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default" w:ascii="Times New Roman" w:hAnsi="Times New Roman" w:eastAsia="新宋体" w:cs="Times New Roman"/>
          <w:color w:val="auto"/>
          <w:spacing w:val="20"/>
          <w:sz w:val="84"/>
          <w:highlight w:val="none"/>
        </w:rPr>
      </w:pPr>
    </w:p>
    <w:p>
      <w:pPr>
        <w:rPr>
          <w:rFonts w:hint="default" w:ascii="Times New Roman" w:hAnsi="Times New Roman" w:eastAsia="新宋体" w:cs="Times New Roman"/>
          <w:b/>
          <w:bCs/>
          <w:color w:val="auto"/>
          <w:sz w:val="52"/>
          <w:szCs w:val="52"/>
          <w:highlight w:val="none"/>
        </w:rPr>
      </w:pPr>
      <w:r>
        <w:rPr>
          <w:rFonts w:hint="default" w:ascii="Times New Roman" w:hAnsi="Times New Roman" w:eastAsia="新宋体" w:cs="Times New Roman"/>
          <w:color w:val="auto"/>
          <w:spacing w:val="20"/>
          <w:sz w:val="84"/>
          <w:highlight w:val="none"/>
        </w:rPr>
        <w:t>温州市政府（分散）采购</w:t>
      </w:r>
    </w:p>
    <w:p>
      <w:pPr>
        <w:jc w:val="center"/>
        <w:rPr>
          <w:rFonts w:hint="default" w:ascii="Times New Roman" w:hAnsi="Times New Roman" w:eastAsia="新宋体" w:cs="Times New Roman"/>
          <w:b/>
          <w:bCs/>
          <w:color w:val="auto"/>
          <w:spacing w:val="26"/>
          <w:sz w:val="52"/>
          <w:highlight w:val="none"/>
        </w:rPr>
      </w:pPr>
    </w:p>
    <w:p>
      <w:pPr>
        <w:ind w:firstLine="2357" w:firstLineChars="235"/>
        <w:rPr>
          <w:rFonts w:hint="default" w:ascii="Times New Roman" w:hAnsi="Times New Roman" w:eastAsia="新宋体" w:cs="Times New Roman"/>
          <w:b/>
          <w:bCs/>
          <w:color w:val="auto"/>
          <w:spacing w:val="140"/>
          <w:sz w:val="72"/>
          <w:highlight w:val="none"/>
        </w:rPr>
      </w:pPr>
    </w:p>
    <w:p>
      <w:pPr>
        <w:adjustRightInd w:val="0"/>
        <w:snapToGrid w:val="0"/>
        <w:spacing w:line="480" w:lineRule="auto"/>
        <w:ind w:right="361"/>
        <w:jc w:val="center"/>
        <w:rPr>
          <w:rFonts w:hint="default" w:ascii="Times New Roman" w:hAnsi="Times New Roman" w:eastAsia="新宋体" w:cs="Times New Roman"/>
          <w:color w:val="auto"/>
          <w:sz w:val="72"/>
          <w:szCs w:val="72"/>
          <w:highlight w:val="none"/>
        </w:rPr>
      </w:pPr>
      <w:r>
        <w:rPr>
          <w:rFonts w:hint="default" w:ascii="Times New Roman" w:hAnsi="Times New Roman" w:eastAsia="新宋体" w:cs="Times New Roman"/>
          <w:color w:val="auto"/>
          <w:sz w:val="72"/>
          <w:szCs w:val="72"/>
          <w:highlight w:val="none"/>
        </w:rPr>
        <w:t>招 标 文 件</w:t>
      </w:r>
    </w:p>
    <w:tbl>
      <w:tblPr>
        <w:tblStyle w:val="54"/>
        <w:tblW w:w="0" w:type="auto"/>
        <w:tblInd w:w="93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980"/>
        <w:gridCol w:w="57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980" w:type="dxa"/>
            <w:vAlign w:val="center"/>
          </w:tcPr>
          <w:p>
            <w:pPr>
              <w:spacing w:line="700" w:lineRule="exact"/>
              <w:jc w:val="center"/>
              <w:rPr>
                <w:rFonts w:hint="default" w:ascii="Times New Roman" w:hAnsi="Times New Roman" w:eastAsia="新宋体" w:cs="Times New Roman"/>
                <w:color w:val="auto"/>
                <w:sz w:val="24"/>
                <w:highlight w:val="none"/>
              </w:rPr>
            </w:pPr>
            <w:r>
              <w:rPr>
                <w:rFonts w:hint="default" w:ascii="Times New Roman" w:hAnsi="Times New Roman" w:eastAsia="新宋体" w:cs="Times New Roman"/>
                <w:color w:val="auto"/>
                <w:spacing w:val="40"/>
                <w:sz w:val="30"/>
                <w:szCs w:val="30"/>
                <w:highlight w:val="none"/>
              </w:rPr>
              <w:t>项 目 编 号</w:t>
            </w:r>
            <w:r>
              <w:rPr>
                <w:rFonts w:hint="default" w:ascii="Times New Roman" w:hAnsi="Times New Roman" w:eastAsia="新宋体" w:cs="Times New Roman"/>
                <w:color w:val="auto"/>
                <w:spacing w:val="40"/>
                <w:sz w:val="28"/>
                <w:highlight w:val="none"/>
              </w:rPr>
              <w:t>：</w:t>
            </w:r>
          </w:p>
        </w:tc>
        <w:tc>
          <w:tcPr>
            <w:tcW w:w="5730" w:type="dxa"/>
            <w:vAlign w:val="center"/>
          </w:tcPr>
          <w:p>
            <w:pPr>
              <w:spacing w:line="700" w:lineRule="exact"/>
              <w:jc w:val="center"/>
              <w:rPr>
                <w:rFonts w:hint="default" w:ascii="Times New Roman" w:hAnsi="Times New Roman" w:eastAsia="新宋体" w:cs="Times New Roman"/>
                <w:color w:val="auto"/>
                <w:sz w:val="24"/>
                <w:highlight w:val="none"/>
                <w:lang w:eastAsia="zh-CN"/>
              </w:rPr>
            </w:pPr>
            <w:r>
              <w:rPr>
                <w:rFonts w:hint="default" w:ascii="Times New Roman" w:hAnsi="Times New Roman" w:eastAsia="新宋体" w:cs="Times New Roman"/>
                <w:color w:val="auto"/>
                <w:spacing w:val="40"/>
                <w:sz w:val="30"/>
                <w:szCs w:val="30"/>
                <w:highlight w:val="none"/>
                <w:lang w:eastAsia="zh-CN"/>
              </w:rPr>
              <w:t>WZLCZB（L）-2023-12711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980" w:type="dxa"/>
            <w:vAlign w:val="center"/>
          </w:tcPr>
          <w:p>
            <w:pPr>
              <w:spacing w:line="700" w:lineRule="exact"/>
              <w:jc w:val="center"/>
              <w:rPr>
                <w:rFonts w:hint="default" w:ascii="Times New Roman" w:hAnsi="Times New Roman" w:eastAsia="新宋体" w:cs="Times New Roman"/>
                <w:color w:val="auto"/>
                <w:sz w:val="24"/>
                <w:highlight w:val="none"/>
              </w:rPr>
            </w:pPr>
            <w:r>
              <w:rPr>
                <w:rFonts w:hint="default" w:ascii="Times New Roman" w:hAnsi="Times New Roman" w:eastAsia="新宋体" w:cs="Times New Roman"/>
                <w:color w:val="auto"/>
                <w:spacing w:val="40"/>
                <w:sz w:val="30"/>
                <w:szCs w:val="30"/>
                <w:highlight w:val="none"/>
              </w:rPr>
              <w:t>项 目 名 称：</w:t>
            </w:r>
          </w:p>
        </w:tc>
        <w:tc>
          <w:tcPr>
            <w:tcW w:w="5730" w:type="dxa"/>
            <w:vAlign w:val="center"/>
          </w:tcPr>
          <w:p>
            <w:pPr>
              <w:spacing w:line="700" w:lineRule="exact"/>
              <w:jc w:val="center"/>
              <w:rPr>
                <w:rFonts w:hint="default" w:ascii="Times New Roman" w:hAnsi="Times New Roman" w:eastAsia="新宋体" w:cs="Times New Roman"/>
                <w:color w:val="auto"/>
                <w:sz w:val="24"/>
                <w:highlight w:val="none"/>
              </w:rPr>
            </w:pPr>
            <w:r>
              <w:rPr>
                <w:rFonts w:hint="default" w:ascii="Times New Roman" w:hAnsi="Times New Roman" w:eastAsia="新宋体" w:cs="Times New Roman"/>
                <w:color w:val="auto"/>
                <w:spacing w:val="40"/>
                <w:sz w:val="30"/>
                <w:szCs w:val="30"/>
                <w:highlight w:val="none"/>
                <w:lang w:eastAsia="zh-CN"/>
              </w:rPr>
              <w:t>核酸检测试剂（罗氏）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980" w:type="dxa"/>
            <w:vAlign w:val="center"/>
          </w:tcPr>
          <w:p>
            <w:pPr>
              <w:spacing w:line="700" w:lineRule="exact"/>
              <w:jc w:val="center"/>
              <w:rPr>
                <w:rFonts w:hint="default" w:ascii="Times New Roman" w:hAnsi="Times New Roman" w:eastAsia="新宋体" w:cs="Times New Roman"/>
                <w:color w:val="auto"/>
                <w:sz w:val="24"/>
                <w:highlight w:val="none"/>
              </w:rPr>
            </w:pPr>
            <w:r>
              <w:rPr>
                <w:rFonts w:hint="default" w:ascii="Times New Roman" w:hAnsi="Times New Roman" w:eastAsia="新宋体" w:cs="Times New Roman"/>
                <w:color w:val="auto"/>
                <w:spacing w:val="40"/>
                <w:sz w:val="30"/>
                <w:szCs w:val="30"/>
                <w:highlight w:val="none"/>
              </w:rPr>
              <w:t>采 购 方 式：</w:t>
            </w:r>
          </w:p>
        </w:tc>
        <w:tc>
          <w:tcPr>
            <w:tcW w:w="5730" w:type="dxa"/>
            <w:vAlign w:val="center"/>
          </w:tcPr>
          <w:p>
            <w:pPr>
              <w:spacing w:line="700" w:lineRule="exact"/>
              <w:jc w:val="center"/>
              <w:rPr>
                <w:rFonts w:hint="default" w:ascii="Times New Roman" w:hAnsi="Times New Roman" w:eastAsia="新宋体" w:cs="Times New Roman"/>
                <w:color w:val="auto"/>
                <w:sz w:val="24"/>
                <w:highlight w:val="none"/>
              </w:rPr>
            </w:pPr>
            <w:r>
              <w:rPr>
                <w:rFonts w:hint="default" w:ascii="Times New Roman" w:hAnsi="Times New Roman" w:eastAsia="新宋体" w:cs="Times New Roman"/>
                <w:color w:val="auto"/>
                <w:spacing w:val="40"/>
                <w:sz w:val="30"/>
                <w:szCs w:val="30"/>
                <w:highlight w:val="none"/>
              </w:rPr>
              <w:t>公开招标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980" w:type="dxa"/>
            <w:vAlign w:val="center"/>
          </w:tcPr>
          <w:p>
            <w:pPr>
              <w:spacing w:line="700" w:lineRule="exact"/>
              <w:jc w:val="center"/>
              <w:rPr>
                <w:rFonts w:hint="default" w:ascii="Times New Roman" w:hAnsi="Times New Roman" w:eastAsia="新宋体" w:cs="Times New Roman"/>
                <w:color w:val="auto"/>
                <w:sz w:val="24"/>
                <w:highlight w:val="none"/>
              </w:rPr>
            </w:pPr>
            <w:r>
              <w:rPr>
                <w:rFonts w:hint="default" w:ascii="Times New Roman" w:hAnsi="Times New Roman" w:eastAsia="新宋体" w:cs="Times New Roman"/>
                <w:color w:val="auto"/>
                <w:spacing w:val="40"/>
                <w:sz w:val="30"/>
                <w:szCs w:val="30"/>
                <w:highlight w:val="none"/>
              </w:rPr>
              <w:t>评 审 方 式：</w:t>
            </w:r>
          </w:p>
        </w:tc>
        <w:tc>
          <w:tcPr>
            <w:tcW w:w="5730" w:type="dxa"/>
            <w:vAlign w:val="center"/>
          </w:tcPr>
          <w:p>
            <w:pPr>
              <w:spacing w:line="700" w:lineRule="exact"/>
              <w:jc w:val="center"/>
              <w:rPr>
                <w:rFonts w:hint="default" w:ascii="Times New Roman" w:hAnsi="Times New Roman" w:eastAsia="新宋体" w:cs="Times New Roman"/>
                <w:color w:val="auto"/>
                <w:sz w:val="24"/>
                <w:highlight w:val="none"/>
              </w:rPr>
            </w:pPr>
            <w:r>
              <w:rPr>
                <w:rFonts w:hint="default" w:ascii="Times New Roman" w:hAnsi="Times New Roman" w:eastAsia="新宋体" w:cs="Times New Roman"/>
                <w:color w:val="auto"/>
                <w:spacing w:val="40"/>
                <w:sz w:val="30"/>
                <w:szCs w:val="30"/>
                <w:highlight w:val="none"/>
              </w:rPr>
              <w:t>线上电子招投标</w:t>
            </w:r>
          </w:p>
        </w:tc>
      </w:tr>
    </w:tbl>
    <w:p>
      <w:pPr>
        <w:spacing w:line="700" w:lineRule="exact"/>
        <w:ind w:firstLine="723" w:firstLineChars="300"/>
        <w:jc w:val="left"/>
        <w:rPr>
          <w:rFonts w:hint="default" w:ascii="Times New Roman" w:hAnsi="Times New Roman" w:eastAsia="新宋体" w:cs="Times New Roman"/>
          <w:b/>
          <w:bCs/>
          <w:color w:val="auto"/>
          <w:sz w:val="24"/>
          <w:highlight w:val="none"/>
        </w:rPr>
      </w:pPr>
    </w:p>
    <w:p>
      <w:pPr>
        <w:spacing w:line="700" w:lineRule="exact"/>
        <w:ind w:firstLine="904" w:firstLineChars="300"/>
        <w:jc w:val="left"/>
        <w:rPr>
          <w:rFonts w:hint="default" w:ascii="Times New Roman" w:hAnsi="Times New Roman" w:eastAsia="新宋体" w:cs="Times New Roman"/>
          <w:b/>
          <w:color w:val="auto"/>
          <w:spacing w:val="40"/>
          <w:sz w:val="30"/>
          <w:szCs w:val="30"/>
          <w:highlight w:val="none"/>
        </w:rPr>
      </w:pPr>
      <w:r>
        <w:rPr>
          <w:rFonts w:hint="default" w:ascii="Times New Roman" w:hAnsi="Times New Roman" w:eastAsia="新宋体" w:cs="Times New Roman"/>
          <w:b/>
          <w:bCs/>
          <w:color w:val="auto"/>
          <w:sz w:val="30"/>
          <w:szCs w:val="30"/>
          <w:highlight w:val="none"/>
        </w:rPr>
        <w:t xml:space="preserve">  </w:t>
      </w:r>
    </w:p>
    <w:p>
      <w:pPr>
        <w:spacing w:line="700" w:lineRule="exact"/>
        <w:ind w:left="3802" w:leftChars="540" w:hanging="2668" w:hangingChars="700"/>
        <w:rPr>
          <w:rFonts w:hint="default" w:ascii="Times New Roman" w:hAnsi="Times New Roman" w:eastAsia="新宋体" w:cs="Times New Roman"/>
          <w:b/>
          <w:color w:val="auto"/>
          <w:spacing w:val="40"/>
          <w:sz w:val="30"/>
          <w:szCs w:val="30"/>
          <w:highlight w:val="none"/>
        </w:rPr>
      </w:pPr>
    </w:p>
    <w:p>
      <w:pPr>
        <w:bidi w:val="0"/>
        <w:rPr>
          <w:rFonts w:hint="default" w:ascii="Times New Roman" w:hAnsi="Times New Roman" w:eastAsia="新宋体" w:cs="Times New Roman"/>
          <w:color w:val="auto"/>
          <w:highlight w:val="none"/>
        </w:rPr>
      </w:pPr>
      <w:r>
        <w:rPr>
          <w:rFonts w:hint="default" w:ascii="Times New Roman" w:hAnsi="Times New Roman" w:eastAsia="新宋体" w:cs="Times New Roman"/>
          <w:color w:val="auto"/>
          <w:highlight w:val="none"/>
        </w:rPr>
        <w:t xml:space="preserve">    </w:t>
      </w:r>
    </w:p>
    <w:p>
      <w:pPr>
        <w:bidi w:val="0"/>
        <w:rPr>
          <w:rFonts w:hint="default" w:ascii="Times New Roman" w:hAnsi="Times New Roman" w:eastAsia="新宋体" w:cs="Times New Roman"/>
          <w:color w:val="auto"/>
          <w:highlight w:val="none"/>
        </w:rPr>
      </w:pPr>
    </w:p>
    <w:p>
      <w:pPr>
        <w:bidi w:val="0"/>
        <w:rPr>
          <w:rFonts w:hint="default" w:ascii="Times New Roman" w:hAnsi="Times New Roman" w:eastAsia="新宋体" w:cs="Times New Roman"/>
          <w:color w:val="auto"/>
          <w:highlight w:val="none"/>
        </w:rPr>
      </w:pPr>
    </w:p>
    <w:p>
      <w:pPr>
        <w:spacing w:line="600" w:lineRule="exact"/>
        <w:jc w:val="center"/>
        <w:rPr>
          <w:rFonts w:hint="default" w:ascii="Times New Roman" w:hAnsi="Times New Roman" w:eastAsia="新宋体" w:cs="Times New Roman"/>
          <w:color w:val="auto"/>
          <w:spacing w:val="30"/>
          <w:sz w:val="30"/>
          <w:highlight w:val="none"/>
          <w:lang w:eastAsia="zh-CN"/>
        </w:rPr>
      </w:pPr>
      <w:r>
        <w:rPr>
          <w:rFonts w:hint="default" w:ascii="Times New Roman" w:hAnsi="Times New Roman" w:eastAsia="新宋体" w:cs="Times New Roman"/>
          <w:color w:val="auto"/>
          <w:spacing w:val="30"/>
          <w:sz w:val="30"/>
          <w:highlight w:val="none"/>
        </w:rPr>
        <w:t>招 标 人</w:t>
      </w:r>
      <w:r>
        <w:rPr>
          <w:rFonts w:hint="default" w:ascii="Times New Roman" w:hAnsi="Times New Roman" w:eastAsia="新宋体" w:cs="Times New Roman"/>
          <w:color w:val="auto"/>
          <w:spacing w:val="30"/>
          <w:sz w:val="30"/>
          <w:highlight w:val="none"/>
          <w:lang w:eastAsia="zh-CN"/>
        </w:rPr>
        <w:t>：温州市中心血站</w:t>
      </w:r>
    </w:p>
    <w:p>
      <w:pPr>
        <w:spacing w:line="600" w:lineRule="exact"/>
        <w:jc w:val="center"/>
        <w:rPr>
          <w:rFonts w:hint="default" w:ascii="Times New Roman" w:hAnsi="Times New Roman" w:eastAsia="新宋体" w:cs="Times New Roman"/>
          <w:color w:val="auto"/>
          <w:spacing w:val="30"/>
          <w:sz w:val="30"/>
          <w:highlight w:val="none"/>
        </w:rPr>
      </w:pPr>
      <w:r>
        <w:rPr>
          <w:rFonts w:hint="default" w:ascii="Times New Roman" w:hAnsi="Times New Roman" w:eastAsia="新宋体" w:cs="Times New Roman"/>
          <w:color w:val="auto"/>
          <w:spacing w:val="30"/>
          <w:sz w:val="30"/>
          <w:highlight w:val="none"/>
        </w:rPr>
        <w:t>招标代理机构：温州历程招标有限公司</w:t>
      </w:r>
    </w:p>
    <w:p>
      <w:pPr>
        <w:spacing w:line="600" w:lineRule="exact"/>
        <w:jc w:val="center"/>
        <w:rPr>
          <w:rFonts w:hint="default" w:ascii="Times New Roman" w:hAnsi="Times New Roman" w:eastAsia="新宋体" w:cs="Times New Roman"/>
          <w:color w:val="auto"/>
          <w:spacing w:val="30"/>
          <w:sz w:val="30"/>
          <w:highlight w:val="none"/>
        </w:rPr>
      </w:pPr>
      <w:r>
        <w:rPr>
          <w:rFonts w:hint="default" w:ascii="Times New Roman" w:hAnsi="Times New Roman" w:eastAsia="新宋体" w:cs="Times New Roman"/>
          <w:color w:val="auto"/>
          <w:spacing w:val="30"/>
          <w:sz w:val="30"/>
          <w:highlight w:val="none"/>
          <w:lang w:val="en-US" w:eastAsia="zh-CN"/>
        </w:rPr>
        <w:t>二〇二三</w:t>
      </w:r>
      <w:r>
        <w:rPr>
          <w:rFonts w:hint="default" w:ascii="Times New Roman" w:hAnsi="Times New Roman" w:eastAsia="新宋体" w:cs="Times New Roman"/>
          <w:color w:val="auto"/>
          <w:spacing w:val="30"/>
          <w:sz w:val="30"/>
          <w:highlight w:val="none"/>
        </w:rPr>
        <w:t>年</w:t>
      </w:r>
      <w:r>
        <w:rPr>
          <w:rFonts w:hint="default" w:ascii="Times New Roman" w:hAnsi="Times New Roman" w:eastAsia="新宋体" w:cs="Times New Roman"/>
          <w:color w:val="auto"/>
          <w:spacing w:val="30"/>
          <w:sz w:val="30"/>
          <w:highlight w:val="none"/>
          <w:lang w:val="en-US" w:eastAsia="zh-CN"/>
        </w:rPr>
        <w:t>十二</w:t>
      </w:r>
      <w:r>
        <w:rPr>
          <w:rFonts w:hint="default" w:ascii="Times New Roman" w:hAnsi="Times New Roman" w:eastAsia="新宋体" w:cs="Times New Roman"/>
          <w:color w:val="auto"/>
          <w:spacing w:val="30"/>
          <w:sz w:val="30"/>
          <w:highlight w:val="none"/>
        </w:rPr>
        <w:t>月</w:t>
      </w:r>
    </w:p>
    <w:p>
      <w:pPr>
        <w:rPr>
          <w:rFonts w:hint="default" w:ascii="Times New Roman" w:hAnsi="Times New Roman" w:eastAsia="新宋体" w:cs="Times New Roman"/>
          <w:color w:val="auto"/>
          <w:highlight w:val="none"/>
        </w:rPr>
      </w:pPr>
      <w:r>
        <w:rPr>
          <w:rFonts w:hint="default" w:ascii="Times New Roman" w:hAnsi="Times New Roman" w:eastAsia="新宋体" w:cs="Times New Roman"/>
          <w:b/>
          <w:color w:val="auto"/>
          <w:sz w:val="36"/>
          <w:szCs w:val="36"/>
          <w:highlight w:val="none"/>
        </w:rPr>
        <w:br w:type="page"/>
      </w:r>
    </w:p>
    <w:sdt>
      <w:sdtPr>
        <w:rPr>
          <w:rFonts w:hint="default" w:ascii="Times New Roman" w:hAnsi="Times New Roman" w:eastAsia="新宋体" w:cs="Times New Roman"/>
          <w:color w:val="auto"/>
          <w:highlight w:val="none"/>
        </w:rPr>
        <w:id w:val="147459729"/>
        <w15:color w:val="DBDBDB"/>
        <w:docPartObj>
          <w:docPartGallery w:val="Table of Contents"/>
          <w:docPartUnique/>
        </w:docPartObj>
      </w:sdtPr>
      <w:sdtEndPr>
        <w:rPr>
          <w:rFonts w:hint="default" w:ascii="Times New Roman" w:hAnsi="Times New Roman" w:eastAsia="新宋体" w:cs="Times New Roman"/>
          <w:color w:val="auto"/>
          <w:highlight w:val="none"/>
        </w:rPr>
      </w:sdtEndPr>
      <w:sdtContent>
        <w:p>
          <w:pPr>
            <w:jc w:val="center"/>
            <w:rPr>
              <w:rFonts w:hint="default" w:ascii="Times New Roman" w:hAnsi="Times New Roman" w:eastAsia="新宋体" w:cs="Times New Roman"/>
              <w:color w:val="auto"/>
              <w:highlight w:val="none"/>
            </w:rPr>
          </w:pPr>
        </w:p>
        <w:p>
          <w:pPr>
            <w:pStyle w:val="39"/>
            <w:tabs>
              <w:tab w:val="right" w:leader="dot" w:pos="9638"/>
            </w:tabs>
            <w:spacing w:line="360" w:lineRule="auto"/>
            <w:jc w:val="center"/>
            <w:rPr>
              <w:rFonts w:hint="default" w:ascii="Times New Roman" w:hAnsi="Times New Roman" w:eastAsia="新宋体" w:cs="Times New Roman"/>
              <w:b/>
              <w:color w:val="auto"/>
              <w:sz w:val="36"/>
              <w:szCs w:val="36"/>
              <w:highlight w:val="none"/>
            </w:rPr>
          </w:pPr>
          <w:r>
            <w:rPr>
              <w:rFonts w:hint="default" w:ascii="Times New Roman" w:hAnsi="Times New Roman" w:eastAsia="新宋体" w:cs="Times New Roman"/>
              <w:b/>
              <w:color w:val="auto"/>
              <w:sz w:val="36"/>
              <w:szCs w:val="36"/>
              <w:highlight w:val="none"/>
            </w:rPr>
            <w:t>目  录</w:t>
          </w:r>
        </w:p>
        <w:p>
          <w:pPr>
            <w:pStyle w:val="39"/>
            <w:tabs>
              <w:tab w:val="right" w:leader="dot" w:pos="9638"/>
            </w:tabs>
            <w:spacing w:line="360" w:lineRule="auto"/>
            <w:rPr>
              <w:rFonts w:hint="default" w:ascii="Times New Roman" w:hAnsi="Times New Roman" w:eastAsia="新宋体" w:cs="Times New Roman"/>
              <w:color w:val="auto"/>
              <w:sz w:val="22"/>
              <w:szCs w:val="28"/>
              <w:highlight w:val="none"/>
            </w:rPr>
          </w:pPr>
          <w:r>
            <w:rPr>
              <w:rFonts w:hint="default" w:ascii="Times New Roman" w:hAnsi="Times New Roman" w:eastAsia="新宋体" w:cs="Times New Roman"/>
              <w:b/>
              <w:color w:val="auto"/>
              <w:sz w:val="40"/>
              <w:szCs w:val="40"/>
              <w:highlight w:val="none"/>
            </w:rPr>
            <w:fldChar w:fldCharType="begin"/>
          </w:r>
          <w:r>
            <w:rPr>
              <w:rFonts w:hint="default" w:ascii="Times New Roman" w:hAnsi="Times New Roman" w:eastAsia="新宋体" w:cs="Times New Roman"/>
              <w:b/>
              <w:color w:val="auto"/>
              <w:sz w:val="40"/>
              <w:szCs w:val="40"/>
              <w:highlight w:val="none"/>
            </w:rPr>
            <w:instrText xml:space="preserve">TOC \o "1-3" \h \u </w:instrText>
          </w:r>
          <w:r>
            <w:rPr>
              <w:rFonts w:hint="default" w:ascii="Times New Roman" w:hAnsi="Times New Roman" w:eastAsia="新宋体" w:cs="Times New Roman"/>
              <w:b/>
              <w:color w:val="auto"/>
              <w:sz w:val="40"/>
              <w:szCs w:val="40"/>
              <w:highlight w:val="none"/>
            </w:rPr>
            <w:fldChar w:fldCharType="separate"/>
          </w:r>
          <w:r>
            <w:rPr>
              <w:rFonts w:hint="default" w:ascii="Times New Roman" w:hAnsi="Times New Roman" w:eastAsia="新宋体" w:cs="Times New Roman"/>
              <w:color w:val="auto"/>
              <w:highlight w:val="none"/>
            </w:rPr>
            <w:fldChar w:fldCharType="begin"/>
          </w:r>
          <w:r>
            <w:rPr>
              <w:rFonts w:hint="default" w:ascii="Times New Roman" w:hAnsi="Times New Roman" w:eastAsia="新宋体" w:cs="Times New Roman"/>
              <w:color w:val="auto"/>
              <w:highlight w:val="none"/>
            </w:rPr>
            <w:instrText xml:space="preserve"> HYPERLINK \l "_Toc6599" </w:instrText>
          </w:r>
          <w:r>
            <w:rPr>
              <w:rFonts w:hint="default" w:ascii="Times New Roman" w:hAnsi="Times New Roman" w:eastAsia="新宋体" w:cs="Times New Roman"/>
              <w:color w:val="auto"/>
              <w:highlight w:val="none"/>
            </w:rPr>
            <w:fldChar w:fldCharType="separate"/>
          </w:r>
          <w:r>
            <w:rPr>
              <w:rFonts w:hint="default" w:ascii="Times New Roman" w:hAnsi="Times New Roman" w:eastAsia="新宋体" w:cs="Times New Roman"/>
              <w:color w:val="auto"/>
              <w:sz w:val="22"/>
              <w:szCs w:val="28"/>
              <w:highlight w:val="none"/>
            </w:rPr>
            <w:t>招 标 公 告</w:t>
          </w:r>
          <w:r>
            <w:rPr>
              <w:rFonts w:hint="default" w:ascii="Times New Roman" w:hAnsi="Times New Roman" w:eastAsia="新宋体" w:cs="Times New Roman"/>
              <w:color w:val="auto"/>
              <w:sz w:val="22"/>
              <w:szCs w:val="28"/>
              <w:highlight w:val="none"/>
            </w:rPr>
            <w:tab/>
          </w:r>
          <w:r>
            <w:rPr>
              <w:rFonts w:hint="default" w:ascii="Times New Roman" w:hAnsi="Times New Roman" w:eastAsia="新宋体" w:cs="Times New Roman"/>
              <w:color w:val="auto"/>
              <w:sz w:val="22"/>
              <w:szCs w:val="28"/>
              <w:highlight w:val="none"/>
            </w:rPr>
            <w:fldChar w:fldCharType="begin"/>
          </w:r>
          <w:r>
            <w:rPr>
              <w:rFonts w:hint="default" w:ascii="Times New Roman" w:hAnsi="Times New Roman" w:eastAsia="新宋体" w:cs="Times New Roman"/>
              <w:color w:val="auto"/>
              <w:sz w:val="22"/>
              <w:szCs w:val="28"/>
              <w:highlight w:val="none"/>
            </w:rPr>
            <w:instrText xml:space="preserve"> PAGEREF _Toc6599 \h </w:instrText>
          </w:r>
          <w:r>
            <w:rPr>
              <w:rFonts w:hint="default" w:ascii="Times New Roman" w:hAnsi="Times New Roman" w:eastAsia="新宋体" w:cs="Times New Roman"/>
              <w:color w:val="auto"/>
              <w:sz w:val="22"/>
              <w:szCs w:val="28"/>
              <w:highlight w:val="none"/>
            </w:rPr>
            <w:fldChar w:fldCharType="separate"/>
          </w:r>
          <w:r>
            <w:rPr>
              <w:rFonts w:hint="default" w:ascii="Times New Roman" w:hAnsi="Times New Roman" w:eastAsia="新宋体" w:cs="Times New Roman"/>
              <w:color w:val="auto"/>
              <w:sz w:val="22"/>
              <w:szCs w:val="28"/>
              <w:highlight w:val="none"/>
            </w:rPr>
            <w:t>3</w:t>
          </w:r>
          <w:r>
            <w:rPr>
              <w:rFonts w:hint="default" w:ascii="Times New Roman" w:hAnsi="Times New Roman" w:eastAsia="新宋体" w:cs="Times New Roman"/>
              <w:color w:val="auto"/>
              <w:sz w:val="22"/>
              <w:szCs w:val="28"/>
              <w:highlight w:val="none"/>
            </w:rPr>
            <w:fldChar w:fldCharType="end"/>
          </w:r>
          <w:r>
            <w:rPr>
              <w:rFonts w:hint="default" w:ascii="Times New Roman" w:hAnsi="Times New Roman" w:eastAsia="新宋体" w:cs="Times New Roman"/>
              <w:color w:val="auto"/>
              <w:sz w:val="22"/>
              <w:szCs w:val="28"/>
              <w:highlight w:val="none"/>
            </w:rPr>
            <w:fldChar w:fldCharType="end"/>
          </w:r>
        </w:p>
        <w:p>
          <w:pPr>
            <w:pStyle w:val="39"/>
            <w:tabs>
              <w:tab w:val="right" w:leader="dot" w:pos="9638"/>
            </w:tabs>
            <w:spacing w:line="360" w:lineRule="auto"/>
            <w:rPr>
              <w:rFonts w:hint="default" w:ascii="Times New Roman" w:hAnsi="Times New Roman" w:eastAsia="新宋体" w:cs="Times New Roman"/>
              <w:color w:val="auto"/>
              <w:sz w:val="22"/>
              <w:szCs w:val="28"/>
              <w:highlight w:val="none"/>
            </w:rPr>
          </w:pPr>
          <w:r>
            <w:rPr>
              <w:rFonts w:hint="default" w:ascii="Times New Roman" w:hAnsi="Times New Roman" w:eastAsia="新宋体" w:cs="Times New Roman"/>
              <w:color w:val="auto"/>
              <w:highlight w:val="none"/>
            </w:rPr>
            <w:fldChar w:fldCharType="begin"/>
          </w:r>
          <w:r>
            <w:rPr>
              <w:rFonts w:hint="default" w:ascii="Times New Roman" w:hAnsi="Times New Roman" w:eastAsia="新宋体" w:cs="Times New Roman"/>
              <w:color w:val="auto"/>
              <w:highlight w:val="none"/>
            </w:rPr>
            <w:instrText xml:space="preserve"> HYPERLINK \l "_Toc10401" </w:instrText>
          </w:r>
          <w:r>
            <w:rPr>
              <w:rFonts w:hint="default" w:ascii="Times New Roman" w:hAnsi="Times New Roman" w:eastAsia="新宋体" w:cs="Times New Roman"/>
              <w:color w:val="auto"/>
              <w:highlight w:val="none"/>
            </w:rPr>
            <w:fldChar w:fldCharType="separate"/>
          </w:r>
          <w:r>
            <w:rPr>
              <w:rFonts w:hint="default" w:ascii="Times New Roman" w:hAnsi="Times New Roman" w:eastAsia="新宋体" w:cs="Times New Roman"/>
              <w:color w:val="auto"/>
              <w:sz w:val="22"/>
              <w:szCs w:val="28"/>
              <w:highlight w:val="none"/>
            </w:rPr>
            <w:t>第一部分</w:t>
          </w:r>
          <w:r>
            <w:rPr>
              <w:rFonts w:hint="default" w:ascii="Times New Roman" w:hAnsi="Times New Roman" w:eastAsia="新宋体" w:cs="Times New Roman"/>
              <w:color w:val="auto"/>
              <w:sz w:val="22"/>
              <w:szCs w:val="28"/>
              <w:highlight w:val="none"/>
              <w:lang w:val="en-US" w:eastAsia="zh-CN"/>
            </w:rPr>
            <w:t xml:space="preserve">   </w:t>
          </w:r>
          <w:r>
            <w:rPr>
              <w:rFonts w:hint="default" w:ascii="Times New Roman" w:hAnsi="Times New Roman" w:eastAsia="新宋体" w:cs="Times New Roman"/>
              <w:color w:val="auto"/>
              <w:sz w:val="22"/>
              <w:szCs w:val="28"/>
              <w:highlight w:val="none"/>
            </w:rPr>
            <w:t>投标人须知</w:t>
          </w:r>
          <w:r>
            <w:rPr>
              <w:rFonts w:hint="default" w:ascii="Times New Roman" w:hAnsi="Times New Roman" w:eastAsia="新宋体" w:cs="Times New Roman"/>
              <w:color w:val="auto"/>
              <w:sz w:val="22"/>
              <w:szCs w:val="28"/>
              <w:highlight w:val="none"/>
            </w:rPr>
            <w:tab/>
          </w:r>
          <w:r>
            <w:rPr>
              <w:rFonts w:hint="default" w:ascii="Times New Roman" w:hAnsi="Times New Roman" w:eastAsia="新宋体" w:cs="Times New Roman"/>
              <w:color w:val="auto"/>
              <w:sz w:val="22"/>
              <w:szCs w:val="28"/>
              <w:highlight w:val="none"/>
            </w:rPr>
            <w:fldChar w:fldCharType="begin"/>
          </w:r>
          <w:r>
            <w:rPr>
              <w:rFonts w:hint="default" w:ascii="Times New Roman" w:hAnsi="Times New Roman" w:eastAsia="新宋体" w:cs="Times New Roman"/>
              <w:color w:val="auto"/>
              <w:sz w:val="22"/>
              <w:szCs w:val="28"/>
              <w:highlight w:val="none"/>
            </w:rPr>
            <w:instrText xml:space="preserve"> PAGEREF _Toc10401 \h </w:instrText>
          </w:r>
          <w:r>
            <w:rPr>
              <w:rFonts w:hint="default" w:ascii="Times New Roman" w:hAnsi="Times New Roman" w:eastAsia="新宋体" w:cs="Times New Roman"/>
              <w:color w:val="auto"/>
              <w:sz w:val="22"/>
              <w:szCs w:val="28"/>
              <w:highlight w:val="none"/>
            </w:rPr>
            <w:fldChar w:fldCharType="separate"/>
          </w:r>
          <w:r>
            <w:rPr>
              <w:rFonts w:hint="default" w:ascii="Times New Roman" w:hAnsi="Times New Roman" w:eastAsia="新宋体" w:cs="Times New Roman"/>
              <w:color w:val="auto"/>
              <w:sz w:val="22"/>
              <w:szCs w:val="28"/>
              <w:highlight w:val="none"/>
            </w:rPr>
            <w:t>5</w:t>
          </w:r>
          <w:r>
            <w:rPr>
              <w:rFonts w:hint="default" w:ascii="Times New Roman" w:hAnsi="Times New Roman" w:eastAsia="新宋体" w:cs="Times New Roman"/>
              <w:color w:val="auto"/>
              <w:sz w:val="22"/>
              <w:szCs w:val="28"/>
              <w:highlight w:val="none"/>
            </w:rPr>
            <w:fldChar w:fldCharType="end"/>
          </w:r>
          <w:r>
            <w:rPr>
              <w:rFonts w:hint="default" w:ascii="Times New Roman" w:hAnsi="Times New Roman" w:eastAsia="新宋体" w:cs="Times New Roman"/>
              <w:color w:val="auto"/>
              <w:sz w:val="22"/>
              <w:szCs w:val="28"/>
              <w:highlight w:val="none"/>
            </w:rPr>
            <w:fldChar w:fldCharType="end"/>
          </w:r>
        </w:p>
        <w:p>
          <w:pPr>
            <w:pStyle w:val="46"/>
            <w:tabs>
              <w:tab w:val="right" w:leader="dot" w:pos="9638"/>
            </w:tabs>
            <w:spacing w:line="360" w:lineRule="auto"/>
            <w:rPr>
              <w:rFonts w:hint="default" w:ascii="Times New Roman" w:hAnsi="Times New Roman" w:eastAsia="新宋体" w:cs="Times New Roman"/>
              <w:color w:val="auto"/>
              <w:sz w:val="22"/>
              <w:szCs w:val="28"/>
              <w:highlight w:val="none"/>
            </w:rPr>
          </w:pPr>
          <w:r>
            <w:rPr>
              <w:rFonts w:hint="default" w:ascii="Times New Roman" w:hAnsi="Times New Roman" w:eastAsia="新宋体" w:cs="Times New Roman"/>
              <w:color w:val="auto"/>
              <w:highlight w:val="none"/>
            </w:rPr>
            <w:fldChar w:fldCharType="begin"/>
          </w:r>
          <w:r>
            <w:rPr>
              <w:rFonts w:hint="default" w:ascii="Times New Roman" w:hAnsi="Times New Roman" w:eastAsia="新宋体" w:cs="Times New Roman"/>
              <w:color w:val="auto"/>
              <w:highlight w:val="none"/>
            </w:rPr>
            <w:instrText xml:space="preserve"> HYPERLINK \l "_Toc6224" </w:instrText>
          </w:r>
          <w:r>
            <w:rPr>
              <w:rFonts w:hint="default" w:ascii="Times New Roman" w:hAnsi="Times New Roman" w:eastAsia="新宋体" w:cs="Times New Roman"/>
              <w:color w:val="auto"/>
              <w:highlight w:val="none"/>
            </w:rPr>
            <w:fldChar w:fldCharType="separate"/>
          </w:r>
          <w:r>
            <w:rPr>
              <w:rFonts w:hint="default" w:ascii="Times New Roman" w:hAnsi="Times New Roman" w:eastAsia="新宋体" w:cs="Times New Roman"/>
              <w:bCs/>
              <w:color w:val="auto"/>
              <w:sz w:val="22"/>
              <w:szCs w:val="28"/>
              <w:highlight w:val="none"/>
            </w:rPr>
            <w:t>前 附 表</w:t>
          </w:r>
          <w:r>
            <w:rPr>
              <w:rFonts w:hint="default" w:ascii="Times New Roman" w:hAnsi="Times New Roman" w:eastAsia="新宋体" w:cs="Times New Roman"/>
              <w:color w:val="auto"/>
              <w:sz w:val="22"/>
              <w:szCs w:val="28"/>
              <w:highlight w:val="none"/>
            </w:rPr>
            <w:tab/>
          </w:r>
          <w:r>
            <w:rPr>
              <w:rFonts w:hint="default" w:ascii="Times New Roman" w:hAnsi="Times New Roman" w:eastAsia="新宋体" w:cs="Times New Roman"/>
              <w:color w:val="auto"/>
              <w:sz w:val="22"/>
              <w:szCs w:val="28"/>
              <w:highlight w:val="none"/>
            </w:rPr>
            <w:fldChar w:fldCharType="begin"/>
          </w:r>
          <w:r>
            <w:rPr>
              <w:rFonts w:hint="default" w:ascii="Times New Roman" w:hAnsi="Times New Roman" w:eastAsia="新宋体" w:cs="Times New Roman"/>
              <w:color w:val="auto"/>
              <w:sz w:val="22"/>
              <w:szCs w:val="28"/>
              <w:highlight w:val="none"/>
            </w:rPr>
            <w:instrText xml:space="preserve"> PAGEREF _Toc6224 \h </w:instrText>
          </w:r>
          <w:r>
            <w:rPr>
              <w:rFonts w:hint="default" w:ascii="Times New Roman" w:hAnsi="Times New Roman" w:eastAsia="新宋体" w:cs="Times New Roman"/>
              <w:color w:val="auto"/>
              <w:sz w:val="22"/>
              <w:szCs w:val="28"/>
              <w:highlight w:val="none"/>
            </w:rPr>
            <w:fldChar w:fldCharType="separate"/>
          </w:r>
          <w:r>
            <w:rPr>
              <w:rFonts w:hint="default" w:ascii="Times New Roman" w:hAnsi="Times New Roman" w:eastAsia="新宋体" w:cs="Times New Roman"/>
              <w:color w:val="auto"/>
              <w:sz w:val="22"/>
              <w:szCs w:val="28"/>
              <w:highlight w:val="none"/>
            </w:rPr>
            <w:t>6</w:t>
          </w:r>
          <w:r>
            <w:rPr>
              <w:rFonts w:hint="default" w:ascii="Times New Roman" w:hAnsi="Times New Roman" w:eastAsia="新宋体" w:cs="Times New Roman"/>
              <w:color w:val="auto"/>
              <w:sz w:val="22"/>
              <w:szCs w:val="28"/>
              <w:highlight w:val="none"/>
            </w:rPr>
            <w:fldChar w:fldCharType="end"/>
          </w:r>
          <w:r>
            <w:rPr>
              <w:rFonts w:hint="default" w:ascii="Times New Roman" w:hAnsi="Times New Roman" w:eastAsia="新宋体" w:cs="Times New Roman"/>
              <w:color w:val="auto"/>
              <w:sz w:val="22"/>
              <w:szCs w:val="28"/>
              <w:highlight w:val="none"/>
            </w:rPr>
            <w:fldChar w:fldCharType="end"/>
          </w:r>
        </w:p>
        <w:p>
          <w:pPr>
            <w:pStyle w:val="46"/>
            <w:tabs>
              <w:tab w:val="right" w:leader="dot" w:pos="9638"/>
            </w:tabs>
            <w:spacing w:line="360" w:lineRule="auto"/>
            <w:rPr>
              <w:rFonts w:hint="default" w:ascii="Times New Roman" w:hAnsi="Times New Roman" w:eastAsia="新宋体" w:cs="Times New Roman"/>
              <w:color w:val="auto"/>
              <w:sz w:val="22"/>
              <w:szCs w:val="28"/>
              <w:highlight w:val="none"/>
            </w:rPr>
          </w:pPr>
          <w:r>
            <w:rPr>
              <w:rFonts w:hint="default" w:ascii="Times New Roman" w:hAnsi="Times New Roman" w:eastAsia="新宋体" w:cs="Times New Roman"/>
              <w:color w:val="auto"/>
              <w:highlight w:val="none"/>
            </w:rPr>
            <w:fldChar w:fldCharType="begin"/>
          </w:r>
          <w:r>
            <w:rPr>
              <w:rFonts w:hint="default" w:ascii="Times New Roman" w:hAnsi="Times New Roman" w:eastAsia="新宋体" w:cs="Times New Roman"/>
              <w:color w:val="auto"/>
              <w:highlight w:val="none"/>
            </w:rPr>
            <w:instrText xml:space="preserve"> HYPERLINK \l "_Toc19070" </w:instrText>
          </w:r>
          <w:r>
            <w:rPr>
              <w:rFonts w:hint="default" w:ascii="Times New Roman" w:hAnsi="Times New Roman" w:eastAsia="新宋体" w:cs="Times New Roman"/>
              <w:color w:val="auto"/>
              <w:highlight w:val="none"/>
            </w:rPr>
            <w:fldChar w:fldCharType="separate"/>
          </w:r>
          <w:r>
            <w:rPr>
              <w:rFonts w:hint="default" w:ascii="Times New Roman" w:hAnsi="Times New Roman" w:eastAsia="新宋体" w:cs="Times New Roman"/>
              <w:bCs/>
              <w:color w:val="auto"/>
              <w:sz w:val="22"/>
              <w:szCs w:val="28"/>
              <w:highlight w:val="none"/>
            </w:rPr>
            <w:t>一、 说   明</w:t>
          </w:r>
          <w:r>
            <w:rPr>
              <w:rFonts w:hint="default" w:ascii="Times New Roman" w:hAnsi="Times New Roman" w:eastAsia="新宋体" w:cs="Times New Roman"/>
              <w:color w:val="auto"/>
              <w:sz w:val="22"/>
              <w:szCs w:val="28"/>
              <w:highlight w:val="none"/>
            </w:rPr>
            <w:tab/>
          </w:r>
          <w:r>
            <w:rPr>
              <w:rFonts w:hint="default" w:ascii="Times New Roman" w:hAnsi="Times New Roman" w:eastAsia="新宋体" w:cs="Times New Roman"/>
              <w:color w:val="auto"/>
              <w:sz w:val="22"/>
              <w:szCs w:val="28"/>
              <w:highlight w:val="none"/>
            </w:rPr>
            <w:fldChar w:fldCharType="begin"/>
          </w:r>
          <w:r>
            <w:rPr>
              <w:rFonts w:hint="default" w:ascii="Times New Roman" w:hAnsi="Times New Roman" w:eastAsia="新宋体" w:cs="Times New Roman"/>
              <w:color w:val="auto"/>
              <w:sz w:val="22"/>
              <w:szCs w:val="28"/>
              <w:highlight w:val="none"/>
            </w:rPr>
            <w:instrText xml:space="preserve"> PAGEREF _Toc19070 \h </w:instrText>
          </w:r>
          <w:r>
            <w:rPr>
              <w:rFonts w:hint="default" w:ascii="Times New Roman" w:hAnsi="Times New Roman" w:eastAsia="新宋体" w:cs="Times New Roman"/>
              <w:color w:val="auto"/>
              <w:sz w:val="22"/>
              <w:szCs w:val="28"/>
              <w:highlight w:val="none"/>
            </w:rPr>
            <w:fldChar w:fldCharType="separate"/>
          </w:r>
          <w:r>
            <w:rPr>
              <w:rFonts w:hint="default" w:ascii="Times New Roman" w:hAnsi="Times New Roman" w:eastAsia="新宋体" w:cs="Times New Roman"/>
              <w:color w:val="auto"/>
              <w:sz w:val="22"/>
              <w:szCs w:val="28"/>
              <w:highlight w:val="none"/>
            </w:rPr>
            <w:t>10</w:t>
          </w:r>
          <w:r>
            <w:rPr>
              <w:rFonts w:hint="default" w:ascii="Times New Roman" w:hAnsi="Times New Roman" w:eastAsia="新宋体" w:cs="Times New Roman"/>
              <w:color w:val="auto"/>
              <w:sz w:val="22"/>
              <w:szCs w:val="28"/>
              <w:highlight w:val="none"/>
            </w:rPr>
            <w:fldChar w:fldCharType="end"/>
          </w:r>
          <w:r>
            <w:rPr>
              <w:rFonts w:hint="default" w:ascii="Times New Roman" w:hAnsi="Times New Roman" w:eastAsia="新宋体" w:cs="Times New Roman"/>
              <w:color w:val="auto"/>
              <w:sz w:val="22"/>
              <w:szCs w:val="28"/>
              <w:highlight w:val="none"/>
            </w:rPr>
            <w:fldChar w:fldCharType="end"/>
          </w:r>
        </w:p>
        <w:p>
          <w:pPr>
            <w:pStyle w:val="46"/>
            <w:tabs>
              <w:tab w:val="right" w:leader="dot" w:pos="9638"/>
            </w:tabs>
            <w:spacing w:line="360" w:lineRule="auto"/>
            <w:rPr>
              <w:rFonts w:hint="default" w:ascii="Times New Roman" w:hAnsi="Times New Roman" w:eastAsia="新宋体" w:cs="Times New Roman"/>
              <w:color w:val="auto"/>
              <w:sz w:val="22"/>
              <w:szCs w:val="28"/>
              <w:highlight w:val="none"/>
            </w:rPr>
          </w:pPr>
          <w:r>
            <w:rPr>
              <w:rFonts w:hint="default" w:ascii="Times New Roman" w:hAnsi="Times New Roman" w:eastAsia="新宋体" w:cs="Times New Roman"/>
              <w:color w:val="auto"/>
              <w:highlight w:val="none"/>
            </w:rPr>
            <w:fldChar w:fldCharType="begin"/>
          </w:r>
          <w:r>
            <w:rPr>
              <w:rFonts w:hint="default" w:ascii="Times New Roman" w:hAnsi="Times New Roman" w:eastAsia="新宋体" w:cs="Times New Roman"/>
              <w:color w:val="auto"/>
              <w:highlight w:val="none"/>
            </w:rPr>
            <w:instrText xml:space="preserve"> HYPERLINK \l "_Toc28278" </w:instrText>
          </w:r>
          <w:r>
            <w:rPr>
              <w:rFonts w:hint="default" w:ascii="Times New Roman" w:hAnsi="Times New Roman" w:eastAsia="新宋体" w:cs="Times New Roman"/>
              <w:color w:val="auto"/>
              <w:highlight w:val="none"/>
            </w:rPr>
            <w:fldChar w:fldCharType="separate"/>
          </w:r>
          <w:r>
            <w:rPr>
              <w:rFonts w:hint="default" w:ascii="Times New Roman" w:hAnsi="Times New Roman" w:eastAsia="新宋体" w:cs="Times New Roman"/>
              <w:bCs/>
              <w:color w:val="auto"/>
              <w:sz w:val="22"/>
              <w:szCs w:val="28"/>
              <w:highlight w:val="none"/>
            </w:rPr>
            <w:t>二、 招标文件</w:t>
          </w:r>
          <w:r>
            <w:rPr>
              <w:rFonts w:hint="default" w:ascii="Times New Roman" w:hAnsi="Times New Roman" w:eastAsia="新宋体" w:cs="Times New Roman"/>
              <w:color w:val="auto"/>
              <w:sz w:val="22"/>
              <w:szCs w:val="28"/>
              <w:highlight w:val="none"/>
            </w:rPr>
            <w:tab/>
          </w:r>
          <w:r>
            <w:rPr>
              <w:rFonts w:hint="default" w:ascii="Times New Roman" w:hAnsi="Times New Roman" w:eastAsia="新宋体" w:cs="Times New Roman"/>
              <w:color w:val="auto"/>
              <w:sz w:val="22"/>
              <w:szCs w:val="28"/>
              <w:highlight w:val="none"/>
            </w:rPr>
            <w:fldChar w:fldCharType="begin"/>
          </w:r>
          <w:r>
            <w:rPr>
              <w:rFonts w:hint="default" w:ascii="Times New Roman" w:hAnsi="Times New Roman" w:eastAsia="新宋体" w:cs="Times New Roman"/>
              <w:color w:val="auto"/>
              <w:sz w:val="22"/>
              <w:szCs w:val="28"/>
              <w:highlight w:val="none"/>
            </w:rPr>
            <w:instrText xml:space="preserve"> PAGEREF _Toc28278 \h </w:instrText>
          </w:r>
          <w:r>
            <w:rPr>
              <w:rFonts w:hint="default" w:ascii="Times New Roman" w:hAnsi="Times New Roman" w:eastAsia="新宋体" w:cs="Times New Roman"/>
              <w:color w:val="auto"/>
              <w:sz w:val="22"/>
              <w:szCs w:val="28"/>
              <w:highlight w:val="none"/>
            </w:rPr>
            <w:fldChar w:fldCharType="separate"/>
          </w:r>
          <w:r>
            <w:rPr>
              <w:rFonts w:hint="default" w:ascii="Times New Roman" w:hAnsi="Times New Roman" w:eastAsia="新宋体" w:cs="Times New Roman"/>
              <w:color w:val="auto"/>
              <w:sz w:val="22"/>
              <w:szCs w:val="28"/>
              <w:highlight w:val="none"/>
            </w:rPr>
            <w:t>10</w:t>
          </w:r>
          <w:r>
            <w:rPr>
              <w:rFonts w:hint="default" w:ascii="Times New Roman" w:hAnsi="Times New Roman" w:eastAsia="新宋体" w:cs="Times New Roman"/>
              <w:color w:val="auto"/>
              <w:sz w:val="22"/>
              <w:szCs w:val="28"/>
              <w:highlight w:val="none"/>
            </w:rPr>
            <w:fldChar w:fldCharType="end"/>
          </w:r>
          <w:r>
            <w:rPr>
              <w:rFonts w:hint="default" w:ascii="Times New Roman" w:hAnsi="Times New Roman" w:eastAsia="新宋体" w:cs="Times New Roman"/>
              <w:color w:val="auto"/>
              <w:sz w:val="22"/>
              <w:szCs w:val="28"/>
              <w:highlight w:val="none"/>
            </w:rPr>
            <w:fldChar w:fldCharType="end"/>
          </w:r>
        </w:p>
        <w:p>
          <w:pPr>
            <w:pStyle w:val="46"/>
            <w:tabs>
              <w:tab w:val="right" w:leader="dot" w:pos="9638"/>
            </w:tabs>
            <w:spacing w:line="360" w:lineRule="auto"/>
            <w:rPr>
              <w:rFonts w:hint="default" w:ascii="Times New Roman" w:hAnsi="Times New Roman" w:eastAsia="新宋体" w:cs="Times New Roman"/>
              <w:color w:val="auto"/>
              <w:sz w:val="22"/>
              <w:szCs w:val="28"/>
              <w:highlight w:val="none"/>
            </w:rPr>
          </w:pPr>
          <w:r>
            <w:rPr>
              <w:rFonts w:hint="default" w:ascii="Times New Roman" w:hAnsi="Times New Roman" w:eastAsia="新宋体" w:cs="Times New Roman"/>
              <w:color w:val="auto"/>
              <w:highlight w:val="none"/>
            </w:rPr>
            <w:fldChar w:fldCharType="begin"/>
          </w:r>
          <w:r>
            <w:rPr>
              <w:rFonts w:hint="default" w:ascii="Times New Roman" w:hAnsi="Times New Roman" w:eastAsia="新宋体" w:cs="Times New Roman"/>
              <w:color w:val="auto"/>
              <w:highlight w:val="none"/>
            </w:rPr>
            <w:instrText xml:space="preserve"> HYPERLINK \l "_Toc22646" </w:instrText>
          </w:r>
          <w:r>
            <w:rPr>
              <w:rFonts w:hint="default" w:ascii="Times New Roman" w:hAnsi="Times New Roman" w:eastAsia="新宋体" w:cs="Times New Roman"/>
              <w:color w:val="auto"/>
              <w:highlight w:val="none"/>
            </w:rPr>
            <w:fldChar w:fldCharType="separate"/>
          </w:r>
          <w:r>
            <w:rPr>
              <w:rFonts w:hint="default" w:ascii="Times New Roman" w:hAnsi="Times New Roman" w:eastAsia="新宋体" w:cs="Times New Roman"/>
              <w:bCs/>
              <w:color w:val="auto"/>
              <w:sz w:val="22"/>
              <w:szCs w:val="28"/>
              <w:highlight w:val="none"/>
            </w:rPr>
            <w:t>三、 投标文件的编制</w:t>
          </w:r>
          <w:r>
            <w:rPr>
              <w:rFonts w:hint="default" w:ascii="Times New Roman" w:hAnsi="Times New Roman" w:eastAsia="新宋体" w:cs="Times New Roman"/>
              <w:color w:val="auto"/>
              <w:sz w:val="22"/>
              <w:szCs w:val="28"/>
              <w:highlight w:val="none"/>
            </w:rPr>
            <w:tab/>
          </w:r>
          <w:r>
            <w:rPr>
              <w:rFonts w:hint="default" w:ascii="Times New Roman" w:hAnsi="Times New Roman" w:eastAsia="新宋体" w:cs="Times New Roman"/>
              <w:color w:val="auto"/>
              <w:sz w:val="22"/>
              <w:szCs w:val="28"/>
              <w:highlight w:val="none"/>
            </w:rPr>
            <w:fldChar w:fldCharType="begin"/>
          </w:r>
          <w:r>
            <w:rPr>
              <w:rFonts w:hint="default" w:ascii="Times New Roman" w:hAnsi="Times New Roman" w:eastAsia="新宋体" w:cs="Times New Roman"/>
              <w:color w:val="auto"/>
              <w:sz w:val="22"/>
              <w:szCs w:val="28"/>
              <w:highlight w:val="none"/>
            </w:rPr>
            <w:instrText xml:space="preserve"> PAGEREF _Toc22646 \h </w:instrText>
          </w:r>
          <w:r>
            <w:rPr>
              <w:rFonts w:hint="default" w:ascii="Times New Roman" w:hAnsi="Times New Roman" w:eastAsia="新宋体" w:cs="Times New Roman"/>
              <w:color w:val="auto"/>
              <w:sz w:val="22"/>
              <w:szCs w:val="28"/>
              <w:highlight w:val="none"/>
            </w:rPr>
            <w:fldChar w:fldCharType="separate"/>
          </w:r>
          <w:r>
            <w:rPr>
              <w:rFonts w:hint="default" w:ascii="Times New Roman" w:hAnsi="Times New Roman" w:eastAsia="新宋体" w:cs="Times New Roman"/>
              <w:color w:val="auto"/>
              <w:sz w:val="22"/>
              <w:szCs w:val="28"/>
              <w:highlight w:val="none"/>
            </w:rPr>
            <w:t>11</w:t>
          </w:r>
          <w:r>
            <w:rPr>
              <w:rFonts w:hint="default" w:ascii="Times New Roman" w:hAnsi="Times New Roman" w:eastAsia="新宋体" w:cs="Times New Roman"/>
              <w:color w:val="auto"/>
              <w:sz w:val="22"/>
              <w:szCs w:val="28"/>
              <w:highlight w:val="none"/>
            </w:rPr>
            <w:fldChar w:fldCharType="end"/>
          </w:r>
          <w:r>
            <w:rPr>
              <w:rFonts w:hint="default" w:ascii="Times New Roman" w:hAnsi="Times New Roman" w:eastAsia="新宋体" w:cs="Times New Roman"/>
              <w:color w:val="auto"/>
              <w:sz w:val="22"/>
              <w:szCs w:val="28"/>
              <w:highlight w:val="none"/>
            </w:rPr>
            <w:fldChar w:fldCharType="end"/>
          </w:r>
        </w:p>
        <w:p>
          <w:pPr>
            <w:pStyle w:val="46"/>
            <w:tabs>
              <w:tab w:val="right" w:leader="dot" w:pos="9638"/>
            </w:tabs>
            <w:spacing w:line="360" w:lineRule="auto"/>
            <w:rPr>
              <w:rFonts w:hint="default" w:ascii="Times New Roman" w:hAnsi="Times New Roman" w:eastAsia="新宋体" w:cs="Times New Roman"/>
              <w:color w:val="auto"/>
              <w:sz w:val="22"/>
              <w:szCs w:val="28"/>
              <w:highlight w:val="none"/>
            </w:rPr>
          </w:pPr>
          <w:r>
            <w:rPr>
              <w:rFonts w:hint="default" w:ascii="Times New Roman" w:hAnsi="Times New Roman" w:eastAsia="新宋体" w:cs="Times New Roman"/>
              <w:color w:val="auto"/>
              <w:highlight w:val="none"/>
            </w:rPr>
            <w:fldChar w:fldCharType="begin"/>
          </w:r>
          <w:r>
            <w:rPr>
              <w:rFonts w:hint="default" w:ascii="Times New Roman" w:hAnsi="Times New Roman" w:eastAsia="新宋体" w:cs="Times New Roman"/>
              <w:color w:val="auto"/>
              <w:highlight w:val="none"/>
            </w:rPr>
            <w:instrText xml:space="preserve"> HYPERLINK \l "_Toc18542" </w:instrText>
          </w:r>
          <w:r>
            <w:rPr>
              <w:rFonts w:hint="default" w:ascii="Times New Roman" w:hAnsi="Times New Roman" w:eastAsia="新宋体" w:cs="Times New Roman"/>
              <w:color w:val="auto"/>
              <w:highlight w:val="none"/>
            </w:rPr>
            <w:fldChar w:fldCharType="separate"/>
          </w:r>
          <w:r>
            <w:rPr>
              <w:rFonts w:hint="default" w:ascii="Times New Roman" w:hAnsi="Times New Roman" w:eastAsia="新宋体" w:cs="Times New Roman"/>
              <w:bCs/>
              <w:color w:val="auto"/>
              <w:sz w:val="22"/>
              <w:highlight w:val="none"/>
            </w:rPr>
            <w:t>四、 投标文件的递交</w:t>
          </w:r>
          <w:r>
            <w:rPr>
              <w:rFonts w:hint="default" w:ascii="Times New Roman" w:hAnsi="Times New Roman" w:eastAsia="新宋体" w:cs="Times New Roman"/>
              <w:color w:val="auto"/>
              <w:sz w:val="22"/>
              <w:szCs w:val="28"/>
              <w:highlight w:val="none"/>
            </w:rPr>
            <w:tab/>
          </w:r>
          <w:r>
            <w:rPr>
              <w:rFonts w:hint="default" w:ascii="Times New Roman" w:hAnsi="Times New Roman" w:eastAsia="新宋体" w:cs="Times New Roman"/>
              <w:color w:val="auto"/>
              <w:sz w:val="22"/>
              <w:szCs w:val="28"/>
              <w:highlight w:val="none"/>
            </w:rPr>
            <w:fldChar w:fldCharType="begin"/>
          </w:r>
          <w:r>
            <w:rPr>
              <w:rFonts w:hint="default" w:ascii="Times New Roman" w:hAnsi="Times New Roman" w:eastAsia="新宋体" w:cs="Times New Roman"/>
              <w:color w:val="auto"/>
              <w:sz w:val="22"/>
              <w:szCs w:val="28"/>
              <w:highlight w:val="none"/>
            </w:rPr>
            <w:instrText xml:space="preserve"> PAGEREF _Toc18542 \h </w:instrText>
          </w:r>
          <w:r>
            <w:rPr>
              <w:rFonts w:hint="default" w:ascii="Times New Roman" w:hAnsi="Times New Roman" w:eastAsia="新宋体" w:cs="Times New Roman"/>
              <w:color w:val="auto"/>
              <w:sz w:val="22"/>
              <w:szCs w:val="28"/>
              <w:highlight w:val="none"/>
            </w:rPr>
            <w:fldChar w:fldCharType="separate"/>
          </w:r>
          <w:r>
            <w:rPr>
              <w:rFonts w:hint="default" w:ascii="Times New Roman" w:hAnsi="Times New Roman" w:eastAsia="新宋体" w:cs="Times New Roman"/>
              <w:color w:val="auto"/>
              <w:sz w:val="22"/>
              <w:szCs w:val="28"/>
              <w:highlight w:val="none"/>
            </w:rPr>
            <w:t>14</w:t>
          </w:r>
          <w:r>
            <w:rPr>
              <w:rFonts w:hint="default" w:ascii="Times New Roman" w:hAnsi="Times New Roman" w:eastAsia="新宋体" w:cs="Times New Roman"/>
              <w:color w:val="auto"/>
              <w:sz w:val="22"/>
              <w:szCs w:val="28"/>
              <w:highlight w:val="none"/>
            </w:rPr>
            <w:fldChar w:fldCharType="end"/>
          </w:r>
          <w:r>
            <w:rPr>
              <w:rFonts w:hint="default" w:ascii="Times New Roman" w:hAnsi="Times New Roman" w:eastAsia="新宋体" w:cs="Times New Roman"/>
              <w:color w:val="auto"/>
              <w:sz w:val="22"/>
              <w:szCs w:val="28"/>
              <w:highlight w:val="none"/>
            </w:rPr>
            <w:fldChar w:fldCharType="end"/>
          </w:r>
        </w:p>
        <w:p>
          <w:pPr>
            <w:pStyle w:val="46"/>
            <w:tabs>
              <w:tab w:val="right" w:leader="dot" w:pos="9638"/>
            </w:tabs>
            <w:spacing w:line="360" w:lineRule="auto"/>
            <w:rPr>
              <w:rFonts w:hint="default" w:ascii="Times New Roman" w:hAnsi="Times New Roman" w:eastAsia="新宋体" w:cs="Times New Roman"/>
              <w:color w:val="auto"/>
              <w:sz w:val="22"/>
              <w:szCs w:val="28"/>
              <w:highlight w:val="none"/>
            </w:rPr>
          </w:pPr>
          <w:r>
            <w:rPr>
              <w:rFonts w:hint="default" w:ascii="Times New Roman" w:hAnsi="Times New Roman" w:eastAsia="新宋体" w:cs="Times New Roman"/>
              <w:color w:val="auto"/>
              <w:highlight w:val="none"/>
            </w:rPr>
            <w:fldChar w:fldCharType="begin"/>
          </w:r>
          <w:r>
            <w:rPr>
              <w:rFonts w:hint="default" w:ascii="Times New Roman" w:hAnsi="Times New Roman" w:eastAsia="新宋体" w:cs="Times New Roman"/>
              <w:color w:val="auto"/>
              <w:highlight w:val="none"/>
            </w:rPr>
            <w:instrText xml:space="preserve"> HYPERLINK \l "_Toc8079" </w:instrText>
          </w:r>
          <w:r>
            <w:rPr>
              <w:rFonts w:hint="default" w:ascii="Times New Roman" w:hAnsi="Times New Roman" w:eastAsia="新宋体" w:cs="Times New Roman"/>
              <w:color w:val="auto"/>
              <w:highlight w:val="none"/>
            </w:rPr>
            <w:fldChar w:fldCharType="separate"/>
          </w:r>
          <w:r>
            <w:rPr>
              <w:rFonts w:hint="default" w:ascii="Times New Roman" w:hAnsi="Times New Roman" w:eastAsia="新宋体" w:cs="Times New Roman"/>
              <w:bCs/>
              <w:color w:val="auto"/>
              <w:sz w:val="22"/>
              <w:highlight w:val="none"/>
            </w:rPr>
            <w:t>五、 开标和评标</w:t>
          </w:r>
          <w:r>
            <w:rPr>
              <w:rFonts w:hint="default" w:ascii="Times New Roman" w:hAnsi="Times New Roman" w:eastAsia="新宋体" w:cs="Times New Roman"/>
              <w:color w:val="auto"/>
              <w:sz w:val="22"/>
              <w:szCs w:val="28"/>
              <w:highlight w:val="none"/>
            </w:rPr>
            <w:tab/>
          </w:r>
          <w:r>
            <w:rPr>
              <w:rFonts w:hint="default" w:ascii="Times New Roman" w:hAnsi="Times New Roman" w:eastAsia="新宋体" w:cs="Times New Roman"/>
              <w:color w:val="auto"/>
              <w:sz w:val="22"/>
              <w:szCs w:val="28"/>
              <w:highlight w:val="none"/>
            </w:rPr>
            <w:fldChar w:fldCharType="begin"/>
          </w:r>
          <w:r>
            <w:rPr>
              <w:rFonts w:hint="default" w:ascii="Times New Roman" w:hAnsi="Times New Roman" w:eastAsia="新宋体" w:cs="Times New Roman"/>
              <w:color w:val="auto"/>
              <w:sz w:val="22"/>
              <w:szCs w:val="28"/>
              <w:highlight w:val="none"/>
            </w:rPr>
            <w:instrText xml:space="preserve"> PAGEREF _Toc8079 \h </w:instrText>
          </w:r>
          <w:r>
            <w:rPr>
              <w:rFonts w:hint="default" w:ascii="Times New Roman" w:hAnsi="Times New Roman" w:eastAsia="新宋体" w:cs="Times New Roman"/>
              <w:color w:val="auto"/>
              <w:sz w:val="22"/>
              <w:szCs w:val="28"/>
              <w:highlight w:val="none"/>
            </w:rPr>
            <w:fldChar w:fldCharType="separate"/>
          </w:r>
          <w:r>
            <w:rPr>
              <w:rFonts w:hint="default" w:ascii="Times New Roman" w:hAnsi="Times New Roman" w:eastAsia="新宋体" w:cs="Times New Roman"/>
              <w:color w:val="auto"/>
              <w:sz w:val="22"/>
              <w:szCs w:val="28"/>
              <w:highlight w:val="none"/>
            </w:rPr>
            <w:t>14</w:t>
          </w:r>
          <w:r>
            <w:rPr>
              <w:rFonts w:hint="default" w:ascii="Times New Roman" w:hAnsi="Times New Roman" w:eastAsia="新宋体" w:cs="Times New Roman"/>
              <w:color w:val="auto"/>
              <w:sz w:val="22"/>
              <w:szCs w:val="28"/>
              <w:highlight w:val="none"/>
            </w:rPr>
            <w:fldChar w:fldCharType="end"/>
          </w:r>
          <w:r>
            <w:rPr>
              <w:rFonts w:hint="default" w:ascii="Times New Roman" w:hAnsi="Times New Roman" w:eastAsia="新宋体" w:cs="Times New Roman"/>
              <w:color w:val="auto"/>
              <w:sz w:val="22"/>
              <w:szCs w:val="28"/>
              <w:highlight w:val="none"/>
            </w:rPr>
            <w:fldChar w:fldCharType="end"/>
          </w:r>
        </w:p>
        <w:p>
          <w:pPr>
            <w:pStyle w:val="46"/>
            <w:tabs>
              <w:tab w:val="right" w:leader="dot" w:pos="9638"/>
            </w:tabs>
            <w:spacing w:line="360" w:lineRule="auto"/>
            <w:rPr>
              <w:rFonts w:hint="default" w:ascii="Times New Roman" w:hAnsi="Times New Roman" w:eastAsia="新宋体" w:cs="Times New Roman"/>
              <w:color w:val="auto"/>
              <w:sz w:val="22"/>
              <w:szCs w:val="28"/>
              <w:highlight w:val="none"/>
            </w:rPr>
          </w:pPr>
          <w:r>
            <w:rPr>
              <w:rFonts w:hint="default" w:ascii="Times New Roman" w:hAnsi="Times New Roman" w:eastAsia="新宋体" w:cs="Times New Roman"/>
              <w:color w:val="auto"/>
              <w:highlight w:val="none"/>
            </w:rPr>
            <w:fldChar w:fldCharType="begin"/>
          </w:r>
          <w:r>
            <w:rPr>
              <w:rFonts w:hint="default" w:ascii="Times New Roman" w:hAnsi="Times New Roman" w:eastAsia="新宋体" w:cs="Times New Roman"/>
              <w:color w:val="auto"/>
              <w:highlight w:val="none"/>
            </w:rPr>
            <w:instrText xml:space="preserve"> HYPERLINK \l "_Toc21056" </w:instrText>
          </w:r>
          <w:r>
            <w:rPr>
              <w:rFonts w:hint="default" w:ascii="Times New Roman" w:hAnsi="Times New Roman" w:eastAsia="新宋体" w:cs="Times New Roman"/>
              <w:color w:val="auto"/>
              <w:highlight w:val="none"/>
            </w:rPr>
            <w:fldChar w:fldCharType="separate"/>
          </w:r>
          <w:r>
            <w:rPr>
              <w:rFonts w:hint="default" w:ascii="Times New Roman" w:hAnsi="Times New Roman" w:eastAsia="新宋体" w:cs="Times New Roman"/>
              <w:bCs/>
              <w:color w:val="auto"/>
              <w:sz w:val="22"/>
              <w:szCs w:val="28"/>
              <w:highlight w:val="none"/>
            </w:rPr>
            <w:t>六、 授予合同</w:t>
          </w:r>
          <w:r>
            <w:rPr>
              <w:rFonts w:hint="default" w:ascii="Times New Roman" w:hAnsi="Times New Roman" w:eastAsia="新宋体" w:cs="Times New Roman"/>
              <w:color w:val="auto"/>
              <w:sz w:val="22"/>
              <w:szCs w:val="28"/>
              <w:highlight w:val="none"/>
            </w:rPr>
            <w:tab/>
          </w:r>
          <w:r>
            <w:rPr>
              <w:rFonts w:hint="default" w:ascii="Times New Roman" w:hAnsi="Times New Roman" w:eastAsia="新宋体" w:cs="Times New Roman"/>
              <w:color w:val="auto"/>
              <w:sz w:val="22"/>
              <w:szCs w:val="28"/>
              <w:highlight w:val="none"/>
            </w:rPr>
            <w:fldChar w:fldCharType="begin"/>
          </w:r>
          <w:r>
            <w:rPr>
              <w:rFonts w:hint="default" w:ascii="Times New Roman" w:hAnsi="Times New Roman" w:eastAsia="新宋体" w:cs="Times New Roman"/>
              <w:color w:val="auto"/>
              <w:sz w:val="22"/>
              <w:szCs w:val="28"/>
              <w:highlight w:val="none"/>
            </w:rPr>
            <w:instrText xml:space="preserve"> PAGEREF _Toc21056 \h </w:instrText>
          </w:r>
          <w:r>
            <w:rPr>
              <w:rFonts w:hint="default" w:ascii="Times New Roman" w:hAnsi="Times New Roman" w:eastAsia="新宋体" w:cs="Times New Roman"/>
              <w:color w:val="auto"/>
              <w:sz w:val="22"/>
              <w:szCs w:val="28"/>
              <w:highlight w:val="none"/>
            </w:rPr>
            <w:fldChar w:fldCharType="separate"/>
          </w:r>
          <w:r>
            <w:rPr>
              <w:rFonts w:hint="default" w:ascii="Times New Roman" w:hAnsi="Times New Roman" w:eastAsia="新宋体" w:cs="Times New Roman"/>
              <w:color w:val="auto"/>
              <w:sz w:val="22"/>
              <w:szCs w:val="28"/>
              <w:highlight w:val="none"/>
            </w:rPr>
            <w:t>18</w:t>
          </w:r>
          <w:r>
            <w:rPr>
              <w:rFonts w:hint="default" w:ascii="Times New Roman" w:hAnsi="Times New Roman" w:eastAsia="新宋体" w:cs="Times New Roman"/>
              <w:color w:val="auto"/>
              <w:sz w:val="22"/>
              <w:szCs w:val="28"/>
              <w:highlight w:val="none"/>
            </w:rPr>
            <w:fldChar w:fldCharType="end"/>
          </w:r>
          <w:r>
            <w:rPr>
              <w:rFonts w:hint="default" w:ascii="Times New Roman" w:hAnsi="Times New Roman" w:eastAsia="新宋体" w:cs="Times New Roman"/>
              <w:color w:val="auto"/>
              <w:sz w:val="22"/>
              <w:szCs w:val="28"/>
              <w:highlight w:val="none"/>
            </w:rPr>
            <w:fldChar w:fldCharType="end"/>
          </w:r>
        </w:p>
        <w:p>
          <w:pPr>
            <w:pStyle w:val="39"/>
            <w:tabs>
              <w:tab w:val="right" w:leader="dot" w:pos="9638"/>
            </w:tabs>
            <w:spacing w:line="360" w:lineRule="auto"/>
            <w:rPr>
              <w:rFonts w:hint="default" w:ascii="Times New Roman" w:hAnsi="Times New Roman" w:eastAsia="新宋体" w:cs="Times New Roman"/>
              <w:color w:val="auto"/>
              <w:sz w:val="22"/>
              <w:szCs w:val="28"/>
              <w:highlight w:val="none"/>
            </w:rPr>
          </w:pPr>
          <w:r>
            <w:rPr>
              <w:rFonts w:hint="default" w:ascii="Times New Roman" w:hAnsi="Times New Roman" w:eastAsia="新宋体" w:cs="Times New Roman"/>
              <w:color w:val="auto"/>
              <w:highlight w:val="none"/>
            </w:rPr>
            <w:fldChar w:fldCharType="begin"/>
          </w:r>
          <w:r>
            <w:rPr>
              <w:rFonts w:hint="default" w:ascii="Times New Roman" w:hAnsi="Times New Roman" w:eastAsia="新宋体" w:cs="Times New Roman"/>
              <w:color w:val="auto"/>
              <w:highlight w:val="none"/>
            </w:rPr>
            <w:instrText xml:space="preserve"> HYPERLINK \l "_Toc19043" </w:instrText>
          </w:r>
          <w:r>
            <w:rPr>
              <w:rFonts w:hint="default" w:ascii="Times New Roman" w:hAnsi="Times New Roman" w:eastAsia="新宋体" w:cs="Times New Roman"/>
              <w:color w:val="auto"/>
              <w:highlight w:val="none"/>
            </w:rPr>
            <w:fldChar w:fldCharType="separate"/>
          </w:r>
          <w:r>
            <w:rPr>
              <w:rFonts w:hint="default" w:ascii="Times New Roman" w:hAnsi="Times New Roman" w:eastAsia="新宋体" w:cs="Times New Roman"/>
              <w:color w:val="auto"/>
              <w:sz w:val="22"/>
              <w:szCs w:val="28"/>
              <w:highlight w:val="none"/>
            </w:rPr>
            <w:t>第二部分</w:t>
          </w:r>
          <w:r>
            <w:rPr>
              <w:rFonts w:hint="default" w:ascii="Times New Roman" w:hAnsi="Times New Roman" w:eastAsia="新宋体" w:cs="Times New Roman"/>
              <w:color w:val="auto"/>
              <w:sz w:val="22"/>
              <w:szCs w:val="28"/>
              <w:highlight w:val="none"/>
              <w:lang w:val="en-US" w:eastAsia="zh-CN"/>
            </w:rPr>
            <w:t xml:space="preserve">   </w:t>
          </w:r>
          <w:r>
            <w:rPr>
              <w:rFonts w:hint="default" w:ascii="Times New Roman" w:hAnsi="Times New Roman" w:eastAsia="新宋体" w:cs="Times New Roman"/>
              <w:color w:val="auto"/>
              <w:sz w:val="22"/>
              <w:szCs w:val="28"/>
              <w:highlight w:val="none"/>
            </w:rPr>
            <w:t>合同主要条款</w:t>
          </w:r>
          <w:r>
            <w:rPr>
              <w:rFonts w:hint="default" w:ascii="Times New Roman" w:hAnsi="Times New Roman" w:eastAsia="新宋体" w:cs="Times New Roman"/>
              <w:color w:val="auto"/>
              <w:sz w:val="22"/>
              <w:szCs w:val="28"/>
              <w:highlight w:val="none"/>
            </w:rPr>
            <w:tab/>
          </w:r>
          <w:r>
            <w:rPr>
              <w:rFonts w:hint="default" w:ascii="Times New Roman" w:hAnsi="Times New Roman" w:eastAsia="新宋体" w:cs="Times New Roman"/>
              <w:color w:val="auto"/>
              <w:sz w:val="22"/>
              <w:szCs w:val="28"/>
              <w:highlight w:val="none"/>
            </w:rPr>
            <w:fldChar w:fldCharType="begin"/>
          </w:r>
          <w:r>
            <w:rPr>
              <w:rFonts w:hint="default" w:ascii="Times New Roman" w:hAnsi="Times New Roman" w:eastAsia="新宋体" w:cs="Times New Roman"/>
              <w:color w:val="auto"/>
              <w:sz w:val="22"/>
              <w:szCs w:val="28"/>
              <w:highlight w:val="none"/>
            </w:rPr>
            <w:instrText xml:space="preserve"> PAGEREF _Toc19043 \h </w:instrText>
          </w:r>
          <w:r>
            <w:rPr>
              <w:rFonts w:hint="default" w:ascii="Times New Roman" w:hAnsi="Times New Roman" w:eastAsia="新宋体" w:cs="Times New Roman"/>
              <w:color w:val="auto"/>
              <w:sz w:val="22"/>
              <w:szCs w:val="28"/>
              <w:highlight w:val="none"/>
            </w:rPr>
            <w:fldChar w:fldCharType="separate"/>
          </w:r>
          <w:r>
            <w:rPr>
              <w:rFonts w:hint="default" w:ascii="Times New Roman" w:hAnsi="Times New Roman" w:eastAsia="新宋体" w:cs="Times New Roman"/>
              <w:color w:val="auto"/>
              <w:sz w:val="22"/>
              <w:szCs w:val="28"/>
              <w:highlight w:val="none"/>
            </w:rPr>
            <w:t>20</w:t>
          </w:r>
          <w:r>
            <w:rPr>
              <w:rFonts w:hint="default" w:ascii="Times New Roman" w:hAnsi="Times New Roman" w:eastAsia="新宋体" w:cs="Times New Roman"/>
              <w:color w:val="auto"/>
              <w:sz w:val="22"/>
              <w:szCs w:val="28"/>
              <w:highlight w:val="none"/>
            </w:rPr>
            <w:fldChar w:fldCharType="end"/>
          </w:r>
          <w:r>
            <w:rPr>
              <w:rFonts w:hint="default" w:ascii="Times New Roman" w:hAnsi="Times New Roman" w:eastAsia="新宋体" w:cs="Times New Roman"/>
              <w:color w:val="auto"/>
              <w:sz w:val="22"/>
              <w:szCs w:val="28"/>
              <w:highlight w:val="none"/>
            </w:rPr>
            <w:fldChar w:fldCharType="end"/>
          </w:r>
        </w:p>
        <w:p>
          <w:pPr>
            <w:pStyle w:val="39"/>
            <w:tabs>
              <w:tab w:val="right" w:leader="dot" w:pos="9638"/>
            </w:tabs>
            <w:spacing w:line="360" w:lineRule="auto"/>
            <w:rPr>
              <w:rFonts w:hint="default" w:ascii="Times New Roman" w:hAnsi="Times New Roman" w:eastAsia="新宋体" w:cs="Times New Roman"/>
              <w:color w:val="auto"/>
              <w:sz w:val="22"/>
              <w:szCs w:val="28"/>
              <w:highlight w:val="none"/>
            </w:rPr>
          </w:pPr>
          <w:r>
            <w:rPr>
              <w:rFonts w:hint="default" w:ascii="Times New Roman" w:hAnsi="Times New Roman" w:eastAsia="新宋体" w:cs="Times New Roman"/>
              <w:color w:val="auto"/>
              <w:highlight w:val="none"/>
            </w:rPr>
            <w:fldChar w:fldCharType="begin"/>
          </w:r>
          <w:r>
            <w:rPr>
              <w:rFonts w:hint="default" w:ascii="Times New Roman" w:hAnsi="Times New Roman" w:eastAsia="新宋体" w:cs="Times New Roman"/>
              <w:color w:val="auto"/>
              <w:highlight w:val="none"/>
            </w:rPr>
            <w:instrText xml:space="preserve"> HYPERLINK \l "_Toc18439" </w:instrText>
          </w:r>
          <w:r>
            <w:rPr>
              <w:rFonts w:hint="default" w:ascii="Times New Roman" w:hAnsi="Times New Roman" w:eastAsia="新宋体" w:cs="Times New Roman"/>
              <w:color w:val="auto"/>
              <w:highlight w:val="none"/>
            </w:rPr>
            <w:fldChar w:fldCharType="separate"/>
          </w:r>
          <w:r>
            <w:rPr>
              <w:rFonts w:hint="default" w:ascii="Times New Roman" w:hAnsi="Times New Roman" w:eastAsia="新宋体" w:cs="Times New Roman"/>
              <w:color w:val="auto"/>
              <w:sz w:val="22"/>
              <w:szCs w:val="28"/>
              <w:highlight w:val="none"/>
            </w:rPr>
            <w:t>第三部分</w:t>
          </w:r>
          <w:r>
            <w:rPr>
              <w:rFonts w:hint="default" w:ascii="Times New Roman" w:hAnsi="Times New Roman" w:eastAsia="新宋体" w:cs="Times New Roman"/>
              <w:color w:val="auto"/>
              <w:sz w:val="22"/>
              <w:szCs w:val="28"/>
              <w:highlight w:val="none"/>
              <w:lang w:val="en-US" w:eastAsia="zh-CN"/>
            </w:rPr>
            <w:t xml:space="preserve">   </w:t>
          </w:r>
          <w:r>
            <w:rPr>
              <w:rFonts w:hint="default" w:ascii="Times New Roman" w:hAnsi="Times New Roman" w:eastAsia="新宋体" w:cs="Times New Roman"/>
              <w:color w:val="auto"/>
              <w:sz w:val="22"/>
              <w:szCs w:val="28"/>
              <w:highlight w:val="none"/>
            </w:rPr>
            <w:t>附件</w:t>
          </w:r>
          <w:r>
            <w:rPr>
              <w:rFonts w:hint="default" w:ascii="Times New Roman" w:hAnsi="Times New Roman" w:eastAsia="新宋体" w:cs="Times New Roman"/>
              <w:color w:val="auto"/>
              <w:sz w:val="22"/>
              <w:szCs w:val="28"/>
              <w:highlight w:val="none"/>
            </w:rPr>
            <w:tab/>
          </w:r>
          <w:r>
            <w:rPr>
              <w:rFonts w:hint="default" w:ascii="Times New Roman" w:hAnsi="Times New Roman" w:eastAsia="新宋体" w:cs="Times New Roman"/>
              <w:color w:val="auto"/>
              <w:sz w:val="22"/>
              <w:szCs w:val="28"/>
              <w:highlight w:val="none"/>
            </w:rPr>
            <w:fldChar w:fldCharType="begin"/>
          </w:r>
          <w:r>
            <w:rPr>
              <w:rFonts w:hint="default" w:ascii="Times New Roman" w:hAnsi="Times New Roman" w:eastAsia="新宋体" w:cs="Times New Roman"/>
              <w:color w:val="auto"/>
              <w:sz w:val="22"/>
              <w:szCs w:val="28"/>
              <w:highlight w:val="none"/>
            </w:rPr>
            <w:instrText xml:space="preserve"> PAGEREF _Toc18439 \h </w:instrText>
          </w:r>
          <w:r>
            <w:rPr>
              <w:rFonts w:hint="default" w:ascii="Times New Roman" w:hAnsi="Times New Roman" w:eastAsia="新宋体" w:cs="Times New Roman"/>
              <w:color w:val="auto"/>
              <w:sz w:val="22"/>
              <w:szCs w:val="28"/>
              <w:highlight w:val="none"/>
            </w:rPr>
            <w:fldChar w:fldCharType="separate"/>
          </w:r>
          <w:r>
            <w:rPr>
              <w:rFonts w:hint="default" w:ascii="Times New Roman" w:hAnsi="Times New Roman" w:eastAsia="新宋体" w:cs="Times New Roman"/>
              <w:color w:val="auto"/>
              <w:sz w:val="22"/>
              <w:szCs w:val="28"/>
              <w:highlight w:val="none"/>
            </w:rPr>
            <w:t>26</w:t>
          </w:r>
          <w:r>
            <w:rPr>
              <w:rFonts w:hint="default" w:ascii="Times New Roman" w:hAnsi="Times New Roman" w:eastAsia="新宋体" w:cs="Times New Roman"/>
              <w:color w:val="auto"/>
              <w:sz w:val="22"/>
              <w:szCs w:val="28"/>
              <w:highlight w:val="none"/>
            </w:rPr>
            <w:fldChar w:fldCharType="end"/>
          </w:r>
          <w:r>
            <w:rPr>
              <w:rFonts w:hint="default" w:ascii="Times New Roman" w:hAnsi="Times New Roman" w:eastAsia="新宋体" w:cs="Times New Roman"/>
              <w:color w:val="auto"/>
              <w:sz w:val="22"/>
              <w:szCs w:val="28"/>
              <w:highlight w:val="none"/>
            </w:rPr>
            <w:fldChar w:fldCharType="end"/>
          </w:r>
        </w:p>
        <w:p>
          <w:pPr>
            <w:pStyle w:val="46"/>
            <w:tabs>
              <w:tab w:val="right" w:leader="dot" w:pos="9638"/>
            </w:tabs>
            <w:spacing w:line="360" w:lineRule="auto"/>
            <w:rPr>
              <w:rFonts w:hint="default" w:ascii="Times New Roman" w:hAnsi="Times New Roman" w:eastAsia="新宋体" w:cs="Times New Roman"/>
              <w:color w:val="auto"/>
              <w:sz w:val="22"/>
              <w:szCs w:val="28"/>
              <w:highlight w:val="none"/>
            </w:rPr>
          </w:pPr>
          <w:r>
            <w:rPr>
              <w:rFonts w:hint="default" w:ascii="Times New Roman" w:hAnsi="Times New Roman" w:eastAsia="新宋体" w:cs="Times New Roman"/>
              <w:color w:val="auto"/>
              <w:highlight w:val="none"/>
            </w:rPr>
            <w:fldChar w:fldCharType="begin"/>
          </w:r>
          <w:r>
            <w:rPr>
              <w:rFonts w:hint="default" w:ascii="Times New Roman" w:hAnsi="Times New Roman" w:eastAsia="新宋体" w:cs="Times New Roman"/>
              <w:color w:val="auto"/>
              <w:highlight w:val="none"/>
            </w:rPr>
            <w:instrText xml:space="preserve"> HYPERLINK \l "_Toc6368" </w:instrText>
          </w:r>
          <w:r>
            <w:rPr>
              <w:rFonts w:hint="default" w:ascii="Times New Roman" w:hAnsi="Times New Roman" w:eastAsia="新宋体" w:cs="Times New Roman"/>
              <w:color w:val="auto"/>
              <w:highlight w:val="none"/>
            </w:rPr>
            <w:fldChar w:fldCharType="separate"/>
          </w:r>
          <w:r>
            <w:rPr>
              <w:rFonts w:hint="default" w:ascii="Times New Roman" w:hAnsi="Times New Roman" w:eastAsia="新宋体" w:cs="Times New Roman"/>
              <w:color w:val="auto"/>
              <w:sz w:val="22"/>
              <w:szCs w:val="28"/>
              <w:highlight w:val="none"/>
            </w:rPr>
            <w:t>附件一</w:t>
          </w:r>
          <w:r>
            <w:rPr>
              <w:rFonts w:hint="default" w:ascii="Times New Roman" w:hAnsi="Times New Roman" w:eastAsia="新宋体" w:cs="Times New Roman"/>
              <w:color w:val="auto"/>
              <w:sz w:val="22"/>
              <w:szCs w:val="28"/>
              <w:highlight w:val="none"/>
            </w:rPr>
            <w:tab/>
          </w:r>
          <w:r>
            <w:rPr>
              <w:rFonts w:hint="default" w:ascii="Times New Roman" w:hAnsi="Times New Roman" w:eastAsia="新宋体" w:cs="Times New Roman"/>
              <w:color w:val="auto"/>
              <w:sz w:val="22"/>
              <w:szCs w:val="28"/>
              <w:highlight w:val="none"/>
            </w:rPr>
            <w:fldChar w:fldCharType="begin"/>
          </w:r>
          <w:r>
            <w:rPr>
              <w:rFonts w:hint="default" w:ascii="Times New Roman" w:hAnsi="Times New Roman" w:eastAsia="新宋体" w:cs="Times New Roman"/>
              <w:color w:val="auto"/>
              <w:sz w:val="22"/>
              <w:szCs w:val="28"/>
              <w:highlight w:val="none"/>
            </w:rPr>
            <w:instrText xml:space="preserve"> PAGEREF _Toc6368 \h </w:instrText>
          </w:r>
          <w:r>
            <w:rPr>
              <w:rFonts w:hint="default" w:ascii="Times New Roman" w:hAnsi="Times New Roman" w:eastAsia="新宋体" w:cs="Times New Roman"/>
              <w:color w:val="auto"/>
              <w:sz w:val="22"/>
              <w:szCs w:val="28"/>
              <w:highlight w:val="none"/>
            </w:rPr>
            <w:fldChar w:fldCharType="separate"/>
          </w:r>
          <w:r>
            <w:rPr>
              <w:rFonts w:hint="default" w:ascii="Times New Roman" w:hAnsi="Times New Roman" w:eastAsia="新宋体" w:cs="Times New Roman"/>
              <w:color w:val="auto"/>
              <w:sz w:val="22"/>
              <w:szCs w:val="28"/>
              <w:highlight w:val="none"/>
            </w:rPr>
            <w:t>26</w:t>
          </w:r>
          <w:r>
            <w:rPr>
              <w:rFonts w:hint="default" w:ascii="Times New Roman" w:hAnsi="Times New Roman" w:eastAsia="新宋体" w:cs="Times New Roman"/>
              <w:color w:val="auto"/>
              <w:sz w:val="22"/>
              <w:szCs w:val="28"/>
              <w:highlight w:val="none"/>
            </w:rPr>
            <w:fldChar w:fldCharType="end"/>
          </w:r>
          <w:r>
            <w:rPr>
              <w:rFonts w:hint="default" w:ascii="Times New Roman" w:hAnsi="Times New Roman" w:eastAsia="新宋体" w:cs="Times New Roman"/>
              <w:color w:val="auto"/>
              <w:sz w:val="22"/>
              <w:szCs w:val="28"/>
              <w:highlight w:val="none"/>
            </w:rPr>
            <w:fldChar w:fldCharType="end"/>
          </w:r>
        </w:p>
        <w:p>
          <w:pPr>
            <w:pStyle w:val="29"/>
            <w:tabs>
              <w:tab w:val="right" w:leader="dot" w:pos="9638"/>
            </w:tabs>
            <w:spacing w:line="360" w:lineRule="auto"/>
            <w:rPr>
              <w:rFonts w:hint="default" w:ascii="Times New Roman" w:hAnsi="Times New Roman" w:eastAsia="新宋体" w:cs="Times New Roman"/>
              <w:color w:val="auto"/>
              <w:sz w:val="22"/>
              <w:szCs w:val="28"/>
              <w:highlight w:val="none"/>
            </w:rPr>
          </w:pPr>
          <w:r>
            <w:rPr>
              <w:rFonts w:hint="default" w:ascii="Times New Roman" w:hAnsi="Times New Roman" w:eastAsia="新宋体" w:cs="Times New Roman"/>
              <w:color w:val="auto"/>
              <w:highlight w:val="none"/>
            </w:rPr>
            <w:fldChar w:fldCharType="begin"/>
          </w:r>
          <w:r>
            <w:rPr>
              <w:rFonts w:hint="default" w:ascii="Times New Roman" w:hAnsi="Times New Roman" w:eastAsia="新宋体" w:cs="Times New Roman"/>
              <w:color w:val="auto"/>
              <w:highlight w:val="none"/>
            </w:rPr>
            <w:instrText xml:space="preserve"> HYPERLINK \l "_Toc5430" </w:instrText>
          </w:r>
          <w:r>
            <w:rPr>
              <w:rFonts w:hint="default" w:ascii="Times New Roman" w:hAnsi="Times New Roman" w:eastAsia="新宋体" w:cs="Times New Roman"/>
              <w:color w:val="auto"/>
              <w:highlight w:val="none"/>
            </w:rPr>
            <w:fldChar w:fldCharType="separate"/>
          </w:r>
          <w:r>
            <w:rPr>
              <w:rFonts w:hint="default" w:ascii="Times New Roman" w:hAnsi="Times New Roman" w:eastAsia="新宋体" w:cs="Times New Roman"/>
              <w:bCs/>
              <w:color w:val="auto"/>
              <w:sz w:val="22"/>
              <w:szCs w:val="32"/>
              <w:highlight w:val="none"/>
            </w:rPr>
            <w:t>报价文件</w:t>
          </w:r>
          <w:r>
            <w:rPr>
              <w:rFonts w:hint="default" w:ascii="Times New Roman" w:hAnsi="Times New Roman" w:eastAsia="新宋体" w:cs="Times New Roman"/>
              <w:color w:val="auto"/>
              <w:sz w:val="22"/>
              <w:szCs w:val="28"/>
              <w:highlight w:val="none"/>
            </w:rPr>
            <w:tab/>
          </w:r>
          <w:r>
            <w:rPr>
              <w:rFonts w:hint="default" w:ascii="Times New Roman" w:hAnsi="Times New Roman" w:eastAsia="新宋体" w:cs="Times New Roman"/>
              <w:color w:val="auto"/>
              <w:sz w:val="22"/>
              <w:szCs w:val="28"/>
              <w:highlight w:val="none"/>
            </w:rPr>
            <w:fldChar w:fldCharType="begin"/>
          </w:r>
          <w:r>
            <w:rPr>
              <w:rFonts w:hint="default" w:ascii="Times New Roman" w:hAnsi="Times New Roman" w:eastAsia="新宋体" w:cs="Times New Roman"/>
              <w:color w:val="auto"/>
              <w:sz w:val="22"/>
              <w:szCs w:val="28"/>
              <w:highlight w:val="none"/>
            </w:rPr>
            <w:instrText xml:space="preserve"> PAGEREF _Toc5430 \h </w:instrText>
          </w:r>
          <w:r>
            <w:rPr>
              <w:rFonts w:hint="default" w:ascii="Times New Roman" w:hAnsi="Times New Roman" w:eastAsia="新宋体" w:cs="Times New Roman"/>
              <w:color w:val="auto"/>
              <w:sz w:val="22"/>
              <w:szCs w:val="28"/>
              <w:highlight w:val="none"/>
            </w:rPr>
            <w:fldChar w:fldCharType="separate"/>
          </w:r>
          <w:r>
            <w:rPr>
              <w:rFonts w:hint="default" w:ascii="Times New Roman" w:hAnsi="Times New Roman" w:eastAsia="新宋体" w:cs="Times New Roman"/>
              <w:color w:val="auto"/>
              <w:sz w:val="22"/>
              <w:szCs w:val="28"/>
              <w:highlight w:val="none"/>
            </w:rPr>
            <w:t>26</w:t>
          </w:r>
          <w:r>
            <w:rPr>
              <w:rFonts w:hint="default" w:ascii="Times New Roman" w:hAnsi="Times New Roman" w:eastAsia="新宋体" w:cs="Times New Roman"/>
              <w:color w:val="auto"/>
              <w:sz w:val="22"/>
              <w:szCs w:val="28"/>
              <w:highlight w:val="none"/>
            </w:rPr>
            <w:fldChar w:fldCharType="end"/>
          </w:r>
          <w:r>
            <w:rPr>
              <w:rFonts w:hint="default" w:ascii="Times New Roman" w:hAnsi="Times New Roman" w:eastAsia="新宋体" w:cs="Times New Roman"/>
              <w:color w:val="auto"/>
              <w:sz w:val="22"/>
              <w:szCs w:val="28"/>
              <w:highlight w:val="none"/>
            </w:rPr>
            <w:fldChar w:fldCharType="end"/>
          </w:r>
        </w:p>
        <w:p>
          <w:pPr>
            <w:pStyle w:val="46"/>
            <w:tabs>
              <w:tab w:val="right" w:leader="dot" w:pos="9638"/>
            </w:tabs>
            <w:spacing w:line="360" w:lineRule="auto"/>
            <w:rPr>
              <w:rFonts w:hint="default" w:ascii="Times New Roman" w:hAnsi="Times New Roman" w:eastAsia="新宋体" w:cs="Times New Roman"/>
              <w:color w:val="auto"/>
              <w:sz w:val="22"/>
              <w:szCs w:val="28"/>
              <w:highlight w:val="none"/>
            </w:rPr>
          </w:pPr>
          <w:r>
            <w:rPr>
              <w:rFonts w:hint="default" w:ascii="Times New Roman" w:hAnsi="Times New Roman" w:eastAsia="新宋体" w:cs="Times New Roman"/>
              <w:color w:val="auto"/>
              <w:highlight w:val="none"/>
            </w:rPr>
            <w:fldChar w:fldCharType="begin"/>
          </w:r>
          <w:r>
            <w:rPr>
              <w:rFonts w:hint="default" w:ascii="Times New Roman" w:hAnsi="Times New Roman" w:eastAsia="新宋体" w:cs="Times New Roman"/>
              <w:color w:val="auto"/>
              <w:highlight w:val="none"/>
            </w:rPr>
            <w:instrText xml:space="preserve"> HYPERLINK \l "_Toc12035" </w:instrText>
          </w:r>
          <w:r>
            <w:rPr>
              <w:rFonts w:hint="default" w:ascii="Times New Roman" w:hAnsi="Times New Roman" w:eastAsia="新宋体" w:cs="Times New Roman"/>
              <w:color w:val="auto"/>
              <w:highlight w:val="none"/>
            </w:rPr>
            <w:fldChar w:fldCharType="separate"/>
          </w:r>
          <w:r>
            <w:rPr>
              <w:rFonts w:hint="default" w:ascii="Times New Roman" w:hAnsi="Times New Roman" w:eastAsia="新宋体" w:cs="Times New Roman"/>
              <w:color w:val="auto"/>
              <w:sz w:val="22"/>
              <w:highlight w:val="none"/>
            </w:rPr>
            <w:t>附件二</w:t>
          </w:r>
          <w:r>
            <w:rPr>
              <w:rFonts w:hint="default" w:ascii="Times New Roman" w:hAnsi="Times New Roman" w:eastAsia="新宋体" w:cs="Times New Roman"/>
              <w:color w:val="auto"/>
              <w:sz w:val="22"/>
              <w:szCs w:val="28"/>
              <w:highlight w:val="none"/>
            </w:rPr>
            <w:tab/>
          </w:r>
          <w:r>
            <w:rPr>
              <w:rFonts w:hint="default" w:ascii="Times New Roman" w:hAnsi="Times New Roman" w:eastAsia="新宋体" w:cs="Times New Roman"/>
              <w:color w:val="auto"/>
              <w:sz w:val="22"/>
              <w:szCs w:val="28"/>
              <w:highlight w:val="none"/>
            </w:rPr>
            <w:fldChar w:fldCharType="begin"/>
          </w:r>
          <w:r>
            <w:rPr>
              <w:rFonts w:hint="default" w:ascii="Times New Roman" w:hAnsi="Times New Roman" w:eastAsia="新宋体" w:cs="Times New Roman"/>
              <w:color w:val="auto"/>
              <w:sz w:val="22"/>
              <w:szCs w:val="28"/>
              <w:highlight w:val="none"/>
            </w:rPr>
            <w:instrText xml:space="preserve"> PAGEREF _Toc12035 \h </w:instrText>
          </w:r>
          <w:r>
            <w:rPr>
              <w:rFonts w:hint="default" w:ascii="Times New Roman" w:hAnsi="Times New Roman" w:eastAsia="新宋体" w:cs="Times New Roman"/>
              <w:color w:val="auto"/>
              <w:sz w:val="22"/>
              <w:szCs w:val="28"/>
              <w:highlight w:val="none"/>
            </w:rPr>
            <w:fldChar w:fldCharType="separate"/>
          </w:r>
          <w:r>
            <w:rPr>
              <w:rFonts w:hint="default" w:ascii="Times New Roman" w:hAnsi="Times New Roman" w:eastAsia="新宋体" w:cs="Times New Roman"/>
              <w:color w:val="auto"/>
              <w:sz w:val="22"/>
              <w:szCs w:val="28"/>
              <w:highlight w:val="none"/>
            </w:rPr>
            <w:t>33</w:t>
          </w:r>
          <w:r>
            <w:rPr>
              <w:rFonts w:hint="default" w:ascii="Times New Roman" w:hAnsi="Times New Roman" w:eastAsia="新宋体" w:cs="Times New Roman"/>
              <w:color w:val="auto"/>
              <w:sz w:val="22"/>
              <w:szCs w:val="28"/>
              <w:highlight w:val="none"/>
            </w:rPr>
            <w:fldChar w:fldCharType="end"/>
          </w:r>
          <w:r>
            <w:rPr>
              <w:rFonts w:hint="default" w:ascii="Times New Roman" w:hAnsi="Times New Roman" w:eastAsia="新宋体" w:cs="Times New Roman"/>
              <w:color w:val="auto"/>
              <w:sz w:val="22"/>
              <w:szCs w:val="28"/>
              <w:highlight w:val="none"/>
            </w:rPr>
            <w:fldChar w:fldCharType="end"/>
          </w:r>
        </w:p>
        <w:p>
          <w:pPr>
            <w:pStyle w:val="29"/>
            <w:tabs>
              <w:tab w:val="right" w:leader="dot" w:pos="9638"/>
            </w:tabs>
            <w:spacing w:line="360" w:lineRule="auto"/>
            <w:rPr>
              <w:rFonts w:hint="default" w:ascii="Times New Roman" w:hAnsi="Times New Roman" w:eastAsia="新宋体" w:cs="Times New Roman"/>
              <w:color w:val="auto"/>
              <w:sz w:val="22"/>
              <w:szCs w:val="28"/>
              <w:highlight w:val="none"/>
            </w:rPr>
          </w:pPr>
          <w:r>
            <w:rPr>
              <w:rFonts w:hint="default" w:ascii="Times New Roman" w:hAnsi="Times New Roman" w:eastAsia="新宋体" w:cs="Times New Roman"/>
              <w:color w:val="auto"/>
              <w:highlight w:val="none"/>
            </w:rPr>
            <w:fldChar w:fldCharType="begin"/>
          </w:r>
          <w:r>
            <w:rPr>
              <w:rFonts w:hint="default" w:ascii="Times New Roman" w:hAnsi="Times New Roman" w:eastAsia="新宋体" w:cs="Times New Roman"/>
              <w:color w:val="auto"/>
              <w:highlight w:val="none"/>
            </w:rPr>
            <w:instrText xml:space="preserve"> HYPERLINK \l "_Toc25309" </w:instrText>
          </w:r>
          <w:r>
            <w:rPr>
              <w:rFonts w:hint="default" w:ascii="Times New Roman" w:hAnsi="Times New Roman" w:eastAsia="新宋体" w:cs="Times New Roman"/>
              <w:color w:val="auto"/>
              <w:highlight w:val="none"/>
            </w:rPr>
            <w:fldChar w:fldCharType="separate"/>
          </w:r>
          <w:r>
            <w:rPr>
              <w:rFonts w:hint="default" w:ascii="Times New Roman" w:hAnsi="Times New Roman" w:eastAsia="新宋体" w:cs="Times New Roman"/>
              <w:bCs/>
              <w:color w:val="auto"/>
              <w:sz w:val="22"/>
              <w:szCs w:val="32"/>
              <w:highlight w:val="none"/>
            </w:rPr>
            <w:t>资格证明文件</w:t>
          </w:r>
          <w:r>
            <w:rPr>
              <w:rFonts w:hint="default" w:ascii="Times New Roman" w:hAnsi="Times New Roman" w:eastAsia="新宋体" w:cs="Times New Roman"/>
              <w:color w:val="auto"/>
              <w:sz w:val="22"/>
              <w:szCs w:val="28"/>
              <w:highlight w:val="none"/>
            </w:rPr>
            <w:tab/>
          </w:r>
          <w:r>
            <w:rPr>
              <w:rFonts w:hint="default" w:ascii="Times New Roman" w:hAnsi="Times New Roman" w:eastAsia="新宋体" w:cs="Times New Roman"/>
              <w:color w:val="auto"/>
              <w:sz w:val="22"/>
              <w:szCs w:val="28"/>
              <w:highlight w:val="none"/>
            </w:rPr>
            <w:fldChar w:fldCharType="begin"/>
          </w:r>
          <w:r>
            <w:rPr>
              <w:rFonts w:hint="default" w:ascii="Times New Roman" w:hAnsi="Times New Roman" w:eastAsia="新宋体" w:cs="Times New Roman"/>
              <w:color w:val="auto"/>
              <w:sz w:val="22"/>
              <w:szCs w:val="28"/>
              <w:highlight w:val="none"/>
            </w:rPr>
            <w:instrText xml:space="preserve"> PAGEREF _Toc25309 \h </w:instrText>
          </w:r>
          <w:r>
            <w:rPr>
              <w:rFonts w:hint="default" w:ascii="Times New Roman" w:hAnsi="Times New Roman" w:eastAsia="新宋体" w:cs="Times New Roman"/>
              <w:color w:val="auto"/>
              <w:sz w:val="22"/>
              <w:szCs w:val="28"/>
              <w:highlight w:val="none"/>
            </w:rPr>
            <w:fldChar w:fldCharType="separate"/>
          </w:r>
          <w:r>
            <w:rPr>
              <w:rFonts w:hint="default" w:ascii="Times New Roman" w:hAnsi="Times New Roman" w:eastAsia="新宋体" w:cs="Times New Roman"/>
              <w:color w:val="auto"/>
              <w:sz w:val="22"/>
              <w:szCs w:val="28"/>
              <w:highlight w:val="none"/>
            </w:rPr>
            <w:t>33</w:t>
          </w:r>
          <w:r>
            <w:rPr>
              <w:rFonts w:hint="default" w:ascii="Times New Roman" w:hAnsi="Times New Roman" w:eastAsia="新宋体" w:cs="Times New Roman"/>
              <w:color w:val="auto"/>
              <w:sz w:val="22"/>
              <w:szCs w:val="28"/>
              <w:highlight w:val="none"/>
            </w:rPr>
            <w:fldChar w:fldCharType="end"/>
          </w:r>
          <w:r>
            <w:rPr>
              <w:rFonts w:hint="default" w:ascii="Times New Roman" w:hAnsi="Times New Roman" w:eastAsia="新宋体" w:cs="Times New Roman"/>
              <w:color w:val="auto"/>
              <w:sz w:val="22"/>
              <w:szCs w:val="28"/>
              <w:highlight w:val="none"/>
            </w:rPr>
            <w:fldChar w:fldCharType="end"/>
          </w:r>
        </w:p>
        <w:p>
          <w:pPr>
            <w:pStyle w:val="46"/>
            <w:tabs>
              <w:tab w:val="right" w:leader="dot" w:pos="9638"/>
            </w:tabs>
            <w:spacing w:line="360" w:lineRule="auto"/>
            <w:rPr>
              <w:rFonts w:hint="default" w:ascii="Times New Roman" w:hAnsi="Times New Roman" w:eastAsia="新宋体" w:cs="Times New Roman"/>
              <w:color w:val="auto"/>
              <w:sz w:val="22"/>
              <w:szCs w:val="28"/>
              <w:highlight w:val="none"/>
            </w:rPr>
          </w:pPr>
          <w:r>
            <w:rPr>
              <w:rFonts w:hint="default" w:ascii="Times New Roman" w:hAnsi="Times New Roman" w:eastAsia="新宋体" w:cs="Times New Roman"/>
              <w:color w:val="auto"/>
              <w:highlight w:val="none"/>
            </w:rPr>
            <w:fldChar w:fldCharType="begin"/>
          </w:r>
          <w:r>
            <w:rPr>
              <w:rFonts w:hint="default" w:ascii="Times New Roman" w:hAnsi="Times New Roman" w:eastAsia="新宋体" w:cs="Times New Roman"/>
              <w:color w:val="auto"/>
              <w:highlight w:val="none"/>
            </w:rPr>
            <w:instrText xml:space="preserve"> HYPERLINK \l "_Toc31356" </w:instrText>
          </w:r>
          <w:r>
            <w:rPr>
              <w:rFonts w:hint="default" w:ascii="Times New Roman" w:hAnsi="Times New Roman" w:eastAsia="新宋体" w:cs="Times New Roman"/>
              <w:color w:val="auto"/>
              <w:highlight w:val="none"/>
            </w:rPr>
            <w:fldChar w:fldCharType="separate"/>
          </w:r>
          <w:r>
            <w:rPr>
              <w:rFonts w:hint="default" w:ascii="Times New Roman" w:hAnsi="Times New Roman" w:eastAsia="新宋体" w:cs="Times New Roman"/>
              <w:bCs/>
              <w:color w:val="auto"/>
              <w:sz w:val="22"/>
              <w:highlight w:val="none"/>
            </w:rPr>
            <w:t>附件三</w:t>
          </w:r>
          <w:r>
            <w:rPr>
              <w:rFonts w:hint="default" w:ascii="Times New Roman" w:hAnsi="Times New Roman" w:eastAsia="新宋体" w:cs="Times New Roman"/>
              <w:color w:val="auto"/>
              <w:sz w:val="22"/>
              <w:szCs w:val="28"/>
              <w:highlight w:val="none"/>
            </w:rPr>
            <w:tab/>
          </w:r>
          <w:r>
            <w:rPr>
              <w:rFonts w:hint="default" w:ascii="Times New Roman" w:hAnsi="Times New Roman" w:eastAsia="新宋体" w:cs="Times New Roman"/>
              <w:color w:val="auto"/>
              <w:sz w:val="22"/>
              <w:szCs w:val="28"/>
              <w:highlight w:val="none"/>
            </w:rPr>
            <w:fldChar w:fldCharType="begin"/>
          </w:r>
          <w:r>
            <w:rPr>
              <w:rFonts w:hint="default" w:ascii="Times New Roman" w:hAnsi="Times New Roman" w:eastAsia="新宋体" w:cs="Times New Roman"/>
              <w:color w:val="auto"/>
              <w:sz w:val="22"/>
              <w:szCs w:val="28"/>
              <w:highlight w:val="none"/>
            </w:rPr>
            <w:instrText xml:space="preserve"> PAGEREF _Toc31356 \h </w:instrText>
          </w:r>
          <w:r>
            <w:rPr>
              <w:rFonts w:hint="default" w:ascii="Times New Roman" w:hAnsi="Times New Roman" w:eastAsia="新宋体" w:cs="Times New Roman"/>
              <w:color w:val="auto"/>
              <w:sz w:val="22"/>
              <w:szCs w:val="28"/>
              <w:highlight w:val="none"/>
            </w:rPr>
            <w:fldChar w:fldCharType="separate"/>
          </w:r>
          <w:r>
            <w:rPr>
              <w:rFonts w:hint="default" w:ascii="Times New Roman" w:hAnsi="Times New Roman" w:eastAsia="新宋体" w:cs="Times New Roman"/>
              <w:color w:val="auto"/>
              <w:sz w:val="22"/>
              <w:szCs w:val="28"/>
              <w:highlight w:val="none"/>
            </w:rPr>
            <w:t>36</w:t>
          </w:r>
          <w:r>
            <w:rPr>
              <w:rFonts w:hint="default" w:ascii="Times New Roman" w:hAnsi="Times New Roman" w:eastAsia="新宋体" w:cs="Times New Roman"/>
              <w:color w:val="auto"/>
              <w:sz w:val="22"/>
              <w:szCs w:val="28"/>
              <w:highlight w:val="none"/>
            </w:rPr>
            <w:fldChar w:fldCharType="end"/>
          </w:r>
          <w:r>
            <w:rPr>
              <w:rFonts w:hint="default" w:ascii="Times New Roman" w:hAnsi="Times New Roman" w:eastAsia="新宋体" w:cs="Times New Roman"/>
              <w:color w:val="auto"/>
              <w:sz w:val="22"/>
              <w:szCs w:val="28"/>
              <w:highlight w:val="none"/>
            </w:rPr>
            <w:fldChar w:fldCharType="end"/>
          </w:r>
        </w:p>
        <w:p>
          <w:pPr>
            <w:pStyle w:val="29"/>
            <w:tabs>
              <w:tab w:val="right" w:leader="dot" w:pos="9638"/>
            </w:tabs>
            <w:spacing w:line="360" w:lineRule="auto"/>
            <w:rPr>
              <w:rFonts w:hint="default" w:ascii="Times New Roman" w:hAnsi="Times New Roman" w:eastAsia="新宋体" w:cs="Times New Roman"/>
              <w:color w:val="auto"/>
              <w:sz w:val="22"/>
              <w:szCs w:val="28"/>
              <w:highlight w:val="none"/>
            </w:rPr>
          </w:pPr>
          <w:r>
            <w:rPr>
              <w:rFonts w:hint="default" w:ascii="Times New Roman" w:hAnsi="Times New Roman" w:eastAsia="新宋体" w:cs="Times New Roman"/>
              <w:color w:val="auto"/>
              <w:highlight w:val="none"/>
            </w:rPr>
            <w:fldChar w:fldCharType="begin"/>
          </w:r>
          <w:r>
            <w:rPr>
              <w:rFonts w:hint="default" w:ascii="Times New Roman" w:hAnsi="Times New Roman" w:eastAsia="新宋体" w:cs="Times New Roman"/>
              <w:color w:val="auto"/>
              <w:highlight w:val="none"/>
            </w:rPr>
            <w:instrText xml:space="preserve"> HYPERLINK \l "_Toc13639" </w:instrText>
          </w:r>
          <w:r>
            <w:rPr>
              <w:rFonts w:hint="default" w:ascii="Times New Roman" w:hAnsi="Times New Roman" w:eastAsia="新宋体" w:cs="Times New Roman"/>
              <w:color w:val="auto"/>
              <w:highlight w:val="none"/>
            </w:rPr>
            <w:fldChar w:fldCharType="separate"/>
          </w:r>
          <w:r>
            <w:rPr>
              <w:rFonts w:hint="default" w:ascii="Times New Roman" w:hAnsi="Times New Roman" w:eastAsia="新宋体" w:cs="Times New Roman"/>
              <w:bCs/>
              <w:color w:val="auto"/>
              <w:sz w:val="22"/>
              <w:szCs w:val="32"/>
              <w:highlight w:val="none"/>
              <w:lang w:val="zh-CN"/>
            </w:rPr>
            <w:t>商务技术文件</w:t>
          </w:r>
          <w:r>
            <w:rPr>
              <w:rFonts w:hint="default" w:ascii="Times New Roman" w:hAnsi="Times New Roman" w:eastAsia="新宋体" w:cs="Times New Roman"/>
              <w:color w:val="auto"/>
              <w:sz w:val="22"/>
              <w:szCs w:val="28"/>
              <w:highlight w:val="none"/>
            </w:rPr>
            <w:tab/>
          </w:r>
          <w:r>
            <w:rPr>
              <w:rFonts w:hint="default" w:ascii="Times New Roman" w:hAnsi="Times New Roman" w:eastAsia="新宋体" w:cs="Times New Roman"/>
              <w:color w:val="auto"/>
              <w:sz w:val="22"/>
              <w:szCs w:val="28"/>
              <w:highlight w:val="none"/>
            </w:rPr>
            <w:fldChar w:fldCharType="begin"/>
          </w:r>
          <w:r>
            <w:rPr>
              <w:rFonts w:hint="default" w:ascii="Times New Roman" w:hAnsi="Times New Roman" w:eastAsia="新宋体" w:cs="Times New Roman"/>
              <w:color w:val="auto"/>
              <w:sz w:val="22"/>
              <w:szCs w:val="28"/>
              <w:highlight w:val="none"/>
            </w:rPr>
            <w:instrText xml:space="preserve"> PAGEREF _Toc13639 \h </w:instrText>
          </w:r>
          <w:r>
            <w:rPr>
              <w:rFonts w:hint="default" w:ascii="Times New Roman" w:hAnsi="Times New Roman" w:eastAsia="新宋体" w:cs="Times New Roman"/>
              <w:color w:val="auto"/>
              <w:sz w:val="22"/>
              <w:szCs w:val="28"/>
              <w:highlight w:val="none"/>
            </w:rPr>
            <w:fldChar w:fldCharType="separate"/>
          </w:r>
          <w:r>
            <w:rPr>
              <w:rFonts w:hint="default" w:ascii="Times New Roman" w:hAnsi="Times New Roman" w:eastAsia="新宋体" w:cs="Times New Roman"/>
              <w:color w:val="auto"/>
              <w:sz w:val="22"/>
              <w:szCs w:val="28"/>
              <w:highlight w:val="none"/>
            </w:rPr>
            <w:t>36</w:t>
          </w:r>
          <w:r>
            <w:rPr>
              <w:rFonts w:hint="default" w:ascii="Times New Roman" w:hAnsi="Times New Roman" w:eastAsia="新宋体" w:cs="Times New Roman"/>
              <w:color w:val="auto"/>
              <w:sz w:val="22"/>
              <w:szCs w:val="28"/>
              <w:highlight w:val="none"/>
            </w:rPr>
            <w:fldChar w:fldCharType="end"/>
          </w:r>
          <w:r>
            <w:rPr>
              <w:rFonts w:hint="default" w:ascii="Times New Roman" w:hAnsi="Times New Roman" w:eastAsia="新宋体" w:cs="Times New Roman"/>
              <w:color w:val="auto"/>
              <w:sz w:val="22"/>
              <w:szCs w:val="28"/>
              <w:highlight w:val="none"/>
            </w:rPr>
            <w:fldChar w:fldCharType="end"/>
          </w:r>
        </w:p>
        <w:p>
          <w:pPr>
            <w:pStyle w:val="39"/>
            <w:tabs>
              <w:tab w:val="right" w:leader="dot" w:pos="9638"/>
            </w:tabs>
            <w:spacing w:line="360" w:lineRule="auto"/>
            <w:rPr>
              <w:rFonts w:hint="default" w:ascii="Times New Roman" w:hAnsi="Times New Roman" w:eastAsia="新宋体" w:cs="Times New Roman"/>
              <w:color w:val="auto"/>
              <w:sz w:val="22"/>
              <w:szCs w:val="28"/>
              <w:highlight w:val="none"/>
            </w:rPr>
          </w:pPr>
          <w:r>
            <w:rPr>
              <w:rFonts w:hint="default" w:ascii="Times New Roman" w:hAnsi="Times New Roman" w:eastAsia="新宋体" w:cs="Times New Roman"/>
              <w:color w:val="auto"/>
              <w:highlight w:val="none"/>
            </w:rPr>
            <w:fldChar w:fldCharType="begin"/>
          </w:r>
          <w:r>
            <w:rPr>
              <w:rFonts w:hint="default" w:ascii="Times New Roman" w:hAnsi="Times New Roman" w:eastAsia="新宋体" w:cs="Times New Roman"/>
              <w:color w:val="auto"/>
              <w:highlight w:val="none"/>
            </w:rPr>
            <w:instrText xml:space="preserve"> HYPERLINK \l "_Toc3381" </w:instrText>
          </w:r>
          <w:r>
            <w:rPr>
              <w:rFonts w:hint="default" w:ascii="Times New Roman" w:hAnsi="Times New Roman" w:eastAsia="新宋体" w:cs="Times New Roman"/>
              <w:color w:val="auto"/>
              <w:highlight w:val="none"/>
            </w:rPr>
            <w:fldChar w:fldCharType="separate"/>
          </w:r>
          <w:r>
            <w:rPr>
              <w:rFonts w:hint="default" w:ascii="Times New Roman" w:hAnsi="Times New Roman" w:eastAsia="新宋体" w:cs="Times New Roman"/>
              <w:color w:val="auto"/>
              <w:sz w:val="22"/>
              <w:szCs w:val="28"/>
              <w:highlight w:val="none"/>
            </w:rPr>
            <w:t>第四部分</w:t>
          </w:r>
          <w:r>
            <w:rPr>
              <w:rFonts w:hint="default" w:ascii="Times New Roman" w:hAnsi="Times New Roman" w:eastAsia="新宋体" w:cs="Times New Roman"/>
              <w:color w:val="auto"/>
              <w:sz w:val="22"/>
              <w:szCs w:val="28"/>
              <w:highlight w:val="none"/>
              <w:lang w:val="en-US" w:eastAsia="zh-CN"/>
            </w:rPr>
            <w:t xml:space="preserve">   </w:t>
          </w:r>
          <w:r>
            <w:rPr>
              <w:rFonts w:hint="default" w:ascii="Times New Roman" w:hAnsi="Times New Roman" w:eastAsia="新宋体" w:cs="Times New Roman"/>
              <w:color w:val="auto"/>
              <w:sz w:val="22"/>
              <w:szCs w:val="28"/>
              <w:highlight w:val="none"/>
            </w:rPr>
            <w:t>项目技术规范和服务要求</w:t>
          </w:r>
          <w:r>
            <w:rPr>
              <w:rFonts w:hint="default" w:ascii="Times New Roman" w:hAnsi="Times New Roman" w:eastAsia="新宋体" w:cs="Times New Roman"/>
              <w:color w:val="auto"/>
              <w:sz w:val="22"/>
              <w:szCs w:val="28"/>
              <w:highlight w:val="none"/>
            </w:rPr>
            <w:tab/>
          </w:r>
          <w:r>
            <w:rPr>
              <w:rFonts w:hint="default" w:ascii="Times New Roman" w:hAnsi="Times New Roman" w:eastAsia="新宋体" w:cs="Times New Roman"/>
              <w:color w:val="auto"/>
              <w:sz w:val="22"/>
              <w:szCs w:val="28"/>
              <w:highlight w:val="none"/>
            </w:rPr>
            <w:fldChar w:fldCharType="begin"/>
          </w:r>
          <w:r>
            <w:rPr>
              <w:rFonts w:hint="default" w:ascii="Times New Roman" w:hAnsi="Times New Roman" w:eastAsia="新宋体" w:cs="Times New Roman"/>
              <w:color w:val="auto"/>
              <w:sz w:val="22"/>
              <w:szCs w:val="28"/>
              <w:highlight w:val="none"/>
            </w:rPr>
            <w:instrText xml:space="preserve"> PAGEREF _Toc3381 \h </w:instrText>
          </w:r>
          <w:r>
            <w:rPr>
              <w:rFonts w:hint="default" w:ascii="Times New Roman" w:hAnsi="Times New Roman" w:eastAsia="新宋体" w:cs="Times New Roman"/>
              <w:color w:val="auto"/>
              <w:sz w:val="22"/>
              <w:szCs w:val="28"/>
              <w:highlight w:val="none"/>
            </w:rPr>
            <w:fldChar w:fldCharType="separate"/>
          </w:r>
          <w:r>
            <w:rPr>
              <w:rFonts w:hint="default" w:ascii="Times New Roman" w:hAnsi="Times New Roman" w:eastAsia="新宋体" w:cs="Times New Roman"/>
              <w:color w:val="auto"/>
              <w:sz w:val="22"/>
              <w:szCs w:val="28"/>
              <w:highlight w:val="none"/>
            </w:rPr>
            <w:t>42</w:t>
          </w:r>
          <w:r>
            <w:rPr>
              <w:rFonts w:hint="default" w:ascii="Times New Roman" w:hAnsi="Times New Roman" w:eastAsia="新宋体" w:cs="Times New Roman"/>
              <w:color w:val="auto"/>
              <w:sz w:val="22"/>
              <w:szCs w:val="28"/>
              <w:highlight w:val="none"/>
            </w:rPr>
            <w:fldChar w:fldCharType="end"/>
          </w:r>
          <w:r>
            <w:rPr>
              <w:rFonts w:hint="default" w:ascii="Times New Roman" w:hAnsi="Times New Roman" w:eastAsia="新宋体" w:cs="Times New Roman"/>
              <w:color w:val="auto"/>
              <w:sz w:val="22"/>
              <w:szCs w:val="28"/>
              <w:highlight w:val="none"/>
            </w:rPr>
            <w:fldChar w:fldCharType="end"/>
          </w:r>
        </w:p>
        <w:p>
          <w:pPr>
            <w:pStyle w:val="39"/>
            <w:tabs>
              <w:tab w:val="right" w:leader="dot" w:pos="9638"/>
            </w:tabs>
            <w:spacing w:line="360" w:lineRule="auto"/>
            <w:rPr>
              <w:rFonts w:hint="default" w:ascii="Times New Roman" w:hAnsi="Times New Roman" w:eastAsia="新宋体" w:cs="Times New Roman"/>
              <w:color w:val="auto"/>
              <w:sz w:val="22"/>
              <w:szCs w:val="28"/>
              <w:highlight w:val="none"/>
            </w:rPr>
          </w:pPr>
          <w:r>
            <w:rPr>
              <w:rFonts w:hint="default" w:ascii="Times New Roman" w:hAnsi="Times New Roman" w:eastAsia="新宋体" w:cs="Times New Roman"/>
              <w:color w:val="auto"/>
              <w:highlight w:val="none"/>
            </w:rPr>
            <w:fldChar w:fldCharType="begin"/>
          </w:r>
          <w:r>
            <w:rPr>
              <w:rFonts w:hint="default" w:ascii="Times New Roman" w:hAnsi="Times New Roman" w:eastAsia="新宋体" w:cs="Times New Roman"/>
              <w:color w:val="auto"/>
              <w:highlight w:val="none"/>
            </w:rPr>
            <w:instrText xml:space="preserve"> HYPERLINK \l "_Toc18194" </w:instrText>
          </w:r>
          <w:r>
            <w:rPr>
              <w:rFonts w:hint="default" w:ascii="Times New Roman" w:hAnsi="Times New Roman" w:eastAsia="新宋体" w:cs="Times New Roman"/>
              <w:color w:val="auto"/>
              <w:highlight w:val="none"/>
            </w:rPr>
            <w:fldChar w:fldCharType="separate"/>
          </w:r>
          <w:r>
            <w:rPr>
              <w:rFonts w:hint="default" w:ascii="Times New Roman" w:hAnsi="Times New Roman" w:eastAsia="新宋体" w:cs="Times New Roman"/>
              <w:color w:val="auto"/>
              <w:sz w:val="22"/>
              <w:szCs w:val="28"/>
              <w:highlight w:val="none"/>
            </w:rPr>
            <w:t>第五部分</w:t>
          </w:r>
          <w:r>
            <w:rPr>
              <w:rFonts w:hint="default" w:ascii="Times New Roman" w:hAnsi="Times New Roman" w:eastAsia="新宋体" w:cs="Times New Roman"/>
              <w:color w:val="auto"/>
              <w:sz w:val="22"/>
              <w:szCs w:val="28"/>
              <w:highlight w:val="none"/>
              <w:lang w:val="en-US" w:eastAsia="zh-CN"/>
            </w:rPr>
            <w:t xml:space="preserve">   </w:t>
          </w:r>
          <w:r>
            <w:rPr>
              <w:rFonts w:hint="default" w:ascii="Times New Roman" w:hAnsi="Times New Roman" w:eastAsia="新宋体" w:cs="Times New Roman"/>
              <w:color w:val="auto"/>
              <w:sz w:val="22"/>
              <w:szCs w:val="28"/>
              <w:highlight w:val="none"/>
            </w:rPr>
            <w:t>评标原则及方法</w:t>
          </w:r>
          <w:r>
            <w:rPr>
              <w:rFonts w:hint="default" w:ascii="Times New Roman" w:hAnsi="Times New Roman" w:eastAsia="新宋体" w:cs="Times New Roman"/>
              <w:color w:val="auto"/>
              <w:sz w:val="22"/>
              <w:szCs w:val="28"/>
              <w:highlight w:val="none"/>
            </w:rPr>
            <w:tab/>
          </w:r>
          <w:r>
            <w:rPr>
              <w:rFonts w:hint="default" w:ascii="Times New Roman" w:hAnsi="Times New Roman" w:eastAsia="新宋体" w:cs="Times New Roman"/>
              <w:color w:val="auto"/>
              <w:sz w:val="22"/>
              <w:szCs w:val="28"/>
              <w:highlight w:val="none"/>
            </w:rPr>
            <w:fldChar w:fldCharType="begin"/>
          </w:r>
          <w:r>
            <w:rPr>
              <w:rFonts w:hint="default" w:ascii="Times New Roman" w:hAnsi="Times New Roman" w:eastAsia="新宋体" w:cs="Times New Roman"/>
              <w:color w:val="auto"/>
              <w:sz w:val="22"/>
              <w:szCs w:val="28"/>
              <w:highlight w:val="none"/>
            </w:rPr>
            <w:instrText xml:space="preserve"> PAGEREF _Toc18194 \h </w:instrText>
          </w:r>
          <w:r>
            <w:rPr>
              <w:rFonts w:hint="default" w:ascii="Times New Roman" w:hAnsi="Times New Roman" w:eastAsia="新宋体" w:cs="Times New Roman"/>
              <w:color w:val="auto"/>
              <w:sz w:val="22"/>
              <w:szCs w:val="28"/>
              <w:highlight w:val="none"/>
            </w:rPr>
            <w:fldChar w:fldCharType="separate"/>
          </w:r>
          <w:r>
            <w:rPr>
              <w:rFonts w:hint="default" w:ascii="Times New Roman" w:hAnsi="Times New Roman" w:eastAsia="新宋体" w:cs="Times New Roman"/>
              <w:color w:val="auto"/>
              <w:sz w:val="22"/>
              <w:szCs w:val="28"/>
              <w:highlight w:val="none"/>
            </w:rPr>
            <w:t>42</w:t>
          </w:r>
          <w:r>
            <w:rPr>
              <w:rFonts w:hint="default" w:ascii="Times New Roman" w:hAnsi="Times New Roman" w:eastAsia="新宋体" w:cs="Times New Roman"/>
              <w:color w:val="auto"/>
              <w:sz w:val="22"/>
              <w:szCs w:val="28"/>
              <w:highlight w:val="none"/>
            </w:rPr>
            <w:fldChar w:fldCharType="end"/>
          </w:r>
          <w:r>
            <w:rPr>
              <w:rFonts w:hint="default" w:ascii="Times New Roman" w:hAnsi="Times New Roman" w:eastAsia="新宋体" w:cs="Times New Roman"/>
              <w:color w:val="auto"/>
              <w:sz w:val="22"/>
              <w:szCs w:val="28"/>
              <w:highlight w:val="none"/>
            </w:rPr>
            <w:fldChar w:fldCharType="end"/>
          </w:r>
        </w:p>
        <w:p>
          <w:pPr>
            <w:pStyle w:val="46"/>
            <w:tabs>
              <w:tab w:val="right" w:leader="dot" w:pos="9638"/>
            </w:tabs>
            <w:spacing w:line="360" w:lineRule="auto"/>
            <w:rPr>
              <w:rFonts w:hint="default" w:ascii="Times New Roman" w:hAnsi="Times New Roman" w:eastAsia="新宋体" w:cs="Times New Roman"/>
              <w:color w:val="auto"/>
              <w:sz w:val="22"/>
              <w:szCs w:val="28"/>
              <w:highlight w:val="none"/>
            </w:rPr>
          </w:pPr>
          <w:r>
            <w:rPr>
              <w:rFonts w:hint="default" w:ascii="Times New Roman" w:hAnsi="Times New Roman" w:eastAsia="新宋体" w:cs="Times New Roman"/>
              <w:color w:val="auto"/>
              <w:highlight w:val="none"/>
            </w:rPr>
            <w:fldChar w:fldCharType="begin"/>
          </w:r>
          <w:r>
            <w:rPr>
              <w:rFonts w:hint="default" w:ascii="Times New Roman" w:hAnsi="Times New Roman" w:eastAsia="新宋体" w:cs="Times New Roman"/>
              <w:color w:val="auto"/>
              <w:highlight w:val="none"/>
            </w:rPr>
            <w:instrText xml:space="preserve"> HYPERLINK \l "_Toc15713" </w:instrText>
          </w:r>
          <w:r>
            <w:rPr>
              <w:rFonts w:hint="default" w:ascii="Times New Roman" w:hAnsi="Times New Roman" w:eastAsia="新宋体" w:cs="Times New Roman"/>
              <w:color w:val="auto"/>
              <w:highlight w:val="none"/>
            </w:rPr>
            <w:fldChar w:fldCharType="separate"/>
          </w:r>
          <w:r>
            <w:rPr>
              <w:rFonts w:hint="default" w:ascii="Times New Roman" w:hAnsi="Times New Roman" w:eastAsia="新宋体" w:cs="Times New Roman"/>
              <w:color w:val="auto"/>
              <w:sz w:val="22"/>
              <w:highlight w:val="none"/>
            </w:rPr>
            <w:t>一、总 则</w:t>
          </w:r>
          <w:r>
            <w:rPr>
              <w:rFonts w:hint="default" w:ascii="Times New Roman" w:hAnsi="Times New Roman" w:eastAsia="新宋体" w:cs="Times New Roman"/>
              <w:color w:val="auto"/>
              <w:sz w:val="22"/>
              <w:szCs w:val="28"/>
              <w:highlight w:val="none"/>
            </w:rPr>
            <w:tab/>
          </w:r>
          <w:r>
            <w:rPr>
              <w:rFonts w:hint="default" w:ascii="Times New Roman" w:hAnsi="Times New Roman" w:eastAsia="新宋体" w:cs="Times New Roman"/>
              <w:color w:val="auto"/>
              <w:sz w:val="22"/>
              <w:szCs w:val="28"/>
              <w:highlight w:val="none"/>
            </w:rPr>
            <w:fldChar w:fldCharType="begin"/>
          </w:r>
          <w:r>
            <w:rPr>
              <w:rFonts w:hint="default" w:ascii="Times New Roman" w:hAnsi="Times New Roman" w:eastAsia="新宋体" w:cs="Times New Roman"/>
              <w:color w:val="auto"/>
              <w:sz w:val="22"/>
              <w:szCs w:val="28"/>
              <w:highlight w:val="none"/>
            </w:rPr>
            <w:instrText xml:space="preserve"> PAGEREF _Toc15713 \h </w:instrText>
          </w:r>
          <w:r>
            <w:rPr>
              <w:rFonts w:hint="default" w:ascii="Times New Roman" w:hAnsi="Times New Roman" w:eastAsia="新宋体" w:cs="Times New Roman"/>
              <w:color w:val="auto"/>
              <w:sz w:val="22"/>
              <w:szCs w:val="28"/>
              <w:highlight w:val="none"/>
            </w:rPr>
            <w:fldChar w:fldCharType="separate"/>
          </w:r>
          <w:r>
            <w:rPr>
              <w:rFonts w:hint="default" w:ascii="Times New Roman" w:hAnsi="Times New Roman" w:eastAsia="新宋体" w:cs="Times New Roman"/>
              <w:color w:val="auto"/>
              <w:sz w:val="22"/>
              <w:szCs w:val="28"/>
              <w:highlight w:val="none"/>
            </w:rPr>
            <w:t>45</w:t>
          </w:r>
          <w:r>
            <w:rPr>
              <w:rFonts w:hint="default" w:ascii="Times New Roman" w:hAnsi="Times New Roman" w:eastAsia="新宋体" w:cs="Times New Roman"/>
              <w:color w:val="auto"/>
              <w:sz w:val="22"/>
              <w:szCs w:val="28"/>
              <w:highlight w:val="none"/>
            </w:rPr>
            <w:fldChar w:fldCharType="end"/>
          </w:r>
          <w:r>
            <w:rPr>
              <w:rFonts w:hint="default" w:ascii="Times New Roman" w:hAnsi="Times New Roman" w:eastAsia="新宋体" w:cs="Times New Roman"/>
              <w:color w:val="auto"/>
              <w:sz w:val="22"/>
              <w:szCs w:val="28"/>
              <w:highlight w:val="none"/>
            </w:rPr>
            <w:fldChar w:fldCharType="end"/>
          </w:r>
        </w:p>
        <w:p>
          <w:pPr>
            <w:pStyle w:val="46"/>
            <w:tabs>
              <w:tab w:val="right" w:leader="dot" w:pos="9638"/>
            </w:tabs>
            <w:spacing w:line="360" w:lineRule="auto"/>
            <w:rPr>
              <w:rFonts w:hint="default" w:ascii="Times New Roman" w:hAnsi="Times New Roman" w:eastAsia="新宋体" w:cs="Times New Roman"/>
              <w:color w:val="auto"/>
              <w:sz w:val="22"/>
              <w:szCs w:val="28"/>
              <w:highlight w:val="none"/>
            </w:rPr>
          </w:pPr>
          <w:r>
            <w:rPr>
              <w:rFonts w:hint="default" w:ascii="Times New Roman" w:hAnsi="Times New Roman" w:eastAsia="新宋体" w:cs="Times New Roman"/>
              <w:color w:val="auto"/>
              <w:highlight w:val="none"/>
            </w:rPr>
            <w:fldChar w:fldCharType="begin"/>
          </w:r>
          <w:r>
            <w:rPr>
              <w:rFonts w:hint="default" w:ascii="Times New Roman" w:hAnsi="Times New Roman" w:eastAsia="新宋体" w:cs="Times New Roman"/>
              <w:color w:val="auto"/>
              <w:highlight w:val="none"/>
            </w:rPr>
            <w:instrText xml:space="preserve"> HYPERLINK \l "_Toc23152" </w:instrText>
          </w:r>
          <w:r>
            <w:rPr>
              <w:rFonts w:hint="default" w:ascii="Times New Roman" w:hAnsi="Times New Roman" w:eastAsia="新宋体" w:cs="Times New Roman"/>
              <w:color w:val="auto"/>
              <w:highlight w:val="none"/>
            </w:rPr>
            <w:fldChar w:fldCharType="separate"/>
          </w:r>
          <w:r>
            <w:rPr>
              <w:rFonts w:hint="default" w:ascii="Times New Roman" w:hAnsi="Times New Roman" w:eastAsia="新宋体" w:cs="Times New Roman"/>
              <w:color w:val="auto"/>
              <w:sz w:val="22"/>
              <w:highlight w:val="none"/>
            </w:rPr>
            <w:t>二、评标组织</w:t>
          </w:r>
          <w:r>
            <w:rPr>
              <w:rFonts w:hint="default" w:ascii="Times New Roman" w:hAnsi="Times New Roman" w:eastAsia="新宋体" w:cs="Times New Roman"/>
              <w:color w:val="auto"/>
              <w:sz w:val="22"/>
              <w:szCs w:val="28"/>
              <w:highlight w:val="none"/>
            </w:rPr>
            <w:tab/>
          </w:r>
          <w:r>
            <w:rPr>
              <w:rFonts w:hint="default" w:ascii="Times New Roman" w:hAnsi="Times New Roman" w:eastAsia="新宋体" w:cs="Times New Roman"/>
              <w:color w:val="auto"/>
              <w:sz w:val="22"/>
              <w:szCs w:val="28"/>
              <w:highlight w:val="none"/>
            </w:rPr>
            <w:fldChar w:fldCharType="begin"/>
          </w:r>
          <w:r>
            <w:rPr>
              <w:rFonts w:hint="default" w:ascii="Times New Roman" w:hAnsi="Times New Roman" w:eastAsia="新宋体" w:cs="Times New Roman"/>
              <w:color w:val="auto"/>
              <w:sz w:val="22"/>
              <w:szCs w:val="28"/>
              <w:highlight w:val="none"/>
            </w:rPr>
            <w:instrText xml:space="preserve"> PAGEREF _Toc23152 \h </w:instrText>
          </w:r>
          <w:r>
            <w:rPr>
              <w:rFonts w:hint="default" w:ascii="Times New Roman" w:hAnsi="Times New Roman" w:eastAsia="新宋体" w:cs="Times New Roman"/>
              <w:color w:val="auto"/>
              <w:sz w:val="22"/>
              <w:szCs w:val="28"/>
              <w:highlight w:val="none"/>
            </w:rPr>
            <w:fldChar w:fldCharType="separate"/>
          </w:r>
          <w:r>
            <w:rPr>
              <w:rFonts w:hint="default" w:ascii="Times New Roman" w:hAnsi="Times New Roman" w:eastAsia="新宋体" w:cs="Times New Roman"/>
              <w:color w:val="auto"/>
              <w:sz w:val="22"/>
              <w:szCs w:val="28"/>
              <w:highlight w:val="none"/>
            </w:rPr>
            <w:t>45</w:t>
          </w:r>
          <w:r>
            <w:rPr>
              <w:rFonts w:hint="default" w:ascii="Times New Roman" w:hAnsi="Times New Roman" w:eastAsia="新宋体" w:cs="Times New Roman"/>
              <w:color w:val="auto"/>
              <w:sz w:val="22"/>
              <w:szCs w:val="28"/>
              <w:highlight w:val="none"/>
            </w:rPr>
            <w:fldChar w:fldCharType="end"/>
          </w:r>
          <w:r>
            <w:rPr>
              <w:rFonts w:hint="default" w:ascii="Times New Roman" w:hAnsi="Times New Roman" w:eastAsia="新宋体" w:cs="Times New Roman"/>
              <w:color w:val="auto"/>
              <w:sz w:val="22"/>
              <w:szCs w:val="28"/>
              <w:highlight w:val="none"/>
            </w:rPr>
            <w:fldChar w:fldCharType="end"/>
          </w:r>
        </w:p>
        <w:p>
          <w:pPr>
            <w:pStyle w:val="46"/>
            <w:tabs>
              <w:tab w:val="right" w:leader="dot" w:pos="9638"/>
            </w:tabs>
            <w:spacing w:line="360" w:lineRule="auto"/>
            <w:rPr>
              <w:rFonts w:hint="default" w:ascii="Times New Roman" w:hAnsi="Times New Roman" w:eastAsia="新宋体" w:cs="Times New Roman"/>
              <w:color w:val="auto"/>
              <w:sz w:val="22"/>
              <w:szCs w:val="28"/>
              <w:highlight w:val="none"/>
            </w:rPr>
          </w:pPr>
          <w:r>
            <w:rPr>
              <w:rFonts w:hint="default" w:ascii="Times New Roman" w:hAnsi="Times New Roman" w:eastAsia="新宋体" w:cs="Times New Roman"/>
              <w:color w:val="auto"/>
              <w:highlight w:val="none"/>
            </w:rPr>
            <w:fldChar w:fldCharType="begin"/>
          </w:r>
          <w:r>
            <w:rPr>
              <w:rFonts w:hint="default" w:ascii="Times New Roman" w:hAnsi="Times New Roman" w:eastAsia="新宋体" w:cs="Times New Roman"/>
              <w:color w:val="auto"/>
              <w:highlight w:val="none"/>
            </w:rPr>
            <w:instrText xml:space="preserve"> HYPERLINK \l "_Toc67" </w:instrText>
          </w:r>
          <w:r>
            <w:rPr>
              <w:rFonts w:hint="default" w:ascii="Times New Roman" w:hAnsi="Times New Roman" w:eastAsia="新宋体" w:cs="Times New Roman"/>
              <w:color w:val="auto"/>
              <w:highlight w:val="none"/>
            </w:rPr>
            <w:fldChar w:fldCharType="separate"/>
          </w:r>
          <w:r>
            <w:rPr>
              <w:rFonts w:hint="default" w:ascii="Times New Roman" w:hAnsi="Times New Roman" w:eastAsia="新宋体" w:cs="Times New Roman"/>
              <w:color w:val="auto"/>
              <w:sz w:val="22"/>
              <w:highlight w:val="none"/>
            </w:rPr>
            <w:t>三、评标程序</w:t>
          </w:r>
          <w:r>
            <w:rPr>
              <w:rFonts w:hint="default" w:ascii="Times New Roman" w:hAnsi="Times New Roman" w:eastAsia="新宋体" w:cs="Times New Roman"/>
              <w:color w:val="auto"/>
              <w:sz w:val="22"/>
              <w:szCs w:val="28"/>
              <w:highlight w:val="none"/>
            </w:rPr>
            <w:tab/>
          </w:r>
          <w:r>
            <w:rPr>
              <w:rFonts w:hint="default" w:ascii="Times New Roman" w:hAnsi="Times New Roman" w:eastAsia="新宋体" w:cs="Times New Roman"/>
              <w:color w:val="auto"/>
              <w:sz w:val="22"/>
              <w:szCs w:val="28"/>
              <w:highlight w:val="none"/>
            </w:rPr>
            <w:fldChar w:fldCharType="begin"/>
          </w:r>
          <w:r>
            <w:rPr>
              <w:rFonts w:hint="default" w:ascii="Times New Roman" w:hAnsi="Times New Roman" w:eastAsia="新宋体" w:cs="Times New Roman"/>
              <w:color w:val="auto"/>
              <w:sz w:val="22"/>
              <w:szCs w:val="28"/>
              <w:highlight w:val="none"/>
            </w:rPr>
            <w:instrText xml:space="preserve"> PAGEREF _Toc67 \h </w:instrText>
          </w:r>
          <w:r>
            <w:rPr>
              <w:rFonts w:hint="default" w:ascii="Times New Roman" w:hAnsi="Times New Roman" w:eastAsia="新宋体" w:cs="Times New Roman"/>
              <w:color w:val="auto"/>
              <w:sz w:val="22"/>
              <w:szCs w:val="28"/>
              <w:highlight w:val="none"/>
            </w:rPr>
            <w:fldChar w:fldCharType="separate"/>
          </w:r>
          <w:r>
            <w:rPr>
              <w:rFonts w:hint="default" w:ascii="Times New Roman" w:hAnsi="Times New Roman" w:eastAsia="新宋体" w:cs="Times New Roman"/>
              <w:color w:val="auto"/>
              <w:sz w:val="22"/>
              <w:szCs w:val="28"/>
              <w:highlight w:val="none"/>
            </w:rPr>
            <w:t>45</w:t>
          </w:r>
          <w:r>
            <w:rPr>
              <w:rFonts w:hint="default" w:ascii="Times New Roman" w:hAnsi="Times New Roman" w:eastAsia="新宋体" w:cs="Times New Roman"/>
              <w:color w:val="auto"/>
              <w:sz w:val="22"/>
              <w:szCs w:val="28"/>
              <w:highlight w:val="none"/>
            </w:rPr>
            <w:fldChar w:fldCharType="end"/>
          </w:r>
          <w:r>
            <w:rPr>
              <w:rFonts w:hint="default" w:ascii="Times New Roman" w:hAnsi="Times New Roman" w:eastAsia="新宋体" w:cs="Times New Roman"/>
              <w:color w:val="auto"/>
              <w:sz w:val="22"/>
              <w:szCs w:val="28"/>
              <w:highlight w:val="none"/>
            </w:rPr>
            <w:fldChar w:fldCharType="end"/>
          </w:r>
        </w:p>
        <w:p>
          <w:pPr>
            <w:pStyle w:val="46"/>
            <w:tabs>
              <w:tab w:val="right" w:leader="dot" w:pos="9638"/>
            </w:tabs>
            <w:spacing w:line="360" w:lineRule="auto"/>
            <w:rPr>
              <w:rFonts w:hint="default" w:ascii="Times New Roman" w:hAnsi="Times New Roman" w:eastAsia="新宋体" w:cs="Times New Roman"/>
              <w:color w:val="auto"/>
              <w:sz w:val="22"/>
              <w:szCs w:val="28"/>
              <w:highlight w:val="none"/>
            </w:rPr>
          </w:pPr>
          <w:r>
            <w:rPr>
              <w:rFonts w:hint="default" w:ascii="Times New Roman" w:hAnsi="Times New Roman" w:eastAsia="新宋体" w:cs="Times New Roman"/>
              <w:color w:val="auto"/>
              <w:highlight w:val="none"/>
            </w:rPr>
            <w:fldChar w:fldCharType="begin"/>
          </w:r>
          <w:r>
            <w:rPr>
              <w:rFonts w:hint="default" w:ascii="Times New Roman" w:hAnsi="Times New Roman" w:eastAsia="新宋体" w:cs="Times New Roman"/>
              <w:color w:val="auto"/>
              <w:highlight w:val="none"/>
            </w:rPr>
            <w:instrText xml:space="preserve"> HYPERLINK \l "_Toc24825" </w:instrText>
          </w:r>
          <w:r>
            <w:rPr>
              <w:rFonts w:hint="default" w:ascii="Times New Roman" w:hAnsi="Times New Roman" w:eastAsia="新宋体" w:cs="Times New Roman"/>
              <w:color w:val="auto"/>
              <w:highlight w:val="none"/>
            </w:rPr>
            <w:fldChar w:fldCharType="separate"/>
          </w:r>
          <w:r>
            <w:rPr>
              <w:rFonts w:hint="default" w:ascii="Times New Roman" w:hAnsi="Times New Roman" w:eastAsia="新宋体" w:cs="Times New Roman"/>
              <w:color w:val="auto"/>
              <w:sz w:val="22"/>
              <w:highlight w:val="none"/>
            </w:rPr>
            <w:t>四、评标办法</w:t>
          </w:r>
          <w:r>
            <w:rPr>
              <w:rFonts w:hint="default" w:ascii="Times New Roman" w:hAnsi="Times New Roman" w:eastAsia="新宋体" w:cs="Times New Roman"/>
              <w:color w:val="auto"/>
              <w:sz w:val="22"/>
              <w:szCs w:val="28"/>
              <w:highlight w:val="none"/>
            </w:rPr>
            <w:tab/>
          </w:r>
          <w:r>
            <w:rPr>
              <w:rFonts w:hint="default" w:ascii="Times New Roman" w:hAnsi="Times New Roman" w:eastAsia="新宋体" w:cs="Times New Roman"/>
              <w:color w:val="auto"/>
              <w:sz w:val="22"/>
              <w:szCs w:val="28"/>
              <w:highlight w:val="none"/>
            </w:rPr>
            <w:fldChar w:fldCharType="begin"/>
          </w:r>
          <w:r>
            <w:rPr>
              <w:rFonts w:hint="default" w:ascii="Times New Roman" w:hAnsi="Times New Roman" w:eastAsia="新宋体" w:cs="Times New Roman"/>
              <w:color w:val="auto"/>
              <w:sz w:val="22"/>
              <w:szCs w:val="28"/>
              <w:highlight w:val="none"/>
            </w:rPr>
            <w:instrText xml:space="preserve"> PAGEREF _Toc24825 \h </w:instrText>
          </w:r>
          <w:r>
            <w:rPr>
              <w:rFonts w:hint="default" w:ascii="Times New Roman" w:hAnsi="Times New Roman" w:eastAsia="新宋体" w:cs="Times New Roman"/>
              <w:color w:val="auto"/>
              <w:sz w:val="22"/>
              <w:szCs w:val="28"/>
              <w:highlight w:val="none"/>
            </w:rPr>
            <w:fldChar w:fldCharType="separate"/>
          </w:r>
          <w:r>
            <w:rPr>
              <w:rFonts w:hint="default" w:ascii="Times New Roman" w:hAnsi="Times New Roman" w:eastAsia="新宋体" w:cs="Times New Roman"/>
              <w:color w:val="auto"/>
              <w:sz w:val="22"/>
              <w:szCs w:val="28"/>
              <w:highlight w:val="none"/>
            </w:rPr>
            <w:t>45</w:t>
          </w:r>
          <w:r>
            <w:rPr>
              <w:rFonts w:hint="default" w:ascii="Times New Roman" w:hAnsi="Times New Roman" w:eastAsia="新宋体" w:cs="Times New Roman"/>
              <w:color w:val="auto"/>
              <w:sz w:val="22"/>
              <w:szCs w:val="28"/>
              <w:highlight w:val="none"/>
            </w:rPr>
            <w:fldChar w:fldCharType="end"/>
          </w:r>
          <w:r>
            <w:rPr>
              <w:rFonts w:hint="default" w:ascii="Times New Roman" w:hAnsi="Times New Roman" w:eastAsia="新宋体" w:cs="Times New Roman"/>
              <w:color w:val="auto"/>
              <w:sz w:val="22"/>
              <w:szCs w:val="28"/>
              <w:highlight w:val="none"/>
            </w:rPr>
            <w:fldChar w:fldCharType="end"/>
          </w:r>
        </w:p>
        <w:p>
          <w:pPr>
            <w:pStyle w:val="46"/>
            <w:tabs>
              <w:tab w:val="right" w:leader="dot" w:pos="9638"/>
            </w:tabs>
            <w:spacing w:line="360" w:lineRule="auto"/>
            <w:rPr>
              <w:rFonts w:hint="default" w:ascii="Times New Roman" w:hAnsi="Times New Roman" w:eastAsia="新宋体" w:cs="Times New Roman"/>
              <w:color w:val="auto"/>
              <w:sz w:val="22"/>
              <w:szCs w:val="28"/>
              <w:highlight w:val="none"/>
            </w:rPr>
          </w:pPr>
          <w:r>
            <w:rPr>
              <w:rFonts w:hint="default" w:ascii="Times New Roman" w:hAnsi="Times New Roman" w:eastAsia="新宋体" w:cs="Times New Roman"/>
              <w:color w:val="auto"/>
              <w:highlight w:val="none"/>
            </w:rPr>
            <w:fldChar w:fldCharType="begin"/>
          </w:r>
          <w:r>
            <w:rPr>
              <w:rFonts w:hint="default" w:ascii="Times New Roman" w:hAnsi="Times New Roman" w:eastAsia="新宋体" w:cs="Times New Roman"/>
              <w:color w:val="auto"/>
              <w:highlight w:val="none"/>
            </w:rPr>
            <w:instrText xml:space="preserve"> HYPERLINK \l "_Toc11450" </w:instrText>
          </w:r>
          <w:r>
            <w:rPr>
              <w:rFonts w:hint="default" w:ascii="Times New Roman" w:hAnsi="Times New Roman" w:eastAsia="新宋体" w:cs="Times New Roman"/>
              <w:color w:val="auto"/>
              <w:highlight w:val="none"/>
            </w:rPr>
            <w:fldChar w:fldCharType="separate"/>
          </w:r>
          <w:r>
            <w:rPr>
              <w:rFonts w:hint="default" w:ascii="Times New Roman" w:hAnsi="Times New Roman" w:eastAsia="新宋体" w:cs="Times New Roman"/>
              <w:color w:val="auto"/>
              <w:sz w:val="22"/>
              <w:highlight w:val="none"/>
            </w:rPr>
            <w:t>五、评分细则</w:t>
          </w:r>
          <w:r>
            <w:rPr>
              <w:rFonts w:hint="default" w:ascii="Times New Roman" w:hAnsi="Times New Roman" w:eastAsia="新宋体" w:cs="Times New Roman"/>
              <w:color w:val="auto"/>
              <w:sz w:val="22"/>
              <w:szCs w:val="28"/>
              <w:highlight w:val="none"/>
            </w:rPr>
            <w:tab/>
          </w:r>
          <w:r>
            <w:rPr>
              <w:rFonts w:hint="default" w:ascii="Times New Roman" w:hAnsi="Times New Roman" w:eastAsia="新宋体" w:cs="Times New Roman"/>
              <w:color w:val="auto"/>
              <w:sz w:val="22"/>
              <w:szCs w:val="28"/>
              <w:highlight w:val="none"/>
            </w:rPr>
            <w:fldChar w:fldCharType="begin"/>
          </w:r>
          <w:r>
            <w:rPr>
              <w:rFonts w:hint="default" w:ascii="Times New Roman" w:hAnsi="Times New Roman" w:eastAsia="新宋体" w:cs="Times New Roman"/>
              <w:color w:val="auto"/>
              <w:sz w:val="22"/>
              <w:szCs w:val="28"/>
              <w:highlight w:val="none"/>
            </w:rPr>
            <w:instrText xml:space="preserve"> PAGEREF _Toc11450 \h </w:instrText>
          </w:r>
          <w:r>
            <w:rPr>
              <w:rFonts w:hint="default" w:ascii="Times New Roman" w:hAnsi="Times New Roman" w:eastAsia="新宋体" w:cs="Times New Roman"/>
              <w:color w:val="auto"/>
              <w:sz w:val="22"/>
              <w:szCs w:val="28"/>
              <w:highlight w:val="none"/>
            </w:rPr>
            <w:fldChar w:fldCharType="separate"/>
          </w:r>
          <w:r>
            <w:rPr>
              <w:rFonts w:hint="default" w:ascii="Times New Roman" w:hAnsi="Times New Roman" w:eastAsia="新宋体" w:cs="Times New Roman"/>
              <w:color w:val="auto"/>
              <w:sz w:val="22"/>
              <w:szCs w:val="28"/>
              <w:highlight w:val="none"/>
            </w:rPr>
            <w:t>45</w:t>
          </w:r>
          <w:r>
            <w:rPr>
              <w:rFonts w:hint="default" w:ascii="Times New Roman" w:hAnsi="Times New Roman" w:eastAsia="新宋体" w:cs="Times New Roman"/>
              <w:color w:val="auto"/>
              <w:sz w:val="22"/>
              <w:szCs w:val="28"/>
              <w:highlight w:val="none"/>
            </w:rPr>
            <w:fldChar w:fldCharType="end"/>
          </w:r>
          <w:r>
            <w:rPr>
              <w:rFonts w:hint="default" w:ascii="Times New Roman" w:hAnsi="Times New Roman" w:eastAsia="新宋体" w:cs="Times New Roman"/>
              <w:color w:val="auto"/>
              <w:sz w:val="22"/>
              <w:szCs w:val="28"/>
              <w:highlight w:val="none"/>
            </w:rPr>
            <w:fldChar w:fldCharType="end"/>
          </w:r>
        </w:p>
        <w:p>
          <w:pPr>
            <w:pStyle w:val="46"/>
            <w:tabs>
              <w:tab w:val="right" w:leader="dot" w:pos="9638"/>
            </w:tabs>
            <w:spacing w:line="360" w:lineRule="auto"/>
            <w:rPr>
              <w:rFonts w:hint="default" w:ascii="Times New Roman" w:hAnsi="Times New Roman" w:eastAsia="新宋体" w:cs="Times New Roman"/>
              <w:color w:val="auto"/>
              <w:sz w:val="22"/>
              <w:szCs w:val="28"/>
              <w:highlight w:val="none"/>
            </w:rPr>
          </w:pPr>
          <w:r>
            <w:rPr>
              <w:rFonts w:hint="default" w:ascii="Times New Roman" w:hAnsi="Times New Roman" w:eastAsia="新宋体" w:cs="Times New Roman"/>
              <w:color w:val="auto"/>
              <w:highlight w:val="none"/>
            </w:rPr>
            <w:fldChar w:fldCharType="begin"/>
          </w:r>
          <w:r>
            <w:rPr>
              <w:rFonts w:hint="default" w:ascii="Times New Roman" w:hAnsi="Times New Roman" w:eastAsia="新宋体" w:cs="Times New Roman"/>
              <w:color w:val="auto"/>
              <w:highlight w:val="none"/>
            </w:rPr>
            <w:instrText xml:space="preserve"> HYPERLINK \l "_Toc4727" </w:instrText>
          </w:r>
          <w:r>
            <w:rPr>
              <w:rFonts w:hint="default" w:ascii="Times New Roman" w:hAnsi="Times New Roman" w:eastAsia="新宋体" w:cs="Times New Roman"/>
              <w:color w:val="auto"/>
              <w:highlight w:val="none"/>
            </w:rPr>
            <w:fldChar w:fldCharType="separate"/>
          </w:r>
          <w:r>
            <w:rPr>
              <w:rFonts w:hint="default" w:ascii="Times New Roman" w:hAnsi="Times New Roman" w:eastAsia="新宋体" w:cs="Times New Roman"/>
              <w:bCs/>
              <w:color w:val="auto"/>
              <w:sz w:val="22"/>
              <w:highlight w:val="none"/>
            </w:rPr>
            <w:t>六、定标办法</w:t>
          </w:r>
          <w:r>
            <w:rPr>
              <w:rFonts w:hint="default" w:ascii="Times New Roman" w:hAnsi="Times New Roman" w:eastAsia="新宋体" w:cs="Times New Roman"/>
              <w:color w:val="auto"/>
              <w:sz w:val="22"/>
              <w:szCs w:val="28"/>
              <w:highlight w:val="none"/>
            </w:rPr>
            <w:tab/>
          </w:r>
          <w:r>
            <w:rPr>
              <w:rFonts w:hint="default" w:ascii="Times New Roman" w:hAnsi="Times New Roman" w:eastAsia="新宋体" w:cs="Times New Roman"/>
              <w:color w:val="auto"/>
              <w:sz w:val="22"/>
              <w:szCs w:val="28"/>
              <w:highlight w:val="none"/>
            </w:rPr>
            <w:fldChar w:fldCharType="begin"/>
          </w:r>
          <w:r>
            <w:rPr>
              <w:rFonts w:hint="default" w:ascii="Times New Roman" w:hAnsi="Times New Roman" w:eastAsia="新宋体" w:cs="Times New Roman"/>
              <w:color w:val="auto"/>
              <w:sz w:val="22"/>
              <w:szCs w:val="28"/>
              <w:highlight w:val="none"/>
            </w:rPr>
            <w:instrText xml:space="preserve"> PAGEREF _Toc4727 \h </w:instrText>
          </w:r>
          <w:r>
            <w:rPr>
              <w:rFonts w:hint="default" w:ascii="Times New Roman" w:hAnsi="Times New Roman" w:eastAsia="新宋体" w:cs="Times New Roman"/>
              <w:color w:val="auto"/>
              <w:sz w:val="22"/>
              <w:szCs w:val="28"/>
              <w:highlight w:val="none"/>
            </w:rPr>
            <w:fldChar w:fldCharType="separate"/>
          </w:r>
          <w:r>
            <w:rPr>
              <w:rFonts w:hint="default" w:ascii="Times New Roman" w:hAnsi="Times New Roman" w:eastAsia="新宋体" w:cs="Times New Roman"/>
              <w:color w:val="auto"/>
              <w:sz w:val="22"/>
              <w:szCs w:val="28"/>
              <w:highlight w:val="none"/>
            </w:rPr>
            <w:t>47</w:t>
          </w:r>
          <w:r>
            <w:rPr>
              <w:rFonts w:hint="default" w:ascii="Times New Roman" w:hAnsi="Times New Roman" w:eastAsia="新宋体" w:cs="Times New Roman"/>
              <w:color w:val="auto"/>
              <w:sz w:val="22"/>
              <w:szCs w:val="28"/>
              <w:highlight w:val="none"/>
            </w:rPr>
            <w:fldChar w:fldCharType="end"/>
          </w:r>
          <w:r>
            <w:rPr>
              <w:rFonts w:hint="default" w:ascii="Times New Roman" w:hAnsi="Times New Roman" w:eastAsia="新宋体" w:cs="Times New Roman"/>
              <w:color w:val="auto"/>
              <w:sz w:val="22"/>
              <w:szCs w:val="28"/>
              <w:highlight w:val="none"/>
            </w:rPr>
            <w:fldChar w:fldCharType="end"/>
          </w:r>
        </w:p>
        <w:p>
          <w:pPr>
            <w:pStyle w:val="46"/>
            <w:tabs>
              <w:tab w:val="right" w:leader="dot" w:pos="9638"/>
            </w:tabs>
            <w:spacing w:line="360" w:lineRule="auto"/>
            <w:rPr>
              <w:rFonts w:hint="default" w:ascii="Times New Roman" w:hAnsi="Times New Roman" w:eastAsia="新宋体" w:cs="Times New Roman"/>
              <w:color w:val="auto"/>
              <w:sz w:val="22"/>
              <w:szCs w:val="28"/>
              <w:highlight w:val="none"/>
            </w:rPr>
          </w:pPr>
          <w:r>
            <w:rPr>
              <w:rFonts w:hint="default" w:ascii="Times New Roman" w:hAnsi="Times New Roman" w:eastAsia="新宋体" w:cs="Times New Roman"/>
              <w:color w:val="auto"/>
              <w:highlight w:val="none"/>
            </w:rPr>
            <w:fldChar w:fldCharType="begin"/>
          </w:r>
          <w:r>
            <w:rPr>
              <w:rFonts w:hint="default" w:ascii="Times New Roman" w:hAnsi="Times New Roman" w:eastAsia="新宋体" w:cs="Times New Roman"/>
              <w:color w:val="auto"/>
              <w:highlight w:val="none"/>
            </w:rPr>
            <w:instrText xml:space="preserve"> HYPERLINK \l "_Toc3629" </w:instrText>
          </w:r>
          <w:r>
            <w:rPr>
              <w:rFonts w:hint="default" w:ascii="Times New Roman" w:hAnsi="Times New Roman" w:eastAsia="新宋体" w:cs="Times New Roman"/>
              <w:color w:val="auto"/>
              <w:highlight w:val="none"/>
            </w:rPr>
            <w:fldChar w:fldCharType="separate"/>
          </w:r>
          <w:r>
            <w:rPr>
              <w:rFonts w:hint="default" w:ascii="Times New Roman" w:hAnsi="Times New Roman" w:eastAsia="新宋体" w:cs="Times New Roman"/>
              <w:color w:val="auto"/>
              <w:sz w:val="22"/>
              <w:highlight w:val="none"/>
            </w:rPr>
            <w:t>七、投标人义务</w:t>
          </w:r>
          <w:r>
            <w:rPr>
              <w:rFonts w:hint="default" w:ascii="Times New Roman" w:hAnsi="Times New Roman" w:eastAsia="新宋体" w:cs="Times New Roman"/>
              <w:color w:val="auto"/>
              <w:sz w:val="22"/>
              <w:szCs w:val="28"/>
              <w:highlight w:val="none"/>
            </w:rPr>
            <w:tab/>
          </w:r>
          <w:r>
            <w:rPr>
              <w:rFonts w:hint="default" w:ascii="Times New Roman" w:hAnsi="Times New Roman" w:eastAsia="新宋体" w:cs="Times New Roman"/>
              <w:color w:val="auto"/>
              <w:sz w:val="22"/>
              <w:szCs w:val="28"/>
              <w:highlight w:val="none"/>
            </w:rPr>
            <w:fldChar w:fldCharType="begin"/>
          </w:r>
          <w:r>
            <w:rPr>
              <w:rFonts w:hint="default" w:ascii="Times New Roman" w:hAnsi="Times New Roman" w:eastAsia="新宋体" w:cs="Times New Roman"/>
              <w:color w:val="auto"/>
              <w:sz w:val="22"/>
              <w:szCs w:val="28"/>
              <w:highlight w:val="none"/>
            </w:rPr>
            <w:instrText xml:space="preserve"> PAGEREF _Toc3629 \h </w:instrText>
          </w:r>
          <w:r>
            <w:rPr>
              <w:rFonts w:hint="default" w:ascii="Times New Roman" w:hAnsi="Times New Roman" w:eastAsia="新宋体" w:cs="Times New Roman"/>
              <w:color w:val="auto"/>
              <w:sz w:val="22"/>
              <w:szCs w:val="28"/>
              <w:highlight w:val="none"/>
            </w:rPr>
            <w:fldChar w:fldCharType="separate"/>
          </w:r>
          <w:r>
            <w:rPr>
              <w:rFonts w:hint="default" w:ascii="Times New Roman" w:hAnsi="Times New Roman" w:eastAsia="新宋体" w:cs="Times New Roman"/>
              <w:color w:val="auto"/>
              <w:sz w:val="22"/>
              <w:szCs w:val="28"/>
              <w:highlight w:val="none"/>
            </w:rPr>
            <w:t>47</w:t>
          </w:r>
          <w:r>
            <w:rPr>
              <w:rFonts w:hint="default" w:ascii="Times New Roman" w:hAnsi="Times New Roman" w:eastAsia="新宋体" w:cs="Times New Roman"/>
              <w:color w:val="auto"/>
              <w:sz w:val="22"/>
              <w:szCs w:val="28"/>
              <w:highlight w:val="none"/>
            </w:rPr>
            <w:fldChar w:fldCharType="end"/>
          </w:r>
          <w:r>
            <w:rPr>
              <w:rFonts w:hint="default" w:ascii="Times New Roman" w:hAnsi="Times New Roman" w:eastAsia="新宋体" w:cs="Times New Roman"/>
              <w:color w:val="auto"/>
              <w:sz w:val="22"/>
              <w:szCs w:val="28"/>
              <w:highlight w:val="none"/>
            </w:rPr>
            <w:fldChar w:fldCharType="end"/>
          </w:r>
        </w:p>
        <w:p>
          <w:pPr>
            <w:spacing w:line="360" w:lineRule="auto"/>
            <w:ind w:firstLine="1870" w:firstLineChars="850"/>
            <w:rPr>
              <w:rFonts w:hint="default" w:ascii="Times New Roman" w:hAnsi="Times New Roman" w:eastAsia="新宋体" w:cs="Times New Roman"/>
              <w:b/>
              <w:color w:val="auto"/>
              <w:sz w:val="22"/>
              <w:szCs w:val="22"/>
              <w:highlight w:val="none"/>
            </w:rPr>
          </w:pPr>
          <w:r>
            <w:rPr>
              <w:rFonts w:hint="default" w:ascii="Times New Roman" w:hAnsi="Times New Roman" w:eastAsia="新宋体" w:cs="Times New Roman"/>
              <w:color w:val="auto"/>
              <w:sz w:val="22"/>
              <w:szCs w:val="40"/>
              <w:highlight w:val="none"/>
            </w:rPr>
            <w:fldChar w:fldCharType="end"/>
          </w:r>
        </w:p>
      </w:sdtContent>
    </w:sdt>
    <w:p>
      <w:pPr>
        <w:pStyle w:val="3"/>
        <w:rPr>
          <w:rFonts w:hint="default" w:ascii="Times New Roman" w:hAnsi="Times New Roman" w:eastAsia="新宋体" w:cs="Times New Roman"/>
          <w:color w:val="auto"/>
          <w:highlight w:val="none"/>
        </w:rPr>
      </w:pPr>
      <w:bookmarkStart w:id="0" w:name="_Toc6599"/>
      <w:bookmarkStart w:id="1" w:name="_Toc32649"/>
      <w:r>
        <w:rPr>
          <w:rFonts w:hint="default" w:ascii="Times New Roman" w:hAnsi="Times New Roman" w:eastAsia="新宋体" w:cs="Times New Roman"/>
          <w:color w:val="auto"/>
          <w:highlight w:val="none"/>
        </w:rPr>
        <w:t>招 标 公 告</w:t>
      </w:r>
      <w:bookmarkEnd w:id="0"/>
      <w:bookmarkEnd w:id="1"/>
    </w:p>
    <w:p>
      <w:pPr>
        <w:keepNext w:val="0"/>
        <w:keepLines w:val="0"/>
        <w:pageBreakBefore w:val="0"/>
        <w:tabs>
          <w:tab w:val="left" w:pos="360"/>
        </w:tabs>
        <w:kinsoku/>
        <w:wordWrap/>
        <w:overflowPunct/>
        <w:topLinePunct w:val="0"/>
        <w:autoSpaceDE/>
        <w:autoSpaceDN/>
        <w:bidi w:val="0"/>
        <w:adjustRightInd/>
        <w:snapToGrid/>
        <w:spacing w:line="440" w:lineRule="exact"/>
        <w:ind w:firstLine="552" w:firstLineChars="250"/>
        <w:textAlignment w:val="auto"/>
        <w:rPr>
          <w:rFonts w:hint="default" w:ascii="Times New Roman" w:hAnsi="Times New Roman" w:eastAsia="新宋体" w:cs="Times New Roman"/>
          <w:b/>
          <w:bCs/>
          <w:color w:val="auto"/>
          <w:sz w:val="22"/>
          <w:highlight w:val="none"/>
        </w:rPr>
      </w:pPr>
      <w:r>
        <w:rPr>
          <w:rFonts w:hint="default" w:ascii="Times New Roman" w:hAnsi="Times New Roman" w:eastAsia="新宋体" w:cs="Times New Roman"/>
          <w:b/>
          <w:bCs/>
          <w:color w:val="auto"/>
          <w:sz w:val="22"/>
          <w:highlight w:val="none"/>
        </w:rPr>
        <mc:AlternateContent>
          <mc:Choice Requires="wps">
            <w:drawing>
              <wp:anchor distT="0" distB="0" distL="114300" distR="114300" simplePos="0" relativeHeight="251661312" behindDoc="0" locked="0" layoutInCell="1" allowOverlap="1">
                <wp:simplePos x="0" y="0"/>
                <wp:positionH relativeFrom="column">
                  <wp:posOffset>-120015</wp:posOffset>
                </wp:positionH>
                <wp:positionV relativeFrom="paragraph">
                  <wp:posOffset>3810</wp:posOffset>
                </wp:positionV>
                <wp:extent cx="6339840" cy="871220"/>
                <wp:effectExtent l="6350" t="6350" r="16510" b="17780"/>
                <wp:wrapNone/>
                <wp:docPr id="1" name="矩形 1"/>
                <wp:cNvGraphicFramePr/>
                <a:graphic xmlns:a="http://schemas.openxmlformats.org/drawingml/2006/main">
                  <a:graphicData uri="http://schemas.microsoft.com/office/word/2010/wordprocessingShape">
                    <wps:wsp>
                      <wps:cNvSpPr/>
                      <wps:spPr>
                        <a:xfrm>
                          <a:off x="0" y="0"/>
                          <a:ext cx="6339840" cy="871220"/>
                        </a:xfrm>
                        <a:prstGeom prst="rect">
                          <a:avLst/>
                        </a:prstGeom>
                        <a:noFill/>
                        <a:ln w="12700" cap="flat" cmpd="sng">
                          <a:solidFill>
                            <a:srgbClr val="000000"/>
                          </a:solidFill>
                          <a:prstDash val="solid"/>
                          <a:round/>
                          <a:headEnd type="none" w="med" len="med"/>
                          <a:tailEnd type="none" w="med" len="med"/>
                        </a:ln>
                      </wps:spPr>
                      <wps:bodyPr anchor="ctr" anchorCtr="0" upright="1"/>
                    </wps:wsp>
                  </a:graphicData>
                </a:graphic>
              </wp:anchor>
            </w:drawing>
          </mc:Choice>
          <mc:Fallback>
            <w:pict>
              <v:rect id="_x0000_s1026" o:spid="_x0000_s1026" o:spt="1" style="position:absolute;left:0pt;margin-left:-9.45pt;margin-top:0.3pt;height:68.6pt;width:499.2pt;z-index:251661312;v-text-anchor:middle;mso-width-relative:page;mso-height-relative:page;" filled="f" stroked="t" coordsize="21600,21600" o:gfxdata="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5xPJQ2AAAAAgBAAAPAAAAAAAAAAEAIAAAACIAAABkcnMv&#10;ZG93bnJldi54bWxQSwECFAAUAAAACACHTuJAwgu0sgMCAAARBAAADgAAAAAAAAABACAAAAAnAQAA&#10;ZHJzL2Uyb0RvYy54bWxQSwUGAAAAAAYABgBZAQAAnAUAAAAA&#10;">
                <v:fill on="f" focussize="0,0"/>
                <v:stroke weight="1pt" color="#000000" joinstyle="round"/>
                <v:imagedata o:title=""/>
                <o:lock v:ext="edit" aspectratio="f"/>
              </v:rect>
            </w:pict>
          </mc:Fallback>
        </mc:AlternateContent>
      </w:r>
      <w:r>
        <w:rPr>
          <w:rFonts w:hint="default" w:ascii="Times New Roman" w:hAnsi="Times New Roman" w:eastAsia="新宋体" w:cs="Times New Roman"/>
          <w:b/>
          <w:bCs/>
          <w:color w:val="auto"/>
          <w:sz w:val="22"/>
          <w:highlight w:val="none"/>
        </w:rPr>
        <w:t>项目概况</w:t>
      </w:r>
    </w:p>
    <w:p>
      <w:pPr>
        <w:keepNext w:val="0"/>
        <w:keepLines w:val="0"/>
        <w:pageBreakBefore w:val="0"/>
        <w:tabs>
          <w:tab w:val="left" w:pos="360"/>
        </w:tabs>
        <w:kinsoku/>
        <w:wordWrap/>
        <w:overflowPunct/>
        <w:topLinePunct w:val="0"/>
        <w:autoSpaceDE/>
        <w:autoSpaceDN/>
        <w:bidi w:val="0"/>
        <w:adjustRightInd/>
        <w:snapToGrid/>
        <w:spacing w:line="440" w:lineRule="exact"/>
        <w:ind w:firstLine="550" w:firstLineChars="250"/>
        <w:textAlignment w:val="auto"/>
        <w:rPr>
          <w:rFonts w:hint="default" w:ascii="Times New Roman" w:hAnsi="Times New Roman" w:eastAsia="新宋体" w:cs="Times New Roman"/>
          <w:color w:val="auto"/>
          <w:sz w:val="22"/>
          <w:highlight w:val="none"/>
        </w:rPr>
      </w:pPr>
      <w:r>
        <w:rPr>
          <w:rFonts w:hint="default" w:ascii="Times New Roman" w:hAnsi="Times New Roman" w:eastAsia="新宋体" w:cs="Times New Roman"/>
          <w:color w:val="auto"/>
          <w:sz w:val="22"/>
          <w:highlight w:val="none"/>
          <w:lang w:eastAsia="zh-CN"/>
        </w:rPr>
        <w:t>核酸检测试剂（罗氏）</w:t>
      </w:r>
      <w:r>
        <w:rPr>
          <w:rFonts w:hint="default" w:ascii="Times New Roman" w:hAnsi="Times New Roman" w:eastAsia="新宋体" w:cs="Times New Roman"/>
          <w:color w:val="auto"/>
          <w:sz w:val="22"/>
          <w:highlight w:val="none"/>
        </w:rPr>
        <w:t>招标项目的潜在投标人应在浙江政府采购网获取（下载）招标文件，并于</w:t>
      </w:r>
      <w:r>
        <w:rPr>
          <w:rFonts w:hint="default" w:ascii="Times New Roman" w:hAnsi="Times New Roman" w:eastAsia="新宋体" w:cs="Times New Roman"/>
          <w:color w:val="auto"/>
          <w:sz w:val="22"/>
          <w:szCs w:val="22"/>
          <w:highlight w:val="none"/>
          <w:lang w:eastAsia="zh-CN"/>
        </w:rPr>
        <w:t>202</w:t>
      </w:r>
      <w:r>
        <w:rPr>
          <w:rFonts w:hint="default" w:ascii="Times New Roman" w:hAnsi="Times New Roman" w:eastAsia="新宋体" w:cs="Times New Roman"/>
          <w:color w:val="auto"/>
          <w:sz w:val="22"/>
          <w:szCs w:val="22"/>
          <w:highlight w:val="none"/>
          <w:lang w:val="en-US" w:eastAsia="zh-CN"/>
        </w:rPr>
        <w:t>4</w:t>
      </w:r>
      <w:r>
        <w:rPr>
          <w:rFonts w:hint="default" w:ascii="Times New Roman" w:hAnsi="Times New Roman" w:eastAsia="新宋体" w:cs="Times New Roman"/>
          <w:color w:val="auto"/>
          <w:sz w:val="22"/>
          <w:szCs w:val="22"/>
          <w:highlight w:val="none"/>
          <w:lang w:eastAsia="zh-CN"/>
        </w:rPr>
        <w:t>年</w:t>
      </w:r>
      <w:r>
        <w:rPr>
          <w:rFonts w:hint="default" w:ascii="Times New Roman" w:hAnsi="Times New Roman" w:eastAsia="新宋体" w:cs="Times New Roman"/>
          <w:color w:val="auto"/>
          <w:sz w:val="22"/>
          <w:highlight w:val="none"/>
          <w:lang w:val="en-US" w:eastAsia="zh-CN"/>
        </w:rPr>
        <w:t>01</w:t>
      </w:r>
      <w:r>
        <w:rPr>
          <w:rFonts w:hint="default" w:ascii="Times New Roman" w:hAnsi="Times New Roman" w:eastAsia="新宋体" w:cs="Times New Roman"/>
          <w:color w:val="auto"/>
          <w:sz w:val="22"/>
          <w:highlight w:val="none"/>
          <w:lang w:eastAsia="zh-CN"/>
        </w:rPr>
        <w:t>月</w:t>
      </w:r>
      <w:r>
        <w:rPr>
          <w:rFonts w:hint="default" w:ascii="Times New Roman" w:hAnsi="Times New Roman" w:eastAsia="新宋体" w:cs="Times New Roman"/>
          <w:color w:val="auto"/>
          <w:sz w:val="22"/>
          <w:highlight w:val="none"/>
          <w:lang w:val="en-US" w:eastAsia="zh-CN"/>
        </w:rPr>
        <w:t>23</w:t>
      </w:r>
      <w:r>
        <w:rPr>
          <w:rFonts w:hint="default" w:ascii="Times New Roman" w:hAnsi="Times New Roman" w:eastAsia="新宋体" w:cs="Times New Roman"/>
          <w:color w:val="auto"/>
          <w:sz w:val="22"/>
          <w:highlight w:val="none"/>
          <w:lang w:eastAsia="zh-CN"/>
        </w:rPr>
        <w:t>日</w:t>
      </w:r>
      <w:r>
        <w:rPr>
          <w:rFonts w:hint="default" w:ascii="Times New Roman" w:hAnsi="Times New Roman" w:eastAsia="新宋体" w:cs="Times New Roman"/>
          <w:color w:val="auto"/>
          <w:sz w:val="22"/>
          <w:highlight w:val="none"/>
          <w:lang w:val="en-US" w:eastAsia="zh-CN"/>
        </w:rPr>
        <w:t>09</w:t>
      </w:r>
      <w:r>
        <w:rPr>
          <w:rFonts w:hint="default" w:ascii="Times New Roman" w:hAnsi="Times New Roman" w:eastAsia="新宋体" w:cs="Times New Roman"/>
          <w:color w:val="auto"/>
          <w:sz w:val="22"/>
          <w:highlight w:val="none"/>
          <w:lang w:eastAsia="zh-CN"/>
        </w:rPr>
        <w:t>：</w:t>
      </w:r>
      <w:r>
        <w:rPr>
          <w:rFonts w:hint="default" w:ascii="Times New Roman" w:hAnsi="Times New Roman" w:eastAsia="新宋体" w:cs="Times New Roman"/>
          <w:color w:val="auto"/>
          <w:sz w:val="22"/>
          <w:highlight w:val="none"/>
          <w:lang w:val="en-US" w:eastAsia="zh-CN"/>
        </w:rPr>
        <w:t>3</w:t>
      </w:r>
      <w:r>
        <w:rPr>
          <w:rFonts w:hint="default" w:ascii="Times New Roman" w:hAnsi="Times New Roman" w:eastAsia="新宋体" w:cs="Times New Roman"/>
          <w:color w:val="auto"/>
          <w:sz w:val="22"/>
          <w:highlight w:val="none"/>
          <w:lang w:eastAsia="zh-CN"/>
        </w:rPr>
        <w:t>0 </w:t>
      </w:r>
      <w:r>
        <w:rPr>
          <w:rFonts w:hint="default" w:ascii="Times New Roman" w:hAnsi="Times New Roman" w:eastAsia="新宋体" w:cs="Times New Roman"/>
          <w:color w:val="auto"/>
          <w:sz w:val="22"/>
          <w:highlight w:val="none"/>
        </w:rPr>
        <w:t>（北京时间）前递交（上传）投标文件。</w:t>
      </w:r>
    </w:p>
    <w:p>
      <w:pPr>
        <w:pStyle w:val="49"/>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b/>
          <w:bCs/>
          <w:color w:val="auto"/>
          <w:sz w:val="22"/>
          <w:szCs w:val="22"/>
          <w:highlight w:val="none"/>
        </w:rPr>
        <w:t>一、项目基本情况</w:t>
      </w:r>
      <w:r>
        <w:rPr>
          <w:rFonts w:hint="default" w:ascii="Times New Roman" w:hAnsi="Times New Roman" w:eastAsia="新宋体" w:cs="Times New Roman"/>
          <w:color w:val="auto"/>
          <w:sz w:val="22"/>
          <w:szCs w:val="22"/>
          <w:highlight w:val="none"/>
        </w:rPr>
        <w:t>  </w:t>
      </w:r>
    </w:p>
    <w:p>
      <w:pPr>
        <w:pStyle w:val="49"/>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40" w:firstLineChars="200"/>
        <w:textAlignment w:val="auto"/>
        <w:rPr>
          <w:rFonts w:hint="default" w:ascii="Times New Roman" w:hAnsi="Times New Roman" w:eastAsia="新宋体" w:cs="Times New Roman"/>
          <w:color w:val="auto"/>
          <w:sz w:val="22"/>
          <w:szCs w:val="22"/>
          <w:highlight w:val="none"/>
          <w:lang w:eastAsia="zh-CN"/>
        </w:rPr>
      </w:pPr>
      <w:r>
        <w:rPr>
          <w:rFonts w:hint="default" w:ascii="Times New Roman" w:hAnsi="Times New Roman" w:eastAsia="新宋体" w:cs="Times New Roman"/>
          <w:color w:val="auto"/>
          <w:sz w:val="22"/>
          <w:szCs w:val="22"/>
          <w:highlight w:val="none"/>
        </w:rPr>
        <w:t>项目编号：</w:t>
      </w:r>
      <w:r>
        <w:rPr>
          <w:rFonts w:hint="default" w:ascii="Times New Roman" w:hAnsi="Times New Roman" w:eastAsia="新宋体" w:cs="Times New Roman"/>
          <w:color w:val="auto"/>
          <w:sz w:val="22"/>
          <w:szCs w:val="22"/>
          <w:highlight w:val="none"/>
          <w:lang w:eastAsia="zh-CN"/>
        </w:rPr>
        <w:t>WZLCZB（L）-2023-12711</w:t>
      </w:r>
    </w:p>
    <w:p>
      <w:pPr>
        <w:pStyle w:val="49"/>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40" w:firstLineChars="200"/>
        <w:textAlignment w:val="auto"/>
        <w:rPr>
          <w:rFonts w:hint="default" w:ascii="Times New Roman" w:hAnsi="Times New Roman" w:eastAsia="新宋体" w:cs="Times New Roman"/>
          <w:color w:val="auto"/>
          <w:kern w:val="2"/>
          <w:sz w:val="22"/>
          <w:szCs w:val="24"/>
          <w:highlight w:val="none"/>
          <w:lang w:val="en-US" w:eastAsia="zh-CN" w:bidi="ar-SA"/>
        </w:rPr>
      </w:pPr>
      <w:r>
        <w:rPr>
          <w:rFonts w:hint="default" w:ascii="Times New Roman" w:hAnsi="Times New Roman" w:eastAsia="新宋体" w:cs="Times New Roman"/>
          <w:color w:val="auto"/>
          <w:sz w:val="22"/>
          <w:szCs w:val="22"/>
          <w:highlight w:val="none"/>
        </w:rPr>
        <w:t>项目名称：</w:t>
      </w:r>
      <w:r>
        <w:rPr>
          <w:rFonts w:hint="default" w:ascii="Times New Roman" w:hAnsi="Times New Roman" w:eastAsia="新宋体" w:cs="Times New Roman"/>
          <w:color w:val="auto"/>
          <w:kern w:val="2"/>
          <w:sz w:val="22"/>
          <w:szCs w:val="24"/>
          <w:highlight w:val="none"/>
          <w:lang w:val="en-US" w:eastAsia="zh-CN" w:bidi="ar-SA"/>
        </w:rPr>
        <w:t>核酸检测试剂（罗氏）</w:t>
      </w:r>
    </w:p>
    <w:p>
      <w:pPr>
        <w:pStyle w:val="49"/>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40" w:firstLineChars="200"/>
        <w:textAlignment w:val="auto"/>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预算金额（元）：</w:t>
      </w:r>
      <w:r>
        <w:rPr>
          <w:rFonts w:hint="default" w:ascii="Times New Roman" w:hAnsi="Times New Roman" w:eastAsia="新宋体" w:cs="Times New Roman"/>
          <w:color w:val="auto"/>
          <w:sz w:val="22"/>
          <w:szCs w:val="22"/>
          <w:highlight w:val="none"/>
          <w:lang w:val="en-US" w:eastAsia="zh-CN"/>
        </w:rPr>
        <w:t>8814850</w:t>
      </w:r>
    </w:p>
    <w:p>
      <w:pPr>
        <w:pStyle w:val="49"/>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40" w:firstLineChars="200"/>
        <w:textAlignment w:val="auto"/>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最高限价（元）：</w:t>
      </w:r>
      <w:r>
        <w:rPr>
          <w:rFonts w:hint="default" w:ascii="Times New Roman" w:hAnsi="Times New Roman" w:eastAsia="新宋体" w:cs="Times New Roman"/>
          <w:color w:val="auto"/>
          <w:sz w:val="22"/>
          <w:szCs w:val="22"/>
          <w:highlight w:val="none"/>
          <w:lang w:val="en-US" w:eastAsia="zh-CN"/>
        </w:rPr>
        <w:t>8814850</w:t>
      </w:r>
    </w:p>
    <w:p>
      <w:pPr>
        <w:pStyle w:val="49"/>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40" w:firstLineChars="200"/>
        <w:textAlignment w:val="auto"/>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采购需求：</w:t>
      </w:r>
    </w:p>
    <w:p>
      <w:pPr>
        <w:pStyle w:val="49"/>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40" w:firstLineChars="200"/>
        <w:textAlignment w:val="auto"/>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标项名称</w:t>
      </w:r>
      <w:r>
        <w:rPr>
          <w:rFonts w:hint="default" w:ascii="Times New Roman" w:hAnsi="Times New Roman" w:eastAsia="新宋体" w:cs="Times New Roman"/>
          <w:color w:val="auto"/>
          <w:sz w:val="22"/>
          <w:szCs w:val="22"/>
          <w:highlight w:val="none"/>
          <w:lang w:eastAsia="zh-CN"/>
        </w:rPr>
        <w:t>：核酸检测试剂（罗氏）</w:t>
      </w:r>
      <w:r>
        <w:rPr>
          <w:rFonts w:hint="default" w:ascii="Times New Roman" w:hAnsi="Times New Roman" w:eastAsia="新宋体" w:cs="Times New Roman"/>
          <w:color w:val="auto"/>
          <w:sz w:val="22"/>
          <w:szCs w:val="22"/>
          <w:highlight w:val="none"/>
        </w:rPr>
        <w:t> </w:t>
      </w:r>
    </w:p>
    <w:p>
      <w:pPr>
        <w:pStyle w:val="49"/>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40" w:firstLineChars="200"/>
        <w:textAlignment w:val="auto"/>
        <w:rPr>
          <w:rFonts w:hint="default" w:ascii="Times New Roman" w:hAnsi="Times New Roman" w:eastAsia="新宋体" w:cs="Times New Roman"/>
          <w:color w:val="auto"/>
          <w:sz w:val="22"/>
          <w:szCs w:val="22"/>
          <w:highlight w:val="none"/>
          <w:lang w:val="en-US" w:eastAsia="zh-CN"/>
        </w:rPr>
      </w:pPr>
      <w:r>
        <w:rPr>
          <w:rFonts w:hint="default" w:ascii="Times New Roman" w:hAnsi="Times New Roman" w:eastAsia="新宋体" w:cs="Times New Roman"/>
          <w:color w:val="auto"/>
          <w:sz w:val="22"/>
          <w:szCs w:val="22"/>
          <w:highlight w:val="none"/>
        </w:rPr>
        <w:t>数量</w:t>
      </w:r>
      <w:r>
        <w:rPr>
          <w:rFonts w:hint="default" w:ascii="Times New Roman" w:hAnsi="Times New Roman" w:eastAsia="新宋体" w:cs="Times New Roman"/>
          <w:color w:val="auto"/>
          <w:sz w:val="22"/>
          <w:szCs w:val="22"/>
          <w:highlight w:val="none"/>
          <w:lang w:eastAsia="zh-CN"/>
        </w:rPr>
        <w:t>：</w:t>
      </w:r>
      <w:r>
        <w:rPr>
          <w:rFonts w:hint="default" w:ascii="Times New Roman" w:hAnsi="Times New Roman" w:eastAsia="新宋体" w:cs="Times New Roman"/>
          <w:color w:val="auto"/>
          <w:sz w:val="22"/>
          <w:szCs w:val="22"/>
          <w:highlight w:val="none"/>
          <w:lang w:val="en-US" w:eastAsia="zh-CN"/>
        </w:rPr>
        <w:t>145700</w:t>
      </w:r>
      <w:r>
        <w:rPr>
          <w:rFonts w:hint="default" w:ascii="Times New Roman" w:hAnsi="Times New Roman" w:eastAsia="新宋体" w:cs="Times New Roman"/>
          <w:bCs/>
          <w:color w:val="auto"/>
          <w:sz w:val="22"/>
          <w:szCs w:val="22"/>
          <w:highlight w:val="none"/>
          <w:lang w:val="en-US" w:eastAsia="zh-CN"/>
        </w:rPr>
        <w:t>报告数（位）</w:t>
      </w:r>
    </w:p>
    <w:p>
      <w:pPr>
        <w:pStyle w:val="49"/>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40" w:firstLineChars="200"/>
        <w:textAlignment w:val="auto"/>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预算金额（元）</w:t>
      </w:r>
      <w:r>
        <w:rPr>
          <w:rFonts w:hint="default" w:ascii="Times New Roman" w:hAnsi="Times New Roman" w:eastAsia="新宋体" w:cs="Times New Roman"/>
          <w:color w:val="auto"/>
          <w:sz w:val="22"/>
          <w:szCs w:val="22"/>
          <w:highlight w:val="none"/>
          <w:lang w:eastAsia="zh-CN"/>
        </w:rPr>
        <w:t>：</w:t>
      </w:r>
      <w:r>
        <w:rPr>
          <w:rFonts w:hint="default" w:ascii="Times New Roman" w:hAnsi="Times New Roman" w:eastAsia="新宋体" w:cs="Times New Roman"/>
          <w:color w:val="auto"/>
          <w:sz w:val="22"/>
          <w:szCs w:val="22"/>
          <w:highlight w:val="none"/>
          <w:lang w:val="en-US" w:eastAsia="zh-CN"/>
        </w:rPr>
        <w:t>8814850</w:t>
      </w:r>
      <w:r>
        <w:rPr>
          <w:rFonts w:hint="default" w:ascii="Times New Roman" w:hAnsi="Times New Roman" w:eastAsia="新宋体" w:cs="Times New Roman"/>
          <w:color w:val="auto"/>
          <w:sz w:val="22"/>
          <w:szCs w:val="22"/>
          <w:highlight w:val="none"/>
        </w:rPr>
        <w:t> </w:t>
      </w:r>
    </w:p>
    <w:p>
      <w:pPr>
        <w:pStyle w:val="49"/>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40" w:firstLineChars="200"/>
        <w:textAlignment w:val="auto"/>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简要规格描述或项目基本概况介绍、用途：具体详见招标文件</w:t>
      </w:r>
    </w:p>
    <w:p>
      <w:pPr>
        <w:pStyle w:val="49"/>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40" w:firstLineChars="200"/>
        <w:textAlignment w:val="auto"/>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备注：</w:t>
      </w:r>
    </w:p>
    <w:p>
      <w:pPr>
        <w:pStyle w:val="49"/>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40" w:firstLineChars="200"/>
        <w:textAlignment w:val="auto"/>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合同履约期限：标项 1，具体详见招标文件</w:t>
      </w:r>
    </w:p>
    <w:p>
      <w:pPr>
        <w:pStyle w:val="49"/>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40" w:firstLineChars="200"/>
        <w:textAlignment w:val="auto"/>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本项目（否）接受联合体投标。</w:t>
      </w:r>
    </w:p>
    <w:p>
      <w:pPr>
        <w:pStyle w:val="49"/>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b/>
          <w:bCs/>
          <w:color w:val="auto"/>
          <w:sz w:val="22"/>
          <w:szCs w:val="22"/>
          <w:highlight w:val="none"/>
        </w:rPr>
        <w:t>二、申请人的资格要求：</w:t>
      </w:r>
    </w:p>
    <w:p>
      <w:pPr>
        <w:pStyle w:val="49"/>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40" w:firstLineChars="200"/>
        <w:textAlignment w:val="auto"/>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1.满足《中华人民共和国政府采购法》第二十二条规定；未被“信用中国”（www.creditchina.gov.cn</w:t>
      </w:r>
      <w:r>
        <w:rPr>
          <w:rFonts w:hint="default" w:ascii="Times New Roman" w:hAnsi="Times New Roman" w:eastAsia="新宋体" w:cs="Times New Roman"/>
          <w:color w:val="auto"/>
          <w:sz w:val="22"/>
          <w:szCs w:val="22"/>
          <w:highlight w:val="none"/>
          <w:lang w:eastAsia="zh-CN"/>
        </w:rPr>
        <w:t>）</w:t>
      </w:r>
      <w:r>
        <w:rPr>
          <w:rFonts w:hint="default" w:ascii="Times New Roman" w:hAnsi="Times New Roman" w:eastAsia="新宋体" w:cs="Times New Roman"/>
          <w:color w:val="auto"/>
          <w:sz w:val="22"/>
          <w:szCs w:val="22"/>
          <w:highlight w:val="none"/>
        </w:rPr>
        <w:t>、中国政府采购网（www.ccgp.gov.cn）列入失信被执行人、重大税收违法案件当事人名单、政府采购严重违法失信行为记录名单。</w:t>
      </w:r>
    </w:p>
    <w:p>
      <w:pPr>
        <w:pStyle w:val="49"/>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40" w:firstLineChars="200"/>
        <w:textAlignment w:val="auto"/>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2.落实政府采购政策需满足的资格要求：无 </w:t>
      </w:r>
    </w:p>
    <w:p>
      <w:pPr>
        <w:pStyle w:val="49"/>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40" w:firstLineChars="200"/>
        <w:textAlignment w:val="auto"/>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3.本项目的特定资格要求：无  </w:t>
      </w:r>
    </w:p>
    <w:p>
      <w:pPr>
        <w:pStyle w:val="49"/>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default" w:ascii="Times New Roman" w:hAnsi="Times New Roman" w:eastAsia="新宋体" w:cs="Times New Roman"/>
          <w:b/>
          <w:bCs/>
          <w:color w:val="auto"/>
          <w:sz w:val="22"/>
          <w:szCs w:val="22"/>
          <w:highlight w:val="none"/>
        </w:rPr>
      </w:pPr>
      <w:r>
        <w:rPr>
          <w:rFonts w:hint="default" w:ascii="Times New Roman" w:hAnsi="Times New Roman" w:eastAsia="新宋体" w:cs="Times New Roman"/>
          <w:b/>
          <w:bCs/>
          <w:color w:val="auto"/>
          <w:sz w:val="22"/>
          <w:szCs w:val="22"/>
          <w:highlight w:val="none"/>
        </w:rPr>
        <w:t>三、获取招标文件 </w:t>
      </w:r>
    </w:p>
    <w:p>
      <w:pPr>
        <w:pStyle w:val="49"/>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40" w:firstLineChars="200"/>
        <w:textAlignment w:val="auto"/>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时间：</w:t>
      </w:r>
      <w:r>
        <w:rPr>
          <w:rFonts w:hint="default" w:ascii="Times New Roman" w:hAnsi="Times New Roman" w:eastAsia="新宋体" w:cs="Times New Roman"/>
          <w:color w:val="auto"/>
          <w:sz w:val="22"/>
          <w:szCs w:val="22"/>
          <w:highlight w:val="none"/>
          <w:lang w:val="en-US" w:eastAsia="zh-CN"/>
        </w:rPr>
        <w:t>2023年12月30日</w:t>
      </w:r>
      <w:r>
        <w:rPr>
          <w:rFonts w:hint="default" w:ascii="Times New Roman" w:hAnsi="Times New Roman" w:eastAsia="新宋体" w:cs="Times New Roman"/>
          <w:color w:val="auto"/>
          <w:sz w:val="22"/>
          <w:szCs w:val="22"/>
          <w:highlight w:val="none"/>
        </w:rPr>
        <w:t>至</w:t>
      </w:r>
      <w:r>
        <w:rPr>
          <w:rFonts w:hint="default" w:ascii="Times New Roman" w:hAnsi="Times New Roman" w:eastAsia="新宋体" w:cs="Times New Roman"/>
          <w:color w:val="auto"/>
          <w:sz w:val="22"/>
          <w:szCs w:val="22"/>
          <w:highlight w:val="none"/>
          <w:lang w:eastAsia="zh-CN"/>
        </w:rPr>
        <w:t>202</w:t>
      </w:r>
      <w:r>
        <w:rPr>
          <w:rFonts w:hint="default" w:ascii="Times New Roman" w:hAnsi="Times New Roman" w:eastAsia="新宋体" w:cs="Times New Roman"/>
          <w:color w:val="auto"/>
          <w:sz w:val="22"/>
          <w:szCs w:val="22"/>
          <w:highlight w:val="none"/>
          <w:lang w:val="en-US" w:eastAsia="zh-CN"/>
        </w:rPr>
        <w:t>4</w:t>
      </w:r>
      <w:r>
        <w:rPr>
          <w:rFonts w:hint="default" w:ascii="Times New Roman" w:hAnsi="Times New Roman" w:eastAsia="新宋体" w:cs="Times New Roman"/>
          <w:color w:val="auto"/>
          <w:sz w:val="22"/>
          <w:szCs w:val="22"/>
          <w:highlight w:val="none"/>
          <w:lang w:eastAsia="zh-CN"/>
        </w:rPr>
        <w:t>年</w:t>
      </w:r>
      <w:r>
        <w:rPr>
          <w:rFonts w:hint="default" w:ascii="Times New Roman" w:hAnsi="Times New Roman" w:eastAsia="新宋体" w:cs="Times New Roman"/>
          <w:color w:val="auto"/>
          <w:sz w:val="22"/>
          <w:szCs w:val="22"/>
          <w:highlight w:val="none"/>
          <w:lang w:val="en-US" w:eastAsia="zh-CN"/>
        </w:rPr>
        <w:t>01</w:t>
      </w:r>
      <w:r>
        <w:rPr>
          <w:rFonts w:hint="default" w:ascii="Times New Roman" w:hAnsi="Times New Roman" w:eastAsia="新宋体" w:cs="Times New Roman"/>
          <w:color w:val="auto"/>
          <w:sz w:val="22"/>
          <w:szCs w:val="22"/>
          <w:highlight w:val="none"/>
          <w:lang w:eastAsia="zh-CN"/>
        </w:rPr>
        <w:t>月</w:t>
      </w:r>
      <w:r>
        <w:rPr>
          <w:rFonts w:hint="default" w:ascii="Times New Roman" w:hAnsi="Times New Roman" w:eastAsia="新宋体" w:cs="Times New Roman"/>
          <w:color w:val="auto"/>
          <w:sz w:val="22"/>
          <w:szCs w:val="22"/>
          <w:highlight w:val="none"/>
          <w:lang w:val="en-US" w:eastAsia="zh-CN"/>
        </w:rPr>
        <w:t>23</w:t>
      </w:r>
      <w:r>
        <w:rPr>
          <w:rFonts w:hint="default" w:ascii="Times New Roman" w:hAnsi="Times New Roman" w:eastAsia="新宋体" w:cs="Times New Roman"/>
          <w:color w:val="auto"/>
          <w:sz w:val="22"/>
          <w:szCs w:val="22"/>
          <w:highlight w:val="none"/>
          <w:lang w:eastAsia="zh-CN"/>
        </w:rPr>
        <w:t>日</w:t>
      </w:r>
      <w:r>
        <w:rPr>
          <w:rFonts w:hint="default" w:ascii="Times New Roman" w:hAnsi="Times New Roman" w:eastAsia="新宋体" w:cs="Times New Roman"/>
          <w:color w:val="auto"/>
          <w:sz w:val="22"/>
          <w:szCs w:val="22"/>
          <w:highlight w:val="none"/>
        </w:rPr>
        <w:t> ，每天上午00</w:t>
      </w:r>
      <w:r>
        <w:rPr>
          <w:rFonts w:hint="default" w:ascii="Times New Roman" w:hAnsi="Times New Roman" w:eastAsia="新宋体" w:cs="Times New Roman"/>
          <w:color w:val="auto"/>
          <w:sz w:val="22"/>
          <w:szCs w:val="22"/>
          <w:highlight w:val="none"/>
          <w:lang w:eastAsia="zh-CN"/>
        </w:rPr>
        <w:t>：</w:t>
      </w:r>
      <w:r>
        <w:rPr>
          <w:rFonts w:hint="default" w:ascii="Times New Roman" w:hAnsi="Times New Roman" w:eastAsia="新宋体" w:cs="Times New Roman"/>
          <w:color w:val="auto"/>
          <w:sz w:val="22"/>
          <w:szCs w:val="22"/>
          <w:highlight w:val="none"/>
        </w:rPr>
        <w:t>00至12</w:t>
      </w:r>
      <w:r>
        <w:rPr>
          <w:rFonts w:hint="default" w:ascii="Times New Roman" w:hAnsi="Times New Roman" w:eastAsia="新宋体" w:cs="Times New Roman"/>
          <w:color w:val="auto"/>
          <w:sz w:val="22"/>
          <w:szCs w:val="22"/>
          <w:highlight w:val="none"/>
          <w:lang w:eastAsia="zh-CN"/>
        </w:rPr>
        <w:t>：</w:t>
      </w:r>
      <w:r>
        <w:rPr>
          <w:rFonts w:hint="default" w:ascii="Times New Roman" w:hAnsi="Times New Roman" w:eastAsia="新宋体" w:cs="Times New Roman"/>
          <w:color w:val="auto"/>
          <w:sz w:val="22"/>
          <w:szCs w:val="22"/>
          <w:highlight w:val="none"/>
        </w:rPr>
        <w:t>00，下午12</w:t>
      </w:r>
      <w:r>
        <w:rPr>
          <w:rFonts w:hint="default" w:ascii="Times New Roman" w:hAnsi="Times New Roman" w:eastAsia="新宋体" w:cs="Times New Roman"/>
          <w:color w:val="auto"/>
          <w:sz w:val="22"/>
          <w:szCs w:val="22"/>
          <w:highlight w:val="none"/>
          <w:lang w:eastAsia="zh-CN"/>
        </w:rPr>
        <w:t>：</w:t>
      </w:r>
      <w:r>
        <w:rPr>
          <w:rFonts w:hint="default" w:ascii="Times New Roman" w:hAnsi="Times New Roman" w:eastAsia="新宋体" w:cs="Times New Roman"/>
          <w:color w:val="auto"/>
          <w:sz w:val="22"/>
          <w:szCs w:val="22"/>
          <w:highlight w:val="none"/>
        </w:rPr>
        <w:t>00至23</w:t>
      </w:r>
      <w:r>
        <w:rPr>
          <w:rFonts w:hint="default" w:ascii="Times New Roman" w:hAnsi="Times New Roman" w:eastAsia="新宋体" w:cs="Times New Roman"/>
          <w:color w:val="auto"/>
          <w:sz w:val="22"/>
          <w:szCs w:val="22"/>
          <w:highlight w:val="none"/>
          <w:lang w:eastAsia="zh-CN"/>
        </w:rPr>
        <w:t>：</w:t>
      </w:r>
      <w:r>
        <w:rPr>
          <w:rFonts w:hint="default" w:ascii="Times New Roman" w:hAnsi="Times New Roman" w:eastAsia="新宋体" w:cs="Times New Roman"/>
          <w:color w:val="auto"/>
          <w:sz w:val="22"/>
          <w:szCs w:val="22"/>
          <w:highlight w:val="none"/>
        </w:rPr>
        <w:t>59（北京时间，线上获取法定节假日均可，线下获取文件法定节假日除外）</w:t>
      </w:r>
    </w:p>
    <w:p>
      <w:pPr>
        <w:pStyle w:val="49"/>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40" w:firstLineChars="200"/>
        <w:textAlignment w:val="auto"/>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地点（网址）：浙江政府采购网（https</w:t>
      </w:r>
      <w:r>
        <w:rPr>
          <w:rFonts w:hint="default" w:ascii="Times New Roman" w:hAnsi="Times New Roman" w:eastAsia="新宋体" w:cs="Times New Roman"/>
          <w:color w:val="auto"/>
          <w:sz w:val="22"/>
          <w:szCs w:val="22"/>
          <w:highlight w:val="none"/>
          <w:lang w:eastAsia="zh-CN"/>
        </w:rPr>
        <w:t>：</w:t>
      </w:r>
      <w:r>
        <w:rPr>
          <w:rFonts w:hint="default" w:ascii="Times New Roman" w:hAnsi="Times New Roman" w:eastAsia="新宋体" w:cs="Times New Roman"/>
          <w:color w:val="auto"/>
          <w:sz w:val="22"/>
          <w:szCs w:val="22"/>
          <w:highlight w:val="none"/>
        </w:rPr>
        <w:t>//zfcg.czt.zj.gov.cn/）</w:t>
      </w:r>
    </w:p>
    <w:p>
      <w:pPr>
        <w:pStyle w:val="49"/>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40" w:firstLineChars="200"/>
        <w:textAlignment w:val="auto"/>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方式：供应商登录政采云平台https</w:t>
      </w:r>
      <w:r>
        <w:rPr>
          <w:rFonts w:hint="default" w:ascii="Times New Roman" w:hAnsi="Times New Roman" w:eastAsia="新宋体" w:cs="Times New Roman"/>
          <w:color w:val="auto"/>
          <w:sz w:val="22"/>
          <w:szCs w:val="22"/>
          <w:highlight w:val="none"/>
          <w:lang w:eastAsia="zh-CN"/>
        </w:rPr>
        <w:t>：</w:t>
      </w:r>
      <w:r>
        <w:rPr>
          <w:rFonts w:hint="default" w:ascii="Times New Roman" w:hAnsi="Times New Roman" w:eastAsia="新宋体" w:cs="Times New Roman"/>
          <w:color w:val="auto"/>
          <w:sz w:val="22"/>
          <w:szCs w:val="22"/>
          <w:highlight w:val="none"/>
        </w:rPr>
        <w:t>//www.zcygov.cn/在线申请获取采购文件（进入“项目采购”应用，在获取采购文件菜单中选择项目，申请获取采购文件）</w:t>
      </w:r>
    </w:p>
    <w:p>
      <w:pPr>
        <w:pStyle w:val="49"/>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40" w:firstLineChars="200"/>
        <w:textAlignment w:val="auto"/>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售价（元）：0 </w:t>
      </w:r>
    </w:p>
    <w:p>
      <w:pPr>
        <w:pStyle w:val="49"/>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default" w:ascii="Times New Roman" w:hAnsi="Times New Roman" w:eastAsia="新宋体" w:cs="Times New Roman"/>
          <w:b/>
          <w:bCs/>
          <w:color w:val="auto"/>
          <w:sz w:val="22"/>
          <w:szCs w:val="22"/>
          <w:highlight w:val="none"/>
        </w:rPr>
      </w:pPr>
      <w:r>
        <w:rPr>
          <w:rFonts w:hint="default" w:ascii="Times New Roman" w:hAnsi="Times New Roman" w:eastAsia="新宋体" w:cs="Times New Roman"/>
          <w:b/>
          <w:bCs/>
          <w:color w:val="auto"/>
          <w:sz w:val="22"/>
          <w:szCs w:val="22"/>
          <w:highlight w:val="none"/>
        </w:rPr>
        <w:t>四、提交投标文件截止时间、开标时间和地点</w:t>
      </w:r>
    </w:p>
    <w:p>
      <w:pPr>
        <w:pStyle w:val="49"/>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40" w:firstLineChars="200"/>
        <w:textAlignment w:val="auto"/>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提交投标文件截止时间：</w:t>
      </w:r>
      <w:r>
        <w:rPr>
          <w:rFonts w:hint="default" w:ascii="Times New Roman" w:hAnsi="Times New Roman" w:eastAsia="新宋体" w:cs="Times New Roman"/>
          <w:color w:val="auto"/>
          <w:sz w:val="22"/>
          <w:szCs w:val="22"/>
          <w:highlight w:val="none"/>
          <w:lang w:eastAsia="zh-CN"/>
        </w:rPr>
        <w:t>202</w:t>
      </w:r>
      <w:r>
        <w:rPr>
          <w:rFonts w:hint="default" w:ascii="Times New Roman" w:hAnsi="Times New Roman" w:eastAsia="新宋体" w:cs="Times New Roman"/>
          <w:color w:val="auto"/>
          <w:sz w:val="22"/>
          <w:szCs w:val="22"/>
          <w:highlight w:val="none"/>
          <w:lang w:val="en-US" w:eastAsia="zh-CN"/>
        </w:rPr>
        <w:t>4</w:t>
      </w:r>
      <w:r>
        <w:rPr>
          <w:rFonts w:hint="default" w:ascii="Times New Roman" w:hAnsi="Times New Roman" w:eastAsia="新宋体" w:cs="Times New Roman"/>
          <w:color w:val="auto"/>
          <w:sz w:val="22"/>
          <w:szCs w:val="22"/>
          <w:highlight w:val="none"/>
          <w:lang w:eastAsia="zh-CN"/>
        </w:rPr>
        <w:t>年</w:t>
      </w:r>
      <w:r>
        <w:rPr>
          <w:rFonts w:hint="default" w:ascii="Times New Roman" w:hAnsi="Times New Roman" w:eastAsia="新宋体" w:cs="Times New Roman"/>
          <w:color w:val="auto"/>
          <w:sz w:val="22"/>
          <w:szCs w:val="22"/>
          <w:highlight w:val="none"/>
          <w:lang w:val="en-US" w:eastAsia="zh-CN"/>
        </w:rPr>
        <w:t>01</w:t>
      </w:r>
      <w:r>
        <w:rPr>
          <w:rFonts w:hint="default" w:ascii="Times New Roman" w:hAnsi="Times New Roman" w:eastAsia="新宋体" w:cs="Times New Roman"/>
          <w:color w:val="auto"/>
          <w:sz w:val="22"/>
          <w:szCs w:val="22"/>
          <w:highlight w:val="none"/>
          <w:lang w:eastAsia="zh-CN"/>
        </w:rPr>
        <w:t>月</w:t>
      </w:r>
      <w:r>
        <w:rPr>
          <w:rFonts w:hint="default" w:ascii="Times New Roman" w:hAnsi="Times New Roman" w:eastAsia="新宋体" w:cs="Times New Roman"/>
          <w:color w:val="auto"/>
          <w:sz w:val="22"/>
          <w:szCs w:val="22"/>
          <w:highlight w:val="none"/>
          <w:lang w:val="en-US" w:eastAsia="zh-CN"/>
        </w:rPr>
        <w:t>23</w:t>
      </w:r>
      <w:r>
        <w:rPr>
          <w:rFonts w:hint="default" w:ascii="Times New Roman" w:hAnsi="Times New Roman" w:eastAsia="新宋体" w:cs="Times New Roman"/>
          <w:color w:val="auto"/>
          <w:sz w:val="22"/>
          <w:szCs w:val="22"/>
          <w:highlight w:val="none"/>
          <w:lang w:eastAsia="zh-CN"/>
        </w:rPr>
        <w:t>日</w:t>
      </w:r>
      <w:r>
        <w:rPr>
          <w:rFonts w:hint="default" w:ascii="Times New Roman" w:hAnsi="Times New Roman" w:eastAsia="新宋体" w:cs="Times New Roman"/>
          <w:color w:val="auto"/>
          <w:sz w:val="22"/>
          <w:szCs w:val="22"/>
          <w:highlight w:val="none"/>
          <w:lang w:val="en-US" w:eastAsia="zh-CN"/>
        </w:rPr>
        <w:t>09</w:t>
      </w:r>
      <w:r>
        <w:rPr>
          <w:rFonts w:hint="default" w:ascii="Times New Roman" w:hAnsi="Times New Roman" w:eastAsia="新宋体" w:cs="Times New Roman"/>
          <w:color w:val="auto"/>
          <w:sz w:val="22"/>
          <w:szCs w:val="22"/>
          <w:highlight w:val="none"/>
          <w:lang w:eastAsia="zh-CN"/>
        </w:rPr>
        <w:t>：</w:t>
      </w:r>
      <w:r>
        <w:rPr>
          <w:rFonts w:hint="default" w:ascii="Times New Roman" w:hAnsi="Times New Roman" w:eastAsia="新宋体" w:cs="Times New Roman"/>
          <w:color w:val="auto"/>
          <w:sz w:val="22"/>
          <w:szCs w:val="22"/>
          <w:highlight w:val="none"/>
          <w:lang w:val="en-US" w:eastAsia="zh-CN"/>
        </w:rPr>
        <w:t>3</w:t>
      </w:r>
      <w:r>
        <w:rPr>
          <w:rFonts w:hint="default" w:ascii="Times New Roman" w:hAnsi="Times New Roman" w:eastAsia="新宋体" w:cs="Times New Roman"/>
          <w:color w:val="auto"/>
          <w:sz w:val="22"/>
          <w:szCs w:val="22"/>
          <w:highlight w:val="none"/>
          <w:lang w:eastAsia="zh-CN"/>
        </w:rPr>
        <w:t>0 </w:t>
      </w:r>
      <w:r>
        <w:rPr>
          <w:rFonts w:hint="default" w:ascii="Times New Roman" w:hAnsi="Times New Roman" w:eastAsia="新宋体" w:cs="Times New Roman"/>
          <w:color w:val="auto"/>
          <w:sz w:val="22"/>
          <w:szCs w:val="22"/>
          <w:highlight w:val="none"/>
        </w:rPr>
        <w:t>（北京时间）</w:t>
      </w:r>
    </w:p>
    <w:p>
      <w:pPr>
        <w:pStyle w:val="49"/>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40" w:firstLineChars="200"/>
        <w:textAlignment w:val="auto"/>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投标地点（网址）：</w:t>
      </w:r>
      <w:r>
        <w:rPr>
          <w:rFonts w:hint="default" w:ascii="Times New Roman" w:hAnsi="Times New Roman" w:eastAsia="新宋体" w:cs="Times New Roman"/>
          <w:color w:val="auto"/>
          <w:sz w:val="22"/>
          <w:highlight w:val="none"/>
        </w:rPr>
        <w:t>温州市政务服务管理中心温州市会展路1268号A座3楼（政采云平台：http</w:t>
      </w:r>
      <w:r>
        <w:rPr>
          <w:rFonts w:hint="default" w:ascii="Times New Roman" w:hAnsi="Times New Roman" w:eastAsia="新宋体" w:cs="Times New Roman"/>
          <w:color w:val="auto"/>
          <w:sz w:val="22"/>
          <w:highlight w:val="none"/>
          <w:lang w:eastAsia="zh-CN"/>
        </w:rPr>
        <w:t>：</w:t>
      </w:r>
      <w:r>
        <w:rPr>
          <w:rFonts w:hint="default" w:ascii="Times New Roman" w:hAnsi="Times New Roman" w:eastAsia="新宋体" w:cs="Times New Roman"/>
          <w:color w:val="auto"/>
          <w:sz w:val="22"/>
          <w:highlight w:val="none"/>
        </w:rPr>
        <w:t>//zfcg.czt.zj.gov.cn） </w:t>
      </w:r>
      <w:r>
        <w:rPr>
          <w:rFonts w:hint="default" w:ascii="Times New Roman" w:hAnsi="Times New Roman" w:eastAsia="新宋体" w:cs="Times New Roman"/>
          <w:color w:val="auto"/>
          <w:sz w:val="22"/>
          <w:szCs w:val="22"/>
          <w:highlight w:val="none"/>
        </w:rPr>
        <w:t> </w:t>
      </w:r>
    </w:p>
    <w:p>
      <w:pPr>
        <w:pStyle w:val="49"/>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40" w:firstLineChars="200"/>
        <w:textAlignment w:val="auto"/>
        <w:rPr>
          <w:rFonts w:hint="default" w:ascii="Times New Roman" w:hAnsi="Times New Roman" w:eastAsia="新宋体" w:cs="Times New Roman"/>
          <w:color w:val="auto"/>
          <w:sz w:val="22"/>
          <w:szCs w:val="22"/>
          <w:highlight w:val="none"/>
          <w:lang w:eastAsia="zh-CN"/>
        </w:rPr>
      </w:pPr>
      <w:r>
        <w:rPr>
          <w:rFonts w:hint="default" w:ascii="Times New Roman" w:hAnsi="Times New Roman" w:eastAsia="新宋体" w:cs="Times New Roman"/>
          <w:color w:val="auto"/>
          <w:sz w:val="22"/>
          <w:szCs w:val="22"/>
          <w:highlight w:val="none"/>
        </w:rPr>
        <w:t>开标时间：</w:t>
      </w:r>
      <w:r>
        <w:rPr>
          <w:rFonts w:hint="default" w:ascii="Times New Roman" w:hAnsi="Times New Roman" w:eastAsia="新宋体" w:cs="Times New Roman"/>
          <w:color w:val="auto"/>
          <w:sz w:val="22"/>
          <w:szCs w:val="22"/>
          <w:highlight w:val="none"/>
          <w:lang w:eastAsia="zh-CN"/>
        </w:rPr>
        <w:t>202</w:t>
      </w:r>
      <w:r>
        <w:rPr>
          <w:rFonts w:hint="default" w:ascii="Times New Roman" w:hAnsi="Times New Roman" w:eastAsia="新宋体" w:cs="Times New Roman"/>
          <w:color w:val="auto"/>
          <w:sz w:val="22"/>
          <w:szCs w:val="22"/>
          <w:highlight w:val="none"/>
          <w:lang w:val="en-US" w:eastAsia="zh-CN"/>
        </w:rPr>
        <w:t>4</w:t>
      </w:r>
      <w:r>
        <w:rPr>
          <w:rFonts w:hint="default" w:ascii="Times New Roman" w:hAnsi="Times New Roman" w:eastAsia="新宋体" w:cs="Times New Roman"/>
          <w:color w:val="auto"/>
          <w:sz w:val="22"/>
          <w:szCs w:val="22"/>
          <w:highlight w:val="none"/>
          <w:lang w:eastAsia="zh-CN"/>
        </w:rPr>
        <w:t>年</w:t>
      </w:r>
      <w:r>
        <w:rPr>
          <w:rFonts w:hint="default" w:ascii="Times New Roman" w:hAnsi="Times New Roman" w:eastAsia="新宋体" w:cs="Times New Roman"/>
          <w:color w:val="auto"/>
          <w:sz w:val="22"/>
          <w:szCs w:val="22"/>
          <w:highlight w:val="none"/>
          <w:lang w:val="en-US" w:eastAsia="zh-CN"/>
        </w:rPr>
        <w:t>01</w:t>
      </w:r>
      <w:r>
        <w:rPr>
          <w:rFonts w:hint="default" w:ascii="Times New Roman" w:hAnsi="Times New Roman" w:eastAsia="新宋体" w:cs="Times New Roman"/>
          <w:color w:val="auto"/>
          <w:sz w:val="22"/>
          <w:szCs w:val="22"/>
          <w:highlight w:val="none"/>
          <w:lang w:eastAsia="zh-CN"/>
        </w:rPr>
        <w:t>月</w:t>
      </w:r>
      <w:r>
        <w:rPr>
          <w:rFonts w:hint="default" w:ascii="Times New Roman" w:hAnsi="Times New Roman" w:eastAsia="新宋体" w:cs="Times New Roman"/>
          <w:color w:val="auto"/>
          <w:sz w:val="22"/>
          <w:szCs w:val="22"/>
          <w:highlight w:val="none"/>
          <w:lang w:val="en-US" w:eastAsia="zh-CN"/>
        </w:rPr>
        <w:t>23</w:t>
      </w:r>
      <w:r>
        <w:rPr>
          <w:rFonts w:hint="default" w:ascii="Times New Roman" w:hAnsi="Times New Roman" w:eastAsia="新宋体" w:cs="Times New Roman"/>
          <w:color w:val="auto"/>
          <w:sz w:val="22"/>
          <w:szCs w:val="22"/>
          <w:highlight w:val="none"/>
          <w:lang w:eastAsia="zh-CN"/>
        </w:rPr>
        <w:t>日</w:t>
      </w:r>
      <w:r>
        <w:rPr>
          <w:rFonts w:hint="default" w:ascii="Times New Roman" w:hAnsi="Times New Roman" w:eastAsia="新宋体" w:cs="Times New Roman"/>
          <w:color w:val="auto"/>
          <w:sz w:val="22"/>
          <w:szCs w:val="22"/>
          <w:highlight w:val="none"/>
          <w:lang w:val="en-US" w:eastAsia="zh-CN"/>
        </w:rPr>
        <w:t>09</w:t>
      </w:r>
      <w:r>
        <w:rPr>
          <w:rFonts w:hint="default" w:ascii="Times New Roman" w:hAnsi="Times New Roman" w:eastAsia="新宋体" w:cs="Times New Roman"/>
          <w:color w:val="auto"/>
          <w:sz w:val="22"/>
          <w:szCs w:val="22"/>
          <w:highlight w:val="none"/>
          <w:lang w:eastAsia="zh-CN"/>
        </w:rPr>
        <w:t>：</w:t>
      </w:r>
      <w:r>
        <w:rPr>
          <w:rFonts w:hint="default" w:ascii="Times New Roman" w:hAnsi="Times New Roman" w:eastAsia="新宋体" w:cs="Times New Roman"/>
          <w:color w:val="auto"/>
          <w:sz w:val="22"/>
          <w:szCs w:val="22"/>
          <w:highlight w:val="none"/>
          <w:lang w:val="en-US" w:eastAsia="zh-CN"/>
        </w:rPr>
        <w:t>3</w:t>
      </w:r>
      <w:r>
        <w:rPr>
          <w:rFonts w:hint="default" w:ascii="Times New Roman" w:hAnsi="Times New Roman" w:eastAsia="新宋体" w:cs="Times New Roman"/>
          <w:color w:val="auto"/>
          <w:sz w:val="22"/>
          <w:szCs w:val="22"/>
          <w:highlight w:val="none"/>
          <w:lang w:eastAsia="zh-CN"/>
        </w:rPr>
        <w:t>0 </w:t>
      </w:r>
    </w:p>
    <w:p>
      <w:pPr>
        <w:pStyle w:val="49"/>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40" w:firstLineChars="200"/>
        <w:textAlignment w:val="auto"/>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开标地点（网址）：</w:t>
      </w:r>
      <w:r>
        <w:rPr>
          <w:rFonts w:hint="default" w:ascii="Times New Roman" w:hAnsi="Times New Roman" w:eastAsia="新宋体" w:cs="Times New Roman"/>
          <w:color w:val="auto"/>
          <w:sz w:val="22"/>
          <w:highlight w:val="none"/>
        </w:rPr>
        <w:t>温州市政务服务管理中心温州市会展路1268号A座3楼（政采云平台：http</w:t>
      </w:r>
      <w:r>
        <w:rPr>
          <w:rFonts w:hint="default" w:ascii="Times New Roman" w:hAnsi="Times New Roman" w:eastAsia="新宋体" w:cs="Times New Roman"/>
          <w:color w:val="auto"/>
          <w:sz w:val="22"/>
          <w:highlight w:val="none"/>
          <w:lang w:eastAsia="zh-CN"/>
        </w:rPr>
        <w:t>：</w:t>
      </w:r>
      <w:r>
        <w:rPr>
          <w:rFonts w:hint="default" w:ascii="Times New Roman" w:hAnsi="Times New Roman" w:eastAsia="新宋体" w:cs="Times New Roman"/>
          <w:color w:val="auto"/>
          <w:sz w:val="22"/>
          <w:highlight w:val="none"/>
        </w:rPr>
        <w:t>//zfcg.czt.zj.gov.cn） </w:t>
      </w:r>
    </w:p>
    <w:p>
      <w:pPr>
        <w:pStyle w:val="49"/>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b/>
          <w:bCs/>
          <w:color w:val="auto"/>
          <w:sz w:val="22"/>
          <w:szCs w:val="22"/>
          <w:highlight w:val="none"/>
        </w:rPr>
        <w:t>五、公告期限</w:t>
      </w:r>
      <w:r>
        <w:rPr>
          <w:rFonts w:hint="default" w:ascii="Times New Roman" w:hAnsi="Times New Roman" w:eastAsia="新宋体" w:cs="Times New Roman"/>
          <w:color w:val="auto"/>
          <w:sz w:val="22"/>
          <w:szCs w:val="22"/>
          <w:highlight w:val="none"/>
        </w:rPr>
        <w:t> </w:t>
      </w:r>
    </w:p>
    <w:p>
      <w:pPr>
        <w:pStyle w:val="49"/>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40" w:firstLineChars="200"/>
        <w:textAlignment w:val="auto"/>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自本公告发布之日起5个工作日。</w:t>
      </w:r>
    </w:p>
    <w:p>
      <w:pPr>
        <w:pStyle w:val="49"/>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default" w:ascii="Times New Roman" w:hAnsi="Times New Roman" w:eastAsia="新宋体" w:cs="Times New Roman"/>
          <w:b/>
          <w:bCs/>
          <w:color w:val="auto"/>
          <w:sz w:val="22"/>
          <w:szCs w:val="22"/>
          <w:highlight w:val="none"/>
        </w:rPr>
      </w:pPr>
      <w:r>
        <w:rPr>
          <w:rFonts w:hint="default" w:ascii="Times New Roman" w:hAnsi="Times New Roman" w:eastAsia="新宋体" w:cs="Times New Roman"/>
          <w:b/>
          <w:bCs/>
          <w:color w:val="auto"/>
          <w:sz w:val="22"/>
          <w:szCs w:val="22"/>
          <w:highlight w:val="none"/>
        </w:rPr>
        <w:t>六、其他补充事宜</w:t>
      </w:r>
    </w:p>
    <w:p>
      <w:pPr>
        <w:pStyle w:val="49"/>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40" w:firstLineChars="200"/>
        <w:textAlignment w:val="auto"/>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pStyle w:val="49"/>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40" w:firstLineChars="200"/>
        <w:textAlignment w:val="auto"/>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注意：需在线质疑后才可在线投诉，并电话告知相关采购人、代理机构、财政部门。</w:t>
      </w:r>
    </w:p>
    <w:p>
      <w:pPr>
        <w:pStyle w:val="49"/>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40" w:firstLineChars="200"/>
        <w:textAlignment w:val="auto"/>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3.其他事项：（一）质疑投诉：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二）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投标文件的传输递交：投标人在投标截止时间前将加密的投标文件上传至政府采购云平台； ⑥投标文件的解密：投标人按照平台提示和招标文件的规定在半小时内完成在线解密；⑦ 具体操作指南：详见政采云平台“服务中心-帮助文档-项目采购-操作流程-电子招投标-政府采购项目电子交易管理操作指南-供应商”：浙江省政府采购项目政采云平台学习专题https://edu.zcygov.cn/luban/e-biding。（三）招标公告附件的采购文件仅供阅览使用，未按照本公告规定的方式获取采购文件的潜在供应商提起的质疑采购组织机构将不予受理、答复。</w:t>
      </w:r>
      <w:r>
        <w:rPr>
          <w:rFonts w:hint="default" w:ascii="Times New Roman" w:hAnsi="Times New Roman" w:eastAsia="新宋体" w:cs="Times New Roman"/>
          <w:color w:val="auto"/>
          <w:sz w:val="22"/>
          <w:highlight w:val="none"/>
        </w:rPr>
        <w:t> </w:t>
      </w:r>
    </w:p>
    <w:p>
      <w:pPr>
        <w:keepNext w:val="0"/>
        <w:keepLines w:val="0"/>
        <w:pageBreakBefore w:val="0"/>
        <w:tabs>
          <w:tab w:val="left" w:pos="360"/>
        </w:tabs>
        <w:kinsoku/>
        <w:wordWrap/>
        <w:overflowPunct/>
        <w:topLinePunct w:val="0"/>
        <w:autoSpaceDE/>
        <w:autoSpaceDN/>
        <w:bidi w:val="0"/>
        <w:adjustRightInd/>
        <w:snapToGrid/>
        <w:spacing w:line="440" w:lineRule="exact"/>
        <w:textAlignment w:val="auto"/>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b/>
          <w:bCs/>
          <w:color w:val="auto"/>
          <w:sz w:val="22"/>
          <w:szCs w:val="22"/>
          <w:highlight w:val="none"/>
        </w:rPr>
        <w:t>七、对本次招标提出询问，请按以下方式联系</w:t>
      </w:r>
      <w:r>
        <w:rPr>
          <w:rFonts w:hint="default" w:ascii="Times New Roman" w:hAnsi="Times New Roman" w:eastAsia="新宋体" w:cs="Times New Roman"/>
          <w:color w:val="auto"/>
          <w:sz w:val="22"/>
          <w:szCs w:val="22"/>
          <w:highlight w:val="none"/>
        </w:rPr>
        <w:t>　　　　　　　　　　　　</w:t>
      </w:r>
    </w:p>
    <w:p>
      <w:pPr>
        <w:pStyle w:val="49"/>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40" w:firstLineChars="200"/>
        <w:textAlignment w:val="auto"/>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1.采购人信息</w:t>
      </w:r>
    </w:p>
    <w:p>
      <w:pPr>
        <w:pStyle w:val="49"/>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40" w:firstLineChars="200"/>
        <w:textAlignment w:val="auto"/>
        <w:rPr>
          <w:rFonts w:hint="default" w:ascii="Times New Roman" w:hAnsi="Times New Roman" w:eastAsia="新宋体" w:cs="Times New Roman"/>
          <w:color w:val="auto"/>
          <w:sz w:val="22"/>
          <w:szCs w:val="22"/>
          <w:highlight w:val="none"/>
          <w:lang w:eastAsia="zh-CN"/>
        </w:rPr>
      </w:pPr>
      <w:r>
        <w:rPr>
          <w:rFonts w:hint="default" w:ascii="Times New Roman" w:hAnsi="Times New Roman" w:eastAsia="新宋体" w:cs="Times New Roman"/>
          <w:color w:val="auto"/>
          <w:sz w:val="22"/>
          <w:szCs w:val="22"/>
          <w:highlight w:val="none"/>
        </w:rPr>
        <w:t>名  称：</w:t>
      </w:r>
      <w:r>
        <w:rPr>
          <w:rFonts w:hint="default" w:ascii="Times New Roman" w:hAnsi="Times New Roman" w:eastAsia="新宋体" w:cs="Times New Roman"/>
          <w:color w:val="auto"/>
          <w:sz w:val="22"/>
          <w:szCs w:val="22"/>
          <w:highlight w:val="none"/>
          <w:lang w:eastAsia="zh-CN"/>
        </w:rPr>
        <w:t>温州市中心血站</w:t>
      </w:r>
    </w:p>
    <w:p>
      <w:pPr>
        <w:pStyle w:val="49"/>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40" w:firstLineChars="200"/>
        <w:textAlignment w:val="auto"/>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地  址：</w:t>
      </w:r>
      <w:r>
        <w:rPr>
          <w:rFonts w:hint="default" w:ascii="Times New Roman" w:hAnsi="Times New Roman" w:eastAsia="新宋体" w:cs="Times New Roman"/>
          <w:color w:val="auto"/>
          <w:sz w:val="22"/>
          <w:szCs w:val="22"/>
          <w:highlight w:val="none"/>
          <w:lang w:val="en-US" w:eastAsia="zh-CN"/>
        </w:rPr>
        <w:t>浙江省温州市瓯江口产业集聚区霓贤路451号</w:t>
      </w:r>
    </w:p>
    <w:p>
      <w:pPr>
        <w:pStyle w:val="49"/>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40" w:firstLineChars="200"/>
        <w:textAlignment w:val="auto"/>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传  真：</w:t>
      </w:r>
      <w:r>
        <w:rPr>
          <w:rFonts w:hint="default" w:ascii="Times New Roman" w:hAnsi="Times New Roman" w:eastAsia="新宋体" w:cs="Times New Roman"/>
          <w:color w:val="auto"/>
          <w:sz w:val="22"/>
          <w:szCs w:val="22"/>
          <w:highlight w:val="none"/>
          <w:lang w:val="en-US" w:eastAsia="zh-CN"/>
        </w:rPr>
        <w:t>/</w:t>
      </w:r>
      <w:r>
        <w:rPr>
          <w:rFonts w:hint="default" w:ascii="Times New Roman" w:hAnsi="Times New Roman" w:eastAsia="新宋体" w:cs="Times New Roman"/>
          <w:color w:val="auto"/>
          <w:sz w:val="22"/>
          <w:szCs w:val="22"/>
          <w:highlight w:val="none"/>
        </w:rPr>
        <w:t xml:space="preserve">   </w:t>
      </w:r>
    </w:p>
    <w:p>
      <w:pPr>
        <w:pStyle w:val="49"/>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40" w:firstLineChars="200"/>
        <w:textAlignment w:val="auto"/>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项目联系人（询问）：</w:t>
      </w:r>
      <w:r>
        <w:rPr>
          <w:rFonts w:hint="default" w:ascii="Times New Roman" w:hAnsi="Times New Roman" w:eastAsia="新宋体" w:cs="Times New Roman"/>
          <w:b w:val="0"/>
          <w:bCs w:val="0"/>
          <w:color w:val="auto"/>
          <w:sz w:val="22"/>
          <w:szCs w:val="22"/>
          <w:highlight w:val="none"/>
          <w:lang w:val="en-US" w:eastAsia="zh-CN"/>
        </w:rPr>
        <w:t>谢先生</w:t>
      </w:r>
      <w:r>
        <w:rPr>
          <w:rFonts w:hint="default" w:ascii="Times New Roman" w:hAnsi="Times New Roman" w:eastAsia="新宋体" w:cs="Times New Roman"/>
          <w:color w:val="auto"/>
          <w:sz w:val="22"/>
          <w:szCs w:val="22"/>
          <w:highlight w:val="none"/>
        </w:rPr>
        <w:t> </w:t>
      </w:r>
    </w:p>
    <w:p>
      <w:pPr>
        <w:pStyle w:val="49"/>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40" w:firstLineChars="200"/>
        <w:textAlignment w:val="auto"/>
        <w:rPr>
          <w:rFonts w:hint="default" w:ascii="Times New Roman" w:hAnsi="Times New Roman" w:eastAsia="新宋体" w:cs="Times New Roman"/>
          <w:color w:val="auto"/>
          <w:sz w:val="22"/>
          <w:szCs w:val="22"/>
          <w:highlight w:val="none"/>
          <w:lang w:eastAsia="zh-CN"/>
        </w:rPr>
      </w:pPr>
      <w:r>
        <w:rPr>
          <w:rFonts w:hint="default" w:ascii="Times New Roman" w:hAnsi="Times New Roman" w:eastAsia="新宋体" w:cs="Times New Roman"/>
          <w:color w:val="auto"/>
          <w:sz w:val="22"/>
          <w:szCs w:val="22"/>
          <w:highlight w:val="none"/>
        </w:rPr>
        <w:t>项目联系方式（询问）：</w:t>
      </w:r>
      <w:r>
        <w:rPr>
          <w:rFonts w:hint="default" w:ascii="Times New Roman" w:hAnsi="Times New Roman" w:eastAsia="新宋体" w:cs="Times New Roman"/>
          <w:color w:val="auto"/>
          <w:sz w:val="22"/>
          <w:szCs w:val="22"/>
          <w:highlight w:val="none"/>
          <w:lang w:val="en-US" w:eastAsia="zh-CN"/>
        </w:rPr>
        <w:t xml:space="preserve">0577-55582706 </w:t>
      </w:r>
    </w:p>
    <w:p>
      <w:pPr>
        <w:pStyle w:val="49"/>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40" w:firstLineChars="200"/>
        <w:textAlignment w:val="auto"/>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质疑联系人：</w:t>
      </w:r>
      <w:r>
        <w:rPr>
          <w:rFonts w:hint="default" w:ascii="Times New Roman" w:hAnsi="Times New Roman" w:eastAsia="新宋体" w:cs="Times New Roman"/>
          <w:color w:val="auto"/>
          <w:sz w:val="22"/>
          <w:szCs w:val="22"/>
          <w:highlight w:val="none"/>
          <w:lang w:val="en-US" w:eastAsia="zh-CN"/>
        </w:rPr>
        <w:t>温州市中心血站纪检监察室</w:t>
      </w:r>
    </w:p>
    <w:p>
      <w:pPr>
        <w:pStyle w:val="49"/>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40" w:firstLineChars="200"/>
        <w:textAlignment w:val="auto"/>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质疑联系方式：</w:t>
      </w:r>
      <w:r>
        <w:rPr>
          <w:rFonts w:hint="default" w:ascii="Times New Roman" w:hAnsi="Times New Roman" w:eastAsia="新宋体" w:cs="Times New Roman"/>
          <w:color w:val="auto"/>
          <w:sz w:val="22"/>
          <w:szCs w:val="22"/>
          <w:highlight w:val="none"/>
          <w:lang w:val="en-US" w:eastAsia="zh-CN"/>
        </w:rPr>
        <w:t>0577-55582813</w:t>
      </w:r>
    </w:p>
    <w:p>
      <w:pPr>
        <w:pStyle w:val="49"/>
        <w:keepNext w:val="0"/>
        <w:keepLines w:val="0"/>
        <w:pageBreakBefore w:val="0"/>
        <w:kinsoku/>
        <w:wordWrap/>
        <w:overflowPunct/>
        <w:topLinePunct w:val="0"/>
        <w:autoSpaceDE/>
        <w:autoSpaceDN/>
        <w:bidi w:val="0"/>
        <w:adjustRightInd/>
        <w:snapToGrid/>
        <w:spacing w:before="0" w:beforeAutospacing="0" w:after="0" w:afterAutospacing="0" w:line="440" w:lineRule="exact"/>
        <w:textAlignment w:val="auto"/>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 </w:t>
      </w:r>
      <w:r>
        <w:rPr>
          <w:rFonts w:hint="default" w:ascii="Times New Roman" w:hAnsi="Times New Roman" w:eastAsia="新宋体" w:cs="Times New Roman"/>
          <w:color w:val="auto"/>
          <w:sz w:val="22"/>
          <w:szCs w:val="22"/>
          <w:highlight w:val="none"/>
          <w:lang w:val="en-US" w:eastAsia="zh-CN"/>
        </w:rPr>
        <w:t xml:space="preserve">   </w:t>
      </w:r>
      <w:r>
        <w:rPr>
          <w:rFonts w:hint="default" w:ascii="Times New Roman" w:hAnsi="Times New Roman" w:eastAsia="新宋体" w:cs="Times New Roman"/>
          <w:color w:val="auto"/>
          <w:sz w:val="22"/>
          <w:szCs w:val="22"/>
          <w:highlight w:val="none"/>
        </w:rPr>
        <w:t> 2.采购代理机构信息</w:t>
      </w:r>
    </w:p>
    <w:p>
      <w:pPr>
        <w:pStyle w:val="49"/>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40" w:firstLineChars="200"/>
        <w:textAlignment w:val="auto"/>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名  称：温州历程招标有限公司 </w:t>
      </w:r>
    </w:p>
    <w:p>
      <w:pPr>
        <w:pStyle w:val="49"/>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40" w:firstLineChars="200"/>
        <w:textAlignment w:val="auto"/>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地  址：</w:t>
      </w:r>
      <w:bookmarkStart w:id="67" w:name="_GoBack"/>
      <w:bookmarkEnd w:id="67"/>
      <w:r>
        <w:rPr>
          <w:rFonts w:hint="eastAsia" w:ascii="Times New Roman" w:hAnsi="Times New Roman" w:eastAsia="新宋体" w:cs="Times New Roman"/>
          <w:color w:val="auto"/>
          <w:sz w:val="22"/>
          <w:szCs w:val="22"/>
          <w:highlight w:val="none"/>
          <w:lang w:eastAsia="zh-CN"/>
        </w:rPr>
        <w:t>温州市鹿城区南汇街道勤民路鹿城壹号18幢803室</w:t>
      </w:r>
    </w:p>
    <w:p>
      <w:pPr>
        <w:pStyle w:val="49"/>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40" w:firstLineChars="200"/>
        <w:textAlignment w:val="auto"/>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 xml:space="preserve">传  真：0577-89887255   </w:t>
      </w:r>
    </w:p>
    <w:p>
      <w:pPr>
        <w:pStyle w:val="49"/>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40" w:firstLineChars="200"/>
        <w:textAlignment w:val="auto"/>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项目联系人（询问）： 郑永强 </w:t>
      </w:r>
    </w:p>
    <w:p>
      <w:pPr>
        <w:pStyle w:val="49"/>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40" w:firstLineChars="200"/>
        <w:textAlignment w:val="auto"/>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项目联系方式（询问）：0577-89887322、13757727199</w:t>
      </w:r>
    </w:p>
    <w:p>
      <w:pPr>
        <w:pStyle w:val="49"/>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40" w:firstLineChars="200"/>
        <w:textAlignment w:val="auto"/>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质疑联系人：肖忠文</w:t>
      </w:r>
    </w:p>
    <w:p>
      <w:pPr>
        <w:pStyle w:val="49"/>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40" w:firstLineChars="200"/>
        <w:textAlignment w:val="auto"/>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质疑联系方式：13757727199 </w:t>
      </w:r>
    </w:p>
    <w:p>
      <w:pPr>
        <w:pStyle w:val="49"/>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40" w:firstLineChars="200"/>
        <w:textAlignment w:val="auto"/>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3.同级政府采购监督管理部门</w:t>
      </w:r>
    </w:p>
    <w:p>
      <w:pPr>
        <w:pStyle w:val="49"/>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40" w:firstLineChars="200"/>
        <w:textAlignment w:val="auto"/>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名 称：温州市财政局政府采购监管处 </w:t>
      </w:r>
    </w:p>
    <w:p>
      <w:pPr>
        <w:pStyle w:val="49"/>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40" w:firstLineChars="200"/>
        <w:textAlignment w:val="auto"/>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地 址：温州市鹿城区绣山路299号 </w:t>
      </w:r>
    </w:p>
    <w:p>
      <w:pPr>
        <w:pStyle w:val="49"/>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40" w:firstLineChars="200"/>
        <w:textAlignment w:val="auto"/>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传 真：/ </w:t>
      </w:r>
    </w:p>
    <w:p>
      <w:pPr>
        <w:pStyle w:val="49"/>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40" w:firstLineChars="200"/>
        <w:textAlignment w:val="auto"/>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联系人 ：项先生、蔡女士 </w:t>
      </w:r>
    </w:p>
    <w:p>
      <w:pPr>
        <w:pStyle w:val="49"/>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40" w:firstLineChars="200"/>
        <w:textAlignment w:val="auto"/>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监督投诉电话：0577-88532725、88521948</w:t>
      </w:r>
    </w:p>
    <w:p>
      <w:pPr>
        <w:pStyle w:val="49"/>
        <w:spacing w:before="0" w:beforeAutospacing="0" w:after="0" w:afterAutospacing="0" w:line="460" w:lineRule="exact"/>
        <w:rPr>
          <w:rFonts w:hint="default" w:ascii="Times New Roman" w:hAnsi="Times New Roman" w:eastAsia="新宋体" w:cs="Times New Roman"/>
          <w:color w:val="auto"/>
          <w:sz w:val="21"/>
          <w:szCs w:val="21"/>
          <w:highlight w:val="none"/>
        </w:rPr>
      </w:pPr>
    </w:p>
    <w:p>
      <w:pPr>
        <w:pStyle w:val="49"/>
        <w:spacing w:before="0" w:beforeAutospacing="0" w:after="0" w:afterAutospacing="0" w:line="460" w:lineRule="exact"/>
        <w:rPr>
          <w:rFonts w:hint="default" w:ascii="Times New Roman" w:hAnsi="Times New Roman" w:eastAsia="新宋体" w:cs="Times New Roman"/>
          <w:color w:val="auto"/>
          <w:sz w:val="21"/>
          <w:szCs w:val="21"/>
          <w:highlight w:val="none"/>
        </w:rPr>
      </w:pPr>
      <w:bookmarkStart w:id="2" w:name="_Toc10401"/>
      <w:bookmarkStart w:id="3" w:name="_Toc5772"/>
      <w:r>
        <w:rPr>
          <w:rFonts w:hint="default" w:ascii="Times New Roman" w:hAnsi="Times New Roman" w:eastAsia="新宋体" w:cs="Times New Roman"/>
          <w:color w:val="auto"/>
          <w:sz w:val="21"/>
          <w:szCs w:val="21"/>
          <w:highlight w:val="none"/>
        </w:rPr>
        <w:t>若对项目采购电子交易系统操作有疑问，可登录政采云（https</w:t>
      </w:r>
      <w:r>
        <w:rPr>
          <w:rFonts w:hint="default" w:ascii="Times New Roman" w:hAnsi="Times New Roman" w:eastAsia="新宋体" w:cs="Times New Roman"/>
          <w:color w:val="auto"/>
          <w:sz w:val="21"/>
          <w:szCs w:val="21"/>
          <w:highlight w:val="none"/>
          <w:lang w:eastAsia="zh-CN"/>
        </w:rPr>
        <w:t>：</w:t>
      </w:r>
      <w:r>
        <w:rPr>
          <w:rFonts w:hint="default" w:ascii="Times New Roman" w:hAnsi="Times New Roman" w:eastAsia="新宋体" w:cs="Times New Roman"/>
          <w:color w:val="auto"/>
          <w:sz w:val="21"/>
          <w:szCs w:val="21"/>
          <w:highlight w:val="none"/>
        </w:rPr>
        <w:t>//www.zcygov.cn/），点击右侧咨询小采，获取采小蜜智能服务管家帮助，或拨打政采云服务热线</w:t>
      </w:r>
      <w:r>
        <w:rPr>
          <w:rFonts w:hint="default" w:ascii="Times New Roman" w:hAnsi="Times New Roman" w:eastAsia="新宋体" w:cs="Times New Roman"/>
          <w:color w:val="auto"/>
          <w:sz w:val="20"/>
          <w:szCs w:val="20"/>
          <w:highlight w:val="none"/>
          <w:lang w:eastAsia="zh-CN"/>
        </w:rPr>
        <w:t>95763</w:t>
      </w:r>
      <w:r>
        <w:rPr>
          <w:rFonts w:hint="default" w:ascii="Times New Roman" w:hAnsi="Times New Roman" w:eastAsia="新宋体" w:cs="Times New Roman"/>
          <w:color w:val="auto"/>
          <w:sz w:val="21"/>
          <w:szCs w:val="21"/>
          <w:highlight w:val="none"/>
        </w:rPr>
        <w:t>获取热线服务帮助。        </w:t>
      </w:r>
    </w:p>
    <w:p>
      <w:pPr>
        <w:pStyle w:val="49"/>
        <w:spacing w:before="0" w:beforeAutospacing="0" w:after="0" w:afterAutospacing="0" w:line="460" w:lineRule="exact"/>
        <w:rPr>
          <w:rFonts w:hint="default" w:ascii="Times New Roman" w:hAnsi="Times New Roman" w:eastAsia="新宋体" w:cs="Times New Roman"/>
          <w:color w:val="auto"/>
          <w:sz w:val="21"/>
          <w:szCs w:val="21"/>
          <w:highlight w:val="none"/>
        </w:rPr>
      </w:pPr>
      <w:r>
        <w:rPr>
          <w:rFonts w:hint="default" w:ascii="Times New Roman" w:hAnsi="Times New Roman" w:eastAsia="新宋体" w:cs="Times New Roman"/>
          <w:color w:val="auto"/>
          <w:sz w:val="21"/>
          <w:szCs w:val="21"/>
          <w:highlight w:val="none"/>
        </w:rPr>
        <w:t>CA问题联系电话（人工）：汇信CA 400-888-4636；天谷CA 400-087-8198</w:t>
      </w:r>
    </w:p>
    <w:p>
      <w:pPr>
        <w:pStyle w:val="3"/>
        <w:rPr>
          <w:rFonts w:hint="default" w:ascii="Times New Roman" w:hAnsi="Times New Roman" w:eastAsia="新宋体" w:cs="Times New Roman"/>
          <w:color w:val="auto"/>
          <w:highlight w:val="none"/>
        </w:rPr>
      </w:pPr>
      <w:r>
        <w:rPr>
          <w:rFonts w:hint="default" w:ascii="Times New Roman" w:hAnsi="Times New Roman" w:eastAsia="新宋体" w:cs="Times New Roman"/>
          <w:color w:val="auto"/>
          <w:highlight w:val="none"/>
        </w:rPr>
        <w:t>第一部分</w:t>
      </w:r>
      <w:r>
        <w:rPr>
          <w:rFonts w:hint="default" w:ascii="Times New Roman" w:hAnsi="Times New Roman" w:eastAsia="新宋体" w:cs="Times New Roman"/>
          <w:color w:val="auto"/>
          <w:highlight w:val="none"/>
          <w:lang w:val="en-US" w:eastAsia="zh-CN"/>
        </w:rPr>
        <w:t xml:space="preserve">   </w:t>
      </w:r>
      <w:r>
        <w:rPr>
          <w:rFonts w:hint="default" w:ascii="Times New Roman" w:hAnsi="Times New Roman" w:eastAsia="新宋体" w:cs="Times New Roman"/>
          <w:color w:val="auto"/>
          <w:highlight w:val="none"/>
        </w:rPr>
        <w:t>投标人须知</w:t>
      </w:r>
      <w:bookmarkEnd w:id="2"/>
      <w:bookmarkEnd w:id="3"/>
    </w:p>
    <w:p>
      <w:pPr>
        <w:keepNext/>
        <w:keepLines/>
        <w:shd w:val="clear" w:color="auto" w:fill="FFFFFF"/>
        <w:tabs>
          <w:tab w:val="left" w:pos="706"/>
        </w:tabs>
        <w:snapToGrid w:val="0"/>
        <w:spacing w:line="360" w:lineRule="auto"/>
        <w:jc w:val="center"/>
        <w:outlineLvl w:val="1"/>
        <w:rPr>
          <w:rFonts w:hint="default" w:ascii="Times New Roman" w:hAnsi="Times New Roman" w:eastAsia="新宋体" w:cs="Times New Roman"/>
          <w:b/>
          <w:bCs/>
          <w:color w:val="auto"/>
          <w:sz w:val="24"/>
          <w:highlight w:val="none"/>
        </w:rPr>
      </w:pPr>
      <w:bookmarkStart w:id="4" w:name="_Toc233618971"/>
      <w:bookmarkStart w:id="5" w:name="_Toc354996695"/>
      <w:bookmarkStart w:id="6" w:name="_Toc33194387"/>
      <w:bookmarkStart w:id="7" w:name="_Toc6224"/>
      <w:bookmarkStart w:id="8" w:name="_Toc1839"/>
      <w:r>
        <w:rPr>
          <w:rFonts w:hint="default" w:ascii="Times New Roman" w:hAnsi="Times New Roman" w:eastAsia="新宋体" w:cs="Times New Roman"/>
          <w:b/>
          <w:bCs/>
          <w:color w:val="auto"/>
          <w:sz w:val="24"/>
          <w:highlight w:val="none"/>
        </w:rPr>
        <w:t>前 附 表</w:t>
      </w:r>
      <w:bookmarkEnd w:id="4"/>
      <w:bookmarkEnd w:id="5"/>
      <w:bookmarkEnd w:id="6"/>
      <w:bookmarkEnd w:id="7"/>
      <w:bookmarkEnd w:id="8"/>
    </w:p>
    <w:tbl>
      <w:tblPr>
        <w:tblStyle w:val="53"/>
        <w:tblW w:w="1015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569"/>
        <w:gridCol w:w="959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569" w:type="dxa"/>
            <w:tcBorders>
              <w:top w:val="single" w:color="000000" w:sz="8" w:space="0"/>
              <w:left w:val="single" w:color="000000" w:sz="8" w:space="0"/>
              <w:bottom w:val="single" w:color="000000" w:sz="2" w:space="0"/>
              <w:right w:val="single" w:color="000000" w:sz="2" w:space="0"/>
            </w:tcBorders>
            <w:vAlign w:val="center"/>
          </w:tcPr>
          <w:p>
            <w:pPr>
              <w:snapToGrid w:val="0"/>
              <w:spacing w:line="460" w:lineRule="exact"/>
              <w:jc w:val="center"/>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条款</w:t>
            </w:r>
          </w:p>
        </w:tc>
        <w:tc>
          <w:tcPr>
            <w:tcW w:w="9590" w:type="dxa"/>
            <w:tcBorders>
              <w:top w:val="single" w:color="000000" w:sz="8" w:space="0"/>
              <w:left w:val="single" w:color="000000" w:sz="2" w:space="0"/>
              <w:bottom w:val="single" w:color="000000" w:sz="2" w:space="0"/>
              <w:right w:val="single" w:color="000000" w:sz="8" w:space="0"/>
            </w:tcBorders>
            <w:vAlign w:val="center"/>
          </w:tcPr>
          <w:p>
            <w:pPr>
              <w:snapToGrid w:val="0"/>
              <w:spacing w:line="460" w:lineRule="exact"/>
              <w:jc w:val="center"/>
              <w:rPr>
                <w:rFonts w:hint="default" w:ascii="Times New Roman" w:hAnsi="Times New Roman" w:eastAsia="新宋体" w:cs="Times New Roman"/>
                <w:b/>
                <w:bCs/>
                <w:color w:val="auto"/>
                <w:sz w:val="22"/>
                <w:szCs w:val="22"/>
                <w:highlight w:val="none"/>
              </w:rPr>
            </w:pPr>
            <w:r>
              <w:rPr>
                <w:rFonts w:hint="default" w:ascii="Times New Roman" w:hAnsi="Times New Roman" w:eastAsia="新宋体" w:cs="Times New Roman"/>
                <w:b/>
                <w:bCs/>
                <w:color w:val="auto"/>
                <w:sz w:val="22"/>
                <w:szCs w:val="22"/>
                <w:highlight w:val="none"/>
              </w:rPr>
              <w:t>内容规定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569"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hint="default" w:ascii="Times New Roman" w:hAnsi="Times New Roman" w:eastAsia="新宋体" w:cs="Times New Roman"/>
                <w:b/>
                <w:bCs/>
                <w:color w:val="auto"/>
                <w:sz w:val="22"/>
                <w:szCs w:val="22"/>
                <w:highlight w:val="none"/>
              </w:rPr>
            </w:pPr>
            <w:r>
              <w:rPr>
                <w:rFonts w:hint="default" w:ascii="Times New Roman" w:hAnsi="Times New Roman" w:eastAsia="新宋体" w:cs="Times New Roman"/>
                <w:b/>
                <w:bCs/>
                <w:color w:val="auto"/>
                <w:sz w:val="22"/>
                <w:szCs w:val="22"/>
                <w:highlight w:val="none"/>
              </w:rPr>
              <w:t>1</w:t>
            </w:r>
          </w:p>
        </w:tc>
        <w:tc>
          <w:tcPr>
            <w:tcW w:w="9590" w:type="dxa"/>
            <w:tcBorders>
              <w:top w:val="single" w:color="000000" w:sz="2" w:space="0"/>
              <w:left w:val="single" w:color="000000" w:sz="2" w:space="0"/>
              <w:bottom w:val="single" w:color="000000" w:sz="2" w:space="0"/>
              <w:right w:val="single" w:color="000000" w:sz="8" w:space="0"/>
            </w:tcBorders>
          </w:tcPr>
          <w:p>
            <w:pPr>
              <w:tabs>
                <w:tab w:val="left" w:pos="3780"/>
              </w:tabs>
              <w:snapToGrid w:val="0"/>
              <w:spacing w:line="460" w:lineRule="exact"/>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b/>
                <w:bCs/>
                <w:color w:val="auto"/>
                <w:sz w:val="22"/>
                <w:szCs w:val="22"/>
                <w:highlight w:val="none"/>
              </w:rPr>
              <w:t>一、项目名称</w:t>
            </w:r>
            <w:r>
              <w:rPr>
                <w:rFonts w:hint="default" w:ascii="Times New Roman" w:hAnsi="Times New Roman" w:eastAsia="新宋体" w:cs="Times New Roman"/>
                <w:color w:val="auto"/>
                <w:sz w:val="22"/>
                <w:szCs w:val="22"/>
                <w:highlight w:val="none"/>
              </w:rPr>
              <w:t>：</w:t>
            </w:r>
            <w:r>
              <w:rPr>
                <w:rFonts w:hint="default" w:ascii="Times New Roman" w:hAnsi="Times New Roman" w:eastAsia="新宋体" w:cs="Times New Roman"/>
                <w:color w:val="auto"/>
                <w:sz w:val="22"/>
                <w:szCs w:val="22"/>
                <w:highlight w:val="none"/>
                <w:lang w:eastAsia="zh-CN"/>
              </w:rPr>
              <w:t>核酸检测试剂（罗氏）</w:t>
            </w:r>
          </w:p>
          <w:p>
            <w:pPr>
              <w:spacing w:line="460" w:lineRule="exact"/>
              <w:rPr>
                <w:rFonts w:hint="default" w:ascii="Times New Roman" w:hAnsi="Times New Roman" w:eastAsia="新宋体" w:cs="Times New Roman"/>
                <w:b/>
                <w:bCs/>
                <w:color w:val="auto"/>
                <w:sz w:val="22"/>
                <w:szCs w:val="22"/>
                <w:highlight w:val="none"/>
              </w:rPr>
            </w:pPr>
            <w:bookmarkStart w:id="9" w:name="_Hlt75139851"/>
            <w:bookmarkEnd w:id="9"/>
            <w:r>
              <w:rPr>
                <w:rFonts w:hint="default" w:ascii="Times New Roman" w:hAnsi="Times New Roman" w:eastAsia="新宋体" w:cs="Times New Roman"/>
                <w:b/>
                <w:bCs/>
                <w:color w:val="auto"/>
                <w:sz w:val="22"/>
                <w:szCs w:val="22"/>
                <w:highlight w:val="none"/>
              </w:rPr>
              <w:t>二、采购内容：</w:t>
            </w:r>
          </w:p>
          <w:tbl>
            <w:tblPr>
              <w:tblStyle w:val="53"/>
              <w:tblW w:w="940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90"/>
              <w:gridCol w:w="1659"/>
              <w:gridCol w:w="1421"/>
              <w:gridCol w:w="1113"/>
              <w:gridCol w:w="2798"/>
              <w:gridCol w:w="172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tabs>
                      <w:tab w:val="left" w:pos="360"/>
                    </w:tabs>
                    <w:spacing w:line="460" w:lineRule="exact"/>
                    <w:jc w:val="center"/>
                    <w:rPr>
                      <w:rFonts w:hint="default" w:ascii="Times New Roman" w:hAnsi="Times New Roman" w:eastAsia="新宋体" w:cs="Times New Roman"/>
                      <w:color w:val="auto"/>
                      <w:sz w:val="22"/>
                      <w:szCs w:val="22"/>
                      <w:highlight w:val="none"/>
                      <w:shd w:val="clear" w:color="auto" w:fill="FFFFFF"/>
                    </w:rPr>
                  </w:pPr>
                  <w:r>
                    <w:rPr>
                      <w:rFonts w:hint="default" w:ascii="Times New Roman" w:hAnsi="Times New Roman" w:eastAsia="新宋体" w:cs="Times New Roman"/>
                      <w:color w:val="auto"/>
                      <w:sz w:val="22"/>
                      <w:szCs w:val="22"/>
                      <w:highlight w:val="none"/>
                    </w:rPr>
                    <w:t>序号</w:t>
                  </w:r>
                </w:p>
              </w:tc>
              <w:tc>
                <w:tcPr>
                  <w:tcW w:w="1659" w:type="dxa"/>
                  <w:tcBorders>
                    <w:top w:val="single" w:color="auto" w:sz="4" w:space="0"/>
                    <w:left w:val="single" w:color="auto" w:sz="4" w:space="0"/>
                    <w:bottom w:val="single" w:color="auto" w:sz="4" w:space="0"/>
                    <w:right w:val="single" w:color="auto" w:sz="4" w:space="0"/>
                  </w:tcBorders>
                  <w:vAlign w:val="center"/>
                </w:tcPr>
                <w:p>
                  <w:pPr>
                    <w:tabs>
                      <w:tab w:val="left" w:pos="360"/>
                    </w:tabs>
                    <w:spacing w:line="460" w:lineRule="exact"/>
                    <w:jc w:val="center"/>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项目名称</w:t>
                  </w:r>
                </w:p>
              </w:tc>
              <w:tc>
                <w:tcPr>
                  <w:tcW w:w="1421" w:type="dxa"/>
                  <w:tcBorders>
                    <w:top w:val="single" w:color="auto" w:sz="4" w:space="0"/>
                    <w:left w:val="single" w:color="auto" w:sz="4" w:space="0"/>
                    <w:bottom w:val="single" w:color="auto" w:sz="4" w:space="0"/>
                    <w:right w:val="single" w:color="auto" w:sz="4" w:space="0"/>
                  </w:tcBorders>
                  <w:vAlign w:val="center"/>
                </w:tcPr>
                <w:p>
                  <w:pPr>
                    <w:tabs>
                      <w:tab w:val="left" w:pos="360"/>
                    </w:tabs>
                    <w:spacing w:line="460" w:lineRule="exact"/>
                    <w:jc w:val="center"/>
                    <w:rPr>
                      <w:rFonts w:hint="default" w:ascii="Times New Roman" w:hAnsi="Times New Roman" w:eastAsia="新宋体" w:cs="Times New Roman"/>
                      <w:color w:val="auto"/>
                      <w:sz w:val="22"/>
                      <w:szCs w:val="22"/>
                      <w:highlight w:val="none"/>
                      <w:shd w:val="clear" w:color="auto" w:fill="FFFFFF"/>
                      <w:lang w:eastAsia="zh-CN"/>
                    </w:rPr>
                  </w:pPr>
                  <w:r>
                    <w:rPr>
                      <w:rFonts w:hint="default" w:ascii="Times New Roman" w:hAnsi="Times New Roman" w:eastAsia="新宋体" w:cs="Times New Roman"/>
                      <w:color w:val="auto"/>
                      <w:sz w:val="22"/>
                      <w:szCs w:val="22"/>
                      <w:highlight w:val="none"/>
                    </w:rPr>
                    <w:t>单位</w:t>
                  </w:r>
                  <w:r>
                    <w:rPr>
                      <w:rFonts w:hint="default" w:ascii="Times New Roman" w:hAnsi="Times New Roman" w:eastAsia="新宋体" w:cs="Times New Roman"/>
                      <w:color w:val="auto"/>
                      <w:sz w:val="22"/>
                      <w:szCs w:val="22"/>
                      <w:highlight w:val="none"/>
                      <w:lang w:eastAsia="zh-CN"/>
                    </w:rPr>
                    <w:t>：</w:t>
                  </w:r>
                  <w:r>
                    <w:rPr>
                      <w:rFonts w:hint="default" w:ascii="Times New Roman" w:hAnsi="Times New Roman" w:eastAsia="新宋体" w:cs="Times New Roman"/>
                      <w:bCs/>
                      <w:color w:val="auto"/>
                      <w:sz w:val="22"/>
                      <w:szCs w:val="22"/>
                      <w:highlight w:val="none"/>
                      <w:lang w:val="en-US" w:eastAsia="zh-CN"/>
                    </w:rPr>
                    <w:t>报告数（位）</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360"/>
                    </w:tabs>
                    <w:spacing w:line="460" w:lineRule="exact"/>
                    <w:jc w:val="center"/>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highlight w:val="none"/>
                    </w:rPr>
                    <w:t>预算金额（元）</w:t>
                  </w:r>
                </w:p>
              </w:tc>
              <w:tc>
                <w:tcPr>
                  <w:tcW w:w="2798" w:type="dxa"/>
                  <w:tcBorders>
                    <w:top w:val="single" w:color="auto" w:sz="4" w:space="0"/>
                    <w:left w:val="single" w:color="auto" w:sz="4" w:space="0"/>
                    <w:bottom w:val="single" w:color="auto" w:sz="4" w:space="0"/>
                    <w:right w:val="single" w:color="auto" w:sz="4" w:space="0"/>
                  </w:tcBorders>
                  <w:vAlign w:val="center"/>
                </w:tcPr>
                <w:p>
                  <w:pPr>
                    <w:widowControl/>
                    <w:snapToGrid w:val="0"/>
                    <w:spacing w:line="460" w:lineRule="exact"/>
                    <w:jc w:val="center"/>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kern w:val="0"/>
                      <w:sz w:val="22"/>
                      <w:szCs w:val="22"/>
                      <w:highlight w:val="none"/>
                    </w:rPr>
                    <w:t>简要技术要求、用途</w:t>
                  </w:r>
                </w:p>
              </w:tc>
              <w:tc>
                <w:tcPr>
                  <w:tcW w:w="1725" w:type="dxa"/>
                  <w:tcBorders>
                    <w:top w:val="single" w:color="auto" w:sz="4" w:space="0"/>
                    <w:left w:val="single" w:color="auto" w:sz="4" w:space="0"/>
                    <w:bottom w:val="single" w:color="auto" w:sz="4" w:space="0"/>
                    <w:right w:val="single" w:color="auto" w:sz="4" w:space="0"/>
                  </w:tcBorders>
                  <w:vAlign w:val="center"/>
                </w:tcPr>
                <w:p>
                  <w:pPr>
                    <w:widowControl/>
                    <w:snapToGrid w:val="0"/>
                    <w:spacing w:line="460" w:lineRule="exact"/>
                    <w:jc w:val="center"/>
                    <w:rPr>
                      <w:rFonts w:hint="default" w:ascii="Times New Roman" w:hAnsi="Times New Roman" w:eastAsia="新宋体" w:cs="Times New Roman"/>
                      <w:color w:val="auto"/>
                      <w:kern w:val="0"/>
                      <w:sz w:val="22"/>
                      <w:szCs w:val="22"/>
                      <w:highlight w:val="none"/>
                      <w:lang w:val="en-US" w:eastAsia="zh-CN"/>
                    </w:rPr>
                  </w:pPr>
                  <w:r>
                    <w:rPr>
                      <w:rFonts w:hint="default" w:ascii="Times New Roman" w:hAnsi="Times New Roman" w:eastAsia="新宋体" w:cs="Times New Roman"/>
                      <w:color w:val="auto"/>
                      <w:kern w:val="0"/>
                      <w:sz w:val="22"/>
                      <w:szCs w:val="22"/>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42" w:hRule="atLeast"/>
                <w:jc w:val="center"/>
              </w:trPr>
              <w:tc>
                <w:tcPr>
                  <w:tcW w:w="690" w:type="dxa"/>
                  <w:tcBorders>
                    <w:top w:val="single" w:color="auto" w:sz="4" w:space="0"/>
                    <w:left w:val="single" w:color="auto" w:sz="4" w:space="0"/>
                    <w:right w:val="single" w:color="auto" w:sz="4" w:space="0"/>
                  </w:tcBorders>
                  <w:vAlign w:val="center"/>
                </w:tcPr>
                <w:p>
                  <w:pPr>
                    <w:tabs>
                      <w:tab w:val="left" w:pos="360"/>
                    </w:tabs>
                    <w:spacing w:line="460" w:lineRule="exact"/>
                    <w:jc w:val="center"/>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1</w:t>
                  </w:r>
                </w:p>
              </w:tc>
              <w:tc>
                <w:tcPr>
                  <w:tcW w:w="1659" w:type="dxa"/>
                  <w:tcBorders>
                    <w:top w:val="single" w:color="auto" w:sz="4" w:space="0"/>
                    <w:left w:val="single" w:color="auto" w:sz="4" w:space="0"/>
                    <w:right w:val="single" w:color="auto" w:sz="4" w:space="0"/>
                  </w:tcBorders>
                  <w:vAlign w:val="center"/>
                </w:tcPr>
                <w:p>
                  <w:pPr>
                    <w:spacing w:line="460" w:lineRule="exact"/>
                    <w:jc w:val="center"/>
                    <w:rPr>
                      <w:rFonts w:hint="default" w:ascii="Times New Roman" w:hAnsi="Times New Roman" w:eastAsia="新宋体" w:cs="Times New Roman"/>
                      <w:color w:val="auto"/>
                      <w:sz w:val="22"/>
                      <w:highlight w:val="none"/>
                    </w:rPr>
                  </w:pPr>
                  <w:r>
                    <w:rPr>
                      <w:rFonts w:hint="default" w:ascii="Times New Roman" w:hAnsi="Times New Roman" w:eastAsia="新宋体" w:cs="Times New Roman"/>
                      <w:color w:val="auto"/>
                      <w:sz w:val="22"/>
                      <w:szCs w:val="22"/>
                      <w:highlight w:val="none"/>
                      <w:lang w:eastAsia="zh-CN"/>
                    </w:rPr>
                    <w:t>核酸检测试剂（罗氏）</w:t>
                  </w:r>
                </w:p>
              </w:tc>
              <w:tc>
                <w:tcPr>
                  <w:tcW w:w="1421" w:type="dxa"/>
                  <w:tcBorders>
                    <w:top w:val="single" w:color="auto" w:sz="4" w:space="0"/>
                    <w:left w:val="single" w:color="auto" w:sz="4" w:space="0"/>
                    <w:bottom w:val="single" w:color="auto" w:sz="4" w:space="0"/>
                    <w:right w:val="single" w:color="auto" w:sz="4" w:space="0"/>
                  </w:tcBorders>
                  <w:vAlign w:val="center"/>
                </w:tcPr>
                <w:p>
                  <w:pPr>
                    <w:tabs>
                      <w:tab w:val="left" w:pos="360"/>
                    </w:tabs>
                    <w:spacing w:line="460" w:lineRule="exact"/>
                    <w:jc w:val="center"/>
                    <w:rPr>
                      <w:rFonts w:hint="default" w:ascii="Times New Roman" w:hAnsi="Times New Roman" w:eastAsia="新宋体" w:cs="Times New Roman"/>
                      <w:color w:val="auto"/>
                      <w:sz w:val="22"/>
                      <w:szCs w:val="22"/>
                      <w:highlight w:val="none"/>
                      <w:shd w:val="clear" w:color="auto" w:fill="FFFFFF"/>
                      <w:lang w:val="en-US" w:eastAsia="zh-CN"/>
                    </w:rPr>
                  </w:pPr>
                  <w:r>
                    <w:rPr>
                      <w:rFonts w:hint="default" w:ascii="Times New Roman" w:hAnsi="Times New Roman" w:eastAsia="新宋体" w:cs="Times New Roman"/>
                      <w:color w:val="auto"/>
                      <w:sz w:val="22"/>
                      <w:szCs w:val="22"/>
                      <w:highlight w:val="none"/>
                      <w:shd w:val="clear" w:color="auto" w:fill="FFFFFF"/>
                      <w:lang w:val="en-US" w:eastAsia="zh-CN"/>
                    </w:rPr>
                    <w:t>145700</w:t>
                  </w:r>
                </w:p>
              </w:tc>
              <w:tc>
                <w:tcPr>
                  <w:tcW w:w="1113" w:type="dxa"/>
                  <w:tcBorders>
                    <w:top w:val="single" w:color="auto" w:sz="4" w:space="0"/>
                    <w:left w:val="single" w:color="auto" w:sz="4" w:space="0"/>
                    <w:right w:val="single" w:color="auto" w:sz="4" w:space="0"/>
                  </w:tcBorders>
                  <w:shd w:val="clear" w:color="auto" w:fill="auto"/>
                  <w:vAlign w:val="center"/>
                </w:tcPr>
                <w:p>
                  <w:pPr>
                    <w:tabs>
                      <w:tab w:val="left" w:pos="360"/>
                    </w:tabs>
                    <w:spacing w:line="460" w:lineRule="exact"/>
                    <w:jc w:val="center"/>
                    <w:rPr>
                      <w:rFonts w:hint="default" w:ascii="Times New Roman" w:hAnsi="Times New Roman" w:eastAsia="新宋体" w:cs="Times New Roman"/>
                      <w:color w:val="auto"/>
                      <w:sz w:val="22"/>
                      <w:szCs w:val="22"/>
                      <w:highlight w:val="none"/>
                      <w:shd w:val="clear" w:color="auto" w:fill="FFFFFF"/>
                    </w:rPr>
                  </w:pPr>
                  <w:r>
                    <w:rPr>
                      <w:rFonts w:hint="default" w:ascii="Times New Roman" w:hAnsi="Times New Roman" w:eastAsia="新宋体" w:cs="Times New Roman"/>
                      <w:color w:val="auto"/>
                      <w:sz w:val="22"/>
                      <w:szCs w:val="22"/>
                      <w:highlight w:val="none"/>
                      <w:lang w:val="en-US" w:eastAsia="zh-CN"/>
                    </w:rPr>
                    <w:t>8814850</w:t>
                  </w:r>
                </w:p>
              </w:tc>
              <w:tc>
                <w:tcPr>
                  <w:tcW w:w="2798" w:type="dxa"/>
                  <w:tcBorders>
                    <w:top w:val="single" w:color="auto" w:sz="4" w:space="0"/>
                    <w:left w:val="single" w:color="auto" w:sz="4" w:space="0"/>
                    <w:right w:val="single" w:color="auto" w:sz="4" w:space="0"/>
                  </w:tcBorders>
                  <w:vAlign w:val="center"/>
                </w:tcPr>
                <w:p>
                  <w:pPr>
                    <w:tabs>
                      <w:tab w:val="left" w:pos="360"/>
                    </w:tabs>
                    <w:spacing w:line="460" w:lineRule="exact"/>
                    <w:jc w:val="center"/>
                    <w:rPr>
                      <w:rFonts w:hint="default" w:ascii="Times New Roman" w:hAnsi="Times New Roman" w:eastAsia="新宋体" w:cs="Times New Roman"/>
                      <w:color w:val="auto"/>
                      <w:sz w:val="22"/>
                      <w:szCs w:val="22"/>
                      <w:highlight w:val="none"/>
                      <w:lang w:val="en-US" w:eastAsia="zh-CN"/>
                    </w:rPr>
                  </w:pPr>
                  <w:r>
                    <w:rPr>
                      <w:rFonts w:hint="default" w:ascii="Times New Roman" w:hAnsi="Times New Roman" w:eastAsia="新宋体" w:cs="Times New Roman"/>
                      <w:color w:val="auto"/>
                      <w:sz w:val="22"/>
                      <w:szCs w:val="22"/>
                      <w:highlight w:val="none"/>
                      <w:lang w:val="en-US" w:eastAsia="zh-CN"/>
                    </w:rPr>
                    <w:t>详见招标文件第四部分“项目技术规范和服务要求”</w:t>
                  </w:r>
                </w:p>
              </w:tc>
              <w:tc>
                <w:tcPr>
                  <w:tcW w:w="1725" w:type="dxa"/>
                  <w:tcBorders>
                    <w:top w:val="single" w:color="auto" w:sz="4" w:space="0"/>
                    <w:left w:val="single" w:color="auto" w:sz="4" w:space="0"/>
                    <w:right w:val="single" w:color="auto" w:sz="4" w:space="0"/>
                  </w:tcBorders>
                  <w:vAlign w:val="center"/>
                </w:tcPr>
                <w:p>
                  <w:pPr>
                    <w:tabs>
                      <w:tab w:val="left" w:pos="360"/>
                    </w:tabs>
                    <w:spacing w:line="460" w:lineRule="exact"/>
                    <w:jc w:val="center"/>
                    <w:rPr>
                      <w:rFonts w:hint="default" w:ascii="Times New Roman" w:hAnsi="Times New Roman" w:eastAsia="新宋体" w:cs="Times New Roman"/>
                      <w:color w:val="auto"/>
                      <w:sz w:val="22"/>
                      <w:szCs w:val="22"/>
                      <w:highlight w:val="none"/>
                      <w:lang w:val="en-US" w:eastAsia="zh-CN"/>
                    </w:rPr>
                  </w:pPr>
                  <w:r>
                    <w:rPr>
                      <w:rFonts w:hint="default" w:ascii="Times New Roman" w:hAnsi="Times New Roman" w:eastAsia="新宋体" w:cs="Times New Roman"/>
                      <w:color w:val="auto"/>
                      <w:sz w:val="22"/>
                      <w:szCs w:val="22"/>
                      <w:highlight w:val="none"/>
                      <w:lang w:val="en-US" w:eastAsia="zh-CN"/>
                    </w:rPr>
                    <w:t>本项目允许进口产品投标</w:t>
                  </w:r>
                </w:p>
              </w:tc>
            </w:tr>
          </w:tbl>
          <w:p>
            <w:pPr>
              <w:tabs>
                <w:tab w:val="left" w:pos="360"/>
              </w:tabs>
              <w:spacing w:line="460" w:lineRule="exact"/>
              <w:rPr>
                <w:rFonts w:hint="default" w:ascii="Times New Roman" w:hAnsi="Times New Roman" w:eastAsia="新宋体" w:cs="Times New Roman"/>
                <w:color w:val="auto"/>
                <w:highlight w:val="none"/>
              </w:rPr>
            </w:pPr>
            <w:r>
              <w:rPr>
                <w:rFonts w:hint="default" w:ascii="Times New Roman" w:hAnsi="Times New Roman" w:eastAsia="新宋体" w:cs="Times New Roman"/>
                <w:b/>
                <w:color w:val="auto"/>
                <w:sz w:val="22"/>
                <w:szCs w:val="22"/>
                <w:highlight w:val="none"/>
              </w:rPr>
              <w:t>▲如投标人报价超过预算金额按无效标处理。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569"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hint="default" w:ascii="Times New Roman" w:hAnsi="Times New Roman" w:eastAsia="新宋体" w:cs="Times New Roman"/>
                <w:b/>
                <w:bCs/>
                <w:color w:val="auto"/>
                <w:sz w:val="22"/>
                <w:szCs w:val="22"/>
                <w:highlight w:val="none"/>
              </w:rPr>
            </w:pPr>
            <w:r>
              <w:rPr>
                <w:rFonts w:hint="default" w:ascii="Times New Roman" w:hAnsi="Times New Roman" w:eastAsia="新宋体" w:cs="Times New Roman"/>
                <w:b/>
                <w:bCs/>
                <w:color w:val="auto"/>
                <w:sz w:val="22"/>
                <w:szCs w:val="22"/>
                <w:highlight w:val="none"/>
              </w:rPr>
              <w:t>2</w:t>
            </w:r>
          </w:p>
        </w:tc>
        <w:tc>
          <w:tcPr>
            <w:tcW w:w="9590" w:type="dxa"/>
            <w:tcBorders>
              <w:top w:val="single" w:color="000000" w:sz="2" w:space="0"/>
              <w:left w:val="single" w:color="000000" w:sz="2" w:space="0"/>
              <w:bottom w:val="single" w:color="000000" w:sz="2" w:space="0"/>
              <w:right w:val="single" w:color="000000" w:sz="8" w:space="0"/>
            </w:tcBorders>
            <w:vAlign w:val="center"/>
          </w:tcPr>
          <w:p>
            <w:pPr>
              <w:snapToGrid w:val="0"/>
              <w:spacing w:line="460" w:lineRule="exact"/>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b/>
                <w:bCs/>
                <w:color w:val="auto"/>
                <w:sz w:val="22"/>
                <w:szCs w:val="22"/>
                <w:highlight w:val="none"/>
                <w:lang w:val="zh-CN"/>
              </w:rPr>
              <w:t>投标</w:t>
            </w:r>
            <w:r>
              <w:rPr>
                <w:rFonts w:hint="default" w:ascii="Times New Roman" w:hAnsi="Times New Roman" w:eastAsia="新宋体" w:cs="Times New Roman"/>
                <w:b/>
                <w:bCs/>
                <w:color w:val="auto"/>
                <w:sz w:val="22"/>
                <w:szCs w:val="22"/>
                <w:highlight w:val="none"/>
              </w:rPr>
              <w:t>有效期：</w:t>
            </w:r>
            <w:r>
              <w:rPr>
                <w:rFonts w:hint="default" w:ascii="Times New Roman" w:hAnsi="Times New Roman" w:eastAsia="新宋体" w:cs="Times New Roman"/>
                <w:color w:val="auto"/>
                <w:sz w:val="22"/>
                <w:szCs w:val="22"/>
                <w:highlight w:val="none"/>
              </w:rPr>
              <w:t>自投标截止日起120天。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569"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hint="default" w:ascii="Times New Roman" w:hAnsi="Times New Roman" w:eastAsia="新宋体" w:cs="Times New Roman"/>
                <w:b/>
                <w:bCs/>
                <w:color w:val="auto"/>
                <w:sz w:val="22"/>
                <w:szCs w:val="22"/>
                <w:highlight w:val="none"/>
              </w:rPr>
            </w:pPr>
            <w:r>
              <w:rPr>
                <w:rFonts w:hint="default" w:ascii="Times New Roman" w:hAnsi="Times New Roman" w:eastAsia="新宋体" w:cs="Times New Roman"/>
                <w:b/>
                <w:bCs/>
                <w:color w:val="auto"/>
                <w:sz w:val="22"/>
                <w:szCs w:val="22"/>
                <w:highlight w:val="none"/>
              </w:rPr>
              <w:t>3</w:t>
            </w:r>
          </w:p>
        </w:tc>
        <w:tc>
          <w:tcPr>
            <w:tcW w:w="9590" w:type="dxa"/>
            <w:tcBorders>
              <w:top w:val="single" w:color="000000" w:sz="2" w:space="0"/>
              <w:left w:val="single" w:color="000000" w:sz="2" w:space="0"/>
              <w:bottom w:val="single" w:color="000000" w:sz="2" w:space="0"/>
              <w:right w:val="single" w:color="000000" w:sz="8" w:space="0"/>
            </w:tcBorders>
            <w:vAlign w:val="center"/>
          </w:tcPr>
          <w:p>
            <w:pPr>
              <w:snapToGrid w:val="0"/>
              <w:spacing w:line="460" w:lineRule="exact"/>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b/>
                <w:bCs/>
                <w:color w:val="auto"/>
                <w:sz w:val="22"/>
                <w:szCs w:val="22"/>
                <w:highlight w:val="none"/>
              </w:rPr>
              <w:t>投标保证金数额：无</w:t>
            </w:r>
            <w:r>
              <w:rPr>
                <w:rFonts w:hint="default" w:ascii="Times New Roman" w:hAnsi="Times New Roman" w:eastAsia="新宋体" w:cs="Times New Roman"/>
                <w:color w:val="auto"/>
                <w:sz w:val="22"/>
                <w:szCs w:val="22"/>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569"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hint="default" w:ascii="Times New Roman" w:hAnsi="Times New Roman" w:eastAsia="新宋体" w:cs="Times New Roman"/>
                <w:b/>
                <w:bCs/>
                <w:color w:val="auto"/>
                <w:sz w:val="22"/>
                <w:szCs w:val="22"/>
                <w:highlight w:val="none"/>
              </w:rPr>
            </w:pPr>
            <w:r>
              <w:rPr>
                <w:rFonts w:hint="default" w:ascii="Times New Roman" w:hAnsi="Times New Roman" w:eastAsia="新宋体" w:cs="Times New Roman"/>
                <w:b/>
                <w:bCs/>
                <w:color w:val="auto"/>
                <w:sz w:val="22"/>
                <w:szCs w:val="22"/>
                <w:highlight w:val="none"/>
              </w:rPr>
              <w:t>4</w:t>
            </w:r>
          </w:p>
        </w:tc>
        <w:tc>
          <w:tcPr>
            <w:tcW w:w="9590" w:type="dxa"/>
            <w:tcBorders>
              <w:top w:val="single" w:color="000000" w:sz="2" w:space="0"/>
              <w:left w:val="single" w:color="000000" w:sz="2" w:space="0"/>
              <w:bottom w:val="single" w:color="000000" w:sz="2" w:space="0"/>
              <w:right w:val="single" w:color="000000" w:sz="8" w:space="0"/>
            </w:tcBorders>
            <w:vAlign w:val="center"/>
          </w:tcPr>
          <w:p>
            <w:pPr>
              <w:snapToGrid w:val="0"/>
              <w:spacing w:line="460" w:lineRule="exact"/>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b/>
                <w:bCs/>
                <w:color w:val="auto"/>
                <w:sz w:val="22"/>
                <w:szCs w:val="22"/>
                <w:highlight w:val="none"/>
              </w:rPr>
              <w:t>招标服务费：根据国家计委计价格【2002】1980号《招标代理服务收费管理暂行办法》规定</w:t>
            </w:r>
            <w:r>
              <w:rPr>
                <w:rFonts w:hint="default" w:ascii="Times New Roman" w:hAnsi="Times New Roman" w:eastAsia="新宋体" w:cs="Times New Roman"/>
                <w:b/>
                <w:bCs/>
                <w:color w:val="auto"/>
                <w:sz w:val="22"/>
                <w:szCs w:val="22"/>
                <w:highlight w:val="none"/>
                <w:lang w:val="en-US" w:eastAsia="zh-CN"/>
              </w:rPr>
              <w:t>标准</w:t>
            </w:r>
            <w:r>
              <w:rPr>
                <w:rFonts w:hint="default" w:ascii="Times New Roman" w:hAnsi="Times New Roman" w:eastAsia="新宋体" w:cs="Times New Roman"/>
                <w:b/>
                <w:bCs/>
                <w:color w:val="auto"/>
                <w:sz w:val="22"/>
                <w:szCs w:val="22"/>
                <w:highlight w:val="none"/>
              </w:rPr>
              <w:t>收取</w:t>
            </w:r>
            <w:r>
              <w:rPr>
                <w:rFonts w:hint="default" w:ascii="Times New Roman" w:hAnsi="Times New Roman" w:eastAsia="新宋体" w:cs="Times New Roman"/>
                <w:b/>
                <w:bCs/>
                <w:color w:val="auto"/>
                <w:sz w:val="22"/>
                <w:szCs w:val="22"/>
                <w:highlight w:val="none"/>
                <w:lang w:eastAsia="zh-CN"/>
              </w:rPr>
              <w:t>，</w:t>
            </w:r>
            <w:r>
              <w:rPr>
                <w:rFonts w:hint="default" w:ascii="Times New Roman" w:hAnsi="Times New Roman" w:eastAsia="新宋体" w:cs="Times New Roman"/>
                <w:b/>
                <w:bCs/>
                <w:color w:val="auto"/>
                <w:sz w:val="22"/>
                <w:szCs w:val="22"/>
                <w:highlight w:val="none"/>
              </w:rPr>
              <w:t>由</w:t>
            </w:r>
            <w:r>
              <w:rPr>
                <w:rFonts w:hint="default" w:ascii="Times New Roman" w:hAnsi="Times New Roman" w:eastAsia="新宋体" w:cs="Times New Roman"/>
                <w:b/>
                <w:bCs/>
                <w:color w:val="auto"/>
                <w:sz w:val="22"/>
                <w:szCs w:val="22"/>
                <w:highlight w:val="none"/>
                <w:lang w:val="en-US" w:eastAsia="zh-CN"/>
              </w:rPr>
              <w:t>中标人</w:t>
            </w:r>
            <w:r>
              <w:rPr>
                <w:rFonts w:hint="default" w:ascii="Times New Roman" w:hAnsi="Times New Roman" w:eastAsia="新宋体" w:cs="Times New Roman"/>
                <w:b/>
                <w:bCs/>
                <w:color w:val="auto"/>
                <w:sz w:val="22"/>
                <w:szCs w:val="22"/>
                <w:highlight w:val="none"/>
              </w:rPr>
              <w:t>在领取</w:t>
            </w:r>
            <w:r>
              <w:rPr>
                <w:rFonts w:hint="default" w:ascii="Times New Roman" w:hAnsi="Times New Roman" w:eastAsia="新宋体" w:cs="Times New Roman"/>
                <w:b/>
                <w:bCs/>
                <w:color w:val="auto"/>
                <w:sz w:val="22"/>
                <w:szCs w:val="22"/>
                <w:highlight w:val="none"/>
                <w:lang w:val="en-US" w:eastAsia="zh-CN"/>
              </w:rPr>
              <w:t>中标</w:t>
            </w:r>
            <w:r>
              <w:rPr>
                <w:rFonts w:hint="default" w:ascii="Times New Roman" w:hAnsi="Times New Roman" w:eastAsia="新宋体" w:cs="Times New Roman"/>
                <w:b/>
                <w:bCs/>
                <w:color w:val="auto"/>
                <w:sz w:val="22"/>
                <w:szCs w:val="22"/>
                <w:highlight w:val="none"/>
              </w:rPr>
              <w:t>通知书时支付。</w:t>
            </w:r>
          </w:p>
          <w:p>
            <w:pPr>
              <w:spacing w:line="460" w:lineRule="exact"/>
              <w:ind w:firstLine="539" w:firstLineChars="245"/>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户  名：温州历程招标有限公司</w:t>
            </w:r>
          </w:p>
          <w:p>
            <w:pPr>
              <w:spacing w:line="460" w:lineRule="exact"/>
              <w:ind w:firstLine="539" w:firstLineChars="245"/>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账  号：33050162870409101001</w:t>
            </w:r>
          </w:p>
          <w:p>
            <w:pPr>
              <w:spacing w:line="460" w:lineRule="exact"/>
              <w:ind w:firstLine="539" w:firstLineChars="245"/>
              <w:rPr>
                <w:rFonts w:hint="default" w:ascii="Times New Roman" w:hAnsi="Times New Roman" w:eastAsia="新宋体" w:cs="Times New Roman"/>
                <w:color w:val="auto"/>
                <w:highlight w:val="none"/>
              </w:rPr>
            </w:pPr>
            <w:r>
              <w:rPr>
                <w:rFonts w:hint="default" w:ascii="Times New Roman" w:hAnsi="Times New Roman" w:eastAsia="新宋体" w:cs="Times New Roman"/>
                <w:color w:val="auto"/>
                <w:sz w:val="22"/>
                <w:szCs w:val="22"/>
                <w:highlight w:val="none"/>
              </w:rPr>
              <w:t>开户行：中国建设银行温州黎明支行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569"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hint="default" w:ascii="Times New Roman" w:hAnsi="Times New Roman" w:eastAsia="新宋体" w:cs="Times New Roman"/>
                <w:b/>
                <w:bCs/>
                <w:color w:val="auto"/>
                <w:sz w:val="22"/>
                <w:szCs w:val="22"/>
                <w:highlight w:val="none"/>
              </w:rPr>
            </w:pPr>
            <w:r>
              <w:rPr>
                <w:rFonts w:hint="default" w:ascii="Times New Roman" w:hAnsi="Times New Roman" w:eastAsia="新宋体" w:cs="Times New Roman"/>
                <w:b/>
                <w:bCs/>
                <w:color w:val="auto"/>
                <w:sz w:val="22"/>
                <w:szCs w:val="22"/>
                <w:highlight w:val="none"/>
              </w:rPr>
              <w:t>5</w:t>
            </w:r>
          </w:p>
        </w:tc>
        <w:tc>
          <w:tcPr>
            <w:tcW w:w="9590" w:type="dxa"/>
            <w:tcBorders>
              <w:top w:val="single" w:color="000000" w:sz="2" w:space="0"/>
              <w:left w:val="single" w:color="000000" w:sz="2" w:space="0"/>
              <w:bottom w:val="single" w:color="000000" w:sz="2" w:space="0"/>
              <w:right w:val="single" w:color="000000" w:sz="8" w:space="0"/>
            </w:tcBorders>
            <w:vAlign w:val="center"/>
          </w:tcPr>
          <w:p>
            <w:pPr>
              <w:spacing w:line="460" w:lineRule="exact"/>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b/>
                <w:bCs/>
                <w:color w:val="auto"/>
                <w:sz w:val="22"/>
                <w:szCs w:val="22"/>
                <w:highlight w:val="none"/>
              </w:rPr>
              <w:t>投标文件的组成：</w:t>
            </w:r>
            <w:r>
              <w:rPr>
                <w:rFonts w:hint="default" w:ascii="Times New Roman" w:hAnsi="Times New Roman" w:eastAsia="新宋体" w:cs="Times New Roman"/>
                <w:color w:val="auto"/>
                <w:sz w:val="22"/>
                <w:szCs w:val="22"/>
                <w:highlight w:val="none"/>
              </w:rPr>
              <w:t>完整的《投标文件》由“资格文件”、“报价文件”和“商务技术文件”三个部分组成。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569"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hint="default" w:ascii="Times New Roman" w:hAnsi="Times New Roman" w:eastAsia="新宋体" w:cs="Times New Roman"/>
                <w:b/>
                <w:bCs/>
                <w:color w:val="auto"/>
                <w:sz w:val="22"/>
                <w:szCs w:val="22"/>
                <w:highlight w:val="none"/>
              </w:rPr>
            </w:pPr>
            <w:r>
              <w:rPr>
                <w:rFonts w:hint="default" w:ascii="Times New Roman" w:hAnsi="Times New Roman" w:eastAsia="新宋体" w:cs="Times New Roman"/>
                <w:b/>
                <w:bCs/>
                <w:color w:val="auto"/>
                <w:sz w:val="22"/>
                <w:szCs w:val="22"/>
                <w:highlight w:val="none"/>
              </w:rPr>
              <w:t>6</w:t>
            </w:r>
          </w:p>
        </w:tc>
        <w:tc>
          <w:tcPr>
            <w:tcW w:w="9590" w:type="dxa"/>
            <w:tcBorders>
              <w:top w:val="single" w:color="000000" w:sz="2" w:space="0"/>
              <w:left w:val="single" w:color="000000" w:sz="2" w:space="0"/>
              <w:bottom w:val="single" w:color="000000" w:sz="2" w:space="0"/>
              <w:right w:val="single" w:color="000000" w:sz="8" w:space="0"/>
            </w:tcBorders>
            <w:vAlign w:val="center"/>
          </w:tcPr>
          <w:p>
            <w:pPr>
              <w:spacing w:line="460" w:lineRule="exact"/>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b/>
                <w:bCs/>
                <w:color w:val="auto"/>
                <w:sz w:val="22"/>
                <w:szCs w:val="22"/>
                <w:highlight w:val="none"/>
              </w:rPr>
              <w:t>投标文件的编制：</w:t>
            </w:r>
            <w:r>
              <w:rPr>
                <w:rFonts w:hint="default" w:ascii="Times New Roman" w:hAnsi="Times New Roman" w:eastAsia="新宋体" w:cs="Times New Roman"/>
                <w:color w:val="auto"/>
                <w:sz w:val="22"/>
                <w:szCs w:val="22"/>
                <w:highlight w:val="none"/>
              </w:rPr>
              <w:t>供应商应先安装“政采云电子交易客户端”，并按照本招标文件和“政府采购云平台”的要求，通过“政采云电子交易客户端”编制并加密投标文件。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569"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hint="default" w:ascii="Times New Roman" w:hAnsi="Times New Roman" w:eastAsia="新宋体" w:cs="Times New Roman"/>
                <w:b/>
                <w:bCs/>
                <w:color w:val="auto"/>
                <w:sz w:val="22"/>
                <w:szCs w:val="22"/>
                <w:highlight w:val="none"/>
              </w:rPr>
            </w:pPr>
            <w:r>
              <w:rPr>
                <w:rFonts w:hint="default" w:ascii="Times New Roman" w:hAnsi="Times New Roman" w:eastAsia="新宋体" w:cs="Times New Roman"/>
                <w:b/>
                <w:bCs/>
                <w:color w:val="auto"/>
                <w:sz w:val="22"/>
                <w:szCs w:val="22"/>
                <w:highlight w:val="none"/>
              </w:rPr>
              <w:t>7</w:t>
            </w:r>
          </w:p>
        </w:tc>
        <w:tc>
          <w:tcPr>
            <w:tcW w:w="9590" w:type="dxa"/>
            <w:tcBorders>
              <w:top w:val="single" w:color="000000" w:sz="2" w:space="0"/>
              <w:left w:val="single" w:color="000000" w:sz="2" w:space="0"/>
              <w:bottom w:val="single" w:color="000000" w:sz="2" w:space="0"/>
              <w:right w:val="single" w:color="000000" w:sz="8" w:space="0"/>
            </w:tcBorders>
            <w:vAlign w:val="center"/>
          </w:tcPr>
          <w:p>
            <w:pPr>
              <w:spacing w:line="460" w:lineRule="exact"/>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b/>
                <w:bCs/>
                <w:color w:val="auto"/>
                <w:sz w:val="22"/>
                <w:szCs w:val="22"/>
                <w:highlight w:val="none"/>
              </w:rPr>
              <w:t>投标文件的签章：</w:t>
            </w:r>
            <w:r>
              <w:rPr>
                <w:rFonts w:hint="default" w:ascii="Times New Roman" w:hAnsi="Times New Roman" w:eastAsia="新宋体" w:cs="Times New Roman"/>
                <w:color w:val="auto"/>
                <w:sz w:val="22"/>
                <w:szCs w:val="22"/>
                <w:highlight w:val="none"/>
              </w:rPr>
              <w:t>电子签章。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569"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hint="default" w:ascii="Times New Roman" w:hAnsi="Times New Roman" w:eastAsia="新宋体" w:cs="Times New Roman"/>
                <w:b/>
                <w:bCs/>
                <w:color w:val="auto"/>
                <w:sz w:val="22"/>
                <w:szCs w:val="22"/>
                <w:highlight w:val="none"/>
              </w:rPr>
            </w:pPr>
            <w:r>
              <w:rPr>
                <w:rFonts w:hint="default" w:ascii="Times New Roman" w:hAnsi="Times New Roman" w:eastAsia="新宋体" w:cs="Times New Roman"/>
                <w:b/>
                <w:bCs/>
                <w:color w:val="auto"/>
                <w:sz w:val="22"/>
                <w:szCs w:val="22"/>
                <w:highlight w:val="none"/>
              </w:rPr>
              <w:t>8</w:t>
            </w:r>
          </w:p>
        </w:tc>
        <w:tc>
          <w:tcPr>
            <w:tcW w:w="9590" w:type="dxa"/>
            <w:tcBorders>
              <w:top w:val="single" w:color="000000" w:sz="2" w:space="0"/>
              <w:left w:val="single" w:color="000000" w:sz="2" w:space="0"/>
              <w:bottom w:val="single" w:color="000000" w:sz="2" w:space="0"/>
              <w:right w:val="single" w:color="000000" w:sz="8" w:space="0"/>
            </w:tcBorders>
            <w:vAlign w:val="center"/>
          </w:tcPr>
          <w:p>
            <w:pPr>
              <w:spacing w:line="460" w:lineRule="exact"/>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b/>
                <w:bCs/>
                <w:color w:val="auto"/>
                <w:sz w:val="22"/>
                <w:szCs w:val="22"/>
                <w:highlight w:val="none"/>
              </w:rPr>
              <w:t>投标文件的形式：</w:t>
            </w:r>
            <w:r>
              <w:rPr>
                <w:rFonts w:hint="default" w:ascii="Times New Roman" w:hAnsi="Times New Roman" w:eastAsia="新宋体" w:cs="Times New Roman"/>
                <w:color w:val="auto"/>
                <w:sz w:val="22"/>
                <w:szCs w:val="22"/>
                <w:highlight w:val="none"/>
              </w:rPr>
              <w:t>☑电子投标文件（包括“电子加密投标文件”和“备份投标文件”，在投标文件编制完成后同时生成）；</w:t>
            </w:r>
          </w:p>
          <w:p>
            <w:pPr>
              <w:spacing w:line="460" w:lineRule="exact"/>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（1）“电子加密投标文件”是指通过“政采云电子交易客户端”完成投标文件编制后生成并加密的数据电文形式的投标文件。</w:t>
            </w:r>
          </w:p>
          <w:p>
            <w:pPr>
              <w:spacing w:line="460" w:lineRule="exact"/>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（2）“备份投标文件”是指与“电子加密投标文件”同时生成的数据电文形式的电子文件（备份标书），其他方式编制的备份投标文件视为无效备份投标文件。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569"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hint="default" w:ascii="Times New Roman" w:hAnsi="Times New Roman" w:eastAsia="新宋体" w:cs="Times New Roman"/>
                <w:b/>
                <w:bCs/>
                <w:color w:val="auto"/>
                <w:sz w:val="22"/>
                <w:szCs w:val="22"/>
                <w:highlight w:val="none"/>
              </w:rPr>
            </w:pPr>
            <w:r>
              <w:rPr>
                <w:rFonts w:hint="default" w:ascii="Times New Roman" w:hAnsi="Times New Roman" w:eastAsia="新宋体" w:cs="Times New Roman"/>
                <w:b/>
                <w:bCs/>
                <w:color w:val="auto"/>
                <w:sz w:val="22"/>
                <w:szCs w:val="22"/>
                <w:highlight w:val="none"/>
              </w:rPr>
              <w:t>9</w:t>
            </w:r>
          </w:p>
        </w:tc>
        <w:tc>
          <w:tcPr>
            <w:tcW w:w="9590" w:type="dxa"/>
            <w:tcBorders>
              <w:top w:val="single" w:color="000000" w:sz="2" w:space="0"/>
              <w:left w:val="single" w:color="000000" w:sz="2" w:space="0"/>
              <w:bottom w:val="single" w:color="000000" w:sz="2" w:space="0"/>
              <w:right w:val="single" w:color="000000" w:sz="8" w:space="0"/>
            </w:tcBorders>
            <w:vAlign w:val="center"/>
          </w:tcPr>
          <w:p>
            <w:pPr>
              <w:spacing w:line="460" w:lineRule="exact"/>
              <w:rPr>
                <w:rFonts w:hint="default" w:ascii="Times New Roman" w:hAnsi="Times New Roman" w:eastAsia="新宋体" w:cs="Times New Roman"/>
                <w:color w:val="auto"/>
                <w:sz w:val="22"/>
                <w:szCs w:val="28"/>
                <w:highlight w:val="none"/>
              </w:rPr>
            </w:pPr>
            <w:r>
              <w:rPr>
                <w:rFonts w:hint="default" w:ascii="Times New Roman" w:hAnsi="Times New Roman" w:eastAsia="新宋体" w:cs="Times New Roman"/>
                <w:color w:val="auto"/>
                <w:sz w:val="22"/>
                <w:szCs w:val="28"/>
                <w:highlight w:val="none"/>
              </w:rPr>
              <w:t>投标文件份数：</w:t>
            </w:r>
          </w:p>
          <w:p>
            <w:pPr>
              <w:numPr>
                <w:ilvl w:val="0"/>
                <w:numId w:val="1"/>
              </w:numPr>
              <w:spacing w:line="460" w:lineRule="exact"/>
              <w:rPr>
                <w:rFonts w:hint="default" w:ascii="Times New Roman" w:hAnsi="Times New Roman" w:eastAsia="新宋体" w:cs="Times New Roman"/>
                <w:color w:val="auto"/>
                <w:sz w:val="22"/>
                <w:szCs w:val="28"/>
                <w:highlight w:val="none"/>
              </w:rPr>
            </w:pPr>
            <w:r>
              <w:rPr>
                <w:rFonts w:hint="default" w:ascii="Times New Roman" w:hAnsi="Times New Roman" w:eastAsia="新宋体" w:cs="Times New Roman"/>
                <w:color w:val="auto"/>
                <w:sz w:val="22"/>
                <w:szCs w:val="28"/>
                <w:highlight w:val="none"/>
              </w:rPr>
              <w:t>“电子加密投标文件”：在线上传递交、一份。</w:t>
            </w:r>
          </w:p>
          <w:p>
            <w:pPr>
              <w:numPr>
                <w:ilvl w:val="0"/>
                <w:numId w:val="1"/>
              </w:numPr>
              <w:spacing w:line="460" w:lineRule="exact"/>
              <w:rPr>
                <w:rFonts w:hint="default" w:ascii="Times New Roman" w:hAnsi="Times New Roman" w:eastAsia="新宋体" w:cs="Times New Roman"/>
                <w:color w:val="auto"/>
                <w:sz w:val="22"/>
                <w:szCs w:val="28"/>
                <w:highlight w:val="none"/>
              </w:rPr>
            </w:pPr>
            <w:r>
              <w:rPr>
                <w:rFonts w:hint="default" w:ascii="Times New Roman" w:hAnsi="Times New Roman" w:eastAsia="新宋体" w:cs="Times New Roman"/>
                <w:color w:val="auto"/>
                <w:sz w:val="22"/>
                <w:szCs w:val="28"/>
                <w:highlight w:val="none"/>
              </w:rPr>
              <w:t>“备份投标文件”：密封包装后投标截止时间前递交、一份</w:t>
            </w:r>
          </w:p>
          <w:p>
            <w:pPr>
              <w:spacing w:line="460" w:lineRule="exact"/>
              <w:rPr>
                <w:rFonts w:hint="default" w:ascii="Times New Roman" w:hAnsi="Times New Roman" w:eastAsia="新宋体" w:cs="Times New Roman"/>
                <w:color w:val="auto"/>
                <w:sz w:val="22"/>
                <w:szCs w:val="28"/>
                <w:highlight w:val="none"/>
              </w:rPr>
            </w:pPr>
            <w:r>
              <w:rPr>
                <w:rFonts w:hint="default" w:ascii="Times New Roman" w:hAnsi="Times New Roman" w:eastAsia="新宋体" w:cs="Times New Roman"/>
                <w:color w:val="auto"/>
                <w:sz w:val="22"/>
                <w:szCs w:val="28"/>
                <w:highlight w:val="none"/>
              </w:rPr>
              <w:t>（若不提供备份投标文件，开标当天电子加密投标文件解密失败，投标人自行负责。）</w:t>
            </w:r>
          </w:p>
          <w:p>
            <w:pPr>
              <w:tabs>
                <w:tab w:val="left" w:pos="360"/>
              </w:tabs>
              <w:spacing w:line="460" w:lineRule="exact"/>
              <w:rPr>
                <w:rFonts w:hint="default" w:ascii="Times New Roman" w:hAnsi="Times New Roman" w:eastAsia="新宋体" w:cs="Times New Roman"/>
                <w:color w:val="auto"/>
                <w:sz w:val="22"/>
                <w:szCs w:val="28"/>
                <w:highlight w:val="none"/>
              </w:rPr>
            </w:pPr>
            <w:r>
              <w:rPr>
                <w:rFonts w:hint="default" w:ascii="Times New Roman" w:hAnsi="Times New Roman" w:eastAsia="新宋体" w:cs="Times New Roman"/>
                <w:color w:val="auto"/>
                <w:sz w:val="22"/>
                <w:szCs w:val="28"/>
                <w:highlight w:val="none"/>
              </w:rPr>
              <w:t>可以（邮寄形式，建议顺丰）在投标截止时间前递交，并需采购代理机构确认是否收到，</w:t>
            </w:r>
          </w:p>
          <w:p>
            <w:pPr>
              <w:spacing w:line="460" w:lineRule="exact"/>
              <w:rPr>
                <w:rFonts w:hint="default" w:ascii="Times New Roman" w:hAnsi="Times New Roman" w:eastAsia="新宋体" w:cs="Times New Roman"/>
                <w:color w:val="auto"/>
                <w:sz w:val="22"/>
                <w:szCs w:val="28"/>
                <w:highlight w:val="none"/>
              </w:rPr>
            </w:pPr>
            <w:r>
              <w:rPr>
                <w:rFonts w:hint="default" w:ascii="Times New Roman" w:hAnsi="Times New Roman" w:eastAsia="新宋体" w:cs="Times New Roman"/>
                <w:color w:val="auto"/>
                <w:sz w:val="22"/>
                <w:szCs w:val="28"/>
                <w:highlight w:val="none"/>
              </w:rPr>
              <w:t>邮寄地址：</w:t>
            </w:r>
            <w:r>
              <w:rPr>
                <w:rFonts w:hint="eastAsia" w:eastAsia="新宋体" w:cs="Times New Roman"/>
                <w:color w:val="auto"/>
                <w:sz w:val="22"/>
                <w:szCs w:val="22"/>
                <w:highlight w:val="none"/>
                <w:lang w:eastAsia="zh-CN"/>
              </w:rPr>
              <w:t>温州市鹿城区南汇街道勤民路鹿城壹号18幢803室</w:t>
            </w:r>
          </w:p>
          <w:p>
            <w:pPr>
              <w:spacing w:line="460" w:lineRule="exact"/>
              <w:rPr>
                <w:rFonts w:hint="default" w:ascii="Times New Roman" w:hAnsi="Times New Roman" w:eastAsia="新宋体" w:cs="Times New Roman"/>
                <w:color w:val="auto"/>
                <w:highlight w:val="none"/>
                <w:lang w:val="en-US" w:eastAsia="zh-CN"/>
              </w:rPr>
            </w:pPr>
            <w:r>
              <w:rPr>
                <w:rFonts w:hint="default" w:ascii="Times New Roman" w:hAnsi="Times New Roman" w:eastAsia="新宋体" w:cs="Times New Roman"/>
                <w:color w:val="auto"/>
                <w:sz w:val="22"/>
                <w:szCs w:val="28"/>
                <w:highlight w:val="none"/>
                <w:lang w:val="en-US" w:eastAsia="zh-CN"/>
              </w:rPr>
              <w:t>联系人：肖忠文，联系方式：13757727199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569"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hint="default" w:ascii="Times New Roman" w:hAnsi="Times New Roman" w:eastAsia="新宋体" w:cs="Times New Roman"/>
                <w:b/>
                <w:bCs/>
                <w:color w:val="auto"/>
                <w:sz w:val="22"/>
                <w:szCs w:val="22"/>
                <w:highlight w:val="none"/>
              </w:rPr>
            </w:pPr>
            <w:r>
              <w:rPr>
                <w:rFonts w:hint="default" w:ascii="Times New Roman" w:hAnsi="Times New Roman" w:eastAsia="新宋体" w:cs="Times New Roman"/>
                <w:b/>
                <w:bCs/>
                <w:color w:val="auto"/>
                <w:sz w:val="22"/>
                <w:szCs w:val="22"/>
                <w:highlight w:val="none"/>
              </w:rPr>
              <w:t>10</w:t>
            </w:r>
          </w:p>
        </w:tc>
        <w:tc>
          <w:tcPr>
            <w:tcW w:w="9590" w:type="dxa"/>
            <w:tcBorders>
              <w:top w:val="single" w:color="000000" w:sz="2" w:space="0"/>
              <w:left w:val="single" w:color="000000" w:sz="2" w:space="0"/>
              <w:bottom w:val="single" w:color="000000" w:sz="2" w:space="0"/>
              <w:right w:val="single" w:color="000000" w:sz="8" w:space="0"/>
            </w:tcBorders>
            <w:vAlign w:val="center"/>
          </w:tcPr>
          <w:p>
            <w:pPr>
              <w:spacing w:line="460" w:lineRule="exact"/>
              <w:rPr>
                <w:rFonts w:hint="default" w:ascii="Times New Roman" w:hAnsi="Times New Roman" w:eastAsia="新宋体" w:cs="Times New Roman"/>
                <w:b/>
                <w:bCs/>
                <w:color w:val="auto"/>
                <w:sz w:val="22"/>
                <w:szCs w:val="22"/>
                <w:highlight w:val="none"/>
              </w:rPr>
            </w:pPr>
            <w:r>
              <w:rPr>
                <w:rFonts w:hint="default" w:ascii="Times New Roman" w:hAnsi="Times New Roman" w:eastAsia="新宋体" w:cs="Times New Roman"/>
                <w:b/>
                <w:bCs/>
                <w:color w:val="auto"/>
                <w:sz w:val="22"/>
                <w:szCs w:val="22"/>
                <w:highlight w:val="none"/>
              </w:rPr>
              <w:t>投标文件的上传和递交：</w:t>
            </w:r>
          </w:p>
          <w:p>
            <w:pPr>
              <w:spacing w:line="460" w:lineRule="exact"/>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（1）“电子加密投标文件”的上传、递交：</w:t>
            </w:r>
          </w:p>
          <w:p>
            <w:pPr>
              <w:spacing w:line="460" w:lineRule="exact"/>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a.投标人应在投标截止时间前将“电子加密投标文件”成功上传递交至“政府采购云平台”，否则投标无效。</w:t>
            </w:r>
          </w:p>
          <w:p>
            <w:pPr>
              <w:spacing w:line="460" w:lineRule="exact"/>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b.“电子加密投标文件”成功上传递交后，供应商可自行打印投标文件接收回执。</w:t>
            </w:r>
          </w:p>
          <w:p>
            <w:pPr>
              <w:spacing w:line="460" w:lineRule="exact"/>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（2）“备份投标文件”的密封包装、递交：</w:t>
            </w:r>
          </w:p>
          <w:p>
            <w:pPr>
              <w:tabs>
                <w:tab w:val="left" w:pos="360"/>
              </w:tabs>
              <w:spacing w:line="460" w:lineRule="exact"/>
              <w:rPr>
                <w:rFonts w:hint="default" w:ascii="Times New Roman" w:hAnsi="Times New Roman" w:eastAsia="新宋体" w:cs="Times New Roman"/>
                <w:b/>
                <w:bCs/>
                <w:color w:val="auto"/>
                <w:sz w:val="22"/>
                <w:szCs w:val="22"/>
                <w:highlight w:val="none"/>
              </w:rPr>
            </w:pPr>
            <w:r>
              <w:rPr>
                <w:rFonts w:hint="default" w:ascii="Times New Roman" w:hAnsi="Times New Roman" w:eastAsia="新宋体" w:cs="Times New Roman"/>
                <w:color w:val="auto"/>
                <w:sz w:val="22"/>
                <w:szCs w:val="22"/>
                <w:highlight w:val="none"/>
              </w:rPr>
              <w:t>a.投标人在“政府采购云平台”完成“电子加密投标文件”的上传递交后，</w:t>
            </w:r>
            <w:r>
              <w:rPr>
                <w:rFonts w:hint="default" w:ascii="Times New Roman" w:hAnsi="Times New Roman" w:eastAsia="新宋体" w:cs="Times New Roman"/>
                <w:b/>
                <w:bCs/>
                <w:color w:val="auto"/>
                <w:sz w:val="22"/>
                <w:szCs w:val="22"/>
                <w:highlight w:val="none"/>
              </w:rPr>
              <w:t>还可以在投标截止时间前递交以介质（U盘）存储的数据电文形式的“备份投标文件”，（可以</w:t>
            </w:r>
            <w:r>
              <w:rPr>
                <w:rFonts w:hint="default" w:ascii="Times New Roman" w:hAnsi="Times New Roman" w:eastAsia="新宋体" w:cs="Times New Roman"/>
                <w:b/>
                <w:color w:val="auto"/>
                <w:sz w:val="22"/>
                <w:szCs w:val="22"/>
                <w:highlight w:val="none"/>
                <w:u w:val="single"/>
              </w:rPr>
              <w:t>（邮寄形式，建议顺丰）在投标截止时间前递交，并需采购代理机构确认是否收到</w:t>
            </w:r>
            <w:r>
              <w:rPr>
                <w:rFonts w:hint="default" w:ascii="Times New Roman" w:hAnsi="Times New Roman" w:eastAsia="新宋体" w:cs="Times New Roman"/>
                <w:b/>
                <w:bCs/>
                <w:color w:val="auto"/>
                <w:sz w:val="22"/>
                <w:szCs w:val="22"/>
                <w:highlight w:val="none"/>
              </w:rPr>
              <w:t>）</w:t>
            </w:r>
          </w:p>
          <w:p>
            <w:pPr>
              <w:spacing w:line="460" w:lineRule="exact"/>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b.“备份投标文件”应当密封包装，并在包装上标注投标项目名称、投标人名称并加盖公章。没有密封包装或者逾期（邮寄）送达至投标地点的“备份投标文件”将不予接收；</w:t>
            </w:r>
          </w:p>
          <w:p>
            <w:pPr>
              <w:spacing w:line="460" w:lineRule="exact"/>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c.通过“政府采购云平台”成功上传递交的“电子加密投标文件”已按时解密的，“备份投标文件”自动失效。投标截止时间前，投标人仅递交了“备份投标文件”而未将“电子加密投标文件”成功上传至“政府采购云平台”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569"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hint="default" w:ascii="Times New Roman" w:hAnsi="Times New Roman" w:eastAsia="新宋体" w:cs="Times New Roman"/>
                <w:b/>
                <w:bCs/>
                <w:color w:val="auto"/>
                <w:sz w:val="22"/>
                <w:szCs w:val="22"/>
                <w:highlight w:val="none"/>
              </w:rPr>
            </w:pPr>
            <w:r>
              <w:rPr>
                <w:rFonts w:hint="default" w:ascii="Times New Roman" w:hAnsi="Times New Roman" w:eastAsia="新宋体" w:cs="Times New Roman"/>
                <w:b/>
                <w:bCs/>
                <w:color w:val="auto"/>
                <w:sz w:val="22"/>
                <w:szCs w:val="22"/>
                <w:highlight w:val="none"/>
              </w:rPr>
              <w:t>11</w:t>
            </w:r>
          </w:p>
        </w:tc>
        <w:tc>
          <w:tcPr>
            <w:tcW w:w="9590" w:type="dxa"/>
            <w:tcBorders>
              <w:top w:val="single" w:color="000000" w:sz="2" w:space="0"/>
              <w:left w:val="single" w:color="000000" w:sz="2" w:space="0"/>
              <w:bottom w:val="single" w:color="000000" w:sz="2" w:space="0"/>
              <w:right w:val="single" w:color="000000" w:sz="8" w:space="0"/>
            </w:tcBorders>
            <w:vAlign w:val="center"/>
          </w:tcPr>
          <w:p>
            <w:pPr>
              <w:spacing w:line="460" w:lineRule="exact"/>
              <w:rPr>
                <w:rFonts w:hint="default" w:ascii="Times New Roman" w:hAnsi="Times New Roman" w:eastAsia="新宋体" w:cs="Times New Roman"/>
                <w:b/>
                <w:bCs/>
                <w:color w:val="auto"/>
                <w:sz w:val="22"/>
                <w:szCs w:val="22"/>
                <w:highlight w:val="none"/>
              </w:rPr>
            </w:pPr>
            <w:r>
              <w:rPr>
                <w:rFonts w:hint="default" w:ascii="Times New Roman" w:hAnsi="Times New Roman" w:eastAsia="新宋体" w:cs="Times New Roman"/>
                <w:b/>
                <w:bCs/>
                <w:color w:val="auto"/>
                <w:sz w:val="22"/>
                <w:szCs w:val="22"/>
                <w:highlight w:val="none"/>
              </w:rPr>
              <w:t>电子加密投标文件的解密和异常情况处理：</w:t>
            </w:r>
          </w:p>
          <w:p>
            <w:pPr>
              <w:spacing w:line="460" w:lineRule="exact"/>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（1）开标后，采购组织机构将向各投标人发出“电子加密投标文件”的解密通知，各投标人代表应当在接到解密通知后在系统规定的时间自行完成“电子加密投标文件”的在线解密。</w:t>
            </w:r>
          </w:p>
          <w:p>
            <w:pPr>
              <w:spacing w:line="460" w:lineRule="exact"/>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2）通过“政府采购云平台”成功上传递交的“电子加密投标文件”无法按时解密，投标人如按规定递交了“备份投标文件”的，以“备份投标文件”为依据（由采购组织机构按“政府采购云平台”操作规范将“备份投标文件”上传至“政府采购云平台”，上传成功后，“电子加密投标文件”自动失效），否则视为投标文件撤回。</w:t>
            </w:r>
          </w:p>
          <w:p>
            <w:pPr>
              <w:spacing w:line="460" w:lineRule="exact"/>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（3）投标截止时间前，投标人仅递交了“备份投标文件”而未将电子加密投标文件上传至“政府采购云平台”的，投标无效。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569"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hint="default" w:ascii="Times New Roman" w:hAnsi="Times New Roman" w:eastAsia="新宋体" w:cs="Times New Roman"/>
                <w:b/>
                <w:bCs/>
                <w:color w:val="auto"/>
                <w:sz w:val="22"/>
                <w:szCs w:val="22"/>
                <w:highlight w:val="none"/>
              </w:rPr>
            </w:pPr>
            <w:r>
              <w:rPr>
                <w:rFonts w:hint="default" w:ascii="Times New Roman" w:hAnsi="Times New Roman" w:eastAsia="新宋体" w:cs="Times New Roman"/>
                <w:b/>
                <w:bCs/>
                <w:color w:val="auto"/>
                <w:sz w:val="22"/>
                <w:szCs w:val="22"/>
                <w:highlight w:val="none"/>
              </w:rPr>
              <w:t>12</w:t>
            </w:r>
          </w:p>
        </w:tc>
        <w:tc>
          <w:tcPr>
            <w:tcW w:w="9590" w:type="dxa"/>
            <w:tcBorders>
              <w:top w:val="single" w:color="000000" w:sz="2" w:space="0"/>
              <w:left w:val="single" w:color="000000" w:sz="2" w:space="0"/>
              <w:bottom w:val="single" w:color="000000" w:sz="2" w:space="0"/>
              <w:right w:val="single" w:color="000000" w:sz="8" w:space="0"/>
            </w:tcBorders>
            <w:vAlign w:val="center"/>
          </w:tcPr>
          <w:p>
            <w:pPr>
              <w:widowControl/>
              <w:snapToGrid w:val="0"/>
              <w:spacing w:line="460" w:lineRule="exact"/>
              <w:jc w:val="left"/>
              <w:rPr>
                <w:rFonts w:hint="default" w:ascii="Times New Roman" w:hAnsi="Times New Roman" w:eastAsia="新宋体" w:cs="Times New Roman"/>
                <w:color w:val="auto"/>
                <w:sz w:val="22"/>
                <w:szCs w:val="22"/>
                <w:highlight w:val="none"/>
                <w:lang w:eastAsia="zh-CN"/>
              </w:rPr>
            </w:pPr>
            <w:r>
              <w:rPr>
                <w:rFonts w:hint="default" w:ascii="Times New Roman" w:hAnsi="Times New Roman" w:eastAsia="新宋体" w:cs="Times New Roman"/>
                <w:color w:val="auto"/>
                <w:sz w:val="22"/>
                <w:szCs w:val="22"/>
                <w:highlight w:val="none"/>
              </w:rPr>
              <w:t>提交投标文件截止时间：</w:t>
            </w:r>
            <w:r>
              <w:rPr>
                <w:rFonts w:hint="default" w:ascii="Times New Roman" w:hAnsi="Times New Roman" w:eastAsia="新宋体" w:cs="Times New Roman"/>
                <w:b w:val="0"/>
                <w:bCs w:val="0"/>
                <w:color w:val="auto"/>
                <w:sz w:val="22"/>
                <w:szCs w:val="22"/>
                <w:highlight w:val="none"/>
                <w:lang w:val="en-US" w:eastAsia="zh-CN"/>
              </w:rPr>
              <w:t>详见招标公告</w:t>
            </w:r>
            <w:r>
              <w:rPr>
                <w:rFonts w:hint="default" w:ascii="Times New Roman" w:hAnsi="Times New Roman" w:eastAsia="新宋体" w:cs="Times New Roman"/>
                <w:color w:val="auto"/>
                <w:sz w:val="22"/>
                <w:szCs w:val="22"/>
                <w:highlight w:val="none"/>
                <w:lang w:eastAsia="zh-CN"/>
              </w:rPr>
              <w:t> </w:t>
            </w:r>
          </w:p>
          <w:p>
            <w:pPr>
              <w:widowControl/>
              <w:snapToGrid w:val="0"/>
              <w:spacing w:line="460" w:lineRule="exact"/>
              <w:jc w:val="left"/>
              <w:rPr>
                <w:rFonts w:hint="default" w:ascii="Times New Roman" w:hAnsi="Times New Roman" w:eastAsia="新宋体" w:cs="Times New Roman"/>
                <w:color w:val="auto"/>
                <w:highlight w:val="none"/>
              </w:rPr>
            </w:pPr>
            <w:r>
              <w:rPr>
                <w:rFonts w:hint="default" w:ascii="Times New Roman" w:hAnsi="Times New Roman" w:eastAsia="新宋体" w:cs="Times New Roman"/>
                <w:color w:val="auto"/>
                <w:sz w:val="22"/>
                <w:szCs w:val="22"/>
                <w:highlight w:val="none"/>
              </w:rPr>
              <w:t>投标地点（网址）：</w:t>
            </w:r>
            <w:r>
              <w:rPr>
                <w:rFonts w:hint="default" w:ascii="Times New Roman" w:hAnsi="Times New Roman" w:eastAsia="新宋体" w:cs="Times New Roman"/>
                <w:b w:val="0"/>
                <w:bCs w:val="0"/>
                <w:color w:val="auto"/>
                <w:sz w:val="22"/>
                <w:szCs w:val="22"/>
                <w:highlight w:val="none"/>
                <w:lang w:val="en-US" w:eastAsia="zh-CN"/>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569" w:type="dxa"/>
            <w:tcBorders>
              <w:top w:val="single" w:color="000000" w:sz="2" w:space="0"/>
              <w:left w:val="single" w:color="000000" w:sz="8" w:space="0"/>
              <w:bottom w:val="single" w:color="auto" w:sz="4" w:space="0"/>
              <w:right w:val="single" w:color="000000" w:sz="2" w:space="0"/>
            </w:tcBorders>
            <w:vAlign w:val="center"/>
          </w:tcPr>
          <w:p>
            <w:pPr>
              <w:snapToGrid w:val="0"/>
              <w:spacing w:line="460" w:lineRule="exact"/>
              <w:jc w:val="center"/>
              <w:rPr>
                <w:rFonts w:hint="default" w:ascii="Times New Roman" w:hAnsi="Times New Roman" w:eastAsia="新宋体" w:cs="Times New Roman"/>
                <w:b/>
                <w:bCs/>
                <w:color w:val="auto"/>
                <w:sz w:val="22"/>
                <w:szCs w:val="22"/>
                <w:highlight w:val="none"/>
              </w:rPr>
            </w:pPr>
            <w:r>
              <w:rPr>
                <w:rFonts w:hint="default" w:ascii="Times New Roman" w:hAnsi="Times New Roman" w:eastAsia="新宋体" w:cs="Times New Roman"/>
                <w:b/>
                <w:bCs/>
                <w:color w:val="auto"/>
                <w:sz w:val="22"/>
                <w:szCs w:val="22"/>
                <w:highlight w:val="none"/>
              </w:rPr>
              <w:t>13</w:t>
            </w:r>
          </w:p>
        </w:tc>
        <w:tc>
          <w:tcPr>
            <w:tcW w:w="9590" w:type="dxa"/>
            <w:tcBorders>
              <w:top w:val="single" w:color="000000" w:sz="2" w:space="0"/>
              <w:left w:val="single" w:color="000000" w:sz="2" w:space="0"/>
              <w:bottom w:val="single" w:color="auto" w:sz="4" w:space="0"/>
              <w:right w:val="single" w:color="000000" w:sz="8" w:space="0"/>
            </w:tcBorders>
            <w:vAlign w:val="center"/>
          </w:tcPr>
          <w:p>
            <w:pPr>
              <w:widowControl/>
              <w:snapToGrid w:val="0"/>
              <w:spacing w:line="460" w:lineRule="exact"/>
              <w:jc w:val="left"/>
              <w:rPr>
                <w:rFonts w:hint="default" w:ascii="Times New Roman" w:hAnsi="Times New Roman" w:eastAsia="新宋体" w:cs="Times New Roman"/>
                <w:color w:val="auto"/>
                <w:sz w:val="22"/>
                <w:szCs w:val="22"/>
                <w:highlight w:val="none"/>
                <w:lang w:eastAsia="zh-CN"/>
              </w:rPr>
            </w:pPr>
            <w:r>
              <w:rPr>
                <w:rFonts w:hint="default" w:ascii="Times New Roman" w:hAnsi="Times New Roman" w:eastAsia="新宋体" w:cs="Times New Roman"/>
                <w:color w:val="auto"/>
                <w:sz w:val="22"/>
                <w:szCs w:val="22"/>
                <w:highlight w:val="none"/>
              </w:rPr>
              <w:t>开标时间：</w:t>
            </w:r>
            <w:r>
              <w:rPr>
                <w:rFonts w:hint="default" w:ascii="Times New Roman" w:hAnsi="Times New Roman" w:eastAsia="新宋体" w:cs="Times New Roman"/>
                <w:b w:val="0"/>
                <w:bCs w:val="0"/>
                <w:color w:val="auto"/>
                <w:sz w:val="22"/>
                <w:szCs w:val="22"/>
                <w:highlight w:val="none"/>
                <w:lang w:val="en-US" w:eastAsia="zh-CN"/>
              </w:rPr>
              <w:t>详见招标公告</w:t>
            </w:r>
          </w:p>
          <w:p>
            <w:pPr>
              <w:widowControl/>
              <w:snapToGrid w:val="0"/>
              <w:spacing w:line="460" w:lineRule="exact"/>
              <w:jc w:val="left"/>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开标地点（网址）：</w:t>
            </w:r>
            <w:r>
              <w:rPr>
                <w:rFonts w:hint="default" w:ascii="Times New Roman" w:hAnsi="Times New Roman" w:eastAsia="新宋体" w:cs="Times New Roman"/>
                <w:b w:val="0"/>
                <w:bCs w:val="0"/>
                <w:color w:val="auto"/>
                <w:sz w:val="22"/>
                <w:szCs w:val="22"/>
                <w:highlight w:val="none"/>
                <w:lang w:val="en-US" w:eastAsia="zh-CN"/>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569" w:type="dxa"/>
            <w:tcBorders>
              <w:top w:val="single" w:color="auto" w:sz="4" w:space="0"/>
              <w:left w:val="single" w:color="000000" w:sz="8" w:space="0"/>
              <w:bottom w:val="single" w:color="auto" w:sz="4" w:space="0"/>
              <w:right w:val="single" w:color="000000" w:sz="2" w:space="0"/>
            </w:tcBorders>
            <w:vAlign w:val="center"/>
          </w:tcPr>
          <w:p>
            <w:pPr>
              <w:snapToGrid w:val="0"/>
              <w:spacing w:line="460" w:lineRule="exact"/>
              <w:jc w:val="center"/>
              <w:rPr>
                <w:rFonts w:hint="default" w:ascii="Times New Roman" w:hAnsi="Times New Roman" w:eastAsia="新宋体" w:cs="Times New Roman"/>
                <w:b/>
                <w:bCs/>
                <w:color w:val="auto"/>
                <w:sz w:val="22"/>
                <w:szCs w:val="22"/>
                <w:highlight w:val="none"/>
              </w:rPr>
            </w:pPr>
            <w:r>
              <w:rPr>
                <w:rFonts w:hint="default" w:ascii="Times New Roman" w:hAnsi="Times New Roman" w:eastAsia="新宋体" w:cs="Times New Roman"/>
                <w:b/>
                <w:bCs/>
                <w:color w:val="auto"/>
                <w:sz w:val="22"/>
                <w:szCs w:val="22"/>
                <w:highlight w:val="none"/>
              </w:rPr>
              <w:t>14</w:t>
            </w:r>
          </w:p>
        </w:tc>
        <w:tc>
          <w:tcPr>
            <w:tcW w:w="9590" w:type="dxa"/>
            <w:tcBorders>
              <w:top w:val="single" w:color="auto" w:sz="4" w:space="0"/>
              <w:left w:val="single" w:color="000000" w:sz="2" w:space="0"/>
              <w:bottom w:val="single" w:color="auto" w:sz="4" w:space="0"/>
              <w:right w:val="single" w:color="000000" w:sz="8" w:space="0"/>
            </w:tcBorders>
            <w:vAlign w:val="center"/>
          </w:tcPr>
          <w:p>
            <w:pPr>
              <w:snapToGrid w:val="0"/>
              <w:spacing w:line="460" w:lineRule="exact"/>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带“▲”条款系指实质性要求条款。“★”是关键技术参数及要求。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569" w:type="dxa"/>
            <w:tcBorders>
              <w:top w:val="single" w:color="auto" w:sz="4" w:space="0"/>
              <w:left w:val="single" w:color="000000" w:sz="8" w:space="0"/>
              <w:bottom w:val="single" w:color="auto" w:sz="4" w:space="0"/>
              <w:right w:val="single" w:color="000000" w:sz="2" w:space="0"/>
            </w:tcBorders>
            <w:vAlign w:val="center"/>
          </w:tcPr>
          <w:p>
            <w:pPr>
              <w:widowControl/>
              <w:snapToGrid w:val="0"/>
              <w:spacing w:line="460" w:lineRule="exact"/>
              <w:jc w:val="center"/>
              <w:textAlignment w:val="center"/>
              <w:rPr>
                <w:rFonts w:hint="default" w:ascii="Times New Roman" w:hAnsi="Times New Roman" w:eastAsia="新宋体" w:cs="Times New Roman"/>
                <w:b/>
                <w:bCs/>
                <w:color w:val="auto"/>
                <w:sz w:val="22"/>
                <w:szCs w:val="22"/>
                <w:highlight w:val="none"/>
              </w:rPr>
            </w:pPr>
            <w:r>
              <w:rPr>
                <w:rFonts w:hint="default" w:ascii="Times New Roman" w:hAnsi="Times New Roman" w:eastAsia="新宋体" w:cs="Times New Roman"/>
                <w:b/>
                <w:bCs/>
                <w:color w:val="auto"/>
                <w:kern w:val="0"/>
                <w:sz w:val="22"/>
                <w:szCs w:val="22"/>
                <w:highlight w:val="none"/>
              </w:rPr>
              <w:t>15</w:t>
            </w:r>
          </w:p>
        </w:tc>
        <w:tc>
          <w:tcPr>
            <w:tcW w:w="9590" w:type="dxa"/>
            <w:tcBorders>
              <w:top w:val="single" w:color="auto" w:sz="4" w:space="0"/>
              <w:left w:val="single" w:color="000000" w:sz="2" w:space="0"/>
              <w:bottom w:val="single" w:color="auto" w:sz="4" w:space="0"/>
              <w:right w:val="single" w:color="000000" w:sz="8" w:space="0"/>
            </w:tcBorders>
            <w:vAlign w:val="center"/>
          </w:tcPr>
          <w:p>
            <w:pPr>
              <w:widowControl/>
              <w:snapToGrid w:val="0"/>
              <w:spacing w:line="460" w:lineRule="exact"/>
              <w:jc w:val="left"/>
              <w:rPr>
                <w:rFonts w:hint="default" w:ascii="Times New Roman" w:hAnsi="Times New Roman" w:eastAsia="新宋体" w:cs="Times New Roman"/>
                <w:b/>
                <w:bCs/>
                <w:color w:val="auto"/>
                <w:sz w:val="22"/>
                <w:szCs w:val="22"/>
                <w:highlight w:val="none"/>
              </w:rPr>
            </w:pPr>
            <w:r>
              <w:rPr>
                <w:rFonts w:hint="default" w:ascii="Times New Roman" w:hAnsi="Times New Roman" w:eastAsia="新宋体" w:cs="Times New Roman"/>
                <w:color w:val="auto"/>
                <w:sz w:val="22"/>
                <w:szCs w:val="22"/>
                <w:highlight w:val="none"/>
              </w:rPr>
              <w:t>为支持和促进中小企业发展，进一步发挥政府采购政策功能，温州市财政局出台了《温州市财政局关于温州市政府采购支持中小企业信用融资的通知》（温财采〔2020〕3号），供应商若有融资意向，可直接登录http</w:t>
            </w:r>
            <w:r>
              <w:rPr>
                <w:rFonts w:hint="default" w:ascii="Times New Roman" w:hAnsi="Times New Roman" w:eastAsia="新宋体" w:cs="Times New Roman"/>
                <w:color w:val="auto"/>
                <w:sz w:val="22"/>
                <w:szCs w:val="22"/>
                <w:highlight w:val="none"/>
                <w:lang w:eastAsia="zh-CN"/>
              </w:rPr>
              <w:t>：</w:t>
            </w:r>
            <w:r>
              <w:rPr>
                <w:rFonts w:hint="default" w:ascii="Times New Roman" w:hAnsi="Times New Roman" w:eastAsia="新宋体" w:cs="Times New Roman"/>
                <w:color w:val="auto"/>
                <w:sz w:val="22"/>
                <w:szCs w:val="22"/>
                <w:highlight w:val="none"/>
              </w:rPr>
              <w:t>//jinrong.zcygov.cn，查看信用融资政策文件及各相关银行服务方案，也可直接向各银行咨询相关业务。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569" w:type="dxa"/>
            <w:tcBorders>
              <w:top w:val="single" w:color="000000" w:sz="2" w:space="0"/>
              <w:left w:val="single" w:color="000000" w:sz="8" w:space="0"/>
              <w:bottom w:val="single" w:color="000000" w:sz="2" w:space="0"/>
              <w:right w:val="single" w:color="000000" w:sz="2" w:space="0"/>
            </w:tcBorders>
            <w:vAlign w:val="center"/>
          </w:tcPr>
          <w:p>
            <w:pPr>
              <w:widowControl/>
              <w:snapToGrid w:val="0"/>
              <w:spacing w:line="460" w:lineRule="exact"/>
              <w:jc w:val="center"/>
              <w:textAlignment w:val="center"/>
              <w:rPr>
                <w:rFonts w:hint="default" w:ascii="Times New Roman" w:hAnsi="Times New Roman" w:eastAsia="新宋体" w:cs="Times New Roman"/>
                <w:b/>
                <w:bCs/>
                <w:color w:val="auto"/>
                <w:sz w:val="22"/>
                <w:szCs w:val="22"/>
                <w:highlight w:val="none"/>
              </w:rPr>
            </w:pPr>
            <w:r>
              <w:rPr>
                <w:rFonts w:hint="default" w:ascii="Times New Roman" w:hAnsi="Times New Roman" w:eastAsia="新宋体" w:cs="Times New Roman"/>
                <w:b/>
                <w:bCs/>
                <w:color w:val="auto"/>
                <w:kern w:val="0"/>
                <w:sz w:val="22"/>
                <w:szCs w:val="22"/>
                <w:highlight w:val="none"/>
              </w:rPr>
              <w:t>16</w:t>
            </w:r>
          </w:p>
        </w:tc>
        <w:tc>
          <w:tcPr>
            <w:tcW w:w="9590" w:type="dxa"/>
            <w:tcBorders>
              <w:top w:val="single" w:color="000000" w:sz="2" w:space="0"/>
              <w:left w:val="single" w:color="000000" w:sz="2" w:space="0"/>
              <w:bottom w:val="single" w:color="000000" w:sz="2" w:space="0"/>
              <w:right w:val="single" w:color="000000" w:sz="8" w:space="0"/>
            </w:tcBorders>
            <w:vAlign w:val="center"/>
          </w:tcPr>
          <w:p>
            <w:pPr>
              <w:snapToGrid w:val="0"/>
              <w:spacing w:line="460" w:lineRule="exact"/>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b/>
                <w:color w:val="auto"/>
                <w:kern w:val="10"/>
                <w:sz w:val="22"/>
                <w:szCs w:val="22"/>
                <w:highlight w:val="none"/>
              </w:rPr>
              <w:t>潜在供应商需在浙江政府采购网http</w:t>
            </w:r>
            <w:r>
              <w:rPr>
                <w:rFonts w:hint="default" w:ascii="Times New Roman" w:hAnsi="Times New Roman" w:eastAsia="新宋体" w:cs="Times New Roman"/>
                <w:b/>
                <w:color w:val="auto"/>
                <w:kern w:val="10"/>
                <w:sz w:val="22"/>
                <w:szCs w:val="22"/>
                <w:highlight w:val="none"/>
                <w:lang w:eastAsia="zh-CN"/>
              </w:rPr>
              <w:t>：</w:t>
            </w:r>
            <w:r>
              <w:rPr>
                <w:rFonts w:hint="default" w:ascii="Times New Roman" w:hAnsi="Times New Roman" w:eastAsia="新宋体" w:cs="Times New Roman"/>
                <w:b/>
                <w:color w:val="auto"/>
                <w:kern w:val="10"/>
                <w:sz w:val="22"/>
                <w:szCs w:val="22"/>
                <w:highlight w:val="none"/>
              </w:rPr>
              <w:t>//zfcg.czt.zj.gov.cn/进行免费注册，具体详见浙江政府采购网供应商注册要求。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569" w:type="dxa"/>
            <w:tcBorders>
              <w:top w:val="single" w:color="000000" w:sz="2" w:space="0"/>
              <w:left w:val="single" w:color="000000" w:sz="8" w:space="0"/>
              <w:bottom w:val="single" w:color="000000" w:sz="2" w:space="0"/>
              <w:right w:val="single" w:color="000000" w:sz="2" w:space="0"/>
            </w:tcBorders>
            <w:vAlign w:val="center"/>
          </w:tcPr>
          <w:p>
            <w:pPr>
              <w:widowControl/>
              <w:snapToGrid w:val="0"/>
              <w:spacing w:line="460" w:lineRule="exact"/>
              <w:jc w:val="center"/>
              <w:textAlignment w:val="center"/>
              <w:rPr>
                <w:rFonts w:hint="default" w:ascii="Times New Roman" w:hAnsi="Times New Roman" w:eastAsia="新宋体" w:cs="Times New Roman"/>
                <w:b/>
                <w:bCs/>
                <w:color w:val="auto"/>
                <w:sz w:val="22"/>
                <w:szCs w:val="22"/>
                <w:highlight w:val="none"/>
              </w:rPr>
            </w:pPr>
            <w:r>
              <w:rPr>
                <w:rFonts w:hint="default" w:ascii="Times New Roman" w:hAnsi="Times New Roman" w:eastAsia="新宋体" w:cs="Times New Roman"/>
                <w:b/>
                <w:bCs/>
                <w:color w:val="auto"/>
                <w:kern w:val="0"/>
                <w:sz w:val="22"/>
                <w:szCs w:val="22"/>
                <w:highlight w:val="none"/>
              </w:rPr>
              <w:t>17</w:t>
            </w:r>
          </w:p>
        </w:tc>
        <w:tc>
          <w:tcPr>
            <w:tcW w:w="9590" w:type="dxa"/>
            <w:tcBorders>
              <w:top w:val="single" w:color="000000" w:sz="2" w:space="0"/>
              <w:left w:val="single" w:color="000000" w:sz="2" w:space="0"/>
              <w:bottom w:val="single" w:color="000000" w:sz="2" w:space="0"/>
              <w:right w:val="single" w:color="000000" w:sz="8" w:space="0"/>
            </w:tcBorders>
            <w:vAlign w:val="center"/>
          </w:tcPr>
          <w:p>
            <w:pPr>
              <w:adjustRightInd w:val="0"/>
              <w:snapToGrid w:val="0"/>
              <w:spacing w:line="460" w:lineRule="exact"/>
              <w:ind w:firstLine="442" w:firstLineChars="200"/>
              <w:rPr>
                <w:rFonts w:hint="default" w:ascii="Times New Roman" w:hAnsi="Times New Roman" w:eastAsia="新宋体" w:cs="Times New Roman"/>
                <w:b/>
                <w:bCs/>
                <w:color w:val="auto"/>
                <w:sz w:val="22"/>
                <w:szCs w:val="28"/>
                <w:highlight w:val="none"/>
              </w:rPr>
            </w:pPr>
            <w:r>
              <w:rPr>
                <w:rFonts w:hint="default" w:ascii="Times New Roman" w:hAnsi="Times New Roman" w:eastAsia="新宋体" w:cs="Times New Roman"/>
                <w:b/>
                <w:bCs/>
                <w:color w:val="auto"/>
                <w:sz w:val="22"/>
                <w:szCs w:val="28"/>
                <w:highlight w:val="none"/>
              </w:rPr>
              <w:t>1、扶持中小企业（监狱企业、残疾人福利性单位）：</w:t>
            </w:r>
          </w:p>
          <w:p>
            <w:pPr>
              <w:widowControl/>
              <w:snapToGrid w:val="0"/>
              <w:spacing w:line="460" w:lineRule="exact"/>
              <w:ind w:firstLine="440" w:firstLineChars="200"/>
              <w:rPr>
                <w:rFonts w:hint="default" w:ascii="Times New Roman" w:hAnsi="Times New Roman" w:eastAsia="新宋体" w:cs="Times New Roman"/>
                <w:color w:val="auto"/>
                <w:sz w:val="22"/>
                <w:szCs w:val="28"/>
                <w:highlight w:val="none"/>
              </w:rPr>
            </w:pPr>
            <w:r>
              <w:rPr>
                <w:rFonts w:hint="default" w:ascii="Times New Roman" w:hAnsi="Times New Roman" w:eastAsia="新宋体" w:cs="Times New Roman"/>
                <w:color w:val="auto"/>
                <w:sz w:val="22"/>
                <w:szCs w:val="28"/>
                <w:highlight w:val="none"/>
              </w:rPr>
              <w:t>根据《政府采购促进中小企业发展管理办法》（财库〔2020〕46号），本单位在政府采购活动中应当通过加强采购需求管理，落实预留采购份额，价格评审优惠、优先采购等措施，提高中小企业在政府采购中的份额，支持中小企业发展。项目相关情况如下：</w:t>
            </w:r>
          </w:p>
          <w:p>
            <w:pPr>
              <w:widowControl/>
              <w:snapToGrid w:val="0"/>
              <w:spacing w:line="460" w:lineRule="exact"/>
              <w:ind w:firstLine="440" w:firstLineChars="200"/>
              <w:rPr>
                <w:rFonts w:hint="default" w:ascii="Times New Roman" w:hAnsi="Times New Roman" w:eastAsia="新宋体" w:cs="Times New Roman"/>
                <w:color w:val="auto"/>
                <w:sz w:val="22"/>
                <w:szCs w:val="28"/>
                <w:highlight w:val="none"/>
              </w:rPr>
            </w:pPr>
            <w:r>
              <w:rPr>
                <w:rFonts w:hint="default" w:ascii="Times New Roman" w:hAnsi="Times New Roman" w:eastAsia="新宋体" w:cs="Times New Roman"/>
                <w:color w:val="auto"/>
                <w:sz w:val="22"/>
                <w:szCs w:val="28"/>
                <w:highlight w:val="none"/>
              </w:rPr>
              <w:t>（1）项目预算：</w:t>
            </w:r>
            <w:r>
              <w:rPr>
                <w:rFonts w:hint="default" w:ascii="Times New Roman" w:hAnsi="Times New Roman" w:eastAsia="新宋体" w:cs="Times New Roman"/>
                <w:color w:val="auto"/>
                <w:sz w:val="22"/>
                <w:szCs w:val="28"/>
                <w:highlight w:val="none"/>
                <w:u w:val="single"/>
              </w:rPr>
              <w:t xml:space="preserve"> </w:t>
            </w:r>
            <w:r>
              <w:rPr>
                <w:rFonts w:hint="default" w:ascii="Times New Roman" w:hAnsi="Times New Roman" w:eastAsia="新宋体" w:cs="Times New Roman"/>
                <w:color w:val="auto"/>
                <w:sz w:val="22"/>
                <w:szCs w:val="28"/>
                <w:highlight w:val="none"/>
                <w:u w:val="single"/>
                <w:lang w:val="en-US" w:eastAsia="zh-CN"/>
              </w:rPr>
              <w:t xml:space="preserve">881.485 </w:t>
            </w:r>
            <w:r>
              <w:rPr>
                <w:rFonts w:hint="default" w:ascii="Times New Roman" w:hAnsi="Times New Roman" w:eastAsia="新宋体" w:cs="Times New Roman"/>
                <w:color w:val="auto"/>
                <w:sz w:val="22"/>
                <w:szCs w:val="28"/>
                <w:highlight w:val="none"/>
              </w:rPr>
              <w:t>万元</w:t>
            </w:r>
          </w:p>
          <w:p>
            <w:pPr>
              <w:widowControl/>
              <w:snapToGrid w:val="0"/>
              <w:spacing w:line="460" w:lineRule="exact"/>
              <w:ind w:firstLine="440" w:firstLineChars="200"/>
              <w:rPr>
                <w:rFonts w:hint="default" w:ascii="Times New Roman" w:hAnsi="Times New Roman" w:eastAsia="新宋体" w:cs="Times New Roman"/>
                <w:color w:val="auto"/>
                <w:sz w:val="22"/>
                <w:szCs w:val="28"/>
                <w:highlight w:val="none"/>
              </w:rPr>
            </w:pPr>
            <w:r>
              <w:rPr>
                <w:rFonts w:hint="default" w:ascii="Times New Roman" w:hAnsi="Times New Roman" w:eastAsia="新宋体" w:cs="Times New Roman"/>
                <w:color w:val="auto"/>
                <w:sz w:val="22"/>
                <w:szCs w:val="28"/>
                <w:highlight w:val="none"/>
              </w:rPr>
              <w:t>（2）项目属性：</w:t>
            </w:r>
            <w:r>
              <w:rPr>
                <w:rFonts w:hint="default" w:ascii="Times New Roman" w:hAnsi="Times New Roman" w:eastAsia="新宋体" w:cs="Times New Roman"/>
                <w:color w:val="auto"/>
                <w:sz w:val="22"/>
                <w:szCs w:val="28"/>
                <w:highlight w:val="none"/>
                <w:u w:val="single"/>
              </w:rPr>
              <w:t xml:space="preserve"> ①货物类 </w:t>
            </w:r>
            <w:r>
              <w:rPr>
                <w:rFonts w:hint="default" w:ascii="Times New Roman" w:hAnsi="Times New Roman" w:eastAsia="新宋体" w:cs="Times New Roman"/>
                <w:color w:val="auto"/>
                <w:sz w:val="22"/>
                <w:szCs w:val="28"/>
                <w:highlight w:val="none"/>
              </w:rPr>
              <w:t xml:space="preserve"> （①货物类/②服务类/③工程类）</w:t>
            </w:r>
          </w:p>
          <w:p>
            <w:pPr>
              <w:widowControl/>
              <w:snapToGrid w:val="0"/>
              <w:spacing w:line="460" w:lineRule="exact"/>
              <w:ind w:firstLine="440" w:firstLineChars="200"/>
              <w:rPr>
                <w:rFonts w:hint="default" w:ascii="Times New Roman" w:hAnsi="Times New Roman" w:eastAsia="新宋体" w:cs="Times New Roman"/>
                <w:color w:val="auto"/>
                <w:sz w:val="22"/>
                <w:szCs w:val="28"/>
                <w:highlight w:val="none"/>
              </w:rPr>
            </w:pPr>
            <w:r>
              <w:rPr>
                <w:rFonts w:hint="default" w:ascii="Times New Roman" w:hAnsi="Times New Roman" w:eastAsia="新宋体" w:cs="Times New Roman"/>
                <w:color w:val="auto"/>
                <w:sz w:val="22"/>
                <w:szCs w:val="28"/>
                <w:highlight w:val="none"/>
              </w:rPr>
              <w:t>（3）项目对应的中小企业划分标准所属行业：</w:t>
            </w:r>
            <w:r>
              <w:rPr>
                <w:rFonts w:hint="default" w:ascii="Times New Roman" w:hAnsi="Times New Roman" w:eastAsia="新宋体" w:cs="Times New Roman"/>
                <w:color w:val="auto"/>
                <w:sz w:val="22"/>
                <w:szCs w:val="28"/>
                <w:highlight w:val="none"/>
                <w:u w:val="single"/>
              </w:rPr>
              <w:t xml:space="preserve"> </w:t>
            </w:r>
            <w:r>
              <w:rPr>
                <w:rFonts w:hint="default" w:ascii="Times New Roman" w:hAnsi="Times New Roman" w:eastAsia="新宋体" w:cs="Times New Roman"/>
                <w:color w:val="auto"/>
                <w:sz w:val="22"/>
                <w:szCs w:val="28"/>
                <w:highlight w:val="none"/>
                <w:u w:val="single"/>
                <w:lang w:val="en-US" w:eastAsia="zh-CN"/>
              </w:rPr>
              <w:t xml:space="preserve"> 工业 </w:t>
            </w:r>
            <w:r>
              <w:rPr>
                <w:rFonts w:hint="default" w:ascii="Times New Roman" w:hAnsi="Times New Roman" w:eastAsia="新宋体" w:cs="Times New Roman"/>
                <w:color w:val="auto"/>
                <w:sz w:val="22"/>
                <w:szCs w:val="28"/>
                <w:highlight w:val="none"/>
                <w:u w:val="single"/>
              </w:rPr>
              <w:t xml:space="preserve"> </w:t>
            </w:r>
            <w:r>
              <w:rPr>
                <w:rFonts w:hint="default" w:ascii="Times New Roman" w:hAnsi="Times New Roman" w:eastAsia="新宋体" w:cs="Times New Roman"/>
                <w:color w:val="auto"/>
                <w:sz w:val="22"/>
                <w:szCs w:val="28"/>
                <w:highlight w:val="none"/>
              </w:rPr>
              <w:t>（具体根据《中小企业划型标准规定》执行）</w:t>
            </w:r>
          </w:p>
          <w:p>
            <w:pPr>
              <w:widowControl/>
              <w:snapToGrid w:val="0"/>
              <w:spacing w:line="460" w:lineRule="exact"/>
              <w:ind w:firstLine="440" w:firstLineChars="200"/>
              <w:rPr>
                <w:rFonts w:hint="default" w:ascii="Times New Roman" w:hAnsi="Times New Roman" w:eastAsia="新宋体" w:cs="Times New Roman"/>
                <w:color w:val="auto"/>
                <w:sz w:val="22"/>
                <w:szCs w:val="28"/>
                <w:highlight w:val="none"/>
              </w:rPr>
            </w:pPr>
            <w:r>
              <w:rPr>
                <w:rFonts w:hint="default" w:ascii="Times New Roman" w:hAnsi="Times New Roman" w:eastAsia="新宋体" w:cs="Times New Roman"/>
                <w:color w:val="auto"/>
                <w:sz w:val="22"/>
                <w:szCs w:val="28"/>
                <w:highlight w:val="none"/>
              </w:rPr>
              <w:t>（备注：现行中小企业划分标准行业包括农、林、牧、渔业，工业，建筑业，批发业，零售业，交通运输业，仓储业，邮政业，住宿业，餐饮业，信息传输业，软件和信息技术服务业，房地产开发经营，物业管理，租赁和商业服务业和其他未列明行业等十六类。）</w:t>
            </w:r>
          </w:p>
          <w:p>
            <w:pPr>
              <w:widowControl/>
              <w:snapToGrid w:val="0"/>
              <w:spacing w:line="460" w:lineRule="exact"/>
              <w:ind w:firstLine="440" w:firstLineChars="200"/>
              <w:rPr>
                <w:rFonts w:hint="default" w:ascii="Times New Roman" w:hAnsi="Times New Roman" w:eastAsia="新宋体" w:cs="Times New Roman"/>
                <w:color w:val="auto"/>
                <w:sz w:val="22"/>
                <w:szCs w:val="28"/>
                <w:highlight w:val="none"/>
              </w:rPr>
            </w:pPr>
            <w:r>
              <w:rPr>
                <w:rFonts w:hint="default" w:ascii="Times New Roman" w:hAnsi="Times New Roman" w:eastAsia="新宋体" w:cs="Times New Roman"/>
                <w:color w:val="auto"/>
                <w:sz w:val="22"/>
                <w:szCs w:val="28"/>
                <w:highlight w:val="none"/>
              </w:rPr>
              <w:t>（4）本项目</w:t>
            </w:r>
            <w:r>
              <w:rPr>
                <w:rFonts w:hint="default" w:ascii="Times New Roman" w:hAnsi="Times New Roman" w:eastAsia="新宋体" w:cs="Times New Roman"/>
                <w:color w:val="auto"/>
                <w:sz w:val="22"/>
                <w:szCs w:val="28"/>
                <w:highlight w:val="none"/>
                <w:u w:val="single"/>
              </w:rPr>
              <w:t xml:space="preserve"> （</w:t>
            </w:r>
            <w:r>
              <w:rPr>
                <w:rFonts w:hint="default" w:ascii="Times New Roman" w:hAnsi="Times New Roman" w:eastAsia="新宋体" w:cs="Times New Roman"/>
                <w:color w:val="auto"/>
                <w:sz w:val="22"/>
                <w:szCs w:val="28"/>
                <w:highlight w:val="none"/>
                <w:u w:val="single"/>
                <w:lang w:val="en-US" w:eastAsia="zh-CN"/>
              </w:rPr>
              <w:t>否</w:t>
            </w:r>
            <w:r>
              <w:rPr>
                <w:rFonts w:hint="default" w:ascii="Times New Roman" w:hAnsi="Times New Roman" w:eastAsia="新宋体" w:cs="Times New Roman"/>
                <w:color w:val="auto"/>
                <w:sz w:val="22"/>
                <w:szCs w:val="28"/>
                <w:highlight w:val="none"/>
                <w:u w:val="single"/>
              </w:rPr>
              <w:t xml:space="preserve">） </w:t>
            </w:r>
            <w:r>
              <w:rPr>
                <w:rFonts w:hint="default" w:ascii="Times New Roman" w:hAnsi="Times New Roman" w:eastAsia="新宋体" w:cs="Times New Roman"/>
                <w:color w:val="auto"/>
                <w:sz w:val="22"/>
                <w:szCs w:val="28"/>
                <w:highlight w:val="none"/>
              </w:rPr>
              <w:t>属于预留份额专门面向中小企业采购的项目。</w:t>
            </w:r>
          </w:p>
          <w:p>
            <w:pPr>
              <w:widowControl/>
              <w:snapToGrid w:val="0"/>
              <w:spacing w:line="460" w:lineRule="exact"/>
              <w:ind w:firstLine="440" w:firstLineChars="200"/>
              <w:rPr>
                <w:rFonts w:hint="default" w:ascii="Times New Roman" w:hAnsi="Times New Roman" w:eastAsia="新宋体" w:cs="Times New Roman"/>
                <w:color w:val="auto"/>
                <w:sz w:val="22"/>
                <w:szCs w:val="28"/>
                <w:highlight w:val="none"/>
              </w:rPr>
            </w:pPr>
            <w:r>
              <w:rPr>
                <w:rFonts w:hint="default" w:ascii="Times New Roman" w:hAnsi="Times New Roman" w:eastAsia="新宋体" w:cs="Times New Roman"/>
                <w:color w:val="auto"/>
                <w:sz w:val="22"/>
                <w:szCs w:val="28"/>
                <w:highlight w:val="none"/>
              </w:rPr>
              <w:t>（5）上述第4项中确定为“是”的采购项目，预留份额通过（</w:t>
            </w:r>
            <w:r>
              <w:rPr>
                <w:rFonts w:hint="default" w:ascii="Times New Roman" w:hAnsi="Times New Roman" w:eastAsia="新宋体" w:cs="Times New Roman"/>
                <w:color w:val="auto"/>
                <w:sz w:val="22"/>
                <w:szCs w:val="28"/>
                <w:highlight w:val="none"/>
                <w:lang w:val="en-US" w:eastAsia="zh-CN"/>
              </w:rPr>
              <w:t xml:space="preserve">  </w:t>
            </w:r>
            <w:r>
              <w:rPr>
                <w:rFonts w:hint="default" w:ascii="Times New Roman" w:hAnsi="Times New Roman" w:eastAsia="新宋体" w:cs="Times New Roman"/>
                <w:color w:val="auto"/>
                <w:sz w:val="22"/>
                <w:szCs w:val="28"/>
                <w:highlight w:val="none"/>
              </w:rPr>
              <w:t>）措施进行：</w:t>
            </w:r>
          </w:p>
          <w:p>
            <w:pPr>
              <w:widowControl/>
              <w:snapToGrid w:val="0"/>
              <w:spacing w:line="460" w:lineRule="exact"/>
              <w:ind w:firstLine="440" w:firstLineChars="200"/>
              <w:rPr>
                <w:rFonts w:hint="default" w:ascii="Times New Roman" w:hAnsi="Times New Roman" w:eastAsia="新宋体" w:cs="Times New Roman"/>
                <w:color w:val="auto"/>
                <w:sz w:val="22"/>
                <w:szCs w:val="28"/>
                <w:highlight w:val="none"/>
              </w:rPr>
            </w:pPr>
            <w:r>
              <w:rPr>
                <w:rFonts w:hint="default" w:ascii="Times New Roman" w:hAnsi="Times New Roman" w:eastAsia="新宋体" w:cs="Times New Roman"/>
                <w:color w:val="auto"/>
                <w:sz w:val="22"/>
                <w:szCs w:val="28"/>
                <w:highlight w:val="none"/>
              </w:rPr>
              <w:t xml:space="preserve">①将采购项目整体或者设置采购包专门面向中小企业采购； </w:t>
            </w:r>
          </w:p>
          <w:p>
            <w:pPr>
              <w:widowControl/>
              <w:snapToGrid w:val="0"/>
              <w:spacing w:line="460" w:lineRule="exact"/>
              <w:ind w:firstLine="440" w:firstLineChars="200"/>
              <w:rPr>
                <w:rFonts w:hint="default" w:ascii="Times New Roman" w:hAnsi="Times New Roman" w:eastAsia="新宋体" w:cs="Times New Roman"/>
                <w:color w:val="auto"/>
                <w:sz w:val="22"/>
                <w:szCs w:val="28"/>
                <w:highlight w:val="none"/>
              </w:rPr>
            </w:pPr>
            <w:r>
              <w:rPr>
                <w:rFonts w:hint="default" w:ascii="Times New Roman" w:hAnsi="Times New Roman" w:eastAsia="新宋体" w:cs="Times New Roman"/>
                <w:color w:val="auto"/>
                <w:sz w:val="22"/>
                <w:szCs w:val="28"/>
                <w:highlight w:val="none"/>
              </w:rPr>
              <w:t>②要求供应商以联合体形式参加采购活动，且联合体中中小企业承担的部分达到</w:t>
            </w:r>
            <w:r>
              <w:rPr>
                <w:rFonts w:hint="default" w:ascii="Times New Roman" w:hAnsi="Times New Roman" w:eastAsia="新宋体" w:cs="Times New Roman"/>
                <w:color w:val="auto"/>
                <w:sz w:val="22"/>
                <w:szCs w:val="28"/>
                <w:highlight w:val="none"/>
                <w:u w:val="single"/>
              </w:rPr>
              <w:t xml:space="preserve">    </w:t>
            </w:r>
            <w:r>
              <w:rPr>
                <w:rFonts w:hint="default" w:ascii="Times New Roman" w:hAnsi="Times New Roman" w:eastAsia="新宋体" w:cs="Times New Roman"/>
                <w:color w:val="auto"/>
                <w:sz w:val="22"/>
                <w:szCs w:val="28"/>
                <w:highlight w:val="none"/>
              </w:rPr>
              <w:t xml:space="preserve"> </w:t>
            </w:r>
            <w:r>
              <w:rPr>
                <w:rFonts w:hint="default" w:ascii="Times New Roman" w:hAnsi="Times New Roman" w:eastAsia="新宋体" w:cs="Times New Roman"/>
                <w:color w:val="auto"/>
                <w:sz w:val="22"/>
                <w:szCs w:val="28"/>
                <w:highlight w:val="none"/>
                <w:lang w:eastAsia="zh-CN"/>
              </w:rPr>
              <w:t>（</w:t>
            </w:r>
            <w:r>
              <w:rPr>
                <w:rFonts w:hint="default" w:ascii="Times New Roman" w:hAnsi="Times New Roman" w:eastAsia="新宋体" w:cs="Times New Roman"/>
                <w:color w:val="auto"/>
                <w:sz w:val="22"/>
                <w:szCs w:val="28"/>
                <w:highlight w:val="none"/>
              </w:rPr>
              <w:t>比例</w:t>
            </w:r>
            <w:r>
              <w:rPr>
                <w:rFonts w:hint="default" w:ascii="Times New Roman" w:hAnsi="Times New Roman" w:eastAsia="新宋体" w:cs="Times New Roman"/>
                <w:color w:val="auto"/>
                <w:sz w:val="22"/>
                <w:szCs w:val="28"/>
                <w:highlight w:val="none"/>
                <w:lang w:eastAsia="zh-CN"/>
              </w:rPr>
              <w:t>）</w:t>
            </w:r>
            <w:r>
              <w:rPr>
                <w:rFonts w:hint="default" w:ascii="Times New Roman" w:hAnsi="Times New Roman" w:eastAsia="新宋体" w:cs="Times New Roman"/>
                <w:color w:val="auto"/>
                <w:sz w:val="22"/>
                <w:szCs w:val="28"/>
                <w:highlight w:val="none"/>
              </w:rPr>
              <w:t xml:space="preserve">； </w:t>
            </w:r>
          </w:p>
          <w:p>
            <w:pPr>
              <w:widowControl/>
              <w:snapToGrid w:val="0"/>
              <w:spacing w:line="460" w:lineRule="exact"/>
              <w:ind w:firstLine="440" w:firstLineChars="200"/>
              <w:rPr>
                <w:rFonts w:hint="default" w:ascii="Times New Roman" w:hAnsi="Times New Roman" w:eastAsia="新宋体" w:cs="Times New Roman"/>
                <w:color w:val="auto"/>
                <w:sz w:val="22"/>
                <w:szCs w:val="28"/>
                <w:highlight w:val="none"/>
              </w:rPr>
            </w:pPr>
            <w:r>
              <w:rPr>
                <w:rFonts w:hint="default" w:ascii="Times New Roman" w:hAnsi="Times New Roman" w:eastAsia="新宋体" w:cs="Times New Roman"/>
                <w:color w:val="auto"/>
                <w:sz w:val="22"/>
                <w:szCs w:val="28"/>
                <w:highlight w:val="none"/>
              </w:rPr>
              <w:t xml:space="preserve">③要求获得采购合同的供应商将采购项目中的 </w:t>
            </w:r>
            <w:r>
              <w:rPr>
                <w:rFonts w:hint="default" w:ascii="Times New Roman" w:hAnsi="Times New Roman" w:eastAsia="新宋体" w:cs="Times New Roman"/>
                <w:color w:val="auto"/>
                <w:sz w:val="22"/>
                <w:szCs w:val="28"/>
                <w:highlight w:val="none"/>
                <w:u w:val="single"/>
              </w:rPr>
              <w:t xml:space="preserve">    </w:t>
            </w:r>
            <w:r>
              <w:rPr>
                <w:rFonts w:hint="default" w:ascii="Times New Roman" w:hAnsi="Times New Roman" w:eastAsia="新宋体" w:cs="Times New Roman"/>
                <w:color w:val="auto"/>
                <w:sz w:val="22"/>
                <w:szCs w:val="28"/>
                <w:highlight w:val="none"/>
                <w:lang w:eastAsia="zh-CN"/>
              </w:rPr>
              <w:t>（</w:t>
            </w:r>
            <w:r>
              <w:rPr>
                <w:rFonts w:hint="default" w:ascii="Times New Roman" w:hAnsi="Times New Roman" w:eastAsia="新宋体" w:cs="Times New Roman"/>
                <w:color w:val="auto"/>
                <w:sz w:val="22"/>
                <w:szCs w:val="28"/>
                <w:highlight w:val="none"/>
              </w:rPr>
              <w:t>比例</w:t>
            </w:r>
            <w:r>
              <w:rPr>
                <w:rFonts w:hint="default" w:ascii="Times New Roman" w:hAnsi="Times New Roman" w:eastAsia="新宋体" w:cs="Times New Roman"/>
                <w:color w:val="auto"/>
                <w:sz w:val="22"/>
                <w:szCs w:val="28"/>
                <w:highlight w:val="none"/>
                <w:lang w:eastAsia="zh-CN"/>
              </w:rPr>
              <w:t>）</w:t>
            </w:r>
            <w:r>
              <w:rPr>
                <w:rFonts w:hint="default" w:ascii="Times New Roman" w:hAnsi="Times New Roman" w:eastAsia="新宋体" w:cs="Times New Roman"/>
                <w:color w:val="auto"/>
                <w:sz w:val="22"/>
                <w:szCs w:val="28"/>
                <w:highlight w:val="none"/>
              </w:rPr>
              <w:t>分包给一家或者多家中小企业。</w:t>
            </w:r>
          </w:p>
          <w:p>
            <w:pPr>
              <w:widowControl/>
              <w:snapToGrid w:val="0"/>
              <w:spacing w:line="460" w:lineRule="exact"/>
              <w:ind w:firstLine="440" w:firstLineChars="200"/>
              <w:rPr>
                <w:rFonts w:hint="default" w:ascii="Times New Roman" w:hAnsi="Times New Roman" w:eastAsia="新宋体" w:cs="Times New Roman"/>
                <w:color w:val="auto"/>
                <w:sz w:val="22"/>
                <w:szCs w:val="28"/>
                <w:highlight w:val="none"/>
              </w:rPr>
            </w:pPr>
            <w:r>
              <w:rPr>
                <w:rFonts w:hint="default" w:ascii="Times New Roman" w:hAnsi="Times New Roman" w:eastAsia="新宋体" w:cs="Times New Roman"/>
                <w:color w:val="auto"/>
                <w:sz w:val="22"/>
                <w:szCs w:val="28"/>
                <w:highlight w:val="none"/>
              </w:rPr>
              <w:t>（6）对于经主管预算单位统筹后未预留份额专门面向中小企业采购的采购项目，以及预留份额项目中的非预留部分采购包，请贵单位明确对符合本办法规定的小微企业报价给予</w:t>
            </w:r>
            <w:r>
              <w:rPr>
                <w:rFonts w:hint="default" w:ascii="Times New Roman" w:hAnsi="Times New Roman" w:eastAsia="新宋体" w:cs="Times New Roman"/>
                <w:color w:val="auto"/>
                <w:sz w:val="22"/>
                <w:szCs w:val="28"/>
                <w:highlight w:val="none"/>
                <w:u w:val="single"/>
              </w:rPr>
              <w:t xml:space="preserve">  </w:t>
            </w:r>
            <w:r>
              <w:rPr>
                <w:rFonts w:hint="default" w:ascii="Times New Roman" w:hAnsi="Times New Roman" w:eastAsia="新宋体" w:cs="Times New Roman"/>
                <w:color w:val="auto"/>
                <w:sz w:val="22"/>
                <w:szCs w:val="28"/>
                <w:highlight w:val="none"/>
                <w:u w:val="single"/>
                <w:lang w:val="en-US" w:eastAsia="zh-CN"/>
              </w:rPr>
              <w:t>10%</w:t>
            </w:r>
            <w:r>
              <w:rPr>
                <w:rFonts w:hint="default" w:ascii="Times New Roman" w:hAnsi="Times New Roman" w:eastAsia="新宋体" w:cs="Times New Roman"/>
                <w:color w:val="auto"/>
                <w:sz w:val="22"/>
                <w:szCs w:val="28"/>
                <w:highlight w:val="none"/>
                <w:u w:val="single"/>
              </w:rPr>
              <w:t xml:space="preserve"> </w:t>
            </w:r>
            <w:r>
              <w:rPr>
                <w:rFonts w:hint="default" w:ascii="Times New Roman" w:hAnsi="Times New Roman" w:eastAsia="新宋体" w:cs="Times New Roman"/>
                <w:color w:val="auto"/>
                <w:sz w:val="22"/>
                <w:szCs w:val="28"/>
                <w:highlight w:val="none"/>
              </w:rPr>
              <w:t xml:space="preserve">（工程项目为5%）的扣除，用扣除后的价格参加评审。 </w:t>
            </w:r>
          </w:p>
          <w:p>
            <w:pPr>
              <w:widowControl/>
              <w:snapToGrid w:val="0"/>
              <w:spacing w:line="460" w:lineRule="exact"/>
              <w:ind w:firstLine="440" w:firstLineChars="200"/>
              <w:rPr>
                <w:rFonts w:hint="default" w:ascii="Times New Roman" w:hAnsi="Times New Roman" w:eastAsia="新宋体" w:cs="Times New Roman"/>
                <w:color w:val="auto"/>
                <w:sz w:val="22"/>
                <w:szCs w:val="28"/>
                <w:highlight w:val="none"/>
              </w:rPr>
            </w:pPr>
            <w:r>
              <w:rPr>
                <w:rFonts w:hint="default" w:ascii="Times New Roman" w:hAnsi="Times New Roman" w:eastAsia="新宋体" w:cs="Times New Roman"/>
                <w:color w:val="auto"/>
                <w:sz w:val="22"/>
                <w:szCs w:val="28"/>
                <w:highlight w:val="none"/>
              </w:rPr>
              <w:t>对于接受大中型企业与小微企业组成联合体或者允许大中型企业向一家或者多家小微企业分包的采购项目，对于联合协议或者分包意向协议约定小微企业的合同份额占到合同总金额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w:t>
            </w:r>
            <w:r>
              <w:rPr>
                <w:rFonts w:hint="default" w:ascii="Times New Roman" w:hAnsi="Times New Roman" w:eastAsia="新宋体" w:cs="Times New Roman"/>
                <w:color w:val="auto"/>
                <w:sz w:val="22"/>
                <w:szCs w:val="28"/>
                <w:highlight w:val="none"/>
                <w:u w:val="single"/>
              </w:rPr>
              <w:t xml:space="preserve">  </w:t>
            </w:r>
            <w:r>
              <w:rPr>
                <w:rFonts w:hint="default" w:ascii="Times New Roman" w:hAnsi="Times New Roman" w:eastAsia="新宋体" w:cs="Times New Roman"/>
                <w:color w:val="auto"/>
                <w:sz w:val="22"/>
                <w:szCs w:val="28"/>
                <w:highlight w:val="none"/>
                <w:u w:val="single"/>
                <w:lang w:val="en-US" w:eastAsia="zh-CN"/>
              </w:rPr>
              <w:t xml:space="preserve">  </w:t>
            </w:r>
            <w:r>
              <w:rPr>
                <w:rFonts w:hint="default" w:ascii="Times New Roman" w:hAnsi="Times New Roman" w:eastAsia="新宋体" w:cs="Times New Roman"/>
                <w:color w:val="auto"/>
                <w:sz w:val="22"/>
                <w:szCs w:val="28"/>
                <w:highlight w:val="none"/>
              </w:rPr>
              <w:t>（工程项目为2%）的扣除，用扣除后的价格参加评审。</w:t>
            </w:r>
          </w:p>
          <w:p>
            <w:pPr>
              <w:widowControl/>
              <w:snapToGrid w:val="0"/>
              <w:spacing w:line="460" w:lineRule="exact"/>
              <w:ind w:firstLine="440" w:firstLineChars="200"/>
              <w:rPr>
                <w:rFonts w:hint="default" w:ascii="Times New Roman" w:hAnsi="Times New Roman" w:eastAsia="新宋体" w:cs="Times New Roman"/>
                <w:color w:val="auto"/>
                <w:sz w:val="22"/>
                <w:szCs w:val="28"/>
                <w:highlight w:val="none"/>
              </w:rPr>
            </w:pPr>
            <w:r>
              <w:rPr>
                <w:rFonts w:hint="default" w:ascii="Times New Roman" w:hAnsi="Times New Roman" w:eastAsia="新宋体" w:cs="Times New Roman"/>
                <w:color w:val="auto"/>
                <w:sz w:val="22"/>
                <w:szCs w:val="28"/>
                <w:highlight w:val="none"/>
              </w:rPr>
              <w:t>专门面向中小企业采购的项目或者标项，不再执行价格评审优惠的扶持政策。</w:t>
            </w:r>
          </w:p>
          <w:p>
            <w:pPr>
              <w:widowControl/>
              <w:snapToGrid w:val="0"/>
              <w:spacing w:line="460" w:lineRule="exact"/>
              <w:ind w:firstLine="440" w:firstLineChars="200"/>
              <w:rPr>
                <w:rFonts w:hint="default" w:ascii="Times New Roman" w:hAnsi="Times New Roman" w:eastAsia="新宋体" w:cs="Times New Roman"/>
                <w:color w:val="auto"/>
                <w:kern w:val="0"/>
                <w:sz w:val="22"/>
                <w:szCs w:val="22"/>
                <w:highlight w:val="none"/>
              </w:rPr>
            </w:pPr>
            <w:r>
              <w:rPr>
                <w:rFonts w:hint="default" w:ascii="Times New Roman" w:hAnsi="Times New Roman" w:eastAsia="新宋体" w:cs="Times New Roman"/>
                <w:color w:val="auto"/>
                <w:kern w:val="0"/>
                <w:sz w:val="22"/>
                <w:szCs w:val="22"/>
                <w:highlight w:val="none"/>
              </w:rPr>
              <w:t>2、节能产品、环境标志产品的强制采购政策</w:t>
            </w:r>
          </w:p>
          <w:p>
            <w:pPr>
              <w:widowControl/>
              <w:snapToGrid w:val="0"/>
              <w:spacing w:line="460" w:lineRule="exact"/>
              <w:ind w:firstLine="440" w:firstLineChars="200"/>
              <w:rPr>
                <w:rFonts w:hint="default" w:ascii="Times New Roman" w:hAnsi="Times New Roman" w:eastAsia="新宋体" w:cs="Times New Roman"/>
                <w:color w:val="auto"/>
                <w:kern w:val="0"/>
                <w:sz w:val="22"/>
                <w:szCs w:val="22"/>
                <w:highlight w:val="none"/>
              </w:rPr>
            </w:pPr>
            <w:r>
              <w:rPr>
                <w:rFonts w:hint="default" w:ascii="Times New Roman" w:hAnsi="Times New Roman" w:eastAsia="新宋体" w:cs="Times New Roman"/>
                <w:color w:val="auto"/>
                <w:kern w:val="0"/>
                <w:sz w:val="22"/>
                <w:szCs w:val="22"/>
                <w:highlight w:val="none"/>
              </w:rPr>
              <w:t>根据财政部、国家发展和改革委员会、生态环境部等部门公布的政府采购节能产品、环境标志产品品目清单的规定，依据品目清单和认证证书实施政府优先采购和强制采购。招标人拟采购的产品属于品目清单范围内的强制采购品目的，供应商提供的产品应具有国家确定的认证机构出具的、处于有效期之内的节能产品、环境标志产品认证证书，并在响应文件中提供该产品节能产品、环境标志产品认证证书。（注：本项目执行最新政府采购节能产品、环境标志产品品目清单。）</w:t>
            </w:r>
          </w:p>
          <w:p>
            <w:pPr>
              <w:widowControl/>
              <w:snapToGrid w:val="0"/>
              <w:spacing w:line="460" w:lineRule="exact"/>
              <w:ind w:firstLine="440" w:firstLineChars="200"/>
              <w:rPr>
                <w:rFonts w:hint="default" w:ascii="Times New Roman" w:hAnsi="Times New Roman" w:eastAsia="新宋体" w:cs="Times New Roman"/>
                <w:color w:val="auto"/>
                <w:kern w:val="0"/>
                <w:sz w:val="22"/>
                <w:szCs w:val="22"/>
                <w:highlight w:val="none"/>
              </w:rPr>
            </w:pPr>
            <w:r>
              <w:rPr>
                <w:rFonts w:hint="default" w:ascii="Times New Roman" w:hAnsi="Times New Roman" w:eastAsia="新宋体" w:cs="Times New Roman"/>
                <w:color w:val="auto"/>
                <w:kern w:val="0"/>
                <w:sz w:val="22"/>
                <w:szCs w:val="22"/>
                <w:highlight w:val="none"/>
              </w:rPr>
              <w:t>3、节能产品、环境标志产品的优先采购政策</w:t>
            </w:r>
          </w:p>
          <w:p>
            <w:pPr>
              <w:widowControl/>
              <w:snapToGrid w:val="0"/>
              <w:spacing w:line="460" w:lineRule="exact"/>
              <w:ind w:firstLine="440" w:firstLineChars="200"/>
              <w:jc w:val="left"/>
              <w:rPr>
                <w:rFonts w:hint="default" w:ascii="Times New Roman" w:hAnsi="Times New Roman" w:eastAsia="新宋体" w:cs="Times New Roman"/>
                <w:b/>
                <w:color w:val="auto"/>
                <w:kern w:val="10"/>
                <w:sz w:val="22"/>
                <w:szCs w:val="22"/>
                <w:highlight w:val="none"/>
              </w:rPr>
            </w:pPr>
            <w:r>
              <w:rPr>
                <w:rFonts w:hint="default" w:ascii="Times New Roman" w:hAnsi="Times New Roman" w:eastAsia="新宋体" w:cs="Times New Roman"/>
                <w:color w:val="auto"/>
                <w:kern w:val="0"/>
                <w:sz w:val="22"/>
                <w:szCs w:val="22"/>
                <w:highlight w:val="none"/>
              </w:rPr>
              <w:t>根据财政部、国家发展和改革委员会、生态环境部等部门公布的政府采购节能产品、环境标志产品品目清单的规定、依据品目清单和认证证书实施政府优先采购和强制采购。招标人拟采购的产品属于品目清单范围内的优先采购品目的，供应商提供的产品应具有国家确定的认证机构出具的、处于有效期之内的节能产品、环境标志产品认证证书，并在响应文件中提供该产品节能产品、环境标志产品认证证书。（注：本项目执行最新政府采购节能产品、环境标志产品品目清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569" w:type="dxa"/>
            <w:tcBorders>
              <w:top w:val="single" w:color="000000" w:sz="2" w:space="0"/>
              <w:left w:val="single" w:color="000000" w:sz="8" w:space="0"/>
              <w:bottom w:val="single" w:color="000000" w:sz="2" w:space="0"/>
              <w:right w:val="single" w:color="000000" w:sz="2" w:space="0"/>
            </w:tcBorders>
            <w:vAlign w:val="center"/>
          </w:tcPr>
          <w:p>
            <w:pPr>
              <w:widowControl/>
              <w:snapToGrid w:val="0"/>
              <w:spacing w:line="460" w:lineRule="exact"/>
              <w:jc w:val="center"/>
              <w:textAlignment w:val="center"/>
              <w:rPr>
                <w:rFonts w:hint="default" w:ascii="Times New Roman" w:hAnsi="Times New Roman" w:eastAsia="新宋体" w:cs="Times New Roman"/>
                <w:b/>
                <w:bCs/>
                <w:color w:val="auto"/>
                <w:sz w:val="22"/>
                <w:szCs w:val="22"/>
                <w:highlight w:val="none"/>
              </w:rPr>
            </w:pPr>
            <w:r>
              <w:rPr>
                <w:rFonts w:hint="default" w:ascii="Times New Roman" w:hAnsi="Times New Roman" w:eastAsia="新宋体" w:cs="Times New Roman"/>
                <w:b/>
                <w:bCs/>
                <w:color w:val="auto"/>
                <w:kern w:val="0"/>
                <w:sz w:val="22"/>
                <w:szCs w:val="22"/>
                <w:highlight w:val="none"/>
              </w:rPr>
              <w:t>18</w:t>
            </w:r>
          </w:p>
        </w:tc>
        <w:tc>
          <w:tcPr>
            <w:tcW w:w="9590" w:type="dxa"/>
            <w:tcBorders>
              <w:top w:val="single" w:color="000000" w:sz="2" w:space="0"/>
              <w:left w:val="single" w:color="000000" w:sz="2" w:space="0"/>
              <w:bottom w:val="single" w:color="000000" w:sz="2" w:space="0"/>
              <w:right w:val="single" w:color="000000" w:sz="8" w:space="0"/>
            </w:tcBorders>
            <w:vAlign w:val="center"/>
          </w:tcPr>
          <w:p>
            <w:pPr>
              <w:snapToGrid w:val="0"/>
              <w:spacing w:line="460" w:lineRule="exact"/>
              <w:ind w:left="105" w:leftChars="50"/>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根据《关于在政府采购活动中查询及使用信用记录有关问题的通知》财库[2016]125号的规定：</w:t>
            </w:r>
          </w:p>
          <w:p>
            <w:pPr>
              <w:snapToGrid w:val="0"/>
              <w:spacing w:line="460" w:lineRule="exact"/>
              <w:ind w:left="105" w:leftChars="50"/>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kern w:val="0"/>
                <w:sz w:val="22"/>
                <w:szCs w:val="22"/>
                <w:highlight w:val="none"/>
              </w:rPr>
              <w:t>（</w:t>
            </w:r>
            <w:r>
              <w:rPr>
                <w:rFonts w:hint="default" w:ascii="Times New Roman" w:hAnsi="Times New Roman" w:eastAsia="新宋体" w:cs="Times New Roman"/>
                <w:color w:val="auto"/>
                <w:sz w:val="22"/>
                <w:szCs w:val="22"/>
                <w:highlight w:val="none"/>
              </w:rPr>
              <w:t>1）招标人或采购代理机构将对本项目供应商的信用记录进行查询。查询渠道为信用中国网站（www.creditchina.gov.cn）、中国政府采购网（www.ccgp.gov.cn）；</w:t>
            </w:r>
          </w:p>
          <w:p>
            <w:pPr>
              <w:snapToGrid w:val="0"/>
              <w:spacing w:line="460" w:lineRule="exact"/>
              <w:ind w:firstLine="110" w:firstLineChars="50"/>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kern w:val="0"/>
                <w:sz w:val="22"/>
                <w:szCs w:val="22"/>
                <w:highlight w:val="none"/>
              </w:rPr>
              <w:t>（</w:t>
            </w:r>
            <w:r>
              <w:rPr>
                <w:rFonts w:hint="default" w:ascii="Times New Roman" w:hAnsi="Times New Roman" w:eastAsia="新宋体" w:cs="Times New Roman"/>
                <w:color w:val="auto"/>
                <w:sz w:val="22"/>
                <w:szCs w:val="22"/>
                <w:highlight w:val="none"/>
              </w:rPr>
              <w:t>2）截止时点：提交投标文件（响应文件）截止时间前3年内；</w:t>
            </w:r>
          </w:p>
          <w:p>
            <w:pPr>
              <w:snapToGrid w:val="0"/>
              <w:spacing w:line="460" w:lineRule="exact"/>
              <w:ind w:left="105" w:leftChars="50"/>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kern w:val="0"/>
                <w:sz w:val="22"/>
                <w:szCs w:val="22"/>
                <w:highlight w:val="none"/>
              </w:rPr>
              <w:t>（</w:t>
            </w:r>
            <w:r>
              <w:rPr>
                <w:rFonts w:hint="default" w:ascii="Times New Roman" w:hAnsi="Times New Roman" w:eastAsia="新宋体" w:cs="Times New Roman"/>
                <w:color w:val="auto"/>
                <w:sz w:val="22"/>
                <w:szCs w:val="22"/>
                <w:highlight w:val="none"/>
              </w:rPr>
              <w:t>3）查询记录和证据的留存：信用信息查询记录和证据以网页截图等方式留存。</w:t>
            </w:r>
          </w:p>
          <w:p>
            <w:pPr>
              <w:snapToGrid w:val="0"/>
              <w:spacing w:line="460" w:lineRule="exact"/>
              <w:ind w:left="105" w:leftChars="50"/>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（4）使用规则：被列入失信被执行人、重大税收违法案件当事人名单、政府采购严重违法失信行为记录名单及其它不符合《中华人民共和国政府采购法》第二十二条规定条件的，其投标将被拒绝。</w:t>
            </w:r>
          </w:p>
          <w:p>
            <w:pPr>
              <w:snapToGrid w:val="0"/>
              <w:spacing w:line="460" w:lineRule="exact"/>
              <w:ind w:left="105" w:leftChars="50"/>
              <w:rPr>
                <w:rFonts w:hint="default" w:ascii="Times New Roman" w:hAnsi="Times New Roman" w:eastAsia="新宋体" w:cs="Times New Roman"/>
                <w:b/>
                <w:color w:val="auto"/>
                <w:kern w:val="10"/>
                <w:sz w:val="22"/>
                <w:szCs w:val="22"/>
                <w:highlight w:val="none"/>
              </w:rPr>
            </w:pPr>
            <w:r>
              <w:rPr>
                <w:rFonts w:hint="default" w:ascii="Times New Roman" w:hAnsi="Times New Roman" w:eastAsia="新宋体" w:cs="Times New Roman"/>
                <w:color w:val="auto"/>
                <w:sz w:val="22"/>
                <w:szCs w:val="22"/>
                <w:highlight w:val="none"/>
              </w:rPr>
              <w:t>（5）联合体成员任意一方存在不良信用记录的，视同联合体存在不良信用记录。</w:t>
            </w:r>
          </w:p>
        </w:tc>
      </w:tr>
    </w:tbl>
    <w:p>
      <w:pPr>
        <w:rPr>
          <w:rFonts w:hint="default" w:ascii="Times New Roman" w:hAnsi="Times New Roman" w:eastAsia="新宋体" w:cs="Times New Roman"/>
          <w:b/>
          <w:bCs/>
          <w:color w:val="auto"/>
          <w:sz w:val="26"/>
          <w:szCs w:val="26"/>
          <w:highlight w:val="none"/>
        </w:rPr>
      </w:pPr>
      <w:r>
        <w:rPr>
          <w:rFonts w:hint="default" w:ascii="Times New Roman" w:hAnsi="Times New Roman" w:eastAsia="新宋体" w:cs="Times New Roman"/>
          <w:b/>
          <w:bCs/>
          <w:color w:val="auto"/>
          <w:sz w:val="26"/>
          <w:szCs w:val="26"/>
          <w:highlight w:val="none"/>
        </w:rPr>
        <w:br w:type="page"/>
      </w:r>
    </w:p>
    <w:p>
      <w:pPr>
        <w:spacing w:before="100" w:beforeAutospacing="1" w:after="100" w:afterAutospacing="1" w:line="460" w:lineRule="exact"/>
        <w:jc w:val="center"/>
        <w:outlineLvl w:val="1"/>
        <w:rPr>
          <w:rFonts w:hint="default" w:ascii="Times New Roman" w:hAnsi="Times New Roman" w:eastAsia="新宋体" w:cs="Times New Roman"/>
          <w:b/>
          <w:bCs/>
          <w:color w:val="auto"/>
          <w:sz w:val="32"/>
          <w:szCs w:val="32"/>
          <w:highlight w:val="none"/>
        </w:rPr>
      </w:pPr>
      <w:bookmarkStart w:id="10" w:name="_Toc20846"/>
      <w:bookmarkStart w:id="11" w:name="_Toc19070"/>
      <w:r>
        <w:rPr>
          <w:rFonts w:hint="default" w:ascii="Times New Roman" w:hAnsi="Times New Roman" w:eastAsia="新宋体" w:cs="Times New Roman"/>
          <w:b/>
          <w:bCs/>
          <w:color w:val="auto"/>
          <w:sz w:val="26"/>
          <w:szCs w:val="26"/>
          <w:highlight w:val="none"/>
        </w:rPr>
        <w:t>一、 说   明</w:t>
      </w:r>
      <w:bookmarkEnd w:id="10"/>
      <w:bookmarkEnd w:id="11"/>
    </w:p>
    <w:p>
      <w:pPr>
        <w:tabs>
          <w:tab w:val="left" w:pos="360"/>
        </w:tabs>
        <w:spacing w:line="460" w:lineRule="exact"/>
        <w:ind w:firstLine="550" w:firstLineChars="250"/>
        <w:rPr>
          <w:rFonts w:hint="default" w:ascii="Times New Roman" w:hAnsi="Times New Roman" w:eastAsia="新宋体" w:cs="Times New Roman"/>
          <w:b/>
          <w:color w:val="auto"/>
          <w:sz w:val="22"/>
          <w:szCs w:val="22"/>
          <w:highlight w:val="none"/>
        </w:rPr>
      </w:pPr>
      <w:r>
        <w:rPr>
          <w:rFonts w:hint="default" w:ascii="Times New Roman" w:hAnsi="Times New Roman" w:eastAsia="新宋体" w:cs="Times New Roman"/>
          <w:color w:val="auto"/>
          <w:sz w:val="22"/>
          <w:szCs w:val="22"/>
          <w:highlight w:val="none"/>
        </w:rPr>
        <w:t>1、本次招标是按照《中华人民共和国政府采购法》、《政府采购货物和服务招标投标管理办法》、《中华人民共和国政府采购法实施条例》和《关于进一步规范政府采购活动的若干意见》等法律及有关法规组织和实施的。</w:t>
      </w:r>
    </w:p>
    <w:p>
      <w:pPr>
        <w:tabs>
          <w:tab w:val="left" w:pos="360"/>
        </w:tabs>
        <w:spacing w:line="460" w:lineRule="exact"/>
        <w:ind w:firstLine="541" w:firstLineChars="245"/>
        <w:rPr>
          <w:rFonts w:hint="default" w:ascii="Times New Roman" w:hAnsi="Times New Roman" w:eastAsia="新宋体" w:cs="Times New Roman"/>
          <w:b/>
          <w:bCs/>
          <w:color w:val="auto"/>
          <w:sz w:val="22"/>
          <w:szCs w:val="22"/>
          <w:highlight w:val="none"/>
        </w:rPr>
      </w:pPr>
      <w:r>
        <w:rPr>
          <w:rFonts w:hint="default" w:ascii="Times New Roman" w:hAnsi="Times New Roman" w:eastAsia="新宋体" w:cs="Times New Roman"/>
          <w:b/>
          <w:bCs/>
          <w:color w:val="auto"/>
          <w:sz w:val="22"/>
          <w:szCs w:val="22"/>
          <w:highlight w:val="none"/>
        </w:rPr>
        <w:t>2、定义</w:t>
      </w:r>
    </w:p>
    <w:p>
      <w:pPr>
        <w:tabs>
          <w:tab w:val="left" w:pos="360"/>
        </w:tabs>
        <w:spacing w:line="460" w:lineRule="exact"/>
        <w:ind w:firstLine="550" w:firstLineChars="250"/>
        <w:rPr>
          <w:rFonts w:hint="default" w:ascii="Times New Roman" w:hAnsi="Times New Roman" w:eastAsia="新宋体" w:cs="Times New Roman"/>
          <w:color w:val="auto"/>
          <w:sz w:val="22"/>
          <w:highlight w:val="none"/>
        </w:rPr>
      </w:pPr>
      <w:r>
        <w:rPr>
          <w:rFonts w:hint="default" w:ascii="Times New Roman" w:hAnsi="Times New Roman" w:eastAsia="新宋体" w:cs="Times New Roman"/>
          <w:color w:val="auto"/>
          <w:sz w:val="22"/>
          <w:highlight w:val="none"/>
        </w:rPr>
        <w:t>招标人：是指依法进行政府采购的国家机关、事业单位、团体组织</w:t>
      </w:r>
    </w:p>
    <w:p>
      <w:pPr>
        <w:tabs>
          <w:tab w:val="left" w:pos="360"/>
        </w:tabs>
        <w:spacing w:line="460" w:lineRule="exact"/>
        <w:ind w:firstLine="550" w:firstLineChars="250"/>
        <w:rPr>
          <w:rFonts w:hint="default" w:ascii="Times New Roman" w:hAnsi="Times New Roman" w:eastAsia="新宋体" w:cs="Times New Roman"/>
          <w:color w:val="auto"/>
          <w:sz w:val="22"/>
          <w:highlight w:val="none"/>
        </w:rPr>
      </w:pPr>
      <w:r>
        <w:rPr>
          <w:rFonts w:hint="default" w:ascii="Times New Roman" w:hAnsi="Times New Roman" w:eastAsia="新宋体" w:cs="Times New Roman"/>
          <w:color w:val="auto"/>
          <w:sz w:val="22"/>
          <w:highlight w:val="none"/>
        </w:rPr>
        <w:t>招标代理机构：受招标人委托，在委托的范围内办理政府采购事宜的机构；</w:t>
      </w:r>
    </w:p>
    <w:p>
      <w:pPr>
        <w:tabs>
          <w:tab w:val="left" w:pos="360"/>
        </w:tabs>
        <w:spacing w:line="460" w:lineRule="exact"/>
        <w:ind w:firstLine="550" w:firstLineChars="250"/>
        <w:rPr>
          <w:rFonts w:hint="default" w:ascii="Times New Roman" w:hAnsi="Times New Roman" w:eastAsia="新宋体" w:cs="Times New Roman"/>
          <w:color w:val="auto"/>
          <w:sz w:val="22"/>
          <w:highlight w:val="none"/>
        </w:rPr>
      </w:pPr>
      <w:r>
        <w:rPr>
          <w:rFonts w:hint="default" w:ascii="Times New Roman" w:hAnsi="Times New Roman" w:eastAsia="新宋体" w:cs="Times New Roman"/>
          <w:color w:val="auto"/>
          <w:sz w:val="22"/>
          <w:highlight w:val="none"/>
        </w:rPr>
        <w:t>投标人：是指参加本政府采购项目投标的供应商；</w:t>
      </w:r>
    </w:p>
    <w:p>
      <w:pPr>
        <w:tabs>
          <w:tab w:val="left" w:pos="360"/>
        </w:tabs>
        <w:spacing w:line="460" w:lineRule="exact"/>
        <w:ind w:firstLine="550" w:firstLineChars="250"/>
        <w:rPr>
          <w:rFonts w:hint="default" w:ascii="Times New Roman" w:hAnsi="Times New Roman" w:eastAsia="新宋体" w:cs="Times New Roman"/>
          <w:color w:val="auto"/>
          <w:sz w:val="22"/>
          <w:highlight w:val="none"/>
        </w:rPr>
      </w:pPr>
      <w:r>
        <w:rPr>
          <w:rFonts w:hint="default" w:ascii="Times New Roman" w:hAnsi="Times New Roman" w:eastAsia="新宋体" w:cs="Times New Roman"/>
          <w:color w:val="auto"/>
          <w:sz w:val="22"/>
          <w:highlight w:val="none"/>
        </w:rPr>
        <w:t>投标人代表：是指参加本项目投标活动的供应商法定代表人或法定代表人授权代表；</w:t>
      </w:r>
    </w:p>
    <w:p>
      <w:pPr>
        <w:tabs>
          <w:tab w:val="left" w:pos="360"/>
        </w:tabs>
        <w:spacing w:line="460" w:lineRule="exact"/>
        <w:ind w:firstLine="550" w:firstLineChars="250"/>
        <w:rPr>
          <w:rFonts w:hint="default" w:ascii="Times New Roman" w:hAnsi="Times New Roman" w:eastAsia="新宋体" w:cs="Times New Roman"/>
          <w:color w:val="auto"/>
          <w:sz w:val="22"/>
          <w:highlight w:val="none"/>
        </w:rPr>
      </w:pPr>
      <w:r>
        <w:rPr>
          <w:rFonts w:hint="default" w:ascii="Times New Roman" w:hAnsi="Times New Roman" w:eastAsia="新宋体" w:cs="Times New Roman"/>
          <w:color w:val="auto"/>
          <w:sz w:val="22"/>
          <w:highlight w:val="none"/>
        </w:rPr>
        <w:t>投标联合体：是指两个以上供应商组成联合体，以一个供应商的身份参加投标；</w:t>
      </w:r>
    </w:p>
    <w:p>
      <w:pPr>
        <w:tabs>
          <w:tab w:val="left" w:pos="360"/>
        </w:tabs>
        <w:spacing w:line="460" w:lineRule="exact"/>
        <w:ind w:firstLine="550" w:firstLineChars="250"/>
        <w:rPr>
          <w:rFonts w:hint="default" w:ascii="Times New Roman" w:hAnsi="Times New Roman" w:eastAsia="新宋体" w:cs="Times New Roman"/>
          <w:color w:val="auto"/>
          <w:sz w:val="22"/>
          <w:highlight w:val="none"/>
        </w:rPr>
      </w:pPr>
      <w:r>
        <w:rPr>
          <w:rFonts w:hint="default" w:ascii="Times New Roman" w:hAnsi="Times New Roman" w:eastAsia="新宋体" w:cs="Times New Roman"/>
          <w:color w:val="auto"/>
          <w:sz w:val="22"/>
          <w:highlight w:val="none"/>
        </w:rPr>
        <w:t>甲方：是指合同签订的一方，一般与招标人、用户相同；</w:t>
      </w:r>
    </w:p>
    <w:p>
      <w:pPr>
        <w:tabs>
          <w:tab w:val="left" w:pos="360"/>
        </w:tabs>
        <w:spacing w:line="460" w:lineRule="exact"/>
        <w:ind w:firstLine="550" w:firstLineChars="250"/>
        <w:rPr>
          <w:rFonts w:hint="default" w:ascii="Times New Roman" w:hAnsi="Times New Roman" w:eastAsia="新宋体" w:cs="Times New Roman"/>
          <w:color w:val="auto"/>
          <w:sz w:val="22"/>
          <w:highlight w:val="none"/>
        </w:rPr>
      </w:pPr>
      <w:r>
        <w:rPr>
          <w:rFonts w:hint="default" w:ascii="Times New Roman" w:hAnsi="Times New Roman" w:eastAsia="新宋体" w:cs="Times New Roman"/>
          <w:color w:val="auto"/>
          <w:sz w:val="22"/>
          <w:highlight w:val="none"/>
        </w:rPr>
        <w:t>乙方：是指合同签订的另一方，与中标人相同；</w:t>
      </w:r>
    </w:p>
    <w:p>
      <w:pPr>
        <w:tabs>
          <w:tab w:val="left" w:pos="360"/>
        </w:tabs>
        <w:spacing w:line="460" w:lineRule="exact"/>
        <w:ind w:firstLine="550" w:firstLineChars="250"/>
        <w:rPr>
          <w:rFonts w:hint="default" w:ascii="Times New Roman" w:hAnsi="Times New Roman" w:eastAsia="新宋体" w:cs="Times New Roman"/>
          <w:color w:val="auto"/>
          <w:sz w:val="22"/>
          <w:highlight w:val="none"/>
        </w:rPr>
      </w:pPr>
      <w:r>
        <w:rPr>
          <w:rFonts w:hint="default" w:ascii="Times New Roman" w:hAnsi="Times New Roman" w:eastAsia="新宋体" w:cs="Times New Roman"/>
          <w:color w:val="auto"/>
          <w:sz w:val="22"/>
          <w:highlight w:val="none"/>
        </w:rPr>
        <w:t>制造商：是指拥有投标产品自主知识产权的单位；</w:t>
      </w:r>
    </w:p>
    <w:p>
      <w:pPr>
        <w:tabs>
          <w:tab w:val="left" w:pos="360"/>
        </w:tabs>
        <w:spacing w:line="460" w:lineRule="exact"/>
        <w:ind w:firstLine="550" w:firstLineChars="250"/>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原件备查：要求携带原件备查的，供应商应按要求携带备查，如评标委员会发现投标文件资料复印件存有瑕疵，致使内容模糊、关键信息难以辨认、材料真实性存疑等情形的，有权核对原件或评标委员会认为有必有核对原件，若供应商未能提交原件，将会导致评标委员会作出对 其不利的评定，一切后果由供应商自行承担。</w:t>
      </w:r>
    </w:p>
    <w:p>
      <w:pPr>
        <w:tabs>
          <w:tab w:val="left" w:pos="360"/>
        </w:tabs>
        <w:spacing w:line="460" w:lineRule="exact"/>
        <w:ind w:firstLine="552" w:firstLineChars="250"/>
        <w:rPr>
          <w:rFonts w:hint="default" w:ascii="Times New Roman" w:hAnsi="Times New Roman" w:eastAsia="新宋体" w:cs="Times New Roman"/>
          <w:b/>
          <w:bCs/>
          <w:color w:val="auto"/>
          <w:sz w:val="22"/>
          <w:szCs w:val="22"/>
          <w:highlight w:val="none"/>
        </w:rPr>
      </w:pPr>
      <w:r>
        <w:rPr>
          <w:rFonts w:hint="default" w:ascii="Times New Roman" w:hAnsi="Times New Roman" w:eastAsia="新宋体" w:cs="Times New Roman"/>
          <w:b/>
          <w:bCs/>
          <w:color w:val="auto"/>
          <w:sz w:val="22"/>
          <w:szCs w:val="22"/>
          <w:highlight w:val="none"/>
        </w:rPr>
        <w:t>带“▲”条款系指实质性要求条款。“★”是关键技术参数及要求。</w:t>
      </w:r>
    </w:p>
    <w:p>
      <w:pPr>
        <w:tabs>
          <w:tab w:val="left" w:pos="360"/>
        </w:tabs>
        <w:spacing w:line="460" w:lineRule="exact"/>
        <w:ind w:firstLine="541" w:firstLineChars="245"/>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b/>
          <w:color w:val="auto"/>
          <w:sz w:val="22"/>
          <w:szCs w:val="22"/>
          <w:highlight w:val="none"/>
        </w:rPr>
        <w:t>3、投标人代表</w:t>
      </w:r>
    </w:p>
    <w:p>
      <w:pPr>
        <w:tabs>
          <w:tab w:val="left" w:pos="360"/>
        </w:tabs>
        <w:spacing w:line="460" w:lineRule="exact"/>
        <w:ind w:firstLine="541" w:firstLineChars="245"/>
        <w:rPr>
          <w:rFonts w:hint="default" w:ascii="Times New Roman" w:hAnsi="Times New Roman" w:eastAsia="新宋体" w:cs="Times New Roman"/>
          <w:b/>
          <w:color w:val="auto"/>
          <w:sz w:val="22"/>
          <w:highlight w:val="none"/>
        </w:rPr>
      </w:pPr>
      <w:r>
        <w:rPr>
          <w:rFonts w:hint="default" w:ascii="Times New Roman" w:hAnsi="Times New Roman" w:eastAsia="新宋体" w:cs="Times New Roman"/>
          <w:b/>
          <w:color w:val="auto"/>
          <w:sz w:val="22"/>
          <w:szCs w:val="22"/>
          <w:highlight w:val="none"/>
        </w:rPr>
        <w:t>3.1</w:t>
      </w:r>
      <w:r>
        <w:rPr>
          <w:rFonts w:hint="default" w:ascii="Times New Roman" w:hAnsi="Times New Roman" w:eastAsia="新宋体" w:cs="Times New Roman"/>
          <w:b/>
          <w:color w:val="auto"/>
          <w:sz w:val="22"/>
          <w:highlight w:val="none"/>
        </w:rPr>
        <w:t>指全权代表投标人参加投标活动并签署投标文件的人。如果投标人代表不是法定代表人，须持有《法定代表人授权书》（见附件）</w:t>
      </w:r>
    </w:p>
    <w:p>
      <w:pPr>
        <w:tabs>
          <w:tab w:val="left" w:pos="360"/>
        </w:tabs>
        <w:spacing w:line="460" w:lineRule="exact"/>
        <w:ind w:firstLine="539" w:firstLineChars="245"/>
        <w:rPr>
          <w:rFonts w:hint="default" w:ascii="Times New Roman" w:hAnsi="Times New Roman" w:eastAsia="新宋体" w:cs="Times New Roman"/>
          <w:b/>
          <w:color w:val="auto"/>
          <w:sz w:val="22"/>
          <w:szCs w:val="22"/>
          <w:highlight w:val="none"/>
        </w:rPr>
      </w:pPr>
      <w:r>
        <w:rPr>
          <w:rFonts w:hint="default" w:ascii="Times New Roman" w:hAnsi="Times New Roman" w:eastAsia="新宋体" w:cs="Times New Roman"/>
          <w:color w:val="auto"/>
          <w:sz w:val="22"/>
          <w:highlight w:val="none"/>
        </w:rPr>
        <w:t>根据政府采购相关法律、法规、规章、文件规定并满足招标文件规定资格条件的区域性分支机构、个体工商户、个人独资企业、合伙企业参加本项目投标并由单位负责人签署的相关投标资料与本招标文件规定由法定代表人签署的的文件材料具有同等效力</w:t>
      </w:r>
      <w:r>
        <w:rPr>
          <w:rFonts w:hint="default" w:ascii="Times New Roman" w:hAnsi="Times New Roman" w:eastAsia="新宋体" w:cs="Times New Roman"/>
          <w:b/>
          <w:color w:val="auto"/>
          <w:sz w:val="22"/>
          <w:szCs w:val="22"/>
          <w:highlight w:val="none"/>
        </w:rPr>
        <w:t>。</w:t>
      </w:r>
    </w:p>
    <w:p>
      <w:pPr>
        <w:spacing w:line="460" w:lineRule="exact"/>
        <w:ind w:firstLine="541" w:firstLineChars="245"/>
        <w:rPr>
          <w:rFonts w:hint="default" w:ascii="Times New Roman" w:hAnsi="Times New Roman" w:eastAsia="新宋体" w:cs="Times New Roman"/>
          <w:b/>
          <w:color w:val="auto"/>
          <w:sz w:val="22"/>
          <w:szCs w:val="22"/>
          <w:highlight w:val="none"/>
        </w:rPr>
      </w:pPr>
      <w:r>
        <w:rPr>
          <w:rFonts w:hint="default" w:ascii="Times New Roman" w:hAnsi="Times New Roman" w:eastAsia="新宋体" w:cs="Times New Roman"/>
          <w:b/>
          <w:color w:val="auto"/>
          <w:sz w:val="22"/>
          <w:szCs w:val="22"/>
          <w:highlight w:val="none"/>
        </w:rPr>
        <w:t>4、投标费用</w:t>
      </w:r>
    </w:p>
    <w:p>
      <w:pPr>
        <w:spacing w:line="460" w:lineRule="exact"/>
        <w:ind w:firstLine="541" w:firstLineChars="245"/>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b/>
          <w:color w:val="auto"/>
          <w:sz w:val="22"/>
          <w:szCs w:val="22"/>
          <w:highlight w:val="none"/>
        </w:rPr>
        <w:t>4.1</w:t>
      </w:r>
      <w:r>
        <w:rPr>
          <w:rFonts w:hint="default" w:ascii="Times New Roman" w:hAnsi="Times New Roman" w:eastAsia="新宋体" w:cs="Times New Roman"/>
          <w:color w:val="auto"/>
          <w:sz w:val="22"/>
          <w:szCs w:val="22"/>
          <w:highlight w:val="none"/>
        </w:rPr>
        <w:t>投标人应承担所有与准备和参加投标有关费用，不论投标的结果如何，招标人或招标代理机构均无义务和责任承担这些费用。</w:t>
      </w:r>
    </w:p>
    <w:p>
      <w:pPr>
        <w:spacing w:before="100" w:beforeAutospacing="1" w:after="100" w:afterAutospacing="1" w:line="460" w:lineRule="exact"/>
        <w:jc w:val="center"/>
        <w:outlineLvl w:val="1"/>
        <w:rPr>
          <w:rFonts w:hint="default" w:ascii="Times New Roman" w:hAnsi="Times New Roman" w:eastAsia="新宋体" w:cs="Times New Roman"/>
          <w:b/>
          <w:bCs/>
          <w:color w:val="auto"/>
          <w:sz w:val="26"/>
          <w:szCs w:val="26"/>
          <w:highlight w:val="none"/>
        </w:rPr>
      </w:pPr>
      <w:bookmarkStart w:id="12" w:name="_Toc9899"/>
      <w:bookmarkStart w:id="13" w:name="_Toc28278"/>
      <w:r>
        <w:rPr>
          <w:rFonts w:hint="default" w:ascii="Times New Roman" w:hAnsi="Times New Roman" w:eastAsia="新宋体" w:cs="Times New Roman"/>
          <w:b/>
          <w:bCs/>
          <w:color w:val="auto"/>
          <w:sz w:val="26"/>
          <w:szCs w:val="26"/>
          <w:highlight w:val="none"/>
        </w:rPr>
        <w:t>二、 招标文件</w:t>
      </w:r>
      <w:bookmarkEnd w:id="12"/>
      <w:bookmarkEnd w:id="13"/>
    </w:p>
    <w:p>
      <w:pPr>
        <w:tabs>
          <w:tab w:val="left" w:pos="360"/>
        </w:tabs>
        <w:spacing w:line="460" w:lineRule="exact"/>
        <w:ind w:firstLine="550" w:firstLineChars="250"/>
        <w:rPr>
          <w:rFonts w:hint="default" w:ascii="Times New Roman" w:hAnsi="Times New Roman" w:eastAsia="新宋体" w:cs="Times New Roman"/>
          <w:color w:val="auto"/>
          <w:sz w:val="22"/>
          <w:highlight w:val="none"/>
        </w:rPr>
      </w:pPr>
      <w:r>
        <w:rPr>
          <w:rFonts w:hint="default" w:ascii="Times New Roman" w:hAnsi="Times New Roman" w:eastAsia="新宋体" w:cs="Times New Roman"/>
          <w:color w:val="auto"/>
          <w:sz w:val="22"/>
          <w:highlight w:val="none"/>
        </w:rPr>
        <w:t>1、招标文件由招标文件目录所列内容及相关资料组成。</w:t>
      </w:r>
    </w:p>
    <w:p>
      <w:pPr>
        <w:tabs>
          <w:tab w:val="left" w:pos="360"/>
        </w:tabs>
        <w:spacing w:line="460" w:lineRule="exact"/>
        <w:ind w:firstLine="552" w:firstLineChars="250"/>
        <w:rPr>
          <w:rFonts w:hint="default" w:ascii="Times New Roman" w:hAnsi="Times New Roman" w:eastAsia="新宋体" w:cs="Times New Roman"/>
          <w:b/>
          <w:color w:val="auto"/>
          <w:sz w:val="22"/>
          <w:highlight w:val="none"/>
        </w:rPr>
      </w:pPr>
      <w:r>
        <w:rPr>
          <w:rFonts w:hint="default" w:ascii="Times New Roman" w:hAnsi="Times New Roman" w:eastAsia="新宋体" w:cs="Times New Roman"/>
          <w:b/>
          <w:color w:val="auto"/>
          <w:sz w:val="22"/>
          <w:highlight w:val="none"/>
        </w:rPr>
        <w:t>2、招标文件的澄清</w:t>
      </w:r>
    </w:p>
    <w:p>
      <w:pPr>
        <w:tabs>
          <w:tab w:val="left" w:pos="360"/>
        </w:tabs>
        <w:spacing w:line="460" w:lineRule="exact"/>
        <w:ind w:firstLine="550" w:firstLineChars="250"/>
        <w:rPr>
          <w:rFonts w:hint="default" w:ascii="Times New Roman" w:hAnsi="Times New Roman" w:eastAsia="新宋体" w:cs="Times New Roman"/>
          <w:color w:val="auto"/>
          <w:sz w:val="22"/>
          <w:highlight w:val="none"/>
        </w:rPr>
      </w:pPr>
      <w:r>
        <w:rPr>
          <w:rFonts w:hint="default" w:ascii="Times New Roman" w:hAnsi="Times New Roman" w:eastAsia="新宋体" w:cs="Times New Roman"/>
          <w:color w:val="auto"/>
          <w:sz w:val="22"/>
          <w:highlight w:val="none"/>
        </w:rPr>
        <w:t>2.1 任何要求对招标文件进行澄清的投标人，均应以书面形式（信函、传真，下同）通知，但该通知在知道或应知道其权益受到损害之日起七个工作日内以使招标人或招标代理机构收到，招标人或招标代理机构将以书面形式予以答复。如有必要，可将不说明问题来源的答复发给各投标文件收受人或召开答疑会。如果招标文件澄清期内未收到有关澄清要求，视为投标人完全同意招标文件所有条款，且对于招标文件有关表述以及未尽事宜如有异议，以招标人或招标代理机构解释为准。</w:t>
      </w:r>
    </w:p>
    <w:p>
      <w:pPr>
        <w:tabs>
          <w:tab w:val="left" w:pos="360"/>
        </w:tabs>
        <w:spacing w:line="460" w:lineRule="exact"/>
        <w:ind w:firstLine="552" w:firstLineChars="250"/>
        <w:rPr>
          <w:rFonts w:hint="default" w:ascii="Times New Roman" w:hAnsi="Times New Roman" w:eastAsia="新宋体" w:cs="Times New Roman"/>
          <w:b/>
          <w:color w:val="auto"/>
          <w:sz w:val="22"/>
          <w:highlight w:val="none"/>
        </w:rPr>
      </w:pPr>
      <w:r>
        <w:rPr>
          <w:rFonts w:hint="default" w:ascii="Times New Roman" w:hAnsi="Times New Roman" w:eastAsia="新宋体" w:cs="Times New Roman"/>
          <w:b/>
          <w:color w:val="auto"/>
          <w:sz w:val="22"/>
          <w:highlight w:val="none"/>
        </w:rPr>
        <w:t>3、招标文件的修改</w:t>
      </w:r>
    </w:p>
    <w:p>
      <w:pPr>
        <w:tabs>
          <w:tab w:val="left" w:pos="360"/>
        </w:tabs>
        <w:spacing w:line="460" w:lineRule="exact"/>
        <w:ind w:firstLine="550" w:firstLineChars="250"/>
        <w:rPr>
          <w:rFonts w:hint="default" w:ascii="Times New Roman" w:hAnsi="Times New Roman" w:eastAsia="新宋体" w:cs="Times New Roman"/>
          <w:color w:val="auto"/>
          <w:sz w:val="22"/>
          <w:highlight w:val="none"/>
        </w:rPr>
      </w:pPr>
      <w:r>
        <w:rPr>
          <w:rFonts w:hint="default" w:ascii="Times New Roman" w:hAnsi="Times New Roman" w:eastAsia="新宋体" w:cs="Times New Roman"/>
          <w:color w:val="auto"/>
          <w:sz w:val="22"/>
          <w:highlight w:val="none"/>
        </w:rPr>
        <w:t>3.1招标人或招标代理机构对已发出的招标文件进行必要的澄清或者修改的，应当在招标文件要求递交投标文件截止时间十五日前，在财政部门指定的政府采购信息发布媒体上发布更正公告，并以书面形式通知所有招标文件收受人。该澄清或修改内容为招标文件的组成部分。招标文件收受人收到该书面通知后，应立即书面回复确认已收到该通知。</w:t>
      </w:r>
    </w:p>
    <w:p>
      <w:pPr>
        <w:spacing w:line="460" w:lineRule="exact"/>
        <w:ind w:firstLine="539" w:firstLineChars="245"/>
        <w:rPr>
          <w:rFonts w:hint="default" w:ascii="Times New Roman" w:hAnsi="Times New Roman" w:eastAsia="新宋体" w:cs="Times New Roman"/>
          <w:b/>
          <w:color w:val="auto"/>
          <w:sz w:val="22"/>
          <w:szCs w:val="22"/>
          <w:highlight w:val="none"/>
        </w:rPr>
      </w:pPr>
      <w:r>
        <w:rPr>
          <w:rFonts w:hint="default" w:ascii="Times New Roman" w:hAnsi="Times New Roman" w:eastAsia="新宋体" w:cs="Times New Roman"/>
          <w:color w:val="auto"/>
          <w:sz w:val="22"/>
          <w:highlight w:val="none"/>
        </w:rPr>
        <w:t>3.2招标人、招标代理机构可以视采购的具体情况决定是否延长投标截止时间和开标时间，并在招标文件要求递交投标文件的截止时间前，将变更时间书面通知所有招标文件收受人，同时在财政部门指定的政府采购信息发布媒体上发布变更公告。招标文件收受人收到变更时间的书面通知后，应立即书面回复确认已收到该通知</w:t>
      </w:r>
      <w:r>
        <w:rPr>
          <w:rFonts w:hint="default" w:ascii="Times New Roman" w:hAnsi="Times New Roman" w:eastAsia="新宋体" w:cs="Times New Roman"/>
          <w:color w:val="auto"/>
          <w:sz w:val="22"/>
          <w:szCs w:val="22"/>
          <w:highlight w:val="none"/>
        </w:rPr>
        <w:t>。</w:t>
      </w:r>
    </w:p>
    <w:p>
      <w:pPr>
        <w:spacing w:before="100" w:beforeAutospacing="1" w:after="100" w:afterAutospacing="1" w:line="460" w:lineRule="exact"/>
        <w:jc w:val="center"/>
        <w:outlineLvl w:val="1"/>
        <w:rPr>
          <w:rFonts w:hint="default" w:ascii="Times New Roman" w:hAnsi="Times New Roman" w:eastAsia="新宋体" w:cs="Times New Roman"/>
          <w:b/>
          <w:bCs/>
          <w:color w:val="auto"/>
          <w:sz w:val="26"/>
          <w:szCs w:val="26"/>
          <w:highlight w:val="none"/>
        </w:rPr>
      </w:pPr>
      <w:bookmarkStart w:id="14" w:name="_Toc22646"/>
      <w:bookmarkStart w:id="15" w:name="_Toc12726"/>
      <w:r>
        <w:rPr>
          <w:rFonts w:hint="default" w:ascii="Times New Roman" w:hAnsi="Times New Roman" w:eastAsia="新宋体" w:cs="Times New Roman"/>
          <w:b/>
          <w:bCs/>
          <w:color w:val="auto"/>
          <w:sz w:val="26"/>
          <w:szCs w:val="26"/>
          <w:highlight w:val="none"/>
        </w:rPr>
        <w:t>三、 投标文件的编制</w:t>
      </w:r>
      <w:bookmarkEnd w:id="14"/>
      <w:bookmarkEnd w:id="15"/>
    </w:p>
    <w:p>
      <w:pPr>
        <w:tabs>
          <w:tab w:val="left" w:pos="360"/>
        </w:tabs>
        <w:spacing w:line="460" w:lineRule="exact"/>
        <w:ind w:firstLine="550" w:firstLineChars="250"/>
        <w:rPr>
          <w:rFonts w:hint="default" w:ascii="Times New Roman" w:hAnsi="Times New Roman" w:eastAsia="新宋体" w:cs="Times New Roman"/>
          <w:color w:val="auto"/>
          <w:sz w:val="22"/>
          <w:highlight w:val="none"/>
        </w:rPr>
      </w:pPr>
      <w:r>
        <w:rPr>
          <w:rFonts w:hint="default" w:ascii="Times New Roman" w:hAnsi="Times New Roman" w:eastAsia="新宋体" w:cs="Times New Roman"/>
          <w:color w:val="auto"/>
          <w:sz w:val="22"/>
          <w:highlight w:val="none"/>
        </w:rPr>
        <w:t>1、投标人应认真阅读招标文件中所有事项、格式、条款和技术规范等。</w:t>
      </w:r>
      <w:r>
        <w:rPr>
          <w:rFonts w:hint="default" w:ascii="Times New Roman" w:hAnsi="Times New Roman" w:eastAsia="新宋体" w:cs="Times New Roman"/>
          <w:b/>
          <w:color w:val="auto"/>
          <w:sz w:val="22"/>
          <w:highlight w:val="none"/>
        </w:rPr>
        <w:t>投标人没有按照招标文件要求提交全部资料，或者没有对招标文件各个方面做出实质性响应，导致投标被否决的风险由投标人自行承担。</w:t>
      </w:r>
    </w:p>
    <w:p>
      <w:pPr>
        <w:spacing w:line="460" w:lineRule="exact"/>
        <w:ind w:firstLine="541" w:firstLineChars="245"/>
        <w:rPr>
          <w:rFonts w:hint="default" w:ascii="Times New Roman" w:hAnsi="Times New Roman" w:eastAsia="新宋体" w:cs="Times New Roman"/>
          <w:b/>
          <w:color w:val="auto"/>
          <w:sz w:val="22"/>
          <w:szCs w:val="22"/>
          <w:highlight w:val="none"/>
        </w:rPr>
      </w:pPr>
      <w:r>
        <w:rPr>
          <w:rFonts w:hint="default" w:ascii="Times New Roman" w:hAnsi="Times New Roman" w:eastAsia="新宋体" w:cs="Times New Roman"/>
          <w:b/>
          <w:color w:val="auto"/>
          <w:sz w:val="22"/>
          <w:highlight w:val="none"/>
        </w:rPr>
        <w:t>2、投标人应保证所提供文件资料的真实性，所有文件资料必须是针对本次投标的。如发现投标人提供了虚假文件资料，其投标将被否决，并自行承担相应的法律责任。</w:t>
      </w:r>
    </w:p>
    <w:p>
      <w:pPr>
        <w:spacing w:line="460" w:lineRule="exact"/>
        <w:ind w:firstLine="541" w:firstLineChars="245"/>
        <w:rPr>
          <w:rFonts w:hint="default" w:ascii="Times New Roman" w:hAnsi="Times New Roman" w:eastAsia="新宋体" w:cs="Times New Roman"/>
          <w:b/>
          <w:color w:val="auto"/>
          <w:sz w:val="22"/>
          <w:szCs w:val="22"/>
          <w:highlight w:val="none"/>
        </w:rPr>
      </w:pPr>
      <w:r>
        <w:rPr>
          <w:rFonts w:hint="default" w:ascii="Times New Roman" w:hAnsi="Times New Roman" w:eastAsia="新宋体" w:cs="Times New Roman"/>
          <w:b/>
          <w:color w:val="auto"/>
          <w:sz w:val="22"/>
          <w:szCs w:val="22"/>
          <w:highlight w:val="none"/>
        </w:rPr>
        <w:t>3、</w:t>
      </w:r>
      <w:r>
        <w:rPr>
          <w:rFonts w:hint="default" w:ascii="Times New Roman" w:hAnsi="Times New Roman" w:eastAsia="新宋体" w:cs="Times New Roman"/>
          <w:b/>
          <w:bCs/>
          <w:color w:val="auto"/>
          <w:sz w:val="22"/>
          <w:szCs w:val="22"/>
          <w:highlight w:val="none"/>
        </w:rPr>
        <w:t>投标文件的构成：</w:t>
      </w:r>
    </w:p>
    <w:p>
      <w:pPr>
        <w:spacing w:line="460" w:lineRule="exact"/>
        <w:ind w:firstLine="541" w:firstLineChars="245"/>
        <w:rPr>
          <w:rFonts w:hint="default" w:ascii="Times New Roman" w:hAnsi="Times New Roman" w:eastAsia="新宋体" w:cs="Times New Roman"/>
          <w:b/>
          <w:bCs/>
          <w:color w:val="auto"/>
          <w:sz w:val="22"/>
          <w:szCs w:val="22"/>
          <w:highlight w:val="none"/>
        </w:rPr>
      </w:pPr>
      <w:r>
        <w:rPr>
          <w:rFonts w:hint="default" w:ascii="Times New Roman" w:hAnsi="Times New Roman" w:eastAsia="新宋体" w:cs="Times New Roman"/>
          <w:b/>
          <w:bCs/>
          <w:color w:val="auto"/>
          <w:kern w:val="0"/>
          <w:sz w:val="22"/>
          <w:szCs w:val="22"/>
          <w:highlight w:val="none"/>
        </w:rPr>
        <w:t>投标</w:t>
      </w:r>
      <w:r>
        <w:rPr>
          <w:rFonts w:hint="default" w:ascii="Times New Roman" w:hAnsi="Times New Roman" w:eastAsia="新宋体" w:cs="Times New Roman"/>
          <w:b/>
          <w:bCs/>
          <w:color w:val="auto"/>
          <w:kern w:val="0"/>
          <w:sz w:val="22"/>
          <w:szCs w:val="22"/>
          <w:highlight w:val="none"/>
          <w:lang w:val="zh-CN"/>
        </w:rPr>
        <w:t>文件应当包括以下主要内容：资格文件、报价文件、商务技术文件。</w:t>
      </w:r>
    </w:p>
    <w:p>
      <w:pPr>
        <w:spacing w:line="460" w:lineRule="exact"/>
        <w:ind w:firstLine="541" w:firstLineChars="245"/>
        <w:rPr>
          <w:rFonts w:hint="default" w:ascii="Times New Roman" w:hAnsi="Times New Roman" w:eastAsia="新宋体" w:cs="Times New Roman"/>
          <w:b/>
          <w:bCs/>
          <w:color w:val="auto"/>
          <w:kern w:val="0"/>
          <w:sz w:val="22"/>
          <w:szCs w:val="22"/>
          <w:highlight w:val="none"/>
          <w:lang w:val="zh-CN"/>
        </w:rPr>
      </w:pPr>
      <w:r>
        <w:rPr>
          <w:rFonts w:hint="default" w:ascii="Times New Roman" w:hAnsi="Times New Roman" w:eastAsia="新宋体" w:cs="Times New Roman"/>
          <w:b/>
          <w:bCs/>
          <w:color w:val="auto"/>
          <w:kern w:val="0"/>
          <w:sz w:val="22"/>
          <w:szCs w:val="22"/>
          <w:highlight w:val="none"/>
        </w:rPr>
        <w:t>3.1</w:t>
      </w:r>
      <w:r>
        <w:rPr>
          <w:rFonts w:hint="default" w:ascii="Times New Roman" w:hAnsi="Times New Roman" w:eastAsia="新宋体" w:cs="Times New Roman"/>
          <w:b/>
          <w:bCs/>
          <w:color w:val="auto"/>
          <w:kern w:val="0"/>
          <w:sz w:val="22"/>
          <w:szCs w:val="22"/>
          <w:highlight w:val="none"/>
          <w:lang w:val="zh-CN"/>
        </w:rPr>
        <w:t xml:space="preserve">投标人的资格文件至少应包括以下内容： </w:t>
      </w:r>
    </w:p>
    <w:p>
      <w:pPr>
        <w:tabs>
          <w:tab w:val="left" w:pos="360"/>
        </w:tabs>
        <w:spacing w:line="460" w:lineRule="exact"/>
        <w:ind w:firstLine="440" w:firstLineChars="200"/>
        <w:rPr>
          <w:rFonts w:hint="default" w:ascii="Times New Roman" w:hAnsi="Times New Roman" w:eastAsia="新宋体" w:cs="Times New Roman"/>
          <w:color w:val="auto"/>
          <w:sz w:val="22"/>
          <w:szCs w:val="22"/>
          <w:highlight w:val="none"/>
          <w:u w:val="single"/>
        </w:rPr>
      </w:pPr>
      <w:r>
        <w:rPr>
          <w:rFonts w:hint="default" w:ascii="Times New Roman" w:hAnsi="Times New Roman" w:eastAsia="新宋体" w:cs="Times New Roman"/>
          <w:color w:val="auto"/>
          <w:kern w:val="0"/>
          <w:sz w:val="22"/>
          <w:szCs w:val="22"/>
          <w:highlight w:val="none"/>
          <w:u w:val="single"/>
          <w:lang w:val="zh-CN"/>
        </w:rPr>
        <w:t>基本资格条件审查材料：即证明供应商参加本次采购活动前3年内满足《中华人民共和国政府采购法》的有关资格证明文件。</w:t>
      </w:r>
      <w:r>
        <w:rPr>
          <w:rFonts w:hint="default" w:ascii="Times New Roman" w:hAnsi="Times New Roman" w:eastAsia="新宋体" w:cs="Times New Roman"/>
          <w:color w:val="auto"/>
          <w:sz w:val="22"/>
          <w:szCs w:val="22"/>
          <w:highlight w:val="none"/>
          <w:u w:val="single"/>
        </w:rPr>
        <w:t>包括：</w:t>
      </w:r>
    </w:p>
    <w:p>
      <w:pPr>
        <w:tabs>
          <w:tab w:val="left" w:pos="360"/>
        </w:tabs>
        <w:spacing w:line="460" w:lineRule="exact"/>
        <w:ind w:firstLine="440" w:firstLineChars="200"/>
        <w:rPr>
          <w:rFonts w:hint="default" w:ascii="Times New Roman" w:hAnsi="Times New Roman" w:eastAsia="新宋体" w:cs="Times New Roman"/>
          <w:color w:val="auto"/>
          <w:kern w:val="0"/>
          <w:sz w:val="22"/>
          <w:szCs w:val="22"/>
          <w:highlight w:val="none"/>
          <w:u w:val="single"/>
          <w:lang w:val="zh-CN"/>
        </w:rPr>
      </w:pPr>
      <w:r>
        <w:rPr>
          <w:rFonts w:hint="default" w:ascii="Times New Roman" w:hAnsi="Times New Roman" w:eastAsia="新宋体" w:cs="Times New Roman"/>
          <w:color w:val="auto"/>
          <w:kern w:val="0"/>
          <w:sz w:val="22"/>
          <w:szCs w:val="22"/>
          <w:highlight w:val="none"/>
          <w:u w:val="single"/>
          <w:lang w:val="zh-CN"/>
        </w:rPr>
        <w:t>（</w:t>
      </w:r>
      <w:r>
        <w:rPr>
          <w:rFonts w:hint="default" w:ascii="Times New Roman" w:hAnsi="Times New Roman" w:eastAsia="新宋体" w:cs="Times New Roman"/>
          <w:color w:val="auto"/>
          <w:kern w:val="0"/>
          <w:sz w:val="22"/>
          <w:szCs w:val="22"/>
          <w:highlight w:val="none"/>
          <w:u w:val="single"/>
        </w:rPr>
        <w:t>1</w:t>
      </w:r>
      <w:r>
        <w:rPr>
          <w:rFonts w:hint="default" w:ascii="Times New Roman" w:hAnsi="Times New Roman" w:eastAsia="新宋体" w:cs="Times New Roman"/>
          <w:color w:val="auto"/>
          <w:kern w:val="0"/>
          <w:sz w:val="22"/>
          <w:szCs w:val="22"/>
          <w:highlight w:val="none"/>
          <w:u w:val="single"/>
          <w:lang w:val="zh-CN"/>
        </w:rPr>
        <w:t>）资格条件承诺函；</w:t>
      </w:r>
    </w:p>
    <w:p>
      <w:pPr>
        <w:tabs>
          <w:tab w:val="left" w:pos="360"/>
        </w:tabs>
        <w:spacing w:line="460" w:lineRule="exact"/>
        <w:ind w:firstLine="440" w:firstLineChars="200"/>
        <w:rPr>
          <w:rFonts w:hint="default" w:ascii="Times New Roman" w:hAnsi="Times New Roman" w:eastAsia="新宋体" w:cs="Times New Roman"/>
          <w:color w:val="auto"/>
          <w:kern w:val="0"/>
          <w:sz w:val="22"/>
          <w:szCs w:val="22"/>
          <w:highlight w:val="none"/>
          <w:u w:val="single"/>
          <w:lang w:val="zh-CN"/>
        </w:rPr>
      </w:pPr>
      <w:r>
        <w:rPr>
          <w:rFonts w:hint="default" w:ascii="Times New Roman" w:hAnsi="Times New Roman" w:eastAsia="新宋体" w:cs="Times New Roman"/>
          <w:color w:val="auto"/>
          <w:kern w:val="0"/>
          <w:sz w:val="22"/>
          <w:szCs w:val="22"/>
          <w:highlight w:val="none"/>
          <w:u w:val="single"/>
          <w:lang w:val="zh-CN"/>
        </w:rPr>
        <w:t>（</w:t>
      </w:r>
      <w:r>
        <w:rPr>
          <w:rFonts w:hint="default" w:ascii="Times New Roman" w:hAnsi="Times New Roman" w:eastAsia="新宋体" w:cs="Times New Roman"/>
          <w:color w:val="auto"/>
          <w:kern w:val="0"/>
          <w:sz w:val="22"/>
          <w:szCs w:val="22"/>
          <w:highlight w:val="none"/>
          <w:u w:val="single"/>
        </w:rPr>
        <w:t>2</w:t>
      </w:r>
      <w:r>
        <w:rPr>
          <w:rFonts w:hint="default" w:ascii="Times New Roman" w:hAnsi="Times New Roman" w:eastAsia="新宋体" w:cs="Times New Roman"/>
          <w:color w:val="auto"/>
          <w:kern w:val="0"/>
          <w:sz w:val="22"/>
          <w:szCs w:val="22"/>
          <w:highlight w:val="none"/>
          <w:u w:val="single"/>
          <w:lang w:val="zh-CN"/>
        </w:rPr>
        <w:t xml:space="preserve">）营业执照（或事业法人登记证书或其它工商等登记证明材料；自然人参与政府采购，提供身份证）复印件； </w:t>
      </w:r>
    </w:p>
    <w:p>
      <w:pPr>
        <w:tabs>
          <w:tab w:val="left" w:pos="360"/>
        </w:tabs>
        <w:spacing w:line="460" w:lineRule="exact"/>
        <w:ind w:firstLine="440" w:firstLineChars="200"/>
        <w:rPr>
          <w:rFonts w:hint="default" w:ascii="Times New Roman" w:hAnsi="Times New Roman" w:eastAsia="新宋体" w:cs="Times New Roman"/>
          <w:color w:val="auto"/>
          <w:kern w:val="0"/>
          <w:sz w:val="22"/>
          <w:szCs w:val="22"/>
          <w:highlight w:val="none"/>
          <w:u w:val="single"/>
          <w:lang w:val="zh-CN"/>
        </w:rPr>
      </w:pPr>
      <w:r>
        <w:rPr>
          <w:rFonts w:hint="default" w:ascii="Times New Roman" w:hAnsi="Times New Roman" w:eastAsia="新宋体" w:cs="Times New Roman"/>
          <w:color w:val="auto"/>
          <w:kern w:val="0"/>
          <w:sz w:val="22"/>
          <w:szCs w:val="22"/>
          <w:highlight w:val="none"/>
          <w:u w:val="single"/>
          <w:lang w:val="zh-CN"/>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tabs>
          <w:tab w:val="left" w:pos="360"/>
        </w:tabs>
        <w:spacing w:line="460" w:lineRule="exact"/>
        <w:ind w:firstLine="440" w:firstLineChars="200"/>
        <w:rPr>
          <w:rFonts w:hint="default" w:ascii="Times New Roman" w:hAnsi="Times New Roman" w:eastAsia="新宋体" w:cs="Times New Roman"/>
          <w:color w:val="auto"/>
          <w:kern w:val="0"/>
          <w:sz w:val="22"/>
          <w:szCs w:val="22"/>
          <w:highlight w:val="none"/>
          <w:u w:val="single"/>
          <w:lang w:val="zh-CN"/>
        </w:rPr>
      </w:pPr>
      <w:r>
        <w:rPr>
          <w:rFonts w:hint="default" w:ascii="Times New Roman" w:hAnsi="Times New Roman" w:eastAsia="新宋体" w:cs="Times New Roman"/>
          <w:color w:val="auto"/>
          <w:kern w:val="0"/>
          <w:sz w:val="22"/>
          <w:szCs w:val="22"/>
          <w:highlight w:val="none"/>
          <w:u w:val="single"/>
        </w:rPr>
        <w:t>（3）投标人信用查询；</w:t>
      </w:r>
    </w:p>
    <w:p>
      <w:pPr>
        <w:tabs>
          <w:tab w:val="left" w:pos="360"/>
        </w:tabs>
        <w:spacing w:line="460" w:lineRule="exact"/>
        <w:ind w:firstLine="440" w:firstLineChars="200"/>
        <w:rPr>
          <w:rFonts w:hint="default" w:ascii="Times New Roman" w:hAnsi="Times New Roman" w:eastAsia="新宋体" w:cs="Times New Roman"/>
          <w:color w:val="auto"/>
          <w:kern w:val="0"/>
          <w:sz w:val="22"/>
          <w:szCs w:val="22"/>
          <w:highlight w:val="none"/>
          <w:u w:val="single"/>
          <w:lang w:val="zh-CN"/>
        </w:rPr>
      </w:pPr>
      <w:r>
        <w:rPr>
          <w:rFonts w:hint="default" w:ascii="Times New Roman" w:hAnsi="Times New Roman" w:eastAsia="新宋体" w:cs="Times New Roman"/>
          <w:color w:val="auto"/>
          <w:kern w:val="0"/>
          <w:sz w:val="22"/>
          <w:szCs w:val="22"/>
          <w:highlight w:val="none"/>
          <w:u w:val="single"/>
          <w:lang w:val="zh-CN"/>
        </w:rPr>
        <w:t>（</w:t>
      </w:r>
      <w:r>
        <w:rPr>
          <w:rFonts w:hint="default" w:ascii="Times New Roman" w:hAnsi="Times New Roman" w:eastAsia="新宋体" w:cs="Times New Roman"/>
          <w:color w:val="auto"/>
          <w:kern w:val="0"/>
          <w:sz w:val="22"/>
          <w:szCs w:val="22"/>
          <w:highlight w:val="none"/>
          <w:u w:val="single"/>
          <w:lang w:val="en-US" w:eastAsia="zh-CN"/>
        </w:rPr>
        <w:t>4</w:t>
      </w:r>
      <w:r>
        <w:rPr>
          <w:rFonts w:hint="default" w:ascii="Times New Roman" w:hAnsi="Times New Roman" w:eastAsia="新宋体" w:cs="Times New Roman"/>
          <w:color w:val="auto"/>
          <w:kern w:val="0"/>
          <w:sz w:val="22"/>
          <w:szCs w:val="22"/>
          <w:highlight w:val="none"/>
          <w:u w:val="single"/>
          <w:lang w:val="zh-CN"/>
        </w:rPr>
        <w:t>）</w:t>
      </w:r>
      <w:r>
        <w:rPr>
          <w:rFonts w:hint="default" w:ascii="Times New Roman" w:hAnsi="Times New Roman" w:eastAsia="新宋体" w:cs="Times New Roman"/>
          <w:color w:val="auto"/>
          <w:kern w:val="0"/>
          <w:sz w:val="22"/>
          <w:szCs w:val="22"/>
          <w:highlight w:val="none"/>
          <w:u w:val="single"/>
          <w:lang w:val="en-US" w:eastAsia="zh-CN"/>
        </w:rPr>
        <w:t>政府</w:t>
      </w:r>
      <w:r>
        <w:rPr>
          <w:rFonts w:hint="default" w:ascii="Times New Roman" w:hAnsi="Times New Roman" w:eastAsia="新宋体" w:cs="Times New Roman"/>
          <w:color w:val="auto"/>
          <w:kern w:val="0"/>
          <w:sz w:val="22"/>
          <w:szCs w:val="22"/>
          <w:highlight w:val="none"/>
          <w:u w:val="single"/>
          <w:lang w:val="zh-CN"/>
        </w:rPr>
        <w:t>采购活动</w:t>
      </w:r>
      <w:r>
        <w:rPr>
          <w:rFonts w:hint="default" w:ascii="Times New Roman" w:hAnsi="Times New Roman" w:eastAsia="新宋体" w:cs="Times New Roman"/>
          <w:color w:val="auto"/>
          <w:kern w:val="0"/>
          <w:sz w:val="22"/>
          <w:szCs w:val="22"/>
          <w:highlight w:val="none"/>
          <w:u w:val="single"/>
        </w:rPr>
        <w:t>现场</w:t>
      </w:r>
      <w:r>
        <w:rPr>
          <w:rFonts w:hint="default" w:ascii="Times New Roman" w:hAnsi="Times New Roman" w:eastAsia="新宋体" w:cs="Times New Roman"/>
          <w:color w:val="auto"/>
          <w:kern w:val="0"/>
          <w:sz w:val="22"/>
          <w:szCs w:val="22"/>
          <w:highlight w:val="none"/>
          <w:u w:val="single"/>
          <w:lang w:val="zh-CN"/>
        </w:rPr>
        <w:t>确认声明书</w:t>
      </w:r>
    </w:p>
    <w:p>
      <w:pPr>
        <w:pStyle w:val="49"/>
        <w:spacing w:before="0" w:beforeAutospacing="0" w:after="0" w:afterAutospacing="0" w:line="460" w:lineRule="exact"/>
        <w:ind w:firstLine="440" w:firstLineChars="200"/>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u w:val="single"/>
        </w:rPr>
        <w:t>上述资格条件审查材料有一项不提供的，视为资格审查不通过。</w:t>
      </w:r>
    </w:p>
    <w:p>
      <w:pPr>
        <w:snapToGrid w:val="0"/>
        <w:spacing w:line="460" w:lineRule="exact"/>
        <w:ind w:left="105" w:leftChars="50" w:firstLine="442" w:firstLineChars="200"/>
        <w:rPr>
          <w:rFonts w:hint="default" w:ascii="Times New Roman" w:hAnsi="Times New Roman" w:eastAsia="新宋体" w:cs="Times New Roman"/>
          <w:color w:val="auto"/>
          <w:sz w:val="22"/>
          <w:szCs w:val="22"/>
          <w:highlight w:val="none"/>
          <w:u w:val="single"/>
          <w:lang w:val="zh-CN"/>
        </w:rPr>
      </w:pPr>
      <w:r>
        <w:rPr>
          <w:rFonts w:hint="default" w:ascii="Times New Roman" w:hAnsi="Times New Roman" w:eastAsia="新宋体" w:cs="Times New Roman"/>
          <w:b/>
          <w:bCs/>
          <w:color w:val="auto"/>
          <w:sz w:val="22"/>
          <w:szCs w:val="22"/>
          <w:highlight w:val="none"/>
        </w:rPr>
        <w:t xml:space="preserve">3.2投标人的报价文件至少应包括以下内容： </w:t>
      </w:r>
    </w:p>
    <w:p>
      <w:pPr>
        <w:snapToGrid w:val="0"/>
        <w:spacing w:line="460" w:lineRule="exact"/>
        <w:ind w:left="105" w:leftChars="50" w:firstLine="440" w:firstLineChars="200"/>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（1）投标函；</w:t>
      </w:r>
    </w:p>
    <w:p>
      <w:pPr>
        <w:snapToGrid w:val="0"/>
        <w:spacing w:line="460" w:lineRule="exact"/>
        <w:ind w:left="105" w:leftChars="50" w:firstLine="440" w:firstLineChars="200"/>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（2）投标报价一览表；</w:t>
      </w:r>
    </w:p>
    <w:p>
      <w:pPr>
        <w:snapToGrid w:val="0"/>
        <w:spacing w:line="460" w:lineRule="exact"/>
        <w:ind w:left="105" w:leftChars="50" w:firstLine="440" w:firstLineChars="200"/>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（3）投标分项报价表</w:t>
      </w:r>
    </w:p>
    <w:p>
      <w:pPr>
        <w:snapToGrid w:val="0"/>
        <w:spacing w:line="460" w:lineRule="exact"/>
        <w:ind w:left="105" w:leftChars="50" w:firstLine="440" w:firstLineChars="200"/>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 xml:space="preserve">（4）中小企业声明函、监狱企业、残疾人福利性单位及其他相关的充分的证明材料。（如有） </w:t>
      </w:r>
    </w:p>
    <w:p>
      <w:pPr>
        <w:snapToGrid w:val="0"/>
        <w:spacing w:line="460" w:lineRule="exact"/>
        <w:ind w:firstLine="440" w:firstLineChars="200"/>
        <w:rPr>
          <w:rFonts w:hint="default" w:ascii="Times New Roman" w:hAnsi="Times New Roman" w:eastAsia="新宋体" w:cs="Times New Roman"/>
          <w:color w:val="auto"/>
          <w:kern w:val="0"/>
          <w:sz w:val="22"/>
          <w:szCs w:val="22"/>
          <w:highlight w:val="none"/>
          <w:lang w:val="zh-CN"/>
        </w:rPr>
      </w:pPr>
      <w:r>
        <w:rPr>
          <w:rFonts w:hint="default" w:ascii="Times New Roman" w:hAnsi="Times New Roman" w:eastAsia="新宋体" w:cs="Times New Roman"/>
          <w:color w:val="auto"/>
          <w:kern w:val="0"/>
          <w:sz w:val="22"/>
          <w:szCs w:val="22"/>
          <w:highlight w:val="none"/>
        </w:rPr>
        <w:t>3.3</w:t>
      </w:r>
      <w:r>
        <w:rPr>
          <w:rFonts w:hint="default" w:ascii="Times New Roman" w:hAnsi="Times New Roman" w:eastAsia="新宋体" w:cs="Times New Roman"/>
          <w:color w:val="auto"/>
          <w:kern w:val="0"/>
          <w:sz w:val="22"/>
          <w:szCs w:val="22"/>
          <w:highlight w:val="none"/>
          <w:lang w:val="zh-CN"/>
        </w:rPr>
        <w:t>投标人的</w:t>
      </w:r>
      <w:r>
        <w:rPr>
          <w:rFonts w:hint="default" w:ascii="Times New Roman" w:hAnsi="Times New Roman" w:eastAsia="新宋体" w:cs="Times New Roman"/>
          <w:b/>
          <w:bCs/>
          <w:color w:val="auto"/>
          <w:kern w:val="0"/>
          <w:sz w:val="22"/>
          <w:szCs w:val="22"/>
          <w:highlight w:val="none"/>
          <w:lang w:val="zh-CN"/>
        </w:rPr>
        <w:t>商务技术文件</w:t>
      </w:r>
      <w:r>
        <w:rPr>
          <w:rFonts w:hint="default" w:ascii="Times New Roman" w:hAnsi="Times New Roman" w:eastAsia="新宋体" w:cs="Times New Roman"/>
          <w:color w:val="auto"/>
          <w:kern w:val="0"/>
          <w:sz w:val="22"/>
          <w:szCs w:val="22"/>
          <w:highlight w:val="none"/>
          <w:lang w:val="zh-CN"/>
        </w:rPr>
        <w:t>应包括以下内容：</w:t>
      </w:r>
    </w:p>
    <w:p>
      <w:pPr>
        <w:tabs>
          <w:tab w:val="left" w:pos="360"/>
        </w:tabs>
        <w:spacing w:line="460" w:lineRule="exact"/>
        <w:ind w:firstLine="440" w:firstLineChars="200"/>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（1）法定代表人授权委托书（需提供法定代表人及授权委托人的身份证复印件加盖公章）；</w:t>
      </w:r>
    </w:p>
    <w:p>
      <w:pPr>
        <w:tabs>
          <w:tab w:val="left" w:pos="360"/>
        </w:tabs>
        <w:spacing w:line="460" w:lineRule="exact"/>
        <w:ind w:firstLine="440" w:firstLineChars="200"/>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（2）</w:t>
      </w:r>
      <w:r>
        <w:rPr>
          <w:rFonts w:hint="default" w:ascii="Times New Roman" w:hAnsi="Times New Roman" w:eastAsia="新宋体" w:cs="Times New Roman"/>
          <w:color w:val="auto"/>
          <w:sz w:val="22"/>
          <w:szCs w:val="22"/>
          <w:highlight w:val="none"/>
          <w:lang w:eastAsia="zh-CN"/>
        </w:rPr>
        <w:t>供货清单</w:t>
      </w:r>
    </w:p>
    <w:p>
      <w:pPr>
        <w:tabs>
          <w:tab w:val="left" w:pos="360"/>
        </w:tabs>
        <w:spacing w:line="460" w:lineRule="exact"/>
        <w:ind w:firstLine="440" w:firstLineChars="200"/>
        <w:rPr>
          <w:rFonts w:hint="default" w:ascii="Times New Roman" w:hAnsi="Times New Roman" w:eastAsia="新宋体" w:cs="Times New Roman"/>
          <w:color w:val="auto"/>
          <w:sz w:val="22"/>
          <w:szCs w:val="22"/>
          <w:highlight w:val="none"/>
          <w:lang w:val="zh-CN"/>
        </w:rPr>
      </w:pPr>
      <w:r>
        <w:rPr>
          <w:rFonts w:hint="default" w:ascii="Times New Roman" w:hAnsi="Times New Roman" w:eastAsia="新宋体" w:cs="Times New Roman"/>
          <w:color w:val="auto"/>
          <w:sz w:val="22"/>
          <w:szCs w:val="22"/>
          <w:highlight w:val="none"/>
        </w:rPr>
        <w:t>（3）</w:t>
      </w:r>
      <w:r>
        <w:rPr>
          <w:rFonts w:hint="default" w:ascii="Times New Roman" w:hAnsi="Times New Roman" w:eastAsia="新宋体" w:cs="Times New Roman"/>
          <w:color w:val="auto"/>
          <w:sz w:val="22"/>
          <w:szCs w:val="22"/>
          <w:highlight w:val="none"/>
          <w:lang w:val="zh-CN"/>
        </w:rPr>
        <w:t>偏离表（</w:t>
      </w:r>
      <w:r>
        <w:rPr>
          <w:rFonts w:hint="default" w:ascii="Times New Roman" w:hAnsi="Times New Roman" w:eastAsia="新宋体" w:cs="Times New Roman"/>
          <w:color w:val="auto"/>
          <w:sz w:val="22"/>
          <w:szCs w:val="22"/>
          <w:highlight w:val="none"/>
        </w:rPr>
        <w:t>商务、技术偏离</w:t>
      </w:r>
      <w:r>
        <w:rPr>
          <w:rFonts w:hint="default" w:ascii="Times New Roman" w:hAnsi="Times New Roman" w:eastAsia="新宋体" w:cs="Times New Roman"/>
          <w:color w:val="auto"/>
          <w:sz w:val="22"/>
          <w:szCs w:val="22"/>
          <w:highlight w:val="none"/>
          <w:lang w:val="zh-CN"/>
        </w:rPr>
        <w:t>）</w:t>
      </w:r>
    </w:p>
    <w:p>
      <w:pPr>
        <w:tabs>
          <w:tab w:val="left" w:pos="360"/>
        </w:tabs>
        <w:spacing w:line="460" w:lineRule="exact"/>
        <w:ind w:firstLine="440" w:firstLineChars="200"/>
        <w:rPr>
          <w:rFonts w:hint="default" w:ascii="Times New Roman" w:hAnsi="Times New Roman" w:eastAsia="新宋体" w:cs="Times New Roman"/>
          <w:color w:val="auto"/>
          <w:sz w:val="22"/>
          <w:szCs w:val="22"/>
          <w:highlight w:val="none"/>
          <w:lang w:val="en-US" w:eastAsia="zh-CN"/>
        </w:rPr>
      </w:pPr>
      <w:r>
        <w:rPr>
          <w:rFonts w:hint="default" w:ascii="Times New Roman" w:hAnsi="Times New Roman" w:eastAsia="新宋体" w:cs="Times New Roman"/>
          <w:color w:val="auto"/>
          <w:sz w:val="22"/>
          <w:szCs w:val="22"/>
          <w:highlight w:val="none"/>
          <w:lang w:eastAsia="zh-CN"/>
        </w:rPr>
        <w:t>（</w:t>
      </w:r>
      <w:r>
        <w:rPr>
          <w:rFonts w:hint="default" w:ascii="Times New Roman" w:hAnsi="Times New Roman" w:eastAsia="新宋体" w:cs="Times New Roman"/>
          <w:color w:val="auto"/>
          <w:sz w:val="22"/>
          <w:szCs w:val="22"/>
          <w:highlight w:val="none"/>
          <w:lang w:val="en-US" w:eastAsia="zh-CN"/>
        </w:rPr>
        <w:t>4</w:t>
      </w:r>
      <w:r>
        <w:rPr>
          <w:rFonts w:hint="default" w:ascii="Times New Roman" w:hAnsi="Times New Roman" w:eastAsia="新宋体" w:cs="Times New Roman"/>
          <w:color w:val="auto"/>
          <w:sz w:val="22"/>
          <w:szCs w:val="22"/>
          <w:highlight w:val="none"/>
          <w:lang w:eastAsia="zh-CN"/>
        </w:rPr>
        <w:t>）</w:t>
      </w:r>
      <w:r>
        <w:rPr>
          <w:rFonts w:hint="default" w:ascii="Times New Roman" w:hAnsi="Times New Roman" w:eastAsia="新宋体" w:cs="Times New Roman"/>
          <w:color w:val="auto"/>
          <w:sz w:val="22"/>
          <w:szCs w:val="22"/>
          <w:highlight w:val="none"/>
          <w:lang w:val="en-US" w:eastAsia="zh-CN"/>
        </w:rPr>
        <w:t>市场占有率</w:t>
      </w:r>
    </w:p>
    <w:p>
      <w:pPr>
        <w:snapToGrid w:val="0"/>
        <w:spacing w:line="460" w:lineRule="exact"/>
        <w:ind w:firstLine="440" w:firstLineChars="200"/>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lang w:eastAsia="zh-CN"/>
        </w:rPr>
        <w:t>（</w:t>
      </w:r>
      <w:r>
        <w:rPr>
          <w:rFonts w:hint="default" w:ascii="Times New Roman" w:hAnsi="Times New Roman" w:eastAsia="新宋体" w:cs="Times New Roman"/>
          <w:color w:val="auto"/>
          <w:sz w:val="22"/>
          <w:szCs w:val="22"/>
          <w:highlight w:val="none"/>
          <w:lang w:val="en-US" w:eastAsia="zh-CN"/>
        </w:rPr>
        <w:t>5</w:t>
      </w:r>
      <w:r>
        <w:rPr>
          <w:rFonts w:hint="default" w:ascii="Times New Roman" w:hAnsi="Times New Roman" w:eastAsia="新宋体" w:cs="Times New Roman"/>
          <w:color w:val="auto"/>
          <w:sz w:val="22"/>
          <w:szCs w:val="22"/>
          <w:highlight w:val="none"/>
          <w:lang w:eastAsia="zh-CN"/>
        </w:rPr>
        <w:t>）</w:t>
      </w:r>
      <w:r>
        <w:rPr>
          <w:rFonts w:hint="default" w:ascii="Times New Roman" w:hAnsi="Times New Roman" w:eastAsia="新宋体" w:cs="Times New Roman"/>
          <w:color w:val="auto"/>
          <w:sz w:val="22"/>
          <w:szCs w:val="22"/>
          <w:highlight w:val="none"/>
        </w:rPr>
        <w:t>其他必要提供的资料。</w:t>
      </w:r>
    </w:p>
    <w:p>
      <w:pPr>
        <w:spacing w:line="460" w:lineRule="exact"/>
        <w:ind w:firstLine="442" w:firstLineChars="200"/>
        <w:rPr>
          <w:rFonts w:hint="default" w:ascii="Times New Roman" w:hAnsi="Times New Roman" w:eastAsia="新宋体" w:cs="Times New Roman"/>
          <w:b/>
          <w:color w:val="auto"/>
          <w:sz w:val="22"/>
          <w:szCs w:val="22"/>
          <w:highlight w:val="none"/>
          <w:lang w:val="zh-CN"/>
        </w:rPr>
      </w:pPr>
      <w:r>
        <w:rPr>
          <w:rFonts w:hint="default" w:ascii="Times New Roman" w:hAnsi="Times New Roman" w:eastAsia="新宋体" w:cs="Times New Roman"/>
          <w:b/>
          <w:color w:val="auto"/>
          <w:sz w:val="22"/>
          <w:szCs w:val="22"/>
          <w:highlight w:val="none"/>
          <w:lang w:val="zh-CN"/>
        </w:rPr>
        <w:t>投标文件中所需的各种证书、证件、证明资料如是复印件，须在复印件上加盖有效公章。</w:t>
      </w:r>
    </w:p>
    <w:p>
      <w:pPr>
        <w:pStyle w:val="30"/>
        <w:snapToGrid w:val="0"/>
        <w:spacing w:line="460" w:lineRule="exact"/>
        <w:ind w:firstLine="440" w:firstLineChars="200"/>
        <w:rPr>
          <w:rFonts w:hint="default" w:ascii="Times New Roman" w:hAnsi="Times New Roman" w:eastAsia="新宋体" w:cs="Times New Roman"/>
          <w:b w:val="0"/>
          <w:bCs/>
          <w:color w:val="auto"/>
          <w:sz w:val="22"/>
          <w:szCs w:val="22"/>
          <w:highlight w:val="none"/>
        </w:rPr>
      </w:pPr>
      <w:r>
        <w:rPr>
          <w:rFonts w:hint="default" w:ascii="Times New Roman" w:hAnsi="Times New Roman" w:eastAsia="新宋体" w:cs="Times New Roman"/>
          <w:b w:val="0"/>
          <w:bCs/>
          <w:color w:val="auto"/>
          <w:sz w:val="22"/>
          <w:szCs w:val="22"/>
          <w:highlight w:val="none"/>
          <w:lang w:val="zh-CN"/>
        </w:rPr>
        <w:t>投标人的</w:t>
      </w:r>
      <w:r>
        <w:rPr>
          <w:rFonts w:hint="default" w:ascii="Times New Roman" w:hAnsi="Times New Roman" w:eastAsia="新宋体" w:cs="Times New Roman"/>
          <w:b w:val="0"/>
          <w:bCs/>
          <w:color w:val="auto"/>
          <w:sz w:val="22"/>
          <w:szCs w:val="22"/>
          <w:highlight w:val="none"/>
        </w:rPr>
        <w:t>投标文件必须按照招标文件要求制作。</w:t>
      </w:r>
    </w:p>
    <w:p>
      <w:pPr>
        <w:pStyle w:val="30"/>
        <w:snapToGrid w:val="0"/>
        <w:spacing w:line="460" w:lineRule="exact"/>
        <w:ind w:firstLine="440" w:firstLineChars="200"/>
        <w:rPr>
          <w:rFonts w:hint="default" w:ascii="Times New Roman" w:hAnsi="Times New Roman" w:eastAsia="新宋体" w:cs="Times New Roman"/>
          <w:b w:val="0"/>
          <w:bCs/>
          <w:color w:val="auto"/>
          <w:sz w:val="22"/>
          <w:szCs w:val="22"/>
          <w:highlight w:val="none"/>
        </w:rPr>
      </w:pPr>
      <w:r>
        <w:rPr>
          <w:rFonts w:hint="default" w:ascii="Times New Roman" w:hAnsi="Times New Roman" w:eastAsia="新宋体" w:cs="Times New Roman"/>
          <w:b w:val="0"/>
          <w:bCs/>
          <w:color w:val="auto"/>
          <w:sz w:val="22"/>
          <w:szCs w:val="22"/>
          <w:highlight w:val="none"/>
        </w:rPr>
        <w:t>投标人可在招标文件中对招标货物的技术规格和要求选用替代标准，但这些替代标准必须相当于或优于招标文件中提出的相应要求，并使招标人满意，同时在技术偏离表中作出详细说明。</w:t>
      </w:r>
    </w:p>
    <w:p>
      <w:pPr>
        <w:spacing w:line="460" w:lineRule="exact"/>
        <w:ind w:firstLine="541" w:firstLineChars="245"/>
        <w:rPr>
          <w:rFonts w:hint="default" w:ascii="Times New Roman" w:hAnsi="Times New Roman" w:eastAsia="新宋体" w:cs="Times New Roman"/>
          <w:b/>
          <w:color w:val="auto"/>
          <w:sz w:val="22"/>
          <w:szCs w:val="22"/>
          <w:highlight w:val="none"/>
        </w:rPr>
      </w:pPr>
      <w:r>
        <w:rPr>
          <w:rFonts w:hint="default" w:ascii="Times New Roman" w:hAnsi="Times New Roman" w:eastAsia="新宋体" w:cs="Times New Roman"/>
          <w:b/>
          <w:bCs/>
          <w:color w:val="auto"/>
          <w:sz w:val="22"/>
          <w:szCs w:val="22"/>
          <w:highlight w:val="none"/>
        </w:rPr>
        <w:t>4、投标报价</w:t>
      </w:r>
    </w:p>
    <w:p>
      <w:pPr>
        <w:spacing w:line="460" w:lineRule="exact"/>
        <w:ind w:firstLine="541" w:firstLineChars="245"/>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b/>
          <w:color w:val="auto"/>
          <w:sz w:val="22"/>
          <w:highlight w:val="none"/>
        </w:rPr>
        <w:t>4.1投标报价指供应商为正确地完全履行采购内容及要求的价格体现，包括所有的材料、设备、实施及服务价款，即材料设备费用、运费、施工费、安装调试费、培训费、企业管理费、设计费（如有）、检测费（如有）、风险、利润、税金、等全部费用（包括招标代理服务费），实行固定费用总包干，投标供应商应根据上述因素自行考虑含入总报价。</w:t>
      </w:r>
    </w:p>
    <w:p>
      <w:pPr>
        <w:spacing w:line="460" w:lineRule="exact"/>
        <w:ind w:firstLine="539" w:firstLineChars="245"/>
        <w:rPr>
          <w:rFonts w:hint="default" w:ascii="Times New Roman" w:hAnsi="Times New Roman" w:eastAsia="新宋体" w:cs="Times New Roman"/>
          <w:b/>
          <w:color w:val="auto"/>
          <w:sz w:val="22"/>
          <w:szCs w:val="22"/>
          <w:highlight w:val="none"/>
        </w:rPr>
      </w:pPr>
      <w:r>
        <w:rPr>
          <w:rFonts w:hint="default" w:ascii="Times New Roman" w:hAnsi="Times New Roman" w:eastAsia="新宋体" w:cs="Times New Roman"/>
          <w:color w:val="auto"/>
          <w:sz w:val="22"/>
          <w:szCs w:val="22"/>
          <w:highlight w:val="none"/>
        </w:rPr>
        <w:t>4.2投标人必须按附件中的投标报价一览表、投标分项报价表内容填写价格，并由投标人代表签署。</w:t>
      </w:r>
    </w:p>
    <w:p>
      <w:pPr>
        <w:spacing w:line="460" w:lineRule="exact"/>
        <w:ind w:firstLine="539" w:firstLineChars="245"/>
        <w:rPr>
          <w:rFonts w:hint="default" w:ascii="Times New Roman" w:hAnsi="Times New Roman" w:eastAsia="新宋体" w:cs="Times New Roman"/>
          <w:b/>
          <w:color w:val="auto"/>
          <w:sz w:val="22"/>
          <w:szCs w:val="22"/>
          <w:highlight w:val="none"/>
        </w:rPr>
      </w:pPr>
      <w:r>
        <w:rPr>
          <w:rFonts w:hint="default" w:ascii="Times New Roman" w:hAnsi="Times New Roman" w:eastAsia="新宋体" w:cs="Times New Roman"/>
          <w:color w:val="auto"/>
          <w:sz w:val="22"/>
          <w:szCs w:val="22"/>
          <w:highlight w:val="none"/>
        </w:rPr>
        <w:t>4.3</w:t>
      </w:r>
      <w:r>
        <w:rPr>
          <w:rFonts w:hint="default" w:ascii="Times New Roman" w:hAnsi="Times New Roman" w:eastAsia="新宋体" w:cs="Times New Roman"/>
          <w:b/>
          <w:color w:val="auto"/>
          <w:sz w:val="22"/>
          <w:highlight w:val="none"/>
        </w:rPr>
        <w:t>投标货币以人民币进行投标</w:t>
      </w:r>
      <w:r>
        <w:rPr>
          <w:rFonts w:hint="default" w:ascii="Times New Roman" w:hAnsi="Times New Roman" w:eastAsia="新宋体" w:cs="Times New Roman"/>
          <w:b/>
          <w:color w:val="auto"/>
          <w:sz w:val="22"/>
          <w:szCs w:val="22"/>
          <w:highlight w:val="none"/>
        </w:rPr>
        <w:t>。</w:t>
      </w:r>
    </w:p>
    <w:p>
      <w:pPr>
        <w:spacing w:line="460" w:lineRule="exact"/>
        <w:ind w:firstLine="539" w:firstLineChars="245"/>
        <w:rPr>
          <w:rFonts w:hint="default" w:ascii="Times New Roman" w:hAnsi="Times New Roman" w:eastAsia="新宋体" w:cs="Times New Roman"/>
          <w:b/>
          <w:color w:val="auto"/>
          <w:sz w:val="22"/>
          <w:szCs w:val="22"/>
          <w:highlight w:val="none"/>
        </w:rPr>
      </w:pPr>
      <w:r>
        <w:rPr>
          <w:rFonts w:hint="default" w:ascii="Times New Roman" w:hAnsi="Times New Roman" w:eastAsia="新宋体" w:cs="Times New Roman"/>
          <w:color w:val="auto"/>
          <w:sz w:val="22"/>
          <w:szCs w:val="22"/>
          <w:highlight w:val="none"/>
        </w:rPr>
        <w:t>4.4</w:t>
      </w:r>
      <w:r>
        <w:rPr>
          <w:rFonts w:hint="default" w:ascii="Times New Roman" w:hAnsi="Times New Roman" w:eastAsia="新宋体" w:cs="Times New Roman"/>
          <w:b/>
          <w:color w:val="auto"/>
          <w:sz w:val="22"/>
          <w:highlight w:val="none"/>
        </w:rPr>
        <w:t>招标人和招标代理机构不接受任何选择投标，对任何服务只允许一个价格。</w:t>
      </w:r>
    </w:p>
    <w:p>
      <w:pPr>
        <w:spacing w:line="460" w:lineRule="exact"/>
        <w:ind w:firstLine="539" w:firstLineChars="245"/>
        <w:rPr>
          <w:rFonts w:hint="default" w:ascii="Times New Roman" w:hAnsi="Times New Roman" w:eastAsia="新宋体" w:cs="Times New Roman"/>
          <w:b/>
          <w:color w:val="auto"/>
          <w:sz w:val="22"/>
          <w:szCs w:val="22"/>
          <w:highlight w:val="none"/>
        </w:rPr>
      </w:pPr>
      <w:r>
        <w:rPr>
          <w:rFonts w:hint="default" w:ascii="Times New Roman" w:hAnsi="Times New Roman" w:eastAsia="新宋体" w:cs="Times New Roman"/>
          <w:color w:val="auto"/>
          <w:sz w:val="22"/>
          <w:szCs w:val="22"/>
          <w:highlight w:val="none"/>
        </w:rPr>
        <w:t>4.5招标人和</w:t>
      </w:r>
      <w:r>
        <w:rPr>
          <w:rFonts w:hint="default" w:ascii="Times New Roman" w:hAnsi="Times New Roman" w:eastAsia="新宋体" w:cs="Times New Roman"/>
          <w:color w:val="auto"/>
          <w:sz w:val="22"/>
          <w:highlight w:val="none"/>
        </w:rPr>
        <w:t>招标代理机构</w:t>
      </w:r>
      <w:r>
        <w:rPr>
          <w:rFonts w:hint="default" w:ascii="Times New Roman" w:hAnsi="Times New Roman" w:eastAsia="新宋体" w:cs="Times New Roman"/>
          <w:color w:val="auto"/>
          <w:sz w:val="22"/>
          <w:szCs w:val="22"/>
          <w:highlight w:val="none"/>
        </w:rPr>
        <w:t>要求分类报价是为了方便评标，但在任何情况下不限制招标人以其认为最合适的条款、条件签订合同的权利。</w:t>
      </w:r>
    </w:p>
    <w:p>
      <w:pPr>
        <w:spacing w:line="460" w:lineRule="exact"/>
        <w:ind w:firstLine="541" w:firstLineChars="245"/>
        <w:rPr>
          <w:rFonts w:hint="default" w:ascii="Times New Roman" w:hAnsi="Times New Roman" w:eastAsia="新宋体" w:cs="Times New Roman"/>
          <w:b/>
          <w:color w:val="auto"/>
          <w:sz w:val="22"/>
          <w:szCs w:val="22"/>
          <w:highlight w:val="none"/>
        </w:rPr>
      </w:pPr>
      <w:r>
        <w:rPr>
          <w:rFonts w:hint="default" w:ascii="Times New Roman" w:hAnsi="Times New Roman" w:eastAsia="新宋体" w:cs="Times New Roman"/>
          <w:b/>
          <w:color w:val="auto"/>
          <w:sz w:val="22"/>
          <w:szCs w:val="22"/>
          <w:highlight w:val="none"/>
        </w:rPr>
        <w:t>4.6投标报价报出后，投标人不得以任何理由予以变更。任何包含价格调整的要求，将被认为是非实质性响应投标而予以否决。</w:t>
      </w:r>
    </w:p>
    <w:p>
      <w:pPr>
        <w:spacing w:line="460" w:lineRule="exact"/>
        <w:ind w:firstLine="541" w:firstLineChars="245"/>
        <w:rPr>
          <w:rFonts w:hint="default" w:ascii="Times New Roman" w:hAnsi="Times New Roman" w:eastAsia="新宋体" w:cs="Times New Roman"/>
          <w:b/>
          <w:color w:val="auto"/>
          <w:sz w:val="22"/>
          <w:szCs w:val="22"/>
          <w:highlight w:val="none"/>
        </w:rPr>
      </w:pPr>
      <w:r>
        <w:rPr>
          <w:rFonts w:hint="default" w:ascii="Times New Roman" w:hAnsi="Times New Roman" w:eastAsia="新宋体" w:cs="Times New Roman"/>
          <w:b/>
          <w:color w:val="auto"/>
          <w:sz w:val="22"/>
          <w:szCs w:val="22"/>
          <w:highlight w:val="none"/>
        </w:rPr>
        <w:t>4.7最低报价不能作为中标的保证。</w:t>
      </w:r>
    </w:p>
    <w:p>
      <w:pPr>
        <w:spacing w:line="460" w:lineRule="exact"/>
        <w:ind w:firstLine="541" w:firstLineChars="245"/>
        <w:rPr>
          <w:rFonts w:hint="default" w:ascii="Times New Roman" w:hAnsi="Times New Roman" w:eastAsia="新宋体" w:cs="Times New Roman"/>
          <w:b/>
          <w:color w:val="auto"/>
          <w:sz w:val="22"/>
          <w:szCs w:val="22"/>
          <w:highlight w:val="none"/>
        </w:rPr>
      </w:pPr>
      <w:r>
        <w:rPr>
          <w:rFonts w:hint="default" w:ascii="Times New Roman" w:hAnsi="Times New Roman" w:eastAsia="新宋体" w:cs="Times New Roman"/>
          <w:b/>
          <w:bCs/>
          <w:color w:val="auto"/>
          <w:sz w:val="22"/>
          <w:szCs w:val="22"/>
          <w:highlight w:val="none"/>
        </w:rPr>
        <w:t>5、投标有效期</w:t>
      </w:r>
    </w:p>
    <w:p>
      <w:pPr>
        <w:spacing w:line="460" w:lineRule="exact"/>
        <w:ind w:firstLine="541" w:firstLineChars="245"/>
        <w:rPr>
          <w:rFonts w:hint="default" w:ascii="Times New Roman" w:hAnsi="Times New Roman" w:eastAsia="新宋体" w:cs="Times New Roman"/>
          <w:b/>
          <w:color w:val="auto"/>
          <w:sz w:val="22"/>
          <w:szCs w:val="22"/>
          <w:highlight w:val="none"/>
        </w:rPr>
      </w:pPr>
      <w:r>
        <w:rPr>
          <w:rFonts w:hint="default" w:ascii="Times New Roman" w:hAnsi="Times New Roman" w:eastAsia="新宋体" w:cs="Times New Roman"/>
          <w:b/>
          <w:color w:val="auto"/>
          <w:sz w:val="22"/>
          <w:szCs w:val="22"/>
          <w:highlight w:val="none"/>
        </w:rPr>
        <w:t>5.1自开标之日起</w:t>
      </w:r>
      <w:r>
        <w:rPr>
          <w:rFonts w:hint="default" w:ascii="Times New Roman" w:hAnsi="Times New Roman" w:eastAsia="新宋体" w:cs="Times New Roman"/>
          <w:b/>
          <w:bCs/>
          <w:color w:val="auto"/>
          <w:sz w:val="22"/>
          <w:szCs w:val="22"/>
          <w:highlight w:val="none"/>
        </w:rPr>
        <w:t xml:space="preserve"> 120</w:t>
      </w:r>
      <w:r>
        <w:rPr>
          <w:rFonts w:hint="default" w:ascii="Times New Roman" w:hAnsi="Times New Roman" w:eastAsia="新宋体" w:cs="Times New Roman"/>
          <w:b/>
          <w:color w:val="auto"/>
          <w:sz w:val="22"/>
          <w:szCs w:val="22"/>
          <w:highlight w:val="none"/>
        </w:rPr>
        <w:t>天内投标应保持有效。</w:t>
      </w:r>
    </w:p>
    <w:p>
      <w:pPr>
        <w:spacing w:line="460" w:lineRule="exact"/>
        <w:ind w:firstLine="539" w:firstLineChars="245"/>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5.2特殊情况下，在原投标有效期截止前，招标人、招标代理机构可与投标人协商延长投标有效期，这种要求和答复均以书面形式进行。投标人可拒绝接受延期要求。同意延长投标有效期的投标人不得修改投标文件。</w:t>
      </w:r>
    </w:p>
    <w:p>
      <w:pPr>
        <w:spacing w:line="460" w:lineRule="exact"/>
        <w:ind w:firstLine="541" w:firstLineChars="245"/>
        <w:rPr>
          <w:rFonts w:hint="default" w:ascii="Times New Roman" w:hAnsi="Times New Roman" w:eastAsia="新宋体" w:cs="Times New Roman"/>
          <w:b/>
          <w:bCs/>
          <w:color w:val="auto"/>
          <w:sz w:val="22"/>
          <w:szCs w:val="22"/>
          <w:highlight w:val="none"/>
        </w:rPr>
      </w:pPr>
      <w:r>
        <w:rPr>
          <w:rFonts w:hint="default" w:ascii="Times New Roman" w:hAnsi="Times New Roman" w:eastAsia="新宋体" w:cs="Times New Roman"/>
          <w:b/>
          <w:bCs/>
          <w:color w:val="auto"/>
          <w:sz w:val="22"/>
          <w:szCs w:val="22"/>
          <w:highlight w:val="none"/>
        </w:rPr>
        <w:t>6、投标保证金</w:t>
      </w:r>
    </w:p>
    <w:p>
      <w:pPr>
        <w:spacing w:line="460" w:lineRule="exact"/>
        <w:ind w:firstLine="539" w:firstLineChars="245"/>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无。</w:t>
      </w:r>
    </w:p>
    <w:p>
      <w:pPr>
        <w:spacing w:line="460" w:lineRule="exact"/>
        <w:ind w:firstLine="541" w:firstLineChars="245"/>
        <w:rPr>
          <w:rFonts w:hint="default" w:ascii="Times New Roman" w:hAnsi="Times New Roman" w:eastAsia="新宋体" w:cs="Times New Roman"/>
          <w:b/>
          <w:bCs/>
          <w:color w:val="auto"/>
          <w:sz w:val="22"/>
          <w:szCs w:val="22"/>
          <w:highlight w:val="none"/>
        </w:rPr>
      </w:pPr>
      <w:r>
        <w:rPr>
          <w:rFonts w:hint="default" w:ascii="Times New Roman" w:hAnsi="Times New Roman" w:eastAsia="新宋体" w:cs="Times New Roman"/>
          <w:b/>
          <w:bCs/>
          <w:color w:val="auto"/>
          <w:sz w:val="22"/>
          <w:szCs w:val="22"/>
          <w:highlight w:val="none"/>
        </w:rPr>
        <w:t>7、投标文件编制</w:t>
      </w:r>
    </w:p>
    <w:p>
      <w:pPr>
        <w:spacing w:line="460" w:lineRule="exact"/>
        <w:ind w:firstLine="541" w:firstLineChars="245"/>
        <w:rPr>
          <w:rFonts w:hint="default" w:ascii="Times New Roman" w:hAnsi="Times New Roman" w:eastAsia="新宋体" w:cs="Times New Roman"/>
          <w:b/>
          <w:bCs/>
          <w:color w:val="auto"/>
          <w:sz w:val="22"/>
          <w:szCs w:val="22"/>
          <w:highlight w:val="none"/>
          <w:u w:val="single"/>
        </w:rPr>
      </w:pPr>
      <w:r>
        <w:rPr>
          <w:rFonts w:hint="default" w:ascii="Times New Roman" w:hAnsi="Times New Roman" w:eastAsia="新宋体" w:cs="Times New Roman"/>
          <w:b/>
          <w:bCs/>
          <w:color w:val="auto"/>
          <w:sz w:val="22"/>
          <w:szCs w:val="22"/>
          <w:highlight w:val="none"/>
          <w:u w:val="single"/>
        </w:rPr>
        <w:t>7.1本项目通过“政府采购云平台（http</w:t>
      </w:r>
      <w:r>
        <w:rPr>
          <w:rFonts w:hint="default" w:ascii="Times New Roman" w:hAnsi="Times New Roman" w:eastAsia="新宋体" w:cs="Times New Roman"/>
          <w:b/>
          <w:bCs/>
          <w:color w:val="auto"/>
          <w:sz w:val="22"/>
          <w:szCs w:val="22"/>
          <w:highlight w:val="none"/>
          <w:u w:val="single"/>
          <w:lang w:eastAsia="zh-CN"/>
        </w:rPr>
        <w:t>：</w:t>
      </w:r>
      <w:r>
        <w:rPr>
          <w:rFonts w:hint="default" w:ascii="Times New Roman" w:hAnsi="Times New Roman" w:eastAsia="新宋体" w:cs="Times New Roman"/>
          <w:b/>
          <w:bCs/>
          <w:color w:val="auto"/>
          <w:sz w:val="22"/>
          <w:szCs w:val="22"/>
          <w:highlight w:val="none"/>
          <w:u w:val="single"/>
        </w:rPr>
        <w:t>//zfcg.czt.zj.gov.cn）”实行在线投标响应（电子投标）。供应商应通过“政采云电子交易客户端”，并按照本招标文件和“政府采购云平台”的要求编制并加密投标文件。</w:t>
      </w:r>
    </w:p>
    <w:p>
      <w:pPr>
        <w:spacing w:line="460" w:lineRule="exact"/>
        <w:ind w:firstLine="541" w:firstLineChars="245"/>
        <w:rPr>
          <w:rFonts w:hint="default" w:ascii="Times New Roman" w:hAnsi="Times New Roman" w:eastAsia="新宋体" w:cs="Times New Roman"/>
          <w:b/>
          <w:bCs/>
          <w:color w:val="auto"/>
          <w:sz w:val="22"/>
          <w:szCs w:val="22"/>
          <w:highlight w:val="none"/>
          <w:u w:val="single"/>
        </w:rPr>
      </w:pPr>
      <w:r>
        <w:rPr>
          <w:rFonts w:hint="default" w:ascii="Times New Roman" w:hAnsi="Times New Roman" w:eastAsia="新宋体" w:cs="Times New Roman"/>
          <w:b/>
          <w:bCs/>
          <w:color w:val="auto"/>
          <w:sz w:val="22"/>
          <w:szCs w:val="22"/>
          <w:highlight w:val="none"/>
          <w:u w:val="single"/>
        </w:rPr>
        <w:t>7.2投标人应当按照本章节 “投标文件的构成”规定的内容及顺序在“政采云电子交易客户端”编制投标文件。其中《资格文件》和《商务技术文件》中不得出现本项目投标报价。</w:t>
      </w:r>
    </w:p>
    <w:p>
      <w:pPr>
        <w:spacing w:line="460" w:lineRule="exact"/>
        <w:ind w:firstLine="541" w:firstLineChars="245"/>
        <w:rPr>
          <w:rFonts w:hint="default" w:ascii="Times New Roman" w:hAnsi="Times New Roman" w:eastAsia="新宋体" w:cs="Times New Roman"/>
          <w:b/>
          <w:bCs/>
          <w:color w:val="auto"/>
          <w:sz w:val="22"/>
          <w:szCs w:val="22"/>
          <w:highlight w:val="none"/>
          <w:u w:val="single"/>
        </w:rPr>
      </w:pPr>
      <w:r>
        <w:rPr>
          <w:rFonts w:hint="default" w:ascii="Times New Roman" w:hAnsi="Times New Roman" w:eastAsia="新宋体" w:cs="Times New Roman"/>
          <w:b/>
          <w:bCs/>
          <w:color w:val="auto"/>
          <w:sz w:val="22"/>
          <w:szCs w:val="22"/>
          <w:highlight w:val="none"/>
          <w:u w:val="single"/>
        </w:rPr>
        <w:t>7.3本文件《第三部分  附件》中有提供格式的，投标人须参照格式进行编制（格式中要求提供相关证明材料的还需后附相关证明材料），并按格式要求在指定位置根据要求进行签章，否则视为未提供；本文件《第三部分  附件》未提供格式的，请各投标人自行拟定格式，并加盖单位公章并由法定代表人或其授权代表签署（签字或盖章），否则视为未提供。</w:t>
      </w:r>
    </w:p>
    <w:p>
      <w:pPr>
        <w:spacing w:line="460" w:lineRule="exact"/>
        <w:ind w:firstLine="541" w:firstLineChars="245"/>
        <w:rPr>
          <w:rFonts w:hint="default" w:ascii="Times New Roman" w:hAnsi="Times New Roman" w:eastAsia="新宋体" w:cs="Times New Roman"/>
          <w:b/>
          <w:bCs/>
          <w:color w:val="auto"/>
          <w:sz w:val="22"/>
          <w:szCs w:val="22"/>
          <w:highlight w:val="none"/>
          <w:u w:val="single"/>
        </w:rPr>
      </w:pPr>
      <w:r>
        <w:rPr>
          <w:rFonts w:hint="default" w:ascii="Times New Roman" w:hAnsi="Times New Roman" w:eastAsia="新宋体" w:cs="Times New Roman"/>
          <w:b/>
          <w:bCs/>
          <w:color w:val="auto"/>
          <w:sz w:val="22"/>
          <w:szCs w:val="22"/>
          <w:highlight w:val="none"/>
          <w:u w:val="single"/>
        </w:rPr>
        <w:t>7.4《投标文件》内容不完整、编排混乱导致《投标文件》被误读、漏读或者查找不到相关内容的，投标人自行负责。</w:t>
      </w:r>
    </w:p>
    <w:p>
      <w:pPr>
        <w:spacing w:line="460" w:lineRule="exact"/>
        <w:ind w:firstLine="541" w:firstLineChars="245"/>
        <w:rPr>
          <w:rFonts w:hint="default" w:ascii="Times New Roman" w:hAnsi="Times New Roman" w:eastAsia="新宋体" w:cs="Times New Roman"/>
          <w:b/>
          <w:bCs/>
          <w:color w:val="auto"/>
          <w:sz w:val="22"/>
          <w:szCs w:val="22"/>
          <w:highlight w:val="none"/>
          <w:u w:val="single"/>
        </w:rPr>
      </w:pPr>
      <w:r>
        <w:rPr>
          <w:rFonts w:hint="default" w:ascii="Times New Roman" w:hAnsi="Times New Roman" w:eastAsia="新宋体" w:cs="Times New Roman"/>
          <w:b/>
          <w:bCs/>
          <w:color w:val="auto"/>
          <w:sz w:val="22"/>
          <w:szCs w:val="22"/>
          <w:highlight w:val="none"/>
          <w:u w:val="single"/>
        </w:rPr>
        <w:t>7.5《投标文件》因字迹潦草或表达不清所引起的后果由投标人负责。</w:t>
      </w:r>
    </w:p>
    <w:p>
      <w:pPr>
        <w:spacing w:line="460" w:lineRule="exact"/>
        <w:ind w:firstLine="541" w:firstLineChars="245"/>
        <w:rPr>
          <w:rFonts w:hint="default" w:ascii="Times New Roman" w:hAnsi="Times New Roman" w:eastAsia="新宋体" w:cs="Times New Roman"/>
          <w:b/>
          <w:bCs/>
          <w:color w:val="auto"/>
          <w:sz w:val="22"/>
          <w:szCs w:val="22"/>
          <w:highlight w:val="none"/>
          <w:u w:val="single"/>
        </w:rPr>
      </w:pPr>
      <w:r>
        <w:rPr>
          <w:rFonts w:hint="default" w:ascii="Times New Roman" w:hAnsi="Times New Roman" w:eastAsia="新宋体" w:cs="Times New Roman"/>
          <w:b/>
          <w:bCs/>
          <w:color w:val="auto"/>
          <w:sz w:val="22"/>
          <w:szCs w:val="22"/>
          <w:highlight w:val="none"/>
          <w:u w:val="single"/>
        </w:rPr>
        <w:t>7.6投标人没有按照本章节 “投标文件的构成”要求提供全部资料，或者没有仔细阅读招标文件，或者没有对招标文件在各方面的要求作出实质性响应是投标人的风险，由此造成的一切后果由投标人自行承担。</w:t>
      </w:r>
    </w:p>
    <w:p>
      <w:pPr>
        <w:spacing w:line="460" w:lineRule="exact"/>
        <w:ind w:firstLine="541" w:firstLineChars="245"/>
        <w:rPr>
          <w:rFonts w:hint="default" w:ascii="Times New Roman" w:hAnsi="Times New Roman" w:eastAsia="新宋体" w:cs="Times New Roman"/>
          <w:b/>
          <w:bCs/>
          <w:color w:val="auto"/>
          <w:sz w:val="22"/>
          <w:szCs w:val="22"/>
          <w:highlight w:val="none"/>
        </w:rPr>
      </w:pPr>
      <w:r>
        <w:rPr>
          <w:rFonts w:hint="default" w:ascii="Times New Roman" w:hAnsi="Times New Roman" w:eastAsia="新宋体" w:cs="Times New Roman"/>
          <w:b/>
          <w:bCs/>
          <w:color w:val="auto"/>
          <w:sz w:val="22"/>
          <w:szCs w:val="22"/>
          <w:highlight w:val="none"/>
        </w:rPr>
        <w:t>8、投标文件的签章</w:t>
      </w:r>
    </w:p>
    <w:p>
      <w:pPr>
        <w:spacing w:line="460" w:lineRule="exact"/>
        <w:ind w:firstLine="541" w:firstLineChars="245"/>
        <w:rPr>
          <w:rFonts w:hint="default" w:ascii="Times New Roman" w:hAnsi="Times New Roman" w:eastAsia="新宋体" w:cs="Times New Roman"/>
          <w:b/>
          <w:bCs/>
          <w:color w:val="auto"/>
          <w:sz w:val="22"/>
          <w:szCs w:val="22"/>
          <w:highlight w:val="none"/>
        </w:rPr>
      </w:pPr>
      <w:r>
        <w:rPr>
          <w:rFonts w:hint="default" w:ascii="Times New Roman" w:hAnsi="Times New Roman" w:eastAsia="新宋体" w:cs="Times New Roman"/>
          <w:b/>
          <w:bCs/>
          <w:color w:val="auto"/>
          <w:sz w:val="22"/>
          <w:szCs w:val="22"/>
          <w:highlight w:val="none"/>
        </w:rPr>
        <w:t>8.1《投标文件》的签章：见《前附表》；</w:t>
      </w:r>
    </w:p>
    <w:p>
      <w:pPr>
        <w:spacing w:line="460" w:lineRule="exact"/>
        <w:ind w:firstLine="541" w:firstLineChars="245"/>
        <w:rPr>
          <w:rFonts w:hint="default" w:ascii="Times New Roman" w:hAnsi="Times New Roman" w:eastAsia="新宋体" w:cs="Times New Roman"/>
          <w:b/>
          <w:bCs/>
          <w:color w:val="auto"/>
          <w:sz w:val="22"/>
          <w:szCs w:val="22"/>
          <w:highlight w:val="none"/>
        </w:rPr>
      </w:pPr>
      <w:r>
        <w:rPr>
          <w:rFonts w:hint="default" w:ascii="Times New Roman" w:hAnsi="Times New Roman" w:eastAsia="新宋体" w:cs="Times New Roman"/>
          <w:b/>
          <w:bCs/>
          <w:color w:val="auto"/>
          <w:sz w:val="22"/>
          <w:szCs w:val="22"/>
          <w:highlight w:val="none"/>
        </w:rPr>
        <w:t>8.2《投标文件》应由投标人法定代表人或其授权代表签字（或盖章），并时加盖投标人公章。</w:t>
      </w:r>
    </w:p>
    <w:p>
      <w:pPr>
        <w:spacing w:line="460" w:lineRule="exact"/>
        <w:ind w:firstLine="541" w:firstLineChars="245"/>
        <w:rPr>
          <w:rFonts w:hint="default" w:ascii="Times New Roman" w:hAnsi="Times New Roman" w:eastAsia="新宋体" w:cs="Times New Roman"/>
          <w:b/>
          <w:bCs/>
          <w:color w:val="auto"/>
          <w:sz w:val="22"/>
          <w:szCs w:val="22"/>
          <w:highlight w:val="none"/>
        </w:rPr>
      </w:pPr>
      <w:r>
        <w:rPr>
          <w:rFonts w:hint="default" w:ascii="Times New Roman" w:hAnsi="Times New Roman" w:eastAsia="新宋体" w:cs="Times New Roman"/>
          <w:b/>
          <w:bCs/>
          <w:color w:val="auto"/>
          <w:sz w:val="22"/>
          <w:szCs w:val="22"/>
          <w:highlight w:val="none"/>
        </w:rPr>
        <w:t>8.3电子签章操作指南详见采购公告附件《供应商项目采购-电子招投标操作指南》。</w:t>
      </w:r>
    </w:p>
    <w:p>
      <w:pPr>
        <w:spacing w:line="460" w:lineRule="exact"/>
        <w:ind w:firstLine="541" w:firstLineChars="245"/>
        <w:rPr>
          <w:rFonts w:hint="default" w:ascii="Times New Roman" w:hAnsi="Times New Roman" w:eastAsia="新宋体" w:cs="Times New Roman"/>
          <w:b/>
          <w:bCs/>
          <w:color w:val="auto"/>
          <w:sz w:val="22"/>
          <w:szCs w:val="22"/>
          <w:highlight w:val="none"/>
        </w:rPr>
      </w:pPr>
      <w:r>
        <w:rPr>
          <w:rFonts w:hint="default" w:ascii="Times New Roman" w:hAnsi="Times New Roman" w:eastAsia="新宋体" w:cs="Times New Roman"/>
          <w:b/>
          <w:bCs/>
          <w:color w:val="auto"/>
          <w:sz w:val="22"/>
          <w:szCs w:val="22"/>
          <w:highlight w:val="none"/>
        </w:rPr>
        <w:t>9、投标文件的形式</w:t>
      </w:r>
    </w:p>
    <w:p>
      <w:pPr>
        <w:spacing w:line="460" w:lineRule="exact"/>
        <w:ind w:firstLine="541" w:firstLineChars="245"/>
        <w:rPr>
          <w:rFonts w:hint="default" w:ascii="Times New Roman" w:hAnsi="Times New Roman" w:eastAsia="新宋体" w:cs="Times New Roman"/>
          <w:b/>
          <w:bCs/>
          <w:color w:val="auto"/>
          <w:sz w:val="22"/>
          <w:szCs w:val="22"/>
          <w:highlight w:val="none"/>
        </w:rPr>
      </w:pPr>
      <w:r>
        <w:rPr>
          <w:rFonts w:hint="default" w:ascii="Times New Roman" w:hAnsi="Times New Roman" w:eastAsia="新宋体" w:cs="Times New Roman"/>
          <w:b/>
          <w:bCs/>
          <w:color w:val="auto"/>
          <w:sz w:val="22"/>
          <w:szCs w:val="22"/>
          <w:highlight w:val="none"/>
        </w:rPr>
        <w:t>9.1投标文件的形式：见《前附表》；</w:t>
      </w:r>
    </w:p>
    <w:p>
      <w:pPr>
        <w:spacing w:line="460" w:lineRule="exact"/>
        <w:ind w:firstLine="541" w:firstLineChars="245"/>
        <w:rPr>
          <w:rFonts w:hint="default" w:ascii="Times New Roman" w:hAnsi="Times New Roman" w:eastAsia="新宋体" w:cs="Times New Roman"/>
          <w:b/>
          <w:bCs/>
          <w:color w:val="auto"/>
          <w:sz w:val="22"/>
          <w:szCs w:val="22"/>
          <w:highlight w:val="none"/>
        </w:rPr>
      </w:pPr>
      <w:r>
        <w:rPr>
          <w:rFonts w:hint="default" w:ascii="Times New Roman" w:hAnsi="Times New Roman" w:eastAsia="新宋体" w:cs="Times New Roman"/>
          <w:b/>
          <w:bCs/>
          <w:color w:val="auto"/>
          <w:sz w:val="22"/>
          <w:szCs w:val="22"/>
          <w:highlight w:val="none"/>
        </w:rPr>
        <w:t>9.2“电子加密投标文件”：“电子加密投标文件”是指通过“政采云电子交易客户端”完成投标文件编制后生成并加密的数据电文形式的投标文件。</w:t>
      </w:r>
    </w:p>
    <w:p>
      <w:pPr>
        <w:spacing w:line="460" w:lineRule="exact"/>
        <w:ind w:firstLine="541" w:firstLineChars="245"/>
        <w:rPr>
          <w:rFonts w:hint="default" w:ascii="Times New Roman" w:hAnsi="Times New Roman" w:eastAsia="新宋体" w:cs="Times New Roman"/>
          <w:b/>
          <w:bCs/>
          <w:color w:val="auto"/>
          <w:sz w:val="22"/>
          <w:szCs w:val="22"/>
          <w:highlight w:val="none"/>
        </w:rPr>
      </w:pPr>
      <w:r>
        <w:rPr>
          <w:rFonts w:hint="default" w:ascii="Times New Roman" w:hAnsi="Times New Roman" w:eastAsia="新宋体" w:cs="Times New Roman"/>
          <w:b/>
          <w:bCs/>
          <w:color w:val="auto"/>
          <w:sz w:val="22"/>
          <w:szCs w:val="22"/>
          <w:highlight w:val="none"/>
        </w:rPr>
        <w:t>9.3“备份投标文件”：“备份投标文件”是指与“电子加密投标文件”同时生成的数据电文形式的电子文件（备份标书），其他方式编制的“备份投标文件”视为无效的“备份投标文件”。</w:t>
      </w:r>
    </w:p>
    <w:p>
      <w:pPr>
        <w:spacing w:line="460" w:lineRule="exact"/>
        <w:ind w:firstLine="541" w:firstLineChars="245"/>
        <w:rPr>
          <w:rFonts w:hint="default" w:ascii="Times New Roman" w:hAnsi="Times New Roman" w:eastAsia="新宋体" w:cs="Times New Roman"/>
          <w:b/>
          <w:bCs/>
          <w:color w:val="auto"/>
          <w:sz w:val="22"/>
          <w:szCs w:val="22"/>
          <w:highlight w:val="none"/>
        </w:rPr>
      </w:pPr>
      <w:r>
        <w:rPr>
          <w:rFonts w:hint="default" w:ascii="Times New Roman" w:hAnsi="Times New Roman" w:eastAsia="新宋体" w:cs="Times New Roman"/>
          <w:b/>
          <w:bCs/>
          <w:color w:val="auto"/>
          <w:sz w:val="22"/>
          <w:szCs w:val="22"/>
          <w:highlight w:val="none"/>
        </w:rPr>
        <w:t>10、投标文件的份数</w:t>
      </w:r>
    </w:p>
    <w:p>
      <w:pPr>
        <w:spacing w:line="460" w:lineRule="exact"/>
        <w:ind w:firstLine="541" w:firstLineChars="245"/>
        <w:rPr>
          <w:rFonts w:hint="default" w:ascii="Times New Roman" w:hAnsi="Times New Roman" w:eastAsia="新宋体" w:cs="Times New Roman"/>
          <w:b/>
          <w:bCs/>
          <w:color w:val="auto"/>
          <w:sz w:val="22"/>
          <w:szCs w:val="22"/>
          <w:highlight w:val="none"/>
        </w:rPr>
      </w:pPr>
      <w:r>
        <w:rPr>
          <w:rFonts w:hint="default" w:ascii="Times New Roman" w:hAnsi="Times New Roman" w:eastAsia="新宋体" w:cs="Times New Roman"/>
          <w:b/>
          <w:bCs/>
          <w:color w:val="auto"/>
          <w:sz w:val="22"/>
          <w:szCs w:val="22"/>
          <w:highlight w:val="none"/>
        </w:rPr>
        <w:t>10.1投标文件的份数：见《前附表》。</w:t>
      </w:r>
    </w:p>
    <w:p>
      <w:pPr>
        <w:spacing w:before="100" w:beforeAutospacing="1" w:after="100" w:afterAutospacing="1" w:line="440" w:lineRule="exact"/>
        <w:jc w:val="center"/>
        <w:outlineLvl w:val="1"/>
        <w:rPr>
          <w:rFonts w:hint="default" w:ascii="Times New Roman" w:hAnsi="Times New Roman" w:eastAsia="新宋体" w:cs="Times New Roman"/>
          <w:b/>
          <w:bCs/>
          <w:color w:val="auto"/>
          <w:sz w:val="22"/>
          <w:szCs w:val="22"/>
          <w:highlight w:val="none"/>
        </w:rPr>
      </w:pPr>
      <w:bookmarkStart w:id="16" w:name="_Toc18542"/>
      <w:bookmarkStart w:id="17" w:name="_Toc15422"/>
      <w:r>
        <w:rPr>
          <w:rFonts w:hint="default" w:ascii="Times New Roman" w:hAnsi="Times New Roman" w:eastAsia="新宋体" w:cs="Times New Roman"/>
          <w:b/>
          <w:bCs/>
          <w:color w:val="auto"/>
          <w:sz w:val="22"/>
          <w:szCs w:val="22"/>
          <w:highlight w:val="none"/>
        </w:rPr>
        <w:t>四、 投标文件的递交</w:t>
      </w:r>
      <w:bookmarkEnd w:id="16"/>
      <w:bookmarkEnd w:id="17"/>
    </w:p>
    <w:p>
      <w:pPr>
        <w:spacing w:line="460" w:lineRule="exact"/>
        <w:ind w:firstLine="539" w:firstLineChars="245"/>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1、投标文件的上传和递交</w:t>
      </w:r>
    </w:p>
    <w:p>
      <w:pPr>
        <w:spacing w:line="460" w:lineRule="exact"/>
        <w:ind w:firstLine="539" w:firstLineChars="245"/>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1.1“投标文件”的上传、递交：见《前附表》。</w:t>
      </w:r>
    </w:p>
    <w:p>
      <w:pPr>
        <w:spacing w:line="460" w:lineRule="exact"/>
        <w:ind w:firstLine="539" w:firstLineChars="245"/>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2、“电子加密投标文件”解密和异常情况处理</w:t>
      </w:r>
    </w:p>
    <w:p>
      <w:pPr>
        <w:spacing w:line="460" w:lineRule="exact"/>
        <w:ind w:firstLine="539" w:firstLineChars="245"/>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2.1“电子加密投标文件”解密：见《前附表》。</w:t>
      </w:r>
    </w:p>
    <w:p>
      <w:pPr>
        <w:spacing w:line="460" w:lineRule="exact"/>
        <w:ind w:firstLine="539" w:firstLineChars="245"/>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3、投标文件的补充、修改或撤回</w:t>
      </w:r>
    </w:p>
    <w:p>
      <w:pPr>
        <w:spacing w:line="460" w:lineRule="exact"/>
        <w:ind w:firstLine="539" w:firstLineChars="245"/>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3.1供应商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p>
    <w:p>
      <w:pPr>
        <w:spacing w:line="460" w:lineRule="exact"/>
        <w:ind w:firstLine="539" w:firstLineChars="245"/>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3.2投标截止时间后，投标人不得撤回、修改《投标文件》。</w:t>
      </w:r>
    </w:p>
    <w:p>
      <w:pPr>
        <w:spacing w:line="460" w:lineRule="exact"/>
        <w:ind w:firstLine="539" w:firstLineChars="245"/>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4、投标文件的备选方案</w:t>
      </w:r>
    </w:p>
    <w:p>
      <w:pPr>
        <w:spacing w:line="460" w:lineRule="exact"/>
        <w:ind w:firstLine="539" w:firstLineChars="245"/>
        <w:rPr>
          <w:rFonts w:hint="default" w:ascii="Times New Roman" w:hAnsi="Times New Roman" w:eastAsia="新宋体" w:cs="Times New Roman"/>
          <w:b/>
          <w:bCs/>
          <w:color w:val="auto"/>
          <w:sz w:val="22"/>
          <w:szCs w:val="22"/>
          <w:highlight w:val="none"/>
        </w:rPr>
      </w:pPr>
      <w:r>
        <w:rPr>
          <w:rFonts w:hint="default" w:ascii="Times New Roman" w:hAnsi="Times New Roman" w:eastAsia="新宋体" w:cs="Times New Roman"/>
          <w:color w:val="auto"/>
          <w:sz w:val="22"/>
          <w:szCs w:val="22"/>
          <w:highlight w:val="none"/>
        </w:rPr>
        <w:t>4.1投标人不得递交任何的投标备选（替代）方案，否则其投标文件将作无效标处理。与“电子加密投标文件”同时生成的“备份投标文件”不是投标备选（替代）方案。</w:t>
      </w:r>
    </w:p>
    <w:p>
      <w:pPr>
        <w:spacing w:before="100" w:beforeAutospacing="1" w:after="100" w:afterAutospacing="1" w:line="460" w:lineRule="exact"/>
        <w:jc w:val="center"/>
        <w:outlineLvl w:val="1"/>
        <w:rPr>
          <w:rFonts w:hint="default" w:ascii="Times New Roman" w:hAnsi="Times New Roman" w:eastAsia="新宋体" w:cs="Times New Roman"/>
          <w:b/>
          <w:bCs/>
          <w:color w:val="auto"/>
          <w:sz w:val="22"/>
          <w:szCs w:val="22"/>
          <w:highlight w:val="none"/>
        </w:rPr>
      </w:pPr>
      <w:bookmarkStart w:id="18" w:name="_Toc8079"/>
      <w:bookmarkStart w:id="19" w:name="_Toc30172"/>
      <w:r>
        <w:rPr>
          <w:rFonts w:hint="default" w:ascii="Times New Roman" w:hAnsi="Times New Roman" w:eastAsia="新宋体" w:cs="Times New Roman"/>
          <w:b/>
          <w:bCs/>
          <w:color w:val="auto"/>
          <w:sz w:val="22"/>
          <w:szCs w:val="22"/>
          <w:highlight w:val="none"/>
        </w:rPr>
        <w:t>五、 开标和评标</w:t>
      </w:r>
      <w:bookmarkEnd w:id="18"/>
      <w:bookmarkEnd w:id="19"/>
    </w:p>
    <w:p>
      <w:pPr>
        <w:spacing w:line="460" w:lineRule="exact"/>
        <w:ind w:firstLine="541" w:firstLineChars="245"/>
        <w:rPr>
          <w:rFonts w:hint="default" w:ascii="Times New Roman" w:hAnsi="Times New Roman" w:eastAsia="新宋体" w:cs="Times New Roman"/>
          <w:b/>
          <w:color w:val="auto"/>
          <w:sz w:val="22"/>
          <w:szCs w:val="22"/>
          <w:highlight w:val="none"/>
        </w:rPr>
      </w:pPr>
      <w:r>
        <w:rPr>
          <w:rFonts w:hint="default" w:ascii="Times New Roman" w:hAnsi="Times New Roman" w:eastAsia="新宋体" w:cs="Times New Roman"/>
          <w:b/>
          <w:bCs/>
          <w:color w:val="auto"/>
          <w:sz w:val="22"/>
          <w:szCs w:val="22"/>
          <w:highlight w:val="none"/>
        </w:rPr>
        <w:t>1、评标委员会</w:t>
      </w:r>
    </w:p>
    <w:p>
      <w:pPr>
        <w:spacing w:line="460" w:lineRule="exact"/>
        <w:ind w:firstLine="539" w:firstLineChars="245"/>
        <w:rPr>
          <w:rFonts w:hint="default" w:ascii="Times New Roman" w:hAnsi="Times New Roman" w:eastAsia="新宋体" w:cs="Times New Roman"/>
          <w:b/>
          <w:color w:val="auto"/>
          <w:sz w:val="22"/>
          <w:szCs w:val="22"/>
          <w:highlight w:val="none"/>
        </w:rPr>
      </w:pPr>
      <w:r>
        <w:rPr>
          <w:rFonts w:hint="default" w:ascii="Times New Roman" w:hAnsi="Times New Roman" w:eastAsia="新宋体" w:cs="Times New Roman"/>
          <w:bCs/>
          <w:color w:val="auto"/>
          <w:sz w:val="22"/>
          <w:szCs w:val="22"/>
          <w:highlight w:val="none"/>
        </w:rPr>
        <w:t>招标人和招标代理机构组建评标委员会。评标委员会的成员在评标过程中必须严格遵守《政府采购法》等有关法律、法规的规定。</w:t>
      </w:r>
    </w:p>
    <w:p>
      <w:pPr>
        <w:spacing w:line="460" w:lineRule="exact"/>
        <w:ind w:firstLine="541" w:firstLineChars="245"/>
        <w:rPr>
          <w:rFonts w:hint="default" w:ascii="Times New Roman" w:hAnsi="Times New Roman" w:eastAsia="新宋体" w:cs="Times New Roman"/>
          <w:b/>
          <w:color w:val="auto"/>
          <w:sz w:val="22"/>
          <w:szCs w:val="22"/>
          <w:highlight w:val="none"/>
        </w:rPr>
      </w:pPr>
      <w:r>
        <w:rPr>
          <w:rFonts w:hint="default" w:ascii="Times New Roman" w:hAnsi="Times New Roman" w:eastAsia="新宋体" w:cs="Times New Roman"/>
          <w:b/>
          <w:color w:val="auto"/>
          <w:sz w:val="22"/>
          <w:szCs w:val="22"/>
          <w:highlight w:val="none"/>
        </w:rPr>
        <w:t>2、评标过程的保密性</w:t>
      </w:r>
    </w:p>
    <w:p>
      <w:pPr>
        <w:spacing w:line="460" w:lineRule="exact"/>
        <w:ind w:firstLine="539" w:firstLineChars="245"/>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bCs/>
          <w:color w:val="auto"/>
          <w:sz w:val="22"/>
          <w:szCs w:val="22"/>
          <w:highlight w:val="none"/>
        </w:rPr>
        <w:t>开标后直至向中标人授予合同时止，凡与评审有关的资料均不得向投标人及与评标无关人员透露。如果投标人在评标过程中试图向招标人和招标代理机构施加影响，其投标将被拒绝。</w:t>
      </w:r>
    </w:p>
    <w:p>
      <w:pPr>
        <w:spacing w:line="460" w:lineRule="exact"/>
        <w:ind w:firstLine="539" w:firstLineChars="245"/>
        <w:rPr>
          <w:rFonts w:hint="default" w:ascii="Times New Roman" w:hAnsi="Times New Roman" w:eastAsia="新宋体" w:cs="Times New Roman"/>
          <w:b/>
          <w:color w:val="auto"/>
          <w:sz w:val="22"/>
          <w:szCs w:val="22"/>
          <w:highlight w:val="none"/>
        </w:rPr>
      </w:pPr>
      <w:r>
        <w:rPr>
          <w:rFonts w:hint="default" w:ascii="Times New Roman" w:hAnsi="Times New Roman" w:eastAsia="新宋体" w:cs="Times New Roman"/>
          <w:color w:val="auto"/>
          <w:sz w:val="22"/>
          <w:szCs w:val="22"/>
          <w:highlight w:val="none"/>
        </w:rPr>
        <w:t>3、开标形式</w:t>
      </w:r>
    </w:p>
    <w:p>
      <w:pPr>
        <w:spacing w:line="460" w:lineRule="exact"/>
        <w:ind w:firstLine="541" w:firstLineChars="245"/>
        <w:rPr>
          <w:rFonts w:hint="default" w:ascii="Times New Roman" w:hAnsi="Times New Roman" w:eastAsia="新宋体" w:cs="Times New Roman"/>
          <w:b/>
          <w:color w:val="auto"/>
          <w:sz w:val="22"/>
          <w:szCs w:val="22"/>
          <w:highlight w:val="none"/>
        </w:rPr>
      </w:pPr>
      <w:r>
        <w:rPr>
          <w:rFonts w:hint="default" w:ascii="Times New Roman" w:hAnsi="Times New Roman" w:eastAsia="新宋体" w:cs="Times New Roman"/>
          <w:b/>
          <w:color w:val="auto"/>
          <w:sz w:val="22"/>
          <w:szCs w:val="22"/>
          <w:highlight w:val="none"/>
        </w:rPr>
        <w:t>采购组织机构将按照招标文件规定的时间通过“政府采购云平台”组织开标、开启投标文件，所有供应商均应当准时</w:t>
      </w:r>
      <w:r>
        <w:rPr>
          <w:rFonts w:hint="default" w:ascii="Times New Roman" w:hAnsi="Times New Roman" w:eastAsia="新宋体" w:cs="Times New Roman"/>
          <w:b/>
          <w:color w:val="auto"/>
          <w:sz w:val="22"/>
          <w:szCs w:val="22"/>
          <w:highlight w:val="none"/>
          <w:lang w:eastAsia="zh-CN"/>
        </w:rPr>
        <w:t>（</w:t>
      </w:r>
      <w:r>
        <w:rPr>
          <w:rFonts w:hint="default" w:ascii="Times New Roman" w:hAnsi="Times New Roman" w:eastAsia="新宋体" w:cs="Times New Roman"/>
          <w:b/>
          <w:color w:val="auto"/>
          <w:sz w:val="22"/>
          <w:szCs w:val="22"/>
          <w:highlight w:val="none"/>
        </w:rPr>
        <w:t>在线</w:t>
      </w:r>
      <w:r>
        <w:rPr>
          <w:rFonts w:hint="default" w:ascii="Times New Roman" w:hAnsi="Times New Roman" w:eastAsia="新宋体" w:cs="Times New Roman"/>
          <w:b/>
          <w:color w:val="auto"/>
          <w:sz w:val="22"/>
          <w:szCs w:val="22"/>
          <w:highlight w:val="none"/>
          <w:lang w:eastAsia="zh-CN"/>
        </w:rPr>
        <w:t>）</w:t>
      </w:r>
      <w:r>
        <w:rPr>
          <w:rFonts w:hint="default" w:ascii="Times New Roman" w:hAnsi="Times New Roman" w:eastAsia="新宋体" w:cs="Times New Roman"/>
          <w:b/>
          <w:color w:val="auto"/>
          <w:sz w:val="22"/>
          <w:szCs w:val="22"/>
          <w:highlight w:val="none"/>
        </w:rPr>
        <w:t>参加。</w:t>
      </w:r>
    </w:p>
    <w:p>
      <w:pPr>
        <w:spacing w:line="460" w:lineRule="exact"/>
        <w:ind w:firstLine="539" w:firstLineChars="245"/>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4、开标准备</w:t>
      </w:r>
    </w:p>
    <w:p>
      <w:pPr>
        <w:spacing w:line="460" w:lineRule="exact"/>
        <w:ind w:firstLine="539" w:firstLineChars="245"/>
        <w:rPr>
          <w:rFonts w:hint="default" w:ascii="Times New Roman" w:hAnsi="Times New Roman" w:eastAsia="新宋体" w:cs="Times New Roman"/>
          <w:color w:val="auto"/>
          <w:kern w:val="0"/>
          <w:sz w:val="22"/>
          <w:szCs w:val="22"/>
          <w:highlight w:val="none"/>
        </w:rPr>
      </w:pPr>
      <w:r>
        <w:rPr>
          <w:rFonts w:hint="default" w:ascii="Times New Roman" w:hAnsi="Times New Roman" w:eastAsia="新宋体" w:cs="Times New Roman"/>
          <w:color w:val="auto"/>
          <w:kern w:val="0"/>
          <w:sz w:val="22"/>
          <w:szCs w:val="22"/>
          <w:highlight w:val="none"/>
        </w:rPr>
        <w:t>4.1开标的准备工作由采购组织机构负责落实；</w:t>
      </w:r>
    </w:p>
    <w:p>
      <w:pPr>
        <w:spacing w:line="460" w:lineRule="exact"/>
        <w:ind w:firstLine="539" w:firstLineChars="245"/>
        <w:rPr>
          <w:rFonts w:hint="default" w:ascii="Times New Roman" w:hAnsi="Times New Roman" w:eastAsia="新宋体" w:cs="Times New Roman"/>
          <w:color w:val="auto"/>
          <w:kern w:val="0"/>
          <w:sz w:val="22"/>
          <w:szCs w:val="22"/>
          <w:highlight w:val="none"/>
        </w:rPr>
      </w:pPr>
      <w:r>
        <w:rPr>
          <w:rFonts w:hint="default" w:ascii="Times New Roman" w:hAnsi="Times New Roman" w:eastAsia="新宋体" w:cs="Times New Roman"/>
          <w:color w:val="auto"/>
          <w:kern w:val="0"/>
          <w:sz w:val="22"/>
          <w:szCs w:val="22"/>
          <w:highlight w:val="none"/>
        </w:rPr>
        <w:t>4.2</w:t>
      </w:r>
      <w:r>
        <w:rPr>
          <w:rFonts w:hint="default" w:ascii="Times New Roman" w:hAnsi="Times New Roman" w:eastAsia="新宋体" w:cs="Times New Roman"/>
          <w:b/>
          <w:color w:val="auto"/>
          <w:sz w:val="22"/>
          <w:szCs w:val="22"/>
          <w:highlight w:val="none"/>
        </w:rPr>
        <w:t>采购组织机构将按照招标文件规定的时间通过“政府采购云平台”组织开标、开启投标文件，所有供应商均应当准时</w:t>
      </w:r>
      <w:r>
        <w:rPr>
          <w:rFonts w:hint="default" w:ascii="Times New Roman" w:hAnsi="Times New Roman" w:eastAsia="新宋体" w:cs="Times New Roman"/>
          <w:b/>
          <w:color w:val="auto"/>
          <w:sz w:val="22"/>
          <w:szCs w:val="22"/>
          <w:highlight w:val="none"/>
          <w:lang w:eastAsia="zh-CN"/>
        </w:rPr>
        <w:t>（</w:t>
      </w:r>
      <w:r>
        <w:rPr>
          <w:rFonts w:hint="default" w:ascii="Times New Roman" w:hAnsi="Times New Roman" w:eastAsia="新宋体" w:cs="Times New Roman"/>
          <w:b/>
          <w:color w:val="auto"/>
          <w:sz w:val="22"/>
          <w:szCs w:val="22"/>
          <w:highlight w:val="none"/>
        </w:rPr>
        <w:t>在线</w:t>
      </w:r>
      <w:r>
        <w:rPr>
          <w:rFonts w:hint="default" w:ascii="Times New Roman" w:hAnsi="Times New Roman" w:eastAsia="新宋体" w:cs="Times New Roman"/>
          <w:b/>
          <w:color w:val="auto"/>
          <w:sz w:val="22"/>
          <w:szCs w:val="22"/>
          <w:highlight w:val="none"/>
          <w:lang w:eastAsia="zh-CN"/>
        </w:rPr>
        <w:t>）</w:t>
      </w:r>
      <w:r>
        <w:rPr>
          <w:rFonts w:hint="default" w:ascii="Times New Roman" w:hAnsi="Times New Roman" w:eastAsia="新宋体" w:cs="Times New Roman"/>
          <w:b/>
          <w:color w:val="auto"/>
          <w:sz w:val="22"/>
          <w:szCs w:val="22"/>
          <w:highlight w:val="none"/>
        </w:rPr>
        <w:t>参加。</w:t>
      </w:r>
      <w:r>
        <w:rPr>
          <w:rFonts w:hint="default" w:ascii="Times New Roman" w:hAnsi="Times New Roman" w:eastAsia="新宋体" w:cs="Times New Roman"/>
          <w:b/>
          <w:color w:val="auto"/>
          <w:kern w:val="0"/>
          <w:sz w:val="22"/>
          <w:szCs w:val="22"/>
          <w:highlight w:val="none"/>
        </w:rPr>
        <w:t>投标人如不参加开标大会的，视同认可开标结果，事后不得对采购相关人员、开标过程和开标结果提出异议，同时投标人因未在线参加开标而导致投标文件无法按时解密等一切后果由供应商自己承担。</w:t>
      </w:r>
    </w:p>
    <w:p>
      <w:pPr>
        <w:spacing w:line="460" w:lineRule="exact"/>
        <w:ind w:firstLine="541" w:firstLineChars="245"/>
        <w:rPr>
          <w:rFonts w:hint="default" w:ascii="Times New Roman" w:hAnsi="Times New Roman" w:eastAsia="新宋体" w:cs="Times New Roman"/>
          <w:b/>
          <w:bCs/>
          <w:color w:val="auto"/>
          <w:sz w:val="22"/>
          <w:szCs w:val="22"/>
          <w:highlight w:val="none"/>
        </w:rPr>
      </w:pPr>
      <w:r>
        <w:rPr>
          <w:rFonts w:hint="default" w:ascii="Times New Roman" w:hAnsi="Times New Roman" w:eastAsia="新宋体" w:cs="Times New Roman"/>
          <w:b/>
          <w:bCs/>
          <w:color w:val="auto"/>
          <w:sz w:val="22"/>
          <w:szCs w:val="22"/>
          <w:highlight w:val="none"/>
        </w:rPr>
        <w:t>5、开标流程</w:t>
      </w:r>
    </w:p>
    <w:p>
      <w:pPr>
        <w:spacing w:line="460" w:lineRule="exact"/>
        <w:ind w:firstLine="541" w:firstLineChars="245"/>
        <w:rPr>
          <w:rFonts w:hint="default" w:ascii="Times New Roman" w:hAnsi="Times New Roman" w:eastAsia="新宋体" w:cs="Times New Roman"/>
          <w:b/>
          <w:color w:val="auto"/>
          <w:kern w:val="0"/>
          <w:sz w:val="22"/>
          <w:szCs w:val="22"/>
          <w:highlight w:val="none"/>
        </w:rPr>
      </w:pPr>
      <w:r>
        <w:rPr>
          <w:rFonts w:hint="default" w:ascii="Times New Roman" w:hAnsi="Times New Roman" w:eastAsia="新宋体" w:cs="Times New Roman"/>
          <w:b/>
          <w:color w:val="auto"/>
          <w:kern w:val="0"/>
          <w:sz w:val="22"/>
          <w:szCs w:val="22"/>
          <w:highlight w:val="none"/>
        </w:rPr>
        <w:t>5.1开标、评标</w:t>
      </w:r>
    </w:p>
    <w:p>
      <w:pPr>
        <w:spacing w:line="460" w:lineRule="exact"/>
        <w:ind w:firstLine="539" w:firstLineChars="245"/>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kern w:val="0"/>
          <w:sz w:val="22"/>
          <w:szCs w:val="22"/>
          <w:highlight w:val="none"/>
        </w:rPr>
        <w:t>（1）向各投标人发出电子加密投标文件【开始解密】通知，由供应商按招标文件规定的时间内自行进行投标文件解密。投标人在规定的时间内无法完成已递交的“电子加密投标文件”解密的，如已按规 定递交了备份投标文件的，将由采购组织机构按“政府采购云平台”操作规范将备份投标文件上传至“政府采购云平台”，上传成功后，“电子加密投标文件”自动失效；</w:t>
      </w:r>
    </w:p>
    <w:p>
      <w:pPr>
        <w:spacing w:line="460" w:lineRule="exact"/>
        <w:ind w:firstLine="539" w:firstLineChars="245"/>
        <w:rPr>
          <w:rFonts w:hint="default" w:ascii="Times New Roman" w:hAnsi="Times New Roman" w:eastAsia="新宋体" w:cs="Times New Roman"/>
          <w:color w:val="auto"/>
          <w:highlight w:val="none"/>
        </w:rPr>
      </w:pPr>
      <w:r>
        <w:rPr>
          <w:rFonts w:hint="default" w:ascii="Times New Roman" w:hAnsi="Times New Roman" w:eastAsia="新宋体" w:cs="Times New Roman"/>
          <w:bCs/>
          <w:color w:val="auto"/>
          <w:sz w:val="22"/>
          <w:szCs w:val="22"/>
          <w:highlight w:val="none"/>
        </w:rPr>
        <w:t>投标人不足3家的，不得开标。</w:t>
      </w:r>
    </w:p>
    <w:p>
      <w:pPr>
        <w:spacing w:line="460" w:lineRule="exact"/>
        <w:ind w:firstLine="539" w:firstLineChars="245"/>
        <w:rPr>
          <w:rFonts w:hint="default" w:ascii="Times New Roman" w:hAnsi="Times New Roman" w:eastAsia="新宋体" w:cs="Times New Roman"/>
          <w:color w:val="auto"/>
          <w:kern w:val="0"/>
          <w:sz w:val="22"/>
          <w:szCs w:val="22"/>
          <w:highlight w:val="none"/>
        </w:rPr>
      </w:pPr>
      <w:r>
        <w:rPr>
          <w:rFonts w:hint="default" w:ascii="Times New Roman" w:hAnsi="Times New Roman" w:eastAsia="新宋体" w:cs="Times New Roman"/>
          <w:color w:val="auto"/>
          <w:kern w:val="0"/>
          <w:sz w:val="22"/>
          <w:szCs w:val="22"/>
          <w:highlight w:val="none"/>
        </w:rPr>
        <w:t>（2）解密成功后，开启投标人的《报价文件》，由供应商对自己报价文件相关内容进行签字确认，（不予确认的应说明理由，否则视为无异议）。</w:t>
      </w:r>
    </w:p>
    <w:p>
      <w:pPr>
        <w:spacing w:line="460" w:lineRule="exact"/>
        <w:ind w:firstLine="539" w:firstLineChars="245"/>
        <w:rPr>
          <w:rFonts w:hint="default" w:ascii="Times New Roman" w:hAnsi="Times New Roman" w:eastAsia="新宋体" w:cs="Times New Roman"/>
          <w:color w:val="auto"/>
          <w:kern w:val="0"/>
          <w:sz w:val="22"/>
          <w:szCs w:val="22"/>
          <w:highlight w:val="none"/>
        </w:rPr>
      </w:pPr>
      <w:r>
        <w:rPr>
          <w:rFonts w:hint="default" w:ascii="Times New Roman" w:hAnsi="Times New Roman" w:eastAsia="新宋体" w:cs="Times New Roman"/>
          <w:color w:val="auto"/>
          <w:kern w:val="0"/>
          <w:sz w:val="22"/>
          <w:szCs w:val="22"/>
          <w:highlight w:val="none"/>
        </w:rPr>
        <w:t>（3）开启《投标文件》，进入资格审查；</w:t>
      </w:r>
      <w:r>
        <w:rPr>
          <w:rFonts w:hint="default" w:ascii="Times New Roman" w:hAnsi="Times New Roman" w:eastAsia="新宋体" w:cs="Times New Roman"/>
          <w:bCs/>
          <w:color w:val="auto"/>
          <w:sz w:val="22"/>
          <w:szCs w:val="22"/>
          <w:highlight w:val="none"/>
        </w:rPr>
        <w:t>合格投标人不足3家的，不得评标。</w:t>
      </w:r>
    </w:p>
    <w:p>
      <w:pPr>
        <w:spacing w:line="460" w:lineRule="exact"/>
        <w:ind w:firstLine="541" w:firstLineChars="245"/>
        <w:rPr>
          <w:rFonts w:hint="default" w:ascii="Times New Roman" w:hAnsi="Times New Roman" w:eastAsia="新宋体" w:cs="Times New Roman"/>
          <w:color w:val="auto"/>
          <w:kern w:val="0"/>
          <w:sz w:val="22"/>
          <w:szCs w:val="22"/>
          <w:highlight w:val="none"/>
        </w:rPr>
      </w:pPr>
      <w:r>
        <w:rPr>
          <w:rFonts w:hint="default" w:ascii="Times New Roman" w:hAnsi="Times New Roman" w:eastAsia="新宋体" w:cs="Times New Roman"/>
          <w:b/>
          <w:color w:val="auto"/>
          <w:kern w:val="0"/>
          <w:sz w:val="22"/>
          <w:szCs w:val="22"/>
          <w:highlight w:val="none"/>
        </w:rPr>
        <w:t>备注：开标大会的结束后，招标人或采购代理机构将对依法对投标人的资格进行审查，资格审查结束后进入符合性审查和商务技术的评审工作，具体见本章节“投标人资格审查”相关规定。</w:t>
      </w:r>
    </w:p>
    <w:p>
      <w:pPr>
        <w:spacing w:line="460" w:lineRule="exact"/>
        <w:ind w:firstLine="539" w:firstLineChars="245"/>
        <w:rPr>
          <w:rFonts w:hint="default" w:ascii="Times New Roman" w:hAnsi="Times New Roman" w:eastAsia="新宋体" w:cs="Times New Roman"/>
          <w:bCs/>
          <w:color w:val="auto"/>
          <w:sz w:val="22"/>
          <w:szCs w:val="22"/>
          <w:highlight w:val="none"/>
        </w:rPr>
      </w:pPr>
      <w:r>
        <w:rPr>
          <w:rFonts w:hint="default" w:ascii="Times New Roman" w:hAnsi="Times New Roman" w:eastAsia="新宋体" w:cs="Times New Roman"/>
          <w:color w:val="auto"/>
          <w:kern w:val="0"/>
          <w:sz w:val="22"/>
          <w:szCs w:val="22"/>
          <w:highlight w:val="none"/>
        </w:rPr>
        <w:t>（4）开启资格审查通过的投标人的商务技术文件进入符合性审查，</w:t>
      </w:r>
      <w:r>
        <w:rPr>
          <w:rFonts w:hint="default" w:ascii="Times New Roman" w:hAnsi="Times New Roman" w:eastAsia="新宋体" w:cs="Times New Roman"/>
          <w:bCs/>
          <w:color w:val="auto"/>
          <w:sz w:val="22"/>
          <w:szCs w:val="22"/>
          <w:highlight w:val="none"/>
        </w:rPr>
        <w:t>以确定其是否满足招标文件的实质性要求，合格投标人不足3家的，不得评标。</w:t>
      </w:r>
    </w:p>
    <w:p>
      <w:pPr>
        <w:spacing w:line="460" w:lineRule="exact"/>
        <w:ind w:firstLine="539" w:firstLineChars="245"/>
        <w:rPr>
          <w:rFonts w:hint="default" w:ascii="Times New Roman" w:hAnsi="Times New Roman" w:eastAsia="新宋体" w:cs="Times New Roman"/>
          <w:bCs/>
          <w:color w:val="auto"/>
          <w:sz w:val="22"/>
          <w:szCs w:val="22"/>
          <w:highlight w:val="none"/>
        </w:rPr>
      </w:pPr>
      <w:r>
        <w:rPr>
          <w:rFonts w:hint="default" w:ascii="Times New Roman" w:hAnsi="Times New Roman" w:eastAsia="新宋体" w:cs="Times New Roman"/>
          <w:bCs/>
          <w:color w:val="auto"/>
          <w:sz w:val="22"/>
          <w:szCs w:val="22"/>
          <w:highlight w:val="none"/>
        </w:rPr>
        <w:t>没有满足招标文件的实质性要求的投标作无效标处理。评标委员会决定投标的实质性要求只根据投标文件本身的内容，而不寻求外部的证据。投标人不得通过修正或撤消不合要求的偏离或保留从而使其投标成为实质上响应的投标。</w:t>
      </w:r>
    </w:p>
    <w:p>
      <w:pPr>
        <w:spacing w:line="460" w:lineRule="exact"/>
        <w:ind w:firstLine="539" w:firstLineChars="245"/>
        <w:rPr>
          <w:rFonts w:hint="default" w:ascii="Times New Roman" w:hAnsi="Times New Roman" w:eastAsia="新宋体" w:cs="Times New Roman"/>
          <w:color w:val="auto"/>
          <w:highlight w:val="none"/>
        </w:rPr>
      </w:pPr>
      <w:r>
        <w:rPr>
          <w:rFonts w:hint="default" w:ascii="Times New Roman" w:hAnsi="Times New Roman" w:eastAsia="新宋体" w:cs="Times New Roman"/>
          <w:bCs/>
          <w:color w:val="auto"/>
          <w:sz w:val="22"/>
          <w:szCs w:val="22"/>
          <w:highlight w:val="none"/>
        </w:rPr>
        <w:t>（5）对通过资格审查、符合性审查的合格供应商进行商务技术部分的评审。</w:t>
      </w:r>
    </w:p>
    <w:p>
      <w:pPr>
        <w:spacing w:line="460" w:lineRule="exact"/>
        <w:ind w:firstLine="539" w:firstLineChars="245"/>
        <w:rPr>
          <w:rFonts w:hint="default" w:ascii="Times New Roman" w:hAnsi="Times New Roman" w:eastAsia="新宋体" w:cs="Times New Roman"/>
          <w:color w:val="auto"/>
          <w:kern w:val="0"/>
          <w:sz w:val="22"/>
          <w:szCs w:val="22"/>
          <w:highlight w:val="none"/>
        </w:rPr>
      </w:pPr>
      <w:r>
        <w:rPr>
          <w:rFonts w:hint="default" w:ascii="Times New Roman" w:hAnsi="Times New Roman" w:eastAsia="新宋体" w:cs="Times New Roman"/>
          <w:color w:val="auto"/>
          <w:kern w:val="0"/>
          <w:sz w:val="22"/>
          <w:szCs w:val="22"/>
          <w:highlight w:val="none"/>
        </w:rPr>
        <w:t>（6）评标委员会对报价的合理性、准确性等进行审查核实。</w:t>
      </w:r>
    </w:p>
    <w:p>
      <w:pPr>
        <w:spacing w:line="460" w:lineRule="exact"/>
        <w:ind w:firstLine="539" w:firstLineChars="245"/>
        <w:rPr>
          <w:rFonts w:hint="default" w:ascii="Times New Roman" w:hAnsi="Times New Roman" w:eastAsia="新宋体" w:cs="Times New Roman"/>
          <w:color w:val="auto"/>
          <w:kern w:val="0"/>
          <w:sz w:val="22"/>
          <w:szCs w:val="22"/>
          <w:highlight w:val="none"/>
        </w:rPr>
      </w:pPr>
      <w:r>
        <w:rPr>
          <w:rFonts w:hint="default" w:ascii="Times New Roman" w:hAnsi="Times New Roman" w:eastAsia="新宋体" w:cs="Times New Roman"/>
          <w:color w:val="auto"/>
          <w:kern w:val="0"/>
          <w:sz w:val="22"/>
          <w:szCs w:val="22"/>
          <w:highlight w:val="none"/>
        </w:rPr>
        <w:t>（7）评审结束后，公布中标（成交）候选供应商名单及招标人最终确定中标或成交供应商名单的时间和公告方式等，未在场的投标人通过发送邮件形式通知。</w:t>
      </w:r>
    </w:p>
    <w:p>
      <w:pPr>
        <w:spacing w:line="460" w:lineRule="exact"/>
        <w:ind w:firstLine="541" w:firstLineChars="245"/>
        <w:rPr>
          <w:rFonts w:hint="default" w:ascii="Times New Roman" w:hAnsi="Times New Roman" w:eastAsia="新宋体" w:cs="Times New Roman"/>
          <w:b/>
          <w:color w:val="auto"/>
          <w:kern w:val="0"/>
          <w:sz w:val="22"/>
          <w:szCs w:val="22"/>
          <w:highlight w:val="none"/>
        </w:rPr>
      </w:pPr>
      <w:r>
        <w:rPr>
          <w:rFonts w:hint="default" w:ascii="Times New Roman" w:hAnsi="Times New Roman" w:eastAsia="新宋体" w:cs="Times New Roman"/>
          <w:b/>
          <w:color w:val="auto"/>
          <w:kern w:val="0"/>
          <w:sz w:val="22"/>
          <w:szCs w:val="22"/>
          <w:highlight w:val="none"/>
        </w:rPr>
        <w:t>特别说明：如遇“政府采购云平台”电子化开标或评审程序调整的，按调整后程序执行。</w:t>
      </w:r>
    </w:p>
    <w:p>
      <w:pPr>
        <w:spacing w:line="460" w:lineRule="exact"/>
        <w:ind w:firstLine="539" w:firstLineChars="245"/>
        <w:rPr>
          <w:rFonts w:hint="default" w:ascii="Times New Roman" w:hAnsi="Times New Roman" w:eastAsia="新宋体" w:cs="Times New Roman"/>
          <w:color w:val="auto"/>
          <w:sz w:val="22"/>
          <w:szCs w:val="22"/>
          <w:highlight w:val="none"/>
        </w:rPr>
      </w:pPr>
      <w:bookmarkStart w:id="20" w:name="_Toc33194393"/>
      <w:bookmarkStart w:id="21" w:name="_Toc24550037"/>
      <w:r>
        <w:rPr>
          <w:rFonts w:hint="default" w:ascii="Times New Roman" w:hAnsi="Times New Roman" w:eastAsia="新宋体" w:cs="Times New Roman"/>
          <w:color w:val="auto"/>
          <w:sz w:val="22"/>
          <w:szCs w:val="22"/>
          <w:highlight w:val="none"/>
        </w:rPr>
        <w:t>6、投标人资格审查</w:t>
      </w:r>
      <w:bookmarkEnd w:id="20"/>
      <w:bookmarkEnd w:id="21"/>
    </w:p>
    <w:p>
      <w:pPr>
        <w:spacing w:line="460" w:lineRule="exact"/>
        <w:ind w:firstLine="541" w:firstLineChars="245"/>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b/>
          <w:color w:val="auto"/>
          <w:sz w:val="22"/>
          <w:szCs w:val="22"/>
          <w:highlight w:val="none"/>
        </w:rPr>
        <w:t>6.1开标大会结束后，招标人或采购代理机构首先依法对各投标人的资格进行审查，审查各投标人的资格是否满足招标文件的要求。</w:t>
      </w:r>
      <w:r>
        <w:rPr>
          <w:rFonts w:hint="default" w:ascii="Times New Roman" w:hAnsi="Times New Roman" w:eastAsia="新宋体" w:cs="Times New Roman"/>
          <w:color w:val="auto"/>
          <w:sz w:val="22"/>
          <w:szCs w:val="22"/>
          <w:highlight w:val="none"/>
        </w:rPr>
        <w:t>招标人或采购代理机构对投标人所提交的资格证明材料仅负审核的责任。如发现投标人所提交的资格证明材料不合法或与事实不符，招标人可取消其中标资格并追究投标人的法律责任。</w:t>
      </w:r>
    </w:p>
    <w:p>
      <w:pPr>
        <w:spacing w:line="460" w:lineRule="exact"/>
        <w:ind w:firstLine="541" w:firstLineChars="245"/>
        <w:rPr>
          <w:rFonts w:hint="default" w:ascii="Times New Roman" w:hAnsi="Times New Roman" w:eastAsia="新宋体" w:cs="Times New Roman"/>
          <w:b/>
          <w:color w:val="auto"/>
          <w:kern w:val="0"/>
          <w:sz w:val="22"/>
          <w:szCs w:val="22"/>
          <w:highlight w:val="none"/>
        </w:rPr>
      </w:pPr>
      <w:r>
        <w:rPr>
          <w:rFonts w:hint="default" w:ascii="Times New Roman" w:hAnsi="Times New Roman" w:eastAsia="新宋体" w:cs="Times New Roman"/>
          <w:b/>
          <w:color w:val="auto"/>
          <w:sz w:val="22"/>
          <w:szCs w:val="22"/>
          <w:highlight w:val="none"/>
        </w:rPr>
        <w:t>6.2投标人提交的资格证明材料无法证明其符合招标文件规定的“投标人资格要求”的，招标人或采购代理机构</w:t>
      </w:r>
      <w:r>
        <w:rPr>
          <w:rFonts w:hint="default" w:ascii="Times New Roman" w:hAnsi="Times New Roman" w:eastAsia="新宋体" w:cs="Times New Roman"/>
          <w:b/>
          <w:color w:val="auto"/>
          <w:kern w:val="0"/>
          <w:sz w:val="22"/>
          <w:szCs w:val="22"/>
          <w:highlight w:val="none"/>
        </w:rPr>
        <w:t>将对其作资格审查不通过处理（无效投标），并不再将其投标提交评标委员会进行后续评审。</w:t>
      </w:r>
    </w:p>
    <w:p>
      <w:pPr>
        <w:spacing w:line="460" w:lineRule="exact"/>
        <w:ind w:firstLine="541" w:firstLineChars="245"/>
        <w:rPr>
          <w:rFonts w:hint="default" w:ascii="Times New Roman" w:hAnsi="Times New Roman" w:eastAsia="新宋体" w:cs="Times New Roman"/>
          <w:b/>
          <w:bCs/>
          <w:color w:val="auto"/>
          <w:sz w:val="22"/>
          <w:szCs w:val="22"/>
          <w:highlight w:val="none"/>
        </w:rPr>
      </w:pPr>
      <w:r>
        <w:rPr>
          <w:rFonts w:hint="default" w:ascii="Times New Roman" w:hAnsi="Times New Roman" w:eastAsia="新宋体" w:cs="Times New Roman"/>
          <w:b/>
          <w:color w:val="auto"/>
          <w:sz w:val="22"/>
          <w:szCs w:val="22"/>
          <w:highlight w:val="none"/>
        </w:rPr>
        <w:t>6</w:t>
      </w:r>
      <w:r>
        <w:rPr>
          <w:rFonts w:hint="default" w:ascii="Times New Roman" w:hAnsi="Times New Roman" w:eastAsia="新宋体" w:cs="Times New Roman"/>
          <w:b/>
          <w:color w:val="auto"/>
          <w:kern w:val="0"/>
          <w:sz w:val="22"/>
          <w:szCs w:val="22"/>
          <w:highlight w:val="none"/>
        </w:rPr>
        <w:t>.3单位负责人为同一人或者存在直接控股、管理关系的不同供应商参加同一合同项下的政府采购活动的，相关投标人均作资格无效处理。</w:t>
      </w:r>
    </w:p>
    <w:p>
      <w:pPr>
        <w:spacing w:line="460" w:lineRule="exact"/>
        <w:ind w:firstLine="539" w:firstLineChars="245"/>
        <w:rPr>
          <w:rFonts w:hint="default" w:ascii="Times New Roman" w:hAnsi="Times New Roman" w:eastAsia="新宋体" w:cs="Times New Roman"/>
          <w:bCs/>
          <w:color w:val="auto"/>
          <w:sz w:val="22"/>
          <w:szCs w:val="22"/>
          <w:highlight w:val="none"/>
        </w:rPr>
      </w:pPr>
      <w:r>
        <w:rPr>
          <w:rFonts w:hint="default" w:ascii="Times New Roman" w:hAnsi="Times New Roman" w:eastAsia="新宋体" w:cs="Times New Roman"/>
          <w:bCs/>
          <w:color w:val="auto"/>
          <w:sz w:val="22"/>
          <w:szCs w:val="22"/>
          <w:highlight w:val="none"/>
        </w:rPr>
        <w:t>7、评标委员按照招标文件中规定的评标方法和标准，对投标文件进行商务和技术评估，综合比较与评价。</w:t>
      </w:r>
    </w:p>
    <w:p>
      <w:pPr>
        <w:spacing w:line="460" w:lineRule="exact"/>
        <w:ind w:firstLine="541" w:firstLineChars="245"/>
        <w:rPr>
          <w:rFonts w:hint="default" w:ascii="Times New Roman" w:hAnsi="Times New Roman" w:eastAsia="新宋体" w:cs="Times New Roman"/>
          <w:b/>
          <w:color w:val="auto"/>
          <w:sz w:val="22"/>
          <w:szCs w:val="22"/>
          <w:highlight w:val="none"/>
          <w:u w:val="single"/>
        </w:rPr>
      </w:pPr>
      <w:r>
        <w:rPr>
          <w:rFonts w:hint="default" w:ascii="Times New Roman" w:hAnsi="Times New Roman" w:eastAsia="新宋体" w:cs="Times New Roman"/>
          <w:b/>
          <w:color w:val="auto"/>
          <w:sz w:val="22"/>
          <w:szCs w:val="22"/>
          <w:highlight w:val="none"/>
          <w:u w:val="single"/>
        </w:rPr>
        <w:t>8、投标人存在下列情况之一的，投标无效：</w:t>
      </w:r>
    </w:p>
    <w:p>
      <w:pPr>
        <w:spacing w:line="460" w:lineRule="exact"/>
        <w:ind w:firstLine="539" w:firstLineChars="245"/>
        <w:rPr>
          <w:rFonts w:hint="default" w:ascii="Times New Roman" w:hAnsi="Times New Roman" w:eastAsia="新宋体" w:cs="Times New Roman"/>
          <w:bCs/>
          <w:color w:val="auto"/>
          <w:sz w:val="22"/>
          <w:szCs w:val="22"/>
          <w:highlight w:val="none"/>
        </w:rPr>
      </w:pPr>
      <w:r>
        <w:rPr>
          <w:rFonts w:hint="default" w:ascii="Times New Roman" w:hAnsi="Times New Roman" w:eastAsia="新宋体" w:cs="Times New Roman"/>
          <w:bCs/>
          <w:color w:val="auto"/>
          <w:sz w:val="22"/>
          <w:szCs w:val="22"/>
          <w:highlight w:val="none"/>
        </w:rPr>
        <w:t>（1）投标文件未按招标文件要求签署、盖章的；</w:t>
      </w:r>
    </w:p>
    <w:p>
      <w:pPr>
        <w:spacing w:line="460" w:lineRule="exact"/>
        <w:ind w:firstLine="539" w:firstLineChars="245"/>
        <w:rPr>
          <w:rFonts w:hint="default" w:ascii="Times New Roman" w:hAnsi="Times New Roman" w:eastAsia="新宋体" w:cs="Times New Roman"/>
          <w:bCs/>
          <w:color w:val="auto"/>
          <w:sz w:val="22"/>
          <w:szCs w:val="22"/>
          <w:highlight w:val="none"/>
        </w:rPr>
      </w:pPr>
      <w:r>
        <w:rPr>
          <w:rFonts w:hint="default" w:ascii="Times New Roman" w:hAnsi="Times New Roman" w:eastAsia="新宋体" w:cs="Times New Roman"/>
          <w:bCs/>
          <w:color w:val="auto"/>
          <w:sz w:val="22"/>
          <w:szCs w:val="22"/>
          <w:highlight w:val="none"/>
        </w:rPr>
        <w:t xml:space="preserve">（2）不具备招标文件中规定的资格要求的； </w:t>
      </w:r>
    </w:p>
    <w:p>
      <w:pPr>
        <w:spacing w:line="460" w:lineRule="exact"/>
        <w:ind w:firstLine="539" w:firstLineChars="245"/>
        <w:rPr>
          <w:rFonts w:hint="default" w:ascii="Times New Roman" w:hAnsi="Times New Roman" w:eastAsia="新宋体" w:cs="Times New Roman"/>
          <w:bCs/>
          <w:color w:val="auto"/>
          <w:sz w:val="22"/>
          <w:szCs w:val="22"/>
          <w:highlight w:val="none"/>
        </w:rPr>
      </w:pPr>
      <w:r>
        <w:rPr>
          <w:rFonts w:hint="default" w:ascii="Times New Roman" w:hAnsi="Times New Roman" w:eastAsia="新宋体" w:cs="Times New Roman"/>
          <w:bCs/>
          <w:color w:val="auto"/>
          <w:sz w:val="22"/>
          <w:szCs w:val="22"/>
          <w:highlight w:val="none"/>
        </w:rPr>
        <w:t>（3）明显不符合招标文件中主要技术规格、技术标准的；</w:t>
      </w:r>
    </w:p>
    <w:p>
      <w:pPr>
        <w:spacing w:line="460" w:lineRule="exact"/>
        <w:ind w:firstLine="539" w:firstLineChars="245"/>
        <w:rPr>
          <w:rFonts w:hint="default" w:ascii="Times New Roman" w:hAnsi="Times New Roman" w:eastAsia="新宋体" w:cs="Times New Roman"/>
          <w:bCs/>
          <w:color w:val="auto"/>
          <w:sz w:val="22"/>
          <w:szCs w:val="22"/>
          <w:highlight w:val="none"/>
        </w:rPr>
      </w:pPr>
      <w:r>
        <w:rPr>
          <w:rFonts w:hint="default" w:ascii="Times New Roman" w:hAnsi="Times New Roman" w:eastAsia="新宋体" w:cs="Times New Roman"/>
          <w:bCs/>
          <w:color w:val="auto"/>
          <w:sz w:val="22"/>
          <w:szCs w:val="22"/>
          <w:highlight w:val="none"/>
        </w:rPr>
        <w:t>（4）投标文件内容不全或关键字迹模糊无法辨认的；</w:t>
      </w:r>
    </w:p>
    <w:p>
      <w:pPr>
        <w:spacing w:line="460" w:lineRule="exact"/>
        <w:ind w:firstLine="539" w:firstLineChars="245"/>
        <w:rPr>
          <w:rFonts w:hint="default" w:ascii="Times New Roman" w:hAnsi="Times New Roman" w:eastAsia="新宋体" w:cs="Times New Roman"/>
          <w:bCs/>
          <w:color w:val="auto"/>
          <w:sz w:val="22"/>
          <w:szCs w:val="22"/>
          <w:highlight w:val="none"/>
        </w:rPr>
      </w:pPr>
      <w:r>
        <w:rPr>
          <w:rFonts w:hint="default" w:ascii="Times New Roman" w:hAnsi="Times New Roman" w:eastAsia="新宋体" w:cs="Times New Roman"/>
          <w:bCs/>
          <w:color w:val="auto"/>
          <w:sz w:val="22"/>
          <w:szCs w:val="22"/>
          <w:highlight w:val="none"/>
        </w:rPr>
        <w:t>（5）报价超过招标文件中规定的预算金额的；</w:t>
      </w:r>
    </w:p>
    <w:p>
      <w:pPr>
        <w:spacing w:line="460" w:lineRule="exact"/>
        <w:ind w:firstLine="539" w:firstLineChars="245"/>
        <w:rPr>
          <w:rFonts w:hint="default" w:ascii="Times New Roman" w:hAnsi="Times New Roman" w:eastAsia="新宋体" w:cs="Times New Roman"/>
          <w:bCs/>
          <w:color w:val="auto"/>
          <w:sz w:val="22"/>
          <w:szCs w:val="22"/>
          <w:highlight w:val="none"/>
        </w:rPr>
      </w:pPr>
      <w:r>
        <w:rPr>
          <w:rFonts w:hint="default" w:ascii="Times New Roman" w:hAnsi="Times New Roman" w:eastAsia="新宋体" w:cs="Times New Roman"/>
          <w:bCs/>
          <w:color w:val="auto"/>
          <w:sz w:val="22"/>
          <w:szCs w:val="22"/>
          <w:highlight w:val="none"/>
        </w:rPr>
        <w:t>（6）投标人代表没有法定代表人合法、有效委托的；</w:t>
      </w:r>
    </w:p>
    <w:p>
      <w:pPr>
        <w:spacing w:line="460" w:lineRule="exact"/>
        <w:ind w:firstLine="539" w:firstLineChars="245"/>
        <w:rPr>
          <w:rFonts w:hint="default" w:ascii="Times New Roman" w:hAnsi="Times New Roman" w:eastAsia="新宋体" w:cs="Times New Roman"/>
          <w:bCs/>
          <w:color w:val="auto"/>
          <w:sz w:val="22"/>
          <w:szCs w:val="22"/>
          <w:highlight w:val="none"/>
        </w:rPr>
      </w:pPr>
      <w:r>
        <w:rPr>
          <w:rFonts w:hint="default" w:ascii="Times New Roman" w:hAnsi="Times New Roman" w:eastAsia="新宋体" w:cs="Times New Roman"/>
          <w:bCs/>
          <w:color w:val="auto"/>
          <w:sz w:val="22"/>
          <w:szCs w:val="22"/>
          <w:highlight w:val="none"/>
        </w:rPr>
        <w:t>（7）投标文件存在一个或一个以上备选（替代）投标方案的；</w:t>
      </w:r>
    </w:p>
    <w:p>
      <w:pPr>
        <w:spacing w:line="460" w:lineRule="exact"/>
        <w:ind w:firstLine="539" w:firstLineChars="245"/>
        <w:rPr>
          <w:rFonts w:hint="default" w:ascii="Times New Roman" w:hAnsi="Times New Roman" w:eastAsia="新宋体" w:cs="Times New Roman"/>
          <w:bCs/>
          <w:color w:val="auto"/>
          <w:sz w:val="22"/>
          <w:szCs w:val="22"/>
          <w:highlight w:val="none"/>
        </w:rPr>
      </w:pPr>
      <w:r>
        <w:rPr>
          <w:rFonts w:hint="default" w:ascii="Times New Roman" w:hAnsi="Times New Roman" w:eastAsia="新宋体" w:cs="Times New Roman"/>
          <w:bCs/>
          <w:color w:val="auto"/>
          <w:sz w:val="22"/>
          <w:szCs w:val="22"/>
          <w:highlight w:val="none"/>
        </w:rPr>
        <w:t>（8）仅提交“备份投标文件”的；</w:t>
      </w:r>
    </w:p>
    <w:p>
      <w:pPr>
        <w:spacing w:line="460" w:lineRule="exact"/>
        <w:ind w:firstLine="539" w:firstLineChars="245"/>
        <w:rPr>
          <w:rFonts w:hint="default" w:ascii="Times New Roman" w:hAnsi="Times New Roman" w:eastAsia="新宋体" w:cs="Times New Roman"/>
          <w:bCs/>
          <w:color w:val="auto"/>
          <w:sz w:val="22"/>
          <w:szCs w:val="22"/>
          <w:highlight w:val="none"/>
        </w:rPr>
      </w:pPr>
      <w:r>
        <w:rPr>
          <w:rFonts w:hint="default" w:ascii="Times New Roman" w:hAnsi="Times New Roman" w:eastAsia="新宋体" w:cs="Times New Roman"/>
          <w:bCs/>
          <w:color w:val="auto"/>
          <w:sz w:val="22"/>
          <w:szCs w:val="22"/>
          <w:highlight w:val="none"/>
        </w:rPr>
        <w:t>（9）投标文件含有招标人不能接受的附加条件的；</w:t>
      </w:r>
    </w:p>
    <w:p>
      <w:pPr>
        <w:spacing w:line="460" w:lineRule="exact"/>
        <w:ind w:firstLine="539" w:firstLineChars="245"/>
        <w:rPr>
          <w:rFonts w:hint="default" w:ascii="Times New Roman" w:hAnsi="Times New Roman" w:eastAsia="新宋体" w:cs="Times New Roman"/>
          <w:bCs/>
          <w:color w:val="auto"/>
          <w:sz w:val="22"/>
          <w:szCs w:val="22"/>
          <w:highlight w:val="none"/>
        </w:rPr>
      </w:pPr>
      <w:r>
        <w:rPr>
          <w:rFonts w:hint="default" w:ascii="Times New Roman" w:hAnsi="Times New Roman" w:eastAsia="新宋体" w:cs="Times New Roman"/>
          <w:bCs/>
          <w:color w:val="auto"/>
          <w:sz w:val="22"/>
          <w:szCs w:val="22"/>
          <w:highlight w:val="none"/>
        </w:rPr>
        <w:t>（10）法律、法规和招标文件规定的其他无效情形。</w:t>
      </w:r>
    </w:p>
    <w:p>
      <w:pPr>
        <w:spacing w:line="460" w:lineRule="exact"/>
        <w:ind w:firstLine="541" w:firstLineChars="245"/>
        <w:rPr>
          <w:rFonts w:hint="default" w:ascii="Times New Roman" w:hAnsi="Times New Roman" w:eastAsia="新宋体" w:cs="Times New Roman"/>
          <w:b/>
          <w:bCs/>
          <w:color w:val="auto"/>
          <w:sz w:val="22"/>
          <w:szCs w:val="22"/>
          <w:highlight w:val="none"/>
          <w:u w:val="single"/>
        </w:rPr>
      </w:pPr>
      <w:r>
        <w:rPr>
          <w:rFonts w:hint="default" w:ascii="Times New Roman" w:hAnsi="Times New Roman" w:eastAsia="新宋体" w:cs="Times New Roman"/>
          <w:b/>
          <w:bCs/>
          <w:color w:val="auto"/>
          <w:sz w:val="22"/>
          <w:szCs w:val="22"/>
          <w:highlight w:val="none"/>
          <w:u w:val="single"/>
        </w:rPr>
        <w:t>9、有下列情形之一的，视为投标人串通投标，其投标无效</w:t>
      </w:r>
    </w:p>
    <w:p>
      <w:pPr>
        <w:spacing w:line="460" w:lineRule="exact"/>
        <w:ind w:firstLine="539" w:firstLineChars="245"/>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（1）不同投标人的投标文件由同一单位或者个人编制；</w:t>
      </w:r>
    </w:p>
    <w:p>
      <w:pPr>
        <w:spacing w:line="460" w:lineRule="exact"/>
        <w:ind w:firstLine="539" w:firstLineChars="245"/>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（2）不同投标人委托同一单位或者个人办理投标事宜；</w:t>
      </w:r>
    </w:p>
    <w:p>
      <w:pPr>
        <w:spacing w:line="460" w:lineRule="exact"/>
        <w:ind w:firstLine="539" w:firstLineChars="245"/>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（3）不同投标人的投标文件载明的项目管理成员或者联系人员为同一人；</w:t>
      </w:r>
    </w:p>
    <w:p>
      <w:pPr>
        <w:spacing w:line="460" w:lineRule="exact"/>
        <w:ind w:firstLine="539" w:firstLineChars="245"/>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（4）不同投标人的投标文件异常一致或者投标报价呈规律性差异；</w:t>
      </w:r>
    </w:p>
    <w:p>
      <w:pPr>
        <w:spacing w:line="460" w:lineRule="exact"/>
        <w:ind w:firstLine="539" w:firstLineChars="245"/>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（5）不同投标人的投标文件相互混装。</w:t>
      </w:r>
    </w:p>
    <w:p>
      <w:pPr>
        <w:spacing w:line="460" w:lineRule="exact"/>
        <w:ind w:firstLine="541" w:firstLineChars="245"/>
        <w:rPr>
          <w:rFonts w:hint="default" w:ascii="Times New Roman" w:hAnsi="Times New Roman" w:eastAsia="新宋体" w:cs="Times New Roman"/>
          <w:b/>
          <w:bCs/>
          <w:color w:val="auto"/>
          <w:sz w:val="22"/>
          <w:szCs w:val="22"/>
          <w:highlight w:val="none"/>
          <w:u w:val="single"/>
        </w:rPr>
      </w:pPr>
      <w:r>
        <w:rPr>
          <w:rFonts w:hint="default" w:ascii="Times New Roman" w:hAnsi="Times New Roman" w:eastAsia="新宋体" w:cs="Times New Roman"/>
          <w:b/>
          <w:bCs/>
          <w:color w:val="auto"/>
          <w:sz w:val="22"/>
          <w:szCs w:val="22"/>
          <w:highlight w:val="none"/>
          <w:u w:val="single"/>
        </w:rPr>
        <w:t>10、投标文件报价出现前后不一致的，按照下列规定修正：</w:t>
      </w:r>
    </w:p>
    <w:p>
      <w:pPr>
        <w:spacing w:line="460" w:lineRule="exact"/>
        <w:ind w:firstLine="539" w:firstLineChars="245"/>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（1）系统上传的投标文件中开标一览表（报价表）（加盖公章）内容与投标文件中相应内容不一致的，以系统上传的投标文件中开标一览表（报价表）（加盖公章）为准；</w:t>
      </w:r>
    </w:p>
    <w:p>
      <w:pPr>
        <w:spacing w:line="460" w:lineRule="exact"/>
        <w:ind w:firstLine="539" w:firstLineChars="245"/>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（2）大写金额和小写金额不一致的，以大写金额为准；</w:t>
      </w:r>
    </w:p>
    <w:p>
      <w:pPr>
        <w:spacing w:line="460" w:lineRule="exact"/>
        <w:ind w:firstLine="539" w:firstLineChars="245"/>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（3）单价金额小数点或者百分比有明显错位的，以开标一览表的总价为准，并修改单价；</w:t>
      </w:r>
    </w:p>
    <w:p>
      <w:pPr>
        <w:spacing w:line="460" w:lineRule="exact"/>
        <w:ind w:firstLine="539" w:firstLineChars="245"/>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（4）总价金额与按单价汇总金额不一致的，以单价金额计算结果为准。</w:t>
      </w:r>
    </w:p>
    <w:p>
      <w:pPr>
        <w:spacing w:line="460" w:lineRule="exact"/>
        <w:ind w:firstLine="539" w:firstLineChars="245"/>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同时出现两种以上不一致的，按照前款规定的顺序修正。修正后的报价按照本小节第12条第12.2款的规定经投标人确认后产生约束力，投标人不确认的，其投标无效。</w:t>
      </w:r>
    </w:p>
    <w:p>
      <w:pPr>
        <w:spacing w:line="460" w:lineRule="exact"/>
        <w:ind w:firstLine="440" w:firstLineChars="200"/>
        <w:rPr>
          <w:rFonts w:hint="default" w:ascii="Times New Roman" w:hAnsi="Times New Roman" w:eastAsia="新宋体" w:cs="Times New Roman"/>
          <w:bCs/>
          <w:color w:val="auto"/>
          <w:sz w:val="22"/>
          <w:szCs w:val="22"/>
          <w:highlight w:val="none"/>
        </w:rPr>
      </w:pPr>
      <w:r>
        <w:rPr>
          <w:rFonts w:hint="default" w:ascii="Times New Roman" w:hAnsi="Times New Roman" w:eastAsia="新宋体" w:cs="Times New Roman"/>
          <w:bCs/>
          <w:color w:val="auto"/>
          <w:sz w:val="22"/>
          <w:szCs w:val="22"/>
          <w:highlight w:val="none"/>
        </w:rPr>
        <w:t>11、标委员会成员对需要共同认定的事项存在争议的，应当按照少数服从多数的原则作出结论。持不同意见的评标委员会成员应当在评标报告上签署不同意见及理由，否则视为同意评标报告。</w:t>
      </w:r>
    </w:p>
    <w:p>
      <w:pPr>
        <w:spacing w:line="460" w:lineRule="exact"/>
        <w:ind w:firstLine="440" w:firstLineChars="200"/>
        <w:rPr>
          <w:rFonts w:hint="default" w:ascii="Times New Roman" w:hAnsi="Times New Roman" w:eastAsia="新宋体" w:cs="Times New Roman"/>
          <w:bCs/>
          <w:color w:val="auto"/>
          <w:sz w:val="22"/>
          <w:szCs w:val="22"/>
          <w:highlight w:val="none"/>
        </w:rPr>
      </w:pPr>
      <w:r>
        <w:rPr>
          <w:rFonts w:hint="default" w:ascii="Times New Roman" w:hAnsi="Times New Roman" w:eastAsia="新宋体" w:cs="Times New Roman"/>
          <w:bCs/>
          <w:color w:val="auto"/>
          <w:sz w:val="22"/>
          <w:szCs w:val="22"/>
          <w:highlight w:val="none"/>
        </w:rPr>
        <w:t>12、投标文件的澄清</w:t>
      </w:r>
    </w:p>
    <w:p>
      <w:pPr>
        <w:spacing w:line="460" w:lineRule="exact"/>
        <w:ind w:firstLine="440" w:firstLineChars="200"/>
        <w:rPr>
          <w:rFonts w:hint="default" w:ascii="Times New Roman" w:hAnsi="Times New Roman" w:eastAsia="新宋体" w:cs="Times New Roman"/>
          <w:bCs/>
          <w:color w:val="auto"/>
          <w:sz w:val="22"/>
          <w:szCs w:val="22"/>
          <w:highlight w:val="none"/>
        </w:rPr>
      </w:pPr>
      <w:r>
        <w:rPr>
          <w:rFonts w:hint="default" w:ascii="Times New Roman" w:hAnsi="Times New Roman" w:eastAsia="新宋体" w:cs="Times New Roman"/>
          <w:bCs/>
          <w:color w:val="auto"/>
          <w:sz w:val="22"/>
          <w:szCs w:val="22"/>
          <w:highlight w:val="none"/>
        </w:rPr>
        <w:t>12.1在评标期间，评标委员会可要求投标人对于投标文件中含义不明确、同类问题表述不一致或者有明显文字和计算错误的内容，评标委员会应当以书面形式（或通过“政府采购云平台”在线询标）要求投标人在规定的时间内作出必要的澄清、说明或者补正。投标人澄清、说明或补正时间为30分钟。</w:t>
      </w:r>
    </w:p>
    <w:p>
      <w:pPr>
        <w:spacing w:line="460" w:lineRule="exact"/>
        <w:ind w:firstLine="440" w:firstLineChars="200"/>
        <w:rPr>
          <w:rFonts w:hint="default" w:ascii="Times New Roman" w:hAnsi="Times New Roman" w:eastAsia="新宋体" w:cs="Times New Roman"/>
          <w:bCs/>
          <w:color w:val="auto"/>
          <w:sz w:val="22"/>
          <w:szCs w:val="22"/>
          <w:highlight w:val="none"/>
        </w:rPr>
      </w:pPr>
      <w:r>
        <w:rPr>
          <w:rFonts w:hint="default" w:ascii="Times New Roman" w:hAnsi="Times New Roman" w:eastAsia="新宋体" w:cs="Times New Roman"/>
          <w:bCs/>
          <w:color w:val="auto"/>
          <w:sz w:val="22"/>
          <w:szCs w:val="22"/>
          <w:highlight w:val="none"/>
        </w:rPr>
        <w:t>12.2投标人的澄清、说明或者补正应当采用书面形式（或通过“政府采购云平台”在线答复），并加盖公章，或者由法定代表人或其授权的代表签字。投标人的澄清、说明或者补正不得超出投标文件的范围或者改变投标文件的实质性内容。</w:t>
      </w:r>
    </w:p>
    <w:p>
      <w:pPr>
        <w:spacing w:line="460" w:lineRule="exact"/>
        <w:ind w:firstLine="440" w:firstLineChars="200"/>
        <w:rPr>
          <w:rFonts w:hint="default" w:ascii="Times New Roman" w:hAnsi="Times New Roman" w:eastAsia="新宋体" w:cs="Times New Roman"/>
          <w:b/>
          <w:color w:val="auto"/>
          <w:sz w:val="22"/>
          <w:szCs w:val="22"/>
          <w:highlight w:val="none"/>
        </w:rPr>
      </w:pPr>
      <w:r>
        <w:rPr>
          <w:rFonts w:hint="default" w:ascii="Times New Roman" w:hAnsi="Times New Roman" w:eastAsia="新宋体" w:cs="Times New Roman"/>
          <w:color w:val="auto"/>
          <w:sz w:val="22"/>
          <w:szCs w:val="22"/>
          <w:highlight w:val="none"/>
        </w:rPr>
        <w:t>拒不按要求对其投标文件进行澄清，说明或补正的投标人，评标委员会可以否决其投标。</w:t>
      </w:r>
    </w:p>
    <w:p>
      <w:pPr>
        <w:spacing w:line="460" w:lineRule="exact"/>
        <w:ind w:firstLine="440" w:firstLineChars="200"/>
        <w:rPr>
          <w:rFonts w:hint="default" w:ascii="Times New Roman" w:hAnsi="Times New Roman" w:eastAsia="新宋体" w:cs="Times New Roman"/>
          <w:b/>
          <w:color w:val="auto"/>
          <w:sz w:val="22"/>
          <w:szCs w:val="22"/>
          <w:highlight w:val="none"/>
        </w:rPr>
      </w:pPr>
      <w:r>
        <w:rPr>
          <w:rFonts w:hint="default" w:ascii="Times New Roman" w:hAnsi="Times New Roman" w:eastAsia="新宋体" w:cs="Times New Roman"/>
          <w:color w:val="auto"/>
          <w:sz w:val="22"/>
          <w:szCs w:val="22"/>
          <w:highlight w:val="none"/>
        </w:rPr>
        <w:t>12.2</w:t>
      </w:r>
      <w:r>
        <w:rPr>
          <w:rFonts w:hint="default" w:ascii="Times New Roman" w:hAnsi="Times New Roman" w:eastAsia="新宋体" w:cs="Times New Roman"/>
          <w:b/>
          <w:color w:val="auto"/>
          <w:sz w:val="22"/>
          <w:szCs w:val="22"/>
          <w:highlight w:val="none"/>
        </w:rPr>
        <w:t>经澄清后，若偏差仍存在，且不可接受，投标人则被认为是“没有实质性响应招标文件要求”，其投标将被拒绝。</w:t>
      </w:r>
    </w:p>
    <w:p>
      <w:pPr>
        <w:spacing w:line="460" w:lineRule="exact"/>
        <w:ind w:firstLine="440" w:firstLineChars="200"/>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13、评审结果的修改</w:t>
      </w:r>
    </w:p>
    <w:p>
      <w:pPr>
        <w:spacing w:line="460" w:lineRule="exact"/>
        <w:ind w:firstLine="442" w:firstLineChars="200"/>
        <w:rPr>
          <w:rFonts w:hint="default" w:ascii="Times New Roman" w:hAnsi="Times New Roman" w:eastAsia="新宋体" w:cs="Times New Roman"/>
          <w:b/>
          <w:color w:val="auto"/>
          <w:sz w:val="22"/>
          <w:szCs w:val="22"/>
          <w:highlight w:val="none"/>
        </w:rPr>
      </w:pPr>
      <w:r>
        <w:rPr>
          <w:rFonts w:hint="default" w:ascii="Times New Roman" w:hAnsi="Times New Roman" w:eastAsia="新宋体" w:cs="Times New Roman"/>
          <w:b/>
          <w:color w:val="auto"/>
          <w:sz w:val="22"/>
          <w:szCs w:val="22"/>
          <w:highlight w:val="none"/>
        </w:rPr>
        <w:t>13.1评标结果汇总完成后，除下列情形外，任何人不得修改评标结果：</w:t>
      </w:r>
    </w:p>
    <w:p>
      <w:pPr>
        <w:spacing w:line="460" w:lineRule="exact"/>
        <w:ind w:firstLine="440" w:firstLineChars="200"/>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（1）分值汇总计算错误的；</w:t>
      </w:r>
    </w:p>
    <w:p>
      <w:pPr>
        <w:spacing w:line="460" w:lineRule="exact"/>
        <w:ind w:firstLine="440" w:firstLineChars="200"/>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（2）分项评分超出评分标准范围的；</w:t>
      </w:r>
    </w:p>
    <w:p>
      <w:pPr>
        <w:spacing w:line="460" w:lineRule="exact"/>
        <w:ind w:firstLine="440" w:firstLineChars="200"/>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（3）评标委员会成员对客观评审因素评分不一致的；</w:t>
      </w:r>
    </w:p>
    <w:p>
      <w:pPr>
        <w:spacing w:line="460" w:lineRule="exact"/>
        <w:ind w:firstLine="440" w:firstLineChars="200"/>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（4）经评标委员会认定评分畸高、畸低的。</w:t>
      </w:r>
    </w:p>
    <w:p>
      <w:pPr>
        <w:spacing w:line="460" w:lineRule="exact"/>
        <w:ind w:firstLine="440" w:firstLineChars="200"/>
        <w:rPr>
          <w:rFonts w:hint="default" w:ascii="Times New Roman" w:hAnsi="Times New Roman" w:eastAsia="新宋体" w:cs="Times New Roman"/>
          <w:color w:val="auto"/>
          <w:highlight w:val="none"/>
        </w:rPr>
      </w:pPr>
      <w:r>
        <w:rPr>
          <w:rFonts w:hint="default" w:ascii="Times New Roman" w:hAnsi="Times New Roman" w:eastAsia="新宋体" w:cs="Times New Roman"/>
          <w:bCs/>
          <w:color w:val="auto"/>
          <w:sz w:val="22"/>
          <w:szCs w:val="22"/>
          <w:highlight w:val="none"/>
        </w:rPr>
        <w:t>13.2书面评标报告签署前，经复核发现存在以上情形之一的，评标委员会将当场修改评标结果，并在</w:t>
      </w:r>
      <w:r>
        <w:rPr>
          <w:rFonts w:hint="default" w:ascii="Times New Roman" w:hAnsi="Times New Roman" w:eastAsia="新宋体" w:cs="Times New Roman"/>
          <w:b/>
          <w:color w:val="auto"/>
          <w:sz w:val="22"/>
          <w:szCs w:val="22"/>
          <w:highlight w:val="none"/>
        </w:rPr>
        <w:t>评标报告中记载。</w:t>
      </w:r>
    </w:p>
    <w:p>
      <w:pPr>
        <w:spacing w:line="460" w:lineRule="exact"/>
        <w:ind w:firstLine="440" w:firstLineChars="200"/>
        <w:rPr>
          <w:rFonts w:hint="default" w:ascii="Times New Roman" w:hAnsi="Times New Roman" w:eastAsia="新宋体" w:cs="Times New Roman"/>
          <w:b/>
          <w:color w:val="auto"/>
          <w:sz w:val="22"/>
          <w:szCs w:val="22"/>
          <w:highlight w:val="none"/>
        </w:rPr>
      </w:pPr>
      <w:r>
        <w:rPr>
          <w:rFonts w:hint="default" w:ascii="Times New Roman" w:hAnsi="Times New Roman" w:eastAsia="新宋体" w:cs="Times New Roman"/>
          <w:color w:val="auto"/>
          <w:sz w:val="22"/>
          <w:szCs w:val="22"/>
          <w:highlight w:val="none"/>
        </w:rPr>
        <w:t>14</w:t>
      </w:r>
      <w:r>
        <w:rPr>
          <w:rFonts w:hint="default" w:ascii="Times New Roman" w:hAnsi="Times New Roman" w:eastAsia="新宋体" w:cs="Times New Roman"/>
          <w:color w:val="auto"/>
          <w:kern w:val="0"/>
          <w:sz w:val="22"/>
          <w:szCs w:val="22"/>
          <w:highlight w:val="none"/>
        </w:rPr>
        <w:t>、</w:t>
      </w:r>
      <w:r>
        <w:rPr>
          <w:rFonts w:hint="default" w:ascii="Times New Roman" w:hAnsi="Times New Roman" w:eastAsia="新宋体" w:cs="Times New Roman"/>
          <w:color w:val="auto"/>
          <w:sz w:val="22"/>
          <w:szCs w:val="22"/>
          <w:highlight w:val="none"/>
        </w:rPr>
        <w:t>确定中标候选人</w:t>
      </w:r>
    </w:p>
    <w:p>
      <w:pPr>
        <w:spacing w:line="460" w:lineRule="exact"/>
        <w:ind w:firstLine="440" w:firstLineChars="200"/>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14.1由评标委员会确定中标候选人。</w:t>
      </w:r>
    </w:p>
    <w:p>
      <w:pPr>
        <w:spacing w:line="460" w:lineRule="exact"/>
        <w:ind w:firstLine="440" w:firstLineChars="200"/>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14.2评标委员会依据法律、法规及招标文件有关规定按评审后得分（即商务技术分与报价得分之和）由高到低顺序排序，得分前二名的投标人确定为该项目的第一和第二中标候选人（得分相同的，按投标报价由低到高顺序排列。得分且投标报价相同的并列。）向招标人推荐。</w:t>
      </w:r>
    </w:p>
    <w:p>
      <w:pPr>
        <w:spacing w:line="460" w:lineRule="exact"/>
        <w:ind w:firstLine="442" w:firstLineChars="200"/>
        <w:rPr>
          <w:rFonts w:hint="default" w:ascii="Times New Roman" w:hAnsi="Times New Roman" w:eastAsia="新宋体" w:cs="Times New Roman"/>
          <w:bCs/>
          <w:color w:val="auto"/>
          <w:sz w:val="22"/>
          <w:szCs w:val="22"/>
          <w:highlight w:val="none"/>
        </w:rPr>
      </w:pPr>
      <w:r>
        <w:rPr>
          <w:rFonts w:hint="default" w:ascii="Times New Roman" w:hAnsi="Times New Roman" w:eastAsia="新宋体" w:cs="Times New Roman"/>
          <w:b/>
          <w:bCs/>
          <w:color w:val="auto"/>
          <w:sz w:val="22"/>
          <w:szCs w:val="22"/>
          <w:highlight w:val="none"/>
        </w:rPr>
        <w:t>15、确定中标人</w:t>
      </w:r>
    </w:p>
    <w:p>
      <w:pPr>
        <w:spacing w:line="460" w:lineRule="exact"/>
        <w:ind w:firstLine="442" w:firstLineChars="200"/>
        <w:rPr>
          <w:rFonts w:hint="default" w:ascii="Times New Roman" w:hAnsi="Times New Roman" w:eastAsia="新宋体" w:cs="Times New Roman"/>
          <w:b/>
          <w:bCs/>
          <w:color w:val="auto"/>
          <w:sz w:val="22"/>
          <w:szCs w:val="22"/>
          <w:highlight w:val="none"/>
        </w:rPr>
      </w:pPr>
      <w:r>
        <w:rPr>
          <w:rFonts w:hint="default" w:ascii="Times New Roman" w:hAnsi="Times New Roman" w:eastAsia="新宋体" w:cs="Times New Roman"/>
          <w:b/>
          <w:color w:val="auto"/>
          <w:sz w:val="22"/>
          <w:szCs w:val="22"/>
          <w:highlight w:val="none"/>
        </w:rPr>
        <w:t>15</w:t>
      </w:r>
      <w:r>
        <w:rPr>
          <w:rFonts w:hint="default" w:ascii="Times New Roman" w:hAnsi="Times New Roman" w:eastAsia="新宋体" w:cs="Times New Roman"/>
          <w:b/>
          <w:bCs/>
          <w:color w:val="auto"/>
          <w:sz w:val="22"/>
          <w:szCs w:val="22"/>
          <w:highlight w:val="none"/>
        </w:rPr>
        <w:t>.1招标人按照书面评标报告中推荐的中标候选供应商顺序确定中标人；也可以事先授权评标委员会按照推荐的中标候选供应商顺序直接确定中标人。中标候选人并列的，由评标委员会全体成员记名投票按少数服从多数的原则确定排名。</w:t>
      </w:r>
    </w:p>
    <w:p>
      <w:pPr>
        <w:spacing w:line="460" w:lineRule="exact"/>
        <w:ind w:firstLine="440" w:firstLineChars="200"/>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15.2如中标人放弃中标；或未能在规定时间内与招标人签订合同的；或者经质疑，招标人审查后，确因排名第一的候选人在本次采购活动中存在违法违规行为或其他原因使质疑成立的，招标人可以视情况直接确定排名第二的候选人为中标人或重新组织招标。</w:t>
      </w:r>
    </w:p>
    <w:p>
      <w:pPr>
        <w:spacing w:line="460" w:lineRule="exact"/>
        <w:ind w:firstLine="440" w:firstLineChars="200"/>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16、起草、签署评审报告</w:t>
      </w:r>
    </w:p>
    <w:p>
      <w:pPr>
        <w:spacing w:line="460" w:lineRule="exact"/>
        <w:ind w:firstLine="440" w:firstLineChars="200"/>
        <w:rPr>
          <w:rFonts w:hint="default" w:ascii="Times New Roman" w:hAnsi="Times New Roman" w:eastAsia="新宋体" w:cs="Times New Roman"/>
          <w:b/>
          <w:bCs/>
          <w:color w:val="auto"/>
          <w:sz w:val="22"/>
          <w:szCs w:val="22"/>
          <w:highlight w:val="none"/>
        </w:rPr>
      </w:pPr>
      <w:r>
        <w:rPr>
          <w:rFonts w:hint="default" w:ascii="Times New Roman" w:hAnsi="Times New Roman" w:eastAsia="新宋体" w:cs="Times New Roman"/>
          <w:color w:val="auto"/>
          <w:sz w:val="22"/>
          <w:szCs w:val="22"/>
          <w:highlight w:val="none"/>
        </w:rPr>
        <w:t>评审结束后，评标委员会将通过“政府采购云平台”起草评审报告，评标委员会成员应当在评审报告上签字，对自己的评审意见承担法律责任。对评审报告有异议的，应当在评审报告上签署不同意见，并说明理由，否则视为同意评审报告。</w:t>
      </w:r>
    </w:p>
    <w:p>
      <w:pPr>
        <w:spacing w:line="460" w:lineRule="exact"/>
        <w:ind w:firstLine="440" w:firstLineChars="200"/>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17</w:t>
      </w:r>
      <w:r>
        <w:rPr>
          <w:rFonts w:hint="default" w:ascii="Times New Roman" w:hAnsi="Times New Roman" w:eastAsia="新宋体" w:cs="Times New Roman"/>
          <w:color w:val="auto"/>
          <w:kern w:val="0"/>
          <w:sz w:val="22"/>
          <w:szCs w:val="22"/>
          <w:highlight w:val="none"/>
        </w:rPr>
        <w:t>、</w:t>
      </w:r>
      <w:r>
        <w:rPr>
          <w:rFonts w:hint="default" w:ascii="Times New Roman" w:hAnsi="Times New Roman" w:eastAsia="新宋体" w:cs="Times New Roman"/>
          <w:color w:val="auto"/>
          <w:sz w:val="22"/>
          <w:szCs w:val="22"/>
          <w:highlight w:val="none"/>
        </w:rPr>
        <w:t>中标人确定后，招标人将在政府指定媒体公告中标结果，招标人向中标人发出中标通知书。</w:t>
      </w:r>
    </w:p>
    <w:p>
      <w:pPr>
        <w:spacing w:line="460" w:lineRule="exact"/>
        <w:ind w:firstLine="440" w:firstLineChars="200"/>
        <w:rPr>
          <w:rFonts w:hint="default" w:ascii="Times New Roman" w:hAnsi="Times New Roman" w:eastAsia="新宋体" w:cs="Times New Roman"/>
          <w:b/>
          <w:color w:val="auto"/>
          <w:sz w:val="22"/>
          <w:szCs w:val="22"/>
          <w:highlight w:val="none"/>
        </w:rPr>
      </w:pPr>
      <w:r>
        <w:rPr>
          <w:rFonts w:hint="default" w:ascii="Times New Roman" w:hAnsi="Times New Roman" w:eastAsia="新宋体" w:cs="Times New Roman"/>
          <w:color w:val="auto"/>
          <w:sz w:val="22"/>
          <w:szCs w:val="22"/>
          <w:highlight w:val="none"/>
        </w:rPr>
        <w:t>18、</w:t>
      </w:r>
      <w:r>
        <w:rPr>
          <w:rFonts w:hint="default" w:ascii="Times New Roman" w:hAnsi="Times New Roman" w:eastAsia="新宋体" w:cs="Times New Roman"/>
          <w:b/>
          <w:color w:val="auto"/>
          <w:sz w:val="22"/>
          <w:szCs w:val="22"/>
          <w:highlight w:val="none"/>
        </w:rPr>
        <w:t>招标人对决标结果不做任何解释，也不保证最低价中标。</w:t>
      </w:r>
    </w:p>
    <w:p>
      <w:pPr>
        <w:spacing w:line="460" w:lineRule="exact"/>
        <w:ind w:firstLine="442" w:firstLineChars="200"/>
        <w:rPr>
          <w:rFonts w:hint="default" w:ascii="Times New Roman" w:hAnsi="Times New Roman" w:eastAsia="新宋体" w:cs="Times New Roman"/>
          <w:b/>
          <w:color w:val="auto"/>
          <w:sz w:val="22"/>
          <w:szCs w:val="22"/>
          <w:highlight w:val="none"/>
        </w:rPr>
      </w:pPr>
      <w:r>
        <w:rPr>
          <w:rFonts w:hint="default" w:ascii="Times New Roman" w:hAnsi="Times New Roman" w:eastAsia="新宋体" w:cs="Times New Roman"/>
          <w:b/>
          <w:color w:val="auto"/>
          <w:sz w:val="22"/>
          <w:szCs w:val="22"/>
          <w:highlight w:val="none"/>
        </w:rPr>
        <w:t>19、评标细则详见“评标原则及方法”。</w:t>
      </w:r>
    </w:p>
    <w:p>
      <w:pPr>
        <w:spacing w:before="100" w:beforeAutospacing="1" w:after="100" w:afterAutospacing="1" w:line="440" w:lineRule="exact"/>
        <w:jc w:val="center"/>
        <w:outlineLvl w:val="1"/>
        <w:rPr>
          <w:rFonts w:hint="default" w:ascii="Times New Roman" w:hAnsi="Times New Roman" w:eastAsia="新宋体" w:cs="Times New Roman"/>
          <w:b/>
          <w:bCs/>
          <w:color w:val="auto"/>
          <w:sz w:val="26"/>
          <w:szCs w:val="26"/>
          <w:highlight w:val="none"/>
        </w:rPr>
      </w:pPr>
      <w:bookmarkStart w:id="22" w:name="_Toc21056"/>
      <w:bookmarkStart w:id="23" w:name="_Toc26836"/>
      <w:r>
        <w:rPr>
          <w:rFonts w:hint="default" w:ascii="Times New Roman" w:hAnsi="Times New Roman" w:eastAsia="新宋体" w:cs="Times New Roman"/>
          <w:b/>
          <w:bCs/>
          <w:color w:val="auto"/>
          <w:sz w:val="26"/>
          <w:szCs w:val="26"/>
          <w:highlight w:val="none"/>
        </w:rPr>
        <w:t>六、 授予合同</w:t>
      </w:r>
      <w:bookmarkEnd w:id="22"/>
      <w:bookmarkEnd w:id="23"/>
    </w:p>
    <w:p>
      <w:pPr>
        <w:spacing w:line="460" w:lineRule="exact"/>
        <w:ind w:firstLine="541" w:firstLineChars="245"/>
        <w:rPr>
          <w:rFonts w:hint="default" w:ascii="Times New Roman" w:hAnsi="Times New Roman" w:eastAsia="新宋体" w:cs="Times New Roman"/>
          <w:b/>
          <w:color w:val="auto"/>
          <w:sz w:val="22"/>
          <w:szCs w:val="22"/>
          <w:highlight w:val="none"/>
        </w:rPr>
      </w:pPr>
      <w:r>
        <w:rPr>
          <w:rFonts w:hint="default" w:ascii="Times New Roman" w:hAnsi="Times New Roman" w:eastAsia="新宋体" w:cs="Times New Roman"/>
          <w:b/>
          <w:color w:val="auto"/>
          <w:sz w:val="22"/>
          <w:highlight w:val="none"/>
        </w:rPr>
        <w:t>1、中标通知书</w:t>
      </w:r>
    </w:p>
    <w:p>
      <w:pPr>
        <w:spacing w:line="460" w:lineRule="exact"/>
        <w:ind w:firstLine="541" w:firstLineChars="245"/>
        <w:rPr>
          <w:rFonts w:hint="default" w:ascii="Times New Roman" w:hAnsi="Times New Roman" w:eastAsia="新宋体" w:cs="Times New Roman"/>
          <w:b/>
          <w:color w:val="auto"/>
          <w:sz w:val="22"/>
          <w:szCs w:val="22"/>
          <w:highlight w:val="none"/>
        </w:rPr>
      </w:pPr>
      <w:r>
        <w:rPr>
          <w:rFonts w:hint="default" w:ascii="Times New Roman" w:hAnsi="Times New Roman" w:eastAsia="新宋体" w:cs="Times New Roman"/>
          <w:b/>
          <w:bCs/>
          <w:color w:val="auto"/>
          <w:sz w:val="22"/>
          <w:szCs w:val="22"/>
          <w:highlight w:val="none"/>
        </w:rPr>
        <w:t>1.1</w:t>
      </w:r>
      <w:r>
        <w:rPr>
          <w:rFonts w:hint="default" w:ascii="Times New Roman" w:hAnsi="Times New Roman" w:eastAsia="新宋体" w:cs="Times New Roman"/>
          <w:color w:val="auto"/>
          <w:sz w:val="22"/>
          <w:szCs w:val="22"/>
          <w:highlight w:val="none"/>
        </w:rPr>
        <w:t xml:space="preserve">中标人确定后，招标人将向中标人发出中标通知书。 </w:t>
      </w:r>
    </w:p>
    <w:p>
      <w:pPr>
        <w:spacing w:line="460" w:lineRule="exact"/>
        <w:ind w:firstLine="541" w:firstLineChars="245"/>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b/>
          <w:bCs/>
          <w:color w:val="auto"/>
          <w:sz w:val="22"/>
          <w:szCs w:val="22"/>
          <w:highlight w:val="none"/>
        </w:rPr>
        <w:t>1.2</w:t>
      </w:r>
      <w:r>
        <w:rPr>
          <w:rFonts w:hint="default" w:ascii="Times New Roman" w:hAnsi="Times New Roman" w:eastAsia="新宋体" w:cs="Times New Roman"/>
          <w:color w:val="auto"/>
          <w:sz w:val="22"/>
          <w:szCs w:val="22"/>
          <w:highlight w:val="none"/>
        </w:rPr>
        <w:t>中标通知书是合同的一个组成部分,对招标人和中标人均具有同等法律效力。</w:t>
      </w:r>
    </w:p>
    <w:p>
      <w:pPr>
        <w:spacing w:line="460" w:lineRule="exact"/>
        <w:ind w:firstLine="539" w:firstLineChars="245"/>
        <w:rPr>
          <w:rFonts w:hint="default" w:ascii="Times New Roman" w:hAnsi="Times New Roman" w:eastAsia="新宋体" w:cs="Times New Roman"/>
          <w:b/>
          <w:color w:val="auto"/>
          <w:sz w:val="22"/>
          <w:szCs w:val="22"/>
          <w:highlight w:val="none"/>
        </w:rPr>
      </w:pPr>
      <w:r>
        <w:rPr>
          <w:rFonts w:hint="default" w:ascii="Times New Roman" w:hAnsi="Times New Roman" w:eastAsia="新宋体" w:cs="Times New Roman"/>
          <w:color w:val="auto"/>
          <w:sz w:val="22"/>
          <w:highlight w:val="none"/>
        </w:rPr>
        <w:t>2、授标时更改采购货物数量的权力</w:t>
      </w:r>
    </w:p>
    <w:p>
      <w:pPr>
        <w:spacing w:line="460" w:lineRule="exact"/>
        <w:ind w:firstLine="539" w:firstLineChars="245"/>
        <w:rPr>
          <w:rFonts w:hint="default" w:ascii="Times New Roman" w:hAnsi="Times New Roman" w:eastAsia="新宋体" w:cs="Times New Roman"/>
          <w:bCs/>
          <w:color w:val="auto"/>
          <w:sz w:val="22"/>
          <w:szCs w:val="22"/>
          <w:highlight w:val="none"/>
        </w:rPr>
      </w:pPr>
      <w:r>
        <w:rPr>
          <w:rFonts w:hint="default" w:ascii="Times New Roman" w:hAnsi="Times New Roman" w:eastAsia="新宋体" w:cs="Times New Roman"/>
          <w:bCs/>
          <w:color w:val="auto"/>
          <w:sz w:val="22"/>
          <w:szCs w:val="22"/>
          <w:highlight w:val="none"/>
        </w:rPr>
        <w:t>2.1招标人在授予合同时有权对采购货物的数量和服务在一定幅度范围内予以增加或减少,但不得对单价和其他的条款和条件作任何改变。</w:t>
      </w:r>
    </w:p>
    <w:p>
      <w:pPr>
        <w:spacing w:line="460" w:lineRule="exact"/>
        <w:ind w:firstLine="539" w:firstLineChars="245"/>
        <w:rPr>
          <w:rFonts w:hint="default" w:ascii="Times New Roman" w:hAnsi="Times New Roman" w:eastAsia="新宋体" w:cs="Times New Roman"/>
          <w:b/>
          <w:color w:val="auto"/>
          <w:sz w:val="22"/>
          <w:szCs w:val="22"/>
          <w:highlight w:val="none"/>
        </w:rPr>
      </w:pPr>
      <w:r>
        <w:rPr>
          <w:rFonts w:hint="default" w:ascii="Times New Roman" w:hAnsi="Times New Roman" w:eastAsia="新宋体" w:cs="Times New Roman"/>
          <w:color w:val="auto"/>
          <w:sz w:val="22"/>
          <w:highlight w:val="none"/>
        </w:rPr>
        <w:t>3、签订合同</w:t>
      </w:r>
    </w:p>
    <w:p>
      <w:pPr>
        <w:spacing w:line="460" w:lineRule="exact"/>
        <w:ind w:firstLine="539" w:firstLineChars="245"/>
        <w:rPr>
          <w:rFonts w:hint="default" w:ascii="Times New Roman" w:hAnsi="Times New Roman" w:eastAsia="新宋体" w:cs="Times New Roman"/>
          <w:b/>
          <w:color w:val="auto"/>
          <w:sz w:val="22"/>
          <w:szCs w:val="22"/>
          <w:highlight w:val="none"/>
        </w:rPr>
      </w:pPr>
      <w:r>
        <w:rPr>
          <w:rFonts w:hint="default" w:ascii="Times New Roman" w:hAnsi="Times New Roman" w:eastAsia="新宋体" w:cs="Times New Roman"/>
          <w:bCs/>
          <w:color w:val="auto"/>
          <w:sz w:val="22"/>
          <w:szCs w:val="22"/>
          <w:highlight w:val="none"/>
        </w:rPr>
        <w:t>3.1中标人应按中标通知书规定的时间、地点与招标人签订合同。</w:t>
      </w:r>
    </w:p>
    <w:p>
      <w:pPr>
        <w:spacing w:line="460" w:lineRule="exact"/>
        <w:ind w:firstLine="539" w:firstLineChars="245"/>
        <w:rPr>
          <w:rFonts w:hint="default" w:ascii="Times New Roman" w:hAnsi="Times New Roman" w:eastAsia="新宋体" w:cs="Times New Roman"/>
          <w:b/>
          <w:color w:val="auto"/>
          <w:sz w:val="22"/>
          <w:szCs w:val="22"/>
          <w:highlight w:val="none"/>
        </w:rPr>
      </w:pPr>
      <w:r>
        <w:rPr>
          <w:rFonts w:hint="default" w:ascii="Times New Roman" w:hAnsi="Times New Roman" w:eastAsia="新宋体" w:cs="Times New Roman"/>
          <w:color w:val="auto"/>
          <w:sz w:val="22"/>
          <w:szCs w:val="22"/>
          <w:highlight w:val="none"/>
        </w:rPr>
        <w:t>3.2</w:t>
      </w:r>
      <w:r>
        <w:rPr>
          <w:rFonts w:hint="default" w:ascii="Times New Roman" w:hAnsi="Times New Roman" w:eastAsia="新宋体" w:cs="Times New Roman"/>
          <w:b/>
          <w:color w:val="auto"/>
          <w:spacing w:val="6"/>
          <w:sz w:val="22"/>
          <w:szCs w:val="22"/>
          <w:highlight w:val="none"/>
        </w:rPr>
        <w:t>在签订合同前，招标人有权在中标总价不变的前提下要求中标人对商务报价中的不平衡报价和缺漏项进行调整，如果中标人无合理理由拒绝调整，其中投标资格将被取消，保证金将不予退还，且将导致其它进一步的赔偿和处罚。</w:t>
      </w:r>
    </w:p>
    <w:p>
      <w:pPr>
        <w:spacing w:line="460" w:lineRule="exact"/>
        <w:ind w:firstLine="539" w:firstLineChars="245"/>
        <w:rPr>
          <w:rFonts w:hint="default" w:ascii="Times New Roman" w:hAnsi="Times New Roman" w:eastAsia="新宋体" w:cs="Times New Roman"/>
          <w:b/>
          <w:color w:val="auto"/>
          <w:sz w:val="22"/>
          <w:szCs w:val="22"/>
          <w:highlight w:val="none"/>
        </w:rPr>
      </w:pPr>
      <w:r>
        <w:rPr>
          <w:rFonts w:hint="default" w:ascii="Times New Roman" w:hAnsi="Times New Roman" w:eastAsia="新宋体" w:cs="Times New Roman"/>
          <w:color w:val="auto"/>
          <w:sz w:val="22"/>
          <w:szCs w:val="22"/>
          <w:highlight w:val="none"/>
        </w:rPr>
        <w:t>3.3招标文件、中标人的投标文件、投标修改文件、评标过程中有关澄清文件及经投标人和评委双方签字的询标纪要和中标通知书均作为合同附件。</w:t>
      </w:r>
    </w:p>
    <w:p>
      <w:pPr>
        <w:spacing w:line="460" w:lineRule="exact"/>
        <w:ind w:firstLine="539" w:firstLineChars="245"/>
        <w:rPr>
          <w:rFonts w:hint="default" w:ascii="Times New Roman" w:hAnsi="Times New Roman" w:eastAsia="新宋体" w:cs="Times New Roman"/>
          <w:b/>
          <w:color w:val="auto"/>
          <w:sz w:val="22"/>
          <w:szCs w:val="22"/>
          <w:highlight w:val="none"/>
        </w:rPr>
      </w:pPr>
      <w:r>
        <w:rPr>
          <w:rFonts w:hint="default" w:ascii="Times New Roman" w:hAnsi="Times New Roman" w:eastAsia="新宋体" w:cs="Times New Roman"/>
          <w:color w:val="auto"/>
          <w:sz w:val="22"/>
          <w:szCs w:val="22"/>
          <w:highlight w:val="none"/>
        </w:rPr>
        <w:t>3.4拒签合同的违约责任</w:t>
      </w:r>
    </w:p>
    <w:p>
      <w:pPr>
        <w:spacing w:line="460" w:lineRule="exact"/>
        <w:ind w:firstLine="571" w:firstLineChars="245"/>
        <w:rPr>
          <w:rFonts w:hint="default" w:ascii="Times New Roman" w:hAnsi="Times New Roman" w:eastAsia="新宋体" w:cs="Times New Roman"/>
          <w:b/>
          <w:color w:val="auto"/>
          <w:spacing w:val="6"/>
          <w:sz w:val="22"/>
          <w:szCs w:val="22"/>
          <w:highlight w:val="none"/>
        </w:rPr>
      </w:pPr>
      <w:r>
        <w:rPr>
          <w:rFonts w:hint="default" w:ascii="Times New Roman" w:hAnsi="Times New Roman" w:eastAsia="新宋体" w:cs="Times New Roman"/>
          <w:b/>
          <w:color w:val="auto"/>
          <w:spacing w:val="6"/>
          <w:sz w:val="22"/>
          <w:szCs w:val="22"/>
          <w:highlight w:val="none"/>
        </w:rPr>
        <w:t>中标人接到中标通知书后，在规定时间内借故否认已经承诺的条件而拒签合同的，以违约处理。</w:t>
      </w:r>
    </w:p>
    <w:p>
      <w:pPr>
        <w:spacing w:line="460" w:lineRule="exact"/>
        <w:ind w:firstLine="541" w:firstLineChars="245"/>
        <w:rPr>
          <w:rFonts w:hint="default" w:ascii="Times New Roman" w:hAnsi="Times New Roman" w:eastAsia="新宋体" w:cs="Times New Roman"/>
          <w:b/>
          <w:color w:val="auto"/>
          <w:sz w:val="22"/>
          <w:szCs w:val="22"/>
          <w:highlight w:val="none"/>
        </w:rPr>
      </w:pPr>
      <w:r>
        <w:rPr>
          <w:rFonts w:hint="default" w:ascii="Times New Roman" w:hAnsi="Times New Roman" w:eastAsia="新宋体" w:cs="Times New Roman"/>
          <w:b/>
          <w:bCs/>
          <w:color w:val="auto"/>
          <w:sz w:val="22"/>
          <w:szCs w:val="22"/>
          <w:highlight w:val="none"/>
        </w:rPr>
        <w:t>4、履约保证金</w:t>
      </w:r>
    </w:p>
    <w:p>
      <w:pPr>
        <w:spacing w:line="460" w:lineRule="exact"/>
        <w:ind w:firstLine="539" w:firstLineChars="245"/>
        <w:rPr>
          <w:rFonts w:hint="default" w:ascii="Times New Roman" w:hAnsi="Times New Roman" w:eastAsia="新宋体" w:cs="Times New Roman"/>
          <w:bCs/>
          <w:color w:val="auto"/>
          <w:sz w:val="22"/>
          <w:highlight w:val="none"/>
        </w:rPr>
      </w:pPr>
      <w:r>
        <w:rPr>
          <w:rFonts w:hint="default" w:ascii="Times New Roman" w:hAnsi="Times New Roman" w:eastAsia="新宋体" w:cs="Times New Roman"/>
          <w:bCs/>
          <w:color w:val="auto"/>
          <w:sz w:val="22"/>
          <w:highlight w:val="none"/>
        </w:rPr>
        <w:t>履约保证金用于补偿招标人因中标人不能履行其合同义务而蒙受的损失。</w:t>
      </w:r>
    </w:p>
    <w:p>
      <w:pPr>
        <w:spacing w:line="460" w:lineRule="exact"/>
        <w:ind w:firstLine="541" w:firstLineChars="245"/>
        <w:rPr>
          <w:rFonts w:hint="default" w:ascii="Times New Roman" w:hAnsi="Times New Roman" w:eastAsia="新宋体" w:cs="Times New Roman"/>
          <w:b/>
          <w:color w:val="auto"/>
          <w:sz w:val="22"/>
          <w:szCs w:val="22"/>
          <w:highlight w:val="none"/>
        </w:rPr>
      </w:pPr>
      <w:r>
        <w:rPr>
          <w:rFonts w:hint="default" w:ascii="Times New Roman" w:hAnsi="Times New Roman" w:eastAsia="新宋体" w:cs="Times New Roman"/>
          <w:b/>
          <w:color w:val="auto"/>
          <w:sz w:val="22"/>
          <w:highlight w:val="none"/>
        </w:rPr>
        <w:t>5、质疑与投诉</w:t>
      </w:r>
    </w:p>
    <w:p>
      <w:pPr>
        <w:spacing w:line="460" w:lineRule="exact"/>
        <w:ind w:firstLine="539" w:firstLineChars="245"/>
        <w:rPr>
          <w:rFonts w:hint="default" w:ascii="Times New Roman" w:hAnsi="Times New Roman" w:eastAsia="新宋体" w:cs="Times New Roman"/>
          <w:b/>
          <w:color w:val="auto"/>
          <w:sz w:val="22"/>
          <w:szCs w:val="22"/>
          <w:highlight w:val="none"/>
        </w:rPr>
      </w:pPr>
      <w:r>
        <w:rPr>
          <w:rFonts w:hint="default" w:ascii="Times New Roman" w:hAnsi="Times New Roman" w:eastAsia="新宋体" w:cs="Times New Roman"/>
          <w:color w:val="auto"/>
          <w:sz w:val="22"/>
          <w:highlight w:val="none"/>
        </w:rPr>
        <w:t>5.1投标人认为招标文件、采购过程、中标和成交结果使自己的合法权益受到损害的，可以在知道或应知道其权益受到损害之日起七个工作日内以书面形式向招标人或招标代理机构提出质疑。</w:t>
      </w:r>
    </w:p>
    <w:p>
      <w:pPr>
        <w:spacing w:line="460" w:lineRule="exact"/>
        <w:ind w:firstLine="539" w:firstLineChars="245"/>
        <w:rPr>
          <w:rFonts w:hint="default" w:ascii="Times New Roman" w:hAnsi="Times New Roman" w:eastAsia="新宋体" w:cs="Times New Roman"/>
          <w:b/>
          <w:color w:val="auto"/>
          <w:sz w:val="22"/>
          <w:szCs w:val="22"/>
          <w:highlight w:val="none"/>
        </w:rPr>
      </w:pPr>
      <w:r>
        <w:rPr>
          <w:rFonts w:hint="default" w:ascii="Times New Roman" w:hAnsi="Times New Roman" w:eastAsia="新宋体" w:cs="Times New Roman"/>
          <w:color w:val="auto"/>
          <w:sz w:val="22"/>
          <w:highlight w:val="none"/>
        </w:rPr>
        <w:t>5.2招标人或招标代理机构在收到投标人的书面质疑后七个工作日内作出答复，但答复的内容不得涉及商业秘密。质疑投标人对招标人或招标代理机构的答复不满意，可以在答复期满后十五个工作日内向同级政府采购监督管理部门投诉。</w:t>
      </w:r>
    </w:p>
    <w:p>
      <w:pPr>
        <w:spacing w:line="460" w:lineRule="exact"/>
        <w:ind w:firstLine="539" w:firstLineChars="245"/>
        <w:rPr>
          <w:rFonts w:hint="default" w:ascii="Times New Roman" w:hAnsi="Times New Roman" w:eastAsia="新宋体" w:cs="Times New Roman"/>
          <w:color w:val="auto"/>
          <w:sz w:val="22"/>
          <w:highlight w:val="none"/>
        </w:rPr>
      </w:pPr>
      <w:r>
        <w:rPr>
          <w:rFonts w:hint="default" w:ascii="Times New Roman" w:hAnsi="Times New Roman" w:eastAsia="新宋体" w:cs="Times New Roman"/>
          <w:color w:val="auto"/>
          <w:sz w:val="22"/>
          <w:highlight w:val="none"/>
        </w:rPr>
        <w:t>5.3投诉人投诉时，应提交投诉书，投诉书应当由本人并由法定代表人签字盖公章，投诉书应说明具体的投诉事项及事实依据。投诉人对投诉书的真实性负责，恶意投诉将承当相应的法律和民事责任。</w:t>
      </w:r>
    </w:p>
    <w:p>
      <w:pPr>
        <w:rPr>
          <w:rFonts w:hint="default" w:ascii="Times New Roman" w:hAnsi="Times New Roman" w:eastAsia="新宋体" w:cs="Times New Roman"/>
          <w:color w:val="auto"/>
          <w:highlight w:val="none"/>
        </w:rPr>
      </w:pPr>
      <w:bookmarkStart w:id="24" w:name="_Toc19043"/>
      <w:bookmarkStart w:id="25" w:name="_Toc28194"/>
      <w:r>
        <w:rPr>
          <w:rFonts w:hint="default" w:ascii="Times New Roman" w:hAnsi="Times New Roman" w:eastAsia="新宋体" w:cs="Times New Roman"/>
          <w:color w:val="auto"/>
          <w:highlight w:val="none"/>
        </w:rPr>
        <w:br w:type="page"/>
      </w:r>
    </w:p>
    <w:p>
      <w:pPr>
        <w:pStyle w:val="3"/>
        <w:rPr>
          <w:rFonts w:hint="default" w:ascii="Times New Roman" w:hAnsi="Times New Roman" w:eastAsia="新宋体" w:cs="Times New Roman"/>
          <w:color w:val="auto"/>
          <w:highlight w:val="none"/>
        </w:rPr>
      </w:pPr>
      <w:r>
        <w:rPr>
          <w:rFonts w:hint="default" w:ascii="Times New Roman" w:hAnsi="Times New Roman" w:eastAsia="新宋体" w:cs="Times New Roman"/>
          <w:color w:val="auto"/>
          <w:highlight w:val="none"/>
        </w:rPr>
        <w:t>第二部分</w:t>
      </w:r>
      <w:r>
        <w:rPr>
          <w:rFonts w:hint="default" w:ascii="Times New Roman" w:hAnsi="Times New Roman" w:eastAsia="新宋体" w:cs="Times New Roman"/>
          <w:color w:val="auto"/>
          <w:highlight w:val="none"/>
          <w:lang w:val="en-US" w:eastAsia="zh-CN"/>
        </w:rPr>
        <w:t xml:space="preserve">   </w:t>
      </w:r>
      <w:r>
        <w:rPr>
          <w:rFonts w:hint="default" w:ascii="Times New Roman" w:hAnsi="Times New Roman" w:eastAsia="新宋体" w:cs="Times New Roman"/>
          <w:color w:val="auto"/>
          <w:highlight w:val="none"/>
        </w:rPr>
        <w:t>合同主要条款</w:t>
      </w:r>
      <w:bookmarkEnd w:id="24"/>
      <w:bookmarkEnd w:id="25"/>
    </w:p>
    <w:p>
      <w:pPr>
        <w:snapToGrid w:val="0"/>
        <w:spacing w:line="360" w:lineRule="auto"/>
        <w:jc w:val="center"/>
        <w:rPr>
          <w:rFonts w:hint="default" w:ascii="Times New Roman" w:hAnsi="Times New Roman" w:eastAsia="新宋体" w:cs="Times New Roman"/>
          <w:b/>
          <w:color w:val="auto"/>
          <w:sz w:val="30"/>
          <w:szCs w:val="30"/>
          <w:highlight w:val="none"/>
        </w:rPr>
      </w:pPr>
      <w:r>
        <w:rPr>
          <w:rFonts w:hint="default" w:ascii="Times New Roman" w:hAnsi="Times New Roman" w:eastAsia="新宋体" w:cs="Times New Roman"/>
          <w:b/>
          <w:color w:val="auto"/>
          <w:sz w:val="30"/>
          <w:szCs w:val="30"/>
          <w:highlight w:val="none"/>
        </w:rPr>
        <w:t>（具体条款以甲方为主协商确定）</w:t>
      </w:r>
    </w:p>
    <w:p>
      <w:pPr>
        <w:spacing w:line="360" w:lineRule="auto"/>
        <w:rPr>
          <w:rFonts w:hint="default" w:ascii="Times New Roman" w:hAnsi="Times New Roman" w:eastAsia="新宋体" w:cs="Times New Roman"/>
          <w:color w:val="auto"/>
          <w:szCs w:val="21"/>
          <w:highlight w:val="none"/>
        </w:rPr>
      </w:pPr>
      <w:r>
        <w:rPr>
          <w:rFonts w:hint="default" w:ascii="Times New Roman" w:hAnsi="Times New Roman" w:eastAsia="新宋体" w:cs="Times New Roman"/>
          <w:color w:val="auto"/>
          <w:szCs w:val="21"/>
          <w:highlight w:val="none"/>
        </w:rPr>
        <w:t xml:space="preserve">发包人（甲方）：温州市中心血站                  </w:t>
      </w:r>
    </w:p>
    <w:p>
      <w:pPr>
        <w:spacing w:line="360" w:lineRule="auto"/>
        <w:rPr>
          <w:rFonts w:hint="default" w:ascii="Times New Roman" w:hAnsi="Times New Roman" w:eastAsia="新宋体" w:cs="Times New Roman"/>
          <w:color w:val="auto"/>
          <w:szCs w:val="21"/>
          <w:highlight w:val="none"/>
        </w:rPr>
      </w:pPr>
      <w:r>
        <w:rPr>
          <w:rFonts w:hint="default" w:ascii="Times New Roman" w:hAnsi="Times New Roman" w:eastAsia="新宋体" w:cs="Times New Roman"/>
          <w:color w:val="auto"/>
          <w:szCs w:val="21"/>
          <w:highlight w:val="none"/>
        </w:rPr>
        <w:t xml:space="preserve">承包人（乙方）：                                  </w:t>
      </w:r>
    </w:p>
    <w:p>
      <w:pPr>
        <w:spacing w:line="360" w:lineRule="auto"/>
        <w:ind w:right="-306"/>
        <w:rPr>
          <w:rFonts w:hint="default" w:ascii="Times New Roman" w:hAnsi="Times New Roman" w:eastAsia="新宋体" w:cs="Times New Roman"/>
          <w:color w:val="auto"/>
          <w:szCs w:val="21"/>
          <w:highlight w:val="none"/>
        </w:rPr>
      </w:pPr>
    </w:p>
    <w:p>
      <w:pPr>
        <w:spacing w:line="360" w:lineRule="auto"/>
        <w:ind w:firstLine="514" w:firstLineChars="245"/>
        <w:rPr>
          <w:rFonts w:hint="default" w:ascii="Times New Roman" w:hAnsi="Times New Roman" w:eastAsia="新宋体" w:cs="Times New Roman"/>
          <w:color w:val="auto"/>
          <w:szCs w:val="21"/>
          <w:highlight w:val="none"/>
        </w:rPr>
      </w:pPr>
      <w:r>
        <w:rPr>
          <w:rFonts w:hint="default" w:ascii="Times New Roman" w:hAnsi="Times New Roman" w:eastAsia="新宋体" w:cs="Times New Roman"/>
          <w:color w:val="auto"/>
          <w:szCs w:val="21"/>
          <w:highlight w:val="none"/>
        </w:rPr>
        <w:t>鉴于甲方于</w:t>
      </w:r>
      <w:r>
        <w:rPr>
          <w:rFonts w:hint="default" w:ascii="Times New Roman" w:hAnsi="Times New Roman" w:eastAsia="新宋体" w:cs="Times New Roman"/>
          <w:color w:val="auto"/>
          <w:szCs w:val="21"/>
          <w:highlight w:val="none"/>
          <w:u w:val="single"/>
        </w:rPr>
        <w:t xml:space="preserve">      </w:t>
      </w:r>
      <w:r>
        <w:rPr>
          <w:rFonts w:hint="default" w:ascii="Times New Roman" w:hAnsi="Times New Roman" w:eastAsia="新宋体" w:cs="Times New Roman"/>
          <w:color w:val="auto"/>
          <w:szCs w:val="21"/>
          <w:highlight w:val="none"/>
        </w:rPr>
        <w:t>年</w:t>
      </w:r>
      <w:r>
        <w:rPr>
          <w:rFonts w:hint="default" w:ascii="Times New Roman" w:hAnsi="Times New Roman" w:eastAsia="新宋体" w:cs="Times New Roman"/>
          <w:color w:val="auto"/>
          <w:szCs w:val="21"/>
          <w:highlight w:val="none"/>
          <w:u w:val="single"/>
        </w:rPr>
        <w:t xml:space="preserve">     </w:t>
      </w:r>
      <w:r>
        <w:rPr>
          <w:rFonts w:hint="default" w:ascii="Times New Roman" w:hAnsi="Times New Roman" w:eastAsia="新宋体" w:cs="Times New Roman"/>
          <w:color w:val="auto"/>
          <w:szCs w:val="21"/>
          <w:highlight w:val="none"/>
        </w:rPr>
        <w:t>月</w:t>
      </w:r>
      <w:r>
        <w:rPr>
          <w:rFonts w:hint="default" w:ascii="Times New Roman" w:hAnsi="Times New Roman" w:eastAsia="新宋体" w:cs="Times New Roman"/>
          <w:color w:val="auto"/>
          <w:szCs w:val="21"/>
          <w:highlight w:val="none"/>
          <w:u w:val="single"/>
        </w:rPr>
        <w:t xml:space="preserve">     </w:t>
      </w:r>
      <w:r>
        <w:rPr>
          <w:rFonts w:hint="default" w:ascii="Times New Roman" w:hAnsi="Times New Roman" w:eastAsia="新宋体" w:cs="Times New Roman"/>
          <w:color w:val="auto"/>
          <w:szCs w:val="21"/>
          <w:highlight w:val="none"/>
        </w:rPr>
        <w:t>日接受乙方对</w:t>
      </w:r>
      <w:r>
        <w:rPr>
          <w:rFonts w:hint="default" w:ascii="Times New Roman" w:hAnsi="Times New Roman" w:eastAsia="新宋体" w:cs="Times New Roman"/>
          <w:color w:val="auto"/>
          <w:szCs w:val="21"/>
          <w:highlight w:val="none"/>
          <w:u w:val="single"/>
        </w:rPr>
        <w:t xml:space="preserve">                  </w:t>
      </w:r>
      <w:r>
        <w:rPr>
          <w:rFonts w:hint="default" w:ascii="Times New Roman" w:hAnsi="Times New Roman" w:eastAsia="新宋体" w:cs="Times New Roman"/>
          <w:color w:val="auto"/>
          <w:szCs w:val="21"/>
          <w:highlight w:val="none"/>
        </w:rPr>
        <w:t>的投标，双方根据《中华人民共和国民法典》、本项目的招标文件、投标文件及其他有关规定，经双方协商一致，签订本合同，共同遵守。</w:t>
      </w:r>
    </w:p>
    <w:p>
      <w:pPr>
        <w:spacing w:line="360" w:lineRule="auto"/>
        <w:ind w:firstLine="517" w:firstLineChars="245"/>
        <w:rPr>
          <w:rFonts w:hint="default" w:ascii="Times New Roman" w:hAnsi="Times New Roman" w:eastAsia="新宋体" w:cs="Times New Roman"/>
          <w:b/>
          <w:color w:val="auto"/>
          <w:szCs w:val="21"/>
          <w:highlight w:val="none"/>
        </w:rPr>
      </w:pPr>
      <w:r>
        <w:rPr>
          <w:rFonts w:hint="default" w:ascii="Times New Roman" w:hAnsi="Times New Roman" w:eastAsia="新宋体" w:cs="Times New Roman"/>
          <w:b/>
          <w:bCs/>
          <w:color w:val="auto"/>
          <w:szCs w:val="21"/>
          <w:highlight w:val="none"/>
        </w:rPr>
        <w:t>一、</w:t>
      </w:r>
      <w:r>
        <w:rPr>
          <w:rFonts w:hint="default" w:ascii="Times New Roman" w:hAnsi="Times New Roman" w:eastAsia="新宋体" w:cs="Times New Roman"/>
          <w:b/>
          <w:color w:val="auto"/>
          <w:szCs w:val="21"/>
          <w:highlight w:val="none"/>
        </w:rPr>
        <w:t>合同的组成部分</w:t>
      </w:r>
    </w:p>
    <w:p>
      <w:pPr>
        <w:spacing w:line="360" w:lineRule="auto"/>
        <w:ind w:firstLine="514" w:firstLineChars="245"/>
        <w:rPr>
          <w:rFonts w:hint="default" w:ascii="Times New Roman" w:hAnsi="Times New Roman" w:eastAsia="新宋体" w:cs="Times New Roman"/>
          <w:color w:val="auto"/>
          <w:szCs w:val="21"/>
          <w:highlight w:val="none"/>
        </w:rPr>
      </w:pPr>
      <w:r>
        <w:rPr>
          <w:rFonts w:hint="default" w:ascii="Times New Roman" w:hAnsi="Times New Roman" w:eastAsia="新宋体" w:cs="Times New Roman"/>
          <w:color w:val="auto"/>
          <w:szCs w:val="21"/>
          <w:highlight w:val="none"/>
        </w:rPr>
        <w:t xml:space="preserve">(1) 合同主要条款                </w:t>
      </w:r>
    </w:p>
    <w:p>
      <w:pPr>
        <w:spacing w:line="360" w:lineRule="auto"/>
        <w:ind w:firstLine="514" w:firstLineChars="245"/>
        <w:rPr>
          <w:rFonts w:hint="default" w:ascii="Times New Roman" w:hAnsi="Times New Roman" w:eastAsia="新宋体" w:cs="Times New Roman"/>
          <w:color w:val="auto"/>
          <w:szCs w:val="21"/>
          <w:highlight w:val="none"/>
        </w:rPr>
      </w:pPr>
      <w:r>
        <w:rPr>
          <w:rFonts w:hint="default" w:ascii="Times New Roman" w:hAnsi="Times New Roman" w:eastAsia="新宋体" w:cs="Times New Roman"/>
          <w:color w:val="auto"/>
          <w:szCs w:val="21"/>
          <w:highlight w:val="none"/>
        </w:rPr>
        <w:t>(2) 中标通知书</w:t>
      </w:r>
    </w:p>
    <w:p>
      <w:pPr>
        <w:spacing w:line="360" w:lineRule="auto"/>
        <w:ind w:firstLine="514" w:firstLineChars="245"/>
        <w:rPr>
          <w:rFonts w:hint="default" w:ascii="Times New Roman" w:hAnsi="Times New Roman" w:eastAsia="新宋体" w:cs="Times New Roman"/>
          <w:color w:val="auto"/>
          <w:szCs w:val="21"/>
          <w:highlight w:val="none"/>
        </w:rPr>
      </w:pPr>
      <w:r>
        <w:rPr>
          <w:rFonts w:hint="default" w:ascii="Times New Roman" w:hAnsi="Times New Roman" w:eastAsia="新宋体" w:cs="Times New Roman"/>
          <w:color w:val="auto"/>
          <w:szCs w:val="21"/>
          <w:highlight w:val="none"/>
        </w:rPr>
        <w:t xml:space="preserve">(3) 投标分项报价表               </w:t>
      </w:r>
    </w:p>
    <w:p>
      <w:pPr>
        <w:spacing w:line="360" w:lineRule="auto"/>
        <w:ind w:firstLine="514" w:firstLineChars="245"/>
        <w:rPr>
          <w:rFonts w:hint="default" w:ascii="Times New Roman" w:hAnsi="Times New Roman" w:eastAsia="新宋体" w:cs="Times New Roman"/>
          <w:color w:val="auto"/>
          <w:szCs w:val="21"/>
          <w:highlight w:val="none"/>
        </w:rPr>
      </w:pPr>
      <w:r>
        <w:rPr>
          <w:rFonts w:hint="default" w:ascii="Times New Roman" w:hAnsi="Times New Roman" w:eastAsia="新宋体" w:cs="Times New Roman"/>
          <w:color w:val="auto"/>
          <w:szCs w:val="21"/>
          <w:highlight w:val="none"/>
        </w:rPr>
        <w:t xml:space="preserve">(4) 技术规格、商务条款偏离表           </w:t>
      </w:r>
    </w:p>
    <w:p>
      <w:pPr>
        <w:spacing w:line="360" w:lineRule="auto"/>
        <w:ind w:firstLine="514" w:firstLineChars="245"/>
        <w:rPr>
          <w:rFonts w:hint="default" w:ascii="Times New Roman" w:hAnsi="Times New Roman" w:eastAsia="新宋体" w:cs="Times New Roman"/>
          <w:color w:val="auto"/>
          <w:szCs w:val="21"/>
          <w:highlight w:val="none"/>
        </w:rPr>
      </w:pPr>
      <w:r>
        <w:rPr>
          <w:rFonts w:hint="default" w:ascii="Times New Roman" w:hAnsi="Times New Roman" w:eastAsia="新宋体" w:cs="Times New Roman"/>
          <w:color w:val="auto"/>
          <w:szCs w:val="21"/>
          <w:highlight w:val="none"/>
        </w:rPr>
        <w:t>(5) 招标内容及要求</w:t>
      </w:r>
    </w:p>
    <w:p>
      <w:pPr>
        <w:spacing w:line="360" w:lineRule="auto"/>
        <w:ind w:firstLine="514" w:firstLineChars="245"/>
        <w:rPr>
          <w:rFonts w:hint="default" w:ascii="Times New Roman" w:hAnsi="Times New Roman" w:eastAsia="新宋体" w:cs="Times New Roman"/>
          <w:color w:val="auto"/>
          <w:szCs w:val="21"/>
          <w:highlight w:val="none"/>
        </w:rPr>
      </w:pPr>
      <w:r>
        <w:rPr>
          <w:rFonts w:hint="default" w:ascii="Times New Roman" w:hAnsi="Times New Roman" w:eastAsia="新宋体" w:cs="Times New Roman"/>
          <w:color w:val="auto"/>
          <w:szCs w:val="21"/>
          <w:highlight w:val="none"/>
        </w:rPr>
        <w:t xml:space="preserve">(6) 合同补充条款或说明（如有的话）     </w:t>
      </w:r>
    </w:p>
    <w:p>
      <w:pPr>
        <w:spacing w:line="360" w:lineRule="auto"/>
        <w:ind w:firstLine="514" w:firstLineChars="245"/>
        <w:rPr>
          <w:rFonts w:hint="default" w:ascii="Times New Roman" w:hAnsi="Times New Roman" w:eastAsia="新宋体" w:cs="Times New Roman"/>
          <w:color w:val="auto"/>
          <w:szCs w:val="21"/>
          <w:highlight w:val="none"/>
        </w:rPr>
      </w:pPr>
      <w:r>
        <w:rPr>
          <w:rFonts w:hint="default" w:ascii="Times New Roman" w:hAnsi="Times New Roman" w:eastAsia="新宋体" w:cs="Times New Roman"/>
          <w:color w:val="auto"/>
          <w:szCs w:val="21"/>
          <w:highlight w:val="none"/>
        </w:rPr>
        <w:t xml:space="preserve">(7) 承诺书      （含询标记录和优惠条件）       </w:t>
      </w:r>
    </w:p>
    <w:p>
      <w:pPr>
        <w:spacing w:line="360" w:lineRule="auto"/>
        <w:ind w:firstLine="517" w:firstLineChars="245"/>
        <w:rPr>
          <w:rFonts w:hint="default" w:ascii="Times New Roman" w:hAnsi="Times New Roman" w:eastAsia="新宋体" w:cs="Times New Roman"/>
          <w:b/>
          <w:color w:val="auto"/>
          <w:szCs w:val="21"/>
          <w:highlight w:val="none"/>
        </w:rPr>
      </w:pPr>
      <w:r>
        <w:rPr>
          <w:rFonts w:hint="default" w:ascii="Times New Roman" w:hAnsi="Times New Roman" w:eastAsia="新宋体" w:cs="Times New Roman"/>
          <w:b/>
          <w:color w:val="auto"/>
          <w:szCs w:val="21"/>
          <w:highlight w:val="none"/>
        </w:rPr>
        <w:t>二、合同价格</w:t>
      </w:r>
    </w:p>
    <w:p>
      <w:pPr>
        <w:spacing w:line="360" w:lineRule="auto"/>
        <w:rPr>
          <w:rFonts w:hint="default" w:ascii="Times New Roman" w:hAnsi="Times New Roman" w:eastAsia="新宋体" w:cs="Times New Roman"/>
          <w:color w:val="auto"/>
          <w:szCs w:val="21"/>
          <w:highlight w:val="none"/>
        </w:rPr>
      </w:pPr>
      <w:r>
        <w:rPr>
          <w:rFonts w:hint="default" w:ascii="Times New Roman" w:hAnsi="Times New Roman" w:eastAsia="新宋体" w:cs="Times New Roman"/>
          <w:color w:val="auto"/>
          <w:szCs w:val="21"/>
          <w:highlight w:val="none"/>
        </w:rPr>
        <w:t xml:space="preserve">   本合同总价为人民币</w:t>
      </w:r>
      <w:r>
        <w:rPr>
          <w:rFonts w:hint="default" w:ascii="Times New Roman" w:hAnsi="Times New Roman" w:eastAsia="新宋体" w:cs="Times New Roman"/>
          <w:color w:val="auto"/>
          <w:szCs w:val="21"/>
          <w:highlight w:val="none"/>
          <w:u w:val="single"/>
        </w:rPr>
        <w:t xml:space="preserve">          </w:t>
      </w:r>
      <w:r>
        <w:rPr>
          <w:rFonts w:hint="default" w:ascii="Times New Roman" w:hAnsi="Times New Roman" w:eastAsia="新宋体" w:cs="Times New Roman"/>
          <w:color w:val="auto"/>
          <w:szCs w:val="21"/>
          <w:highlight w:val="none"/>
        </w:rPr>
        <w:t>万元（大写：</w:t>
      </w:r>
      <w:r>
        <w:rPr>
          <w:rFonts w:hint="default" w:ascii="Times New Roman" w:hAnsi="Times New Roman" w:eastAsia="新宋体" w:cs="Times New Roman"/>
          <w:color w:val="auto"/>
          <w:szCs w:val="21"/>
          <w:highlight w:val="none"/>
          <w:u w:val="single"/>
        </w:rPr>
        <w:t xml:space="preserve">         </w:t>
      </w:r>
      <w:r>
        <w:rPr>
          <w:rFonts w:hint="default" w:ascii="Times New Roman" w:hAnsi="Times New Roman" w:eastAsia="新宋体" w:cs="Times New Roman"/>
          <w:color w:val="auto"/>
          <w:szCs w:val="21"/>
          <w:highlight w:val="none"/>
        </w:rPr>
        <w:t>元整）</w:t>
      </w:r>
    </w:p>
    <w:p>
      <w:pPr>
        <w:pStyle w:val="21"/>
        <w:adjustRightInd w:val="0"/>
        <w:snapToGrid w:val="0"/>
        <w:spacing w:line="440" w:lineRule="exact"/>
        <w:rPr>
          <w:rFonts w:hint="default" w:ascii="Times New Roman" w:hAnsi="Times New Roman" w:eastAsia="新宋体" w:cs="Times New Roman"/>
          <w:b/>
          <w:color w:val="auto"/>
          <w:sz w:val="22"/>
          <w:szCs w:val="22"/>
          <w:highlight w:val="none"/>
        </w:rPr>
      </w:pPr>
      <w:r>
        <w:rPr>
          <w:rFonts w:hint="default" w:ascii="Times New Roman" w:hAnsi="Times New Roman" w:eastAsia="新宋体" w:cs="Times New Roman"/>
          <w:b/>
          <w:color w:val="auto"/>
          <w:sz w:val="22"/>
          <w:szCs w:val="22"/>
          <w:highlight w:val="none"/>
        </w:rPr>
        <w:t>三． 交货时间和地点</w:t>
      </w:r>
    </w:p>
    <w:p>
      <w:pPr>
        <w:spacing w:line="440" w:lineRule="exact"/>
        <w:ind w:left="2750" w:hanging="2750" w:hangingChars="1250"/>
        <w:rPr>
          <w:rFonts w:hint="default" w:ascii="Times New Roman" w:hAnsi="Times New Roman" w:eastAsia="新宋体" w:cs="Times New Roman"/>
          <w:b/>
          <w:bCs/>
          <w:color w:val="auto"/>
          <w:kern w:val="0"/>
          <w:sz w:val="22"/>
          <w:szCs w:val="22"/>
          <w:highlight w:val="none"/>
          <w:lang w:val="en-US" w:eastAsia="zh-CN"/>
        </w:rPr>
      </w:pPr>
      <w:r>
        <w:rPr>
          <w:rFonts w:hint="default" w:ascii="Times New Roman" w:hAnsi="Times New Roman" w:eastAsia="新宋体" w:cs="Times New Roman"/>
          <w:bCs/>
          <w:color w:val="auto"/>
          <w:kern w:val="0"/>
          <w:sz w:val="22"/>
          <w:szCs w:val="22"/>
          <w:highlight w:val="none"/>
        </w:rPr>
        <w:t xml:space="preserve">1.   </w:t>
      </w:r>
      <w:r>
        <w:rPr>
          <w:rFonts w:hint="default" w:ascii="Times New Roman" w:hAnsi="Times New Roman" w:eastAsia="新宋体" w:cs="Times New Roman"/>
          <w:b/>
          <w:bCs/>
          <w:color w:val="auto"/>
          <w:kern w:val="0"/>
          <w:sz w:val="22"/>
          <w:szCs w:val="22"/>
          <w:highlight w:val="none"/>
        </w:rPr>
        <w:t>安装、交付使用时间：</w:t>
      </w:r>
      <w:r>
        <w:rPr>
          <w:rFonts w:hint="default" w:ascii="Times New Roman" w:hAnsi="Times New Roman" w:eastAsia="新宋体" w:cs="Times New Roman"/>
          <w:b/>
          <w:bCs/>
          <w:color w:val="auto"/>
          <w:kern w:val="0"/>
          <w:sz w:val="22"/>
          <w:szCs w:val="22"/>
          <w:highlight w:val="none"/>
          <w:u w:val="single"/>
        </w:rPr>
        <w:t>合同签订后按采购单位要求完成项目所有内容的实施。</w:t>
      </w:r>
      <w:r>
        <w:rPr>
          <w:rFonts w:hint="default" w:ascii="Times New Roman" w:hAnsi="Times New Roman" w:eastAsia="新宋体" w:cs="Times New Roman"/>
          <w:b/>
          <w:bCs/>
          <w:color w:val="auto"/>
          <w:kern w:val="0"/>
          <w:sz w:val="22"/>
          <w:szCs w:val="22"/>
          <w:highlight w:val="none"/>
          <w:u w:val="single"/>
          <w:lang w:val="en-US" w:eastAsia="zh-CN"/>
        </w:rPr>
        <w:t>供货方式：分批。乙方接到甲方订货通知后，15天内送达。</w:t>
      </w:r>
    </w:p>
    <w:p>
      <w:pPr>
        <w:spacing w:line="440" w:lineRule="exact"/>
        <w:rPr>
          <w:rFonts w:hint="default" w:ascii="Times New Roman" w:hAnsi="Times New Roman" w:eastAsia="新宋体" w:cs="Times New Roman"/>
          <w:bCs/>
          <w:color w:val="auto"/>
          <w:kern w:val="0"/>
          <w:sz w:val="22"/>
          <w:szCs w:val="22"/>
          <w:highlight w:val="none"/>
          <w:u w:val="single"/>
        </w:rPr>
      </w:pPr>
      <w:r>
        <w:rPr>
          <w:rFonts w:hint="default" w:ascii="Times New Roman" w:hAnsi="Times New Roman" w:eastAsia="新宋体" w:cs="Times New Roman"/>
          <w:bCs/>
          <w:color w:val="auto"/>
          <w:kern w:val="0"/>
          <w:sz w:val="22"/>
          <w:szCs w:val="22"/>
          <w:highlight w:val="none"/>
        </w:rPr>
        <w:t xml:space="preserve">2．  </w:t>
      </w:r>
      <w:r>
        <w:rPr>
          <w:rFonts w:hint="default" w:ascii="Times New Roman" w:hAnsi="Times New Roman" w:eastAsia="新宋体" w:cs="Times New Roman"/>
          <w:b/>
          <w:bCs/>
          <w:color w:val="auto"/>
          <w:kern w:val="0"/>
          <w:sz w:val="22"/>
          <w:szCs w:val="22"/>
          <w:highlight w:val="none"/>
        </w:rPr>
        <w:t>安装、交付使用地点：</w:t>
      </w:r>
      <w:r>
        <w:rPr>
          <w:rFonts w:hint="default" w:ascii="Times New Roman" w:hAnsi="Times New Roman" w:eastAsia="新宋体" w:cs="Times New Roman"/>
          <w:b/>
          <w:bCs/>
          <w:color w:val="auto"/>
          <w:kern w:val="0"/>
          <w:sz w:val="22"/>
          <w:szCs w:val="22"/>
          <w:highlight w:val="none"/>
          <w:u w:val="single"/>
        </w:rPr>
        <w:t>甲方指定地点。</w:t>
      </w:r>
    </w:p>
    <w:p>
      <w:pPr>
        <w:pStyle w:val="21"/>
        <w:adjustRightInd w:val="0"/>
        <w:snapToGrid w:val="0"/>
        <w:spacing w:line="440" w:lineRule="exact"/>
        <w:rPr>
          <w:rFonts w:hint="default" w:ascii="Times New Roman" w:hAnsi="Times New Roman" w:eastAsia="新宋体" w:cs="Times New Roman"/>
          <w:b/>
          <w:color w:val="auto"/>
          <w:sz w:val="22"/>
          <w:szCs w:val="22"/>
          <w:highlight w:val="none"/>
        </w:rPr>
      </w:pPr>
      <w:bookmarkStart w:id="26" w:name="_Toc188355457"/>
      <w:bookmarkStart w:id="27" w:name="_Toc175826932"/>
      <w:bookmarkStart w:id="28" w:name="_Toc171189368"/>
      <w:r>
        <w:rPr>
          <w:rFonts w:hint="default" w:ascii="Times New Roman" w:hAnsi="Times New Roman" w:eastAsia="新宋体" w:cs="Times New Roman"/>
          <w:b/>
          <w:color w:val="auto"/>
          <w:sz w:val="22"/>
          <w:szCs w:val="22"/>
          <w:highlight w:val="none"/>
        </w:rPr>
        <w:t>四． 到货、安装、调试和验收</w:t>
      </w:r>
      <w:bookmarkEnd w:id="26"/>
      <w:bookmarkEnd w:id="27"/>
      <w:bookmarkEnd w:id="28"/>
    </w:p>
    <w:p>
      <w:pPr>
        <w:spacing w:line="440" w:lineRule="exact"/>
        <w:rPr>
          <w:rFonts w:hint="default" w:ascii="Times New Roman" w:hAnsi="Times New Roman" w:eastAsia="新宋体" w:cs="Times New Roman"/>
          <w:b/>
          <w:color w:val="auto"/>
          <w:spacing w:val="20"/>
          <w:sz w:val="22"/>
          <w:szCs w:val="22"/>
          <w:highlight w:val="none"/>
        </w:rPr>
      </w:pPr>
      <w:r>
        <w:rPr>
          <w:rFonts w:hint="default" w:ascii="Times New Roman" w:hAnsi="Times New Roman" w:eastAsia="新宋体" w:cs="Times New Roman"/>
          <w:color w:val="auto"/>
          <w:sz w:val="22"/>
          <w:szCs w:val="22"/>
          <w:highlight w:val="none"/>
        </w:rPr>
        <w:t xml:space="preserve">1.   </w:t>
      </w:r>
      <w:r>
        <w:rPr>
          <w:rFonts w:hint="default" w:ascii="Times New Roman" w:hAnsi="Times New Roman" w:eastAsia="新宋体" w:cs="Times New Roman"/>
          <w:b/>
          <w:color w:val="auto"/>
          <w:sz w:val="22"/>
          <w:szCs w:val="22"/>
          <w:highlight w:val="none"/>
        </w:rPr>
        <w:t>到货</w:t>
      </w:r>
      <w:r>
        <w:rPr>
          <w:rFonts w:hint="default" w:ascii="Times New Roman" w:hAnsi="Times New Roman" w:eastAsia="新宋体" w:cs="Times New Roman"/>
          <w:b/>
          <w:color w:val="auto"/>
          <w:spacing w:val="20"/>
          <w:sz w:val="22"/>
          <w:szCs w:val="22"/>
          <w:highlight w:val="none"/>
        </w:rPr>
        <w:t xml:space="preserve"> </w:t>
      </w:r>
    </w:p>
    <w:p>
      <w:pPr>
        <w:spacing w:line="440" w:lineRule="exact"/>
        <w:ind w:left="527" w:leftChars="251"/>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乙方必须在合同规定的时间内完成货物的供货。货物到达现场后，乙方必须派员到现场与甲方一起开箱并按供货清单验收</w:t>
      </w:r>
      <w:r>
        <w:rPr>
          <w:rFonts w:hint="default" w:ascii="Times New Roman" w:hAnsi="Times New Roman" w:eastAsia="新宋体" w:cs="Times New Roman"/>
          <w:color w:val="auto"/>
          <w:sz w:val="22"/>
          <w:szCs w:val="22"/>
          <w:highlight w:val="none"/>
          <w:lang w:eastAsia="zh-CN"/>
        </w:rPr>
        <w:t>，</w:t>
      </w:r>
      <w:r>
        <w:rPr>
          <w:rFonts w:hint="default" w:ascii="Times New Roman" w:hAnsi="Times New Roman" w:eastAsia="新宋体" w:cs="Times New Roman"/>
          <w:color w:val="auto"/>
          <w:sz w:val="22"/>
          <w:szCs w:val="22"/>
          <w:highlight w:val="none"/>
        </w:rPr>
        <w:t>若有缺少或损坏，乙方应立即补足或更换全新同规格产品，直至甲方满意为止。</w:t>
      </w:r>
    </w:p>
    <w:p>
      <w:pPr>
        <w:spacing w:line="440" w:lineRule="exact"/>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 xml:space="preserve">2.   </w:t>
      </w:r>
      <w:r>
        <w:rPr>
          <w:rFonts w:hint="default" w:ascii="Times New Roman" w:hAnsi="Times New Roman" w:eastAsia="新宋体" w:cs="Times New Roman"/>
          <w:b/>
          <w:color w:val="auto"/>
          <w:sz w:val="22"/>
          <w:szCs w:val="22"/>
          <w:highlight w:val="none"/>
        </w:rPr>
        <w:t>安装</w:t>
      </w:r>
    </w:p>
    <w:p>
      <w:pPr>
        <w:spacing w:line="440" w:lineRule="exact"/>
        <w:ind w:left="550" w:hanging="550" w:hangingChars="250"/>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bCs/>
          <w:color w:val="auto"/>
          <w:kern w:val="0"/>
          <w:sz w:val="22"/>
          <w:szCs w:val="22"/>
          <w:highlight w:val="none"/>
        </w:rPr>
        <w:t xml:space="preserve">2.1  </w:t>
      </w:r>
      <w:r>
        <w:rPr>
          <w:rFonts w:hint="default" w:ascii="Times New Roman" w:hAnsi="Times New Roman" w:eastAsia="新宋体" w:cs="Times New Roman"/>
          <w:color w:val="auto"/>
          <w:sz w:val="22"/>
          <w:szCs w:val="22"/>
          <w:highlight w:val="none"/>
        </w:rPr>
        <w:t>货物到达甲方指定地点后，乙方应按甲方规定的日期指派工程技术人员对货物进行安装调试，直至通过验收。货物的安装调试及现场培训应在合同规定的期限内完成。</w:t>
      </w:r>
    </w:p>
    <w:p>
      <w:pPr>
        <w:spacing w:line="440" w:lineRule="exact"/>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bCs/>
          <w:color w:val="auto"/>
          <w:kern w:val="0"/>
          <w:sz w:val="22"/>
          <w:szCs w:val="22"/>
          <w:highlight w:val="none"/>
        </w:rPr>
        <w:t xml:space="preserve">2.2  </w:t>
      </w:r>
      <w:r>
        <w:rPr>
          <w:rFonts w:hint="default" w:ascii="Times New Roman" w:hAnsi="Times New Roman" w:eastAsia="新宋体" w:cs="Times New Roman"/>
          <w:color w:val="auto"/>
          <w:sz w:val="22"/>
          <w:szCs w:val="22"/>
          <w:highlight w:val="none"/>
        </w:rPr>
        <w:t>设备的安装必须符合有关标准和规范。安装过程中甲方将对货物的安装质量进行监督。</w:t>
      </w:r>
    </w:p>
    <w:p>
      <w:pPr>
        <w:spacing w:line="440" w:lineRule="exact"/>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 xml:space="preserve">3.   </w:t>
      </w:r>
      <w:r>
        <w:rPr>
          <w:rFonts w:hint="default" w:ascii="Times New Roman" w:hAnsi="Times New Roman" w:eastAsia="新宋体" w:cs="Times New Roman"/>
          <w:b/>
          <w:color w:val="auto"/>
          <w:sz w:val="22"/>
          <w:szCs w:val="22"/>
          <w:highlight w:val="none"/>
        </w:rPr>
        <w:t>调试</w:t>
      </w:r>
    </w:p>
    <w:p>
      <w:pPr>
        <w:spacing w:line="440" w:lineRule="exact"/>
        <w:ind w:left="548" w:leftChars="261"/>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bCs/>
          <w:color w:val="auto"/>
          <w:kern w:val="0"/>
          <w:sz w:val="22"/>
          <w:szCs w:val="22"/>
          <w:highlight w:val="none"/>
        </w:rPr>
        <w:t>货物安装就位、校准后，乙方应按事先被甲方认可的调试验收计划对货物进行调试，并对货物所标注的各项技术参数进行测试，测试报告将在货物验收完毕后提交给甲方，但乙方应对测试的各种数据的真实性负责。</w:t>
      </w:r>
      <w:r>
        <w:rPr>
          <w:rFonts w:hint="default" w:ascii="Times New Roman" w:hAnsi="Times New Roman" w:eastAsia="新宋体" w:cs="Times New Roman"/>
          <w:color w:val="auto"/>
          <w:sz w:val="22"/>
          <w:szCs w:val="22"/>
          <w:highlight w:val="none"/>
        </w:rPr>
        <w:t>甲方也可以要求具有检测资质的第三方用专用仪器对货物进行功能 、性能测试，乙方负责所需的一切费用。</w:t>
      </w:r>
    </w:p>
    <w:p>
      <w:pPr>
        <w:numPr>
          <w:ilvl w:val="0"/>
          <w:numId w:val="2"/>
        </w:numPr>
        <w:spacing w:line="440" w:lineRule="exact"/>
        <w:rPr>
          <w:rFonts w:hint="default" w:ascii="Times New Roman" w:hAnsi="Times New Roman" w:eastAsia="新宋体" w:cs="Times New Roman"/>
          <w:b/>
          <w:color w:val="auto"/>
          <w:sz w:val="22"/>
          <w:szCs w:val="22"/>
          <w:highlight w:val="none"/>
        </w:rPr>
      </w:pPr>
      <w:r>
        <w:rPr>
          <w:rFonts w:hint="default" w:ascii="Times New Roman" w:hAnsi="Times New Roman" w:eastAsia="新宋体" w:cs="Times New Roman"/>
          <w:b/>
          <w:color w:val="auto"/>
          <w:sz w:val="22"/>
          <w:szCs w:val="22"/>
          <w:highlight w:val="none"/>
        </w:rPr>
        <w:t>验收</w:t>
      </w:r>
    </w:p>
    <w:p>
      <w:pPr>
        <w:spacing w:line="440" w:lineRule="exact"/>
        <w:ind w:left="555"/>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b/>
          <w:color w:val="auto"/>
          <w:sz w:val="22"/>
          <w:szCs w:val="22"/>
          <w:highlight w:val="none"/>
        </w:rPr>
        <w:t>甲方根据甲方的样品对乙方所提供的货物进行验收。</w:t>
      </w:r>
    </w:p>
    <w:p>
      <w:pPr>
        <w:spacing w:line="440" w:lineRule="exact"/>
        <w:ind w:left="548" w:leftChars="261"/>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货物经过试运行考核无故障（或存在的故障和隐患均已全部排除），并经相关部门检验合格，所有的技术资料和图纸已向甲方提交并被接受，验收视为合格，买卖双方签署验收合格证书。 若因乙方产品质量或安装技术问题导致验收不合格，乙方应及时予以处理，直至验收合格，期间发生的一切相关费用由乙方承担，甲方保留向乙方索赔的权利。</w:t>
      </w:r>
    </w:p>
    <w:p>
      <w:pPr>
        <w:spacing w:line="440" w:lineRule="exact"/>
        <w:ind w:left="550" w:hanging="550" w:hangingChars="250"/>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5.   若因乙方产品质量或安装技术问题导致货物二次验收都不合格，甲方有权选择退货，并保留向乙方索赔的权利。</w:t>
      </w:r>
    </w:p>
    <w:p>
      <w:pPr>
        <w:spacing w:line="440" w:lineRule="exact"/>
        <w:ind w:left="550" w:hanging="550" w:hangingChars="250"/>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 xml:space="preserve">6.   </w:t>
      </w:r>
      <w:r>
        <w:rPr>
          <w:rFonts w:hint="default" w:ascii="Times New Roman" w:hAnsi="Times New Roman" w:eastAsia="新宋体" w:cs="Times New Roman"/>
          <w:bCs/>
          <w:color w:val="auto"/>
          <w:kern w:val="0"/>
          <w:sz w:val="22"/>
          <w:szCs w:val="22"/>
          <w:highlight w:val="none"/>
        </w:rPr>
        <w:t>乙方在货物到货、安装、调试和验收期间应接受甲方的协调和管理，乙方应采取严格的防范措施，承担由于自身原因所造成的事故责任及其发生的一切费用。</w:t>
      </w:r>
    </w:p>
    <w:p>
      <w:pPr>
        <w:spacing w:line="440" w:lineRule="exact"/>
        <w:rPr>
          <w:rFonts w:hint="default" w:ascii="Times New Roman" w:hAnsi="Times New Roman" w:eastAsia="新宋体" w:cs="Times New Roman"/>
          <w:b/>
          <w:color w:val="auto"/>
          <w:sz w:val="22"/>
          <w:szCs w:val="22"/>
          <w:highlight w:val="none"/>
        </w:rPr>
      </w:pPr>
      <w:r>
        <w:rPr>
          <w:rFonts w:hint="default" w:ascii="Times New Roman" w:hAnsi="Times New Roman" w:eastAsia="新宋体" w:cs="Times New Roman"/>
          <w:b/>
          <w:color w:val="auto"/>
          <w:sz w:val="22"/>
          <w:szCs w:val="22"/>
          <w:highlight w:val="none"/>
        </w:rPr>
        <w:t>五． 技术文件资料的交付</w:t>
      </w:r>
    </w:p>
    <w:p>
      <w:pPr>
        <w:spacing w:line="440" w:lineRule="exact"/>
        <w:rPr>
          <w:rFonts w:hint="default" w:ascii="Times New Roman" w:hAnsi="Times New Roman" w:eastAsia="新宋体" w:cs="Times New Roman"/>
          <w:bCs/>
          <w:color w:val="auto"/>
          <w:kern w:val="0"/>
          <w:sz w:val="22"/>
          <w:szCs w:val="22"/>
          <w:highlight w:val="none"/>
        </w:rPr>
      </w:pPr>
      <w:r>
        <w:rPr>
          <w:rFonts w:hint="default" w:ascii="Times New Roman" w:hAnsi="Times New Roman" w:eastAsia="新宋体" w:cs="Times New Roman"/>
          <w:bCs/>
          <w:color w:val="auto"/>
          <w:kern w:val="0"/>
          <w:sz w:val="22"/>
          <w:szCs w:val="22"/>
          <w:highlight w:val="none"/>
        </w:rPr>
        <w:t>1．  货物交货的同时应提供下列资料：</w:t>
      </w:r>
    </w:p>
    <w:p>
      <w:pPr>
        <w:spacing w:line="440" w:lineRule="exact"/>
        <w:rPr>
          <w:rFonts w:hint="default" w:ascii="Times New Roman" w:hAnsi="Times New Roman" w:eastAsia="新宋体" w:cs="Times New Roman"/>
          <w:bCs/>
          <w:color w:val="auto"/>
          <w:kern w:val="0"/>
          <w:sz w:val="22"/>
          <w:szCs w:val="22"/>
          <w:highlight w:val="none"/>
        </w:rPr>
      </w:pPr>
      <w:r>
        <w:rPr>
          <w:rFonts w:hint="default" w:ascii="Times New Roman" w:hAnsi="Times New Roman" w:eastAsia="新宋体" w:cs="Times New Roman"/>
          <w:bCs/>
          <w:color w:val="auto"/>
          <w:kern w:val="0"/>
          <w:sz w:val="22"/>
          <w:szCs w:val="22"/>
          <w:highlight w:val="none"/>
        </w:rPr>
        <w:t>1.1  随机的易损件、备品备件及特殊专用工具清单（如有）</w:t>
      </w:r>
    </w:p>
    <w:p>
      <w:pPr>
        <w:spacing w:line="440" w:lineRule="exact"/>
        <w:ind w:left="550" w:hanging="550" w:hangingChars="250"/>
        <w:rPr>
          <w:rFonts w:hint="default" w:ascii="Times New Roman" w:hAnsi="Times New Roman" w:eastAsia="新宋体" w:cs="Times New Roman"/>
          <w:bCs/>
          <w:color w:val="auto"/>
          <w:kern w:val="0"/>
          <w:sz w:val="22"/>
          <w:szCs w:val="22"/>
          <w:highlight w:val="none"/>
        </w:rPr>
      </w:pPr>
      <w:r>
        <w:rPr>
          <w:rFonts w:hint="default" w:ascii="Times New Roman" w:hAnsi="Times New Roman" w:eastAsia="新宋体" w:cs="Times New Roman"/>
          <w:bCs/>
          <w:color w:val="auto"/>
          <w:kern w:val="0"/>
          <w:sz w:val="22"/>
          <w:szCs w:val="22"/>
          <w:highlight w:val="none"/>
        </w:rPr>
        <w:t>1.2  相关的检验检测报告、合格证书、产品说明书、技术资料、操作手册、检修保养手册等技术资料。</w:t>
      </w:r>
    </w:p>
    <w:p>
      <w:pPr>
        <w:spacing w:line="440" w:lineRule="exact"/>
        <w:rPr>
          <w:rFonts w:hint="default" w:ascii="Times New Roman" w:hAnsi="Times New Roman" w:eastAsia="新宋体" w:cs="Times New Roman"/>
          <w:bCs/>
          <w:color w:val="auto"/>
          <w:kern w:val="0"/>
          <w:sz w:val="22"/>
          <w:szCs w:val="22"/>
          <w:highlight w:val="none"/>
        </w:rPr>
      </w:pPr>
      <w:r>
        <w:rPr>
          <w:rFonts w:hint="default" w:ascii="Times New Roman" w:hAnsi="Times New Roman" w:eastAsia="新宋体" w:cs="Times New Roman"/>
          <w:bCs/>
          <w:color w:val="auto"/>
          <w:kern w:val="0"/>
          <w:sz w:val="22"/>
          <w:szCs w:val="22"/>
          <w:highlight w:val="none"/>
        </w:rPr>
        <w:t>1.3  电气原理图，各系统功能及设备制作、安装说明。</w:t>
      </w:r>
    </w:p>
    <w:p>
      <w:pPr>
        <w:pStyle w:val="21"/>
        <w:adjustRightInd w:val="0"/>
        <w:snapToGrid w:val="0"/>
        <w:spacing w:line="440" w:lineRule="exact"/>
        <w:rPr>
          <w:rFonts w:hint="default" w:ascii="Times New Roman" w:hAnsi="Times New Roman" w:eastAsia="新宋体" w:cs="Times New Roman"/>
          <w:b/>
          <w:bCs/>
          <w:color w:val="auto"/>
          <w:kern w:val="0"/>
          <w:sz w:val="22"/>
          <w:szCs w:val="22"/>
          <w:highlight w:val="none"/>
        </w:rPr>
      </w:pPr>
      <w:r>
        <w:rPr>
          <w:rFonts w:hint="default" w:ascii="Times New Roman" w:hAnsi="Times New Roman" w:eastAsia="新宋体" w:cs="Times New Roman"/>
          <w:b/>
          <w:bCs/>
          <w:color w:val="auto"/>
          <w:kern w:val="0"/>
          <w:sz w:val="22"/>
          <w:szCs w:val="22"/>
          <w:highlight w:val="none"/>
        </w:rPr>
        <w:t>六． 货物质量保证和标准</w:t>
      </w:r>
    </w:p>
    <w:p>
      <w:pPr>
        <w:spacing w:line="440" w:lineRule="exact"/>
        <w:ind w:left="550" w:hanging="550" w:hangingChars="250"/>
        <w:rPr>
          <w:rFonts w:hint="default" w:ascii="Times New Roman" w:hAnsi="Times New Roman" w:eastAsia="新宋体" w:cs="Times New Roman"/>
          <w:b/>
          <w:color w:val="auto"/>
          <w:sz w:val="22"/>
          <w:szCs w:val="22"/>
          <w:highlight w:val="none"/>
        </w:rPr>
      </w:pPr>
      <w:r>
        <w:rPr>
          <w:rFonts w:hint="default" w:ascii="Times New Roman" w:hAnsi="Times New Roman" w:eastAsia="新宋体" w:cs="Times New Roman"/>
          <w:color w:val="auto"/>
          <w:sz w:val="22"/>
          <w:szCs w:val="22"/>
          <w:highlight w:val="none"/>
        </w:rPr>
        <w:t xml:space="preserve">1. </w:t>
      </w:r>
      <w:r>
        <w:rPr>
          <w:rFonts w:hint="default" w:ascii="Times New Roman" w:hAnsi="Times New Roman" w:eastAsia="新宋体" w:cs="Times New Roman"/>
          <w:color w:val="auto"/>
          <w:sz w:val="22"/>
          <w:highlight w:val="none"/>
        </w:rPr>
        <w:t xml:space="preserve"> </w:t>
      </w:r>
      <w:r>
        <w:rPr>
          <w:rFonts w:hint="default" w:ascii="Times New Roman" w:hAnsi="Times New Roman" w:eastAsia="新宋体" w:cs="Times New Roman"/>
          <w:color w:val="auto"/>
          <w:sz w:val="22"/>
          <w:szCs w:val="22"/>
          <w:highlight w:val="none"/>
        </w:rPr>
        <w:t xml:space="preserve"> </w:t>
      </w:r>
      <w:r>
        <w:rPr>
          <w:rFonts w:hint="default" w:ascii="Times New Roman" w:hAnsi="Times New Roman" w:eastAsia="新宋体" w:cs="Times New Roman"/>
          <w:b/>
          <w:color w:val="auto"/>
          <w:sz w:val="22"/>
          <w:szCs w:val="22"/>
          <w:highlight w:val="none"/>
        </w:rPr>
        <w:t>本项目所有产品应提供自货物验收合格并交付使用后至少1年（12个月）的现场免费质保期，如厂商本身承诺的产品质保期高于此要求的则按照厂商承诺执行</w:t>
      </w:r>
      <w:r>
        <w:rPr>
          <w:rFonts w:hint="default" w:ascii="Times New Roman" w:hAnsi="Times New Roman" w:eastAsia="新宋体" w:cs="Times New Roman"/>
          <w:b/>
          <w:color w:val="auto"/>
          <w:sz w:val="22"/>
          <w:highlight w:val="none"/>
        </w:rPr>
        <w:t>在质量保证期内，乙方对由于产品设计、工艺、材料、配套件的缺陷而造成的任何产品质量问题或故障负责。</w:t>
      </w:r>
    </w:p>
    <w:p>
      <w:pPr>
        <w:spacing w:line="440" w:lineRule="exact"/>
        <w:ind w:left="550" w:hanging="550" w:hangingChars="250"/>
        <w:rPr>
          <w:rFonts w:hint="default" w:ascii="Times New Roman" w:hAnsi="Times New Roman" w:eastAsia="新宋体" w:cs="Times New Roman"/>
          <w:bCs/>
          <w:color w:val="auto"/>
          <w:kern w:val="0"/>
          <w:sz w:val="22"/>
          <w:szCs w:val="22"/>
          <w:highlight w:val="none"/>
        </w:rPr>
      </w:pPr>
      <w:r>
        <w:rPr>
          <w:rFonts w:hint="default" w:ascii="Times New Roman" w:hAnsi="Times New Roman" w:eastAsia="新宋体" w:cs="Times New Roman"/>
          <w:bCs/>
          <w:color w:val="auto"/>
          <w:kern w:val="0"/>
          <w:sz w:val="22"/>
          <w:szCs w:val="22"/>
          <w:highlight w:val="none"/>
        </w:rPr>
        <w:t>2．  货物的设计、制造、质量验收标准应符合国家（或国际）最新颁布的有关标准/规范要求或相应的国际标准。</w:t>
      </w:r>
    </w:p>
    <w:p>
      <w:pPr>
        <w:spacing w:line="440" w:lineRule="exact"/>
        <w:ind w:left="537" w:hanging="536" w:hangingChars="244"/>
        <w:rPr>
          <w:rFonts w:hint="default" w:ascii="Times New Roman" w:hAnsi="Times New Roman" w:eastAsia="新宋体" w:cs="Times New Roman"/>
          <w:bCs/>
          <w:color w:val="auto"/>
          <w:kern w:val="0"/>
          <w:sz w:val="22"/>
          <w:szCs w:val="22"/>
          <w:highlight w:val="none"/>
        </w:rPr>
      </w:pPr>
      <w:r>
        <w:rPr>
          <w:rFonts w:hint="default" w:ascii="Times New Roman" w:hAnsi="Times New Roman" w:eastAsia="新宋体" w:cs="Times New Roman"/>
          <w:bCs/>
          <w:color w:val="auto"/>
          <w:kern w:val="0"/>
          <w:sz w:val="22"/>
          <w:szCs w:val="22"/>
          <w:highlight w:val="none"/>
        </w:rPr>
        <w:t>3．  凡需国家强制性认证或节能环保认证的产品、需提供国家权威部门出具的证书和认证标志。</w:t>
      </w:r>
    </w:p>
    <w:p>
      <w:pPr>
        <w:spacing w:line="440" w:lineRule="exact"/>
        <w:ind w:left="550" w:hanging="550" w:hangingChars="250"/>
        <w:rPr>
          <w:rFonts w:hint="default" w:ascii="Times New Roman" w:hAnsi="Times New Roman" w:eastAsia="新宋体" w:cs="Times New Roman"/>
          <w:b/>
          <w:bCs/>
          <w:color w:val="auto"/>
          <w:kern w:val="0"/>
          <w:sz w:val="22"/>
          <w:szCs w:val="22"/>
          <w:highlight w:val="none"/>
        </w:rPr>
      </w:pPr>
      <w:r>
        <w:rPr>
          <w:rFonts w:hint="default" w:ascii="Times New Roman" w:hAnsi="Times New Roman" w:eastAsia="新宋体" w:cs="Times New Roman"/>
          <w:bCs/>
          <w:color w:val="auto"/>
          <w:kern w:val="0"/>
          <w:sz w:val="22"/>
          <w:szCs w:val="22"/>
          <w:highlight w:val="none"/>
          <w:lang w:val="en-US" w:eastAsia="zh-CN"/>
        </w:rPr>
        <w:t xml:space="preserve">4.    </w:t>
      </w:r>
      <w:r>
        <w:rPr>
          <w:rFonts w:hint="default" w:ascii="Times New Roman" w:hAnsi="Times New Roman" w:eastAsia="新宋体" w:cs="Times New Roman"/>
          <w:color w:val="auto"/>
          <w:sz w:val="22"/>
          <w:szCs w:val="22"/>
          <w:highlight w:val="none"/>
        </w:rPr>
        <w:t>供应商每次送货必须提供符合卫生部要求的试剂运输冷链监控温度记录。</w:t>
      </w:r>
    </w:p>
    <w:p>
      <w:pPr>
        <w:spacing w:line="440" w:lineRule="exact"/>
        <w:rPr>
          <w:rFonts w:hint="default" w:ascii="Times New Roman" w:hAnsi="Times New Roman" w:eastAsia="新宋体" w:cs="Times New Roman"/>
          <w:b/>
          <w:bCs/>
          <w:color w:val="auto"/>
          <w:kern w:val="0"/>
          <w:sz w:val="22"/>
          <w:szCs w:val="22"/>
          <w:highlight w:val="none"/>
        </w:rPr>
      </w:pPr>
      <w:r>
        <w:rPr>
          <w:rFonts w:hint="default" w:ascii="Times New Roman" w:hAnsi="Times New Roman" w:eastAsia="新宋体" w:cs="Times New Roman"/>
          <w:b/>
          <w:bCs/>
          <w:color w:val="auto"/>
          <w:kern w:val="0"/>
          <w:sz w:val="22"/>
          <w:szCs w:val="22"/>
          <w:highlight w:val="none"/>
        </w:rPr>
        <w:t>七． 技术服务和人员培训</w:t>
      </w:r>
    </w:p>
    <w:p>
      <w:pPr>
        <w:spacing w:line="440" w:lineRule="exact"/>
        <w:ind w:left="537" w:hanging="536" w:hangingChars="244"/>
        <w:rPr>
          <w:rFonts w:hint="default" w:ascii="Times New Roman" w:hAnsi="Times New Roman" w:eastAsia="新宋体" w:cs="Times New Roman"/>
          <w:bCs/>
          <w:color w:val="auto"/>
          <w:kern w:val="0"/>
          <w:sz w:val="22"/>
          <w:szCs w:val="22"/>
          <w:highlight w:val="none"/>
        </w:rPr>
      </w:pPr>
      <w:r>
        <w:rPr>
          <w:rFonts w:hint="default" w:ascii="Times New Roman" w:hAnsi="Times New Roman" w:eastAsia="新宋体" w:cs="Times New Roman"/>
          <w:bCs/>
          <w:color w:val="auto"/>
          <w:kern w:val="0"/>
          <w:sz w:val="22"/>
          <w:szCs w:val="22"/>
          <w:highlight w:val="none"/>
        </w:rPr>
        <w:t>1.   维修技术服务。</w:t>
      </w:r>
      <w:r>
        <w:rPr>
          <w:rFonts w:hint="default" w:ascii="Times New Roman" w:hAnsi="Times New Roman" w:eastAsia="新宋体" w:cs="Times New Roman"/>
          <w:color w:val="auto"/>
          <w:sz w:val="22"/>
          <w:szCs w:val="22"/>
          <w:highlight w:val="none"/>
        </w:rPr>
        <w:t>厂家在就近有办事处</w:t>
      </w:r>
      <w:r>
        <w:rPr>
          <w:rFonts w:hint="default" w:ascii="Times New Roman" w:hAnsi="Times New Roman" w:eastAsia="新宋体" w:cs="Times New Roman"/>
          <w:color w:val="auto"/>
          <w:sz w:val="22"/>
          <w:szCs w:val="22"/>
          <w:highlight w:val="none"/>
          <w:lang w:eastAsia="zh-CN"/>
        </w:rPr>
        <w:t>，</w:t>
      </w:r>
      <w:r>
        <w:rPr>
          <w:rFonts w:hint="default" w:ascii="Times New Roman" w:hAnsi="Times New Roman" w:eastAsia="新宋体" w:cs="Times New Roman"/>
          <w:color w:val="auto"/>
          <w:sz w:val="22"/>
          <w:szCs w:val="22"/>
          <w:highlight w:val="none"/>
        </w:rPr>
        <w:t>全年提供24小时技术咨询服务，仪器故障响应时间小于2小时，到达现场时间小于4时，最长24</w:t>
      </w:r>
      <w:r>
        <w:rPr>
          <w:rFonts w:hint="default" w:ascii="Times New Roman" w:hAnsi="Times New Roman" w:eastAsia="新宋体" w:cs="Times New Roman"/>
          <w:color w:val="auto"/>
          <w:sz w:val="22"/>
          <w:szCs w:val="22"/>
          <w:highlight w:val="none"/>
          <w:lang w:val="en-US" w:eastAsia="zh-CN"/>
        </w:rPr>
        <w:t>小时</w:t>
      </w:r>
      <w:r>
        <w:rPr>
          <w:rFonts w:hint="default" w:ascii="Times New Roman" w:hAnsi="Times New Roman" w:eastAsia="新宋体" w:cs="Times New Roman"/>
          <w:color w:val="auto"/>
          <w:sz w:val="22"/>
          <w:szCs w:val="22"/>
          <w:highlight w:val="none"/>
        </w:rPr>
        <w:t>内必须排除故障。</w:t>
      </w:r>
    </w:p>
    <w:p>
      <w:pPr>
        <w:spacing w:line="440" w:lineRule="exact"/>
        <w:ind w:left="537" w:hanging="536" w:hangingChars="244"/>
        <w:rPr>
          <w:rFonts w:hint="default" w:ascii="Times New Roman" w:hAnsi="Times New Roman" w:eastAsia="新宋体" w:cs="Times New Roman"/>
          <w:bCs/>
          <w:color w:val="auto"/>
          <w:kern w:val="0"/>
          <w:sz w:val="22"/>
          <w:szCs w:val="22"/>
          <w:highlight w:val="none"/>
        </w:rPr>
      </w:pPr>
      <w:r>
        <w:rPr>
          <w:rFonts w:hint="default" w:ascii="Times New Roman" w:hAnsi="Times New Roman" w:eastAsia="新宋体" w:cs="Times New Roman"/>
          <w:bCs/>
          <w:color w:val="auto"/>
          <w:kern w:val="0"/>
          <w:sz w:val="22"/>
          <w:szCs w:val="22"/>
          <w:highlight w:val="none"/>
        </w:rPr>
        <w:t>2．  合同规定的期限内，乙方应派遣有经验的工程技术人员在安装调试现场对甲方指派人员</w:t>
      </w:r>
      <w:r>
        <w:rPr>
          <w:rFonts w:hint="default" w:ascii="Times New Roman" w:hAnsi="Times New Roman" w:eastAsia="新宋体" w:cs="Times New Roman"/>
          <w:color w:val="auto"/>
          <w:sz w:val="22"/>
          <w:szCs w:val="22"/>
          <w:highlight w:val="none"/>
        </w:rPr>
        <w:t>提供免费现场操作培训，直至所有工作人员熟练掌握。</w:t>
      </w:r>
      <w:r>
        <w:rPr>
          <w:rFonts w:hint="default" w:ascii="Times New Roman" w:hAnsi="Times New Roman" w:eastAsia="新宋体" w:cs="Times New Roman"/>
          <w:bCs/>
          <w:color w:val="auto"/>
          <w:kern w:val="0"/>
          <w:sz w:val="22"/>
          <w:szCs w:val="22"/>
          <w:highlight w:val="none"/>
        </w:rPr>
        <w:t>使其能独立操作、维护、包养。培训计划方案（培训人数、时间、地点、教材、费用）应在投标文件中详细说明。</w:t>
      </w:r>
    </w:p>
    <w:p>
      <w:pPr>
        <w:spacing w:line="440" w:lineRule="exact"/>
        <w:ind w:left="537" w:hanging="536" w:hangingChars="244"/>
        <w:rPr>
          <w:rFonts w:hint="default" w:ascii="Times New Roman" w:hAnsi="Times New Roman" w:eastAsia="新宋体" w:cs="Times New Roman"/>
          <w:bCs/>
          <w:color w:val="auto"/>
          <w:kern w:val="0"/>
          <w:sz w:val="22"/>
          <w:szCs w:val="22"/>
          <w:highlight w:val="none"/>
        </w:rPr>
      </w:pPr>
      <w:r>
        <w:rPr>
          <w:rFonts w:hint="default" w:ascii="Times New Roman" w:hAnsi="Times New Roman" w:eastAsia="新宋体" w:cs="Times New Roman"/>
          <w:bCs/>
          <w:color w:val="auto"/>
          <w:kern w:val="0"/>
          <w:sz w:val="22"/>
          <w:szCs w:val="22"/>
          <w:highlight w:val="none"/>
        </w:rPr>
        <w:t>3．  质保期内，乙方需免费提供每年不少于1次的回访维护保养。</w:t>
      </w:r>
    </w:p>
    <w:p>
      <w:pPr>
        <w:spacing w:line="440" w:lineRule="exact"/>
        <w:ind w:left="550" w:hanging="550" w:hangingChars="250"/>
        <w:rPr>
          <w:rFonts w:hint="default" w:ascii="Times New Roman" w:hAnsi="Times New Roman" w:eastAsia="新宋体" w:cs="Times New Roman"/>
          <w:bCs/>
          <w:color w:val="auto"/>
          <w:kern w:val="0"/>
          <w:sz w:val="22"/>
          <w:szCs w:val="22"/>
          <w:highlight w:val="none"/>
        </w:rPr>
      </w:pPr>
      <w:r>
        <w:rPr>
          <w:rFonts w:hint="default" w:ascii="Times New Roman" w:hAnsi="Times New Roman" w:eastAsia="新宋体" w:cs="Times New Roman"/>
          <w:bCs/>
          <w:color w:val="auto"/>
          <w:kern w:val="0"/>
          <w:sz w:val="22"/>
          <w:szCs w:val="22"/>
          <w:highlight w:val="none"/>
        </w:rPr>
        <w:t>4．  质保期满后，乙方工程技术、维修人员也须不定期的进行回访，并为甲方提供优质、优价的终身维修和产品维护保养。</w:t>
      </w:r>
    </w:p>
    <w:p>
      <w:pPr>
        <w:spacing w:line="440" w:lineRule="exact"/>
        <w:ind w:left="550" w:hanging="550" w:hangingChars="250"/>
        <w:rPr>
          <w:rFonts w:hint="default" w:ascii="Times New Roman" w:hAnsi="Times New Roman" w:eastAsia="新宋体" w:cs="Times New Roman"/>
          <w:bCs/>
          <w:color w:val="auto"/>
          <w:kern w:val="0"/>
          <w:sz w:val="22"/>
          <w:szCs w:val="22"/>
          <w:highlight w:val="none"/>
        </w:rPr>
      </w:pPr>
      <w:r>
        <w:rPr>
          <w:rFonts w:hint="default" w:ascii="Times New Roman" w:hAnsi="Times New Roman" w:eastAsia="新宋体" w:cs="Times New Roman"/>
          <w:bCs/>
          <w:color w:val="auto"/>
          <w:kern w:val="0"/>
          <w:sz w:val="22"/>
          <w:szCs w:val="22"/>
          <w:highlight w:val="none"/>
          <w:lang w:val="en-US" w:eastAsia="zh-CN"/>
        </w:rPr>
        <w:t>5</w:t>
      </w:r>
      <w:r>
        <w:rPr>
          <w:rFonts w:hint="default" w:ascii="Times New Roman" w:hAnsi="Times New Roman" w:eastAsia="新宋体" w:cs="Times New Roman"/>
          <w:bCs/>
          <w:color w:val="auto"/>
          <w:kern w:val="0"/>
          <w:sz w:val="22"/>
          <w:szCs w:val="22"/>
          <w:highlight w:val="none"/>
          <w:lang w:eastAsia="zh-CN"/>
        </w:rPr>
        <w:t>.</w:t>
      </w:r>
      <w:r>
        <w:rPr>
          <w:rFonts w:hint="default" w:ascii="Times New Roman" w:hAnsi="Times New Roman" w:eastAsia="新宋体" w:cs="Times New Roman"/>
          <w:bCs/>
          <w:color w:val="auto"/>
          <w:kern w:val="0"/>
          <w:sz w:val="22"/>
          <w:szCs w:val="22"/>
          <w:highlight w:val="none"/>
          <w:lang w:val="en-US" w:eastAsia="zh-CN"/>
        </w:rPr>
        <w:t xml:space="preserve">   </w:t>
      </w:r>
      <w:r>
        <w:rPr>
          <w:rFonts w:hint="default" w:ascii="Times New Roman" w:hAnsi="Times New Roman" w:eastAsia="新宋体" w:cs="Times New Roman"/>
          <w:bCs/>
          <w:color w:val="auto"/>
          <w:kern w:val="0"/>
          <w:sz w:val="22"/>
          <w:szCs w:val="22"/>
          <w:highlight w:val="none"/>
        </w:rPr>
        <w:t>终身免费提供软件升级服务。</w:t>
      </w:r>
    </w:p>
    <w:p>
      <w:pPr>
        <w:pStyle w:val="21"/>
        <w:adjustRightInd w:val="0"/>
        <w:snapToGrid w:val="0"/>
        <w:spacing w:line="440" w:lineRule="exact"/>
        <w:rPr>
          <w:rFonts w:hint="default" w:ascii="Times New Roman" w:hAnsi="Times New Roman" w:eastAsia="新宋体" w:cs="Times New Roman"/>
          <w:b/>
          <w:color w:val="auto"/>
          <w:sz w:val="22"/>
          <w:szCs w:val="22"/>
          <w:highlight w:val="none"/>
        </w:rPr>
      </w:pPr>
      <w:r>
        <w:rPr>
          <w:rFonts w:hint="default" w:ascii="Times New Roman" w:hAnsi="Times New Roman" w:eastAsia="新宋体" w:cs="Times New Roman"/>
          <w:b/>
          <w:color w:val="auto"/>
          <w:sz w:val="22"/>
          <w:szCs w:val="22"/>
          <w:highlight w:val="none"/>
        </w:rPr>
        <w:t>八． 付款方式与结算</w:t>
      </w:r>
    </w:p>
    <w:p>
      <w:pPr>
        <w:spacing w:line="440" w:lineRule="exact"/>
        <w:ind w:left="655" w:leftChars="312" w:firstLine="550" w:firstLineChars="250"/>
        <w:rPr>
          <w:rFonts w:hint="default" w:ascii="Times New Roman" w:hAnsi="Times New Roman" w:eastAsia="新宋体" w:cs="Times New Roman"/>
          <w:bCs/>
          <w:color w:val="auto"/>
          <w:kern w:val="0"/>
          <w:sz w:val="22"/>
          <w:szCs w:val="22"/>
          <w:highlight w:val="none"/>
          <w:lang w:val="en-US" w:eastAsia="zh-CN"/>
        </w:rPr>
      </w:pPr>
      <w:r>
        <w:rPr>
          <w:rFonts w:hint="default" w:ascii="Times New Roman" w:hAnsi="Times New Roman" w:eastAsia="新宋体" w:cs="Times New Roman"/>
          <w:bCs/>
          <w:color w:val="auto"/>
          <w:kern w:val="0"/>
          <w:sz w:val="22"/>
          <w:szCs w:val="22"/>
          <w:highlight w:val="none"/>
          <w:lang w:val="en-US" w:eastAsia="zh-CN"/>
        </w:rPr>
        <w:t>合同签订生效及具备实施条件后</w:t>
      </w:r>
      <w:r>
        <w:rPr>
          <w:rFonts w:hint="default" w:ascii="Times New Roman" w:hAnsi="Times New Roman" w:eastAsia="新宋体" w:cs="Times New Roman"/>
          <w:bCs/>
          <w:color w:val="auto"/>
          <w:kern w:val="0"/>
          <w:sz w:val="22"/>
          <w:szCs w:val="22"/>
          <w:highlight w:val="none"/>
        </w:rPr>
        <w:t>，甲方向乙方支付合同总额的</w:t>
      </w:r>
      <w:r>
        <w:rPr>
          <w:rFonts w:hint="default" w:ascii="Times New Roman" w:hAnsi="Times New Roman" w:eastAsia="新宋体" w:cs="Times New Roman"/>
          <w:bCs/>
          <w:color w:val="auto"/>
          <w:kern w:val="0"/>
          <w:sz w:val="22"/>
          <w:szCs w:val="22"/>
          <w:highlight w:val="none"/>
          <w:lang w:val="en-US" w:eastAsia="zh-CN"/>
        </w:rPr>
        <w:t>4</w:t>
      </w:r>
      <w:r>
        <w:rPr>
          <w:rFonts w:hint="default" w:ascii="Times New Roman" w:hAnsi="Times New Roman" w:eastAsia="新宋体" w:cs="Times New Roman"/>
          <w:bCs/>
          <w:color w:val="auto"/>
          <w:kern w:val="0"/>
          <w:sz w:val="22"/>
          <w:szCs w:val="22"/>
          <w:highlight w:val="none"/>
        </w:rPr>
        <w:t>0%</w:t>
      </w:r>
      <w:r>
        <w:rPr>
          <w:rFonts w:hint="default" w:ascii="Times New Roman" w:hAnsi="Times New Roman" w:eastAsia="新宋体" w:cs="Times New Roman"/>
          <w:bCs/>
          <w:color w:val="auto"/>
          <w:kern w:val="0"/>
          <w:sz w:val="22"/>
          <w:szCs w:val="22"/>
          <w:highlight w:val="none"/>
          <w:lang w:val="en-US" w:eastAsia="zh-CN"/>
        </w:rPr>
        <w:t>预付款</w:t>
      </w:r>
      <w:r>
        <w:rPr>
          <w:rFonts w:hint="default" w:ascii="Times New Roman" w:hAnsi="Times New Roman" w:eastAsia="新宋体" w:cs="Times New Roman"/>
          <w:bCs/>
          <w:color w:val="auto"/>
          <w:kern w:val="0"/>
          <w:sz w:val="22"/>
          <w:szCs w:val="22"/>
          <w:highlight w:val="none"/>
        </w:rPr>
        <w:t>，</w:t>
      </w:r>
      <w:r>
        <w:rPr>
          <w:rFonts w:hint="default" w:ascii="Times New Roman" w:hAnsi="Times New Roman" w:eastAsia="新宋体" w:cs="Times New Roman"/>
          <w:bCs/>
          <w:color w:val="auto"/>
          <w:kern w:val="0"/>
          <w:sz w:val="22"/>
          <w:szCs w:val="22"/>
          <w:highlight w:val="none"/>
          <w:lang w:val="en-US" w:eastAsia="zh-CN"/>
        </w:rPr>
        <w:t>货物</w:t>
      </w:r>
      <w:r>
        <w:rPr>
          <w:rFonts w:hint="default" w:ascii="Times New Roman" w:hAnsi="Times New Roman" w:eastAsia="新宋体" w:cs="Times New Roman"/>
          <w:b w:val="0"/>
          <w:bCs w:val="0"/>
          <w:color w:val="auto"/>
          <w:sz w:val="22"/>
          <w:szCs w:val="22"/>
          <w:highlight w:val="none"/>
        </w:rPr>
        <w:t>分批次供货，</w:t>
      </w:r>
      <w:r>
        <w:rPr>
          <w:rFonts w:hint="default" w:ascii="Times New Roman" w:hAnsi="Times New Roman" w:eastAsia="新宋体" w:cs="Times New Roman"/>
          <w:b w:val="0"/>
          <w:bCs w:val="0"/>
          <w:color w:val="auto"/>
          <w:sz w:val="22"/>
          <w:szCs w:val="22"/>
          <w:highlight w:val="none"/>
          <w:lang w:val="en-US" w:eastAsia="zh-CN"/>
        </w:rPr>
        <w:t>前期货款由预付款优先扣除，剩余货款</w:t>
      </w:r>
      <w:r>
        <w:rPr>
          <w:rFonts w:hint="default" w:ascii="Times New Roman" w:hAnsi="Times New Roman" w:eastAsia="新宋体" w:cs="Times New Roman"/>
          <w:b w:val="0"/>
          <w:bCs w:val="0"/>
          <w:color w:val="auto"/>
          <w:sz w:val="22"/>
          <w:szCs w:val="22"/>
          <w:highlight w:val="none"/>
        </w:rPr>
        <w:t>按每</w:t>
      </w:r>
      <w:r>
        <w:rPr>
          <w:rFonts w:hint="default" w:ascii="Times New Roman" w:hAnsi="Times New Roman" w:eastAsia="新宋体" w:cs="Times New Roman"/>
          <w:b w:val="0"/>
          <w:bCs w:val="0"/>
          <w:color w:val="auto"/>
          <w:sz w:val="22"/>
          <w:szCs w:val="22"/>
          <w:highlight w:val="none"/>
          <w:lang w:val="en-US" w:eastAsia="zh-CN"/>
        </w:rPr>
        <w:t>批次</w:t>
      </w:r>
      <w:r>
        <w:rPr>
          <w:rFonts w:hint="default" w:ascii="Times New Roman" w:hAnsi="Times New Roman" w:eastAsia="新宋体" w:cs="Times New Roman"/>
          <w:b w:val="0"/>
          <w:bCs w:val="0"/>
          <w:color w:val="auto"/>
          <w:sz w:val="22"/>
          <w:szCs w:val="22"/>
          <w:highlight w:val="none"/>
        </w:rPr>
        <w:t>实际供货量结算支付给乙方</w:t>
      </w:r>
      <w:r>
        <w:rPr>
          <w:rFonts w:hint="default" w:ascii="Times New Roman" w:hAnsi="Times New Roman" w:eastAsia="新宋体" w:cs="Times New Roman"/>
          <w:b w:val="0"/>
          <w:bCs w:val="0"/>
          <w:color w:val="auto"/>
          <w:sz w:val="22"/>
          <w:szCs w:val="22"/>
          <w:highlight w:val="none"/>
          <w:lang w:eastAsia="zh-CN"/>
        </w:rPr>
        <w:t>，</w:t>
      </w:r>
      <w:r>
        <w:rPr>
          <w:rFonts w:hint="default" w:ascii="Times New Roman" w:hAnsi="Times New Roman" w:eastAsia="新宋体" w:cs="Times New Roman"/>
          <w:bCs/>
          <w:color w:val="auto"/>
          <w:kern w:val="0"/>
          <w:sz w:val="22"/>
          <w:szCs w:val="22"/>
          <w:highlight w:val="none"/>
          <w:lang w:val="en-US" w:eastAsia="zh-CN"/>
        </w:rPr>
        <w:t>最终按实际采购数量结算</w:t>
      </w:r>
      <w:r>
        <w:rPr>
          <w:rFonts w:hint="default" w:ascii="Times New Roman" w:hAnsi="Times New Roman" w:eastAsia="新宋体" w:cs="Times New Roman"/>
          <w:bCs/>
          <w:color w:val="auto"/>
          <w:kern w:val="0"/>
          <w:sz w:val="22"/>
          <w:szCs w:val="22"/>
          <w:highlight w:val="none"/>
        </w:rPr>
        <w:t>；</w:t>
      </w:r>
      <w:r>
        <w:rPr>
          <w:rFonts w:hint="default" w:ascii="Times New Roman" w:hAnsi="Times New Roman" w:eastAsia="新宋体" w:cs="Times New Roman"/>
          <w:bCs/>
          <w:color w:val="auto"/>
          <w:kern w:val="0"/>
          <w:sz w:val="22"/>
          <w:szCs w:val="22"/>
          <w:highlight w:val="none"/>
          <w:lang w:val="en-US" w:eastAsia="zh-CN"/>
        </w:rPr>
        <w:t>每次付款前，乙方须提交等额发票，甲方收到发票后7个工作日内支付。</w:t>
      </w:r>
    </w:p>
    <w:p>
      <w:pPr>
        <w:spacing w:line="360" w:lineRule="auto"/>
        <w:rPr>
          <w:rFonts w:hint="default" w:ascii="Times New Roman" w:hAnsi="Times New Roman" w:eastAsia="新宋体" w:cs="Times New Roman"/>
          <w:color w:val="auto"/>
          <w:szCs w:val="21"/>
          <w:highlight w:val="none"/>
          <w:u w:val="single"/>
        </w:rPr>
      </w:pPr>
    </w:p>
    <w:p>
      <w:pPr>
        <w:spacing w:line="360" w:lineRule="auto"/>
        <w:rPr>
          <w:rFonts w:hint="default" w:ascii="Times New Roman" w:hAnsi="Times New Roman" w:eastAsia="新宋体" w:cs="Times New Roman"/>
          <w:color w:val="auto"/>
          <w:szCs w:val="21"/>
          <w:highlight w:val="none"/>
          <w:u w:val="single"/>
        </w:rPr>
      </w:pPr>
    </w:p>
    <w:p>
      <w:pPr>
        <w:spacing w:line="360" w:lineRule="auto"/>
        <w:rPr>
          <w:rFonts w:hint="default" w:ascii="Times New Roman" w:hAnsi="Times New Roman" w:eastAsia="新宋体" w:cs="Times New Roman"/>
          <w:color w:val="auto"/>
          <w:szCs w:val="21"/>
          <w:highlight w:val="none"/>
          <w:u w:val="single"/>
        </w:rPr>
      </w:pPr>
      <w:r>
        <w:rPr>
          <w:rFonts w:hint="default" w:ascii="Times New Roman" w:hAnsi="Times New Roman" w:eastAsia="新宋体" w:cs="Times New Roman"/>
          <w:color w:val="auto"/>
          <w:szCs w:val="21"/>
          <w:highlight w:val="none"/>
          <w:u w:val="single"/>
        </w:rPr>
        <w:t>注：以上合同条款供采购人及成交供应商作为商务参考，具体签订时，采购人可根据自身项目情况与中标供应商协商另行修改拟定相关合同具体条款。</w:t>
      </w:r>
    </w:p>
    <w:p>
      <w:pPr>
        <w:spacing w:line="460" w:lineRule="exact"/>
        <w:ind w:firstLine="541" w:firstLineChars="245"/>
        <w:rPr>
          <w:rFonts w:hint="default" w:ascii="Times New Roman" w:hAnsi="Times New Roman" w:eastAsia="新宋体" w:cs="Times New Roman"/>
          <w:b/>
          <w:bCs/>
          <w:color w:val="auto"/>
          <w:sz w:val="22"/>
          <w:szCs w:val="22"/>
          <w:highlight w:val="none"/>
        </w:rPr>
      </w:pPr>
    </w:p>
    <w:p>
      <w:pPr>
        <w:pStyle w:val="24"/>
        <w:ind w:left="442" w:hanging="442"/>
        <w:rPr>
          <w:rFonts w:hint="default" w:ascii="Times New Roman" w:hAnsi="Times New Roman" w:eastAsia="新宋体" w:cs="Times New Roman"/>
          <w:b/>
          <w:bCs/>
          <w:color w:val="auto"/>
          <w:sz w:val="22"/>
          <w:szCs w:val="22"/>
          <w:highlight w:val="none"/>
        </w:rPr>
      </w:pPr>
    </w:p>
    <w:p>
      <w:pPr>
        <w:pStyle w:val="24"/>
        <w:ind w:left="442" w:hanging="442"/>
        <w:rPr>
          <w:rFonts w:hint="default" w:ascii="Times New Roman" w:hAnsi="Times New Roman" w:eastAsia="新宋体" w:cs="Times New Roman"/>
          <w:b/>
          <w:bCs/>
          <w:color w:val="auto"/>
          <w:sz w:val="22"/>
          <w:szCs w:val="22"/>
          <w:highlight w:val="none"/>
        </w:rPr>
      </w:pPr>
    </w:p>
    <w:p>
      <w:pPr>
        <w:pStyle w:val="24"/>
        <w:ind w:left="442" w:hanging="442"/>
        <w:rPr>
          <w:rFonts w:hint="default" w:ascii="Times New Roman" w:hAnsi="Times New Roman" w:eastAsia="新宋体" w:cs="Times New Roman"/>
          <w:b/>
          <w:bCs/>
          <w:color w:val="auto"/>
          <w:sz w:val="22"/>
          <w:szCs w:val="22"/>
          <w:highlight w:val="none"/>
        </w:rPr>
      </w:pPr>
    </w:p>
    <w:p>
      <w:pPr>
        <w:pStyle w:val="24"/>
        <w:ind w:left="442" w:hanging="442"/>
        <w:rPr>
          <w:rFonts w:hint="default" w:ascii="Times New Roman" w:hAnsi="Times New Roman" w:eastAsia="新宋体" w:cs="Times New Roman"/>
          <w:b/>
          <w:bCs/>
          <w:color w:val="auto"/>
          <w:sz w:val="22"/>
          <w:szCs w:val="22"/>
          <w:highlight w:val="none"/>
        </w:rPr>
      </w:pPr>
    </w:p>
    <w:p>
      <w:pPr>
        <w:pStyle w:val="24"/>
        <w:ind w:left="442" w:hanging="442"/>
        <w:rPr>
          <w:rFonts w:hint="default" w:ascii="Times New Roman" w:hAnsi="Times New Roman" w:eastAsia="新宋体" w:cs="Times New Roman"/>
          <w:b/>
          <w:bCs/>
          <w:color w:val="auto"/>
          <w:sz w:val="22"/>
          <w:szCs w:val="22"/>
          <w:highlight w:val="none"/>
        </w:rPr>
      </w:pPr>
    </w:p>
    <w:p>
      <w:pPr>
        <w:pStyle w:val="24"/>
        <w:rPr>
          <w:rFonts w:hint="default" w:ascii="Times New Roman" w:hAnsi="Times New Roman" w:eastAsia="新宋体" w:cs="Times New Roman"/>
          <w:color w:val="auto"/>
          <w:szCs w:val="21"/>
          <w:highlight w:val="none"/>
          <w:u w:val="single"/>
        </w:rPr>
      </w:pPr>
    </w:p>
    <w:p>
      <w:pPr>
        <w:pStyle w:val="24"/>
        <w:rPr>
          <w:rFonts w:hint="default" w:ascii="Times New Roman" w:hAnsi="Times New Roman" w:eastAsia="新宋体" w:cs="Times New Roman"/>
          <w:color w:val="auto"/>
          <w:szCs w:val="21"/>
          <w:highlight w:val="none"/>
          <w:u w:val="single"/>
        </w:rPr>
      </w:pPr>
    </w:p>
    <w:p>
      <w:pPr>
        <w:pStyle w:val="24"/>
        <w:rPr>
          <w:rFonts w:hint="default" w:ascii="Times New Roman" w:hAnsi="Times New Roman" w:eastAsia="新宋体" w:cs="Times New Roman"/>
          <w:color w:val="auto"/>
          <w:szCs w:val="21"/>
          <w:highlight w:val="none"/>
          <w:u w:val="single"/>
        </w:rPr>
      </w:pPr>
    </w:p>
    <w:p>
      <w:pPr>
        <w:pStyle w:val="24"/>
        <w:rPr>
          <w:rFonts w:hint="default" w:ascii="Times New Roman" w:hAnsi="Times New Roman" w:eastAsia="新宋体" w:cs="Times New Roman"/>
          <w:color w:val="auto"/>
          <w:szCs w:val="21"/>
          <w:highlight w:val="none"/>
          <w:u w:val="single"/>
        </w:rPr>
      </w:pPr>
    </w:p>
    <w:p>
      <w:pPr>
        <w:pStyle w:val="24"/>
        <w:rPr>
          <w:rFonts w:hint="default" w:ascii="Times New Roman" w:hAnsi="Times New Roman" w:eastAsia="新宋体" w:cs="Times New Roman"/>
          <w:color w:val="auto"/>
          <w:szCs w:val="21"/>
          <w:highlight w:val="none"/>
          <w:u w:val="single"/>
        </w:rPr>
      </w:pPr>
    </w:p>
    <w:p>
      <w:pPr>
        <w:pStyle w:val="24"/>
        <w:rPr>
          <w:rFonts w:hint="default" w:ascii="Times New Roman" w:hAnsi="Times New Roman" w:eastAsia="新宋体" w:cs="Times New Roman"/>
          <w:color w:val="auto"/>
          <w:szCs w:val="21"/>
          <w:highlight w:val="none"/>
          <w:u w:val="single"/>
        </w:rPr>
      </w:pPr>
    </w:p>
    <w:p>
      <w:pPr>
        <w:pStyle w:val="24"/>
        <w:rPr>
          <w:rFonts w:hint="default" w:ascii="Times New Roman" w:hAnsi="Times New Roman" w:eastAsia="新宋体" w:cs="Times New Roman"/>
          <w:color w:val="auto"/>
          <w:szCs w:val="21"/>
          <w:highlight w:val="none"/>
          <w:u w:val="single"/>
        </w:rPr>
      </w:pPr>
    </w:p>
    <w:p>
      <w:pPr>
        <w:pStyle w:val="24"/>
        <w:rPr>
          <w:rFonts w:hint="default" w:ascii="Times New Roman" w:hAnsi="Times New Roman" w:eastAsia="新宋体" w:cs="Times New Roman"/>
          <w:color w:val="auto"/>
          <w:szCs w:val="21"/>
          <w:highlight w:val="none"/>
          <w:u w:val="single"/>
        </w:rPr>
      </w:pPr>
    </w:p>
    <w:p>
      <w:pPr>
        <w:pStyle w:val="24"/>
        <w:rPr>
          <w:rFonts w:hint="default" w:ascii="Times New Roman" w:hAnsi="Times New Roman" w:eastAsia="新宋体" w:cs="Times New Roman"/>
          <w:color w:val="auto"/>
          <w:szCs w:val="21"/>
          <w:highlight w:val="none"/>
          <w:u w:val="single"/>
        </w:rPr>
      </w:pPr>
    </w:p>
    <w:p>
      <w:pPr>
        <w:pStyle w:val="24"/>
        <w:rPr>
          <w:rFonts w:hint="default" w:ascii="Times New Roman" w:hAnsi="Times New Roman" w:eastAsia="新宋体" w:cs="Times New Roman"/>
          <w:color w:val="auto"/>
          <w:szCs w:val="21"/>
          <w:highlight w:val="none"/>
          <w:u w:val="single"/>
        </w:rPr>
      </w:pPr>
    </w:p>
    <w:p>
      <w:pPr>
        <w:pStyle w:val="24"/>
        <w:rPr>
          <w:rFonts w:hint="default" w:ascii="Times New Roman" w:hAnsi="Times New Roman" w:eastAsia="新宋体" w:cs="Times New Roman"/>
          <w:color w:val="auto"/>
          <w:szCs w:val="21"/>
          <w:highlight w:val="none"/>
          <w:u w:val="single"/>
        </w:rPr>
      </w:pPr>
    </w:p>
    <w:p>
      <w:pPr>
        <w:pStyle w:val="24"/>
        <w:rPr>
          <w:rFonts w:hint="default" w:ascii="Times New Roman" w:hAnsi="Times New Roman" w:eastAsia="新宋体" w:cs="Times New Roman"/>
          <w:color w:val="auto"/>
          <w:szCs w:val="21"/>
          <w:highlight w:val="none"/>
          <w:u w:val="single"/>
        </w:rPr>
      </w:pPr>
    </w:p>
    <w:p>
      <w:pPr>
        <w:pStyle w:val="24"/>
        <w:rPr>
          <w:rFonts w:hint="default" w:ascii="Times New Roman" w:hAnsi="Times New Roman" w:eastAsia="新宋体" w:cs="Times New Roman"/>
          <w:color w:val="auto"/>
          <w:szCs w:val="21"/>
          <w:highlight w:val="none"/>
          <w:u w:val="single"/>
        </w:rPr>
      </w:pPr>
    </w:p>
    <w:p>
      <w:pPr>
        <w:pStyle w:val="24"/>
        <w:rPr>
          <w:rFonts w:hint="default" w:ascii="Times New Roman" w:hAnsi="Times New Roman" w:eastAsia="新宋体" w:cs="Times New Roman"/>
          <w:color w:val="auto"/>
          <w:szCs w:val="21"/>
          <w:highlight w:val="none"/>
          <w:u w:val="single"/>
        </w:rPr>
      </w:pPr>
    </w:p>
    <w:p>
      <w:pPr>
        <w:pStyle w:val="24"/>
        <w:rPr>
          <w:rFonts w:hint="default" w:ascii="Times New Roman" w:hAnsi="Times New Roman" w:eastAsia="新宋体" w:cs="Times New Roman"/>
          <w:color w:val="auto"/>
          <w:szCs w:val="21"/>
          <w:highlight w:val="none"/>
          <w:u w:val="single"/>
        </w:rPr>
      </w:pPr>
    </w:p>
    <w:p>
      <w:pPr>
        <w:rPr>
          <w:rFonts w:hint="default" w:ascii="Times New Roman" w:hAnsi="Times New Roman" w:eastAsia="新宋体" w:cs="Times New Roman"/>
          <w:b/>
          <w:color w:val="auto"/>
          <w:sz w:val="30"/>
          <w:szCs w:val="30"/>
          <w:highlight w:val="none"/>
        </w:rPr>
      </w:pPr>
      <w:bookmarkStart w:id="29" w:name="_Toc28327"/>
      <w:r>
        <w:rPr>
          <w:rFonts w:hint="default" w:ascii="Times New Roman" w:hAnsi="Times New Roman" w:eastAsia="新宋体" w:cs="Times New Roman"/>
          <w:b/>
          <w:color w:val="auto"/>
          <w:sz w:val="30"/>
          <w:szCs w:val="30"/>
          <w:highlight w:val="none"/>
        </w:rPr>
        <w:br w:type="page"/>
      </w:r>
    </w:p>
    <w:p>
      <w:pPr>
        <w:snapToGrid w:val="0"/>
        <w:spacing w:line="360" w:lineRule="auto"/>
        <w:jc w:val="center"/>
        <w:rPr>
          <w:rFonts w:hint="default" w:ascii="Times New Roman" w:hAnsi="Times New Roman" w:eastAsia="新宋体" w:cs="Times New Roman"/>
          <w:b/>
          <w:color w:val="auto"/>
          <w:sz w:val="30"/>
          <w:szCs w:val="30"/>
          <w:highlight w:val="none"/>
        </w:rPr>
      </w:pPr>
      <w:r>
        <w:rPr>
          <w:rFonts w:hint="default" w:ascii="Times New Roman" w:hAnsi="Times New Roman" w:eastAsia="新宋体" w:cs="Times New Roman"/>
          <w:b/>
          <w:color w:val="auto"/>
          <w:sz w:val="30"/>
          <w:szCs w:val="30"/>
          <w:highlight w:val="none"/>
        </w:rPr>
        <w:t>廉洁协议书</w:t>
      </w:r>
      <w:bookmarkEnd w:id="29"/>
    </w:p>
    <w:p>
      <w:pPr>
        <w:pStyle w:val="49"/>
        <w:rPr>
          <w:rFonts w:hint="default" w:ascii="Times New Roman" w:hAnsi="Times New Roman" w:eastAsia="新宋体" w:cs="Times New Roman"/>
          <w:color w:val="auto"/>
          <w:highlight w:val="none"/>
        </w:rPr>
      </w:pPr>
      <w:r>
        <w:rPr>
          <w:rFonts w:hint="default" w:ascii="Times New Roman" w:hAnsi="Times New Roman" w:eastAsia="新宋体" w:cs="Times New Roman"/>
          <w:color w:val="auto"/>
          <w:highlight w:val="none"/>
        </w:rPr>
        <w:t>甲方：</w:t>
      </w:r>
    </w:p>
    <w:p>
      <w:pPr>
        <w:pStyle w:val="49"/>
        <w:rPr>
          <w:rFonts w:hint="default" w:ascii="Times New Roman" w:hAnsi="Times New Roman" w:eastAsia="新宋体" w:cs="Times New Roman"/>
          <w:color w:val="auto"/>
          <w:highlight w:val="none"/>
        </w:rPr>
      </w:pPr>
      <w:r>
        <w:rPr>
          <w:rFonts w:hint="default" w:ascii="Times New Roman" w:hAnsi="Times New Roman" w:eastAsia="新宋体" w:cs="Times New Roman"/>
          <w:color w:val="auto"/>
          <w:highlight w:val="none"/>
        </w:rPr>
        <w:t>乙方：</w:t>
      </w:r>
    </w:p>
    <w:p>
      <w:pPr>
        <w:pStyle w:val="49"/>
        <w:rPr>
          <w:rFonts w:hint="default" w:ascii="Times New Roman" w:hAnsi="Times New Roman" w:eastAsia="新宋体" w:cs="Times New Roman"/>
          <w:color w:val="auto"/>
          <w:highlight w:val="none"/>
        </w:rPr>
      </w:pPr>
      <w:r>
        <w:rPr>
          <w:rFonts w:hint="default" w:ascii="Times New Roman" w:hAnsi="Times New Roman" w:eastAsia="新宋体" w:cs="Times New Roman"/>
          <w:color w:val="auto"/>
          <w:highlight w:val="none"/>
        </w:rPr>
        <w:t>为了增强甲乙双方依法经营、廉洁从业意识，完善自我约束、自我监督机制，营造守法诚信、廉洁高效的工作环境，防止发生违法违纪行为，保护国家、集体和当事人的合法权益，根据国家有关法律法规和廉洁自律规定，特订立本廉洁协议书：</w:t>
      </w:r>
    </w:p>
    <w:p>
      <w:pPr>
        <w:pStyle w:val="49"/>
        <w:rPr>
          <w:rFonts w:hint="default" w:ascii="Times New Roman" w:hAnsi="Times New Roman" w:eastAsia="新宋体" w:cs="Times New Roman"/>
          <w:color w:val="auto"/>
          <w:highlight w:val="none"/>
        </w:rPr>
      </w:pPr>
      <w:r>
        <w:rPr>
          <w:rFonts w:hint="default" w:ascii="Times New Roman" w:hAnsi="Times New Roman" w:eastAsia="新宋体" w:cs="Times New Roman"/>
          <w:color w:val="auto"/>
          <w:highlight w:val="none"/>
        </w:rPr>
        <w:t>第一条 甲、乙双方的共同责任</w:t>
      </w:r>
    </w:p>
    <w:p>
      <w:pPr>
        <w:pStyle w:val="49"/>
        <w:rPr>
          <w:rFonts w:hint="default" w:ascii="Times New Roman" w:hAnsi="Times New Roman" w:eastAsia="新宋体" w:cs="Times New Roman"/>
          <w:color w:val="auto"/>
          <w:highlight w:val="none"/>
        </w:rPr>
      </w:pPr>
      <w:r>
        <w:rPr>
          <w:rFonts w:hint="default" w:ascii="Times New Roman" w:hAnsi="Times New Roman" w:eastAsia="新宋体" w:cs="Times New Roman"/>
          <w:color w:val="auto"/>
          <w:highlight w:val="none"/>
        </w:rPr>
        <w:t>（一）严格遵守国家有关工程建设、物资采购、招标投标等市场经济活动的法律法规、政策以及廉政建设规定。</w:t>
      </w:r>
    </w:p>
    <w:p>
      <w:pPr>
        <w:pStyle w:val="49"/>
        <w:rPr>
          <w:rFonts w:hint="default" w:ascii="Times New Roman" w:hAnsi="Times New Roman" w:eastAsia="新宋体" w:cs="Times New Roman"/>
          <w:color w:val="auto"/>
          <w:highlight w:val="none"/>
        </w:rPr>
      </w:pPr>
      <w:r>
        <w:rPr>
          <w:rFonts w:hint="default" w:ascii="Times New Roman" w:hAnsi="Times New Roman" w:eastAsia="新宋体" w:cs="Times New Roman"/>
          <w:color w:val="auto"/>
          <w:highlight w:val="none"/>
        </w:rPr>
        <w:t>（二）严格履行合同约定，自觉承担合同义务。</w:t>
      </w:r>
    </w:p>
    <w:p>
      <w:pPr>
        <w:pStyle w:val="49"/>
        <w:rPr>
          <w:rFonts w:hint="default" w:ascii="Times New Roman" w:hAnsi="Times New Roman" w:eastAsia="新宋体" w:cs="Times New Roman"/>
          <w:color w:val="auto"/>
          <w:highlight w:val="none"/>
        </w:rPr>
      </w:pPr>
      <w:r>
        <w:rPr>
          <w:rFonts w:hint="default" w:ascii="Times New Roman" w:hAnsi="Times New Roman" w:eastAsia="新宋体" w:cs="Times New Roman"/>
          <w:color w:val="auto"/>
          <w:highlight w:val="none"/>
        </w:rPr>
        <w:t>（三）业务活动必须坚持公平、公正、公开和诚实守信的原则（除法律法规另有规定者外），不得为获取不正当利益损害国家、集体和对方利益，不违反工程建设管理、物资采购、招标投标等方面的规章制度。</w:t>
      </w:r>
    </w:p>
    <w:p>
      <w:pPr>
        <w:pStyle w:val="49"/>
        <w:rPr>
          <w:rFonts w:hint="default" w:ascii="Times New Roman" w:hAnsi="Times New Roman" w:eastAsia="新宋体" w:cs="Times New Roman"/>
          <w:color w:val="auto"/>
          <w:highlight w:val="none"/>
        </w:rPr>
      </w:pPr>
      <w:r>
        <w:rPr>
          <w:rFonts w:hint="default" w:ascii="Times New Roman" w:hAnsi="Times New Roman" w:eastAsia="新宋体" w:cs="Times New Roman"/>
          <w:color w:val="auto"/>
          <w:highlight w:val="none"/>
        </w:rPr>
        <w:t>（四）建立健全自我制约制度，开展廉洁教育，公布举报电话，监督并认真查处违法违纪行为。</w:t>
      </w:r>
    </w:p>
    <w:p>
      <w:pPr>
        <w:pStyle w:val="49"/>
        <w:rPr>
          <w:rFonts w:hint="default" w:ascii="Times New Roman" w:hAnsi="Times New Roman" w:eastAsia="新宋体" w:cs="Times New Roman"/>
          <w:color w:val="auto"/>
          <w:highlight w:val="none"/>
        </w:rPr>
      </w:pPr>
      <w:r>
        <w:rPr>
          <w:rFonts w:hint="default" w:ascii="Times New Roman" w:hAnsi="Times New Roman" w:eastAsia="新宋体" w:cs="Times New Roman"/>
          <w:color w:val="auto"/>
          <w:highlight w:val="none"/>
        </w:rPr>
        <w:t>（五）发现对方在业务活动中有违规、违纪、违法行为的，应及时提醒对方，情节严重的，应向有关纪检监察部门举报。</w:t>
      </w:r>
    </w:p>
    <w:p>
      <w:pPr>
        <w:pStyle w:val="49"/>
        <w:rPr>
          <w:rFonts w:hint="default" w:ascii="Times New Roman" w:hAnsi="Times New Roman" w:eastAsia="新宋体" w:cs="Times New Roman"/>
          <w:color w:val="auto"/>
          <w:highlight w:val="none"/>
        </w:rPr>
      </w:pPr>
      <w:r>
        <w:rPr>
          <w:rFonts w:hint="default" w:ascii="Times New Roman" w:hAnsi="Times New Roman" w:eastAsia="新宋体" w:cs="Times New Roman"/>
          <w:color w:val="auto"/>
          <w:highlight w:val="none"/>
        </w:rPr>
        <w:t>第二条 甲方的责任：</w:t>
      </w:r>
    </w:p>
    <w:p>
      <w:pPr>
        <w:pStyle w:val="49"/>
        <w:rPr>
          <w:rFonts w:hint="default" w:ascii="Times New Roman" w:hAnsi="Times New Roman" w:eastAsia="新宋体" w:cs="Times New Roman"/>
          <w:color w:val="auto"/>
          <w:highlight w:val="none"/>
        </w:rPr>
      </w:pPr>
      <w:r>
        <w:rPr>
          <w:rFonts w:hint="default" w:ascii="Times New Roman" w:hAnsi="Times New Roman" w:eastAsia="新宋体" w:cs="Times New Roman"/>
          <w:color w:val="auto"/>
          <w:highlight w:val="none"/>
        </w:rPr>
        <w:t>甲方相关工作人员，在业务活动的事前、事中、事后，应遵守以下规定：</w:t>
      </w:r>
    </w:p>
    <w:p>
      <w:pPr>
        <w:pStyle w:val="49"/>
        <w:rPr>
          <w:rFonts w:hint="default" w:ascii="Times New Roman" w:hAnsi="Times New Roman" w:eastAsia="新宋体" w:cs="Times New Roman"/>
          <w:color w:val="auto"/>
          <w:highlight w:val="none"/>
        </w:rPr>
      </w:pPr>
      <w:r>
        <w:rPr>
          <w:rFonts w:hint="default" w:ascii="Times New Roman" w:hAnsi="Times New Roman" w:eastAsia="新宋体" w:cs="Times New Roman"/>
          <w:color w:val="auto"/>
          <w:highlight w:val="none"/>
        </w:rPr>
        <w:t>（一）贯彻落实xx有关党风廉政建设责任制及廉洁从业的规定，建立企业诚信档案；</w:t>
      </w:r>
    </w:p>
    <w:p>
      <w:pPr>
        <w:pStyle w:val="49"/>
        <w:rPr>
          <w:rFonts w:hint="default" w:ascii="Times New Roman" w:hAnsi="Times New Roman" w:eastAsia="新宋体" w:cs="Times New Roman"/>
          <w:color w:val="auto"/>
          <w:highlight w:val="none"/>
        </w:rPr>
      </w:pPr>
      <w:r>
        <w:rPr>
          <w:rFonts w:hint="default" w:ascii="Times New Roman" w:hAnsi="Times New Roman" w:eastAsia="新宋体" w:cs="Times New Roman"/>
          <w:color w:val="auto"/>
          <w:highlight w:val="none"/>
        </w:rPr>
        <w:t>（二）按照公平、公正、公开和诚实守信的原则开展各项业务活动，为乙方提供公平的竞争环境与平台；</w:t>
      </w:r>
    </w:p>
    <w:p>
      <w:pPr>
        <w:pStyle w:val="49"/>
        <w:rPr>
          <w:rFonts w:hint="default" w:ascii="Times New Roman" w:hAnsi="Times New Roman" w:eastAsia="新宋体" w:cs="Times New Roman"/>
          <w:color w:val="auto"/>
          <w:highlight w:val="none"/>
        </w:rPr>
      </w:pPr>
      <w:r>
        <w:rPr>
          <w:rFonts w:hint="default" w:ascii="Times New Roman" w:hAnsi="Times New Roman" w:eastAsia="新宋体" w:cs="Times New Roman"/>
          <w:color w:val="auto"/>
          <w:highlight w:val="none"/>
        </w:rPr>
        <w:t>（三）不向乙方泄漏涉及有关业务活动的秘密；</w:t>
      </w:r>
    </w:p>
    <w:p>
      <w:pPr>
        <w:pStyle w:val="49"/>
        <w:rPr>
          <w:rFonts w:hint="default" w:ascii="Times New Roman" w:hAnsi="Times New Roman" w:eastAsia="新宋体" w:cs="Times New Roman"/>
          <w:color w:val="auto"/>
          <w:highlight w:val="none"/>
        </w:rPr>
      </w:pPr>
      <w:r>
        <w:rPr>
          <w:rFonts w:hint="default" w:ascii="Times New Roman" w:hAnsi="Times New Roman" w:eastAsia="新宋体" w:cs="Times New Roman"/>
          <w:color w:val="auto"/>
          <w:highlight w:val="none"/>
        </w:rPr>
        <w:t>（四）不参与影响相关工作正常和公正开展的其他活动；</w:t>
      </w:r>
    </w:p>
    <w:p>
      <w:pPr>
        <w:pStyle w:val="49"/>
        <w:rPr>
          <w:rFonts w:hint="default" w:ascii="Times New Roman" w:hAnsi="Times New Roman" w:eastAsia="新宋体" w:cs="Times New Roman"/>
          <w:color w:val="auto"/>
          <w:highlight w:val="none"/>
        </w:rPr>
      </w:pPr>
      <w:r>
        <w:rPr>
          <w:rFonts w:hint="default" w:ascii="Times New Roman" w:hAnsi="Times New Roman" w:eastAsia="新宋体" w:cs="Times New Roman"/>
          <w:color w:val="auto"/>
          <w:highlight w:val="none"/>
        </w:rPr>
        <w:t>（五）不在乙方和相关单位报销任何应由甲方或个人支付的费用；</w:t>
      </w:r>
    </w:p>
    <w:p>
      <w:pPr>
        <w:pStyle w:val="49"/>
        <w:rPr>
          <w:rFonts w:hint="default" w:ascii="Times New Roman" w:hAnsi="Times New Roman" w:eastAsia="新宋体" w:cs="Times New Roman"/>
          <w:color w:val="auto"/>
          <w:highlight w:val="none"/>
        </w:rPr>
      </w:pPr>
      <w:r>
        <w:rPr>
          <w:rFonts w:hint="default" w:ascii="Times New Roman" w:hAnsi="Times New Roman" w:eastAsia="新宋体" w:cs="Times New Roman"/>
          <w:color w:val="auto"/>
          <w:highlight w:val="none"/>
        </w:rPr>
        <w:t>（六）不要求、暗示及接受乙方和相关单位为个人装修住房、婚丧嫁娶、配偶子女的工作安排以及境内外旅游等提供方便；</w:t>
      </w:r>
    </w:p>
    <w:p>
      <w:pPr>
        <w:pStyle w:val="49"/>
        <w:rPr>
          <w:rFonts w:hint="default" w:ascii="Times New Roman" w:hAnsi="Times New Roman" w:eastAsia="新宋体" w:cs="Times New Roman"/>
          <w:color w:val="auto"/>
          <w:highlight w:val="none"/>
        </w:rPr>
      </w:pPr>
      <w:r>
        <w:rPr>
          <w:rFonts w:hint="default" w:ascii="Times New Roman" w:hAnsi="Times New Roman" w:eastAsia="新宋体" w:cs="Times New Roman"/>
          <w:color w:val="auto"/>
          <w:highlight w:val="none"/>
        </w:rPr>
        <w:t>（七）不收受或索取红包、礼金、购物卡、有价证券、贵重物品、感谢费和好处费等非正当利益；</w:t>
      </w:r>
    </w:p>
    <w:p>
      <w:pPr>
        <w:pStyle w:val="49"/>
        <w:rPr>
          <w:rFonts w:hint="default" w:ascii="Times New Roman" w:hAnsi="Times New Roman" w:eastAsia="新宋体" w:cs="Times New Roman"/>
          <w:color w:val="auto"/>
          <w:highlight w:val="none"/>
        </w:rPr>
      </w:pPr>
      <w:r>
        <w:rPr>
          <w:rFonts w:hint="default" w:ascii="Times New Roman" w:hAnsi="Times New Roman" w:eastAsia="新宋体" w:cs="Times New Roman"/>
          <w:color w:val="auto"/>
          <w:highlight w:val="none"/>
        </w:rPr>
        <w:t>（八）不向乙方介绍配偶、子女、亲属参与与甲方有关的经济活动，不得以任何理由向乙方和相关单位推荐第三方单位；</w:t>
      </w:r>
    </w:p>
    <w:p>
      <w:pPr>
        <w:pStyle w:val="49"/>
        <w:rPr>
          <w:rFonts w:hint="default" w:ascii="Times New Roman" w:hAnsi="Times New Roman" w:eastAsia="新宋体" w:cs="Times New Roman"/>
          <w:color w:val="auto"/>
          <w:highlight w:val="none"/>
        </w:rPr>
      </w:pPr>
      <w:r>
        <w:rPr>
          <w:rFonts w:hint="default" w:ascii="Times New Roman" w:hAnsi="Times New Roman" w:eastAsia="新宋体" w:cs="Times New Roman"/>
          <w:color w:val="auto"/>
          <w:highlight w:val="none"/>
        </w:rPr>
        <w:t>（九）不违反《中共中央纪委关于严格禁止利用职务上的便利谋取不正当利益的若干规定》的内容。</w:t>
      </w:r>
    </w:p>
    <w:p>
      <w:pPr>
        <w:pStyle w:val="49"/>
        <w:rPr>
          <w:rFonts w:hint="default" w:ascii="Times New Roman" w:hAnsi="Times New Roman" w:eastAsia="新宋体" w:cs="Times New Roman"/>
          <w:color w:val="auto"/>
          <w:highlight w:val="none"/>
        </w:rPr>
      </w:pPr>
      <w:r>
        <w:rPr>
          <w:rFonts w:hint="default" w:ascii="Times New Roman" w:hAnsi="Times New Roman" w:eastAsia="新宋体" w:cs="Times New Roman"/>
          <w:color w:val="auto"/>
          <w:highlight w:val="none"/>
        </w:rPr>
        <w:t>第三条 乙方的责任：</w:t>
      </w:r>
    </w:p>
    <w:p>
      <w:pPr>
        <w:pStyle w:val="49"/>
        <w:rPr>
          <w:rFonts w:hint="default" w:ascii="Times New Roman" w:hAnsi="Times New Roman" w:eastAsia="新宋体" w:cs="Times New Roman"/>
          <w:color w:val="auto"/>
          <w:highlight w:val="none"/>
        </w:rPr>
      </w:pPr>
      <w:r>
        <w:rPr>
          <w:rFonts w:hint="default" w:ascii="Times New Roman" w:hAnsi="Times New Roman" w:eastAsia="新宋体" w:cs="Times New Roman"/>
          <w:color w:val="auto"/>
          <w:highlight w:val="none"/>
        </w:rPr>
        <w:t>在与甲方业务交往过程中，按照有关法律法规和程序开展工作，严格执行国家的有关方针、政策，并遵守以下规定：</w:t>
      </w:r>
    </w:p>
    <w:p>
      <w:pPr>
        <w:pStyle w:val="49"/>
        <w:rPr>
          <w:rFonts w:hint="default" w:ascii="Times New Roman" w:hAnsi="Times New Roman" w:eastAsia="新宋体" w:cs="Times New Roman"/>
          <w:color w:val="auto"/>
          <w:highlight w:val="none"/>
        </w:rPr>
      </w:pPr>
      <w:r>
        <w:rPr>
          <w:rFonts w:hint="default" w:ascii="Times New Roman" w:hAnsi="Times New Roman" w:eastAsia="新宋体" w:cs="Times New Roman"/>
          <w:color w:val="auto"/>
          <w:highlight w:val="none"/>
        </w:rPr>
        <w:t>（一）不以任何理由为甲方和相关单位报销应由对方或个人支付的费用；</w:t>
      </w:r>
    </w:p>
    <w:p>
      <w:pPr>
        <w:pStyle w:val="49"/>
        <w:rPr>
          <w:rFonts w:hint="default" w:ascii="Times New Roman" w:hAnsi="Times New Roman" w:eastAsia="新宋体" w:cs="Times New Roman"/>
          <w:color w:val="auto"/>
          <w:highlight w:val="none"/>
        </w:rPr>
      </w:pPr>
      <w:r>
        <w:rPr>
          <w:rFonts w:hint="default" w:ascii="Times New Roman" w:hAnsi="Times New Roman" w:eastAsia="新宋体" w:cs="Times New Roman"/>
          <w:color w:val="auto"/>
          <w:highlight w:val="none"/>
        </w:rPr>
        <w:t>（二）不以任何理由向甲方负责人及其工作人员赠送红包、礼金、购物卡、有价证券、贵重物品、感谢费和好处费等非正当利益；</w:t>
      </w:r>
    </w:p>
    <w:p>
      <w:pPr>
        <w:pStyle w:val="49"/>
        <w:rPr>
          <w:rFonts w:hint="default" w:ascii="Times New Roman" w:hAnsi="Times New Roman" w:eastAsia="新宋体" w:cs="Times New Roman"/>
          <w:color w:val="auto"/>
          <w:highlight w:val="none"/>
        </w:rPr>
      </w:pPr>
      <w:r>
        <w:rPr>
          <w:rFonts w:hint="default" w:ascii="Times New Roman" w:hAnsi="Times New Roman" w:eastAsia="新宋体" w:cs="Times New Roman"/>
          <w:color w:val="auto"/>
          <w:highlight w:val="none"/>
        </w:rPr>
        <w:t>（三）不准为甲方、与甲方相关的单位或个人装修住房、婚丧嫁取、配偶子女的工作安排以及境内外旅游等提供方便；</w:t>
      </w:r>
    </w:p>
    <w:p>
      <w:pPr>
        <w:pStyle w:val="49"/>
        <w:rPr>
          <w:rFonts w:hint="default" w:ascii="Times New Roman" w:hAnsi="Times New Roman" w:eastAsia="新宋体" w:cs="Times New Roman"/>
          <w:color w:val="auto"/>
          <w:highlight w:val="none"/>
        </w:rPr>
      </w:pPr>
      <w:r>
        <w:rPr>
          <w:rFonts w:hint="default" w:ascii="Times New Roman" w:hAnsi="Times New Roman" w:eastAsia="新宋体" w:cs="Times New Roman"/>
          <w:color w:val="auto"/>
          <w:highlight w:val="none"/>
        </w:rPr>
        <w:t>（四）不得以谋取非正当利益为目的，擅自与甲方工作人员就业务问题进行私下商谈或者达成利益默契；</w:t>
      </w:r>
    </w:p>
    <w:p>
      <w:pPr>
        <w:pStyle w:val="49"/>
        <w:rPr>
          <w:rFonts w:hint="default" w:ascii="Times New Roman" w:hAnsi="Times New Roman" w:eastAsia="新宋体" w:cs="Times New Roman"/>
          <w:color w:val="auto"/>
          <w:highlight w:val="none"/>
        </w:rPr>
      </w:pPr>
      <w:r>
        <w:rPr>
          <w:rFonts w:hint="default" w:ascii="Times New Roman" w:hAnsi="Times New Roman" w:eastAsia="新宋体" w:cs="Times New Roman"/>
          <w:color w:val="auto"/>
          <w:highlight w:val="none"/>
        </w:rPr>
        <w:t>（五）发现甲方工作人员有违反本廉洁协议书规定的，应向甲方单位举报。 受理部门：纪委、监察部；</w:t>
      </w:r>
    </w:p>
    <w:p>
      <w:pPr>
        <w:pStyle w:val="49"/>
        <w:rPr>
          <w:rFonts w:hint="default" w:ascii="Times New Roman" w:hAnsi="Times New Roman" w:eastAsia="新宋体" w:cs="Times New Roman"/>
          <w:color w:val="auto"/>
          <w:highlight w:val="none"/>
        </w:rPr>
      </w:pPr>
      <w:r>
        <w:rPr>
          <w:rFonts w:hint="default" w:ascii="Times New Roman" w:hAnsi="Times New Roman" w:eastAsia="新宋体" w:cs="Times New Roman"/>
          <w:color w:val="auto"/>
          <w:highlight w:val="none"/>
        </w:rPr>
        <w:t>举报电话： ；举报邮箱： 。</w:t>
      </w:r>
    </w:p>
    <w:p>
      <w:pPr>
        <w:pStyle w:val="49"/>
        <w:rPr>
          <w:rFonts w:hint="default" w:ascii="Times New Roman" w:hAnsi="Times New Roman" w:eastAsia="新宋体" w:cs="Times New Roman"/>
          <w:color w:val="auto"/>
          <w:highlight w:val="none"/>
        </w:rPr>
      </w:pPr>
      <w:r>
        <w:rPr>
          <w:rFonts w:hint="default" w:ascii="Times New Roman" w:hAnsi="Times New Roman" w:eastAsia="新宋体" w:cs="Times New Roman"/>
          <w:color w:val="auto"/>
          <w:highlight w:val="none"/>
        </w:rPr>
        <w:t>第四条 相关责任</w:t>
      </w:r>
    </w:p>
    <w:p>
      <w:pPr>
        <w:pStyle w:val="49"/>
        <w:rPr>
          <w:rFonts w:hint="default" w:ascii="Times New Roman" w:hAnsi="Times New Roman" w:eastAsia="新宋体" w:cs="Times New Roman"/>
          <w:color w:val="auto"/>
          <w:highlight w:val="none"/>
        </w:rPr>
      </w:pPr>
      <w:r>
        <w:rPr>
          <w:rFonts w:hint="default" w:ascii="Times New Roman" w:hAnsi="Times New Roman" w:eastAsia="新宋体" w:cs="Times New Roman"/>
          <w:color w:val="auto"/>
          <w:highlight w:val="none"/>
        </w:rPr>
        <w:t>（一）甲方违反本廉洁协议书第一、二条规定的，一经查实，严格按照管理权限，依据有关党纪、法律法规、规章制度给予纪律处分或组织处理；涉嫌犯罪的，移送司法机关依法追究刑事责任。</w:t>
      </w:r>
    </w:p>
    <w:p>
      <w:pPr>
        <w:pStyle w:val="49"/>
        <w:rPr>
          <w:rFonts w:hint="default" w:ascii="Times New Roman" w:hAnsi="Times New Roman" w:eastAsia="新宋体" w:cs="Times New Roman"/>
          <w:color w:val="auto"/>
          <w:highlight w:val="none"/>
        </w:rPr>
      </w:pPr>
      <w:r>
        <w:rPr>
          <w:rFonts w:hint="default" w:ascii="Times New Roman" w:hAnsi="Times New Roman" w:eastAsia="新宋体" w:cs="Times New Roman"/>
          <w:color w:val="auto"/>
          <w:highlight w:val="none"/>
        </w:rPr>
        <w:t>（二）乙方违反本廉洁协议书第一、三条规定的，一经查实，根据《关于在xx公司内部公布行贿单位名单的实施意见（试行）》和其他有关规定，对乙方进行处理。涉嫌犯罪的，移送司法机关依法追究刑事责任。</w:t>
      </w:r>
    </w:p>
    <w:p>
      <w:pPr>
        <w:pStyle w:val="49"/>
        <w:rPr>
          <w:rFonts w:hint="default" w:ascii="Times New Roman" w:hAnsi="Times New Roman" w:eastAsia="新宋体" w:cs="Times New Roman"/>
          <w:color w:val="auto"/>
          <w:highlight w:val="none"/>
        </w:rPr>
      </w:pPr>
      <w:r>
        <w:rPr>
          <w:rFonts w:hint="default" w:ascii="Times New Roman" w:hAnsi="Times New Roman" w:eastAsia="新宋体" w:cs="Times New Roman"/>
          <w:color w:val="auto"/>
          <w:highlight w:val="none"/>
        </w:rPr>
        <w:t>（三）乙方违反本廉洁协议书第一、三条规定，给甲方单位造成经济损失的，应依法予以赔偿。</w:t>
      </w:r>
    </w:p>
    <w:p>
      <w:pPr>
        <w:pStyle w:val="49"/>
        <w:rPr>
          <w:rFonts w:hint="default" w:ascii="Times New Roman" w:hAnsi="Times New Roman" w:eastAsia="新宋体" w:cs="Times New Roman"/>
          <w:color w:val="auto"/>
          <w:highlight w:val="none"/>
        </w:rPr>
      </w:pPr>
      <w:r>
        <w:rPr>
          <w:rFonts w:hint="default" w:ascii="Times New Roman" w:hAnsi="Times New Roman" w:eastAsia="新宋体" w:cs="Times New Roman"/>
          <w:color w:val="auto"/>
          <w:highlight w:val="none"/>
        </w:rPr>
        <w:t>第五条 协议书生效及法律效力</w:t>
      </w:r>
    </w:p>
    <w:p>
      <w:pPr>
        <w:pStyle w:val="49"/>
        <w:rPr>
          <w:rFonts w:hint="default" w:ascii="Times New Roman" w:hAnsi="Times New Roman" w:eastAsia="新宋体" w:cs="Times New Roman"/>
          <w:color w:val="auto"/>
          <w:highlight w:val="none"/>
        </w:rPr>
      </w:pPr>
      <w:r>
        <w:rPr>
          <w:rFonts w:hint="default" w:ascii="Times New Roman" w:hAnsi="Times New Roman" w:eastAsia="新宋体" w:cs="Times New Roman"/>
          <w:color w:val="auto"/>
          <w:highlight w:val="none"/>
        </w:rPr>
        <w:t>（一）本廉洁协议书经双方签字盖章后生效。</w:t>
      </w:r>
    </w:p>
    <w:p>
      <w:pPr>
        <w:pStyle w:val="49"/>
        <w:rPr>
          <w:rFonts w:hint="default" w:ascii="Times New Roman" w:hAnsi="Times New Roman" w:eastAsia="新宋体" w:cs="Times New Roman"/>
          <w:color w:val="auto"/>
          <w:highlight w:val="none"/>
        </w:rPr>
      </w:pPr>
      <w:r>
        <w:rPr>
          <w:rFonts w:hint="default" w:ascii="Times New Roman" w:hAnsi="Times New Roman" w:eastAsia="新宋体" w:cs="Times New Roman"/>
          <w:color w:val="auto"/>
          <w:highlight w:val="none"/>
        </w:rPr>
        <w:t>（二）除非甲乙双方另行签订新的廉洁协议书，否则本廉洁协议书在甲方与乙方存在业务关系期间均对双方产生约束力。</w:t>
      </w:r>
    </w:p>
    <w:p>
      <w:pPr>
        <w:pStyle w:val="49"/>
        <w:rPr>
          <w:rFonts w:hint="default" w:ascii="Times New Roman" w:hAnsi="Times New Roman" w:eastAsia="新宋体" w:cs="Times New Roman"/>
          <w:color w:val="auto"/>
          <w:highlight w:val="none"/>
        </w:rPr>
      </w:pPr>
      <w:r>
        <w:rPr>
          <w:rFonts w:hint="default" w:ascii="Times New Roman" w:hAnsi="Times New Roman" w:eastAsia="新宋体" w:cs="Times New Roman"/>
          <w:color w:val="auto"/>
          <w:highlight w:val="none"/>
        </w:rPr>
        <w:t>第六条 协议书份数</w:t>
      </w:r>
    </w:p>
    <w:p>
      <w:pPr>
        <w:pStyle w:val="49"/>
        <w:rPr>
          <w:rFonts w:hint="default" w:ascii="Times New Roman" w:hAnsi="Times New Roman" w:eastAsia="新宋体" w:cs="Times New Roman"/>
          <w:color w:val="auto"/>
          <w:highlight w:val="none"/>
        </w:rPr>
      </w:pPr>
      <w:r>
        <w:rPr>
          <w:rFonts w:hint="default" w:ascii="Times New Roman" w:hAnsi="Times New Roman" w:eastAsia="新宋体" w:cs="Times New Roman"/>
          <w:color w:val="auto"/>
          <w:highlight w:val="none"/>
        </w:rPr>
        <w:t>本廉洁协议书一式四份，甲、乙双方各执两份。</w:t>
      </w:r>
    </w:p>
    <w:p>
      <w:pPr>
        <w:pStyle w:val="49"/>
        <w:rPr>
          <w:rFonts w:hint="default" w:ascii="Times New Roman" w:hAnsi="Times New Roman" w:eastAsia="新宋体" w:cs="Times New Roman"/>
          <w:color w:val="auto"/>
          <w:highlight w:val="none"/>
        </w:rPr>
      </w:pPr>
      <w:r>
        <w:rPr>
          <w:rFonts w:hint="default" w:ascii="Times New Roman" w:hAnsi="Times New Roman" w:eastAsia="新宋体" w:cs="Times New Roman"/>
          <w:color w:val="auto"/>
          <w:highlight w:val="none"/>
        </w:rPr>
        <w:t>甲乙双方确认在签订本廉洁协议书前已仔细阅读条款内容，</w:t>
      </w:r>
    </w:p>
    <w:p>
      <w:pPr>
        <w:pStyle w:val="49"/>
        <w:rPr>
          <w:rFonts w:hint="default" w:ascii="Times New Roman" w:hAnsi="Times New Roman" w:eastAsia="新宋体" w:cs="Times New Roman"/>
          <w:color w:val="auto"/>
          <w:highlight w:val="none"/>
        </w:rPr>
      </w:pPr>
      <w:r>
        <w:rPr>
          <w:rFonts w:hint="default" w:ascii="Times New Roman" w:hAnsi="Times New Roman" w:eastAsia="新宋体" w:cs="Times New Roman"/>
          <w:color w:val="auto"/>
          <w:highlight w:val="none"/>
        </w:rPr>
        <w:t>廉洁协议书所产生的法律责任已清楚知悉并承诺遵守。</w:t>
      </w:r>
    </w:p>
    <w:p>
      <w:pPr>
        <w:pStyle w:val="49"/>
        <w:rPr>
          <w:rFonts w:hint="default" w:ascii="Times New Roman" w:hAnsi="Times New Roman" w:eastAsia="新宋体" w:cs="Times New Roman"/>
          <w:color w:val="auto"/>
          <w:highlight w:val="none"/>
        </w:rPr>
      </w:pPr>
      <w:r>
        <w:rPr>
          <w:rFonts w:hint="default" w:ascii="Times New Roman" w:hAnsi="Times New Roman" w:eastAsia="新宋体" w:cs="Times New Roman"/>
          <w:color w:val="auto"/>
          <w:highlight w:val="none"/>
        </w:rPr>
        <w:t>甲方（盖章）:                           乙方（盖章）：</w:t>
      </w:r>
    </w:p>
    <w:p>
      <w:pPr>
        <w:pStyle w:val="49"/>
        <w:rPr>
          <w:rFonts w:hint="default" w:ascii="Times New Roman" w:hAnsi="Times New Roman" w:eastAsia="新宋体" w:cs="Times New Roman"/>
          <w:color w:val="auto"/>
          <w:highlight w:val="none"/>
        </w:rPr>
      </w:pPr>
      <w:r>
        <w:rPr>
          <w:rFonts w:hint="default" w:ascii="Times New Roman" w:hAnsi="Times New Roman" w:eastAsia="新宋体" w:cs="Times New Roman"/>
          <w:color w:val="auto"/>
          <w:highlight w:val="none"/>
        </w:rPr>
        <w:t>法定代表人                                法定代表人</w:t>
      </w:r>
    </w:p>
    <w:p>
      <w:pPr>
        <w:pStyle w:val="49"/>
        <w:rPr>
          <w:rFonts w:hint="default" w:ascii="Times New Roman" w:hAnsi="Times New Roman" w:eastAsia="新宋体" w:cs="Times New Roman"/>
          <w:color w:val="auto"/>
          <w:highlight w:val="none"/>
        </w:rPr>
      </w:pPr>
      <w:r>
        <w:rPr>
          <w:rFonts w:hint="default" w:ascii="Times New Roman" w:hAnsi="Times New Roman" w:eastAsia="新宋体" w:cs="Times New Roman"/>
          <w:color w:val="auto"/>
          <w:highlight w:val="none"/>
        </w:rPr>
        <w:t>（或委托代理人）：                     （或委托代理人）：</w:t>
      </w:r>
    </w:p>
    <w:p>
      <w:pPr>
        <w:pStyle w:val="49"/>
        <w:rPr>
          <w:rFonts w:hint="default" w:ascii="Times New Roman" w:hAnsi="Times New Roman" w:eastAsia="新宋体" w:cs="Times New Roman"/>
          <w:color w:val="auto"/>
          <w:highlight w:val="none"/>
        </w:rPr>
      </w:pPr>
      <w:r>
        <w:rPr>
          <w:rFonts w:hint="default" w:ascii="Times New Roman" w:hAnsi="Times New Roman" w:eastAsia="新宋体" w:cs="Times New Roman"/>
          <w:color w:val="auto"/>
          <w:highlight w:val="none"/>
        </w:rPr>
        <w:t>地址：                                   地址：</w:t>
      </w:r>
    </w:p>
    <w:p>
      <w:pPr>
        <w:pStyle w:val="49"/>
        <w:rPr>
          <w:rFonts w:hint="default" w:ascii="Times New Roman" w:hAnsi="Times New Roman" w:eastAsia="新宋体" w:cs="Times New Roman"/>
          <w:color w:val="auto"/>
          <w:highlight w:val="none"/>
        </w:rPr>
      </w:pPr>
      <w:r>
        <w:rPr>
          <w:rFonts w:hint="default" w:ascii="Times New Roman" w:hAnsi="Times New Roman" w:eastAsia="新宋体" w:cs="Times New Roman"/>
          <w:color w:val="auto"/>
          <w:highlight w:val="none"/>
        </w:rPr>
        <w:t>电话：                                   电话：</w:t>
      </w:r>
    </w:p>
    <w:p>
      <w:pPr>
        <w:pStyle w:val="49"/>
        <w:rPr>
          <w:rFonts w:hint="default" w:ascii="Times New Roman" w:hAnsi="Times New Roman" w:eastAsia="新宋体" w:cs="Times New Roman"/>
          <w:color w:val="auto"/>
          <w:highlight w:val="none"/>
        </w:rPr>
      </w:pPr>
      <w:r>
        <w:rPr>
          <w:rFonts w:hint="default" w:ascii="Times New Roman" w:hAnsi="Times New Roman" w:eastAsia="新宋体" w:cs="Times New Roman"/>
          <w:color w:val="auto"/>
          <w:highlight w:val="none"/>
        </w:rPr>
        <w:t>年 月 日                                     年 月 日</w:t>
      </w:r>
    </w:p>
    <w:p>
      <w:pPr>
        <w:pStyle w:val="24"/>
        <w:rPr>
          <w:rFonts w:hint="default" w:ascii="Times New Roman" w:hAnsi="Times New Roman" w:eastAsia="新宋体" w:cs="Times New Roman"/>
          <w:color w:val="auto"/>
          <w:szCs w:val="21"/>
          <w:highlight w:val="none"/>
          <w:u w:val="single"/>
        </w:rPr>
      </w:pPr>
    </w:p>
    <w:p>
      <w:pPr>
        <w:pStyle w:val="24"/>
        <w:rPr>
          <w:rFonts w:hint="default" w:ascii="Times New Roman" w:hAnsi="Times New Roman" w:eastAsia="新宋体" w:cs="Times New Roman"/>
          <w:color w:val="auto"/>
          <w:szCs w:val="21"/>
          <w:highlight w:val="none"/>
          <w:u w:val="single"/>
        </w:rPr>
      </w:pPr>
    </w:p>
    <w:p>
      <w:pPr>
        <w:pStyle w:val="24"/>
        <w:rPr>
          <w:rFonts w:hint="default" w:ascii="Times New Roman" w:hAnsi="Times New Roman" w:eastAsia="新宋体" w:cs="Times New Roman"/>
          <w:color w:val="auto"/>
          <w:szCs w:val="21"/>
          <w:highlight w:val="none"/>
          <w:u w:val="single"/>
        </w:rPr>
      </w:pPr>
    </w:p>
    <w:p>
      <w:pPr>
        <w:pStyle w:val="24"/>
        <w:rPr>
          <w:rFonts w:hint="default" w:ascii="Times New Roman" w:hAnsi="Times New Roman" w:eastAsia="新宋体" w:cs="Times New Roman"/>
          <w:color w:val="auto"/>
          <w:szCs w:val="21"/>
          <w:highlight w:val="none"/>
          <w:u w:val="single"/>
        </w:rPr>
      </w:pPr>
    </w:p>
    <w:p>
      <w:pPr>
        <w:pStyle w:val="24"/>
        <w:rPr>
          <w:rFonts w:hint="default" w:ascii="Times New Roman" w:hAnsi="Times New Roman" w:eastAsia="新宋体" w:cs="Times New Roman"/>
          <w:color w:val="auto"/>
          <w:szCs w:val="21"/>
          <w:highlight w:val="none"/>
          <w:u w:val="single"/>
        </w:rPr>
      </w:pPr>
    </w:p>
    <w:p>
      <w:pPr>
        <w:rPr>
          <w:rFonts w:hint="default" w:ascii="Times New Roman" w:hAnsi="Times New Roman" w:eastAsia="新宋体" w:cs="Times New Roman"/>
          <w:b/>
          <w:color w:val="auto"/>
          <w:sz w:val="30"/>
          <w:highlight w:val="none"/>
        </w:rPr>
      </w:pPr>
    </w:p>
    <w:p>
      <w:pPr>
        <w:rPr>
          <w:rFonts w:hint="default" w:ascii="Times New Roman" w:hAnsi="Times New Roman" w:eastAsia="新宋体" w:cs="Times New Roman"/>
          <w:color w:val="auto"/>
          <w:highlight w:val="none"/>
        </w:rPr>
      </w:pPr>
      <w:bookmarkStart w:id="30" w:name="_Toc19081"/>
      <w:bookmarkStart w:id="31" w:name="_Toc18439"/>
      <w:r>
        <w:rPr>
          <w:rFonts w:hint="default" w:ascii="Times New Roman" w:hAnsi="Times New Roman" w:eastAsia="新宋体" w:cs="Times New Roman"/>
          <w:color w:val="auto"/>
          <w:highlight w:val="none"/>
        </w:rPr>
        <w:br w:type="page"/>
      </w:r>
    </w:p>
    <w:p>
      <w:pPr>
        <w:pStyle w:val="3"/>
        <w:jc w:val="center"/>
        <w:rPr>
          <w:rFonts w:hint="default" w:ascii="Times New Roman" w:hAnsi="Times New Roman" w:eastAsia="新宋体" w:cs="Times New Roman"/>
          <w:color w:val="auto"/>
          <w:highlight w:val="none"/>
        </w:rPr>
      </w:pPr>
      <w:r>
        <w:rPr>
          <w:rFonts w:hint="default" w:ascii="Times New Roman" w:hAnsi="Times New Roman" w:eastAsia="新宋体" w:cs="Times New Roman"/>
          <w:color w:val="auto"/>
          <w:highlight w:val="none"/>
        </w:rPr>
        <w:t>第三部分</w:t>
      </w:r>
      <w:r>
        <w:rPr>
          <w:rFonts w:hint="default" w:ascii="Times New Roman" w:hAnsi="Times New Roman" w:eastAsia="新宋体" w:cs="Times New Roman"/>
          <w:color w:val="auto"/>
          <w:highlight w:val="none"/>
          <w:lang w:val="en-US" w:eastAsia="zh-CN"/>
        </w:rPr>
        <w:t xml:space="preserve">   </w:t>
      </w:r>
      <w:r>
        <w:rPr>
          <w:rFonts w:hint="default" w:ascii="Times New Roman" w:hAnsi="Times New Roman" w:eastAsia="新宋体" w:cs="Times New Roman"/>
          <w:color w:val="auto"/>
          <w:highlight w:val="none"/>
        </w:rPr>
        <w:t>附件</w:t>
      </w:r>
      <w:bookmarkEnd w:id="30"/>
      <w:bookmarkEnd w:id="31"/>
    </w:p>
    <w:p>
      <w:pPr>
        <w:pStyle w:val="24"/>
        <w:spacing w:line="460" w:lineRule="exact"/>
        <w:ind w:left="433" w:hanging="433" w:hangingChars="196"/>
        <w:outlineLvl w:val="1"/>
        <w:rPr>
          <w:rFonts w:hint="default" w:ascii="Times New Roman" w:hAnsi="Times New Roman" w:eastAsia="新宋体" w:cs="Times New Roman"/>
          <w:b/>
          <w:color w:val="auto"/>
          <w:sz w:val="22"/>
          <w:highlight w:val="none"/>
        </w:rPr>
      </w:pPr>
      <w:bookmarkStart w:id="32" w:name="_Toc7056"/>
      <w:bookmarkStart w:id="33" w:name="_Toc6368"/>
      <w:r>
        <w:rPr>
          <w:rFonts w:hint="default" w:ascii="Times New Roman" w:hAnsi="Times New Roman" w:eastAsia="新宋体" w:cs="Times New Roman"/>
          <w:b/>
          <w:color w:val="auto"/>
          <w:sz w:val="22"/>
          <w:highlight w:val="none"/>
        </w:rPr>
        <w:t>附件一</w:t>
      </w:r>
      <w:bookmarkEnd w:id="32"/>
      <w:bookmarkEnd w:id="33"/>
    </w:p>
    <w:p>
      <w:pPr>
        <w:spacing w:line="400" w:lineRule="exact"/>
        <w:jc w:val="center"/>
        <w:outlineLvl w:val="2"/>
        <w:rPr>
          <w:rFonts w:hint="default" w:ascii="Times New Roman" w:hAnsi="Times New Roman" w:eastAsia="新宋体" w:cs="Times New Roman"/>
          <w:b/>
          <w:bCs/>
          <w:color w:val="auto"/>
          <w:sz w:val="28"/>
          <w:szCs w:val="28"/>
          <w:highlight w:val="none"/>
        </w:rPr>
      </w:pPr>
      <w:bookmarkStart w:id="34" w:name="_Toc5430"/>
      <w:bookmarkStart w:id="35" w:name="_Toc13365"/>
      <w:r>
        <w:rPr>
          <w:rFonts w:hint="default" w:ascii="Times New Roman" w:hAnsi="Times New Roman" w:eastAsia="新宋体" w:cs="Times New Roman"/>
          <w:b/>
          <w:bCs/>
          <w:color w:val="auto"/>
          <w:sz w:val="28"/>
          <w:szCs w:val="28"/>
          <w:highlight w:val="none"/>
        </w:rPr>
        <w:t>报价文件</w:t>
      </w:r>
      <w:bookmarkEnd w:id="34"/>
      <w:bookmarkEnd w:id="35"/>
    </w:p>
    <w:p>
      <w:pPr>
        <w:spacing w:line="420" w:lineRule="exact"/>
        <w:jc w:val="center"/>
        <w:outlineLvl w:val="3"/>
        <w:rPr>
          <w:rFonts w:hint="default" w:ascii="Times New Roman" w:hAnsi="Times New Roman" w:eastAsia="新宋体" w:cs="Times New Roman"/>
          <w:b/>
          <w:bCs/>
          <w:color w:val="auto"/>
          <w:sz w:val="28"/>
          <w:szCs w:val="28"/>
          <w:highlight w:val="none"/>
          <w:lang w:val="zh-CN"/>
        </w:rPr>
      </w:pPr>
      <w:r>
        <w:rPr>
          <w:rFonts w:hint="default" w:ascii="Times New Roman" w:hAnsi="Times New Roman" w:eastAsia="新宋体" w:cs="Times New Roman"/>
          <w:b/>
          <w:bCs/>
          <w:color w:val="auto"/>
          <w:sz w:val="28"/>
          <w:szCs w:val="28"/>
          <w:highlight w:val="none"/>
          <w:lang w:val="zh-CN"/>
        </w:rPr>
        <w:t>1、投标函</w:t>
      </w:r>
    </w:p>
    <w:p>
      <w:pPr>
        <w:spacing w:line="460" w:lineRule="exact"/>
        <w:rPr>
          <w:rFonts w:hint="default" w:ascii="Times New Roman" w:hAnsi="Times New Roman" w:eastAsia="新宋体" w:cs="Times New Roman"/>
          <w:color w:val="auto"/>
          <w:sz w:val="22"/>
          <w:szCs w:val="22"/>
          <w:highlight w:val="none"/>
          <w:lang w:eastAsia="zh-CN"/>
        </w:rPr>
      </w:pPr>
      <w:r>
        <w:rPr>
          <w:rFonts w:hint="default" w:ascii="Times New Roman" w:hAnsi="Times New Roman" w:eastAsia="新宋体" w:cs="Times New Roman"/>
          <w:color w:val="auto"/>
          <w:sz w:val="22"/>
          <w:szCs w:val="22"/>
          <w:highlight w:val="none"/>
        </w:rPr>
        <w:t>致：</w:t>
      </w:r>
      <w:r>
        <w:rPr>
          <w:rFonts w:hint="default" w:ascii="Times New Roman" w:hAnsi="Times New Roman" w:eastAsia="新宋体" w:cs="Times New Roman"/>
          <w:color w:val="auto"/>
          <w:sz w:val="22"/>
          <w:szCs w:val="22"/>
          <w:highlight w:val="none"/>
          <w:lang w:eastAsia="zh-CN"/>
        </w:rPr>
        <w:t>温州市中心血站</w:t>
      </w:r>
    </w:p>
    <w:p>
      <w:pPr>
        <w:spacing w:line="460" w:lineRule="exact"/>
        <w:ind w:firstLine="539" w:firstLineChars="245"/>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根据贵方为</w:t>
      </w:r>
      <w:r>
        <w:rPr>
          <w:rFonts w:hint="default" w:ascii="Times New Roman" w:hAnsi="Times New Roman" w:eastAsia="新宋体" w:cs="Times New Roman"/>
          <w:color w:val="auto"/>
          <w:sz w:val="22"/>
          <w:szCs w:val="22"/>
          <w:highlight w:val="none"/>
          <w:u w:val="single"/>
        </w:rPr>
        <w:t xml:space="preserve">             </w:t>
      </w:r>
      <w:r>
        <w:rPr>
          <w:rFonts w:hint="default" w:ascii="Times New Roman" w:hAnsi="Times New Roman" w:eastAsia="新宋体" w:cs="Times New Roman"/>
          <w:color w:val="auto"/>
          <w:sz w:val="22"/>
          <w:szCs w:val="22"/>
          <w:highlight w:val="none"/>
        </w:rPr>
        <w:t>项目（招标编号：</w:t>
      </w:r>
      <w:r>
        <w:rPr>
          <w:rFonts w:hint="default" w:ascii="Times New Roman" w:hAnsi="Times New Roman" w:eastAsia="新宋体" w:cs="Times New Roman"/>
          <w:b w:val="0"/>
          <w:bCs/>
          <w:color w:val="auto"/>
          <w:sz w:val="22"/>
          <w:szCs w:val="22"/>
          <w:highlight w:val="none"/>
          <w:u w:val="single"/>
        </w:rPr>
        <w:t xml:space="preserve">         </w:t>
      </w:r>
      <w:r>
        <w:rPr>
          <w:rFonts w:hint="default" w:ascii="Times New Roman" w:hAnsi="Times New Roman" w:eastAsia="新宋体" w:cs="Times New Roman"/>
          <w:color w:val="auto"/>
          <w:sz w:val="22"/>
          <w:szCs w:val="22"/>
          <w:highlight w:val="none"/>
        </w:rPr>
        <w:t>）的投标邀请，我方</w:t>
      </w:r>
      <w:r>
        <w:rPr>
          <w:rFonts w:hint="default" w:ascii="Times New Roman" w:hAnsi="Times New Roman" w:eastAsia="新宋体" w:cs="Times New Roman"/>
          <w:color w:val="auto"/>
          <w:sz w:val="22"/>
          <w:szCs w:val="22"/>
          <w:highlight w:val="none"/>
          <w:u w:val="single"/>
        </w:rPr>
        <w:t xml:space="preserve">      　　</w:t>
      </w:r>
      <w:r>
        <w:rPr>
          <w:rFonts w:hint="default" w:ascii="Times New Roman" w:hAnsi="Times New Roman" w:eastAsia="新宋体" w:cs="Times New Roman"/>
          <w:color w:val="auto"/>
          <w:sz w:val="22"/>
          <w:szCs w:val="22"/>
          <w:highlight w:val="none"/>
        </w:rPr>
        <w:t>（投标人名称）作为投标人正式授权</w:t>
      </w:r>
      <w:r>
        <w:rPr>
          <w:rFonts w:hint="default" w:ascii="Times New Roman" w:hAnsi="Times New Roman" w:eastAsia="新宋体" w:cs="Times New Roman"/>
          <w:color w:val="auto"/>
          <w:sz w:val="22"/>
          <w:szCs w:val="22"/>
          <w:highlight w:val="none"/>
          <w:u w:val="single"/>
        </w:rPr>
        <w:t xml:space="preserve">　           </w:t>
      </w:r>
      <w:r>
        <w:rPr>
          <w:rFonts w:hint="default" w:ascii="Times New Roman" w:hAnsi="Times New Roman" w:eastAsia="新宋体" w:cs="Times New Roman"/>
          <w:color w:val="auto"/>
          <w:sz w:val="22"/>
          <w:szCs w:val="22"/>
          <w:highlight w:val="none"/>
        </w:rPr>
        <w:t>（授权代表全名，职务）代表我方处理有关本投标的一切事宜。为此：</w:t>
      </w:r>
    </w:p>
    <w:p>
      <w:pPr>
        <w:shd w:val="clear" w:color="auto" w:fill="FFFFFF"/>
        <w:snapToGrid w:val="0"/>
        <w:spacing w:line="360" w:lineRule="auto"/>
        <w:ind w:firstLine="440" w:firstLineChars="200"/>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1、我方同意在投标人</w:t>
      </w:r>
      <w:r>
        <w:rPr>
          <w:rFonts w:hint="default" w:ascii="Times New Roman" w:hAnsi="Times New Roman" w:eastAsia="新宋体" w:cs="Times New Roman"/>
          <w:color w:val="auto"/>
          <w:kern w:val="44"/>
          <w:sz w:val="22"/>
          <w:szCs w:val="22"/>
          <w:highlight w:val="none"/>
        </w:rPr>
        <w:t>编制和提交投标文件须知</w:t>
      </w:r>
      <w:r>
        <w:rPr>
          <w:rFonts w:hint="default" w:ascii="Times New Roman" w:hAnsi="Times New Roman" w:eastAsia="新宋体" w:cs="Times New Roman"/>
          <w:color w:val="auto"/>
          <w:sz w:val="22"/>
          <w:szCs w:val="22"/>
          <w:highlight w:val="none"/>
        </w:rPr>
        <w:t>规定的开标日期起遵守本投标书中的承诺且在投标有效期满之前均具有约束力。</w:t>
      </w:r>
    </w:p>
    <w:p>
      <w:pPr>
        <w:shd w:val="clear" w:color="auto" w:fill="FFFFFF"/>
        <w:snapToGrid w:val="0"/>
        <w:spacing w:line="360" w:lineRule="auto"/>
        <w:ind w:firstLine="440" w:firstLineChars="200"/>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2、我方承诺已经具备《中华人民共和国政府采购法》中规定的参加政府采购活动的供应商应当具备的条件：</w:t>
      </w:r>
    </w:p>
    <w:p>
      <w:pPr>
        <w:shd w:val="clear" w:color="auto" w:fill="FFFFFF"/>
        <w:snapToGrid w:val="0"/>
        <w:spacing w:line="360" w:lineRule="auto"/>
        <w:ind w:firstLine="440" w:firstLineChars="200"/>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lang w:eastAsia="zh-CN"/>
        </w:rPr>
        <w:t>（</w:t>
      </w:r>
      <w:r>
        <w:rPr>
          <w:rFonts w:hint="default" w:ascii="Times New Roman" w:hAnsi="Times New Roman" w:eastAsia="新宋体" w:cs="Times New Roman"/>
          <w:color w:val="auto"/>
          <w:sz w:val="22"/>
          <w:szCs w:val="22"/>
          <w:highlight w:val="none"/>
        </w:rPr>
        <w:t>1</w:t>
      </w:r>
      <w:r>
        <w:rPr>
          <w:rFonts w:hint="default" w:ascii="Times New Roman" w:hAnsi="Times New Roman" w:eastAsia="新宋体" w:cs="Times New Roman"/>
          <w:color w:val="auto"/>
          <w:sz w:val="22"/>
          <w:szCs w:val="22"/>
          <w:highlight w:val="none"/>
          <w:lang w:eastAsia="zh-CN"/>
        </w:rPr>
        <w:t>）</w:t>
      </w:r>
      <w:r>
        <w:rPr>
          <w:rFonts w:hint="default" w:ascii="Times New Roman" w:hAnsi="Times New Roman" w:eastAsia="新宋体" w:cs="Times New Roman"/>
          <w:color w:val="auto"/>
          <w:sz w:val="22"/>
          <w:szCs w:val="22"/>
          <w:highlight w:val="none"/>
        </w:rPr>
        <w:t>具有独立承担民事责任的能力；</w:t>
      </w:r>
    </w:p>
    <w:p>
      <w:pPr>
        <w:shd w:val="clear" w:color="auto" w:fill="FFFFFF"/>
        <w:snapToGrid w:val="0"/>
        <w:spacing w:line="360" w:lineRule="auto"/>
        <w:ind w:firstLine="440" w:firstLineChars="200"/>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lang w:eastAsia="zh-CN"/>
        </w:rPr>
        <w:t>（</w:t>
      </w:r>
      <w:r>
        <w:rPr>
          <w:rFonts w:hint="default" w:ascii="Times New Roman" w:hAnsi="Times New Roman" w:eastAsia="新宋体" w:cs="Times New Roman"/>
          <w:color w:val="auto"/>
          <w:sz w:val="22"/>
          <w:szCs w:val="22"/>
          <w:highlight w:val="none"/>
        </w:rPr>
        <w:t>2</w:t>
      </w:r>
      <w:r>
        <w:rPr>
          <w:rFonts w:hint="default" w:ascii="Times New Roman" w:hAnsi="Times New Roman" w:eastAsia="新宋体" w:cs="Times New Roman"/>
          <w:color w:val="auto"/>
          <w:sz w:val="22"/>
          <w:szCs w:val="22"/>
          <w:highlight w:val="none"/>
          <w:lang w:eastAsia="zh-CN"/>
        </w:rPr>
        <w:t>）</w:t>
      </w:r>
      <w:r>
        <w:rPr>
          <w:rFonts w:hint="default" w:ascii="Times New Roman" w:hAnsi="Times New Roman" w:eastAsia="新宋体" w:cs="Times New Roman"/>
          <w:color w:val="auto"/>
          <w:sz w:val="22"/>
          <w:szCs w:val="22"/>
          <w:highlight w:val="none"/>
        </w:rPr>
        <w:t>遵守国家法律、行政法规，具有良好的信誉和商业道德；</w:t>
      </w:r>
    </w:p>
    <w:p>
      <w:pPr>
        <w:shd w:val="clear" w:color="auto" w:fill="FFFFFF"/>
        <w:snapToGrid w:val="0"/>
        <w:spacing w:line="360" w:lineRule="auto"/>
        <w:ind w:firstLine="440" w:firstLineChars="200"/>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lang w:eastAsia="zh-CN"/>
        </w:rPr>
        <w:t>（</w:t>
      </w:r>
      <w:r>
        <w:rPr>
          <w:rFonts w:hint="default" w:ascii="Times New Roman" w:hAnsi="Times New Roman" w:eastAsia="新宋体" w:cs="Times New Roman"/>
          <w:color w:val="auto"/>
          <w:sz w:val="22"/>
          <w:szCs w:val="22"/>
          <w:highlight w:val="none"/>
        </w:rPr>
        <w:t>3</w:t>
      </w:r>
      <w:r>
        <w:rPr>
          <w:rFonts w:hint="default" w:ascii="Times New Roman" w:hAnsi="Times New Roman" w:eastAsia="新宋体" w:cs="Times New Roman"/>
          <w:color w:val="auto"/>
          <w:sz w:val="22"/>
          <w:szCs w:val="22"/>
          <w:highlight w:val="none"/>
          <w:lang w:eastAsia="zh-CN"/>
        </w:rPr>
        <w:t>）</w:t>
      </w:r>
      <w:r>
        <w:rPr>
          <w:rFonts w:hint="default" w:ascii="Times New Roman" w:hAnsi="Times New Roman" w:eastAsia="新宋体" w:cs="Times New Roman"/>
          <w:color w:val="auto"/>
          <w:sz w:val="22"/>
          <w:szCs w:val="22"/>
          <w:highlight w:val="none"/>
        </w:rPr>
        <w:t>具有履行合同的能力和良好的履行合同记录；</w:t>
      </w:r>
    </w:p>
    <w:p>
      <w:pPr>
        <w:shd w:val="clear" w:color="auto" w:fill="FFFFFF"/>
        <w:snapToGrid w:val="0"/>
        <w:spacing w:line="360" w:lineRule="auto"/>
        <w:ind w:firstLine="440" w:firstLineChars="200"/>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lang w:eastAsia="zh-CN"/>
        </w:rPr>
        <w:t>（</w:t>
      </w:r>
      <w:r>
        <w:rPr>
          <w:rFonts w:hint="default" w:ascii="Times New Roman" w:hAnsi="Times New Roman" w:eastAsia="新宋体" w:cs="Times New Roman"/>
          <w:color w:val="auto"/>
          <w:sz w:val="22"/>
          <w:szCs w:val="22"/>
          <w:highlight w:val="none"/>
        </w:rPr>
        <w:t>4</w:t>
      </w:r>
      <w:r>
        <w:rPr>
          <w:rFonts w:hint="default" w:ascii="Times New Roman" w:hAnsi="Times New Roman" w:eastAsia="新宋体" w:cs="Times New Roman"/>
          <w:color w:val="auto"/>
          <w:sz w:val="22"/>
          <w:szCs w:val="22"/>
          <w:highlight w:val="none"/>
          <w:lang w:eastAsia="zh-CN"/>
        </w:rPr>
        <w:t>）</w:t>
      </w:r>
      <w:r>
        <w:rPr>
          <w:rFonts w:hint="default" w:ascii="Times New Roman" w:hAnsi="Times New Roman" w:eastAsia="新宋体" w:cs="Times New Roman"/>
          <w:color w:val="auto"/>
          <w:sz w:val="22"/>
          <w:szCs w:val="22"/>
          <w:highlight w:val="none"/>
        </w:rPr>
        <w:t>良好的资金、财务状况；</w:t>
      </w:r>
    </w:p>
    <w:p>
      <w:pPr>
        <w:shd w:val="clear" w:color="auto" w:fill="FFFFFF"/>
        <w:snapToGrid w:val="0"/>
        <w:spacing w:line="360" w:lineRule="auto"/>
        <w:ind w:firstLine="440" w:firstLineChars="200"/>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lang w:eastAsia="zh-CN"/>
        </w:rPr>
        <w:t>（</w:t>
      </w:r>
      <w:r>
        <w:rPr>
          <w:rFonts w:hint="default" w:ascii="Times New Roman" w:hAnsi="Times New Roman" w:eastAsia="新宋体" w:cs="Times New Roman"/>
          <w:color w:val="auto"/>
          <w:sz w:val="22"/>
          <w:szCs w:val="22"/>
          <w:highlight w:val="none"/>
        </w:rPr>
        <w:t>5</w:t>
      </w:r>
      <w:r>
        <w:rPr>
          <w:rFonts w:hint="default" w:ascii="Times New Roman" w:hAnsi="Times New Roman" w:eastAsia="新宋体" w:cs="Times New Roman"/>
          <w:color w:val="auto"/>
          <w:sz w:val="22"/>
          <w:szCs w:val="22"/>
          <w:highlight w:val="none"/>
          <w:lang w:eastAsia="zh-CN"/>
        </w:rPr>
        <w:t>）</w:t>
      </w:r>
      <w:r>
        <w:rPr>
          <w:rFonts w:hint="default" w:ascii="Times New Roman" w:hAnsi="Times New Roman" w:eastAsia="新宋体" w:cs="Times New Roman"/>
          <w:color w:val="auto"/>
          <w:sz w:val="22"/>
          <w:szCs w:val="22"/>
          <w:highlight w:val="none"/>
        </w:rPr>
        <w:t>提供的产品和服务符合中国政府规定的相应标准和环保标准；</w:t>
      </w:r>
    </w:p>
    <w:p>
      <w:pPr>
        <w:shd w:val="clear" w:color="auto" w:fill="FFFFFF"/>
        <w:snapToGrid w:val="0"/>
        <w:spacing w:line="360" w:lineRule="auto"/>
        <w:ind w:firstLine="440" w:firstLineChars="200"/>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lang w:eastAsia="zh-CN"/>
        </w:rPr>
        <w:t>（</w:t>
      </w:r>
      <w:r>
        <w:rPr>
          <w:rFonts w:hint="default" w:ascii="Times New Roman" w:hAnsi="Times New Roman" w:eastAsia="新宋体" w:cs="Times New Roman"/>
          <w:color w:val="auto"/>
          <w:sz w:val="22"/>
          <w:szCs w:val="22"/>
          <w:highlight w:val="none"/>
        </w:rPr>
        <w:t>6</w:t>
      </w:r>
      <w:r>
        <w:rPr>
          <w:rFonts w:hint="default" w:ascii="Times New Roman" w:hAnsi="Times New Roman" w:eastAsia="新宋体" w:cs="Times New Roman"/>
          <w:color w:val="auto"/>
          <w:sz w:val="22"/>
          <w:szCs w:val="22"/>
          <w:highlight w:val="none"/>
          <w:lang w:eastAsia="zh-CN"/>
        </w:rPr>
        <w:t>）</w:t>
      </w:r>
      <w:r>
        <w:rPr>
          <w:rFonts w:hint="default" w:ascii="Times New Roman" w:hAnsi="Times New Roman" w:eastAsia="新宋体" w:cs="Times New Roman"/>
          <w:color w:val="auto"/>
          <w:sz w:val="22"/>
          <w:szCs w:val="22"/>
          <w:highlight w:val="none"/>
        </w:rPr>
        <w:t>没有违反政府采购法规、政策的记录；</w:t>
      </w:r>
    </w:p>
    <w:p>
      <w:pPr>
        <w:shd w:val="clear" w:color="auto" w:fill="FFFFFF"/>
        <w:snapToGrid w:val="0"/>
        <w:spacing w:line="360" w:lineRule="auto"/>
        <w:ind w:firstLine="440" w:firstLineChars="200"/>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lang w:eastAsia="zh-CN"/>
        </w:rPr>
        <w:t>（</w:t>
      </w:r>
      <w:r>
        <w:rPr>
          <w:rFonts w:hint="default" w:ascii="Times New Roman" w:hAnsi="Times New Roman" w:eastAsia="新宋体" w:cs="Times New Roman"/>
          <w:color w:val="auto"/>
          <w:sz w:val="22"/>
          <w:szCs w:val="22"/>
          <w:highlight w:val="none"/>
        </w:rPr>
        <w:t>7</w:t>
      </w:r>
      <w:r>
        <w:rPr>
          <w:rFonts w:hint="default" w:ascii="Times New Roman" w:hAnsi="Times New Roman" w:eastAsia="新宋体" w:cs="Times New Roman"/>
          <w:color w:val="auto"/>
          <w:sz w:val="22"/>
          <w:szCs w:val="22"/>
          <w:highlight w:val="none"/>
          <w:lang w:eastAsia="zh-CN"/>
        </w:rPr>
        <w:t>）</w:t>
      </w:r>
      <w:r>
        <w:rPr>
          <w:rFonts w:hint="default" w:ascii="Times New Roman" w:hAnsi="Times New Roman" w:eastAsia="新宋体" w:cs="Times New Roman"/>
          <w:color w:val="auto"/>
          <w:sz w:val="22"/>
          <w:szCs w:val="22"/>
          <w:highlight w:val="none"/>
        </w:rPr>
        <w:t>没有发生重大经济纠纷和走私犯罪记录。</w:t>
      </w:r>
    </w:p>
    <w:p>
      <w:pPr>
        <w:shd w:val="clear" w:color="auto" w:fill="FFFFFF"/>
        <w:snapToGrid w:val="0"/>
        <w:spacing w:line="360" w:lineRule="auto"/>
        <w:ind w:firstLine="440" w:firstLineChars="200"/>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3、提供</w:t>
      </w:r>
      <w:r>
        <w:rPr>
          <w:rFonts w:hint="default" w:ascii="Times New Roman" w:hAnsi="Times New Roman" w:eastAsia="新宋体" w:cs="Times New Roman"/>
          <w:color w:val="auto"/>
          <w:kern w:val="44"/>
          <w:sz w:val="22"/>
          <w:szCs w:val="22"/>
          <w:highlight w:val="none"/>
        </w:rPr>
        <w:t>编制和提交投标文件须知</w:t>
      </w:r>
      <w:r>
        <w:rPr>
          <w:rFonts w:hint="default" w:ascii="Times New Roman" w:hAnsi="Times New Roman" w:eastAsia="新宋体" w:cs="Times New Roman"/>
          <w:color w:val="auto"/>
          <w:sz w:val="22"/>
          <w:szCs w:val="22"/>
          <w:highlight w:val="none"/>
        </w:rPr>
        <w:t>规定的全部投标文件，包括资格文件、报价文件、商务技术文件。具体内容为：</w:t>
      </w:r>
    </w:p>
    <w:p>
      <w:pPr>
        <w:shd w:val="clear" w:color="auto" w:fill="FFFFFF"/>
        <w:snapToGrid w:val="0"/>
        <w:spacing w:line="360" w:lineRule="auto"/>
        <w:ind w:firstLine="440" w:firstLineChars="200"/>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lang w:eastAsia="zh-CN"/>
        </w:rPr>
        <w:t>（</w:t>
      </w:r>
      <w:r>
        <w:rPr>
          <w:rFonts w:hint="default" w:ascii="Times New Roman" w:hAnsi="Times New Roman" w:eastAsia="新宋体" w:cs="Times New Roman"/>
          <w:color w:val="auto"/>
          <w:sz w:val="22"/>
          <w:szCs w:val="22"/>
          <w:highlight w:val="none"/>
        </w:rPr>
        <w:t>1</w:t>
      </w:r>
      <w:r>
        <w:rPr>
          <w:rFonts w:hint="default" w:ascii="Times New Roman" w:hAnsi="Times New Roman" w:eastAsia="新宋体" w:cs="Times New Roman"/>
          <w:color w:val="auto"/>
          <w:sz w:val="22"/>
          <w:szCs w:val="22"/>
          <w:highlight w:val="none"/>
          <w:lang w:eastAsia="zh-CN"/>
        </w:rPr>
        <w:t>）</w:t>
      </w:r>
      <w:r>
        <w:rPr>
          <w:rFonts w:hint="default" w:ascii="Times New Roman" w:hAnsi="Times New Roman" w:eastAsia="新宋体" w:cs="Times New Roman"/>
          <w:color w:val="auto"/>
          <w:sz w:val="22"/>
          <w:szCs w:val="22"/>
          <w:highlight w:val="none"/>
        </w:rPr>
        <w:t>资格文件</w:t>
      </w:r>
    </w:p>
    <w:p>
      <w:pPr>
        <w:shd w:val="clear" w:color="auto" w:fill="FFFFFF"/>
        <w:snapToGrid w:val="0"/>
        <w:spacing w:line="360" w:lineRule="auto"/>
        <w:ind w:firstLine="440" w:firstLineChars="200"/>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lang w:eastAsia="zh-CN"/>
        </w:rPr>
        <w:t>（</w:t>
      </w:r>
      <w:r>
        <w:rPr>
          <w:rFonts w:hint="default" w:ascii="Times New Roman" w:hAnsi="Times New Roman" w:eastAsia="新宋体" w:cs="Times New Roman"/>
          <w:color w:val="auto"/>
          <w:sz w:val="22"/>
          <w:szCs w:val="22"/>
          <w:highlight w:val="none"/>
        </w:rPr>
        <w:t>2</w:t>
      </w:r>
      <w:r>
        <w:rPr>
          <w:rFonts w:hint="default" w:ascii="Times New Roman" w:hAnsi="Times New Roman" w:eastAsia="新宋体" w:cs="Times New Roman"/>
          <w:color w:val="auto"/>
          <w:sz w:val="22"/>
          <w:szCs w:val="22"/>
          <w:highlight w:val="none"/>
          <w:lang w:eastAsia="zh-CN"/>
        </w:rPr>
        <w:t>）</w:t>
      </w:r>
      <w:r>
        <w:rPr>
          <w:rFonts w:hint="default" w:ascii="Times New Roman" w:hAnsi="Times New Roman" w:eastAsia="新宋体" w:cs="Times New Roman"/>
          <w:color w:val="auto"/>
          <w:sz w:val="22"/>
          <w:szCs w:val="22"/>
          <w:highlight w:val="none"/>
        </w:rPr>
        <w:t>报价文件；</w:t>
      </w:r>
    </w:p>
    <w:p>
      <w:pPr>
        <w:shd w:val="clear" w:color="auto" w:fill="FFFFFF"/>
        <w:snapToGrid w:val="0"/>
        <w:spacing w:line="360" w:lineRule="auto"/>
        <w:ind w:firstLine="440" w:firstLineChars="200"/>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lang w:eastAsia="zh-CN"/>
        </w:rPr>
        <w:t>（</w:t>
      </w:r>
      <w:r>
        <w:rPr>
          <w:rFonts w:hint="default" w:ascii="Times New Roman" w:hAnsi="Times New Roman" w:eastAsia="新宋体" w:cs="Times New Roman"/>
          <w:color w:val="auto"/>
          <w:sz w:val="22"/>
          <w:szCs w:val="22"/>
          <w:highlight w:val="none"/>
        </w:rPr>
        <w:t>3</w:t>
      </w:r>
      <w:r>
        <w:rPr>
          <w:rFonts w:hint="default" w:ascii="Times New Roman" w:hAnsi="Times New Roman" w:eastAsia="新宋体" w:cs="Times New Roman"/>
          <w:color w:val="auto"/>
          <w:sz w:val="22"/>
          <w:szCs w:val="22"/>
          <w:highlight w:val="none"/>
          <w:lang w:eastAsia="zh-CN"/>
        </w:rPr>
        <w:t>）</w:t>
      </w:r>
      <w:r>
        <w:rPr>
          <w:rFonts w:hint="default" w:ascii="Times New Roman" w:hAnsi="Times New Roman" w:eastAsia="新宋体" w:cs="Times New Roman"/>
          <w:color w:val="auto"/>
          <w:sz w:val="22"/>
          <w:szCs w:val="22"/>
          <w:highlight w:val="none"/>
          <w:lang w:val="zh-CN"/>
        </w:rPr>
        <w:t>商务</w:t>
      </w:r>
      <w:r>
        <w:rPr>
          <w:rFonts w:hint="default" w:ascii="Times New Roman" w:hAnsi="Times New Roman" w:eastAsia="新宋体" w:cs="Times New Roman"/>
          <w:color w:val="auto"/>
          <w:kern w:val="0"/>
          <w:sz w:val="22"/>
          <w:szCs w:val="22"/>
          <w:highlight w:val="none"/>
          <w:lang w:val="zh-CN"/>
        </w:rPr>
        <w:t>技术文件</w:t>
      </w:r>
      <w:r>
        <w:rPr>
          <w:rFonts w:hint="default" w:ascii="Times New Roman" w:hAnsi="Times New Roman" w:eastAsia="新宋体" w:cs="Times New Roman"/>
          <w:color w:val="auto"/>
          <w:sz w:val="22"/>
          <w:szCs w:val="22"/>
          <w:highlight w:val="none"/>
        </w:rPr>
        <w:t>；</w:t>
      </w:r>
    </w:p>
    <w:p>
      <w:pPr>
        <w:shd w:val="clear" w:color="auto" w:fill="FFFFFF"/>
        <w:snapToGrid w:val="0"/>
        <w:spacing w:line="360" w:lineRule="auto"/>
        <w:ind w:firstLine="440" w:firstLineChars="200"/>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lang w:eastAsia="zh-CN"/>
        </w:rPr>
        <w:t>（</w:t>
      </w:r>
      <w:r>
        <w:rPr>
          <w:rFonts w:hint="default" w:ascii="Times New Roman" w:hAnsi="Times New Roman" w:eastAsia="新宋体" w:cs="Times New Roman"/>
          <w:color w:val="auto"/>
          <w:sz w:val="22"/>
          <w:szCs w:val="22"/>
          <w:highlight w:val="none"/>
        </w:rPr>
        <w:t>4</w:t>
      </w:r>
      <w:r>
        <w:rPr>
          <w:rFonts w:hint="default" w:ascii="Times New Roman" w:hAnsi="Times New Roman" w:eastAsia="新宋体" w:cs="Times New Roman"/>
          <w:color w:val="auto"/>
          <w:sz w:val="22"/>
          <w:szCs w:val="22"/>
          <w:highlight w:val="none"/>
          <w:lang w:eastAsia="zh-CN"/>
        </w:rPr>
        <w:t>）</w:t>
      </w:r>
      <w:r>
        <w:rPr>
          <w:rFonts w:hint="default" w:ascii="Times New Roman" w:hAnsi="Times New Roman" w:eastAsia="新宋体" w:cs="Times New Roman"/>
          <w:color w:val="auto"/>
          <w:kern w:val="44"/>
          <w:sz w:val="22"/>
          <w:szCs w:val="22"/>
          <w:highlight w:val="none"/>
        </w:rPr>
        <w:t>编制和提交投标文件须知</w:t>
      </w:r>
      <w:r>
        <w:rPr>
          <w:rFonts w:hint="default" w:ascii="Times New Roman" w:hAnsi="Times New Roman" w:eastAsia="新宋体" w:cs="Times New Roman"/>
          <w:color w:val="auto"/>
          <w:sz w:val="22"/>
          <w:szCs w:val="22"/>
          <w:highlight w:val="none"/>
        </w:rPr>
        <w:t>要求投标人提交的全部文件；</w:t>
      </w:r>
    </w:p>
    <w:p>
      <w:pPr>
        <w:shd w:val="clear" w:color="auto" w:fill="FFFFFF"/>
        <w:snapToGrid w:val="0"/>
        <w:spacing w:line="360" w:lineRule="auto"/>
        <w:ind w:firstLine="440" w:firstLineChars="200"/>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lang w:eastAsia="zh-CN"/>
        </w:rPr>
        <w:t>（</w:t>
      </w:r>
      <w:r>
        <w:rPr>
          <w:rFonts w:hint="default" w:ascii="Times New Roman" w:hAnsi="Times New Roman" w:eastAsia="新宋体" w:cs="Times New Roman"/>
          <w:color w:val="auto"/>
          <w:sz w:val="22"/>
          <w:szCs w:val="22"/>
          <w:highlight w:val="none"/>
        </w:rPr>
        <w:t>5</w:t>
      </w:r>
      <w:r>
        <w:rPr>
          <w:rFonts w:hint="default" w:ascii="Times New Roman" w:hAnsi="Times New Roman" w:eastAsia="新宋体" w:cs="Times New Roman"/>
          <w:color w:val="auto"/>
          <w:sz w:val="22"/>
          <w:szCs w:val="22"/>
          <w:highlight w:val="none"/>
          <w:lang w:eastAsia="zh-CN"/>
        </w:rPr>
        <w:t>）</w:t>
      </w:r>
      <w:r>
        <w:rPr>
          <w:rFonts w:hint="default" w:ascii="Times New Roman" w:hAnsi="Times New Roman" w:eastAsia="新宋体" w:cs="Times New Roman"/>
          <w:color w:val="auto"/>
          <w:sz w:val="22"/>
          <w:szCs w:val="22"/>
          <w:highlight w:val="none"/>
        </w:rPr>
        <w:t>按招标文件要求提供和交付的货物和服务的投标报价详见开标一览表；</w:t>
      </w:r>
    </w:p>
    <w:p>
      <w:pPr>
        <w:shd w:val="clear" w:color="auto" w:fill="FFFFFF"/>
        <w:snapToGrid w:val="0"/>
        <w:spacing w:line="360" w:lineRule="auto"/>
        <w:ind w:firstLine="440" w:firstLineChars="200"/>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lang w:eastAsia="zh-CN"/>
        </w:rPr>
        <w:t>（</w:t>
      </w:r>
      <w:r>
        <w:rPr>
          <w:rFonts w:hint="default" w:ascii="Times New Roman" w:hAnsi="Times New Roman" w:eastAsia="新宋体" w:cs="Times New Roman"/>
          <w:color w:val="auto"/>
          <w:sz w:val="22"/>
          <w:szCs w:val="22"/>
          <w:highlight w:val="none"/>
        </w:rPr>
        <w:t>6</w:t>
      </w:r>
      <w:r>
        <w:rPr>
          <w:rFonts w:hint="default" w:ascii="Times New Roman" w:hAnsi="Times New Roman" w:eastAsia="新宋体" w:cs="Times New Roman"/>
          <w:color w:val="auto"/>
          <w:sz w:val="22"/>
          <w:szCs w:val="22"/>
          <w:highlight w:val="none"/>
          <w:lang w:eastAsia="zh-CN"/>
        </w:rPr>
        <w:t>）</w:t>
      </w:r>
      <w:r>
        <w:rPr>
          <w:rFonts w:hint="default" w:ascii="Times New Roman" w:hAnsi="Times New Roman" w:eastAsia="新宋体" w:cs="Times New Roman"/>
          <w:color w:val="auto"/>
          <w:sz w:val="22"/>
          <w:szCs w:val="22"/>
          <w:highlight w:val="none"/>
        </w:rPr>
        <w:t>保证忠实地执行双方所签订的合同，并承担合同规定的责任和义务；</w:t>
      </w:r>
    </w:p>
    <w:p>
      <w:pPr>
        <w:shd w:val="clear" w:color="auto" w:fill="FFFFFF"/>
        <w:snapToGrid w:val="0"/>
        <w:spacing w:line="360" w:lineRule="auto"/>
        <w:ind w:firstLine="440" w:firstLineChars="200"/>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lang w:eastAsia="zh-CN"/>
        </w:rPr>
        <w:t>（</w:t>
      </w:r>
      <w:r>
        <w:rPr>
          <w:rFonts w:hint="default" w:ascii="Times New Roman" w:hAnsi="Times New Roman" w:eastAsia="新宋体" w:cs="Times New Roman"/>
          <w:color w:val="auto"/>
          <w:sz w:val="22"/>
          <w:szCs w:val="22"/>
          <w:highlight w:val="none"/>
        </w:rPr>
        <w:t>7</w:t>
      </w:r>
      <w:r>
        <w:rPr>
          <w:rFonts w:hint="default" w:ascii="Times New Roman" w:hAnsi="Times New Roman" w:eastAsia="新宋体" w:cs="Times New Roman"/>
          <w:color w:val="auto"/>
          <w:sz w:val="22"/>
          <w:szCs w:val="22"/>
          <w:highlight w:val="none"/>
          <w:lang w:eastAsia="zh-CN"/>
        </w:rPr>
        <w:t>）</w:t>
      </w:r>
      <w:r>
        <w:rPr>
          <w:rFonts w:hint="default" w:ascii="Times New Roman" w:hAnsi="Times New Roman" w:eastAsia="新宋体" w:cs="Times New Roman"/>
          <w:color w:val="auto"/>
          <w:sz w:val="22"/>
          <w:szCs w:val="22"/>
          <w:highlight w:val="none"/>
        </w:rPr>
        <w:t>保证遵守招标文件中的其他有关规定。</w:t>
      </w:r>
    </w:p>
    <w:p>
      <w:pPr>
        <w:shd w:val="clear" w:color="auto" w:fill="FFFFFF"/>
        <w:snapToGrid w:val="0"/>
        <w:spacing w:line="360" w:lineRule="auto"/>
        <w:ind w:firstLine="440" w:firstLineChars="200"/>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4、投标有效期内不撤销投标文件，如中标，有效期将延至合同终止日为止。</w:t>
      </w:r>
    </w:p>
    <w:p>
      <w:pPr>
        <w:shd w:val="clear" w:color="auto" w:fill="FFFFFF"/>
        <w:snapToGrid w:val="0"/>
        <w:spacing w:line="360" w:lineRule="auto"/>
        <w:ind w:firstLine="440" w:firstLineChars="200"/>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5、我方完全理解贵方不一定要接受最低价的投标。</w:t>
      </w:r>
    </w:p>
    <w:p>
      <w:pPr>
        <w:shd w:val="clear" w:color="auto" w:fill="FFFFFF"/>
        <w:snapToGrid w:val="0"/>
        <w:spacing w:line="360" w:lineRule="auto"/>
        <w:ind w:firstLine="440" w:firstLineChars="200"/>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6、如中标，按招标文件规定与招标人签订合同。如拒绝签订合同，承诺按本项目预算金额的2%对招标人进行赔偿；赔偿金额不足以弥补招标人损失的，承诺继续承担超过部分的损失。</w:t>
      </w:r>
    </w:p>
    <w:p>
      <w:pPr>
        <w:shd w:val="clear" w:color="auto" w:fill="FFFFFF"/>
        <w:snapToGrid w:val="0"/>
        <w:spacing w:line="360" w:lineRule="auto"/>
        <w:ind w:firstLine="440" w:firstLineChars="200"/>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7、如中标，按招标文件规定的招标代理服务费标准，在领取中标通知书时向招标代理机构支付招标代理服务费。</w:t>
      </w:r>
    </w:p>
    <w:p>
      <w:pPr>
        <w:shd w:val="clear" w:color="auto" w:fill="FFFFFF"/>
        <w:snapToGrid w:val="0"/>
        <w:spacing w:line="360" w:lineRule="auto"/>
        <w:ind w:firstLine="440" w:firstLineChars="200"/>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8、我方愿意向贵方提供任何与该项投标有关的数据、情况和服务资料。若贵方需要，我方愿意提供我方作出的一切承诺的证明材料。</w:t>
      </w:r>
    </w:p>
    <w:p>
      <w:pPr>
        <w:shd w:val="clear" w:color="auto" w:fill="FFFFFF"/>
        <w:snapToGrid w:val="0"/>
        <w:spacing w:line="360" w:lineRule="auto"/>
        <w:ind w:firstLine="440" w:firstLineChars="200"/>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9、我方已详细审核全部招标文件，包括招标文件修改书（如有的话）、参考资料及有关附件，确认无误。我方完全理解并接受招标文件的各项规定和要求，对招标文件的合理性、合法性不再有异议。</w:t>
      </w:r>
    </w:p>
    <w:p>
      <w:pPr>
        <w:shd w:val="clear" w:color="auto" w:fill="FFFFFF"/>
        <w:snapToGrid w:val="0"/>
        <w:spacing w:line="360" w:lineRule="auto"/>
        <w:ind w:firstLine="440" w:firstLineChars="200"/>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10、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shd w:val="clear" w:color="auto" w:fill="FFFFFF"/>
        <w:snapToGrid w:val="0"/>
        <w:spacing w:line="360" w:lineRule="auto"/>
        <w:ind w:firstLine="440" w:firstLineChars="200"/>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lang w:eastAsia="zh-CN"/>
        </w:rPr>
        <w:t>（</w:t>
      </w:r>
      <w:r>
        <w:rPr>
          <w:rFonts w:hint="default" w:ascii="Times New Roman" w:hAnsi="Times New Roman" w:eastAsia="新宋体" w:cs="Times New Roman"/>
          <w:color w:val="auto"/>
          <w:sz w:val="22"/>
          <w:szCs w:val="22"/>
          <w:highlight w:val="none"/>
        </w:rPr>
        <w:t>1</w:t>
      </w:r>
      <w:r>
        <w:rPr>
          <w:rFonts w:hint="default" w:ascii="Times New Roman" w:hAnsi="Times New Roman" w:eastAsia="新宋体" w:cs="Times New Roman"/>
          <w:color w:val="auto"/>
          <w:sz w:val="22"/>
          <w:szCs w:val="22"/>
          <w:highlight w:val="none"/>
          <w:lang w:eastAsia="zh-CN"/>
        </w:rPr>
        <w:t>）</w:t>
      </w:r>
      <w:r>
        <w:rPr>
          <w:rFonts w:hint="default" w:ascii="Times New Roman" w:hAnsi="Times New Roman" w:eastAsia="新宋体" w:cs="Times New Roman"/>
          <w:color w:val="auto"/>
          <w:sz w:val="22"/>
          <w:szCs w:val="22"/>
          <w:highlight w:val="none"/>
        </w:rPr>
        <w:t>提供虚假材料谋取中标、成交的；</w:t>
      </w:r>
    </w:p>
    <w:p>
      <w:pPr>
        <w:shd w:val="clear" w:color="auto" w:fill="FFFFFF"/>
        <w:snapToGrid w:val="0"/>
        <w:spacing w:line="360" w:lineRule="auto"/>
        <w:ind w:firstLine="440" w:firstLineChars="200"/>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lang w:eastAsia="zh-CN"/>
        </w:rPr>
        <w:t>（</w:t>
      </w:r>
      <w:r>
        <w:rPr>
          <w:rFonts w:hint="default" w:ascii="Times New Roman" w:hAnsi="Times New Roman" w:eastAsia="新宋体" w:cs="Times New Roman"/>
          <w:color w:val="auto"/>
          <w:sz w:val="22"/>
          <w:szCs w:val="22"/>
          <w:highlight w:val="none"/>
        </w:rPr>
        <w:t>2</w:t>
      </w:r>
      <w:r>
        <w:rPr>
          <w:rFonts w:hint="default" w:ascii="Times New Roman" w:hAnsi="Times New Roman" w:eastAsia="新宋体" w:cs="Times New Roman"/>
          <w:color w:val="auto"/>
          <w:sz w:val="22"/>
          <w:szCs w:val="22"/>
          <w:highlight w:val="none"/>
          <w:lang w:eastAsia="zh-CN"/>
        </w:rPr>
        <w:t>）</w:t>
      </w:r>
      <w:r>
        <w:rPr>
          <w:rFonts w:hint="default" w:ascii="Times New Roman" w:hAnsi="Times New Roman" w:eastAsia="新宋体" w:cs="Times New Roman"/>
          <w:color w:val="auto"/>
          <w:sz w:val="22"/>
          <w:szCs w:val="22"/>
          <w:highlight w:val="none"/>
        </w:rPr>
        <w:t>采取不正当手段诋毁、排挤其他供应商的；</w:t>
      </w:r>
    </w:p>
    <w:p>
      <w:pPr>
        <w:shd w:val="clear" w:color="auto" w:fill="FFFFFF"/>
        <w:snapToGrid w:val="0"/>
        <w:spacing w:line="360" w:lineRule="auto"/>
        <w:ind w:firstLine="440" w:firstLineChars="200"/>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lang w:eastAsia="zh-CN"/>
        </w:rPr>
        <w:t>（</w:t>
      </w:r>
      <w:r>
        <w:rPr>
          <w:rFonts w:hint="default" w:ascii="Times New Roman" w:hAnsi="Times New Roman" w:eastAsia="新宋体" w:cs="Times New Roman"/>
          <w:color w:val="auto"/>
          <w:sz w:val="22"/>
          <w:szCs w:val="22"/>
          <w:highlight w:val="none"/>
        </w:rPr>
        <w:t>3</w:t>
      </w:r>
      <w:r>
        <w:rPr>
          <w:rFonts w:hint="default" w:ascii="Times New Roman" w:hAnsi="Times New Roman" w:eastAsia="新宋体" w:cs="Times New Roman"/>
          <w:color w:val="auto"/>
          <w:sz w:val="22"/>
          <w:szCs w:val="22"/>
          <w:highlight w:val="none"/>
          <w:lang w:eastAsia="zh-CN"/>
        </w:rPr>
        <w:t>）</w:t>
      </w:r>
      <w:r>
        <w:rPr>
          <w:rFonts w:hint="default" w:ascii="Times New Roman" w:hAnsi="Times New Roman" w:eastAsia="新宋体" w:cs="Times New Roman"/>
          <w:color w:val="auto"/>
          <w:sz w:val="22"/>
          <w:szCs w:val="22"/>
          <w:highlight w:val="none"/>
        </w:rPr>
        <w:t>与招标人、其它供应商或者招标代理机构恶意串通的；</w:t>
      </w:r>
    </w:p>
    <w:p>
      <w:pPr>
        <w:shd w:val="clear" w:color="auto" w:fill="FFFFFF"/>
        <w:snapToGrid w:val="0"/>
        <w:spacing w:line="360" w:lineRule="auto"/>
        <w:ind w:firstLine="440" w:firstLineChars="200"/>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lang w:eastAsia="zh-CN"/>
        </w:rPr>
        <w:t>（</w:t>
      </w:r>
      <w:r>
        <w:rPr>
          <w:rFonts w:hint="default" w:ascii="Times New Roman" w:hAnsi="Times New Roman" w:eastAsia="新宋体" w:cs="Times New Roman"/>
          <w:color w:val="auto"/>
          <w:sz w:val="22"/>
          <w:szCs w:val="22"/>
          <w:highlight w:val="none"/>
        </w:rPr>
        <w:t>4</w:t>
      </w:r>
      <w:r>
        <w:rPr>
          <w:rFonts w:hint="default" w:ascii="Times New Roman" w:hAnsi="Times New Roman" w:eastAsia="新宋体" w:cs="Times New Roman"/>
          <w:color w:val="auto"/>
          <w:sz w:val="22"/>
          <w:szCs w:val="22"/>
          <w:highlight w:val="none"/>
          <w:lang w:eastAsia="zh-CN"/>
        </w:rPr>
        <w:t>）</w:t>
      </w:r>
      <w:r>
        <w:rPr>
          <w:rFonts w:hint="default" w:ascii="Times New Roman" w:hAnsi="Times New Roman" w:eastAsia="新宋体" w:cs="Times New Roman"/>
          <w:color w:val="auto"/>
          <w:sz w:val="22"/>
          <w:szCs w:val="22"/>
          <w:highlight w:val="none"/>
        </w:rPr>
        <w:t>向招标人、招标代理机构行贿或者提供其他不正当利益的；</w:t>
      </w:r>
    </w:p>
    <w:p>
      <w:pPr>
        <w:shd w:val="clear" w:color="auto" w:fill="FFFFFF"/>
        <w:snapToGrid w:val="0"/>
        <w:spacing w:line="360" w:lineRule="auto"/>
        <w:ind w:firstLine="440" w:firstLineChars="200"/>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lang w:eastAsia="zh-CN"/>
        </w:rPr>
        <w:t>（</w:t>
      </w:r>
      <w:r>
        <w:rPr>
          <w:rFonts w:hint="default" w:ascii="Times New Roman" w:hAnsi="Times New Roman" w:eastAsia="新宋体" w:cs="Times New Roman"/>
          <w:color w:val="auto"/>
          <w:sz w:val="22"/>
          <w:szCs w:val="22"/>
          <w:highlight w:val="none"/>
        </w:rPr>
        <w:t>5</w:t>
      </w:r>
      <w:r>
        <w:rPr>
          <w:rFonts w:hint="default" w:ascii="Times New Roman" w:hAnsi="Times New Roman" w:eastAsia="新宋体" w:cs="Times New Roman"/>
          <w:color w:val="auto"/>
          <w:sz w:val="22"/>
          <w:szCs w:val="22"/>
          <w:highlight w:val="none"/>
          <w:lang w:eastAsia="zh-CN"/>
        </w:rPr>
        <w:t>）</w:t>
      </w:r>
      <w:r>
        <w:rPr>
          <w:rFonts w:hint="default" w:ascii="Times New Roman" w:hAnsi="Times New Roman" w:eastAsia="新宋体" w:cs="Times New Roman"/>
          <w:color w:val="auto"/>
          <w:sz w:val="22"/>
          <w:szCs w:val="22"/>
          <w:highlight w:val="none"/>
        </w:rPr>
        <w:t>在招标采购过程中与招标人进行协商谈判的；</w:t>
      </w:r>
    </w:p>
    <w:p>
      <w:pPr>
        <w:shd w:val="clear" w:color="auto" w:fill="FFFFFF"/>
        <w:snapToGrid w:val="0"/>
        <w:spacing w:line="360" w:lineRule="auto"/>
        <w:ind w:firstLine="440" w:firstLineChars="200"/>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lang w:eastAsia="zh-CN"/>
        </w:rPr>
        <w:t>（</w:t>
      </w:r>
      <w:r>
        <w:rPr>
          <w:rFonts w:hint="default" w:ascii="Times New Roman" w:hAnsi="Times New Roman" w:eastAsia="新宋体" w:cs="Times New Roman"/>
          <w:color w:val="auto"/>
          <w:sz w:val="22"/>
          <w:szCs w:val="22"/>
          <w:highlight w:val="none"/>
        </w:rPr>
        <w:t>6</w:t>
      </w:r>
      <w:r>
        <w:rPr>
          <w:rFonts w:hint="default" w:ascii="Times New Roman" w:hAnsi="Times New Roman" w:eastAsia="新宋体" w:cs="Times New Roman"/>
          <w:color w:val="auto"/>
          <w:sz w:val="22"/>
          <w:szCs w:val="22"/>
          <w:highlight w:val="none"/>
          <w:lang w:eastAsia="zh-CN"/>
        </w:rPr>
        <w:t>）</w:t>
      </w:r>
      <w:r>
        <w:rPr>
          <w:rFonts w:hint="default" w:ascii="Times New Roman" w:hAnsi="Times New Roman" w:eastAsia="新宋体" w:cs="Times New Roman"/>
          <w:color w:val="auto"/>
          <w:sz w:val="22"/>
          <w:szCs w:val="22"/>
          <w:highlight w:val="none"/>
        </w:rPr>
        <w:t>拒绝有关部门监督检查或提供虚假情况的。</w:t>
      </w:r>
    </w:p>
    <w:p>
      <w:pPr>
        <w:shd w:val="clear" w:color="auto" w:fill="FFFFFF"/>
        <w:snapToGrid w:val="0"/>
        <w:spacing w:line="360" w:lineRule="auto"/>
        <w:ind w:firstLine="440" w:firstLineChars="200"/>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供应商有前款第</w:t>
      </w:r>
      <w:r>
        <w:rPr>
          <w:rFonts w:hint="default" w:ascii="Times New Roman" w:hAnsi="Times New Roman" w:eastAsia="新宋体" w:cs="Times New Roman"/>
          <w:color w:val="auto"/>
          <w:sz w:val="22"/>
          <w:szCs w:val="22"/>
          <w:highlight w:val="none"/>
          <w:lang w:eastAsia="zh-CN"/>
        </w:rPr>
        <w:t>（</w:t>
      </w:r>
      <w:r>
        <w:rPr>
          <w:rFonts w:hint="default" w:ascii="Times New Roman" w:hAnsi="Times New Roman" w:eastAsia="新宋体" w:cs="Times New Roman"/>
          <w:color w:val="auto"/>
          <w:sz w:val="22"/>
          <w:szCs w:val="22"/>
          <w:highlight w:val="none"/>
        </w:rPr>
        <w:t>1</w:t>
      </w:r>
      <w:r>
        <w:rPr>
          <w:rFonts w:hint="default" w:ascii="Times New Roman" w:hAnsi="Times New Roman" w:eastAsia="新宋体" w:cs="Times New Roman"/>
          <w:color w:val="auto"/>
          <w:sz w:val="22"/>
          <w:szCs w:val="22"/>
          <w:highlight w:val="none"/>
          <w:lang w:eastAsia="zh-CN"/>
        </w:rPr>
        <w:t>）</w:t>
      </w:r>
      <w:r>
        <w:rPr>
          <w:rFonts w:hint="default" w:ascii="Times New Roman" w:hAnsi="Times New Roman" w:eastAsia="新宋体" w:cs="Times New Roman"/>
          <w:color w:val="auto"/>
          <w:sz w:val="22"/>
          <w:szCs w:val="22"/>
          <w:highlight w:val="none"/>
        </w:rPr>
        <w:t>至</w:t>
      </w:r>
      <w:r>
        <w:rPr>
          <w:rFonts w:hint="default" w:ascii="Times New Roman" w:hAnsi="Times New Roman" w:eastAsia="新宋体" w:cs="Times New Roman"/>
          <w:color w:val="auto"/>
          <w:sz w:val="22"/>
          <w:szCs w:val="22"/>
          <w:highlight w:val="none"/>
          <w:lang w:eastAsia="zh-CN"/>
        </w:rPr>
        <w:t>（</w:t>
      </w:r>
      <w:r>
        <w:rPr>
          <w:rFonts w:hint="default" w:ascii="Times New Roman" w:hAnsi="Times New Roman" w:eastAsia="新宋体" w:cs="Times New Roman"/>
          <w:color w:val="auto"/>
          <w:sz w:val="22"/>
          <w:szCs w:val="22"/>
          <w:highlight w:val="none"/>
        </w:rPr>
        <w:t>5</w:t>
      </w:r>
      <w:r>
        <w:rPr>
          <w:rFonts w:hint="default" w:ascii="Times New Roman" w:hAnsi="Times New Roman" w:eastAsia="新宋体" w:cs="Times New Roman"/>
          <w:color w:val="auto"/>
          <w:sz w:val="22"/>
          <w:szCs w:val="22"/>
          <w:highlight w:val="none"/>
          <w:lang w:eastAsia="zh-CN"/>
        </w:rPr>
        <w:t>）</w:t>
      </w:r>
      <w:r>
        <w:rPr>
          <w:rFonts w:hint="default" w:ascii="Times New Roman" w:hAnsi="Times New Roman" w:eastAsia="新宋体" w:cs="Times New Roman"/>
          <w:color w:val="auto"/>
          <w:sz w:val="22"/>
          <w:szCs w:val="22"/>
          <w:highlight w:val="none"/>
        </w:rPr>
        <w:t>项情形之一的，中标、成交无效。</w:t>
      </w:r>
    </w:p>
    <w:p>
      <w:pPr>
        <w:shd w:val="clear" w:color="auto" w:fill="FFFFFF"/>
        <w:snapToGrid w:val="0"/>
        <w:spacing w:line="360" w:lineRule="auto"/>
        <w:rPr>
          <w:rFonts w:hint="default" w:ascii="Times New Roman" w:hAnsi="Times New Roman" w:eastAsia="新宋体" w:cs="Times New Roman"/>
          <w:color w:val="auto"/>
          <w:kern w:val="0"/>
          <w:sz w:val="22"/>
          <w:szCs w:val="22"/>
          <w:highlight w:val="none"/>
          <w:lang w:val="zh-CN"/>
        </w:rPr>
      </w:pPr>
    </w:p>
    <w:p>
      <w:pPr>
        <w:shd w:val="clear" w:color="auto" w:fill="FFFFFF"/>
        <w:snapToGrid w:val="0"/>
        <w:spacing w:line="360" w:lineRule="auto"/>
        <w:ind w:firstLine="440" w:firstLineChars="200"/>
        <w:rPr>
          <w:rFonts w:hint="default" w:ascii="Times New Roman" w:hAnsi="Times New Roman" w:eastAsia="新宋体" w:cs="Times New Roman"/>
          <w:color w:val="auto"/>
          <w:kern w:val="0"/>
          <w:sz w:val="22"/>
          <w:szCs w:val="22"/>
          <w:highlight w:val="none"/>
        </w:rPr>
      </w:pPr>
      <w:r>
        <w:rPr>
          <w:rFonts w:hint="default" w:ascii="Times New Roman" w:hAnsi="Times New Roman" w:eastAsia="新宋体" w:cs="Times New Roman"/>
          <w:color w:val="auto"/>
          <w:kern w:val="0"/>
          <w:sz w:val="22"/>
          <w:szCs w:val="22"/>
          <w:highlight w:val="none"/>
          <w:lang w:val="zh-CN"/>
        </w:rPr>
        <w:t>法定（授权）代表人（签字）：</w:t>
      </w:r>
      <w:r>
        <w:rPr>
          <w:rFonts w:hint="default" w:ascii="Times New Roman" w:hAnsi="Times New Roman" w:eastAsia="新宋体" w:cs="Times New Roman"/>
          <w:color w:val="auto"/>
          <w:kern w:val="0"/>
          <w:sz w:val="22"/>
          <w:szCs w:val="22"/>
          <w:highlight w:val="none"/>
          <w:u w:val="single"/>
          <w:lang w:val="zh-CN"/>
        </w:rPr>
        <w:t xml:space="preserve">                    </w:t>
      </w:r>
      <w:r>
        <w:rPr>
          <w:rFonts w:hint="default" w:ascii="Times New Roman" w:hAnsi="Times New Roman" w:eastAsia="新宋体" w:cs="Times New Roman"/>
          <w:color w:val="auto"/>
          <w:kern w:val="0"/>
          <w:sz w:val="22"/>
          <w:szCs w:val="22"/>
          <w:highlight w:val="none"/>
        </w:rPr>
        <w:tab/>
      </w:r>
    </w:p>
    <w:p>
      <w:pPr>
        <w:shd w:val="clear" w:color="auto" w:fill="FFFFFF"/>
        <w:snapToGrid w:val="0"/>
        <w:spacing w:line="360" w:lineRule="auto"/>
        <w:ind w:firstLine="440" w:firstLineChars="200"/>
        <w:rPr>
          <w:rFonts w:hint="default" w:ascii="Times New Roman" w:hAnsi="Times New Roman" w:eastAsia="新宋体" w:cs="Times New Roman"/>
          <w:color w:val="auto"/>
          <w:kern w:val="0"/>
          <w:sz w:val="22"/>
          <w:szCs w:val="22"/>
          <w:highlight w:val="none"/>
          <w:u w:val="single"/>
          <w:lang w:val="zh-CN"/>
        </w:rPr>
      </w:pPr>
      <w:r>
        <w:rPr>
          <w:rFonts w:hint="default" w:ascii="Times New Roman" w:hAnsi="Times New Roman" w:eastAsia="新宋体" w:cs="Times New Roman"/>
          <w:color w:val="auto"/>
          <w:kern w:val="0"/>
          <w:sz w:val="22"/>
          <w:szCs w:val="22"/>
          <w:highlight w:val="none"/>
          <w:lang w:val="zh-CN"/>
        </w:rPr>
        <w:t>投标人盖 章：</w:t>
      </w:r>
      <w:r>
        <w:rPr>
          <w:rFonts w:hint="default" w:ascii="Times New Roman" w:hAnsi="Times New Roman" w:eastAsia="新宋体" w:cs="Times New Roman"/>
          <w:color w:val="auto"/>
          <w:kern w:val="0"/>
          <w:sz w:val="22"/>
          <w:szCs w:val="22"/>
          <w:highlight w:val="none"/>
          <w:u w:val="single"/>
          <w:lang w:val="zh-CN"/>
        </w:rPr>
        <w:t xml:space="preserve">                     </w:t>
      </w:r>
      <w:r>
        <w:rPr>
          <w:rFonts w:hint="default" w:ascii="Times New Roman" w:hAnsi="Times New Roman" w:eastAsia="新宋体" w:cs="Times New Roman"/>
          <w:color w:val="auto"/>
          <w:kern w:val="0"/>
          <w:sz w:val="22"/>
          <w:szCs w:val="22"/>
          <w:highlight w:val="none"/>
        </w:rPr>
        <w:tab/>
      </w:r>
      <w:r>
        <w:rPr>
          <w:rFonts w:hint="default" w:ascii="Times New Roman" w:hAnsi="Times New Roman" w:eastAsia="新宋体" w:cs="Times New Roman"/>
          <w:color w:val="auto"/>
          <w:kern w:val="0"/>
          <w:sz w:val="22"/>
          <w:szCs w:val="22"/>
          <w:highlight w:val="none"/>
          <w:u w:val="single"/>
          <w:lang w:val="zh-CN"/>
        </w:rPr>
        <w:t xml:space="preserve">                      </w:t>
      </w:r>
    </w:p>
    <w:p>
      <w:pPr>
        <w:shd w:val="clear" w:color="auto" w:fill="FFFFFF"/>
        <w:snapToGrid w:val="0"/>
        <w:spacing w:line="360" w:lineRule="auto"/>
        <w:ind w:firstLine="440" w:firstLineChars="200"/>
        <w:rPr>
          <w:rFonts w:hint="default" w:ascii="Times New Roman" w:hAnsi="Times New Roman" w:eastAsia="新宋体" w:cs="Times New Roman"/>
          <w:color w:val="auto"/>
          <w:kern w:val="0"/>
          <w:sz w:val="22"/>
          <w:szCs w:val="22"/>
          <w:highlight w:val="none"/>
        </w:rPr>
      </w:pPr>
      <w:r>
        <w:rPr>
          <w:rFonts w:hint="default" w:ascii="Times New Roman" w:hAnsi="Times New Roman" w:eastAsia="新宋体" w:cs="Times New Roman"/>
          <w:color w:val="auto"/>
          <w:kern w:val="0"/>
          <w:sz w:val="22"/>
          <w:szCs w:val="22"/>
          <w:highlight w:val="none"/>
          <w:lang w:val="zh-CN"/>
        </w:rPr>
        <w:t xml:space="preserve">联系电话： </w:t>
      </w:r>
      <w:r>
        <w:rPr>
          <w:rFonts w:hint="default" w:ascii="Times New Roman" w:hAnsi="Times New Roman" w:eastAsia="新宋体" w:cs="Times New Roman"/>
          <w:color w:val="auto"/>
          <w:kern w:val="0"/>
          <w:sz w:val="22"/>
          <w:szCs w:val="22"/>
          <w:highlight w:val="none"/>
          <w:u w:val="single"/>
          <w:lang w:val="zh-CN"/>
        </w:rPr>
        <w:t xml:space="preserve">          </w:t>
      </w:r>
      <w:r>
        <w:rPr>
          <w:rFonts w:hint="default" w:ascii="Times New Roman" w:hAnsi="Times New Roman" w:eastAsia="新宋体" w:cs="Times New Roman"/>
          <w:color w:val="auto"/>
          <w:kern w:val="0"/>
          <w:sz w:val="22"/>
          <w:szCs w:val="22"/>
          <w:highlight w:val="none"/>
          <w:lang w:val="zh-CN"/>
        </w:rPr>
        <w:t xml:space="preserve">传真：  </w:t>
      </w:r>
      <w:r>
        <w:rPr>
          <w:rFonts w:hint="default" w:ascii="Times New Roman" w:hAnsi="Times New Roman" w:eastAsia="新宋体" w:cs="Times New Roman"/>
          <w:color w:val="auto"/>
          <w:kern w:val="0"/>
          <w:sz w:val="22"/>
          <w:szCs w:val="22"/>
          <w:highlight w:val="none"/>
          <w:u w:val="single"/>
          <w:lang w:val="zh-CN"/>
        </w:rPr>
        <w:t xml:space="preserve">           </w:t>
      </w:r>
      <w:r>
        <w:rPr>
          <w:rFonts w:hint="default" w:ascii="Times New Roman" w:hAnsi="Times New Roman" w:eastAsia="新宋体" w:cs="Times New Roman"/>
          <w:color w:val="auto"/>
          <w:kern w:val="0"/>
          <w:sz w:val="22"/>
          <w:szCs w:val="22"/>
          <w:highlight w:val="none"/>
          <w:lang w:val="zh-CN"/>
        </w:rPr>
        <w:t xml:space="preserve">电子邮件：  </w:t>
      </w:r>
      <w:r>
        <w:rPr>
          <w:rFonts w:hint="default" w:ascii="Times New Roman" w:hAnsi="Times New Roman" w:eastAsia="新宋体" w:cs="Times New Roman"/>
          <w:color w:val="auto"/>
          <w:kern w:val="0"/>
          <w:sz w:val="22"/>
          <w:szCs w:val="22"/>
          <w:highlight w:val="none"/>
          <w:u w:val="single"/>
          <w:lang w:val="zh-CN"/>
        </w:rPr>
        <w:t xml:space="preserve">              </w:t>
      </w:r>
    </w:p>
    <w:p>
      <w:pPr>
        <w:shd w:val="clear" w:color="auto" w:fill="FFFFFF"/>
        <w:snapToGrid w:val="0"/>
        <w:spacing w:line="360" w:lineRule="auto"/>
        <w:ind w:firstLine="440" w:firstLineChars="200"/>
        <w:rPr>
          <w:rFonts w:hint="default" w:ascii="Times New Roman" w:hAnsi="Times New Roman" w:eastAsia="新宋体" w:cs="Times New Roman"/>
          <w:color w:val="auto"/>
          <w:kern w:val="0"/>
          <w:sz w:val="22"/>
          <w:szCs w:val="22"/>
          <w:highlight w:val="none"/>
        </w:rPr>
      </w:pPr>
      <w:r>
        <w:rPr>
          <w:rFonts w:hint="default" w:ascii="Times New Roman" w:hAnsi="Times New Roman" w:eastAsia="新宋体" w:cs="Times New Roman"/>
          <w:color w:val="auto"/>
          <w:kern w:val="0"/>
          <w:sz w:val="22"/>
          <w:szCs w:val="22"/>
          <w:highlight w:val="none"/>
          <w:lang w:val="zh-CN"/>
        </w:rPr>
        <w:t>联系地址：</w:t>
      </w:r>
      <w:r>
        <w:rPr>
          <w:rFonts w:hint="default" w:ascii="Times New Roman" w:hAnsi="Times New Roman" w:eastAsia="新宋体" w:cs="Times New Roman"/>
          <w:color w:val="auto"/>
          <w:kern w:val="0"/>
          <w:sz w:val="22"/>
          <w:szCs w:val="22"/>
          <w:highlight w:val="none"/>
          <w:u w:val="single"/>
          <w:lang w:val="zh-CN"/>
        </w:rPr>
        <w:t xml:space="preserve">                    </w:t>
      </w:r>
      <w:r>
        <w:rPr>
          <w:rFonts w:hint="default" w:ascii="Times New Roman" w:hAnsi="Times New Roman" w:eastAsia="新宋体" w:cs="Times New Roman"/>
          <w:color w:val="auto"/>
          <w:kern w:val="0"/>
          <w:sz w:val="22"/>
          <w:szCs w:val="22"/>
          <w:highlight w:val="none"/>
        </w:rPr>
        <w:tab/>
      </w:r>
      <w:r>
        <w:rPr>
          <w:rFonts w:hint="default" w:ascii="Times New Roman" w:hAnsi="Times New Roman" w:eastAsia="新宋体" w:cs="Times New Roman"/>
          <w:color w:val="auto"/>
          <w:kern w:val="0"/>
          <w:sz w:val="22"/>
          <w:szCs w:val="22"/>
          <w:highlight w:val="none"/>
          <w:u w:val="single"/>
          <w:lang w:val="zh-CN"/>
        </w:rPr>
        <w:t xml:space="preserve">                                                    </w:t>
      </w:r>
    </w:p>
    <w:p>
      <w:pPr>
        <w:shd w:val="clear" w:color="auto" w:fill="FFFFFF"/>
        <w:snapToGrid w:val="0"/>
        <w:spacing w:line="360" w:lineRule="auto"/>
        <w:ind w:firstLine="440" w:firstLineChars="200"/>
        <w:rPr>
          <w:rFonts w:hint="default" w:ascii="Times New Roman" w:hAnsi="Times New Roman" w:eastAsia="新宋体" w:cs="Times New Roman"/>
          <w:color w:val="auto"/>
          <w:kern w:val="0"/>
          <w:sz w:val="22"/>
          <w:szCs w:val="22"/>
          <w:highlight w:val="none"/>
        </w:rPr>
      </w:pPr>
      <w:r>
        <w:rPr>
          <w:rFonts w:hint="default" w:ascii="Times New Roman" w:hAnsi="Times New Roman" w:eastAsia="新宋体" w:cs="Times New Roman"/>
          <w:color w:val="auto"/>
          <w:kern w:val="0"/>
          <w:sz w:val="22"/>
          <w:szCs w:val="22"/>
          <w:highlight w:val="none"/>
          <w:lang w:val="zh-CN"/>
        </w:rPr>
        <w:t>邮政编码：</w:t>
      </w:r>
      <w:r>
        <w:rPr>
          <w:rFonts w:hint="default" w:ascii="Times New Roman" w:hAnsi="Times New Roman" w:eastAsia="新宋体" w:cs="Times New Roman"/>
          <w:color w:val="auto"/>
          <w:kern w:val="0"/>
          <w:sz w:val="22"/>
          <w:szCs w:val="22"/>
          <w:highlight w:val="none"/>
          <w:u w:val="single"/>
          <w:lang w:val="zh-CN"/>
        </w:rPr>
        <w:t xml:space="preserve">                     </w:t>
      </w:r>
      <w:r>
        <w:rPr>
          <w:rFonts w:hint="default" w:ascii="Times New Roman" w:hAnsi="Times New Roman" w:eastAsia="新宋体" w:cs="Times New Roman"/>
          <w:color w:val="auto"/>
          <w:kern w:val="0"/>
          <w:sz w:val="22"/>
          <w:szCs w:val="22"/>
          <w:highlight w:val="none"/>
          <w:lang w:val="zh-CN"/>
        </w:rPr>
        <w:t>传真号码：</w:t>
      </w:r>
      <w:r>
        <w:rPr>
          <w:rFonts w:hint="default" w:ascii="Times New Roman" w:hAnsi="Times New Roman" w:eastAsia="新宋体" w:cs="Times New Roman"/>
          <w:color w:val="auto"/>
          <w:kern w:val="0"/>
          <w:sz w:val="22"/>
          <w:szCs w:val="22"/>
          <w:highlight w:val="none"/>
          <w:u w:val="single"/>
          <w:lang w:val="zh-CN"/>
        </w:rPr>
        <w:t xml:space="preserve">                     </w:t>
      </w:r>
    </w:p>
    <w:p>
      <w:pPr>
        <w:shd w:val="clear" w:color="auto" w:fill="FFFFFF"/>
        <w:snapToGrid w:val="0"/>
        <w:spacing w:line="360" w:lineRule="auto"/>
        <w:ind w:firstLine="440" w:firstLineChars="200"/>
        <w:rPr>
          <w:rFonts w:hint="default" w:ascii="Times New Roman" w:hAnsi="Times New Roman" w:eastAsia="新宋体" w:cs="Times New Roman"/>
          <w:color w:val="auto"/>
          <w:kern w:val="0"/>
          <w:sz w:val="22"/>
          <w:szCs w:val="22"/>
          <w:highlight w:val="none"/>
          <w:u w:val="single"/>
        </w:rPr>
      </w:pPr>
      <w:r>
        <w:rPr>
          <w:rFonts w:hint="default" w:ascii="Times New Roman" w:hAnsi="Times New Roman" w:eastAsia="新宋体" w:cs="Times New Roman"/>
          <w:color w:val="auto"/>
          <w:kern w:val="0"/>
          <w:sz w:val="22"/>
          <w:szCs w:val="22"/>
          <w:highlight w:val="none"/>
          <w:lang w:val="zh-CN"/>
        </w:rPr>
        <w:t>日</w:t>
      </w:r>
      <w:r>
        <w:rPr>
          <w:rFonts w:hint="default" w:ascii="Times New Roman" w:hAnsi="Times New Roman" w:eastAsia="新宋体" w:cs="Times New Roman"/>
          <w:color w:val="auto"/>
          <w:kern w:val="0"/>
          <w:sz w:val="22"/>
          <w:szCs w:val="22"/>
          <w:highlight w:val="none"/>
        </w:rPr>
        <w:t xml:space="preserve">    </w:t>
      </w:r>
      <w:r>
        <w:rPr>
          <w:rFonts w:hint="default" w:ascii="Times New Roman" w:hAnsi="Times New Roman" w:eastAsia="新宋体" w:cs="Times New Roman"/>
          <w:color w:val="auto"/>
          <w:kern w:val="0"/>
          <w:sz w:val="22"/>
          <w:szCs w:val="22"/>
          <w:highlight w:val="none"/>
          <w:lang w:val="zh-CN"/>
        </w:rPr>
        <w:t>期</w:t>
      </w:r>
      <w:r>
        <w:rPr>
          <w:rFonts w:hint="default" w:ascii="Times New Roman" w:hAnsi="Times New Roman" w:eastAsia="新宋体" w:cs="Times New Roman"/>
          <w:color w:val="auto"/>
          <w:kern w:val="0"/>
          <w:sz w:val="22"/>
          <w:szCs w:val="22"/>
          <w:highlight w:val="none"/>
        </w:rPr>
        <w:t xml:space="preserve">： </w:t>
      </w:r>
      <w:r>
        <w:rPr>
          <w:rFonts w:hint="default" w:ascii="Times New Roman" w:hAnsi="Times New Roman" w:eastAsia="新宋体" w:cs="Times New Roman"/>
          <w:color w:val="auto"/>
          <w:kern w:val="0"/>
          <w:sz w:val="22"/>
          <w:szCs w:val="22"/>
          <w:highlight w:val="none"/>
          <w:u w:val="single"/>
        </w:rPr>
        <w:t xml:space="preserve">       </w:t>
      </w:r>
      <w:r>
        <w:rPr>
          <w:rFonts w:hint="default" w:ascii="Times New Roman" w:hAnsi="Times New Roman" w:eastAsia="新宋体" w:cs="Times New Roman"/>
          <w:color w:val="auto"/>
          <w:kern w:val="0"/>
          <w:sz w:val="22"/>
          <w:szCs w:val="22"/>
          <w:highlight w:val="none"/>
          <w:lang w:val="zh-CN"/>
        </w:rPr>
        <w:t>年</w:t>
      </w:r>
      <w:r>
        <w:rPr>
          <w:rFonts w:hint="default" w:ascii="Times New Roman" w:hAnsi="Times New Roman" w:eastAsia="新宋体" w:cs="Times New Roman"/>
          <w:color w:val="auto"/>
          <w:kern w:val="0"/>
          <w:sz w:val="22"/>
          <w:szCs w:val="22"/>
          <w:highlight w:val="none"/>
          <w:u w:val="single"/>
        </w:rPr>
        <w:t xml:space="preserve">  </w:t>
      </w:r>
      <w:r>
        <w:rPr>
          <w:rFonts w:hint="default" w:ascii="Times New Roman" w:hAnsi="Times New Roman" w:eastAsia="新宋体" w:cs="Times New Roman"/>
          <w:color w:val="auto"/>
          <w:kern w:val="0"/>
          <w:sz w:val="22"/>
          <w:szCs w:val="22"/>
          <w:highlight w:val="none"/>
          <w:u w:val="single"/>
        </w:rPr>
        <w:tab/>
      </w:r>
      <w:r>
        <w:rPr>
          <w:rFonts w:hint="default" w:ascii="Times New Roman" w:hAnsi="Times New Roman" w:eastAsia="新宋体" w:cs="Times New Roman"/>
          <w:color w:val="auto"/>
          <w:kern w:val="0"/>
          <w:sz w:val="22"/>
          <w:szCs w:val="22"/>
          <w:highlight w:val="none"/>
          <w:lang w:val="zh-CN"/>
        </w:rPr>
        <w:t>月</w:t>
      </w:r>
      <w:r>
        <w:rPr>
          <w:rFonts w:hint="default" w:ascii="Times New Roman" w:hAnsi="Times New Roman" w:eastAsia="新宋体" w:cs="Times New Roman"/>
          <w:color w:val="auto"/>
          <w:kern w:val="0"/>
          <w:sz w:val="22"/>
          <w:szCs w:val="22"/>
          <w:highlight w:val="none"/>
          <w:u w:val="single"/>
          <w:lang w:val="zh-CN"/>
        </w:rPr>
        <w:t xml:space="preserve">    </w:t>
      </w:r>
      <w:r>
        <w:rPr>
          <w:rFonts w:hint="default" w:ascii="Times New Roman" w:hAnsi="Times New Roman" w:eastAsia="新宋体" w:cs="Times New Roman"/>
          <w:color w:val="auto"/>
          <w:kern w:val="0"/>
          <w:sz w:val="22"/>
          <w:szCs w:val="22"/>
          <w:highlight w:val="none"/>
          <w:lang w:val="zh-CN"/>
        </w:rPr>
        <w:t>日</w:t>
      </w:r>
    </w:p>
    <w:p>
      <w:pPr>
        <w:spacing w:line="440" w:lineRule="exact"/>
        <w:rPr>
          <w:rFonts w:hint="default" w:ascii="Times New Roman" w:hAnsi="Times New Roman" w:eastAsia="新宋体" w:cs="Times New Roman"/>
          <w:b/>
          <w:bCs/>
          <w:color w:val="auto"/>
          <w:sz w:val="22"/>
          <w:szCs w:val="22"/>
          <w:highlight w:val="none"/>
        </w:rPr>
      </w:pPr>
      <w:r>
        <w:rPr>
          <w:rFonts w:hint="default" w:ascii="Times New Roman" w:hAnsi="Times New Roman" w:eastAsia="新宋体" w:cs="Times New Roman"/>
          <w:b/>
          <w:bCs/>
          <w:color w:val="auto"/>
          <w:kern w:val="0"/>
          <w:sz w:val="22"/>
          <w:szCs w:val="22"/>
          <w:highlight w:val="none"/>
          <w:lang w:val="zh-CN"/>
        </w:rPr>
        <w:t>注：未按照本投标响应函要求填报的将被视为非实质性响应，从而可能导致该投标文件被拒绝。</w:t>
      </w:r>
    </w:p>
    <w:p>
      <w:pPr>
        <w:pStyle w:val="24"/>
        <w:ind w:left="442" w:hanging="442"/>
        <w:rPr>
          <w:rFonts w:hint="default" w:ascii="Times New Roman" w:hAnsi="Times New Roman" w:eastAsia="新宋体" w:cs="Times New Roman"/>
          <w:b/>
          <w:bCs/>
          <w:color w:val="auto"/>
          <w:sz w:val="22"/>
          <w:szCs w:val="22"/>
          <w:highlight w:val="none"/>
        </w:rPr>
      </w:pPr>
    </w:p>
    <w:p>
      <w:pPr>
        <w:pStyle w:val="24"/>
        <w:ind w:left="442" w:hanging="442"/>
        <w:rPr>
          <w:rFonts w:hint="default" w:ascii="Times New Roman" w:hAnsi="Times New Roman" w:eastAsia="新宋体" w:cs="Times New Roman"/>
          <w:b/>
          <w:bCs/>
          <w:color w:val="auto"/>
          <w:sz w:val="22"/>
          <w:szCs w:val="22"/>
          <w:highlight w:val="none"/>
        </w:rPr>
      </w:pPr>
    </w:p>
    <w:p>
      <w:pPr>
        <w:pStyle w:val="24"/>
        <w:ind w:left="442" w:hanging="442"/>
        <w:rPr>
          <w:rFonts w:hint="default" w:ascii="Times New Roman" w:hAnsi="Times New Roman" w:eastAsia="新宋体" w:cs="Times New Roman"/>
          <w:b/>
          <w:bCs/>
          <w:color w:val="auto"/>
          <w:sz w:val="22"/>
          <w:szCs w:val="22"/>
          <w:highlight w:val="none"/>
        </w:rPr>
      </w:pPr>
    </w:p>
    <w:p>
      <w:pPr>
        <w:pStyle w:val="24"/>
        <w:ind w:left="442" w:hanging="442"/>
        <w:rPr>
          <w:rFonts w:hint="default" w:ascii="Times New Roman" w:hAnsi="Times New Roman" w:eastAsia="新宋体" w:cs="Times New Roman"/>
          <w:b/>
          <w:bCs/>
          <w:color w:val="auto"/>
          <w:sz w:val="22"/>
          <w:szCs w:val="22"/>
          <w:highlight w:val="none"/>
        </w:rPr>
      </w:pPr>
    </w:p>
    <w:p>
      <w:pPr>
        <w:pStyle w:val="24"/>
        <w:ind w:left="442" w:hanging="442"/>
        <w:rPr>
          <w:rFonts w:hint="default" w:ascii="Times New Roman" w:hAnsi="Times New Roman" w:eastAsia="新宋体" w:cs="Times New Roman"/>
          <w:b/>
          <w:bCs/>
          <w:color w:val="auto"/>
          <w:sz w:val="22"/>
          <w:szCs w:val="22"/>
          <w:highlight w:val="none"/>
        </w:rPr>
      </w:pPr>
    </w:p>
    <w:p>
      <w:pPr>
        <w:pStyle w:val="24"/>
        <w:ind w:left="442" w:hanging="442"/>
        <w:rPr>
          <w:rFonts w:hint="default" w:ascii="Times New Roman" w:hAnsi="Times New Roman" w:eastAsia="新宋体" w:cs="Times New Roman"/>
          <w:b/>
          <w:bCs/>
          <w:color w:val="auto"/>
          <w:sz w:val="22"/>
          <w:szCs w:val="22"/>
          <w:highlight w:val="none"/>
        </w:rPr>
      </w:pPr>
    </w:p>
    <w:p>
      <w:pPr>
        <w:pStyle w:val="24"/>
        <w:ind w:left="442" w:hanging="442"/>
        <w:rPr>
          <w:rFonts w:hint="default" w:ascii="Times New Roman" w:hAnsi="Times New Roman" w:eastAsia="新宋体" w:cs="Times New Roman"/>
          <w:b/>
          <w:bCs/>
          <w:color w:val="auto"/>
          <w:sz w:val="22"/>
          <w:szCs w:val="22"/>
          <w:highlight w:val="none"/>
        </w:rPr>
      </w:pPr>
    </w:p>
    <w:p>
      <w:pPr>
        <w:pStyle w:val="24"/>
        <w:ind w:left="442" w:hanging="442"/>
        <w:rPr>
          <w:rFonts w:hint="default" w:ascii="Times New Roman" w:hAnsi="Times New Roman" w:eastAsia="新宋体" w:cs="Times New Roman"/>
          <w:b/>
          <w:bCs/>
          <w:color w:val="auto"/>
          <w:sz w:val="22"/>
          <w:szCs w:val="22"/>
          <w:highlight w:val="none"/>
        </w:rPr>
      </w:pPr>
    </w:p>
    <w:p>
      <w:pPr>
        <w:spacing w:line="460" w:lineRule="exact"/>
        <w:rPr>
          <w:rFonts w:hint="default" w:ascii="Times New Roman" w:hAnsi="Times New Roman" w:eastAsia="新宋体" w:cs="Times New Roman"/>
          <w:b/>
          <w:bCs/>
          <w:color w:val="auto"/>
          <w:sz w:val="22"/>
          <w:szCs w:val="22"/>
          <w:highlight w:val="none"/>
        </w:rPr>
      </w:pPr>
      <w:r>
        <w:rPr>
          <w:rFonts w:hint="default" w:ascii="Times New Roman" w:hAnsi="Times New Roman" w:eastAsia="新宋体" w:cs="Times New Roman"/>
          <w:b/>
          <w:bCs/>
          <w:color w:val="auto"/>
          <w:sz w:val="22"/>
          <w:szCs w:val="22"/>
          <w:highlight w:val="none"/>
        </w:rPr>
        <w:t xml:space="preserve">  </w:t>
      </w:r>
    </w:p>
    <w:p>
      <w:pPr>
        <w:pStyle w:val="24"/>
        <w:ind w:left="0" w:firstLine="0" w:firstLineChars="0"/>
        <w:rPr>
          <w:rFonts w:hint="default" w:ascii="Times New Roman" w:hAnsi="Times New Roman" w:eastAsia="新宋体" w:cs="Times New Roman"/>
          <w:b/>
          <w:bCs/>
          <w:color w:val="auto"/>
          <w:sz w:val="22"/>
          <w:szCs w:val="22"/>
          <w:highlight w:val="none"/>
        </w:rPr>
      </w:pPr>
    </w:p>
    <w:p>
      <w:pPr>
        <w:pStyle w:val="24"/>
        <w:ind w:left="0" w:firstLine="0" w:firstLineChars="0"/>
        <w:rPr>
          <w:rFonts w:hint="default" w:ascii="Times New Roman" w:hAnsi="Times New Roman" w:eastAsia="新宋体" w:cs="Times New Roman"/>
          <w:b/>
          <w:bCs/>
          <w:color w:val="auto"/>
          <w:sz w:val="22"/>
          <w:szCs w:val="22"/>
          <w:highlight w:val="none"/>
        </w:rPr>
      </w:pPr>
    </w:p>
    <w:p>
      <w:pPr>
        <w:spacing w:line="420" w:lineRule="exact"/>
        <w:jc w:val="center"/>
        <w:outlineLvl w:val="3"/>
        <w:rPr>
          <w:rFonts w:hint="default" w:ascii="Times New Roman" w:hAnsi="Times New Roman" w:eastAsia="新宋体" w:cs="Times New Roman"/>
          <w:b/>
          <w:bCs/>
          <w:color w:val="auto"/>
          <w:sz w:val="28"/>
          <w:szCs w:val="28"/>
          <w:highlight w:val="none"/>
          <w:lang w:val="zh-CN"/>
        </w:rPr>
      </w:pPr>
      <w:r>
        <w:rPr>
          <w:rFonts w:hint="default" w:ascii="Times New Roman" w:hAnsi="Times New Roman" w:eastAsia="新宋体" w:cs="Times New Roman"/>
          <w:b/>
          <w:bCs/>
          <w:color w:val="auto"/>
          <w:sz w:val="28"/>
          <w:szCs w:val="28"/>
          <w:highlight w:val="none"/>
          <w:lang w:val="zh-CN"/>
        </w:rPr>
        <w:t>2、投标报价一览表</w:t>
      </w:r>
    </w:p>
    <w:p>
      <w:pPr>
        <w:spacing w:line="380" w:lineRule="exact"/>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 xml:space="preserve">                                         </w:t>
      </w:r>
    </w:p>
    <w:p>
      <w:pPr>
        <w:spacing w:line="360" w:lineRule="auto"/>
        <w:rPr>
          <w:rFonts w:hint="default" w:ascii="Times New Roman" w:hAnsi="Times New Roman" w:eastAsia="新宋体" w:cs="Times New Roman"/>
          <w:color w:val="auto"/>
          <w:sz w:val="22"/>
          <w:szCs w:val="22"/>
          <w:highlight w:val="none"/>
          <w:lang w:eastAsia="zh-CN"/>
        </w:rPr>
      </w:pPr>
      <w:r>
        <w:rPr>
          <w:rFonts w:hint="default" w:ascii="Times New Roman" w:hAnsi="Times New Roman" w:eastAsia="新宋体" w:cs="Times New Roman"/>
          <w:color w:val="auto"/>
          <w:sz w:val="22"/>
          <w:szCs w:val="22"/>
          <w:highlight w:val="none"/>
        </w:rPr>
        <w:t>项目编号：</w:t>
      </w:r>
    </w:p>
    <w:p>
      <w:pPr>
        <w:bidi w:val="0"/>
        <w:rPr>
          <w:rFonts w:hint="default" w:ascii="Times New Roman" w:hAnsi="Times New Roman" w:eastAsia="新宋体" w:cs="Times New Roman"/>
          <w:color w:val="auto"/>
          <w:highlight w:val="none"/>
        </w:rPr>
      </w:pPr>
      <w:r>
        <w:rPr>
          <w:rFonts w:hint="default" w:ascii="Times New Roman" w:hAnsi="Times New Roman" w:eastAsia="新宋体" w:cs="Times New Roman"/>
          <w:color w:val="auto"/>
          <w:sz w:val="22"/>
          <w:szCs w:val="22"/>
          <w:highlight w:val="none"/>
        </w:rPr>
        <w:t>项目名称：</w:t>
      </w:r>
      <w:r>
        <w:rPr>
          <w:rFonts w:hint="default" w:ascii="Times New Roman" w:hAnsi="Times New Roman" w:eastAsia="新宋体" w:cs="Times New Roman"/>
          <w:color w:val="auto"/>
          <w:sz w:val="22"/>
          <w:szCs w:val="22"/>
          <w:highlight w:val="none"/>
          <w:lang w:eastAsia="zh-CN"/>
        </w:rPr>
        <w:t>核酸检测试剂（罗氏）</w:t>
      </w:r>
    </w:p>
    <w:tbl>
      <w:tblPr>
        <w:tblStyle w:val="53"/>
        <w:tblW w:w="96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5"/>
        <w:gridCol w:w="2522"/>
        <w:gridCol w:w="2706"/>
        <w:gridCol w:w="2707"/>
        <w:gridCol w:w="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5" w:type="dxa"/>
            <w:vAlign w:val="center"/>
          </w:tcPr>
          <w:p>
            <w:pPr>
              <w:spacing w:line="380" w:lineRule="exact"/>
              <w:jc w:val="center"/>
              <w:rPr>
                <w:rFonts w:hint="default" w:ascii="Times New Roman" w:hAnsi="Times New Roman" w:eastAsia="新宋体" w:cs="Times New Roman"/>
                <w:color w:val="auto"/>
                <w:sz w:val="22"/>
                <w:highlight w:val="none"/>
              </w:rPr>
            </w:pPr>
            <w:r>
              <w:rPr>
                <w:rFonts w:hint="default" w:ascii="Times New Roman" w:hAnsi="Times New Roman" w:eastAsia="新宋体" w:cs="Times New Roman"/>
                <w:color w:val="auto"/>
                <w:sz w:val="22"/>
                <w:highlight w:val="none"/>
              </w:rPr>
              <w:t>序号</w:t>
            </w:r>
          </w:p>
        </w:tc>
        <w:tc>
          <w:tcPr>
            <w:tcW w:w="2522" w:type="dxa"/>
            <w:vAlign w:val="center"/>
          </w:tcPr>
          <w:p>
            <w:pPr>
              <w:spacing w:line="380" w:lineRule="exact"/>
              <w:jc w:val="center"/>
              <w:rPr>
                <w:rFonts w:hint="default" w:ascii="Times New Roman" w:hAnsi="Times New Roman" w:eastAsia="新宋体" w:cs="Times New Roman"/>
                <w:color w:val="auto"/>
                <w:sz w:val="22"/>
                <w:highlight w:val="none"/>
              </w:rPr>
            </w:pPr>
            <w:r>
              <w:rPr>
                <w:rFonts w:hint="default" w:ascii="Times New Roman" w:hAnsi="Times New Roman" w:eastAsia="新宋体" w:cs="Times New Roman"/>
                <w:bCs/>
                <w:color w:val="auto"/>
                <w:sz w:val="22"/>
                <w:szCs w:val="22"/>
                <w:highlight w:val="none"/>
              </w:rPr>
              <w:t>项目名称</w:t>
            </w:r>
          </w:p>
        </w:tc>
        <w:tc>
          <w:tcPr>
            <w:tcW w:w="2706" w:type="dxa"/>
            <w:vAlign w:val="center"/>
          </w:tcPr>
          <w:p>
            <w:pPr>
              <w:spacing w:line="380" w:lineRule="exact"/>
              <w:jc w:val="center"/>
              <w:rPr>
                <w:rFonts w:hint="default" w:ascii="Times New Roman" w:hAnsi="Times New Roman" w:eastAsia="新宋体" w:cs="Times New Roman"/>
                <w:color w:val="auto"/>
                <w:sz w:val="22"/>
                <w:highlight w:val="none"/>
              </w:rPr>
            </w:pPr>
            <w:r>
              <w:rPr>
                <w:rFonts w:hint="default" w:ascii="Times New Roman" w:hAnsi="Times New Roman" w:eastAsia="新宋体" w:cs="Times New Roman"/>
                <w:color w:val="auto"/>
                <w:sz w:val="22"/>
                <w:highlight w:val="none"/>
                <w:lang w:val="en-US" w:eastAsia="zh-CN"/>
              </w:rPr>
              <w:t>投标</w:t>
            </w:r>
            <w:r>
              <w:rPr>
                <w:rFonts w:hint="default" w:ascii="Times New Roman" w:hAnsi="Times New Roman" w:eastAsia="新宋体" w:cs="Times New Roman"/>
                <w:color w:val="auto"/>
                <w:sz w:val="22"/>
                <w:highlight w:val="none"/>
              </w:rPr>
              <w:t>报价（</w:t>
            </w:r>
            <w:r>
              <w:rPr>
                <w:rFonts w:hint="default" w:ascii="Times New Roman" w:hAnsi="Times New Roman" w:eastAsia="新宋体" w:cs="Times New Roman"/>
                <w:color w:val="auto"/>
                <w:sz w:val="22"/>
                <w:highlight w:val="none"/>
                <w:lang w:val="en-US" w:eastAsia="zh-CN"/>
              </w:rPr>
              <w:t>元</w:t>
            </w:r>
            <w:r>
              <w:rPr>
                <w:rFonts w:hint="default" w:ascii="Times New Roman" w:hAnsi="Times New Roman" w:eastAsia="新宋体" w:cs="Times New Roman"/>
                <w:color w:val="auto"/>
                <w:sz w:val="22"/>
                <w:highlight w:val="none"/>
              </w:rPr>
              <w:t>）</w:t>
            </w:r>
          </w:p>
        </w:tc>
        <w:tc>
          <w:tcPr>
            <w:tcW w:w="2707" w:type="dxa"/>
            <w:vAlign w:val="center"/>
          </w:tcPr>
          <w:p>
            <w:pPr>
              <w:spacing w:line="380" w:lineRule="exact"/>
              <w:jc w:val="center"/>
              <w:rPr>
                <w:rFonts w:hint="default" w:ascii="Times New Roman" w:hAnsi="Times New Roman" w:eastAsia="新宋体" w:cs="Times New Roman"/>
                <w:color w:val="auto"/>
                <w:sz w:val="22"/>
                <w:highlight w:val="none"/>
                <w:lang w:val="en-US" w:eastAsia="zh-CN"/>
              </w:rPr>
            </w:pPr>
            <w:r>
              <w:rPr>
                <w:rFonts w:hint="default" w:ascii="Times New Roman" w:hAnsi="Times New Roman" w:eastAsia="新宋体" w:cs="Times New Roman"/>
                <w:b w:val="0"/>
                <w:bCs/>
                <w:color w:val="auto"/>
                <w:sz w:val="24"/>
                <w:highlight w:val="none"/>
                <w:lang w:val="en-US" w:eastAsia="zh-CN"/>
              </w:rPr>
              <w:t>单价</w:t>
            </w:r>
            <w:r>
              <w:rPr>
                <w:rFonts w:hint="default" w:ascii="Times New Roman" w:hAnsi="Times New Roman" w:eastAsia="新宋体" w:cs="Times New Roman"/>
                <w:b w:val="0"/>
                <w:bCs/>
                <w:color w:val="auto"/>
                <w:sz w:val="24"/>
                <w:highlight w:val="none"/>
              </w:rPr>
              <w:t>（元</w:t>
            </w:r>
            <w:r>
              <w:rPr>
                <w:rFonts w:hint="default" w:ascii="Times New Roman" w:hAnsi="Times New Roman" w:eastAsia="新宋体" w:cs="Times New Roman"/>
                <w:b w:val="0"/>
                <w:bCs/>
                <w:color w:val="auto"/>
                <w:sz w:val="24"/>
                <w:highlight w:val="none"/>
                <w:lang w:val="en-US" w:eastAsia="zh-CN"/>
              </w:rPr>
              <w:t>/位</w:t>
            </w:r>
            <w:r>
              <w:rPr>
                <w:rFonts w:hint="default" w:ascii="Times New Roman" w:hAnsi="Times New Roman" w:eastAsia="新宋体" w:cs="Times New Roman"/>
                <w:b w:val="0"/>
                <w:bCs/>
                <w:color w:val="auto"/>
                <w:sz w:val="24"/>
                <w:highlight w:val="none"/>
              </w:rPr>
              <w:t>）</w:t>
            </w:r>
          </w:p>
        </w:tc>
        <w:tc>
          <w:tcPr>
            <w:tcW w:w="868" w:type="dxa"/>
            <w:vAlign w:val="center"/>
          </w:tcPr>
          <w:p>
            <w:pPr>
              <w:spacing w:line="380" w:lineRule="exact"/>
              <w:jc w:val="center"/>
              <w:rPr>
                <w:rFonts w:hint="default" w:ascii="Times New Roman" w:hAnsi="Times New Roman" w:eastAsia="新宋体" w:cs="Times New Roman"/>
                <w:color w:val="auto"/>
                <w:sz w:val="22"/>
                <w:highlight w:val="none"/>
              </w:rPr>
            </w:pPr>
            <w:r>
              <w:rPr>
                <w:rFonts w:hint="default" w:ascii="Times New Roman" w:hAnsi="Times New Roman" w:eastAsia="新宋体" w:cs="Times New Roman"/>
                <w:color w:val="auto"/>
                <w:sz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815" w:type="dxa"/>
            <w:vMerge w:val="restart"/>
            <w:vAlign w:val="center"/>
          </w:tcPr>
          <w:p>
            <w:pPr>
              <w:spacing w:line="380" w:lineRule="exact"/>
              <w:jc w:val="center"/>
              <w:rPr>
                <w:rFonts w:hint="default" w:ascii="Times New Roman" w:hAnsi="Times New Roman" w:eastAsia="新宋体" w:cs="Times New Roman"/>
                <w:color w:val="auto"/>
                <w:sz w:val="22"/>
                <w:highlight w:val="none"/>
              </w:rPr>
            </w:pPr>
          </w:p>
        </w:tc>
        <w:tc>
          <w:tcPr>
            <w:tcW w:w="2522" w:type="dxa"/>
            <w:vMerge w:val="restart"/>
            <w:vAlign w:val="center"/>
          </w:tcPr>
          <w:p>
            <w:pPr>
              <w:spacing w:line="380" w:lineRule="exact"/>
              <w:jc w:val="center"/>
              <w:rPr>
                <w:rFonts w:hint="default" w:ascii="Times New Roman" w:hAnsi="Times New Roman" w:eastAsia="新宋体" w:cs="Times New Roman"/>
                <w:color w:val="auto"/>
                <w:sz w:val="22"/>
                <w:highlight w:val="none"/>
              </w:rPr>
            </w:pPr>
          </w:p>
        </w:tc>
        <w:tc>
          <w:tcPr>
            <w:tcW w:w="2706" w:type="dxa"/>
            <w:vAlign w:val="center"/>
          </w:tcPr>
          <w:p>
            <w:pPr>
              <w:spacing w:line="380" w:lineRule="exact"/>
              <w:rPr>
                <w:rFonts w:hint="default" w:ascii="Times New Roman" w:hAnsi="Times New Roman" w:eastAsia="新宋体" w:cs="Times New Roman"/>
                <w:color w:val="auto"/>
                <w:sz w:val="22"/>
                <w:highlight w:val="none"/>
              </w:rPr>
            </w:pPr>
            <w:r>
              <w:rPr>
                <w:rFonts w:hint="default" w:ascii="Times New Roman" w:hAnsi="Times New Roman" w:eastAsia="新宋体" w:cs="Times New Roman"/>
                <w:color w:val="auto"/>
                <w:sz w:val="22"/>
                <w:highlight w:val="none"/>
              </w:rPr>
              <w:t>大写：</w:t>
            </w:r>
          </w:p>
        </w:tc>
        <w:tc>
          <w:tcPr>
            <w:tcW w:w="2707" w:type="dxa"/>
            <w:vAlign w:val="center"/>
          </w:tcPr>
          <w:p>
            <w:pPr>
              <w:spacing w:line="380" w:lineRule="exact"/>
              <w:rPr>
                <w:rFonts w:hint="default" w:ascii="Times New Roman" w:hAnsi="Times New Roman" w:eastAsia="新宋体" w:cs="Times New Roman"/>
                <w:color w:val="auto"/>
                <w:sz w:val="22"/>
                <w:highlight w:val="none"/>
              </w:rPr>
            </w:pPr>
            <w:r>
              <w:rPr>
                <w:rFonts w:hint="default" w:ascii="Times New Roman" w:hAnsi="Times New Roman" w:eastAsia="新宋体" w:cs="Times New Roman"/>
                <w:color w:val="auto"/>
                <w:sz w:val="22"/>
                <w:highlight w:val="none"/>
              </w:rPr>
              <w:t>大写：</w:t>
            </w:r>
          </w:p>
        </w:tc>
        <w:tc>
          <w:tcPr>
            <w:tcW w:w="868" w:type="dxa"/>
            <w:vMerge w:val="restart"/>
            <w:vAlign w:val="center"/>
          </w:tcPr>
          <w:p>
            <w:pPr>
              <w:spacing w:line="380" w:lineRule="exact"/>
              <w:jc w:val="center"/>
              <w:rPr>
                <w:rFonts w:hint="default" w:ascii="Times New Roman" w:hAnsi="Times New Roman" w:eastAsia="新宋体" w:cs="Times New Roman"/>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815" w:type="dxa"/>
            <w:vMerge w:val="continue"/>
            <w:vAlign w:val="center"/>
          </w:tcPr>
          <w:p>
            <w:pPr>
              <w:spacing w:line="380" w:lineRule="exact"/>
              <w:jc w:val="center"/>
              <w:rPr>
                <w:rFonts w:hint="default" w:ascii="Times New Roman" w:hAnsi="Times New Roman" w:eastAsia="新宋体" w:cs="Times New Roman"/>
                <w:color w:val="auto"/>
                <w:sz w:val="22"/>
                <w:highlight w:val="none"/>
              </w:rPr>
            </w:pPr>
          </w:p>
        </w:tc>
        <w:tc>
          <w:tcPr>
            <w:tcW w:w="2522" w:type="dxa"/>
            <w:vMerge w:val="continue"/>
            <w:vAlign w:val="center"/>
          </w:tcPr>
          <w:p>
            <w:pPr>
              <w:spacing w:line="380" w:lineRule="exact"/>
              <w:jc w:val="center"/>
              <w:rPr>
                <w:rFonts w:hint="default" w:ascii="Times New Roman" w:hAnsi="Times New Roman" w:eastAsia="新宋体" w:cs="Times New Roman"/>
                <w:color w:val="auto"/>
                <w:sz w:val="22"/>
                <w:highlight w:val="none"/>
              </w:rPr>
            </w:pPr>
          </w:p>
        </w:tc>
        <w:tc>
          <w:tcPr>
            <w:tcW w:w="2706" w:type="dxa"/>
            <w:vAlign w:val="center"/>
          </w:tcPr>
          <w:p>
            <w:pPr>
              <w:spacing w:line="380" w:lineRule="exact"/>
              <w:rPr>
                <w:rFonts w:hint="default" w:ascii="Times New Roman" w:hAnsi="Times New Roman" w:eastAsia="新宋体" w:cs="Times New Roman"/>
                <w:color w:val="auto"/>
                <w:sz w:val="22"/>
                <w:highlight w:val="none"/>
              </w:rPr>
            </w:pPr>
            <w:r>
              <w:rPr>
                <w:rFonts w:hint="default" w:ascii="Times New Roman" w:hAnsi="Times New Roman" w:eastAsia="新宋体" w:cs="Times New Roman"/>
                <w:color w:val="auto"/>
                <w:sz w:val="22"/>
                <w:highlight w:val="none"/>
              </w:rPr>
              <w:t>小写：</w:t>
            </w:r>
          </w:p>
        </w:tc>
        <w:tc>
          <w:tcPr>
            <w:tcW w:w="2707" w:type="dxa"/>
            <w:vAlign w:val="center"/>
          </w:tcPr>
          <w:p>
            <w:pPr>
              <w:spacing w:line="380" w:lineRule="exact"/>
              <w:rPr>
                <w:rFonts w:hint="default" w:ascii="Times New Roman" w:hAnsi="Times New Roman" w:eastAsia="新宋体" w:cs="Times New Roman"/>
                <w:color w:val="auto"/>
                <w:sz w:val="22"/>
                <w:highlight w:val="none"/>
              </w:rPr>
            </w:pPr>
            <w:r>
              <w:rPr>
                <w:rFonts w:hint="default" w:ascii="Times New Roman" w:hAnsi="Times New Roman" w:eastAsia="新宋体" w:cs="Times New Roman"/>
                <w:color w:val="auto"/>
                <w:sz w:val="22"/>
                <w:highlight w:val="none"/>
              </w:rPr>
              <w:t>小写：</w:t>
            </w:r>
          </w:p>
        </w:tc>
        <w:tc>
          <w:tcPr>
            <w:tcW w:w="868" w:type="dxa"/>
            <w:vMerge w:val="continue"/>
            <w:vAlign w:val="center"/>
          </w:tcPr>
          <w:p>
            <w:pPr>
              <w:spacing w:line="380" w:lineRule="exact"/>
              <w:jc w:val="center"/>
              <w:rPr>
                <w:rFonts w:hint="default" w:ascii="Times New Roman" w:hAnsi="Times New Roman" w:eastAsia="新宋体" w:cs="Times New Roman"/>
                <w:color w:val="auto"/>
                <w:sz w:val="22"/>
                <w:highlight w:val="none"/>
              </w:rPr>
            </w:pPr>
          </w:p>
        </w:tc>
      </w:tr>
    </w:tbl>
    <w:p>
      <w:pPr>
        <w:spacing w:line="400" w:lineRule="exact"/>
        <w:ind w:firstLine="442" w:firstLineChars="200"/>
        <w:rPr>
          <w:rFonts w:hint="default" w:ascii="Times New Roman" w:hAnsi="Times New Roman" w:eastAsia="新宋体" w:cs="Times New Roman"/>
          <w:b/>
          <w:color w:val="auto"/>
          <w:sz w:val="22"/>
          <w:highlight w:val="none"/>
        </w:rPr>
      </w:pPr>
      <w:r>
        <w:rPr>
          <w:rFonts w:hint="default" w:ascii="Times New Roman" w:hAnsi="Times New Roman" w:eastAsia="新宋体" w:cs="Times New Roman"/>
          <w:b/>
          <w:color w:val="auto"/>
          <w:sz w:val="22"/>
          <w:highlight w:val="none"/>
        </w:rPr>
        <w:t>说明：</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42" w:firstLineChars="200"/>
        <w:textAlignment w:val="auto"/>
        <w:rPr>
          <w:rFonts w:hint="default" w:ascii="Times New Roman" w:hAnsi="Times New Roman" w:eastAsia="新宋体" w:cs="Times New Roman"/>
          <w:b/>
          <w:color w:val="auto"/>
          <w:sz w:val="22"/>
          <w:highlight w:val="none"/>
        </w:rPr>
      </w:pPr>
      <w:r>
        <w:rPr>
          <w:rFonts w:hint="default" w:ascii="Times New Roman" w:hAnsi="Times New Roman" w:eastAsia="新宋体" w:cs="Times New Roman"/>
          <w:b/>
          <w:color w:val="auto"/>
          <w:sz w:val="22"/>
          <w:highlight w:val="none"/>
          <w:lang w:val="en-US" w:eastAsia="zh-CN"/>
        </w:rPr>
        <w:t>1、</w:t>
      </w:r>
      <w:r>
        <w:rPr>
          <w:rFonts w:hint="default" w:ascii="Times New Roman" w:hAnsi="Times New Roman" w:eastAsia="新宋体" w:cs="Times New Roman"/>
          <w:b/>
          <w:color w:val="auto"/>
          <w:sz w:val="22"/>
          <w:highlight w:val="none"/>
        </w:rPr>
        <w:t>此栏投标报价应与“3、投标分项报价表”中的总计价相一致。</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42" w:firstLineChars="200"/>
        <w:textAlignment w:val="auto"/>
        <w:rPr>
          <w:rFonts w:hint="default" w:ascii="Times New Roman" w:hAnsi="Times New Roman" w:eastAsia="新宋体" w:cs="Times New Roman"/>
          <w:b/>
          <w:color w:val="auto"/>
          <w:sz w:val="22"/>
          <w:highlight w:val="none"/>
        </w:rPr>
      </w:pPr>
      <w:r>
        <w:rPr>
          <w:rFonts w:hint="default" w:ascii="Times New Roman" w:hAnsi="Times New Roman" w:eastAsia="新宋体" w:cs="Times New Roman"/>
          <w:b/>
          <w:color w:val="auto"/>
          <w:sz w:val="22"/>
          <w:highlight w:val="none"/>
          <w:lang w:val="en-US" w:eastAsia="zh-CN"/>
        </w:rPr>
        <w:t>2、</w:t>
      </w:r>
      <w:r>
        <w:rPr>
          <w:rFonts w:hint="default" w:ascii="Times New Roman" w:hAnsi="Times New Roman" w:eastAsia="新宋体" w:cs="Times New Roman"/>
          <w:b/>
          <w:color w:val="auto"/>
          <w:sz w:val="22"/>
          <w:highlight w:val="none"/>
        </w:rPr>
        <w:t>不提供此表格将被视为没有实质性响应招标文件</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default" w:ascii="Times New Roman" w:hAnsi="Times New Roman" w:eastAsia="新宋体" w:cs="Times New Roman"/>
          <w:color w:val="auto"/>
          <w:sz w:val="22"/>
          <w:szCs w:val="22"/>
          <w:highlight w:val="none"/>
        </w:rPr>
      </w:pPr>
    </w:p>
    <w:p>
      <w:pPr>
        <w:keepNext w:val="0"/>
        <w:keepLines w:val="0"/>
        <w:pageBreakBefore w:val="0"/>
        <w:widowControl w:val="0"/>
        <w:kinsoku/>
        <w:wordWrap/>
        <w:overflowPunct/>
        <w:topLinePunct w:val="0"/>
        <w:autoSpaceDE/>
        <w:autoSpaceDN/>
        <w:bidi w:val="0"/>
        <w:adjustRightInd/>
        <w:snapToGrid/>
        <w:spacing w:line="460" w:lineRule="exact"/>
        <w:ind w:firstLine="5060" w:firstLineChars="2300"/>
        <w:jc w:val="both"/>
        <w:textAlignment w:val="auto"/>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投标人全称（盖章）：</w:t>
      </w:r>
    </w:p>
    <w:p>
      <w:pPr>
        <w:keepNext w:val="0"/>
        <w:keepLines w:val="0"/>
        <w:pageBreakBefore w:val="0"/>
        <w:widowControl w:val="0"/>
        <w:kinsoku/>
        <w:wordWrap/>
        <w:overflowPunct/>
        <w:topLinePunct w:val="0"/>
        <w:autoSpaceDE/>
        <w:autoSpaceDN/>
        <w:bidi w:val="0"/>
        <w:adjustRightInd/>
        <w:snapToGrid/>
        <w:spacing w:line="460" w:lineRule="exact"/>
        <w:ind w:firstLine="5060" w:firstLineChars="2300"/>
        <w:jc w:val="both"/>
        <w:textAlignment w:val="auto"/>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投标人代表（签字）：</w:t>
      </w:r>
    </w:p>
    <w:p>
      <w:pPr>
        <w:keepNext w:val="0"/>
        <w:keepLines w:val="0"/>
        <w:pageBreakBefore w:val="0"/>
        <w:widowControl w:val="0"/>
        <w:kinsoku/>
        <w:wordWrap/>
        <w:overflowPunct/>
        <w:topLinePunct w:val="0"/>
        <w:autoSpaceDE/>
        <w:autoSpaceDN/>
        <w:bidi w:val="0"/>
        <w:adjustRightInd/>
        <w:snapToGrid/>
        <w:spacing w:line="460" w:lineRule="exact"/>
        <w:ind w:firstLine="5060" w:firstLineChars="2300"/>
        <w:jc w:val="both"/>
        <w:textAlignment w:val="auto"/>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日   期：</w:t>
      </w:r>
    </w:p>
    <w:p>
      <w:pPr>
        <w:spacing w:line="360" w:lineRule="auto"/>
        <w:ind w:firstLine="220" w:firstLineChars="100"/>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 xml:space="preserve">                                </w:t>
      </w:r>
    </w:p>
    <w:p>
      <w:pPr>
        <w:pStyle w:val="52"/>
        <w:ind w:left="860" w:hanging="440"/>
        <w:rPr>
          <w:rFonts w:hint="default" w:ascii="Times New Roman" w:hAnsi="Times New Roman" w:eastAsia="新宋体" w:cs="Times New Roman"/>
          <w:color w:val="auto"/>
          <w:sz w:val="22"/>
          <w:szCs w:val="22"/>
          <w:highlight w:val="none"/>
        </w:rPr>
      </w:pPr>
    </w:p>
    <w:p>
      <w:pPr>
        <w:pStyle w:val="52"/>
        <w:ind w:left="860" w:hanging="440"/>
        <w:rPr>
          <w:rFonts w:hint="default" w:ascii="Times New Roman" w:hAnsi="Times New Roman" w:eastAsia="新宋体" w:cs="Times New Roman"/>
          <w:color w:val="auto"/>
          <w:sz w:val="22"/>
          <w:szCs w:val="22"/>
          <w:highlight w:val="none"/>
        </w:rPr>
      </w:pPr>
    </w:p>
    <w:p>
      <w:pPr>
        <w:pStyle w:val="52"/>
        <w:ind w:left="860" w:hanging="440"/>
        <w:rPr>
          <w:rFonts w:hint="default" w:ascii="Times New Roman" w:hAnsi="Times New Roman" w:eastAsia="新宋体" w:cs="Times New Roman"/>
          <w:color w:val="auto"/>
          <w:sz w:val="22"/>
          <w:szCs w:val="22"/>
          <w:highlight w:val="none"/>
        </w:rPr>
      </w:pPr>
    </w:p>
    <w:p>
      <w:pPr>
        <w:pStyle w:val="52"/>
        <w:ind w:left="860" w:hanging="440"/>
        <w:rPr>
          <w:rFonts w:hint="default" w:ascii="Times New Roman" w:hAnsi="Times New Roman" w:eastAsia="新宋体" w:cs="Times New Roman"/>
          <w:color w:val="auto"/>
          <w:sz w:val="22"/>
          <w:szCs w:val="22"/>
          <w:highlight w:val="none"/>
        </w:rPr>
      </w:pPr>
    </w:p>
    <w:p>
      <w:pPr>
        <w:pStyle w:val="52"/>
        <w:ind w:left="860" w:hanging="440"/>
        <w:rPr>
          <w:rFonts w:hint="default" w:ascii="Times New Roman" w:hAnsi="Times New Roman" w:eastAsia="新宋体" w:cs="Times New Roman"/>
          <w:color w:val="auto"/>
          <w:sz w:val="22"/>
          <w:szCs w:val="22"/>
          <w:highlight w:val="none"/>
        </w:rPr>
      </w:pPr>
    </w:p>
    <w:p>
      <w:pPr>
        <w:pStyle w:val="52"/>
        <w:ind w:left="860" w:hanging="440"/>
        <w:rPr>
          <w:rFonts w:hint="default" w:ascii="Times New Roman" w:hAnsi="Times New Roman" w:eastAsia="新宋体" w:cs="Times New Roman"/>
          <w:color w:val="auto"/>
          <w:sz w:val="22"/>
          <w:szCs w:val="22"/>
          <w:highlight w:val="none"/>
        </w:rPr>
      </w:pPr>
    </w:p>
    <w:p>
      <w:pPr>
        <w:pStyle w:val="52"/>
        <w:ind w:left="860" w:hanging="440"/>
        <w:rPr>
          <w:rFonts w:hint="default" w:ascii="Times New Roman" w:hAnsi="Times New Roman" w:eastAsia="新宋体" w:cs="Times New Roman"/>
          <w:color w:val="auto"/>
          <w:sz w:val="22"/>
          <w:szCs w:val="22"/>
          <w:highlight w:val="none"/>
        </w:rPr>
      </w:pPr>
    </w:p>
    <w:p>
      <w:pPr>
        <w:pStyle w:val="52"/>
        <w:ind w:left="860" w:hanging="440"/>
        <w:rPr>
          <w:rFonts w:hint="default" w:ascii="Times New Roman" w:hAnsi="Times New Roman" w:eastAsia="新宋体" w:cs="Times New Roman"/>
          <w:color w:val="auto"/>
          <w:sz w:val="22"/>
          <w:szCs w:val="22"/>
          <w:highlight w:val="none"/>
        </w:rPr>
      </w:pPr>
    </w:p>
    <w:p>
      <w:pPr>
        <w:pStyle w:val="52"/>
        <w:ind w:left="860" w:hanging="440"/>
        <w:rPr>
          <w:rFonts w:hint="default" w:ascii="Times New Roman" w:hAnsi="Times New Roman" w:eastAsia="新宋体" w:cs="Times New Roman"/>
          <w:color w:val="auto"/>
          <w:sz w:val="22"/>
          <w:szCs w:val="22"/>
          <w:highlight w:val="none"/>
        </w:rPr>
      </w:pPr>
    </w:p>
    <w:p>
      <w:pPr>
        <w:pStyle w:val="52"/>
        <w:ind w:left="860" w:hanging="440"/>
        <w:rPr>
          <w:rFonts w:hint="default" w:ascii="Times New Roman" w:hAnsi="Times New Roman" w:eastAsia="新宋体" w:cs="Times New Roman"/>
          <w:color w:val="auto"/>
          <w:sz w:val="22"/>
          <w:szCs w:val="22"/>
          <w:highlight w:val="none"/>
        </w:rPr>
      </w:pPr>
    </w:p>
    <w:p>
      <w:pPr>
        <w:pStyle w:val="52"/>
        <w:ind w:left="860" w:hanging="440"/>
        <w:rPr>
          <w:rFonts w:hint="default" w:ascii="Times New Roman" w:hAnsi="Times New Roman" w:eastAsia="新宋体" w:cs="Times New Roman"/>
          <w:color w:val="auto"/>
          <w:sz w:val="22"/>
          <w:szCs w:val="22"/>
          <w:highlight w:val="none"/>
        </w:rPr>
      </w:pPr>
    </w:p>
    <w:p>
      <w:pPr>
        <w:pStyle w:val="52"/>
        <w:ind w:left="860" w:hanging="440"/>
        <w:rPr>
          <w:rFonts w:hint="default" w:ascii="Times New Roman" w:hAnsi="Times New Roman" w:eastAsia="新宋体" w:cs="Times New Roman"/>
          <w:color w:val="auto"/>
          <w:sz w:val="22"/>
          <w:szCs w:val="22"/>
          <w:highlight w:val="none"/>
        </w:rPr>
      </w:pPr>
    </w:p>
    <w:p>
      <w:pPr>
        <w:pStyle w:val="52"/>
        <w:ind w:left="0" w:leftChars="0" w:firstLine="0" w:firstLineChars="0"/>
        <w:rPr>
          <w:rFonts w:hint="default" w:ascii="Times New Roman" w:hAnsi="Times New Roman" w:eastAsia="新宋体" w:cs="Times New Roman"/>
          <w:color w:val="auto"/>
          <w:sz w:val="22"/>
          <w:szCs w:val="22"/>
          <w:highlight w:val="none"/>
        </w:rPr>
      </w:pPr>
    </w:p>
    <w:p>
      <w:pPr>
        <w:pStyle w:val="52"/>
        <w:ind w:left="860" w:hanging="440"/>
        <w:rPr>
          <w:rFonts w:hint="default" w:ascii="Times New Roman" w:hAnsi="Times New Roman" w:eastAsia="新宋体" w:cs="Times New Roman"/>
          <w:color w:val="auto"/>
          <w:sz w:val="22"/>
          <w:szCs w:val="22"/>
          <w:highlight w:val="none"/>
        </w:rPr>
      </w:pPr>
    </w:p>
    <w:p>
      <w:pPr>
        <w:pStyle w:val="52"/>
        <w:ind w:left="860" w:hanging="440"/>
        <w:rPr>
          <w:rFonts w:hint="default" w:ascii="Times New Roman" w:hAnsi="Times New Roman" w:eastAsia="新宋体" w:cs="Times New Roman"/>
          <w:color w:val="auto"/>
          <w:sz w:val="22"/>
          <w:szCs w:val="22"/>
          <w:highlight w:val="none"/>
        </w:rPr>
      </w:pPr>
    </w:p>
    <w:p>
      <w:pPr>
        <w:rPr>
          <w:rFonts w:hint="default" w:ascii="Times New Roman" w:hAnsi="Times New Roman" w:eastAsia="新宋体" w:cs="Times New Roman"/>
          <w:b/>
          <w:color w:val="auto"/>
          <w:sz w:val="22"/>
          <w:szCs w:val="22"/>
          <w:highlight w:val="none"/>
          <w:lang w:val="zh-CN"/>
        </w:rPr>
      </w:pPr>
      <w:r>
        <w:rPr>
          <w:rFonts w:hint="default" w:ascii="Times New Roman" w:hAnsi="Times New Roman" w:eastAsia="新宋体" w:cs="Times New Roman"/>
          <w:b/>
          <w:color w:val="auto"/>
          <w:sz w:val="22"/>
          <w:szCs w:val="22"/>
          <w:highlight w:val="none"/>
          <w:lang w:val="zh-CN"/>
        </w:rPr>
        <w:br w:type="page"/>
      </w:r>
    </w:p>
    <w:p>
      <w:pPr>
        <w:spacing w:line="420" w:lineRule="exact"/>
        <w:jc w:val="center"/>
        <w:outlineLvl w:val="3"/>
        <w:rPr>
          <w:rFonts w:hint="default" w:ascii="Times New Roman" w:hAnsi="Times New Roman" w:eastAsia="新宋体" w:cs="Times New Roman"/>
          <w:b/>
          <w:bCs/>
          <w:color w:val="auto"/>
          <w:sz w:val="28"/>
          <w:szCs w:val="28"/>
          <w:highlight w:val="none"/>
          <w:lang w:val="zh-CN"/>
        </w:rPr>
      </w:pPr>
      <w:r>
        <w:rPr>
          <w:rFonts w:hint="default" w:ascii="Times New Roman" w:hAnsi="Times New Roman" w:eastAsia="新宋体" w:cs="Times New Roman"/>
          <w:b/>
          <w:bCs/>
          <w:color w:val="auto"/>
          <w:sz w:val="28"/>
          <w:szCs w:val="28"/>
          <w:highlight w:val="none"/>
          <w:lang w:val="zh-CN"/>
        </w:rPr>
        <w:t>3、分项报价表</w:t>
      </w:r>
    </w:p>
    <w:p>
      <w:pPr>
        <w:spacing w:line="360" w:lineRule="auto"/>
        <w:rPr>
          <w:rFonts w:hint="default" w:ascii="Times New Roman" w:hAnsi="Times New Roman" w:eastAsia="新宋体" w:cs="Times New Roman"/>
          <w:color w:val="auto"/>
          <w:sz w:val="22"/>
          <w:szCs w:val="22"/>
          <w:highlight w:val="none"/>
        </w:rPr>
      </w:pPr>
    </w:p>
    <w:p>
      <w:pPr>
        <w:spacing w:line="360" w:lineRule="auto"/>
        <w:rPr>
          <w:rFonts w:hint="default" w:ascii="Times New Roman" w:hAnsi="Times New Roman" w:eastAsia="新宋体" w:cs="Times New Roman"/>
          <w:color w:val="auto"/>
          <w:sz w:val="22"/>
          <w:szCs w:val="22"/>
          <w:highlight w:val="none"/>
          <w:lang w:eastAsia="zh-CN"/>
        </w:rPr>
      </w:pPr>
      <w:r>
        <w:rPr>
          <w:rFonts w:hint="default" w:ascii="Times New Roman" w:hAnsi="Times New Roman" w:eastAsia="新宋体" w:cs="Times New Roman"/>
          <w:color w:val="auto"/>
          <w:sz w:val="22"/>
          <w:szCs w:val="22"/>
          <w:highlight w:val="none"/>
        </w:rPr>
        <w:t>项目编号：</w:t>
      </w:r>
    </w:p>
    <w:p>
      <w:pPr>
        <w:bidi w:val="0"/>
        <w:rPr>
          <w:rFonts w:hint="default" w:ascii="Times New Roman" w:hAnsi="Times New Roman" w:eastAsia="新宋体" w:cs="Times New Roman"/>
          <w:b/>
          <w:color w:val="auto"/>
          <w:sz w:val="22"/>
          <w:szCs w:val="22"/>
          <w:highlight w:val="none"/>
        </w:rPr>
      </w:pPr>
      <w:r>
        <w:rPr>
          <w:rFonts w:hint="default" w:ascii="Times New Roman" w:hAnsi="Times New Roman" w:eastAsia="新宋体" w:cs="Times New Roman"/>
          <w:color w:val="auto"/>
          <w:sz w:val="22"/>
          <w:szCs w:val="22"/>
          <w:highlight w:val="none"/>
        </w:rPr>
        <w:t>项目名称：</w:t>
      </w:r>
      <w:r>
        <w:rPr>
          <w:rFonts w:hint="default" w:ascii="Times New Roman" w:hAnsi="Times New Roman" w:eastAsia="新宋体" w:cs="Times New Roman"/>
          <w:color w:val="auto"/>
          <w:sz w:val="22"/>
          <w:szCs w:val="22"/>
          <w:highlight w:val="none"/>
          <w:lang w:eastAsia="zh-CN"/>
        </w:rPr>
        <w:t>核酸检测试剂（罗氏）</w:t>
      </w:r>
    </w:p>
    <w:tbl>
      <w:tblPr>
        <w:tblStyle w:val="53"/>
        <w:tblW w:w="0" w:type="auto"/>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711"/>
        <w:gridCol w:w="1905"/>
        <w:gridCol w:w="1305"/>
        <w:gridCol w:w="2325"/>
        <w:gridCol w:w="118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2" w:hRule="atLeast"/>
        </w:trPr>
        <w:tc>
          <w:tcPr>
            <w:tcW w:w="2711" w:type="dxa"/>
            <w:noWrap w:val="0"/>
            <w:vAlign w:val="center"/>
          </w:tcPr>
          <w:p>
            <w:pPr>
              <w:spacing w:line="360" w:lineRule="exact"/>
              <w:ind w:right="-11"/>
              <w:jc w:val="center"/>
              <w:rPr>
                <w:rFonts w:hint="default" w:ascii="Times New Roman" w:hAnsi="Times New Roman" w:eastAsia="新宋体" w:cs="Times New Roman"/>
                <w:bCs/>
                <w:color w:val="auto"/>
                <w:sz w:val="22"/>
                <w:szCs w:val="22"/>
                <w:highlight w:val="none"/>
              </w:rPr>
            </w:pPr>
            <w:r>
              <w:rPr>
                <w:rFonts w:hint="default" w:ascii="Times New Roman" w:hAnsi="Times New Roman" w:eastAsia="新宋体" w:cs="Times New Roman"/>
                <w:bCs/>
                <w:color w:val="auto"/>
                <w:sz w:val="22"/>
                <w:szCs w:val="22"/>
                <w:highlight w:val="none"/>
              </w:rPr>
              <w:t>项目</w:t>
            </w:r>
          </w:p>
        </w:tc>
        <w:tc>
          <w:tcPr>
            <w:tcW w:w="1905" w:type="dxa"/>
            <w:tcBorders>
              <w:right w:val="single" w:color="auto" w:sz="4" w:space="0"/>
            </w:tcBorders>
            <w:noWrap w:val="0"/>
            <w:vAlign w:val="center"/>
          </w:tcPr>
          <w:p>
            <w:pPr>
              <w:spacing w:line="360" w:lineRule="exact"/>
              <w:ind w:right="-11" w:rightChars="0"/>
              <w:rPr>
                <w:rFonts w:hint="default" w:ascii="Times New Roman" w:hAnsi="Times New Roman" w:eastAsia="新宋体" w:cs="Times New Roman"/>
                <w:color w:val="auto"/>
                <w:kern w:val="2"/>
                <w:sz w:val="22"/>
                <w:szCs w:val="22"/>
                <w:highlight w:val="none"/>
                <w:lang w:val="en-US" w:eastAsia="zh-CN" w:bidi="ar-SA"/>
              </w:rPr>
            </w:pPr>
            <w:r>
              <w:rPr>
                <w:rFonts w:hint="default" w:ascii="Times New Roman" w:hAnsi="Times New Roman" w:eastAsia="新宋体" w:cs="Times New Roman"/>
                <w:bCs/>
                <w:color w:val="auto"/>
                <w:sz w:val="22"/>
                <w:szCs w:val="22"/>
                <w:highlight w:val="none"/>
              </w:rPr>
              <w:t>数量</w:t>
            </w:r>
            <w:r>
              <w:rPr>
                <w:rFonts w:hint="default" w:ascii="Times New Roman" w:hAnsi="Times New Roman" w:eastAsia="新宋体" w:cs="Times New Roman"/>
                <w:bCs/>
                <w:color w:val="auto"/>
                <w:sz w:val="22"/>
                <w:szCs w:val="22"/>
                <w:highlight w:val="none"/>
                <w:lang w:eastAsia="zh-CN"/>
              </w:rPr>
              <w:t>：</w:t>
            </w:r>
            <w:r>
              <w:rPr>
                <w:rFonts w:hint="default" w:ascii="Times New Roman" w:hAnsi="Times New Roman" w:eastAsia="新宋体" w:cs="Times New Roman"/>
                <w:bCs/>
                <w:color w:val="auto"/>
                <w:sz w:val="22"/>
                <w:szCs w:val="22"/>
                <w:highlight w:val="none"/>
                <w:lang w:val="en-US" w:eastAsia="zh-CN"/>
              </w:rPr>
              <w:t>报告数（位）</w:t>
            </w:r>
          </w:p>
        </w:tc>
        <w:tc>
          <w:tcPr>
            <w:tcW w:w="1305" w:type="dxa"/>
            <w:tcBorders>
              <w:right w:val="single" w:color="auto" w:sz="4" w:space="0"/>
            </w:tcBorders>
            <w:noWrap w:val="0"/>
            <w:vAlign w:val="center"/>
          </w:tcPr>
          <w:p>
            <w:pPr>
              <w:spacing w:line="360" w:lineRule="exact"/>
              <w:ind w:right="-11" w:rightChars="0" w:firstLine="220" w:firstLineChars="100"/>
              <w:rPr>
                <w:rFonts w:hint="default" w:ascii="Times New Roman" w:hAnsi="Times New Roman" w:eastAsia="新宋体" w:cs="Times New Roman"/>
                <w:color w:val="auto"/>
                <w:kern w:val="2"/>
                <w:sz w:val="22"/>
                <w:szCs w:val="22"/>
                <w:highlight w:val="none"/>
                <w:lang w:val="en-US" w:eastAsia="zh-CN" w:bidi="ar-SA"/>
              </w:rPr>
            </w:pPr>
            <w:r>
              <w:rPr>
                <w:rFonts w:hint="default" w:ascii="Times New Roman" w:hAnsi="Times New Roman" w:eastAsia="新宋体" w:cs="Times New Roman"/>
                <w:color w:val="auto"/>
                <w:sz w:val="22"/>
                <w:szCs w:val="22"/>
                <w:highlight w:val="none"/>
              </w:rPr>
              <w:t>单价（元）</w:t>
            </w:r>
          </w:p>
        </w:tc>
        <w:tc>
          <w:tcPr>
            <w:tcW w:w="2325" w:type="dxa"/>
            <w:tcBorders>
              <w:right w:val="single" w:color="auto" w:sz="4" w:space="0"/>
            </w:tcBorders>
            <w:noWrap w:val="0"/>
            <w:vAlign w:val="center"/>
          </w:tcPr>
          <w:p>
            <w:pPr>
              <w:spacing w:line="360" w:lineRule="exact"/>
              <w:ind w:right="-11"/>
              <w:jc w:val="center"/>
              <w:rPr>
                <w:rFonts w:hint="default" w:ascii="Times New Roman" w:hAnsi="Times New Roman" w:eastAsia="新宋体" w:cs="Times New Roman"/>
                <w:color w:val="auto"/>
                <w:kern w:val="2"/>
                <w:sz w:val="22"/>
                <w:szCs w:val="22"/>
                <w:highlight w:val="none"/>
                <w:lang w:val="en-US" w:eastAsia="zh-CN" w:bidi="ar-SA"/>
              </w:rPr>
            </w:pPr>
            <w:r>
              <w:rPr>
                <w:rFonts w:hint="default" w:ascii="Times New Roman" w:hAnsi="Times New Roman" w:eastAsia="新宋体" w:cs="Times New Roman"/>
                <w:bCs/>
                <w:color w:val="auto"/>
                <w:sz w:val="22"/>
                <w:szCs w:val="22"/>
                <w:highlight w:val="none"/>
              </w:rPr>
              <w:t>总价</w:t>
            </w:r>
            <w:r>
              <w:rPr>
                <w:rFonts w:hint="default" w:ascii="Times New Roman" w:hAnsi="Times New Roman" w:eastAsia="新宋体" w:cs="Times New Roman"/>
                <w:color w:val="auto"/>
                <w:sz w:val="22"/>
                <w:szCs w:val="22"/>
                <w:highlight w:val="none"/>
              </w:rPr>
              <w:t>（含税）</w:t>
            </w:r>
          </w:p>
        </w:tc>
        <w:tc>
          <w:tcPr>
            <w:tcW w:w="1189" w:type="dxa"/>
            <w:tcBorders>
              <w:left w:val="single" w:color="auto" w:sz="4" w:space="0"/>
            </w:tcBorders>
            <w:noWrap w:val="0"/>
            <w:vAlign w:val="center"/>
          </w:tcPr>
          <w:p>
            <w:pPr>
              <w:spacing w:line="360" w:lineRule="exact"/>
              <w:ind w:right="-11"/>
              <w:jc w:val="center"/>
              <w:rPr>
                <w:rFonts w:hint="default" w:ascii="Times New Roman" w:hAnsi="Times New Roman" w:eastAsia="新宋体" w:cs="Times New Roman"/>
                <w:bCs/>
                <w:color w:val="auto"/>
                <w:sz w:val="22"/>
                <w:szCs w:val="22"/>
                <w:highlight w:val="none"/>
              </w:rPr>
            </w:pPr>
            <w:r>
              <w:rPr>
                <w:rFonts w:hint="default" w:ascii="Times New Roman" w:hAnsi="Times New Roman" w:eastAsia="新宋体" w:cs="Times New Roman"/>
                <w:bCs/>
                <w:color w:val="auto"/>
                <w:sz w:val="22"/>
                <w:szCs w:val="22"/>
                <w:highlight w:val="none"/>
              </w:rPr>
              <w:t>备注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19" w:hRule="atLeast"/>
        </w:trPr>
        <w:tc>
          <w:tcPr>
            <w:tcW w:w="2711" w:type="dxa"/>
            <w:noWrap w:val="0"/>
            <w:vAlign w:val="center"/>
          </w:tcPr>
          <w:p>
            <w:pPr>
              <w:spacing w:line="400" w:lineRule="exact"/>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主要产品(含税)（按采购内容清单逐项列出）</w:t>
            </w:r>
          </w:p>
        </w:tc>
        <w:tc>
          <w:tcPr>
            <w:tcW w:w="1905" w:type="dxa"/>
            <w:tcBorders>
              <w:right w:val="single" w:color="auto" w:sz="4" w:space="0"/>
            </w:tcBorders>
            <w:noWrap w:val="0"/>
            <w:vAlign w:val="top"/>
          </w:tcPr>
          <w:p>
            <w:pPr>
              <w:spacing w:before="120" w:beforeLines="50" w:after="120" w:afterLines="50" w:line="360" w:lineRule="exact"/>
              <w:ind w:right="-10"/>
              <w:jc w:val="center"/>
              <w:rPr>
                <w:rFonts w:hint="default" w:ascii="Times New Roman" w:hAnsi="Times New Roman" w:eastAsia="新宋体" w:cs="Times New Roman"/>
                <w:color w:val="auto"/>
                <w:sz w:val="22"/>
                <w:szCs w:val="22"/>
                <w:highlight w:val="none"/>
              </w:rPr>
            </w:pPr>
          </w:p>
        </w:tc>
        <w:tc>
          <w:tcPr>
            <w:tcW w:w="1305" w:type="dxa"/>
            <w:tcBorders>
              <w:right w:val="single" w:color="auto" w:sz="4" w:space="0"/>
            </w:tcBorders>
            <w:noWrap w:val="0"/>
            <w:vAlign w:val="top"/>
          </w:tcPr>
          <w:p>
            <w:pPr>
              <w:spacing w:before="120" w:beforeLines="50" w:after="120" w:afterLines="50" w:line="360" w:lineRule="exact"/>
              <w:ind w:right="-10"/>
              <w:jc w:val="center"/>
              <w:rPr>
                <w:rFonts w:hint="default" w:ascii="Times New Roman" w:hAnsi="Times New Roman" w:eastAsia="新宋体" w:cs="Times New Roman"/>
                <w:color w:val="auto"/>
                <w:sz w:val="22"/>
                <w:szCs w:val="22"/>
                <w:highlight w:val="none"/>
              </w:rPr>
            </w:pPr>
          </w:p>
        </w:tc>
        <w:tc>
          <w:tcPr>
            <w:tcW w:w="2325" w:type="dxa"/>
            <w:tcBorders>
              <w:right w:val="single" w:color="auto" w:sz="4" w:space="0"/>
            </w:tcBorders>
            <w:noWrap w:val="0"/>
            <w:vAlign w:val="top"/>
          </w:tcPr>
          <w:p>
            <w:pPr>
              <w:spacing w:before="120" w:beforeLines="50" w:after="120" w:afterLines="50" w:line="360" w:lineRule="exact"/>
              <w:ind w:right="-10"/>
              <w:jc w:val="center"/>
              <w:rPr>
                <w:rFonts w:hint="default" w:ascii="Times New Roman" w:hAnsi="Times New Roman" w:eastAsia="新宋体" w:cs="Times New Roman"/>
                <w:color w:val="auto"/>
                <w:sz w:val="22"/>
                <w:szCs w:val="22"/>
                <w:highlight w:val="none"/>
              </w:rPr>
            </w:pPr>
          </w:p>
        </w:tc>
        <w:tc>
          <w:tcPr>
            <w:tcW w:w="1189" w:type="dxa"/>
            <w:tcBorders>
              <w:left w:val="single" w:color="auto" w:sz="4" w:space="0"/>
            </w:tcBorders>
            <w:noWrap w:val="0"/>
            <w:vAlign w:val="top"/>
          </w:tcPr>
          <w:p>
            <w:pPr>
              <w:spacing w:before="120" w:beforeLines="50" w:after="120" w:afterLines="50" w:line="360" w:lineRule="exact"/>
              <w:ind w:right="-10"/>
              <w:jc w:val="center"/>
              <w:rPr>
                <w:rFonts w:hint="default" w:ascii="Times New Roman" w:hAnsi="Times New Roman" w:eastAsia="新宋体" w:cs="Times New Roman"/>
                <w:color w:val="auto"/>
                <w:sz w:val="22"/>
                <w:szCs w:val="22"/>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19" w:hRule="atLeast"/>
        </w:trPr>
        <w:tc>
          <w:tcPr>
            <w:tcW w:w="2711" w:type="dxa"/>
            <w:noWrap w:val="0"/>
            <w:vAlign w:val="center"/>
          </w:tcPr>
          <w:p>
            <w:pPr>
              <w:spacing w:line="400" w:lineRule="exact"/>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易损件、专用工具（如有）</w:t>
            </w:r>
          </w:p>
        </w:tc>
        <w:tc>
          <w:tcPr>
            <w:tcW w:w="5535" w:type="dxa"/>
            <w:gridSpan w:val="3"/>
            <w:tcBorders>
              <w:right w:val="single" w:color="auto" w:sz="4" w:space="0"/>
            </w:tcBorders>
            <w:noWrap w:val="0"/>
            <w:vAlign w:val="center"/>
          </w:tcPr>
          <w:p>
            <w:pPr>
              <w:spacing w:before="120" w:beforeLines="50" w:after="120" w:afterLines="50" w:line="360" w:lineRule="exact"/>
              <w:ind w:right="-10"/>
              <w:jc w:val="center"/>
              <w:rPr>
                <w:rFonts w:hint="default" w:ascii="Times New Roman" w:hAnsi="Times New Roman" w:eastAsia="新宋体" w:cs="Times New Roman"/>
                <w:color w:val="auto"/>
                <w:sz w:val="22"/>
                <w:szCs w:val="22"/>
                <w:highlight w:val="none"/>
              </w:rPr>
            </w:pPr>
          </w:p>
        </w:tc>
        <w:tc>
          <w:tcPr>
            <w:tcW w:w="1189" w:type="dxa"/>
            <w:tcBorders>
              <w:left w:val="single" w:color="auto" w:sz="4" w:space="0"/>
            </w:tcBorders>
            <w:noWrap w:val="0"/>
            <w:vAlign w:val="center"/>
          </w:tcPr>
          <w:p>
            <w:pPr>
              <w:spacing w:before="120" w:beforeLines="50" w:after="120" w:afterLines="50" w:line="360" w:lineRule="exact"/>
              <w:ind w:right="-10"/>
              <w:jc w:val="center"/>
              <w:rPr>
                <w:rFonts w:hint="default" w:ascii="Times New Roman" w:hAnsi="Times New Roman" w:eastAsia="新宋体" w:cs="Times New Roman"/>
                <w:color w:val="auto"/>
                <w:sz w:val="22"/>
                <w:szCs w:val="22"/>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19" w:hRule="atLeast"/>
        </w:trPr>
        <w:tc>
          <w:tcPr>
            <w:tcW w:w="2711" w:type="dxa"/>
            <w:noWrap w:val="0"/>
            <w:vAlign w:val="center"/>
          </w:tcPr>
          <w:p>
            <w:pPr>
              <w:spacing w:line="400" w:lineRule="exact"/>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安装、检验费（含第三方检验费）</w:t>
            </w:r>
          </w:p>
        </w:tc>
        <w:tc>
          <w:tcPr>
            <w:tcW w:w="5535" w:type="dxa"/>
            <w:gridSpan w:val="3"/>
            <w:tcBorders>
              <w:right w:val="single" w:color="auto" w:sz="4" w:space="0"/>
            </w:tcBorders>
            <w:noWrap w:val="0"/>
            <w:vAlign w:val="top"/>
          </w:tcPr>
          <w:p>
            <w:pPr>
              <w:spacing w:before="120" w:beforeLines="50" w:after="120" w:afterLines="50" w:line="360" w:lineRule="exact"/>
              <w:ind w:right="-10"/>
              <w:jc w:val="center"/>
              <w:rPr>
                <w:rFonts w:hint="default" w:ascii="Times New Roman" w:hAnsi="Times New Roman" w:eastAsia="新宋体" w:cs="Times New Roman"/>
                <w:color w:val="auto"/>
                <w:sz w:val="22"/>
                <w:szCs w:val="22"/>
                <w:highlight w:val="none"/>
              </w:rPr>
            </w:pPr>
          </w:p>
        </w:tc>
        <w:tc>
          <w:tcPr>
            <w:tcW w:w="1189" w:type="dxa"/>
            <w:tcBorders>
              <w:left w:val="single" w:color="auto" w:sz="4" w:space="0"/>
            </w:tcBorders>
            <w:noWrap w:val="0"/>
            <w:vAlign w:val="top"/>
          </w:tcPr>
          <w:p>
            <w:pPr>
              <w:spacing w:before="120" w:beforeLines="50" w:after="120" w:afterLines="50" w:line="360" w:lineRule="exact"/>
              <w:ind w:right="-10"/>
              <w:jc w:val="center"/>
              <w:rPr>
                <w:rFonts w:hint="default" w:ascii="Times New Roman" w:hAnsi="Times New Roman" w:eastAsia="新宋体" w:cs="Times New Roman"/>
                <w:color w:val="auto"/>
                <w:sz w:val="22"/>
                <w:szCs w:val="22"/>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19" w:hRule="atLeast"/>
        </w:trPr>
        <w:tc>
          <w:tcPr>
            <w:tcW w:w="2711" w:type="dxa"/>
            <w:noWrap w:val="0"/>
            <w:vAlign w:val="center"/>
          </w:tcPr>
          <w:p>
            <w:pPr>
              <w:spacing w:line="400" w:lineRule="exact"/>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人员培训费（如有）</w:t>
            </w:r>
          </w:p>
        </w:tc>
        <w:tc>
          <w:tcPr>
            <w:tcW w:w="5535" w:type="dxa"/>
            <w:gridSpan w:val="3"/>
            <w:tcBorders>
              <w:right w:val="single" w:color="auto" w:sz="4" w:space="0"/>
            </w:tcBorders>
            <w:noWrap w:val="0"/>
            <w:vAlign w:val="top"/>
          </w:tcPr>
          <w:p>
            <w:pPr>
              <w:spacing w:before="120" w:beforeLines="50" w:after="120" w:afterLines="50" w:line="360" w:lineRule="exact"/>
              <w:ind w:right="-10"/>
              <w:jc w:val="center"/>
              <w:rPr>
                <w:rFonts w:hint="default" w:ascii="Times New Roman" w:hAnsi="Times New Roman" w:eastAsia="新宋体" w:cs="Times New Roman"/>
                <w:color w:val="auto"/>
                <w:sz w:val="22"/>
                <w:szCs w:val="22"/>
                <w:highlight w:val="none"/>
              </w:rPr>
            </w:pPr>
          </w:p>
        </w:tc>
        <w:tc>
          <w:tcPr>
            <w:tcW w:w="1189" w:type="dxa"/>
            <w:tcBorders>
              <w:left w:val="single" w:color="auto" w:sz="4" w:space="0"/>
            </w:tcBorders>
            <w:noWrap w:val="0"/>
            <w:vAlign w:val="top"/>
          </w:tcPr>
          <w:p>
            <w:pPr>
              <w:spacing w:before="120" w:beforeLines="50" w:after="120" w:afterLines="50" w:line="360" w:lineRule="exact"/>
              <w:ind w:right="-10"/>
              <w:jc w:val="center"/>
              <w:rPr>
                <w:rFonts w:hint="default" w:ascii="Times New Roman" w:hAnsi="Times New Roman" w:eastAsia="新宋体" w:cs="Times New Roman"/>
                <w:color w:val="auto"/>
                <w:sz w:val="22"/>
                <w:szCs w:val="22"/>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19" w:hRule="atLeast"/>
        </w:trPr>
        <w:tc>
          <w:tcPr>
            <w:tcW w:w="2711" w:type="dxa"/>
            <w:noWrap w:val="0"/>
            <w:vAlign w:val="center"/>
          </w:tcPr>
          <w:p>
            <w:pPr>
              <w:spacing w:line="400" w:lineRule="exact"/>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至最终目的地的运费、保险费</w:t>
            </w:r>
          </w:p>
        </w:tc>
        <w:tc>
          <w:tcPr>
            <w:tcW w:w="5535" w:type="dxa"/>
            <w:gridSpan w:val="3"/>
            <w:tcBorders>
              <w:right w:val="single" w:color="auto" w:sz="4" w:space="0"/>
            </w:tcBorders>
            <w:noWrap w:val="0"/>
            <w:vAlign w:val="top"/>
          </w:tcPr>
          <w:p>
            <w:pPr>
              <w:spacing w:before="120" w:beforeLines="50" w:after="120" w:afterLines="50" w:line="360" w:lineRule="exact"/>
              <w:ind w:right="-10"/>
              <w:jc w:val="center"/>
              <w:rPr>
                <w:rFonts w:hint="default" w:ascii="Times New Roman" w:hAnsi="Times New Roman" w:eastAsia="新宋体" w:cs="Times New Roman"/>
                <w:color w:val="auto"/>
                <w:sz w:val="22"/>
                <w:szCs w:val="22"/>
                <w:highlight w:val="none"/>
              </w:rPr>
            </w:pPr>
          </w:p>
        </w:tc>
        <w:tc>
          <w:tcPr>
            <w:tcW w:w="1189" w:type="dxa"/>
            <w:tcBorders>
              <w:left w:val="single" w:color="auto" w:sz="4" w:space="0"/>
            </w:tcBorders>
            <w:noWrap w:val="0"/>
            <w:vAlign w:val="top"/>
          </w:tcPr>
          <w:p>
            <w:pPr>
              <w:spacing w:before="120" w:beforeLines="50" w:after="120" w:afterLines="50" w:line="360" w:lineRule="exact"/>
              <w:ind w:right="-10"/>
              <w:jc w:val="center"/>
              <w:rPr>
                <w:rFonts w:hint="default" w:ascii="Times New Roman" w:hAnsi="Times New Roman" w:eastAsia="新宋体" w:cs="Times New Roman"/>
                <w:color w:val="auto"/>
                <w:sz w:val="22"/>
                <w:szCs w:val="22"/>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19" w:hRule="atLeast"/>
        </w:trPr>
        <w:tc>
          <w:tcPr>
            <w:tcW w:w="2711" w:type="dxa"/>
            <w:noWrap w:val="0"/>
            <w:vAlign w:val="center"/>
          </w:tcPr>
          <w:p>
            <w:pPr>
              <w:spacing w:line="400" w:lineRule="exact"/>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招标代理服务费</w:t>
            </w:r>
          </w:p>
        </w:tc>
        <w:tc>
          <w:tcPr>
            <w:tcW w:w="5535" w:type="dxa"/>
            <w:gridSpan w:val="3"/>
            <w:tcBorders>
              <w:right w:val="single" w:color="auto" w:sz="4" w:space="0"/>
            </w:tcBorders>
            <w:noWrap w:val="0"/>
            <w:vAlign w:val="top"/>
          </w:tcPr>
          <w:p>
            <w:pPr>
              <w:spacing w:before="120" w:beforeLines="50" w:after="120" w:afterLines="50" w:line="360" w:lineRule="exact"/>
              <w:ind w:right="-10"/>
              <w:jc w:val="center"/>
              <w:rPr>
                <w:rFonts w:hint="default" w:ascii="Times New Roman" w:hAnsi="Times New Roman" w:eastAsia="新宋体" w:cs="Times New Roman"/>
                <w:color w:val="auto"/>
                <w:sz w:val="22"/>
                <w:szCs w:val="22"/>
                <w:highlight w:val="none"/>
              </w:rPr>
            </w:pPr>
          </w:p>
        </w:tc>
        <w:tc>
          <w:tcPr>
            <w:tcW w:w="1189" w:type="dxa"/>
            <w:tcBorders>
              <w:left w:val="single" w:color="auto" w:sz="4" w:space="0"/>
            </w:tcBorders>
            <w:noWrap w:val="0"/>
            <w:vAlign w:val="top"/>
          </w:tcPr>
          <w:p>
            <w:pPr>
              <w:spacing w:before="120" w:beforeLines="50" w:after="120" w:afterLines="50" w:line="360" w:lineRule="exact"/>
              <w:ind w:right="-10"/>
              <w:jc w:val="center"/>
              <w:rPr>
                <w:rFonts w:hint="default" w:ascii="Times New Roman" w:hAnsi="Times New Roman" w:eastAsia="新宋体" w:cs="Times New Roman"/>
                <w:color w:val="auto"/>
                <w:sz w:val="22"/>
                <w:szCs w:val="22"/>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19" w:hRule="atLeast"/>
        </w:trPr>
        <w:tc>
          <w:tcPr>
            <w:tcW w:w="2711" w:type="dxa"/>
            <w:noWrap w:val="0"/>
            <w:vAlign w:val="center"/>
          </w:tcPr>
          <w:p>
            <w:pPr>
              <w:spacing w:line="400" w:lineRule="exact"/>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其他</w:t>
            </w:r>
          </w:p>
        </w:tc>
        <w:tc>
          <w:tcPr>
            <w:tcW w:w="5535" w:type="dxa"/>
            <w:gridSpan w:val="3"/>
            <w:tcBorders>
              <w:right w:val="single" w:color="auto" w:sz="4" w:space="0"/>
            </w:tcBorders>
            <w:noWrap w:val="0"/>
            <w:vAlign w:val="top"/>
          </w:tcPr>
          <w:p>
            <w:pPr>
              <w:spacing w:before="120" w:beforeLines="50" w:after="120" w:afterLines="50" w:line="360" w:lineRule="exact"/>
              <w:ind w:right="-10"/>
              <w:jc w:val="center"/>
              <w:rPr>
                <w:rFonts w:hint="default" w:ascii="Times New Roman" w:hAnsi="Times New Roman" w:eastAsia="新宋体" w:cs="Times New Roman"/>
                <w:color w:val="auto"/>
                <w:sz w:val="22"/>
                <w:szCs w:val="22"/>
                <w:highlight w:val="none"/>
              </w:rPr>
            </w:pPr>
          </w:p>
        </w:tc>
        <w:tc>
          <w:tcPr>
            <w:tcW w:w="1189" w:type="dxa"/>
            <w:tcBorders>
              <w:left w:val="single" w:color="auto" w:sz="4" w:space="0"/>
            </w:tcBorders>
            <w:noWrap w:val="0"/>
            <w:vAlign w:val="top"/>
          </w:tcPr>
          <w:p>
            <w:pPr>
              <w:spacing w:before="120" w:beforeLines="50" w:after="120" w:afterLines="50" w:line="360" w:lineRule="exact"/>
              <w:ind w:right="-10"/>
              <w:jc w:val="center"/>
              <w:rPr>
                <w:rFonts w:hint="default" w:ascii="Times New Roman" w:hAnsi="Times New Roman" w:eastAsia="新宋体" w:cs="Times New Roman"/>
                <w:color w:val="auto"/>
                <w:sz w:val="22"/>
                <w:szCs w:val="22"/>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23" w:hRule="atLeast"/>
        </w:trPr>
        <w:tc>
          <w:tcPr>
            <w:tcW w:w="2711" w:type="dxa"/>
            <w:noWrap w:val="0"/>
            <w:vAlign w:val="top"/>
          </w:tcPr>
          <w:p>
            <w:pPr>
              <w:spacing w:before="120" w:beforeLines="50" w:after="120" w:afterLines="50" w:line="360" w:lineRule="exact"/>
              <w:ind w:right="-10"/>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总计价</w:t>
            </w:r>
          </w:p>
        </w:tc>
        <w:tc>
          <w:tcPr>
            <w:tcW w:w="6724" w:type="dxa"/>
            <w:gridSpan w:val="4"/>
            <w:noWrap w:val="0"/>
            <w:vAlign w:val="top"/>
          </w:tcPr>
          <w:p>
            <w:pPr>
              <w:spacing w:before="120" w:beforeLines="50" w:after="120" w:afterLines="50" w:line="360" w:lineRule="exact"/>
              <w:ind w:right="-10"/>
              <w:jc w:val="center"/>
              <w:rPr>
                <w:rFonts w:hint="default" w:ascii="Times New Roman" w:hAnsi="Times New Roman" w:eastAsia="新宋体" w:cs="Times New Roman"/>
                <w:color w:val="auto"/>
                <w:sz w:val="22"/>
                <w:szCs w:val="22"/>
                <w:highlight w:val="none"/>
              </w:rPr>
            </w:pPr>
          </w:p>
        </w:tc>
      </w:tr>
    </w:tbl>
    <w:p>
      <w:pPr>
        <w:spacing w:line="380" w:lineRule="exact"/>
        <w:rPr>
          <w:rFonts w:hint="default" w:ascii="Times New Roman" w:hAnsi="Times New Roman" w:eastAsia="新宋体" w:cs="Times New Roman"/>
          <w:b/>
          <w:color w:val="auto"/>
          <w:sz w:val="22"/>
          <w:szCs w:val="22"/>
          <w:highlight w:val="none"/>
        </w:rPr>
      </w:pPr>
    </w:p>
    <w:p>
      <w:pPr>
        <w:spacing w:line="380" w:lineRule="exact"/>
        <w:rPr>
          <w:rFonts w:hint="default" w:ascii="Times New Roman" w:hAnsi="Times New Roman" w:eastAsia="新宋体" w:cs="Times New Roman"/>
          <w:b/>
          <w:color w:val="auto"/>
          <w:sz w:val="22"/>
          <w:szCs w:val="22"/>
          <w:highlight w:val="none"/>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新宋体" w:cs="Times New Roman"/>
          <w:b/>
          <w:bCs/>
          <w:color w:val="auto"/>
          <w:sz w:val="22"/>
          <w:szCs w:val="22"/>
          <w:highlight w:val="none"/>
        </w:rPr>
      </w:pPr>
      <w:r>
        <w:rPr>
          <w:rFonts w:hint="default" w:ascii="Times New Roman" w:hAnsi="Times New Roman" w:eastAsia="新宋体" w:cs="Times New Roman"/>
          <w:b/>
          <w:color w:val="auto"/>
          <w:sz w:val="22"/>
          <w:szCs w:val="22"/>
          <w:highlight w:val="none"/>
        </w:rPr>
        <w:t>说明：</w:t>
      </w:r>
      <w:r>
        <w:rPr>
          <w:rFonts w:hint="default" w:ascii="Times New Roman" w:hAnsi="Times New Roman" w:eastAsia="新宋体" w:cs="Times New Roman"/>
          <w:b/>
          <w:bCs/>
          <w:color w:val="auto"/>
          <w:sz w:val="22"/>
          <w:szCs w:val="22"/>
          <w:highlight w:val="none"/>
        </w:rPr>
        <w:t>1、此表总计价应与“2、报价一览表”中报价相一致。</w:t>
      </w:r>
    </w:p>
    <w:p>
      <w:pPr>
        <w:keepNext w:val="0"/>
        <w:keepLines w:val="0"/>
        <w:pageBreakBefore w:val="0"/>
        <w:widowControl w:val="0"/>
        <w:kinsoku/>
        <w:wordWrap/>
        <w:overflowPunct/>
        <w:topLinePunct w:val="0"/>
        <w:autoSpaceDE/>
        <w:autoSpaceDN/>
        <w:bidi w:val="0"/>
        <w:adjustRightInd/>
        <w:snapToGrid/>
        <w:spacing w:line="460" w:lineRule="exact"/>
        <w:ind w:firstLine="663" w:firstLineChars="300"/>
        <w:textAlignment w:val="auto"/>
        <w:rPr>
          <w:rFonts w:hint="default" w:ascii="Times New Roman" w:hAnsi="Times New Roman" w:eastAsia="新宋体" w:cs="Times New Roman"/>
          <w:b/>
          <w:bCs/>
          <w:color w:val="auto"/>
          <w:sz w:val="22"/>
          <w:szCs w:val="22"/>
          <w:highlight w:val="none"/>
        </w:rPr>
      </w:pPr>
      <w:r>
        <w:rPr>
          <w:rFonts w:hint="default" w:ascii="Times New Roman" w:hAnsi="Times New Roman" w:eastAsia="新宋体" w:cs="Times New Roman"/>
          <w:b/>
          <w:bCs/>
          <w:color w:val="auto"/>
          <w:sz w:val="22"/>
          <w:szCs w:val="22"/>
          <w:highlight w:val="none"/>
        </w:rPr>
        <w:t>2、不提供详细分项报价将视为没有实质性响应招标文件。</w:t>
      </w:r>
    </w:p>
    <w:p>
      <w:pPr>
        <w:keepNext w:val="0"/>
        <w:keepLines w:val="0"/>
        <w:pageBreakBefore w:val="0"/>
        <w:widowControl w:val="0"/>
        <w:kinsoku/>
        <w:wordWrap/>
        <w:overflowPunct/>
        <w:topLinePunct w:val="0"/>
        <w:autoSpaceDE/>
        <w:autoSpaceDN/>
        <w:bidi w:val="0"/>
        <w:adjustRightInd/>
        <w:snapToGrid/>
        <w:spacing w:line="460" w:lineRule="exact"/>
        <w:ind w:firstLine="663" w:firstLineChars="300"/>
        <w:textAlignment w:val="auto"/>
        <w:rPr>
          <w:rFonts w:hint="default" w:ascii="Times New Roman" w:hAnsi="Times New Roman" w:eastAsia="新宋体" w:cs="Times New Roman"/>
          <w:color w:val="auto"/>
          <w:sz w:val="20"/>
          <w:szCs w:val="22"/>
          <w:highlight w:val="none"/>
        </w:rPr>
      </w:pPr>
      <w:r>
        <w:rPr>
          <w:rFonts w:hint="default" w:ascii="Times New Roman" w:hAnsi="Times New Roman" w:eastAsia="新宋体" w:cs="Times New Roman"/>
          <w:b/>
          <w:bCs/>
          <w:color w:val="auto"/>
          <w:sz w:val="22"/>
          <w:szCs w:val="22"/>
          <w:highlight w:val="none"/>
        </w:rPr>
        <w:t>3、如果免费请在该项内容栏内注明“免”，如果含在产品价格中则填“含”，如无此项内容则填“无”。</w:t>
      </w:r>
    </w:p>
    <w:p>
      <w:pPr>
        <w:spacing w:line="360" w:lineRule="auto"/>
        <w:ind w:firstLine="5060" w:firstLineChars="2300"/>
        <w:jc w:val="both"/>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投标人全称（盖章）：</w:t>
      </w:r>
    </w:p>
    <w:p>
      <w:pPr>
        <w:spacing w:line="360" w:lineRule="auto"/>
        <w:ind w:firstLine="5060" w:firstLineChars="2300"/>
        <w:jc w:val="both"/>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投标人代表（签字）：</w:t>
      </w:r>
    </w:p>
    <w:p>
      <w:pPr>
        <w:spacing w:line="360" w:lineRule="auto"/>
        <w:ind w:firstLine="5060" w:firstLineChars="2300"/>
        <w:jc w:val="both"/>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日   期：</w:t>
      </w:r>
    </w:p>
    <w:p>
      <w:pPr>
        <w:rPr>
          <w:rFonts w:hint="default" w:ascii="Times New Roman" w:hAnsi="Times New Roman" w:eastAsia="新宋体" w:cs="Times New Roman"/>
          <w:color w:val="auto"/>
          <w:sz w:val="22"/>
          <w:szCs w:val="22"/>
          <w:highlight w:val="none"/>
        </w:rPr>
      </w:pPr>
    </w:p>
    <w:p>
      <w:pPr>
        <w:rPr>
          <w:rFonts w:hint="default" w:ascii="Times New Roman" w:hAnsi="Times New Roman" w:eastAsia="新宋体" w:cs="Times New Roman"/>
          <w:b/>
          <w:bCs/>
          <w:color w:val="auto"/>
          <w:sz w:val="28"/>
          <w:szCs w:val="28"/>
          <w:highlight w:val="none"/>
        </w:rPr>
      </w:pPr>
    </w:p>
    <w:p>
      <w:pPr>
        <w:pStyle w:val="24"/>
        <w:rPr>
          <w:rFonts w:hint="default" w:ascii="Times New Roman" w:hAnsi="Times New Roman" w:eastAsia="新宋体" w:cs="Times New Roman"/>
          <w:b/>
          <w:bCs/>
          <w:color w:val="auto"/>
          <w:sz w:val="28"/>
          <w:szCs w:val="28"/>
          <w:highlight w:val="none"/>
        </w:rPr>
      </w:pPr>
    </w:p>
    <w:p>
      <w:pPr>
        <w:pStyle w:val="24"/>
        <w:rPr>
          <w:rFonts w:hint="default" w:ascii="Times New Roman" w:hAnsi="Times New Roman" w:eastAsia="新宋体" w:cs="Times New Roman"/>
          <w:b/>
          <w:bCs/>
          <w:color w:val="auto"/>
          <w:sz w:val="28"/>
          <w:szCs w:val="28"/>
          <w:highlight w:val="none"/>
        </w:rPr>
      </w:pPr>
    </w:p>
    <w:p>
      <w:pPr>
        <w:pStyle w:val="24"/>
        <w:rPr>
          <w:rFonts w:hint="default" w:ascii="Times New Roman" w:hAnsi="Times New Roman" w:eastAsia="新宋体" w:cs="Times New Roman"/>
          <w:b/>
          <w:bCs/>
          <w:color w:val="auto"/>
          <w:sz w:val="28"/>
          <w:szCs w:val="28"/>
          <w:highlight w:val="none"/>
        </w:rPr>
      </w:pPr>
    </w:p>
    <w:p>
      <w:pPr>
        <w:spacing w:line="420" w:lineRule="exact"/>
        <w:outlineLvl w:val="3"/>
        <w:rPr>
          <w:rFonts w:hint="default" w:ascii="Times New Roman" w:hAnsi="Times New Roman" w:eastAsia="新宋体" w:cs="Times New Roman"/>
          <w:b/>
          <w:bCs/>
          <w:color w:val="auto"/>
          <w:sz w:val="22"/>
          <w:szCs w:val="22"/>
          <w:highlight w:val="none"/>
        </w:rPr>
      </w:pPr>
      <w:r>
        <w:rPr>
          <w:rFonts w:hint="default" w:ascii="Times New Roman" w:hAnsi="Times New Roman" w:eastAsia="新宋体" w:cs="Times New Roman"/>
          <w:b/>
          <w:bCs/>
          <w:color w:val="auto"/>
          <w:sz w:val="28"/>
          <w:szCs w:val="28"/>
          <w:highlight w:val="none"/>
        </w:rPr>
        <w:t>4、监狱企业的相关证明材料</w:t>
      </w:r>
    </w:p>
    <w:p>
      <w:pPr>
        <w:spacing w:line="460" w:lineRule="exact"/>
        <w:ind w:firstLine="571" w:firstLineChars="245"/>
        <w:rPr>
          <w:rFonts w:hint="default" w:ascii="Times New Roman" w:hAnsi="Times New Roman" w:eastAsia="新宋体" w:cs="Times New Roman"/>
          <w:b/>
          <w:bCs/>
          <w:color w:val="auto"/>
          <w:sz w:val="22"/>
          <w:szCs w:val="22"/>
          <w:highlight w:val="none"/>
          <w:u w:val="single"/>
          <w:lang w:val="zh-CN"/>
        </w:rPr>
      </w:pPr>
      <w:r>
        <w:rPr>
          <w:rFonts w:hint="default" w:ascii="Times New Roman" w:hAnsi="Times New Roman" w:eastAsia="新宋体" w:cs="Times New Roman"/>
          <w:b/>
          <w:color w:val="auto"/>
          <w:spacing w:val="6"/>
          <w:sz w:val="22"/>
          <w:szCs w:val="22"/>
          <w:highlight w:val="none"/>
        </w:rPr>
        <w:t>需提供相关证明材料，</w:t>
      </w:r>
      <w:r>
        <w:rPr>
          <w:rFonts w:hint="default" w:ascii="Times New Roman" w:hAnsi="Times New Roman" w:eastAsia="新宋体" w:cs="Times New Roman"/>
          <w:b/>
          <w:bCs/>
          <w:color w:val="auto"/>
          <w:sz w:val="22"/>
          <w:szCs w:val="22"/>
          <w:highlight w:val="none"/>
          <w:u w:val="single"/>
          <w:lang w:val="zh-CN"/>
        </w:rPr>
        <w:t>未提供证明材料或不能清楚辨析</w:t>
      </w:r>
      <w:r>
        <w:rPr>
          <w:rFonts w:hint="default" w:ascii="Times New Roman" w:hAnsi="Times New Roman" w:eastAsia="新宋体" w:cs="Times New Roman"/>
          <w:b/>
          <w:bCs/>
          <w:color w:val="auto"/>
          <w:sz w:val="22"/>
          <w:szCs w:val="22"/>
          <w:highlight w:val="none"/>
          <w:u w:val="single"/>
        </w:rPr>
        <w:t>是监狱企业的按非监狱企业处理，所提供的证明材料应为最新的最近的</w:t>
      </w:r>
      <w:r>
        <w:rPr>
          <w:rFonts w:hint="default" w:ascii="Times New Roman" w:hAnsi="Times New Roman" w:eastAsia="新宋体" w:cs="Times New Roman"/>
          <w:b/>
          <w:bCs/>
          <w:color w:val="auto"/>
          <w:sz w:val="22"/>
          <w:szCs w:val="22"/>
          <w:highlight w:val="none"/>
          <w:u w:val="single"/>
          <w:lang w:val="zh-CN"/>
        </w:rPr>
        <w:t>。</w:t>
      </w:r>
    </w:p>
    <w:p>
      <w:pPr>
        <w:adjustRightInd w:val="0"/>
        <w:snapToGrid w:val="0"/>
        <w:spacing w:line="300" w:lineRule="auto"/>
        <w:jc w:val="center"/>
        <w:rPr>
          <w:rFonts w:hint="default" w:ascii="Times New Roman" w:hAnsi="Times New Roman" w:eastAsia="新宋体" w:cs="Times New Roman"/>
          <w:b/>
          <w:color w:val="auto"/>
          <w:spacing w:val="6"/>
          <w:sz w:val="22"/>
          <w:szCs w:val="22"/>
          <w:highlight w:val="none"/>
        </w:rPr>
      </w:pPr>
    </w:p>
    <w:p>
      <w:pPr>
        <w:adjustRightInd w:val="0"/>
        <w:snapToGrid w:val="0"/>
        <w:spacing w:line="300" w:lineRule="auto"/>
        <w:jc w:val="center"/>
        <w:rPr>
          <w:rFonts w:hint="default" w:ascii="Times New Roman" w:hAnsi="Times New Roman" w:eastAsia="新宋体" w:cs="Times New Roman"/>
          <w:b/>
          <w:color w:val="auto"/>
          <w:spacing w:val="6"/>
          <w:sz w:val="22"/>
          <w:szCs w:val="22"/>
          <w:highlight w:val="none"/>
        </w:rPr>
      </w:pPr>
    </w:p>
    <w:p>
      <w:pPr>
        <w:adjustRightInd w:val="0"/>
        <w:snapToGrid w:val="0"/>
        <w:spacing w:line="300" w:lineRule="auto"/>
        <w:jc w:val="center"/>
        <w:rPr>
          <w:rFonts w:hint="default" w:ascii="Times New Roman" w:hAnsi="Times New Roman" w:eastAsia="新宋体" w:cs="Times New Roman"/>
          <w:b/>
          <w:color w:val="auto"/>
          <w:spacing w:val="6"/>
          <w:sz w:val="22"/>
          <w:szCs w:val="22"/>
          <w:highlight w:val="none"/>
        </w:rPr>
      </w:pPr>
    </w:p>
    <w:p>
      <w:pPr>
        <w:adjustRightInd w:val="0"/>
        <w:snapToGrid w:val="0"/>
        <w:spacing w:line="300" w:lineRule="auto"/>
        <w:jc w:val="center"/>
        <w:rPr>
          <w:rFonts w:hint="default" w:ascii="Times New Roman" w:hAnsi="Times New Roman" w:eastAsia="新宋体" w:cs="Times New Roman"/>
          <w:color w:val="auto"/>
          <w:kern w:val="0"/>
          <w:sz w:val="22"/>
          <w:szCs w:val="22"/>
          <w:highlight w:val="none"/>
        </w:rPr>
      </w:pPr>
      <w:r>
        <w:rPr>
          <w:rFonts w:hint="default" w:ascii="Times New Roman" w:hAnsi="Times New Roman" w:eastAsia="新宋体" w:cs="Times New Roman"/>
          <w:b/>
          <w:color w:val="auto"/>
          <w:spacing w:val="6"/>
          <w:sz w:val="22"/>
          <w:szCs w:val="22"/>
          <w:highlight w:val="none"/>
        </w:rPr>
        <w:t>监狱企业声明函</w:t>
      </w:r>
    </w:p>
    <w:p>
      <w:pPr>
        <w:snapToGrid w:val="0"/>
        <w:spacing w:line="460" w:lineRule="exact"/>
        <w:ind w:firstLine="464" w:firstLineChars="200"/>
        <w:jc w:val="center"/>
        <w:rPr>
          <w:rFonts w:hint="default" w:ascii="Times New Roman" w:hAnsi="Times New Roman" w:eastAsia="新宋体" w:cs="Times New Roman"/>
          <w:color w:val="auto"/>
          <w:spacing w:val="6"/>
          <w:sz w:val="22"/>
          <w:szCs w:val="22"/>
          <w:highlight w:val="none"/>
        </w:rPr>
      </w:pPr>
      <w:r>
        <w:rPr>
          <w:rFonts w:hint="default" w:ascii="Times New Roman" w:hAnsi="Times New Roman" w:eastAsia="新宋体" w:cs="Times New Roman"/>
          <w:color w:val="auto"/>
          <w:spacing w:val="6"/>
          <w:sz w:val="22"/>
          <w:szCs w:val="22"/>
          <w:highlight w:val="none"/>
        </w:rPr>
        <w:t>【非监狱企业不用提供】</w:t>
      </w:r>
    </w:p>
    <w:p>
      <w:pPr>
        <w:snapToGrid w:val="0"/>
        <w:spacing w:line="460" w:lineRule="exact"/>
        <w:ind w:firstLine="464" w:firstLineChars="200"/>
        <w:rPr>
          <w:rFonts w:hint="default" w:ascii="Times New Roman" w:hAnsi="Times New Roman" w:eastAsia="新宋体" w:cs="Times New Roman"/>
          <w:color w:val="auto"/>
          <w:spacing w:val="6"/>
          <w:sz w:val="22"/>
          <w:szCs w:val="22"/>
          <w:highlight w:val="none"/>
        </w:rPr>
      </w:pPr>
      <w:r>
        <w:rPr>
          <w:rFonts w:hint="default" w:ascii="Times New Roman" w:hAnsi="Times New Roman" w:eastAsia="新宋体" w:cs="Times New Roman"/>
          <w:color w:val="auto"/>
          <w:spacing w:val="6"/>
          <w:sz w:val="22"/>
          <w:szCs w:val="22"/>
          <w:highlight w:val="none"/>
        </w:rPr>
        <w:t xml:space="preserve">本企业郑重声明，根据《关于政府采购支持监狱企业发展有关问题的通知》（财库[2014]68号）的规定，本企业为监狱企业。 </w:t>
      </w:r>
    </w:p>
    <w:p>
      <w:pPr>
        <w:snapToGrid w:val="0"/>
        <w:spacing w:line="460" w:lineRule="exact"/>
        <w:ind w:firstLine="464" w:firstLineChars="200"/>
        <w:rPr>
          <w:rFonts w:hint="default" w:ascii="Times New Roman" w:hAnsi="Times New Roman" w:eastAsia="新宋体" w:cs="Times New Roman"/>
          <w:color w:val="auto"/>
          <w:spacing w:val="6"/>
          <w:sz w:val="22"/>
          <w:szCs w:val="22"/>
          <w:highlight w:val="none"/>
        </w:rPr>
      </w:pPr>
      <w:r>
        <w:rPr>
          <w:rFonts w:hint="default" w:ascii="Times New Roman" w:hAnsi="Times New Roman" w:eastAsia="新宋体" w:cs="Times New Roman"/>
          <w:color w:val="auto"/>
          <w:spacing w:val="6"/>
          <w:sz w:val="22"/>
          <w:szCs w:val="22"/>
          <w:highlight w:val="none"/>
        </w:rPr>
        <w:t>根据上述标准，我企业属于监狱企业的理由为：</w:t>
      </w:r>
      <w:r>
        <w:rPr>
          <w:rFonts w:hint="default" w:ascii="Times New Roman" w:hAnsi="Times New Roman" w:eastAsia="新宋体" w:cs="Times New Roman"/>
          <w:color w:val="auto"/>
          <w:spacing w:val="6"/>
          <w:sz w:val="22"/>
          <w:szCs w:val="22"/>
          <w:highlight w:val="none"/>
          <w:u w:val="single"/>
        </w:rPr>
        <w:t xml:space="preserve">                                   </w:t>
      </w:r>
      <w:r>
        <w:rPr>
          <w:rFonts w:hint="default" w:ascii="Times New Roman" w:hAnsi="Times New Roman" w:eastAsia="新宋体" w:cs="Times New Roman"/>
          <w:color w:val="auto"/>
          <w:spacing w:val="6"/>
          <w:sz w:val="22"/>
          <w:szCs w:val="22"/>
          <w:highlight w:val="none"/>
        </w:rPr>
        <w:t xml:space="preserve">。 </w:t>
      </w:r>
    </w:p>
    <w:p>
      <w:pPr>
        <w:snapToGrid w:val="0"/>
        <w:spacing w:line="460" w:lineRule="exact"/>
        <w:ind w:firstLine="464" w:firstLineChars="200"/>
        <w:rPr>
          <w:rFonts w:hint="default" w:ascii="Times New Roman" w:hAnsi="Times New Roman" w:eastAsia="新宋体" w:cs="Times New Roman"/>
          <w:color w:val="auto"/>
          <w:spacing w:val="6"/>
          <w:sz w:val="22"/>
          <w:szCs w:val="22"/>
          <w:highlight w:val="none"/>
        </w:rPr>
      </w:pPr>
      <w:r>
        <w:rPr>
          <w:rFonts w:hint="default" w:ascii="Times New Roman" w:hAnsi="Times New Roman" w:eastAsia="新宋体" w:cs="Times New Roman"/>
          <w:color w:val="auto"/>
          <w:spacing w:val="6"/>
          <w:sz w:val="22"/>
          <w:szCs w:val="22"/>
          <w:highlight w:val="none"/>
        </w:rPr>
        <w:t>本企业为参加（招标项目名称</w:t>
      </w:r>
      <w:r>
        <w:rPr>
          <w:rFonts w:hint="default" w:ascii="Times New Roman" w:hAnsi="Times New Roman" w:eastAsia="新宋体" w:cs="Times New Roman"/>
          <w:color w:val="auto"/>
          <w:spacing w:val="6"/>
          <w:sz w:val="22"/>
          <w:szCs w:val="22"/>
          <w:highlight w:val="none"/>
          <w:u w:val="single"/>
        </w:rPr>
        <w:t xml:space="preserve">：         </w:t>
      </w:r>
      <w:r>
        <w:rPr>
          <w:rFonts w:hint="default" w:ascii="Times New Roman" w:hAnsi="Times New Roman" w:eastAsia="新宋体" w:cs="Times New Roman"/>
          <w:color w:val="auto"/>
          <w:spacing w:val="6"/>
          <w:sz w:val="22"/>
          <w:szCs w:val="22"/>
          <w:highlight w:val="none"/>
        </w:rPr>
        <w:t>）（招标编号</w:t>
      </w:r>
      <w:r>
        <w:rPr>
          <w:rFonts w:hint="default" w:ascii="Times New Roman" w:hAnsi="Times New Roman" w:eastAsia="新宋体" w:cs="Times New Roman"/>
          <w:color w:val="auto"/>
          <w:spacing w:val="6"/>
          <w:sz w:val="22"/>
          <w:szCs w:val="22"/>
          <w:highlight w:val="none"/>
          <w:u w:val="single"/>
        </w:rPr>
        <w:t xml:space="preserve">：         </w:t>
      </w:r>
      <w:r>
        <w:rPr>
          <w:rFonts w:hint="default" w:ascii="Times New Roman" w:hAnsi="Times New Roman" w:eastAsia="新宋体" w:cs="Times New Roman"/>
          <w:color w:val="auto"/>
          <w:spacing w:val="6"/>
          <w:sz w:val="22"/>
          <w:szCs w:val="22"/>
          <w:highlight w:val="none"/>
        </w:rPr>
        <w:t xml:space="preserve">）采购活动并承担本工程。 </w:t>
      </w:r>
    </w:p>
    <w:p>
      <w:pPr>
        <w:snapToGrid w:val="0"/>
        <w:spacing w:line="460" w:lineRule="exact"/>
        <w:ind w:firstLine="464" w:firstLineChars="200"/>
        <w:rPr>
          <w:rFonts w:hint="default" w:ascii="Times New Roman" w:hAnsi="Times New Roman" w:eastAsia="新宋体" w:cs="Times New Roman"/>
          <w:color w:val="auto"/>
          <w:spacing w:val="6"/>
          <w:sz w:val="22"/>
          <w:szCs w:val="22"/>
          <w:highlight w:val="none"/>
        </w:rPr>
      </w:pPr>
      <w:r>
        <w:rPr>
          <w:rFonts w:hint="default" w:ascii="Times New Roman" w:hAnsi="Times New Roman" w:eastAsia="新宋体" w:cs="Times New Roman"/>
          <w:color w:val="auto"/>
          <w:spacing w:val="6"/>
          <w:sz w:val="22"/>
          <w:szCs w:val="22"/>
          <w:highlight w:val="none"/>
        </w:rPr>
        <w:t xml:space="preserve">本企业对上述声明的真实性负责。如有虚假，将依法承担相应责任。  </w:t>
      </w:r>
    </w:p>
    <w:p>
      <w:pPr>
        <w:adjustRightInd w:val="0"/>
        <w:snapToGrid w:val="0"/>
        <w:spacing w:line="460" w:lineRule="exact"/>
        <w:ind w:firstLine="440" w:firstLineChars="200"/>
        <w:rPr>
          <w:rFonts w:hint="default" w:ascii="Times New Roman" w:hAnsi="Times New Roman" w:eastAsia="新宋体" w:cs="Times New Roman"/>
          <w:color w:val="auto"/>
          <w:kern w:val="0"/>
          <w:sz w:val="22"/>
          <w:szCs w:val="22"/>
          <w:highlight w:val="none"/>
        </w:rPr>
      </w:pPr>
      <w:r>
        <w:rPr>
          <w:rFonts w:hint="default" w:ascii="Times New Roman" w:hAnsi="Times New Roman" w:eastAsia="新宋体" w:cs="Times New Roman"/>
          <w:color w:val="auto"/>
          <w:kern w:val="0"/>
          <w:sz w:val="22"/>
          <w:szCs w:val="22"/>
          <w:highlight w:val="none"/>
        </w:rPr>
        <w:t>投标人全称（盖章）：</w:t>
      </w:r>
      <w:r>
        <w:rPr>
          <w:rFonts w:hint="default" w:ascii="Times New Roman" w:hAnsi="Times New Roman" w:eastAsia="新宋体" w:cs="Times New Roman"/>
          <w:color w:val="auto"/>
          <w:kern w:val="0"/>
          <w:sz w:val="22"/>
          <w:szCs w:val="22"/>
          <w:highlight w:val="none"/>
          <w:u w:val="single"/>
        </w:rPr>
        <w:t xml:space="preserve">                      </w:t>
      </w:r>
      <w:r>
        <w:rPr>
          <w:rFonts w:hint="default" w:ascii="Times New Roman" w:hAnsi="Times New Roman" w:eastAsia="新宋体" w:cs="Times New Roman"/>
          <w:color w:val="auto"/>
          <w:kern w:val="0"/>
          <w:sz w:val="22"/>
          <w:szCs w:val="22"/>
          <w:highlight w:val="none"/>
        </w:rPr>
        <w:t xml:space="preserve">                   </w:t>
      </w:r>
    </w:p>
    <w:p>
      <w:pPr>
        <w:adjustRightInd w:val="0"/>
        <w:snapToGrid w:val="0"/>
        <w:spacing w:line="460" w:lineRule="exact"/>
        <w:ind w:firstLine="440" w:firstLineChars="200"/>
        <w:rPr>
          <w:rFonts w:hint="default" w:ascii="Times New Roman" w:hAnsi="Times New Roman" w:eastAsia="新宋体" w:cs="Times New Roman"/>
          <w:color w:val="auto"/>
          <w:kern w:val="0"/>
          <w:sz w:val="22"/>
          <w:szCs w:val="22"/>
          <w:highlight w:val="none"/>
        </w:rPr>
      </w:pPr>
      <w:r>
        <w:rPr>
          <w:rFonts w:hint="default" w:ascii="Times New Roman" w:hAnsi="Times New Roman" w:eastAsia="新宋体" w:cs="Times New Roman"/>
          <w:color w:val="auto"/>
          <w:kern w:val="0"/>
          <w:sz w:val="22"/>
          <w:szCs w:val="22"/>
          <w:highlight w:val="none"/>
        </w:rPr>
        <w:t xml:space="preserve">日期：    年    月   日 </w:t>
      </w:r>
    </w:p>
    <w:p>
      <w:pPr>
        <w:snapToGrid w:val="0"/>
        <w:spacing w:line="460" w:lineRule="exact"/>
        <w:ind w:firstLine="464" w:firstLineChars="200"/>
        <w:rPr>
          <w:rFonts w:hint="default" w:ascii="Times New Roman" w:hAnsi="Times New Roman" w:eastAsia="新宋体" w:cs="Times New Roman"/>
          <w:color w:val="auto"/>
          <w:spacing w:val="6"/>
          <w:sz w:val="22"/>
          <w:szCs w:val="22"/>
          <w:highlight w:val="none"/>
        </w:rPr>
      </w:pPr>
      <w:r>
        <w:rPr>
          <w:rFonts w:hint="default" w:ascii="Times New Roman" w:hAnsi="Times New Roman" w:eastAsia="新宋体" w:cs="Times New Roman"/>
          <w:color w:val="auto"/>
          <w:spacing w:val="6"/>
          <w:sz w:val="22"/>
          <w:szCs w:val="22"/>
          <w:highlight w:val="none"/>
        </w:rPr>
        <w:t xml:space="preserve">监狱企业参加政府采购活动时，应当提供由省级以上监狱管理局、戒毒管理局（含新疆生产建设兵团）出具的属于监狱企业的证明文件。 </w:t>
      </w:r>
    </w:p>
    <w:p>
      <w:pPr>
        <w:adjustRightInd w:val="0"/>
        <w:snapToGrid w:val="0"/>
        <w:spacing w:line="460" w:lineRule="exact"/>
        <w:ind w:firstLine="464" w:firstLineChars="200"/>
        <w:rPr>
          <w:rFonts w:hint="default" w:ascii="Times New Roman" w:hAnsi="Times New Roman" w:eastAsia="新宋体" w:cs="Times New Roman"/>
          <w:color w:val="auto"/>
          <w:kern w:val="0"/>
          <w:sz w:val="22"/>
          <w:szCs w:val="22"/>
          <w:highlight w:val="none"/>
        </w:rPr>
      </w:pPr>
      <w:r>
        <w:rPr>
          <w:rFonts w:hint="default" w:ascii="Times New Roman" w:hAnsi="Times New Roman" w:eastAsia="新宋体" w:cs="Times New Roman"/>
          <w:color w:val="auto"/>
          <w:spacing w:val="6"/>
          <w:sz w:val="22"/>
          <w:szCs w:val="22"/>
          <w:highlight w:val="none"/>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460" w:lineRule="exact"/>
        <w:rPr>
          <w:rFonts w:hint="default" w:ascii="Times New Roman" w:hAnsi="Times New Roman" w:eastAsia="新宋体" w:cs="Times New Roman"/>
          <w:color w:val="auto"/>
          <w:spacing w:val="20"/>
          <w:sz w:val="22"/>
          <w:szCs w:val="22"/>
          <w:highlight w:val="none"/>
        </w:rPr>
      </w:pPr>
    </w:p>
    <w:p>
      <w:pPr>
        <w:spacing w:line="460" w:lineRule="exact"/>
        <w:rPr>
          <w:rFonts w:hint="default" w:ascii="Times New Roman" w:hAnsi="Times New Roman" w:eastAsia="新宋体" w:cs="Times New Roman"/>
          <w:color w:val="auto"/>
          <w:spacing w:val="20"/>
          <w:sz w:val="22"/>
          <w:szCs w:val="22"/>
          <w:highlight w:val="none"/>
        </w:rPr>
      </w:pPr>
    </w:p>
    <w:p>
      <w:pPr>
        <w:spacing w:line="380" w:lineRule="exact"/>
        <w:rPr>
          <w:rFonts w:hint="default" w:ascii="Times New Roman" w:hAnsi="Times New Roman" w:eastAsia="新宋体" w:cs="Times New Roman"/>
          <w:color w:val="auto"/>
          <w:sz w:val="22"/>
          <w:szCs w:val="22"/>
          <w:highlight w:val="none"/>
        </w:rPr>
      </w:pPr>
    </w:p>
    <w:p>
      <w:pPr>
        <w:spacing w:line="380" w:lineRule="exact"/>
        <w:rPr>
          <w:rFonts w:hint="default" w:ascii="Times New Roman" w:hAnsi="Times New Roman" w:eastAsia="新宋体" w:cs="Times New Roman"/>
          <w:color w:val="auto"/>
          <w:sz w:val="22"/>
          <w:szCs w:val="22"/>
          <w:highlight w:val="none"/>
        </w:rPr>
      </w:pPr>
    </w:p>
    <w:p>
      <w:pPr>
        <w:spacing w:line="380" w:lineRule="exact"/>
        <w:rPr>
          <w:rFonts w:hint="default" w:ascii="Times New Roman" w:hAnsi="Times New Roman" w:eastAsia="新宋体" w:cs="Times New Roman"/>
          <w:color w:val="auto"/>
          <w:sz w:val="22"/>
          <w:szCs w:val="22"/>
          <w:highlight w:val="none"/>
        </w:rPr>
      </w:pPr>
    </w:p>
    <w:p>
      <w:pPr>
        <w:spacing w:line="380" w:lineRule="exact"/>
        <w:rPr>
          <w:rFonts w:hint="default" w:ascii="Times New Roman" w:hAnsi="Times New Roman" w:eastAsia="新宋体" w:cs="Times New Roman"/>
          <w:color w:val="auto"/>
          <w:sz w:val="22"/>
          <w:szCs w:val="22"/>
          <w:highlight w:val="none"/>
        </w:rPr>
      </w:pPr>
    </w:p>
    <w:p>
      <w:pPr>
        <w:spacing w:line="380" w:lineRule="exact"/>
        <w:rPr>
          <w:rFonts w:hint="default" w:ascii="Times New Roman" w:hAnsi="Times New Roman" w:eastAsia="新宋体" w:cs="Times New Roman"/>
          <w:color w:val="auto"/>
          <w:sz w:val="22"/>
          <w:szCs w:val="22"/>
          <w:highlight w:val="none"/>
        </w:rPr>
      </w:pPr>
    </w:p>
    <w:p>
      <w:pPr>
        <w:spacing w:line="380" w:lineRule="exact"/>
        <w:rPr>
          <w:rFonts w:hint="default" w:ascii="Times New Roman" w:hAnsi="Times New Roman" w:eastAsia="新宋体" w:cs="Times New Roman"/>
          <w:color w:val="auto"/>
          <w:sz w:val="22"/>
          <w:szCs w:val="22"/>
          <w:highlight w:val="none"/>
        </w:rPr>
      </w:pPr>
    </w:p>
    <w:p>
      <w:pPr>
        <w:spacing w:line="380" w:lineRule="exact"/>
        <w:rPr>
          <w:rFonts w:hint="default" w:ascii="Times New Roman" w:hAnsi="Times New Roman" w:eastAsia="新宋体" w:cs="Times New Roman"/>
          <w:color w:val="auto"/>
          <w:sz w:val="22"/>
          <w:szCs w:val="22"/>
          <w:highlight w:val="none"/>
        </w:rPr>
      </w:pPr>
    </w:p>
    <w:p>
      <w:pPr>
        <w:spacing w:line="380" w:lineRule="exact"/>
        <w:rPr>
          <w:rFonts w:hint="default" w:ascii="Times New Roman" w:hAnsi="Times New Roman" w:eastAsia="新宋体" w:cs="Times New Roman"/>
          <w:color w:val="auto"/>
          <w:sz w:val="22"/>
          <w:szCs w:val="22"/>
          <w:highlight w:val="none"/>
        </w:rPr>
      </w:pPr>
    </w:p>
    <w:p>
      <w:pPr>
        <w:pStyle w:val="24"/>
        <w:rPr>
          <w:rFonts w:hint="default" w:ascii="Times New Roman" w:hAnsi="Times New Roman" w:eastAsia="新宋体" w:cs="Times New Roman"/>
          <w:color w:val="auto"/>
          <w:highlight w:val="none"/>
        </w:rPr>
      </w:pPr>
    </w:p>
    <w:p>
      <w:pPr>
        <w:pStyle w:val="24"/>
        <w:rPr>
          <w:rFonts w:hint="default" w:ascii="Times New Roman" w:hAnsi="Times New Roman" w:eastAsia="新宋体" w:cs="Times New Roman"/>
          <w:color w:val="auto"/>
          <w:highlight w:val="none"/>
        </w:rPr>
      </w:pPr>
    </w:p>
    <w:p>
      <w:pPr>
        <w:tabs>
          <w:tab w:val="left" w:pos="1620"/>
        </w:tabs>
        <w:spacing w:line="460" w:lineRule="exact"/>
        <w:outlineLvl w:val="3"/>
        <w:rPr>
          <w:rFonts w:hint="default" w:ascii="Times New Roman" w:hAnsi="Times New Roman" w:eastAsia="新宋体" w:cs="Times New Roman"/>
          <w:b/>
          <w:bCs/>
          <w:color w:val="auto"/>
          <w:sz w:val="22"/>
          <w:szCs w:val="22"/>
          <w:highlight w:val="none"/>
        </w:rPr>
      </w:pPr>
      <w:r>
        <w:rPr>
          <w:rFonts w:hint="default" w:ascii="Times New Roman" w:hAnsi="Times New Roman" w:eastAsia="新宋体" w:cs="Times New Roman"/>
          <w:b/>
          <w:bCs/>
          <w:color w:val="auto"/>
          <w:sz w:val="28"/>
          <w:szCs w:val="28"/>
          <w:highlight w:val="none"/>
        </w:rPr>
        <w:t>5、中小企业的相关证明材料</w:t>
      </w:r>
    </w:p>
    <w:p>
      <w:pPr>
        <w:snapToGrid w:val="0"/>
        <w:spacing w:line="460" w:lineRule="exact"/>
        <w:ind w:firstLine="464" w:firstLineChars="200"/>
        <w:jc w:val="center"/>
        <w:rPr>
          <w:rFonts w:hint="default" w:ascii="Times New Roman" w:hAnsi="Times New Roman" w:eastAsia="新宋体" w:cs="Times New Roman"/>
          <w:color w:val="auto"/>
          <w:spacing w:val="6"/>
          <w:sz w:val="22"/>
          <w:szCs w:val="22"/>
          <w:highlight w:val="none"/>
        </w:rPr>
      </w:pPr>
      <w:r>
        <w:rPr>
          <w:rFonts w:hint="default" w:ascii="Times New Roman" w:hAnsi="Times New Roman" w:eastAsia="新宋体" w:cs="Times New Roman"/>
          <w:color w:val="auto"/>
          <w:spacing w:val="6"/>
          <w:sz w:val="22"/>
          <w:szCs w:val="22"/>
          <w:highlight w:val="none"/>
        </w:rPr>
        <w:t>【非</w:t>
      </w:r>
      <w:r>
        <w:rPr>
          <w:rFonts w:hint="default" w:ascii="Times New Roman" w:hAnsi="Times New Roman" w:eastAsia="新宋体" w:cs="Times New Roman"/>
          <w:color w:val="auto"/>
          <w:spacing w:val="6"/>
          <w:sz w:val="22"/>
          <w:szCs w:val="22"/>
          <w:highlight w:val="none"/>
          <w:lang w:val="zh-CN"/>
        </w:rPr>
        <w:t>小型、微型</w:t>
      </w:r>
      <w:r>
        <w:rPr>
          <w:rFonts w:hint="default" w:ascii="Times New Roman" w:hAnsi="Times New Roman" w:eastAsia="新宋体" w:cs="Times New Roman"/>
          <w:color w:val="auto"/>
          <w:spacing w:val="6"/>
          <w:sz w:val="22"/>
          <w:szCs w:val="22"/>
          <w:highlight w:val="none"/>
        </w:rPr>
        <w:t>企业不用提供】</w:t>
      </w:r>
    </w:p>
    <w:p>
      <w:pPr>
        <w:spacing w:line="380" w:lineRule="exact"/>
        <w:rPr>
          <w:rFonts w:hint="default" w:ascii="Times New Roman" w:hAnsi="Times New Roman" w:eastAsia="新宋体" w:cs="Times New Roman"/>
          <w:color w:val="auto"/>
          <w:sz w:val="22"/>
          <w:szCs w:val="22"/>
          <w:highlight w:val="none"/>
        </w:rPr>
      </w:pPr>
    </w:p>
    <w:p>
      <w:pPr>
        <w:spacing w:line="460" w:lineRule="exact"/>
        <w:ind w:firstLine="539" w:firstLineChars="245"/>
        <w:rPr>
          <w:rFonts w:hint="default" w:ascii="Times New Roman" w:hAnsi="Times New Roman" w:eastAsia="新宋体" w:cs="Times New Roman"/>
          <w:color w:val="auto"/>
          <w:sz w:val="22"/>
          <w:szCs w:val="22"/>
          <w:highlight w:val="none"/>
          <w:lang w:val="zh-CN"/>
        </w:rPr>
      </w:pPr>
      <w:r>
        <w:rPr>
          <w:rFonts w:hint="default" w:ascii="Times New Roman" w:hAnsi="Times New Roman" w:eastAsia="新宋体" w:cs="Times New Roman"/>
          <w:color w:val="auto"/>
          <w:sz w:val="22"/>
          <w:szCs w:val="22"/>
          <w:highlight w:val="none"/>
          <w:lang w:val="zh-CN"/>
        </w:rPr>
        <w:t>根据《政府采购促进中小企业发展管理办法》（财库〔2020〕46号）、《财政部关于进一步加大政府采购支持中小企业力度的通知》（财库〔2022〕19号）有关规定，对投标产品为小型或微型企业生产的，价格给予10%的扣除，用扣除后的价格参与价格评分。</w:t>
      </w:r>
    </w:p>
    <w:p>
      <w:pPr>
        <w:spacing w:line="460" w:lineRule="exact"/>
        <w:ind w:firstLine="442" w:firstLineChars="200"/>
        <w:rPr>
          <w:rFonts w:hint="default" w:ascii="Times New Roman" w:hAnsi="Times New Roman" w:eastAsia="新宋体" w:cs="Times New Roman"/>
          <w:color w:val="auto"/>
          <w:sz w:val="22"/>
          <w:szCs w:val="22"/>
          <w:highlight w:val="none"/>
          <w:lang w:val="zh-CN"/>
        </w:rPr>
      </w:pPr>
      <w:r>
        <w:rPr>
          <w:rFonts w:hint="default" w:ascii="Times New Roman" w:hAnsi="Times New Roman" w:eastAsia="新宋体" w:cs="Times New Roman"/>
          <w:b/>
          <w:bCs/>
          <w:color w:val="auto"/>
          <w:sz w:val="22"/>
          <w:szCs w:val="22"/>
          <w:highlight w:val="none"/>
          <w:u w:val="single"/>
        </w:rPr>
        <w:t>同时</w:t>
      </w:r>
      <w:r>
        <w:rPr>
          <w:rFonts w:hint="default" w:ascii="Times New Roman" w:hAnsi="Times New Roman" w:eastAsia="新宋体" w:cs="Times New Roman"/>
          <w:b/>
          <w:bCs/>
          <w:color w:val="auto"/>
          <w:sz w:val="22"/>
          <w:szCs w:val="22"/>
          <w:highlight w:val="none"/>
          <w:u w:val="single"/>
          <w:lang w:val="zh-CN"/>
        </w:rPr>
        <w:t>符合以下所有要求的投标人被认定为小型、微型企业：</w:t>
      </w:r>
    </w:p>
    <w:p>
      <w:pPr>
        <w:spacing w:line="460" w:lineRule="exact"/>
        <w:ind w:firstLine="442" w:firstLineChars="200"/>
        <w:rPr>
          <w:rFonts w:hint="default" w:ascii="Times New Roman" w:hAnsi="Times New Roman" w:eastAsia="新宋体" w:cs="Times New Roman"/>
          <w:b/>
          <w:bCs/>
          <w:color w:val="auto"/>
          <w:sz w:val="22"/>
          <w:szCs w:val="22"/>
          <w:highlight w:val="none"/>
          <w:lang w:val="zh-CN"/>
        </w:rPr>
      </w:pPr>
      <w:r>
        <w:rPr>
          <w:rFonts w:hint="default" w:ascii="Times New Roman" w:hAnsi="Times New Roman" w:eastAsia="新宋体" w:cs="Times New Roman"/>
          <w:b/>
          <w:bCs/>
          <w:color w:val="auto"/>
          <w:sz w:val="22"/>
          <w:szCs w:val="22"/>
          <w:highlight w:val="none"/>
          <w:lang w:val="zh-CN"/>
        </w:rPr>
        <w:t>①投标产品生产企业按照《关于印发中小企业划型标准规定的通知》（工信部联企业〔2011〕300号）的所属行业规定为小型、微型企业。</w:t>
      </w:r>
    </w:p>
    <w:p>
      <w:pPr>
        <w:spacing w:line="460" w:lineRule="exact"/>
        <w:ind w:firstLine="442" w:firstLineChars="200"/>
        <w:rPr>
          <w:rFonts w:hint="default" w:ascii="Times New Roman" w:hAnsi="Times New Roman" w:eastAsia="新宋体" w:cs="Times New Roman"/>
          <w:b/>
          <w:bCs/>
          <w:color w:val="auto"/>
          <w:sz w:val="22"/>
          <w:szCs w:val="22"/>
          <w:highlight w:val="none"/>
          <w:lang w:val="zh-CN"/>
        </w:rPr>
      </w:pPr>
      <w:r>
        <w:rPr>
          <w:rFonts w:hint="default" w:ascii="Times New Roman" w:hAnsi="Times New Roman" w:eastAsia="新宋体" w:cs="Times New Roman"/>
          <w:b/>
          <w:bCs/>
          <w:color w:val="auto"/>
          <w:sz w:val="22"/>
          <w:szCs w:val="22"/>
          <w:highlight w:val="none"/>
          <w:lang w:val="zh-CN"/>
        </w:rPr>
        <w:t>②投标文件中必须提供《中小企业声明函》。</w:t>
      </w:r>
    </w:p>
    <w:p>
      <w:pPr>
        <w:pStyle w:val="24"/>
        <w:rPr>
          <w:rFonts w:hint="default" w:ascii="Times New Roman" w:hAnsi="Times New Roman" w:eastAsia="新宋体" w:cs="Times New Roman"/>
          <w:color w:val="auto"/>
          <w:highlight w:val="none"/>
          <w:lang w:val="zh-CN"/>
        </w:rPr>
      </w:pPr>
    </w:p>
    <w:p>
      <w:pPr>
        <w:spacing w:line="460" w:lineRule="exact"/>
        <w:jc w:val="center"/>
        <w:rPr>
          <w:rFonts w:hint="default" w:ascii="Times New Roman" w:hAnsi="Times New Roman" w:eastAsia="新宋体" w:cs="Times New Roman"/>
          <w:b/>
          <w:bCs/>
          <w:color w:val="auto"/>
          <w:sz w:val="22"/>
          <w:szCs w:val="22"/>
          <w:highlight w:val="none"/>
        </w:rPr>
      </w:pPr>
      <w:r>
        <w:rPr>
          <w:rFonts w:hint="default" w:ascii="Times New Roman" w:hAnsi="Times New Roman" w:eastAsia="新宋体" w:cs="Times New Roman"/>
          <w:b/>
          <w:bCs/>
          <w:color w:val="auto"/>
          <w:sz w:val="22"/>
          <w:szCs w:val="22"/>
          <w:highlight w:val="none"/>
        </w:rPr>
        <w:t>《</w:t>
      </w:r>
      <w:r>
        <w:rPr>
          <w:rFonts w:hint="default" w:ascii="Times New Roman" w:hAnsi="Times New Roman" w:eastAsia="新宋体" w:cs="Times New Roman"/>
          <w:b/>
          <w:bCs/>
          <w:color w:val="auto"/>
          <w:spacing w:val="20"/>
          <w:sz w:val="22"/>
          <w:szCs w:val="22"/>
          <w:highlight w:val="none"/>
        </w:rPr>
        <w:t>中小企业声明函（货物）</w:t>
      </w:r>
      <w:r>
        <w:rPr>
          <w:rFonts w:hint="default" w:ascii="Times New Roman" w:hAnsi="Times New Roman" w:eastAsia="新宋体" w:cs="Times New Roman"/>
          <w:b/>
          <w:bCs/>
          <w:color w:val="auto"/>
          <w:sz w:val="22"/>
          <w:szCs w:val="22"/>
          <w:highlight w:val="none"/>
        </w:rPr>
        <w:t>》</w:t>
      </w:r>
    </w:p>
    <w:p>
      <w:pPr>
        <w:snapToGrid w:val="0"/>
        <w:spacing w:line="460" w:lineRule="exact"/>
        <w:jc w:val="center"/>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kern w:val="0"/>
          <w:sz w:val="22"/>
          <w:szCs w:val="22"/>
          <w:highlight w:val="none"/>
        </w:rPr>
        <w:t>【不属于中小企业单位的无需填写、递交】</w:t>
      </w:r>
    </w:p>
    <w:p>
      <w:pPr>
        <w:spacing w:line="460" w:lineRule="exact"/>
        <w:ind w:firstLine="637" w:firstLineChars="245"/>
        <w:rPr>
          <w:rFonts w:hint="default" w:ascii="Times New Roman" w:hAnsi="Times New Roman" w:eastAsia="新宋体" w:cs="Times New Roman"/>
          <w:color w:val="auto"/>
          <w:spacing w:val="20"/>
          <w:sz w:val="22"/>
          <w:szCs w:val="22"/>
          <w:highlight w:val="none"/>
        </w:rPr>
      </w:pPr>
      <w:r>
        <w:rPr>
          <w:rFonts w:hint="default" w:ascii="Times New Roman" w:hAnsi="Times New Roman" w:eastAsia="新宋体" w:cs="Times New Roman"/>
          <w:color w:val="auto"/>
          <w:spacing w:val="20"/>
          <w:sz w:val="22"/>
          <w:szCs w:val="22"/>
          <w:highlight w:val="none"/>
        </w:rPr>
        <w:t>本公司（联合体）郑重声明，根据《政府采购促进中小企业发展管理办法》（财库﹝2020﹞46 号）的规定，本公司（联合体）参加</w:t>
      </w:r>
      <w:r>
        <w:rPr>
          <w:rFonts w:hint="default" w:ascii="Times New Roman" w:hAnsi="Times New Roman" w:eastAsia="新宋体" w:cs="Times New Roman"/>
          <w:color w:val="auto"/>
          <w:spacing w:val="20"/>
          <w:sz w:val="22"/>
          <w:szCs w:val="22"/>
          <w:highlight w:val="none"/>
          <w:u w:val="single"/>
        </w:rPr>
        <w:t>（单位名称）</w:t>
      </w:r>
      <w:r>
        <w:rPr>
          <w:rFonts w:hint="default" w:ascii="Times New Roman" w:hAnsi="Times New Roman" w:eastAsia="新宋体" w:cs="Times New Roman"/>
          <w:color w:val="auto"/>
          <w:spacing w:val="20"/>
          <w:sz w:val="22"/>
          <w:szCs w:val="22"/>
          <w:highlight w:val="none"/>
        </w:rPr>
        <w:t>的</w:t>
      </w:r>
      <w:r>
        <w:rPr>
          <w:rFonts w:hint="default" w:ascii="Times New Roman" w:hAnsi="Times New Roman" w:eastAsia="新宋体" w:cs="Times New Roman"/>
          <w:color w:val="auto"/>
          <w:spacing w:val="20"/>
          <w:sz w:val="22"/>
          <w:szCs w:val="22"/>
          <w:highlight w:val="none"/>
          <w:u w:val="single"/>
        </w:rPr>
        <w:t>（项目名称）</w:t>
      </w:r>
      <w:r>
        <w:rPr>
          <w:rFonts w:hint="default" w:ascii="Times New Roman" w:hAnsi="Times New Roman" w:eastAsia="新宋体" w:cs="Times New Roman"/>
          <w:color w:val="auto"/>
          <w:spacing w:val="20"/>
          <w:sz w:val="22"/>
          <w:szCs w:val="22"/>
          <w:highlight w:val="none"/>
        </w:rPr>
        <w:t>采购活动，提供的货物全部由符合政策要求的中小企业制造。相关企业（含联合体中的中小企业、签订分包意向协议的中小企业）的具体情况如下：</w:t>
      </w:r>
    </w:p>
    <w:p>
      <w:pPr>
        <w:spacing w:line="460" w:lineRule="exact"/>
        <w:ind w:firstLine="539" w:firstLineChars="245"/>
        <w:rPr>
          <w:rFonts w:hint="default" w:ascii="Times New Roman" w:hAnsi="Times New Roman" w:eastAsia="新宋体" w:cs="Times New Roman"/>
          <w:color w:val="auto"/>
          <w:spacing w:val="20"/>
          <w:sz w:val="22"/>
          <w:szCs w:val="22"/>
          <w:highlight w:val="none"/>
        </w:rPr>
      </w:pPr>
      <w:r>
        <w:rPr>
          <w:rFonts w:hint="default" w:ascii="Times New Roman" w:hAnsi="Times New Roman" w:eastAsia="新宋体" w:cs="Times New Roman"/>
          <w:color w:val="auto"/>
          <w:sz w:val="22"/>
          <w:szCs w:val="22"/>
          <w:highlight w:val="none"/>
          <w:lang w:val="zh-CN"/>
        </w:rPr>
        <w:t>1.</w:t>
      </w:r>
      <w:r>
        <w:rPr>
          <w:rFonts w:hint="default" w:ascii="Times New Roman" w:hAnsi="Times New Roman" w:eastAsia="新宋体" w:cs="Times New Roman"/>
          <w:color w:val="auto"/>
          <w:sz w:val="22"/>
          <w:szCs w:val="22"/>
          <w:highlight w:val="none"/>
          <w:u w:val="single"/>
          <w:lang w:val="zh-CN"/>
        </w:rPr>
        <w:t>（标的名称）</w:t>
      </w:r>
      <w:r>
        <w:rPr>
          <w:rFonts w:hint="default" w:ascii="Times New Roman" w:hAnsi="Times New Roman" w:eastAsia="新宋体" w:cs="Times New Roman"/>
          <w:color w:val="auto"/>
          <w:sz w:val="22"/>
          <w:szCs w:val="22"/>
          <w:highlight w:val="none"/>
          <w:lang w:val="zh-CN"/>
        </w:rPr>
        <w:t xml:space="preserve"> ，属于</w:t>
      </w:r>
      <w:r>
        <w:rPr>
          <w:rFonts w:hint="default" w:ascii="Times New Roman" w:hAnsi="Times New Roman" w:eastAsia="新宋体" w:cs="Times New Roman"/>
          <w:color w:val="auto"/>
          <w:sz w:val="22"/>
          <w:szCs w:val="22"/>
          <w:highlight w:val="none"/>
          <w:u w:val="single"/>
        </w:rPr>
        <w:t xml:space="preserve">           </w:t>
      </w:r>
      <w:r>
        <w:rPr>
          <w:rFonts w:hint="default" w:ascii="Times New Roman" w:hAnsi="Times New Roman" w:eastAsia="新宋体" w:cs="Times New Roman"/>
          <w:color w:val="auto"/>
          <w:spacing w:val="20"/>
          <w:sz w:val="22"/>
          <w:szCs w:val="22"/>
          <w:highlight w:val="none"/>
        </w:rPr>
        <w:t>行业；制造商为</w:t>
      </w:r>
      <w:r>
        <w:rPr>
          <w:rFonts w:hint="default" w:ascii="Times New Roman" w:hAnsi="Times New Roman" w:eastAsia="新宋体" w:cs="Times New Roman"/>
          <w:color w:val="auto"/>
          <w:spacing w:val="20"/>
          <w:sz w:val="22"/>
          <w:szCs w:val="22"/>
          <w:highlight w:val="none"/>
          <w:u w:val="single"/>
        </w:rPr>
        <w:t>（企业名称），</w:t>
      </w:r>
      <w:r>
        <w:rPr>
          <w:rFonts w:hint="default" w:ascii="Times New Roman" w:hAnsi="Times New Roman" w:eastAsia="新宋体" w:cs="Times New Roman"/>
          <w:color w:val="auto"/>
          <w:spacing w:val="20"/>
          <w:sz w:val="22"/>
          <w:szCs w:val="22"/>
          <w:highlight w:val="none"/>
        </w:rPr>
        <w:t>从业人员</w:t>
      </w:r>
      <w:r>
        <w:rPr>
          <w:rFonts w:hint="default" w:ascii="Times New Roman" w:hAnsi="Times New Roman" w:eastAsia="新宋体" w:cs="Times New Roman"/>
          <w:color w:val="auto"/>
          <w:spacing w:val="20"/>
          <w:sz w:val="22"/>
          <w:szCs w:val="22"/>
          <w:highlight w:val="none"/>
          <w:u w:val="single"/>
        </w:rPr>
        <w:t xml:space="preserve">    </w:t>
      </w:r>
      <w:r>
        <w:rPr>
          <w:rFonts w:hint="default" w:ascii="Times New Roman" w:hAnsi="Times New Roman" w:eastAsia="新宋体" w:cs="Times New Roman"/>
          <w:color w:val="auto"/>
          <w:spacing w:val="20"/>
          <w:sz w:val="22"/>
          <w:szCs w:val="22"/>
          <w:highlight w:val="none"/>
        </w:rPr>
        <w:t>人，营业收入为</w:t>
      </w:r>
      <w:r>
        <w:rPr>
          <w:rFonts w:hint="default" w:ascii="Times New Roman" w:hAnsi="Times New Roman" w:eastAsia="新宋体" w:cs="Times New Roman"/>
          <w:color w:val="auto"/>
          <w:spacing w:val="20"/>
          <w:sz w:val="22"/>
          <w:szCs w:val="22"/>
          <w:highlight w:val="none"/>
          <w:u w:val="single"/>
        </w:rPr>
        <w:t xml:space="preserve">     </w:t>
      </w:r>
      <w:r>
        <w:rPr>
          <w:rFonts w:hint="default" w:ascii="Times New Roman" w:hAnsi="Times New Roman" w:eastAsia="新宋体" w:cs="Times New Roman"/>
          <w:color w:val="auto"/>
          <w:spacing w:val="20"/>
          <w:sz w:val="22"/>
          <w:szCs w:val="22"/>
          <w:highlight w:val="none"/>
        </w:rPr>
        <w:t>万元，资产总额为</w:t>
      </w:r>
      <w:r>
        <w:rPr>
          <w:rFonts w:hint="default" w:ascii="Times New Roman" w:hAnsi="Times New Roman" w:eastAsia="新宋体" w:cs="Times New Roman"/>
          <w:color w:val="auto"/>
          <w:spacing w:val="20"/>
          <w:sz w:val="22"/>
          <w:szCs w:val="22"/>
          <w:highlight w:val="none"/>
          <w:u w:val="single"/>
        </w:rPr>
        <w:t xml:space="preserve">    </w:t>
      </w:r>
      <w:r>
        <w:rPr>
          <w:rFonts w:hint="default" w:ascii="Times New Roman" w:hAnsi="Times New Roman" w:eastAsia="新宋体" w:cs="Times New Roman"/>
          <w:color w:val="auto"/>
          <w:spacing w:val="20"/>
          <w:sz w:val="22"/>
          <w:szCs w:val="22"/>
          <w:highlight w:val="none"/>
        </w:rPr>
        <w:t>万元，属于</w:t>
      </w:r>
      <w:r>
        <w:rPr>
          <w:rFonts w:hint="default" w:ascii="Times New Roman" w:hAnsi="Times New Roman" w:eastAsia="新宋体" w:cs="Times New Roman"/>
          <w:color w:val="auto"/>
          <w:spacing w:val="20"/>
          <w:sz w:val="22"/>
          <w:szCs w:val="22"/>
          <w:highlight w:val="none"/>
          <w:u w:val="single"/>
        </w:rPr>
        <w:t>（中型企业、小型企业、微型企业）</w:t>
      </w:r>
      <w:r>
        <w:rPr>
          <w:rFonts w:hint="default" w:ascii="Times New Roman" w:hAnsi="Times New Roman" w:eastAsia="新宋体" w:cs="Times New Roman"/>
          <w:color w:val="auto"/>
          <w:spacing w:val="20"/>
          <w:sz w:val="22"/>
          <w:szCs w:val="22"/>
          <w:highlight w:val="none"/>
        </w:rPr>
        <w:t>；</w:t>
      </w:r>
    </w:p>
    <w:p>
      <w:pPr>
        <w:spacing w:line="460" w:lineRule="exact"/>
        <w:ind w:firstLine="520" w:firstLineChars="200"/>
        <w:rPr>
          <w:rFonts w:hint="default" w:ascii="Times New Roman" w:hAnsi="Times New Roman" w:eastAsia="新宋体" w:cs="Times New Roman"/>
          <w:color w:val="auto"/>
          <w:spacing w:val="20"/>
          <w:sz w:val="22"/>
          <w:szCs w:val="22"/>
          <w:highlight w:val="none"/>
        </w:rPr>
      </w:pPr>
      <w:r>
        <w:rPr>
          <w:rFonts w:hint="default" w:ascii="Times New Roman" w:hAnsi="Times New Roman" w:eastAsia="新宋体" w:cs="Times New Roman"/>
          <w:color w:val="auto"/>
          <w:spacing w:val="20"/>
          <w:sz w:val="22"/>
          <w:szCs w:val="22"/>
          <w:highlight w:val="none"/>
        </w:rPr>
        <w:t>2.</w:t>
      </w:r>
      <w:r>
        <w:rPr>
          <w:rFonts w:hint="default" w:ascii="Times New Roman" w:hAnsi="Times New Roman" w:eastAsia="新宋体" w:cs="Times New Roman"/>
          <w:color w:val="auto"/>
          <w:spacing w:val="20"/>
          <w:sz w:val="22"/>
          <w:szCs w:val="22"/>
          <w:highlight w:val="none"/>
          <w:u w:val="single"/>
        </w:rPr>
        <w:t>（标的名称）</w:t>
      </w:r>
      <w:r>
        <w:rPr>
          <w:rFonts w:hint="default" w:ascii="Times New Roman" w:hAnsi="Times New Roman" w:eastAsia="新宋体" w:cs="Times New Roman"/>
          <w:color w:val="auto"/>
          <w:spacing w:val="20"/>
          <w:sz w:val="22"/>
          <w:szCs w:val="22"/>
          <w:highlight w:val="none"/>
        </w:rPr>
        <w:t xml:space="preserve"> ，属于</w:t>
      </w:r>
      <w:r>
        <w:rPr>
          <w:rFonts w:hint="default" w:ascii="Times New Roman" w:hAnsi="Times New Roman" w:eastAsia="新宋体" w:cs="Times New Roman"/>
          <w:color w:val="auto"/>
          <w:spacing w:val="20"/>
          <w:sz w:val="22"/>
          <w:szCs w:val="22"/>
          <w:highlight w:val="none"/>
          <w:u w:val="single"/>
        </w:rPr>
        <w:t>（采购文件中明确的所属行业）</w:t>
      </w:r>
      <w:r>
        <w:rPr>
          <w:rFonts w:hint="default" w:ascii="Times New Roman" w:hAnsi="Times New Roman" w:eastAsia="新宋体" w:cs="Times New Roman"/>
          <w:color w:val="auto"/>
          <w:spacing w:val="20"/>
          <w:sz w:val="22"/>
          <w:szCs w:val="22"/>
          <w:highlight w:val="none"/>
        </w:rPr>
        <w:t>行业；制造商为（企业名称），从业人员</w:t>
      </w:r>
      <w:r>
        <w:rPr>
          <w:rFonts w:hint="default" w:ascii="Times New Roman" w:hAnsi="Times New Roman" w:eastAsia="新宋体" w:cs="Times New Roman"/>
          <w:color w:val="auto"/>
          <w:spacing w:val="20"/>
          <w:sz w:val="22"/>
          <w:szCs w:val="22"/>
          <w:highlight w:val="none"/>
          <w:u w:val="single"/>
        </w:rPr>
        <w:t xml:space="preserve">   </w:t>
      </w:r>
      <w:r>
        <w:rPr>
          <w:rFonts w:hint="default" w:ascii="Times New Roman" w:hAnsi="Times New Roman" w:eastAsia="新宋体" w:cs="Times New Roman"/>
          <w:color w:val="auto"/>
          <w:spacing w:val="20"/>
          <w:sz w:val="22"/>
          <w:szCs w:val="22"/>
          <w:highlight w:val="none"/>
        </w:rPr>
        <w:t>人，营业收入为</w:t>
      </w:r>
      <w:r>
        <w:rPr>
          <w:rFonts w:hint="default" w:ascii="Times New Roman" w:hAnsi="Times New Roman" w:eastAsia="新宋体" w:cs="Times New Roman"/>
          <w:color w:val="auto"/>
          <w:spacing w:val="20"/>
          <w:sz w:val="22"/>
          <w:szCs w:val="22"/>
          <w:highlight w:val="none"/>
          <w:u w:val="single"/>
        </w:rPr>
        <w:t xml:space="preserve">   </w:t>
      </w:r>
      <w:r>
        <w:rPr>
          <w:rFonts w:hint="default" w:ascii="Times New Roman" w:hAnsi="Times New Roman" w:eastAsia="新宋体" w:cs="Times New Roman"/>
          <w:color w:val="auto"/>
          <w:spacing w:val="20"/>
          <w:sz w:val="22"/>
          <w:szCs w:val="22"/>
          <w:highlight w:val="none"/>
        </w:rPr>
        <w:t>万元，资产总额为</w:t>
      </w:r>
      <w:r>
        <w:rPr>
          <w:rFonts w:hint="default" w:ascii="Times New Roman" w:hAnsi="Times New Roman" w:eastAsia="新宋体" w:cs="Times New Roman"/>
          <w:color w:val="auto"/>
          <w:spacing w:val="20"/>
          <w:sz w:val="22"/>
          <w:szCs w:val="22"/>
          <w:highlight w:val="none"/>
          <w:u w:val="single"/>
        </w:rPr>
        <w:t xml:space="preserve">    </w:t>
      </w:r>
      <w:r>
        <w:rPr>
          <w:rFonts w:hint="default" w:ascii="Times New Roman" w:hAnsi="Times New Roman" w:eastAsia="新宋体" w:cs="Times New Roman"/>
          <w:color w:val="auto"/>
          <w:spacing w:val="20"/>
          <w:sz w:val="22"/>
          <w:szCs w:val="22"/>
          <w:highlight w:val="none"/>
        </w:rPr>
        <w:t>万元，属于（中型企业、小型企业、微型企业）；</w:t>
      </w:r>
    </w:p>
    <w:p>
      <w:pPr>
        <w:spacing w:line="460" w:lineRule="exact"/>
        <w:ind w:firstLine="520" w:firstLineChars="200"/>
        <w:rPr>
          <w:rFonts w:hint="default" w:ascii="Times New Roman" w:hAnsi="Times New Roman" w:eastAsia="新宋体" w:cs="Times New Roman"/>
          <w:color w:val="auto"/>
          <w:spacing w:val="20"/>
          <w:sz w:val="22"/>
          <w:szCs w:val="22"/>
          <w:highlight w:val="none"/>
        </w:rPr>
      </w:pPr>
      <w:r>
        <w:rPr>
          <w:rFonts w:hint="default" w:ascii="Times New Roman" w:hAnsi="Times New Roman" w:eastAsia="新宋体" w:cs="Times New Roman"/>
          <w:color w:val="auto"/>
          <w:spacing w:val="20"/>
          <w:sz w:val="22"/>
          <w:szCs w:val="22"/>
          <w:highlight w:val="none"/>
        </w:rPr>
        <w:t>……</w:t>
      </w:r>
    </w:p>
    <w:p>
      <w:pPr>
        <w:spacing w:line="460" w:lineRule="exact"/>
        <w:ind w:firstLine="520" w:firstLineChars="200"/>
        <w:rPr>
          <w:rFonts w:hint="default" w:ascii="Times New Roman" w:hAnsi="Times New Roman" w:eastAsia="新宋体" w:cs="Times New Roman"/>
          <w:color w:val="auto"/>
          <w:spacing w:val="20"/>
          <w:sz w:val="22"/>
          <w:szCs w:val="22"/>
          <w:highlight w:val="none"/>
        </w:rPr>
      </w:pPr>
      <w:r>
        <w:rPr>
          <w:rFonts w:hint="default" w:ascii="Times New Roman" w:hAnsi="Times New Roman" w:eastAsia="新宋体" w:cs="Times New Roman"/>
          <w:color w:val="auto"/>
          <w:spacing w:val="20"/>
          <w:sz w:val="22"/>
          <w:szCs w:val="22"/>
          <w:highlight w:val="none"/>
        </w:rPr>
        <w:t>以上企业，不属于大企业的分支机构，不存在控股股东为大企业的情形，也不存在与大企业的负责人为同一人的情形。</w:t>
      </w:r>
    </w:p>
    <w:p>
      <w:pPr>
        <w:spacing w:line="460" w:lineRule="exact"/>
        <w:ind w:firstLine="520" w:firstLineChars="200"/>
        <w:rPr>
          <w:rFonts w:hint="default" w:ascii="Times New Roman" w:hAnsi="Times New Roman" w:eastAsia="新宋体" w:cs="Times New Roman"/>
          <w:color w:val="auto"/>
          <w:spacing w:val="20"/>
          <w:sz w:val="22"/>
          <w:szCs w:val="22"/>
          <w:highlight w:val="none"/>
        </w:rPr>
      </w:pPr>
      <w:r>
        <w:rPr>
          <w:rFonts w:hint="default" w:ascii="Times New Roman" w:hAnsi="Times New Roman" w:eastAsia="新宋体" w:cs="Times New Roman"/>
          <w:color w:val="auto"/>
          <w:spacing w:val="20"/>
          <w:sz w:val="22"/>
          <w:szCs w:val="22"/>
          <w:highlight w:val="none"/>
        </w:rPr>
        <w:t>本企业对上述声明内容的真实性负责。如有虚假，将依法承担相应责任。</w:t>
      </w:r>
    </w:p>
    <w:p>
      <w:pPr>
        <w:spacing w:line="460" w:lineRule="exact"/>
        <w:rPr>
          <w:rFonts w:hint="default" w:ascii="Times New Roman" w:hAnsi="Times New Roman" w:eastAsia="新宋体" w:cs="Times New Roman"/>
          <w:color w:val="auto"/>
          <w:spacing w:val="20"/>
          <w:sz w:val="22"/>
          <w:szCs w:val="22"/>
          <w:highlight w:val="none"/>
        </w:rPr>
      </w:pPr>
    </w:p>
    <w:p>
      <w:pPr>
        <w:keepNext w:val="0"/>
        <w:keepLines w:val="0"/>
        <w:pageBreakBefore w:val="0"/>
        <w:widowControl w:val="0"/>
        <w:kinsoku/>
        <w:wordWrap/>
        <w:overflowPunct/>
        <w:topLinePunct w:val="0"/>
        <w:autoSpaceDE/>
        <w:autoSpaceDN/>
        <w:bidi w:val="0"/>
        <w:adjustRightInd/>
        <w:snapToGrid/>
        <w:spacing w:line="460" w:lineRule="exact"/>
        <w:ind w:firstLine="4680" w:firstLineChars="1800"/>
        <w:jc w:val="both"/>
        <w:textAlignment w:val="auto"/>
        <w:rPr>
          <w:rFonts w:hint="default" w:ascii="Times New Roman" w:hAnsi="Times New Roman" w:eastAsia="新宋体" w:cs="Times New Roman"/>
          <w:color w:val="auto"/>
          <w:spacing w:val="20"/>
          <w:sz w:val="22"/>
          <w:szCs w:val="22"/>
          <w:highlight w:val="none"/>
        </w:rPr>
      </w:pPr>
      <w:r>
        <w:rPr>
          <w:rFonts w:hint="default" w:ascii="Times New Roman" w:hAnsi="Times New Roman" w:eastAsia="新宋体" w:cs="Times New Roman"/>
          <w:color w:val="auto"/>
          <w:spacing w:val="20"/>
          <w:sz w:val="22"/>
          <w:szCs w:val="22"/>
          <w:highlight w:val="none"/>
        </w:rPr>
        <w:t>企业名称（盖章）：</w:t>
      </w:r>
    </w:p>
    <w:p>
      <w:pPr>
        <w:keepNext w:val="0"/>
        <w:keepLines w:val="0"/>
        <w:pageBreakBefore w:val="0"/>
        <w:widowControl w:val="0"/>
        <w:kinsoku/>
        <w:wordWrap/>
        <w:overflowPunct/>
        <w:topLinePunct w:val="0"/>
        <w:autoSpaceDE/>
        <w:autoSpaceDN/>
        <w:bidi w:val="0"/>
        <w:adjustRightInd/>
        <w:snapToGrid/>
        <w:spacing w:line="460" w:lineRule="exact"/>
        <w:ind w:firstLine="4680" w:firstLineChars="1800"/>
        <w:jc w:val="both"/>
        <w:textAlignment w:val="auto"/>
        <w:rPr>
          <w:rFonts w:hint="default" w:ascii="Times New Roman" w:hAnsi="Times New Roman" w:eastAsia="新宋体" w:cs="Times New Roman"/>
          <w:color w:val="auto"/>
          <w:spacing w:val="20"/>
          <w:sz w:val="22"/>
          <w:szCs w:val="22"/>
          <w:highlight w:val="none"/>
        </w:rPr>
      </w:pPr>
      <w:r>
        <w:rPr>
          <w:rFonts w:hint="default" w:ascii="Times New Roman" w:hAnsi="Times New Roman" w:eastAsia="新宋体" w:cs="Times New Roman"/>
          <w:color w:val="auto"/>
          <w:spacing w:val="20"/>
          <w:sz w:val="22"/>
          <w:szCs w:val="22"/>
          <w:highlight w:val="none"/>
        </w:rPr>
        <w:t>日 期：</w:t>
      </w:r>
    </w:p>
    <w:p>
      <w:pPr>
        <w:spacing w:line="460" w:lineRule="exact"/>
        <w:rPr>
          <w:rFonts w:hint="default" w:ascii="Times New Roman" w:hAnsi="Times New Roman" w:eastAsia="新宋体" w:cs="Times New Roman"/>
          <w:color w:val="auto"/>
          <w:spacing w:val="20"/>
          <w:sz w:val="22"/>
          <w:szCs w:val="22"/>
          <w:highlight w:val="none"/>
        </w:rPr>
      </w:pPr>
    </w:p>
    <w:p>
      <w:pPr>
        <w:tabs>
          <w:tab w:val="left" w:pos="1620"/>
        </w:tabs>
        <w:spacing w:line="460" w:lineRule="exact"/>
        <w:outlineLvl w:val="3"/>
        <w:rPr>
          <w:rFonts w:hint="default" w:ascii="Times New Roman" w:hAnsi="Times New Roman" w:eastAsia="新宋体" w:cs="Times New Roman"/>
          <w:b/>
          <w:bCs/>
          <w:color w:val="auto"/>
          <w:sz w:val="28"/>
          <w:szCs w:val="28"/>
          <w:highlight w:val="none"/>
        </w:rPr>
      </w:pPr>
      <w:r>
        <w:rPr>
          <w:rFonts w:hint="default" w:ascii="Times New Roman" w:hAnsi="Times New Roman" w:eastAsia="新宋体" w:cs="Times New Roman"/>
          <w:b/>
          <w:bCs/>
          <w:color w:val="auto"/>
          <w:sz w:val="28"/>
          <w:szCs w:val="28"/>
          <w:highlight w:val="none"/>
        </w:rPr>
        <w:t>6、残疾人福利性单位的相关证明材料</w:t>
      </w:r>
    </w:p>
    <w:p>
      <w:pPr>
        <w:spacing w:line="460" w:lineRule="exact"/>
        <w:ind w:firstLine="466" w:firstLineChars="200"/>
        <w:rPr>
          <w:rFonts w:hint="default" w:ascii="Times New Roman" w:hAnsi="Times New Roman" w:eastAsia="新宋体" w:cs="Times New Roman"/>
          <w:color w:val="auto"/>
          <w:spacing w:val="20"/>
          <w:sz w:val="22"/>
          <w:szCs w:val="22"/>
          <w:highlight w:val="none"/>
        </w:rPr>
      </w:pPr>
      <w:r>
        <w:rPr>
          <w:rFonts w:hint="default" w:ascii="Times New Roman" w:hAnsi="Times New Roman" w:eastAsia="新宋体" w:cs="Times New Roman"/>
          <w:b/>
          <w:color w:val="auto"/>
          <w:spacing w:val="6"/>
          <w:sz w:val="22"/>
          <w:szCs w:val="22"/>
          <w:highlight w:val="none"/>
        </w:rPr>
        <w:t>需提供相关证明材料，</w:t>
      </w:r>
      <w:r>
        <w:rPr>
          <w:rFonts w:hint="default" w:ascii="Times New Roman" w:hAnsi="Times New Roman" w:eastAsia="新宋体" w:cs="Times New Roman"/>
          <w:b/>
          <w:bCs/>
          <w:color w:val="auto"/>
          <w:sz w:val="22"/>
          <w:szCs w:val="22"/>
          <w:highlight w:val="none"/>
          <w:u w:val="single"/>
          <w:lang w:val="zh-CN"/>
        </w:rPr>
        <w:t>未提供证明材料或不能清楚辨析</w:t>
      </w:r>
      <w:r>
        <w:rPr>
          <w:rFonts w:hint="default" w:ascii="Times New Roman" w:hAnsi="Times New Roman" w:eastAsia="新宋体" w:cs="Times New Roman"/>
          <w:b/>
          <w:bCs/>
          <w:color w:val="auto"/>
          <w:sz w:val="22"/>
          <w:szCs w:val="22"/>
          <w:highlight w:val="none"/>
          <w:u w:val="single"/>
        </w:rPr>
        <w:t>是残疾人福利性单位的按非残疾人福利性单位处理，所提供的证明材料应为最新的最近的</w:t>
      </w:r>
      <w:r>
        <w:rPr>
          <w:rFonts w:hint="default" w:ascii="Times New Roman" w:hAnsi="Times New Roman" w:eastAsia="新宋体" w:cs="Times New Roman"/>
          <w:b/>
          <w:bCs/>
          <w:color w:val="auto"/>
          <w:sz w:val="22"/>
          <w:szCs w:val="22"/>
          <w:highlight w:val="none"/>
          <w:u w:val="single"/>
          <w:lang w:val="zh-CN"/>
        </w:rPr>
        <w:t>。</w:t>
      </w:r>
    </w:p>
    <w:p>
      <w:pPr>
        <w:spacing w:line="460" w:lineRule="exact"/>
        <w:rPr>
          <w:rFonts w:hint="default" w:ascii="Times New Roman" w:hAnsi="Times New Roman" w:eastAsia="新宋体" w:cs="Times New Roman"/>
          <w:color w:val="auto"/>
          <w:spacing w:val="20"/>
          <w:sz w:val="22"/>
          <w:szCs w:val="22"/>
          <w:highlight w:val="none"/>
        </w:rPr>
      </w:pPr>
    </w:p>
    <w:p>
      <w:pPr>
        <w:spacing w:line="460" w:lineRule="exact"/>
        <w:rPr>
          <w:rFonts w:hint="default" w:ascii="Times New Roman" w:hAnsi="Times New Roman" w:eastAsia="新宋体" w:cs="Times New Roman"/>
          <w:color w:val="auto"/>
          <w:spacing w:val="20"/>
          <w:sz w:val="22"/>
          <w:szCs w:val="22"/>
          <w:highlight w:val="none"/>
        </w:rPr>
      </w:pPr>
    </w:p>
    <w:p>
      <w:pPr>
        <w:spacing w:line="460" w:lineRule="exact"/>
        <w:jc w:val="center"/>
        <w:rPr>
          <w:rFonts w:hint="default" w:ascii="Times New Roman" w:hAnsi="Times New Roman" w:eastAsia="新宋体" w:cs="Times New Roman"/>
          <w:color w:val="auto"/>
          <w:spacing w:val="6"/>
          <w:sz w:val="22"/>
          <w:szCs w:val="22"/>
          <w:highlight w:val="none"/>
        </w:rPr>
      </w:pPr>
      <w:r>
        <w:rPr>
          <w:rFonts w:hint="default" w:ascii="Times New Roman" w:hAnsi="Times New Roman" w:eastAsia="新宋体" w:cs="Times New Roman"/>
          <w:b/>
          <w:color w:val="auto"/>
          <w:spacing w:val="6"/>
          <w:sz w:val="22"/>
          <w:szCs w:val="22"/>
          <w:highlight w:val="none"/>
        </w:rPr>
        <w:t>残疾人福利性单位声明函</w:t>
      </w:r>
    </w:p>
    <w:p>
      <w:pPr>
        <w:widowControl/>
        <w:adjustRightInd w:val="0"/>
        <w:snapToGrid w:val="0"/>
        <w:spacing w:line="460" w:lineRule="exact"/>
        <w:ind w:firstLine="440" w:firstLineChars="200"/>
        <w:jc w:val="center"/>
        <w:rPr>
          <w:rFonts w:hint="default" w:ascii="Times New Roman" w:hAnsi="Times New Roman" w:eastAsia="新宋体" w:cs="Times New Roman"/>
          <w:color w:val="auto"/>
          <w:kern w:val="0"/>
          <w:sz w:val="22"/>
          <w:szCs w:val="22"/>
          <w:highlight w:val="none"/>
        </w:rPr>
      </w:pPr>
      <w:r>
        <w:rPr>
          <w:rFonts w:hint="default" w:ascii="Times New Roman" w:hAnsi="Times New Roman" w:eastAsia="新宋体" w:cs="Times New Roman"/>
          <w:color w:val="auto"/>
          <w:kern w:val="0"/>
          <w:sz w:val="22"/>
          <w:szCs w:val="22"/>
          <w:highlight w:val="none"/>
        </w:rPr>
        <w:t>【不属于残疾人福利性单位的无需填写、递交】</w:t>
      </w:r>
    </w:p>
    <w:p>
      <w:pPr>
        <w:snapToGrid w:val="0"/>
        <w:spacing w:line="460" w:lineRule="exact"/>
        <w:jc w:val="center"/>
        <w:rPr>
          <w:rFonts w:hint="default" w:ascii="Times New Roman" w:hAnsi="Times New Roman" w:eastAsia="新宋体" w:cs="Times New Roman"/>
          <w:b/>
          <w:bCs/>
          <w:color w:val="auto"/>
          <w:sz w:val="22"/>
          <w:szCs w:val="22"/>
          <w:highlight w:val="none"/>
        </w:rPr>
      </w:pPr>
    </w:p>
    <w:p>
      <w:pPr>
        <w:snapToGrid w:val="0"/>
        <w:spacing w:line="460" w:lineRule="exact"/>
        <w:ind w:firstLine="464" w:firstLineChars="200"/>
        <w:rPr>
          <w:rFonts w:hint="default" w:ascii="Times New Roman" w:hAnsi="Times New Roman" w:eastAsia="新宋体" w:cs="Times New Roman"/>
          <w:color w:val="auto"/>
          <w:spacing w:val="6"/>
          <w:sz w:val="22"/>
          <w:szCs w:val="22"/>
          <w:highlight w:val="none"/>
        </w:rPr>
      </w:pPr>
      <w:r>
        <w:rPr>
          <w:rFonts w:hint="default" w:ascii="Times New Roman" w:hAnsi="Times New Roman" w:eastAsia="新宋体" w:cs="Times New Roman"/>
          <w:color w:val="auto"/>
          <w:spacing w:val="6"/>
          <w:sz w:val="22"/>
          <w:szCs w:val="22"/>
          <w:highlight w:val="none"/>
        </w:rPr>
        <w:t>本单位郑重声明，根据《财政部民政部中国残疾人联合会关于促进残疾人就业政府采购政策的通知》（财库</w:t>
      </w:r>
      <w:r>
        <w:rPr>
          <w:rFonts w:hint="default" w:ascii="Times New Roman" w:hAnsi="Times New Roman" w:eastAsia="新宋体" w:cs="Times New Roman"/>
          <w:color w:val="auto"/>
          <w:sz w:val="22"/>
          <w:szCs w:val="22"/>
          <w:highlight w:val="none"/>
        </w:rPr>
        <w:t>〔2017〕141</w:t>
      </w:r>
      <w:r>
        <w:rPr>
          <w:rFonts w:hint="default" w:ascii="Times New Roman" w:hAnsi="Times New Roman" w:eastAsia="新宋体" w:cs="Times New Roman"/>
          <w:color w:val="auto"/>
          <w:spacing w:val="6"/>
          <w:sz w:val="22"/>
          <w:szCs w:val="22"/>
          <w:highlight w:val="none"/>
        </w:rPr>
        <w:t>号）的规定，本单位为符合条件的残疾人福利性单位，且本单位参加</w:t>
      </w:r>
      <w:r>
        <w:rPr>
          <w:rFonts w:hint="default" w:ascii="Times New Roman" w:hAnsi="Times New Roman" w:eastAsia="新宋体" w:cs="Times New Roman"/>
          <w:color w:val="auto"/>
          <w:spacing w:val="6"/>
          <w:sz w:val="22"/>
          <w:szCs w:val="22"/>
          <w:highlight w:val="none"/>
          <w:u w:val="single"/>
        </w:rPr>
        <w:t>（招标人名称）</w:t>
      </w:r>
      <w:r>
        <w:rPr>
          <w:rFonts w:hint="default" w:ascii="Times New Roman" w:hAnsi="Times New Roman" w:eastAsia="新宋体" w:cs="Times New Roman"/>
          <w:color w:val="auto"/>
          <w:spacing w:val="6"/>
          <w:sz w:val="22"/>
          <w:szCs w:val="22"/>
          <w:highlight w:val="none"/>
        </w:rPr>
        <w:t>单位的</w:t>
      </w:r>
      <w:r>
        <w:rPr>
          <w:rFonts w:hint="default" w:ascii="Times New Roman" w:hAnsi="Times New Roman" w:eastAsia="新宋体" w:cs="Times New Roman"/>
          <w:color w:val="auto"/>
          <w:spacing w:val="6"/>
          <w:sz w:val="22"/>
          <w:szCs w:val="22"/>
          <w:highlight w:val="none"/>
          <w:u w:val="single"/>
        </w:rPr>
        <w:t>（招标项目名称）</w:t>
      </w:r>
      <w:r>
        <w:rPr>
          <w:rFonts w:hint="default" w:ascii="Times New Roman" w:hAnsi="Times New Roman" w:eastAsia="新宋体" w:cs="Times New Roman"/>
          <w:color w:val="auto"/>
          <w:spacing w:val="6"/>
          <w:sz w:val="22"/>
          <w:szCs w:val="22"/>
          <w:highlight w:val="none"/>
        </w:rPr>
        <w:t>项目采购活动提供本单位制造的货物（由本单位承担工程/提供服务），或者提供其他残疾人福利性单位制造的货物（不包括使用非残疾人福利性单位注册商标的货物）。</w:t>
      </w:r>
    </w:p>
    <w:p>
      <w:pPr>
        <w:snapToGrid w:val="0"/>
        <w:spacing w:line="460" w:lineRule="exact"/>
        <w:ind w:firstLine="464" w:firstLineChars="200"/>
        <w:rPr>
          <w:rFonts w:hint="default" w:ascii="Times New Roman" w:hAnsi="Times New Roman" w:eastAsia="新宋体" w:cs="Times New Roman"/>
          <w:color w:val="auto"/>
          <w:spacing w:val="6"/>
          <w:sz w:val="22"/>
          <w:szCs w:val="22"/>
          <w:highlight w:val="none"/>
        </w:rPr>
      </w:pPr>
      <w:r>
        <w:rPr>
          <w:rFonts w:hint="default" w:ascii="Times New Roman" w:hAnsi="Times New Roman" w:eastAsia="新宋体" w:cs="Times New Roman"/>
          <w:color w:val="auto"/>
          <w:spacing w:val="6"/>
          <w:sz w:val="22"/>
          <w:szCs w:val="22"/>
          <w:highlight w:val="none"/>
        </w:rPr>
        <w:t>本单位对上述声明的真实性负责。如有虚假，将依法承担相应责任。</w:t>
      </w:r>
    </w:p>
    <w:p>
      <w:pPr>
        <w:snapToGrid w:val="0"/>
        <w:spacing w:line="460" w:lineRule="exact"/>
        <w:ind w:firstLine="464" w:firstLineChars="200"/>
        <w:rPr>
          <w:rFonts w:hint="default" w:ascii="Times New Roman" w:hAnsi="Times New Roman" w:eastAsia="新宋体" w:cs="Times New Roman"/>
          <w:color w:val="auto"/>
          <w:spacing w:val="6"/>
          <w:sz w:val="22"/>
          <w:szCs w:val="22"/>
          <w:highlight w:val="none"/>
        </w:rPr>
      </w:pPr>
    </w:p>
    <w:p>
      <w:pPr>
        <w:snapToGrid w:val="0"/>
        <w:spacing w:line="460" w:lineRule="exact"/>
        <w:ind w:firstLine="464" w:firstLineChars="200"/>
        <w:rPr>
          <w:rFonts w:hint="default" w:ascii="Times New Roman" w:hAnsi="Times New Roman" w:eastAsia="新宋体" w:cs="Times New Roman"/>
          <w:color w:val="auto"/>
          <w:spacing w:val="6"/>
          <w:sz w:val="22"/>
          <w:szCs w:val="22"/>
          <w:highlight w:val="none"/>
        </w:rPr>
      </w:pPr>
    </w:p>
    <w:p>
      <w:pPr>
        <w:adjustRightInd w:val="0"/>
        <w:snapToGrid w:val="0"/>
        <w:spacing w:line="460" w:lineRule="exact"/>
        <w:ind w:firstLine="440" w:firstLineChars="200"/>
        <w:rPr>
          <w:rFonts w:hint="default" w:ascii="Times New Roman" w:hAnsi="Times New Roman" w:eastAsia="新宋体" w:cs="Times New Roman"/>
          <w:color w:val="auto"/>
          <w:kern w:val="0"/>
          <w:sz w:val="22"/>
          <w:szCs w:val="22"/>
          <w:highlight w:val="none"/>
          <w:u w:val="single"/>
        </w:rPr>
      </w:pPr>
      <w:r>
        <w:rPr>
          <w:rFonts w:hint="default" w:ascii="Times New Roman" w:hAnsi="Times New Roman" w:eastAsia="新宋体" w:cs="Times New Roman"/>
          <w:color w:val="auto"/>
          <w:kern w:val="0"/>
          <w:sz w:val="22"/>
          <w:szCs w:val="22"/>
          <w:highlight w:val="none"/>
        </w:rPr>
        <w:t>投标人全称（盖章）：</w:t>
      </w:r>
      <w:r>
        <w:rPr>
          <w:rFonts w:hint="default" w:ascii="Times New Roman" w:hAnsi="Times New Roman" w:eastAsia="新宋体" w:cs="Times New Roman"/>
          <w:color w:val="auto"/>
          <w:kern w:val="0"/>
          <w:sz w:val="22"/>
          <w:szCs w:val="22"/>
          <w:highlight w:val="none"/>
          <w:u w:val="single"/>
        </w:rPr>
        <w:t xml:space="preserve">                    </w:t>
      </w:r>
    </w:p>
    <w:p>
      <w:pPr>
        <w:pStyle w:val="24"/>
        <w:spacing w:line="460" w:lineRule="exact"/>
        <w:ind w:left="437" w:leftChars="208" w:firstLine="0" w:firstLineChars="0"/>
        <w:rPr>
          <w:rFonts w:hint="default" w:ascii="Times New Roman" w:hAnsi="Times New Roman" w:eastAsia="新宋体" w:cs="Times New Roman"/>
          <w:color w:val="auto"/>
          <w:kern w:val="0"/>
          <w:sz w:val="22"/>
          <w:szCs w:val="22"/>
          <w:highlight w:val="none"/>
        </w:rPr>
      </w:pPr>
      <w:r>
        <w:rPr>
          <w:rFonts w:hint="default" w:ascii="Times New Roman" w:hAnsi="Times New Roman" w:eastAsia="新宋体" w:cs="Times New Roman"/>
          <w:color w:val="auto"/>
          <w:kern w:val="0"/>
          <w:sz w:val="22"/>
          <w:szCs w:val="22"/>
          <w:highlight w:val="none"/>
        </w:rPr>
        <w:t>日期：    年   月  日</w:t>
      </w:r>
    </w:p>
    <w:p>
      <w:pPr>
        <w:pStyle w:val="24"/>
        <w:spacing w:line="460" w:lineRule="exact"/>
        <w:ind w:left="440" w:hanging="440"/>
        <w:rPr>
          <w:rFonts w:hint="default" w:ascii="Times New Roman" w:hAnsi="Times New Roman" w:eastAsia="新宋体" w:cs="Times New Roman"/>
          <w:color w:val="auto"/>
          <w:kern w:val="0"/>
          <w:sz w:val="22"/>
          <w:szCs w:val="22"/>
          <w:highlight w:val="none"/>
        </w:rPr>
      </w:pPr>
    </w:p>
    <w:p>
      <w:pPr>
        <w:pStyle w:val="24"/>
        <w:ind w:left="440" w:hanging="440"/>
        <w:rPr>
          <w:rFonts w:hint="default" w:ascii="Times New Roman" w:hAnsi="Times New Roman" w:eastAsia="新宋体" w:cs="Times New Roman"/>
          <w:color w:val="auto"/>
          <w:kern w:val="0"/>
          <w:sz w:val="22"/>
          <w:szCs w:val="22"/>
          <w:highlight w:val="none"/>
        </w:rPr>
      </w:pPr>
    </w:p>
    <w:p>
      <w:pPr>
        <w:pStyle w:val="24"/>
        <w:ind w:left="440" w:hanging="440"/>
        <w:rPr>
          <w:rFonts w:hint="default" w:ascii="Times New Roman" w:hAnsi="Times New Roman" w:eastAsia="新宋体" w:cs="Times New Roman"/>
          <w:color w:val="auto"/>
          <w:kern w:val="0"/>
          <w:sz w:val="22"/>
          <w:szCs w:val="22"/>
          <w:highlight w:val="none"/>
        </w:rPr>
      </w:pPr>
    </w:p>
    <w:p>
      <w:pPr>
        <w:pStyle w:val="24"/>
        <w:ind w:left="440" w:hanging="440"/>
        <w:rPr>
          <w:rFonts w:hint="default" w:ascii="Times New Roman" w:hAnsi="Times New Roman" w:eastAsia="新宋体" w:cs="Times New Roman"/>
          <w:color w:val="auto"/>
          <w:kern w:val="0"/>
          <w:sz w:val="22"/>
          <w:szCs w:val="22"/>
          <w:highlight w:val="none"/>
        </w:rPr>
      </w:pPr>
    </w:p>
    <w:p>
      <w:pPr>
        <w:pStyle w:val="24"/>
        <w:ind w:left="440" w:hanging="440"/>
        <w:rPr>
          <w:rFonts w:hint="default" w:ascii="Times New Roman" w:hAnsi="Times New Roman" w:eastAsia="新宋体" w:cs="Times New Roman"/>
          <w:color w:val="auto"/>
          <w:kern w:val="0"/>
          <w:sz w:val="22"/>
          <w:szCs w:val="22"/>
          <w:highlight w:val="none"/>
        </w:rPr>
      </w:pPr>
    </w:p>
    <w:p>
      <w:pPr>
        <w:pStyle w:val="24"/>
        <w:ind w:left="440" w:hanging="440"/>
        <w:rPr>
          <w:rFonts w:hint="default" w:ascii="Times New Roman" w:hAnsi="Times New Roman" w:eastAsia="新宋体" w:cs="Times New Roman"/>
          <w:color w:val="auto"/>
          <w:kern w:val="0"/>
          <w:sz w:val="22"/>
          <w:szCs w:val="22"/>
          <w:highlight w:val="none"/>
        </w:rPr>
      </w:pPr>
    </w:p>
    <w:p>
      <w:pPr>
        <w:pStyle w:val="24"/>
        <w:ind w:left="440" w:hanging="440"/>
        <w:rPr>
          <w:rFonts w:hint="default" w:ascii="Times New Roman" w:hAnsi="Times New Roman" w:eastAsia="新宋体" w:cs="Times New Roman"/>
          <w:color w:val="auto"/>
          <w:kern w:val="0"/>
          <w:sz w:val="22"/>
          <w:szCs w:val="22"/>
          <w:highlight w:val="none"/>
        </w:rPr>
      </w:pPr>
    </w:p>
    <w:p>
      <w:pPr>
        <w:pStyle w:val="24"/>
        <w:ind w:left="440" w:hanging="440"/>
        <w:rPr>
          <w:rFonts w:hint="default" w:ascii="Times New Roman" w:hAnsi="Times New Roman" w:eastAsia="新宋体" w:cs="Times New Roman"/>
          <w:color w:val="auto"/>
          <w:kern w:val="0"/>
          <w:sz w:val="22"/>
          <w:szCs w:val="22"/>
          <w:highlight w:val="none"/>
        </w:rPr>
      </w:pPr>
    </w:p>
    <w:p>
      <w:pPr>
        <w:pStyle w:val="24"/>
        <w:ind w:left="440" w:hanging="440"/>
        <w:rPr>
          <w:rFonts w:hint="default" w:ascii="Times New Roman" w:hAnsi="Times New Roman" w:eastAsia="新宋体" w:cs="Times New Roman"/>
          <w:color w:val="auto"/>
          <w:kern w:val="0"/>
          <w:sz w:val="22"/>
          <w:szCs w:val="22"/>
          <w:highlight w:val="none"/>
        </w:rPr>
      </w:pPr>
    </w:p>
    <w:p>
      <w:pPr>
        <w:pStyle w:val="24"/>
        <w:ind w:left="440" w:hanging="440"/>
        <w:rPr>
          <w:rFonts w:hint="default" w:ascii="Times New Roman" w:hAnsi="Times New Roman" w:eastAsia="新宋体" w:cs="Times New Roman"/>
          <w:color w:val="auto"/>
          <w:kern w:val="0"/>
          <w:sz w:val="22"/>
          <w:szCs w:val="22"/>
          <w:highlight w:val="none"/>
        </w:rPr>
      </w:pPr>
    </w:p>
    <w:p>
      <w:pPr>
        <w:pStyle w:val="24"/>
        <w:ind w:left="440" w:hanging="440"/>
        <w:rPr>
          <w:rFonts w:hint="default" w:ascii="Times New Roman" w:hAnsi="Times New Roman" w:eastAsia="新宋体" w:cs="Times New Roman"/>
          <w:color w:val="auto"/>
          <w:kern w:val="0"/>
          <w:sz w:val="22"/>
          <w:szCs w:val="22"/>
          <w:highlight w:val="none"/>
        </w:rPr>
      </w:pPr>
    </w:p>
    <w:p>
      <w:pPr>
        <w:pStyle w:val="24"/>
        <w:ind w:left="440" w:hanging="440"/>
        <w:rPr>
          <w:rFonts w:hint="default" w:ascii="Times New Roman" w:hAnsi="Times New Roman" w:eastAsia="新宋体" w:cs="Times New Roman"/>
          <w:color w:val="auto"/>
          <w:kern w:val="0"/>
          <w:sz w:val="22"/>
          <w:szCs w:val="22"/>
          <w:highlight w:val="none"/>
        </w:rPr>
      </w:pPr>
    </w:p>
    <w:p>
      <w:pPr>
        <w:pStyle w:val="24"/>
        <w:ind w:left="440" w:hanging="440"/>
        <w:rPr>
          <w:rFonts w:hint="default" w:ascii="Times New Roman" w:hAnsi="Times New Roman" w:eastAsia="新宋体" w:cs="Times New Roman"/>
          <w:color w:val="auto"/>
          <w:kern w:val="0"/>
          <w:sz w:val="22"/>
          <w:szCs w:val="22"/>
          <w:highlight w:val="none"/>
        </w:rPr>
      </w:pPr>
    </w:p>
    <w:p>
      <w:pPr>
        <w:pStyle w:val="24"/>
        <w:ind w:left="440" w:hanging="440"/>
        <w:rPr>
          <w:rFonts w:hint="default" w:ascii="Times New Roman" w:hAnsi="Times New Roman" w:eastAsia="新宋体" w:cs="Times New Roman"/>
          <w:color w:val="auto"/>
          <w:kern w:val="0"/>
          <w:sz w:val="22"/>
          <w:szCs w:val="22"/>
          <w:highlight w:val="none"/>
        </w:rPr>
      </w:pPr>
    </w:p>
    <w:p>
      <w:pPr>
        <w:pStyle w:val="24"/>
        <w:ind w:left="440" w:hanging="440"/>
        <w:rPr>
          <w:rFonts w:hint="default" w:ascii="Times New Roman" w:hAnsi="Times New Roman" w:eastAsia="新宋体" w:cs="Times New Roman"/>
          <w:color w:val="auto"/>
          <w:kern w:val="0"/>
          <w:sz w:val="22"/>
          <w:szCs w:val="22"/>
          <w:highlight w:val="none"/>
        </w:rPr>
      </w:pPr>
    </w:p>
    <w:p>
      <w:pPr>
        <w:pStyle w:val="24"/>
        <w:ind w:left="440" w:hanging="440"/>
        <w:rPr>
          <w:rFonts w:hint="default" w:ascii="Times New Roman" w:hAnsi="Times New Roman" w:eastAsia="新宋体" w:cs="Times New Roman"/>
          <w:color w:val="auto"/>
          <w:kern w:val="0"/>
          <w:sz w:val="22"/>
          <w:szCs w:val="22"/>
          <w:highlight w:val="none"/>
        </w:rPr>
      </w:pPr>
    </w:p>
    <w:p>
      <w:pPr>
        <w:rPr>
          <w:rFonts w:hint="default" w:ascii="Times New Roman" w:hAnsi="Times New Roman" w:eastAsia="新宋体" w:cs="Times New Roman"/>
          <w:b/>
          <w:color w:val="auto"/>
          <w:sz w:val="22"/>
          <w:szCs w:val="22"/>
          <w:highlight w:val="none"/>
        </w:rPr>
      </w:pPr>
      <w:r>
        <w:rPr>
          <w:rFonts w:hint="default" w:ascii="Times New Roman" w:hAnsi="Times New Roman" w:eastAsia="新宋体" w:cs="Times New Roman"/>
          <w:b/>
          <w:color w:val="auto"/>
          <w:sz w:val="22"/>
          <w:szCs w:val="22"/>
          <w:highlight w:val="none"/>
        </w:rPr>
        <w:br w:type="page"/>
      </w:r>
    </w:p>
    <w:p>
      <w:pPr>
        <w:pStyle w:val="24"/>
        <w:spacing w:line="460" w:lineRule="exact"/>
        <w:ind w:left="433" w:hanging="433" w:hangingChars="196"/>
        <w:outlineLvl w:val="1"/>
        <w:rPr>
          <w:rFonts w:hint="default" w:ascii="Times New Roman" w:hAnsi="Times New Roman" w:eastAsia="新宋体" w:cs="Times New Roman"/>
          <w:b/>
          <w:color w:val="auto"/>
          <w:sz w:val="22"/>
          <w:szCs w:val="22"/>
          <w:highlight w:val="none"/>
        </w:rPr>
      </w:pPr>
      <w:bookmarkStart w:id="36" w:name="_Toc19402"/>
      <w:bookmarkStart w:id="37" w:name="_Toc12035"/>
      <w:r>
        <w:rPr>
          <w:rFonts w:hint="default" w:ascii="Times New Roman" w:hAnsi="Times New Roman" w:eastAsia="新宋体" w:cs="Times New Roman"/>
          <w:b/>
          <w:color w:val="auto"/>
          <w:sz w:val="22"/>
          <w:szCs w:val="22"/>
          <w:highlight w:val="none"/>
        </w:rPr>
        <w:t>附件二</w:t>
      </w:r>
      <w:bookmarkEnd w:id="36"/>
      <w:bookmarkEnd w:id="37"/>
    </w:p>
    <w:p>
      <w:pPr>
        <w:spacing w:line="460" w:lineRule="exact"/>
        <w:jc w:val="center"/>
        <w:outlineLvl w:val="2"/>
        <w:rPr>
          <w:rFonts w:hint="default" w:ascii="Times New Roman" w:hAnsi="Times New Roman" w:eastAsia="新宋体" w:cs="Times New Roman"/>
          <w:color w:val="auto"/>
          <w:sz w:val="28"/>
          <w:szCs w:val="28"/>
          <w:highlight w:val="none"/>
        </w:rPr>
      </w:pPr>
      <w:bookmarkStart w:id="38" w:name="_Toc25309"/>
      <w:bookmarkStart w:id="39" w:name="_Toc4718"/>
      <w:r>
        <w:rPr>
          <w:rFonts w:hint="default" w:ascii="Times New Roman" w:hAnsi="Times New Roman" w:eastAsia="新宋体" w:cs="Times New Roman"/>
          <w:b/>
          <w:bCs/>
          <w:color w:val="auto"/>
          <w:sz w:val="28"/>
          <w:szCs w:val="28"/>
          <w:highlight w:val="none"/>
        </w:rPr>
        <w:t>资格证明文件</w:t>
      </w:r>
      <w:bookmarkEnd w:id="38"/>
      <w:bookmarkEnd w:id="39"/>
      <w:r>
        <w:rPr>
          <w:rFonts w:hint="default" w:ascii="Times New Roman" w:hAnsi="Times New Roman" w:eastAsia="新宋体" w:cs="Times New Roman"/>
          <w:color w:val="auto"/>
          <w:sz w:val="28"/>
          <w:szCs w:val="28"/>
          <w:highlight w:val="none"/>
        </w:rPr>
        <w:t xml:space="preserve"> </w:t>
      </w:r>
    </w:p>
    <w:p>
      <w:pPr>
        <w:spacing w:line="400" w:lineRule="exact"/>
        <w:jc w:val="center"/>
        <w:outlineLvl w:val="3"/>
        <w:rPr>
          <w:rFonts w:hint="default" w:ascii="Times New Roman" w:hAnsi="Times New Roman" w:eastAsia="新宋体" w:cs="Times New Roman"/>
          <w:b/>
          <w:color w:val="auto"/>
          <w:sz w:val="22"/>
          <w:szCs w:val="22"/>
          <w:highlight w:val="none"/>
        </w:rPr>
      </w:pPr>
      <w:r>
        <w:rPr>
          <w:rFonts w:hint="default" w:ascii="Times New Roman" w:hAnsi="Times New Roman" w:eastAsia="新宋体" w:cs="Times New Roman"/>
          <w:b/>
          <w:color w:val="auto"/>
          <w:sz w:val="22"/>
          <w:szCs w:val="22"/>
          <w:highlight w:val="none"/>
        </w:rPr>
        <w:t>1、资格条件承诺函</w:t>
      </w:r>
    </w:p>
    <w:p>
      <w:pPr>
        <w:widowControl/>
        <w:spacing w:line="460" w:lineRule="exact"/>
        <w:rPr>
          <w:rFonts w:hint="default" w:ascii="Times New Roman" w:hAnsi="Times New Roman" w:eastAsia="新宋体" w:cs="Times New Roman"/>
          <w:color w:val="auto"/>
          <w:kern w:val="0"/>
          <w:sz w:val="22"/>
          <w:szCs w:val="22"/>
          <w:highlight w:val="none"/>
        </w:rPr>
      </w:pPr>
      <w:r>
        <w:rPr>
          <w:rFonts w:hint="default" w:ascii="Times New Roman" w:hAnsi="Times New Roman" w:eastAsia="新宋体" w:cs="Times New Roman"/>
          <w:color w:val="auto"/>
          <w:kern w:val="0"/>
          <w:sz w:val="22"/>
          <w:szCs w:val="22"/>
          <w:highlight w:val="none"/>
          <w:lang w:eastAsia="zh-CN"/>
        </w:rPr>
        <w:t>温州市中心血站</w:t>
      </w:r>
      <w:r>
        <w:rPr>
          <w:rFonts w:hint="default" w:ascii="Times New Roman" w:hAnsi="Times New Roman" w:eastAsia="新宋体" w:cs="Times New Roman"/>
          <w:color w:val="auto"/>
          <w:kern w:val="0"/>
          <w:sz w:val="22"/>
          <w:szCs w:val="22"/>
          <w:highlight w:val="none"/>
        </w:rPr>
        <w:t>、温州历程招标有限公司：</w:t>
      </w:r>
    </w:p>
    <w:p>
      <w:pPr>
        <w:widowControl/>
        <w:spacing w:line="460" w:lineRule="exact"/>
        <w:ind w:firstLine="440" w:firstLineChars="200"/>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我方参与</w:t>
      </w:r>
      <w:r>
        <w:rPr>
          <w:rFonts w:hint="default" w:ascii="Times New Roman" w:hAnsi="Times New Roman" w:eastAsia="新宋体" w:cs="Times New Roman"/>
          <w:color w:val="auto"/>
          <w:sz w:val="22"/>
          <w:szCs w:val="22"/>
          <w:highlight w:val="none"/>
          <w:u w:val="single"/>
        </w:rPr>
        <w:t xml:space="preserve">                          </w:t>
      </w:r>
      <w:r>
        <w:rPr>
          <w:rFonts w:hint="default" w:ascii="Times New Roman" w:hAnsi="Times New Roman" w:eastAsia="新宋体" w:cs="Times New Roman"/>
          <w:color w:val="auto"/>
          <w:sz w:val="22"/>
          <w:szCs w:val="22"/>
          <w:highlight w:val="none"/>
        </w:rPr>
        <w:t>（项目名称、编号）投标，现郑重承诺，</w:t>
      </w:r>
      <w:r>
        <w:rPr>
          <w:rFonts w:hint="default" w:ascii="Times New Roman" w:hAnsi="Times New Roman" w:eastAsia="新宋体" w:cs="Times New Roman"/>
          <w:color w:val="auto"/>
          <w:kern w:val="0"/>
          <w:sz w:val="22"/>
          <w:szCs w:val="22"/>
          <w:highlight w:val="none"/>
        </w:rPr>
        <w:t>参加本次采购活动前3年内</w:t>
      </w:r>
      <w:r>
        <w:rPr>
          <w:rFonts w:hint="default" w:ascii="Times New Roman" w:hAnsi="Times New Roman" w:eastAsia="新宋体" w:cs="Times New Roman"/>
          <w:color w:val="auto"/>
          <w:sz w:val="22"/>
          <w:szCs w:val="22"/>
          <w:highlight w:val="none"/>
        </w:rPr>
        <w:t>：</w:t>
      </w:r>
    </w:p>
    <w:p>
      <w:pPr>
        <w:widowControl/>
        <w:spacing w:line="460" w:lineRule="exact"/>
        <w:ind w:firstLine="440" w:firstLineChars="200"/>
        <w:rPr>
          <w:rFonts w:hint="default" w:ascii="Times New Roman" w:hAnsi="Times New Roman" w:eastAsia="新宋体" w:cs="Times New Roman"/>
          <w:color w:val="auto"/>
          <w:kern w:val="0"/>
          <w:sz w:val="22"/>
          <w:szCs w:val="22"/>
          <w:highlight w:val="none"/>
        </w:rPr>
      </w:pPr>
      <w:r>
        <w:rPr>
          <w:rFonts w:hint="default" w:ascii="Times New Roman" w:hAnsi="Times New Roman" w:eastAsia="新宋体" w:cs="Times New Roman"/>
          <w:color w:val="auto"/>
          <w:kern w:val="0"/>
          <w:sz w:val="22"/>
          <w:szCs w:val="22"/>
          <w:highlight w:val="none"/>
        </w:rPr>
        <w:t>1、我方符合《中华人民共和国政府采购法》第22条规定的资格条件，即</w:t>
      </w:r>
    </w:p>
    <w:p>
      <w:pPr>
        <w:widowControl/>
        <w:spacing w:line="460" w:lineRule="exact"/>
        <w:ind w:firstLine="440" w:firstLineChars="200"/>
        <w:rPr>
          <w:rFonts w:hint="default" w:ascii="Times New Roman" w:hAnsi="Times New Roman" w:eastAsia="新宋体" w:cs="Times New Roman"/>
          <w:color w:val="auto"/>
          <w:kern w:val="0"/>
          <w:sz w:val="22"/>
          <w:szCs w:val="22"/>
          <w:highlight w:val="none"/>
        </w:rPr>
      </w:pPr>
      <w:r>
        <w:rPr>
          <w:rFonts w:hint="default" w:ascii="Times New Roman" w:hAnsi="Times New Roman" w:eastAsia="新宋体" w:cs="Times New Roman"/>
          <w:color w:val="auto"/>
          <w:kern w:val="0"/>
          <w:sz w:val="22"/>
          <w:szCs w:val="22"/>
          <w:highlight w:val="none"/>
        </w:rPr>
        <w:t>（1）我方具有独立承担民事责任的能力；</w:t>
      </w:r>
    </w:p>
    <w:p>
      <w:pPr>
        <w:widowControl/>
        <w:spacing w:line="460" w:lineRule="exact"/>
        <w:ind w:firstLine="440" w:firstLineChars="200"/>
        <w:rPr>
          <w:rFonts w:hint="default" w:ascii="Times New Roman" w:hAnsi="Times New Roman" w:eastAsia="新宋体" w:cs="Times New Roman"/>
          <w:color w:val="auto"/>
          <w:kern w:val="0"/>
          <w:sz w:val="22"/>
          <w:szCs w:val="22"/>
          <w:highlight w:val="none"/>
        </w:rPr>
      </w:pPr>
      <w:r>
        <w:rPr>
          <w:rFonts w:hint="default" w:ascii="Times New Roman" w:hAnsi="Times New Roman" w:eastAsia="新宋体" w:cs="Times New Roman"/>
          <w:color w:val="auto"/>
          <w:kern w:val="0"/>
          <w:sz w:val="22"/>
          <w:szCs w:val="22"/>
          <w:highlight w:val="none"/>
        </w:rPr>
        <w:t>（2）我方具有良好的商业信誉和健全的财务会计制度；</w:t>
      </w:r>
    </w:p>
    <w:p>
      <w:pPr>
        <w:widowControl/>
        <w:spacing w:line="460" w:lineRule="exact"/>
        <w:ind w:firstLine="440" w:firstLineChars="200"/>
        <w:rPr>
          <w:rFonts w:hint="default" w:ascii="Times New Roman" w:hAnsi="Times New Roman" w:eastAsia="新宋体" w:cs="Times New Roman"/>
          <w:color w:val="auto"/>
          <w:kern w:val="0"/>
          <w:sz w:val="22"/>
          <w:szCs w:val="22"/>
          <w:highlight w:val="none"/>
        </w:rPr>
      </w:pPr>
      <w:r>
        <w:rPr>
          <w:rFonts w:hint="default" w:ascii="Times New Roman" w:hAnsi="Times New Roman" w:eastAsia="新宋体" w:cs="Times New Roman"/>
          <w:color w:val="auto"/>
          <w:kern w:val="0"/>
          <w:sz w:val="22"/>
          <w:szCs w:val="22"/>
          <w:highlight w:val="none"/>
        </w:rPr>
        <w:t>（3）我方具有履行合同所必需的设备和专业技术能力；</w:t>
      </w:r>
    </w:p>
    <w:p>
      <w:pPr>
        <w:widowControl/>
        <w:spacing w:line="460" w:lineRule="exact"/>
        <w:ind w:firstLine="440" w:firstLineChars="200"/>
        <w:rPr>
          <w:rFonts w:hint="default" w:ascii="Times New Roman" w:hAnsi="Times New Roman" w:eastAsia="新宋体" w:cs="Times New Roman"/>
          <w:color w:val="auto"/>
          <w:kern w:val="0"/>
          <w:sz w:val="22"/>
          <w:szCs w:val="22"/>
          <w:highlight w:val="none"/>
        </w:rPr>
      </w:pPr>
      <w:r>
        <w:rPr>
          <w:rFonts w:hint="default" w:ascii="Times New Roman" w:hAnsi="Times New Roman" w:eastAsia="新宋体" w:cs="Times New Roman"/>
          <w:color w:val="auto"/>
          <w:kern w:val="0"/>
          <w:sz w:val="22"/>
          <w:szCs w:val="22"/>
          <w:highlight w:val="none"/>
        </w:rPr>
        <w:t>（4）我方有依法缴纳税收和社会保障资金的良好记录；</w:t>
      </w:r>
    </w:p>
    <w:p>
      <w:pPr>
        <w:widowControl/>
        <w:spacing w:line="460" w:lineRule="exact"/>
        <w:ind w:firstLine="440" w:firstLineChars="200"/>
        <w:rPr>
          <w:rFonts w:hint="default" w:ascii="Times New Roman" w:hAnsi="Times New Roman" w:eastAsia="新宋体" w:cs="Times New Roman"/>
          <w:color w:val="auto"/>
          <w:kern w:val="0"/>
          <w:sz w:val="22"/>
          <w:szCs w:val="22"/>
          <w:highlight w:val="none"/>
        </w:rPr>
      </w:pPr>
      <w:r>
        <w:rPr>
          <w:rFonts w:hint="default" w:ascii="Times New Roman" w:hAnsi="Times New Roman" w:eastAsia="新宋体" w:cs="Times New Roman"/>
          <w:color w:val="auto"/>
          <w:kern w:val="0"/>
          <w:sz w:val="22"/>
          <w:szCs w:val="22"/>
          <w:highlight w:val="none"/>
        </w:rPr>
        <w:t>（5）我方参加本次政府采购活动前3年内在经营活动中没有重大违法记录（没有因违法经营受到刑事处罚，没有被责令停产停业、被吊销许可证或者执照、被处以较大数额罚款等行政处罚，没有因违法经营被禁止参加政府采购活动的期限未满情形）。</w:t>
      </w:r>
    </w:p>
    <w:p>
      <w:pPr>
        <w:widowControl/>
        <w:spacing w:line="460" w:lineRule="exact"/>
        <w:ind w:firstLine="440" w:firstLineChars="200"/>
        <w:rPr>
          <w:rFonts w:hint="default" w:ascii="Times New Roman" w:hAnsi="Times New Roman" w:eastAsia="新宋体" w:cs="Times New Roman"/>
          <w:color w:val="auto"/>
          <w:kern w:val="0"/>
          <w:sz w:val="22"/>
          <w:szCs w:val="22"/>
          <w:highlight w:val="none"/>
        </w:rPr>
      </w:pPr>
      <w:r>
        <w:rPr>
          <w:rFonts w:hint="default" w:ascii="Times New Roman" w:hAnsi="Times New Roman" w:eastAsia="新宋体" w:cs="Times New Roman"/>
          <w:color w:val="auto"/>
          <w:kern w:val="0"/>
          <w:sz w:val="22"/>
          <w:szCs w:val="22"/>
          <w:highlight w:val="none"/>
        </w:rPr>
        <w:t>2、到本项目投标截止时间为止，我方未被“信用中国（</w:t>
      </w:r>
      <w:r>
        <w:rPr>
          <w:rFonts w:hint="default" w:ascii="Times New Roman" w:hAnsi="Times New Roman" w:eastAsia="新宋体" w:cs="Times New Roman"/>
          <w:color w:val="auto"/>
          <w:highlight w:val="none"/>
        </w:rPr>
        <w:fldChar w:fldCharType="begin"/>
      </w:r>
      <w:r>
        <w:rPr>
          <w:rFonts w:hint="default" w:ascii="Times New Roman" w:hAnsi="Times New Roman" w:eastAsia="新宋体" w:cs="Times New Roman"/>
          <w:color w:val="auto"/>
          <w:highlight w:val="none"/>
        </w:rPr>
        <w:instrText xml:space="preserve"> HYPERLINK "http://www.creditchina.gov.cn）、" </w:instrText>
      </w:r>
      <w:r>
        <w:rPr>
          <w:rFonts w:hint="default" w:ascii="Times New Roman" w:hAnsi="Times New Roman" w:eastAsia="新宋体" w:cs="Times New Roman"/>
          <w:color w:val="auto"/>
          <w:highlight w:val="none"/>
        </w:rPr>
        <w:fldChar w:fldCharType="separate"/>
      </w:r>
      <w:r>
        <w:rPr>
          <w:rFonts w:hint="default" w:ascii="Times New Roman" w:hAnsi="Times New Roman" w:eastAsia="新宋体" w:cs="Times New Roman"/>
          <w:color w:val="auto"/>
          <w:kern w:val="0"/>
          <w:sz w:val="22"/>
          <w:szCs w:val="22"/>
          <w:highlight w:val="none"/>
        </w:rPr>
        <w:t>www.creditchina.gov.cn）、</w:t>
      </w:r>
      <w:r>
        <w:rPr>
          <w:rFonts w:hint="default" w:ascii="Times New Roman" w:hAnsi="Times New Roman" w:eastAsia="新宋体" w:cs="Times New Roman"/>
          <w:color w:val="auto"/>
          <w:kern w:val="0"/>
          <w:sz w:val="22"/>
          <w:szCs w:val="22"/>
          <w:highlight w:val="none"/>
        </w:rPr>
        <w:fldChar w:fldCharType="end"/>
      </w:r>
      <w:r>
        <w:rPr>
          <w:rFonts w:hint="default" w:ascii="Times New Roman" w:hAnsi="Times New Roman" w:eastAsia="新宋体" w:cs="Times New Roman"/>
          <w:color w:val="auto"/>
          <w:kern w:val="0"/>
          <w:sz w:val="22"/>
          <w:szCs w:val="22"/>
          <w:highlight w:val="none"/>
        </w:rPr>
        <w:t xml:space="preserve"> 中国政府采购网（www.ccgp.gov.cn）列入失信被执行人名单、重大税收违法案件当事人名单、政府采购严重违法失信行为记录名单。</w:t>
      </w:r>
    </w:p>
    <w:p>
      <w:pPr>
        <w:widowControl/>
        <w:spacing w:line="460" w:lineRule="exact"/>
        <w:ind w:firstLine="440" w:firstLineChars="200"/>
        <w:rPr>
          <w:rFonts w:hint="default" w:ascii="Times New Roman" w:hAnsi="Times New Roman" w:eastAsia="新宋体" w:cs="Times New Roman"/>
          <w:color w:val="auto"/>
          <w:kern w:val="0"/>
          <w:sz w:val="22"/>
          <w:szCs w:val="22"/>
          <w:highlight w:val="none"/>
        </w:rPr>
      </w:pPr>
      <w:r>
        <w:rPr>
          <w:rFonts w:hint="default" w:ascii="Times New Roman" w:hAnsi="Times New Roman" w:eastAsia="新宋体" w:cs="Times New Roman"/>
          <w:color w:val="auto"/>
          <w:kern w:val="0"/>
          <w:sz w:val="22"/>
          <w:szCs w:val="22"/>
          <w:highlight w:val="none"/>
        </w:rPr>
        <w:t>3、我方与参加本次项目同一合同项下政府采购活动的其他供应商不存在单位负责人为同一人或者直接控股、管理关系。</w:t>
      </w:r>
    </w:p>
    <w:p>
      <w:pPr>
        <w:widowControl/>
        <w:spacing w:line="460" w:lineRule="exact"/>
        <w:ind w:firstLine="440" w:firstLineChars="200"/>
        <w:rPr>
          <w:rFonts w:hint="default" w:ascii="Times New Roman" w:hAnsi="Times New Roman" w:eastAsia="新宋体" w:cs="Times New Roman"/>
          <w:color w:val="auto"/>
          <w:kern w:val="0"/>
          <w:sz w:val="22"/>
          <w:szCs w:val="22"/>
          <w:highlight w:val="none"/>
        </w:rPr>
      </w:pPr>
      <w:r>
        <w:rPr>
          <w:rFonts w:hint="default" w:ascii="Times New Roman" w:hAnsi="Times New Roman" w:eastAsia="新宋体" w:cs="Times New Roman"/>
          <w:color w:val="auto"/>
          <w:kern w:val="0"/>
          <w:sz w:val="22"/>
          <w:szCs w:val="22"/>
          <w:highlight w:val="none"/>
        </w:rPr>
        <w:t>4、我方不属于公益一类事业单位。</w:t>
      </w:r>
    </w:p>
    <w:p>
      <w:pPr>
        <w:widowControl/>
        <w:snapToGrid w:val="0"/>
        <w:spacing w:line="460" w:lineRule="exact"/>
        <w:ind w:firstLine="440" w:firstLineChars="200"/>
        <w:jc w:val="left"/>
        <w:rPr>
          <w:rFonts w:hint="default" w:ascii="Times New Roman" w:hAnsi="Times New Roman" w:eastAsia="新宋体" w:cs="Times New Roman"/>
          <w:color w:val="auto"/>
          <w:kern w:val="0"/>
          <w:sz w:val="22"/>
          <w:szCs w:val="22"/>
          <w:highlight w:val="none"/>
        </w:rPr>
      </w:pPr>
    </w:p>
    <w:p>
      <w:pPr>
        <w:widowControl/>
        <w:spacing w:line="460" w:lineRule="exact"/>
        <w:ind w:firstLine="440" w:firstLineChars="200"/>
        <w:rPr>
          <w:rFonts w:hint="default" w:ascii="Times New Roman" w:hAnsi="Times New Roman" w:eastAsia="新宋体" w:cs="Times New Roman"/>
          <w:color w:val="auto"/>
          <w:kern w:val="0"/>
          <w:sz w:val="22"/>
          <w:szCs w:val="22"/>
          <w:highlight w:val="none"/>
        </w:rPr>
      </w:pPr>
      <w:r>
        <w:rPr>
          <w:rFonts w:hint="default" w:ascii="Times New Roman" w:hAnsi="Times New Roman" w:eastAsia="新宋体" w:cs="Times New Roman"/>
          <w:color w:val="auto"/>
          <w:kern w:val="0"/>
          <w:sz w:val="22"/>
          <w:szCs w:val="22"/>
          <w:highlight w:val="none"/>
        </w:rPr>
        <w:t>以上承诺如有虚假，愿接受取消我方任何资格（投标/成交/签订合同）及其他任何形式的处理。</w:t>
      </w:r>
    </w:p>
    <w:p>
      <w:pPr>
        <w:widowControl/>
        <w:snapToGrid w:val="0"/>
        <w:spacing w:line="460" w:lineRule="exact"/>
        <w:ind w:firstLine="440" w:firstLineChars="200"/>
        <w:jc w:val="left"/>
        <w:rPr>
          <w:rFonts w:hint="default" w:ascii="Times New Roman" w:hAnsi="Times New Roman" w:eastAsia="新宋体" w:cs="Times New Roman"/>
          <w:color w:val="auto"/>
          <w:kern w:val="0"/>
          <w:sz w:val="22"/>
          <w:szCs w:val="22"/>
          <w:highlight w:val="none"/>
        </w:rPr>
      </w:pPr>
    </w:p>
    <w:p>
      <w:pPr>
        <w:snapToGrid w:val="0"/>
        <w:spacing w:line="460" w:lineRule="exact"/>
        <w:ind w:firstLine="5060" w:firstLineChars="2300"/>
        <w:rPr>
          <w:rFonts w:hint="default" w:ascii="Times New Roman" w:hAnsi="Times New Roman" w:eastAsia="新宋体" w:cs="Times New Roman"/>
          <w:color w:val="auto"/>
          <w:kern w:val="0"/>
          <w:sz w:val="22"/>
          <w:szCs w:val="22"/>
          <w:highlight w:val="none"/>
          <w:lang w:val="zh-CN"/>
        </w:rPr>
      </w:pPr>
    </w:p>
    <w:p>
      <w:pPr>
        <w:widowControl/>
        <w:spacing w:line="460" w:lineRule="exact"/>
        <w:ind w:firstLine="440" w:firstLineChars="200"/>
        <w:rPr>
          <w:rFonts w:hint="default" w:ascii="Times New Roman" w:hAnsi="Times New Roman" w:eastAsia="新宋体" w:cs="Times New Roman"/>
          <w:color w:val="auto"/>
          <w:kern w:val="0"/>
          <w:sz w:val="22"/>
          <w:szCs w:val="22"/>
          <w:highlight w:val="none"/>
        </w:rPr>
      </w:pPr>
      <w:r>
        <w:rPr>
          <w:rFonts w:hint="default" w:ascii="Times New Roman" w:hAnsi="Times New Roman" w:eastAsia="新宋体" w:cs="Times New Roman"/>
          <w:color w:val="auto"/>
          <w:kern w:val="0"/>
          <w:sz w:val="22"/>
          <w:szCs w:val="22"/>
          <w:highlight w:val="none"/>
        </w:rPr>
        <w:t>投标人全称（盖章） ：</w:t>
      </w:r>
    </w:p>
    <w:p>
      <w:pPr>
        <w:widowControl/>
        <w:spacing w:line="460" w:lineRule="exact"/>
        <w:ind w:firstLine="440" w:firstLineChars="200"/>
        <w:rPr>
          <w:rFonts w:hint="default" w:ascii="Times New Roman" w:hAnsi="Times New Roman" w:eastAsia="新宋体" w:cs="Times New Roman"/>
          <w:color w:val="auto"/>
          <w:kern w:val="0"/>
          <w:sz w:val="22"/>
          <w:szCs w:val="22"/>
          <w:highlight w:val="none"/>
        </w:rPr>
      </w:pPr>
      <w:r>
        <w:rPr>
          <w:rFonts w:hint="default" w:ascii="Times New Roman" w:hAnsi="Times New Roman" w:eastAsia="新宋体" w:cs="Times New Roman"/>
          <w:color w:val="auto"/>
          <w:kern w:val="0"/>
          <w:sz w:val="22"/>
          <w:szCs w:val="22"/>
          <w:highlight w:val="none"/>
        </w:rPr>
        <w:t>法定代表人或其授权代表（签字或盖章）：</w:t>
      </w:r>
    </w:p>
    <w:p>
      <w:pPr>
        <w:widowControl/>
        <w:snapToGrid w:val="0"/>
        <w:spacing w:line="460" w:lineRule="exact"/>
        <w:ind w:firstLine="440" w:firstLineChars="200"/>
        <w:jc w:val="left"/>
        <w:rPr>
          <w:rFonts w:hint="default" w:ascii="Times New Roman" w:hAnsi="Times New Roman" w:eastAsia="新宋体" w:cs="Times New Roman"/>
          <w:color w:val="auto"/>
          <w:kern w:val="0"/>
          <w:sz w:val="22"/>
          <w:szCs w:val="22"/>
          <w:highlight w:val="none"/>
        </w:rPr>
      </w:pPr>
    </w:p>
    <w:p>
      <w:pPr>
        <w:pStyle w:val="24"/>
        <w:spacing w:line="460" w:lineRule="exact"/>
        <w:ind w:left="479" w:leftChars="228" w:firstLine="5280" w:firstLineChars="2400"/>
        <w:rPr>
          <w:rFonts w:hint="default" w:ascii="Times New Roman" w:hAnsi="Times New Roman" w:eastAsia="新宋体" w:cs="Times New Roman"/>
          <w:color w:val="auto"/>
          <w:kern w:val="0"/>
          <w:sz w:val="22"/>
          <w:szCs w:val="22"/>
          <w:highlight w:val="none"/>
        </w:rPr>
      </w:pPr>
      <w:r>
        <w:rPr>
          <w:rFonts w:hint="default" w:ascii="Times New Roman" w:hAnsi="Times New Roman" w:eastAsia="新宋体" w:cs="Times New Roman"/>
          <w:color w:val="auto"/>
          <w:kern w:val="0"/>
          <w:sz w:val="22"/>
          <w:szCs w:val="22"/>
          <w:highlight w:val="none"/>
        </w:rPr>
        <w:t>日期：     年  月  日</w:t>
      </w:r>
    </w:p>
    <w:p>
      <w:pPr>
        <w:rPr>
          <w:rFonts w:hint="default" w:ascii="Times New Roman" w:hAnsi="Times New Roman" w:eastAsia="新宋体" w:cs="Times New Roman"/>
          <w:color w:val="auto"/>
          <w:highlight w:val="none"/>
        </w:rPr>
      </w:pPr>
    </w:p>
    <w:p>
      <w:pPr>
        <w:rPr>
          <w:rFonts w:hint="default" w:ascii="Times New Roman" w:hAnsi="Times New Roman" w:eastAsia="新宋体" w:cs="Times New Roman"/>
          <w:color w:val="auto"/>
          <w:highlight w:val="none"/>
        </w:rPr>
      </w:pPr>
    </w:p>
    <w:p>
      <w:pPr>
        <w:rPr>
          <w:rFonts w:hint="default" w:ascii="Times New Roman" w:hAnsi="Times New Roman" w:eastAsia="新宋体" w:cs="Times New Roman"/>
          <w:color w:val="auto"/>
          <w:highlight w:val="none"/>
        </w:rPr>
      </w:pPr>
    </w:p>
    <w:p>
      <w:pPr>
        <w:rPr>
          <w:rFonts w:hint="default" w:ascii="Times New Roman" w:hAnsi="Times New Roman" w:eastAsia="新宋体" w:cs="Times New Roman"/>
          <w:b/>
          <w:color w:val="auto"/>
          <w:kern w:val="0"/>
          <w:sz w:val="28"/>
          <w:szCs w:val="28"/>
          <w:highlight w:val="none"/>
        </w:rPr>
      </w:pPr>
      <w:r>
        <w:rPr>
          <w:rFonts w:hint="default" w:ascii="Times New Roman" w:hAnsi="Times New Roman" w:eastAsia="新宋体" w:cs="Times New Roman"/>
          <w:b/>
          <w:color w:val="auto"/>
          <w:kern w:val="0"/>
          <w:sz w:val="28"/>
          <w:szCs w:val="28"/>
          <w:highlight w:val="none"/>
        </w:rPr>
        <w:br w:type="page"/>
      </w:r>
    </w:p>
    <w:p>
      <w:pPr>
        <w:spacing w:line="400" w:lineRule="exact"/>
        <w:jc w:val="center"/>
        <w:outlineLvl w:val="3"/>
        <w:rPr>
          <w:rFonts w:hint="default" w:ascii="Times New Roman" w:hAnsi="Times New Roman" w:eastAsia="新宋体" w:cs="Times New Roman"/>
          <w:b/>
          <w:color w:val="auto"/>
          <w:sz w:val="22"/>
          <w:szCs w:val="22"/>
          <w:highlight w:val="none"/>
        </w:rPr>
      </w:pPr>
      <w:r>
        <w:rPr>
          <w:rFonts w:hint="default" w:ascii="Times New Roman" w:hAnsi="Times New Roman" w:eastAsia="新宋体" w:cs="Times New Roman"/>
          <w:b/>
          <w:color w:val="auto"/>
          <w:sz w:val="22"/>
          <w:szCs w:val="22"/>
          <w:highlight w:val="none"/>
        </w:rPr>
        <w:t>2、有效营业执照</w:t>
      </w:r>
    </w:p>
    <w:p>
      <w:pPr>
        <w:pStyle w:val="49"/>
        <w:tabs>
          <w:tab w:val="left" w:pos="630"/>
          <w:tab w:val="left" w:pos="840"/>
          <w:tab w:val="left" w:pos="1050"/>
        </w:tabs>
        <w:adjustRightInd w:val="0"/>
        <w:snapToGrid w:val="0"/>
        <w:spacing w:before="0" w:beforeAutospacing="0" w:after="0" w:afterAutospacing="0" w:line="360" w:lineRule="auto"/>
        <w:ind w:left="420"/>
        <w:rPr>
          <w:rFonts w:hint="default" w:ascii="Times New Roman" w:hAnsi="Times New Roman" w:eastAsia="新宋体" w:cs="Times New Roman"/>
          <w:bCs/>
          <w:color w:val="auto"/>
          <w:highlight w:val="none"/>
        </w:rPr>
      </w:pPr>
    </w:p>
    <w:p>
      <w:pPr>
        <w:widowControl/>
        <w:spacing w:line="460" w:lineRule="exact"/>
        <w:ind w:firstLine="440" w:firstLineChars="200"/>
        <w:rPr>
          <w:rFonts w:hint="default" w:ascii="Times New Roman" w:hAnsi="Times New Roman" w:eastAsia="新宋体" w:cs="Times New Roman"/>
          <w:color w:val="auto"/>
          <w:kern w:val="0"/>
          <w:sz w:val="22"/>
          <w:szCs w:val="22"/>
          <w:highlight w:val="none"/>
        </w:rPr>
      </w:pPr>
      <w:r>
        <w:rPr>
          <w:rFonts w:hint="default" w:ascii="Times New Roman" w:hAnsi="Times New Roman" w:eastAsia="新宋体" w:cs="Times New Roman"/>
          <w:color w:val="auto"/>
          <w:kern w:val="0"/>
          <w:sz w:val="22"/>
          <w:szCs w:val="22"/>
          <w:highlight w:val="none"/>
        </w:rPr>
        <w:t>投标人须在投标文件中出具符合以下情况的证明材料复印件（五选一）：</w:t>
      </w:r>
    </w:p>
    <w:p>
      <w:pPr>
        <w:widowControl/>
        <w:spacing w:line="460" w:lineRule="exact"/>
        <w:ind w:firstLine="440" w:firstLineChars="200"/>
        <w:rPr>
          <w:rFonts w:hint="default" w:ascii="Times New Roman" w:hAnsi="Times New Roman" w:eastAsia="新宋体" w:cs="Times New Roman"/>
          <w:color w:val="auto"/>
          <w:kern w:val="0"/>
          <w:sz w:val="22"/>
          <w:szCs w:val="22"/>
          <w:highlight w:val="none"/>
        </w:rPr>
      </w:pPr>
      <w:r>
        <w:rPr>
          <w:rFonts w:hint="default" w:ascii="Times New Roman" w:hAnsi="Times New Roman" w:eastAsia="新宋体" w:cs="Times New Roman"/>
          <w:color w:val="auto"/>
          <w:kern w:val="0"/>
          <w:sz w:val="22"/>
          <w:szCs w:val="22"/>
          <w:highlight w:val="none"/>
        </w:rPr>
        <w:t>①如投标人是企业（包括合伙企业），提供在工商部门注册的有效“企业法人营业执照”或“营业执照”；</w:t>
      </w:r>
    </w:p>
    <w:p>
      <w:pPr>
        <w:widowControl/>
        <w:spacing w:line="460" w:lineRule="exact"/>
        <w:ind w:firstLine="440" w:firstLineChars="200"/>
        <w:rPr>
          <w:rFonts w:hint="default" w:ascii="Times New Roman" w:hAnsi="Times New Roman" w:eastAsia="新宋体" w:cs="Times New Roman"/>
          <w:color w:val="auto"/>
          <w:kern w:val="0"/>
          <w:sz w:val="22"/>
          <w:szCs w:val="22"/>
          <w:highlight w:val="none"/>
        </w:rPr>
      </w:pPr>
      <w:r>
        <w:rPr>
          <w:rFonts w:hint="default" w:ascii="Times New Roman" w:hAnsi="Times New Roman" w:eastAsia="新宋体" w:cs="Times New Roman"/>
          <w:color w:val="auto"/>
          <w:kern w:val="0"/>
          <w:sz w:val="22"/>
          <w:szCs w:val="22"/>
          <w:highlight w:val="none"/>
        </w:rPr>
        <w:t>②如投标人是事业单位，提供有效的“事业单位法人证书”；</w:t>
      </w:r>
    </w:p>
    <w:p>
      <w:pPr>
        <w:widowControl/>
        <w:spacing w:line="460" w:lineRule="exact"/>
        <w:ind w:firstLine="440" w:firstLineChars="200"/>
        <w:rPr>
          <w:rFonts w:hint="default" w:ascii="Times New Roman" w:hAnsi="Times New Roman" w:eastAsia="新宋体" w:cs="Times New Roman"/>
          <w:color w:val="auto"/>
          <w:kern w:val="0"/>
          <w:sz w:val="22"/>
          <w:szCs w:val="22"/>
          <w:highlight w:val="none"/>
        </w:rPr>
      </w:pPr>
      <w:r>
        <w:rPr>
          <w:rFonts w:hint="default" w:ascii="Times New Roman" w:hAnsi="Times New Roman" w:eastAsia="新宋体" w:cs="Times New Roman"/>
          <w:color w:val="auto"/>
          <w:kern w:val="0"/>
          <w:sz w:val="22"/>
          <w:szCs w:val="22"/>
          <w:highlight w:val="none"/>
        </w:rPr>
        <w:t>③如投标人是非企业专业服务机构的，提供执业许可证等证明文件；</w:t>
      </w:r>
    </w:p>
    <w:p>
      <w:pPr>
        <w:widowControl/>
        <w:spacing w:line="460" w:lineRule="exact"/>
        <w:ind w:firstLine="440" w:firstLineChars="200"/>
        <w:rPr>
          <w:rFonts w:hint="default" w:ascii="Times New Roman" w:hAnsi="Times New Roman" w:eastAsia="新宋体" w:cs="Times New Roman"/>
          <w:color w:val="auto"/>
          <w:kern w:val="0"/>
          <w:sz w:val="22"/>
          <w:szCs w:val="22"/>
          <w:highlight w:val="none"/>
        </w:rPr>
      </w:pPr>
      <w:r>
        <w:rPr>
          <w:rFonts w:hint="default" w:ascii="Times New Roman" w:hAnsi="Times New Roman" w:eastAsia="新宋体" w:cs="Times New Roman"/>
          <w:color w:val="auto"/>
          <w:kern w:val="0"/>
          <w:sz w:val="22"/>
          <w:szCs w:val="22"/>
          <w:highlight w:val="none"/>
        </w:rPr>
        <w:t>④如投标人是个体工商户，提供有效的“个体工商户营业执照”；</w:t>
      </w:r>
    </w:p>
    <w:p>
      <w:pPr>
        <w:widowControl/>
        <w:spacing w:line="460" w:lineRule="exact"/>
        <w:ind w:firstLine="440" w:firstLineChars="200"/>
        <w:rPr>
          <w:rFonts w:hint="default" w:ascii="Times New Roman" w:hAnsi="Times New Roman" w:eastAsia="新宋体" w:cs="Times New Roman"/>
          <w:color w:val="auto"/>
          <w:kern w:val="0"/>
          <w:sz w:val="22"/>
          <w:szCs w:val="22"/>
          <w:highlight w:val="none"/>
        </w:rPr>
      </w:pPr>
      <w:r>
        <w:rPr>
          <w:rFonts w:hint="default" w:ascii="Times New Roman" w:hAnsi="Times New Roman" w:eastAsia="新宋体" w:cs="Times New Roman"/>
          <w:color w:val="auto"/>
          <w:kern w:val="0"/>
          <w:sz w:val="22"/>
          <w:szCs w:val="22"/>
          <w:highlight w:val="none"/>
        </w:rPr>
        <w:t>⑤如投标人是自然人，提供有效的自然人身份证明（居民身份证正反面或公安机关出具的临时居民身份证正反面或港澳台胞证或护照）。</w:t>
      </w:r>
    </w:p>
    <w:p>
      <w:pPr>
        <w:pStyle w:val="49"/>
        <w:tabs>
          <w:tab w:val="left" w:pos="312"/>
        </w:tabs>
        <w:adjustRightInd w:val="0"/>
        <w:snapToGrid w:val="0"/>
        <w:spacing w:before="0" w:beforeAutospacing="0" w:after="0" w:afterAutospacing="0" w:line="360" w:lineRule="auto"/>
        <w:rPr>
          <w:rFonts w:hint="default" w:ascii="Times New Roman" w:hAnsi="Times New Roman" w:eastAsia="新宋体" w:cs="Times New Roman"/>
          <w:bCs/>
          <w:color w:val="auto"/>
          <w:sz w:val="22"/>
          <w:szCs w:val="22"/>
          <w:highlight w:val="none"/>
        </w:rPr>
      </w:pPr>
    </w:p>
    <w:p>
      <w:pPr>
        <w:widowControl/>
        <w:spacing w:line="460" w:lineRule="exact"/>
        <w:ind w:firstLine="440" w:firstLineChars="200"/>
        <w:rPr>
          <w:rFonts w:hint="default" w:ascii="Times New Roman" w:hAnsi="Times New Roman" w:eastAsia="新宋体" w:cs="Times New Roman"/>
          <w:color w:val="auto"/>
          <w:kern w:val="0"/>
          <w:sz w:val="22"/>
          <w:szCs w:val="22"/>
          <w:highlight w:val="none"/>
        </w:rPr>
      </w:pPr>
      <w:r>
        <w:rPr>
          <w:rFonts w:hint="default" w:ascii="Times New Roman" w:hAnsi="Times New Roman" w:eastAsia="新宋体" w:cs="Times New Roman"/>
          <w:color w:val="auto"/>
          <w:kern w:val="0"/>
          <w:sz w:val="22"/>
          <w:szCs w:val="22"/>
          <w:highlight w:val="none"/>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rPr>
          <w:rFonts w:hint="default" w:ascii="Times New Roman" w:hAnsi="Times New Roman" w:eastAsia="新宋体" w:cs="Times New Roman"/>
          <w:color w:val="auto"/>
          <w:highlight w:val="none"/>
        </w:rPr>
      </w:pPr>
    </w:p>
    <w:p>
      <w:pPr>
        <w:rPr>
          <w:rFonts w:hint="default" w:ascii="Times New Roman" w:hAnsi="Times New Roman" w:eastAsia="新宋体" w:cs="Times New Roman"/>
          <w:color w:val="auto"/>
          <w:highlight w:val="none"/>
        </w:rPr>
      </w:pPr>
    </w:p>
    <w:p>
      <w:pPr>
        <w:rPr>
          <w:rFonts w:hint="default" w:ascii="Times New Roman" w:hAnsi="Times New Roman" w:eastAsia="新宋体" w:cs="Times New Roman"/>
          <w:color w:val="auto"/>
          <w:highlight w:val="none"/>
        </w:rPr>
      </w:pPr>
    </w:p>
    <w:p>
      <w:pPr>
        <w:rPr>
          <w:rFonts w:hint="default" w:ascii="Times New Roman" w:hAnsi="Times New Roman" w:eastAsia="新宋体" w:cs="Times New Roman"/>
          <w:color w:val="auto"/>
          <w:highlight w:val="none"/>
        </w:rPr>
      </w:pPr>
    </w:p>
    <w:p>
      <w:pPr>
        <w:spacing w:line="400" w:lineRule="exact"/>
        <w:jc w:val="center"/>
        <w:outlineLvl w:val="3"/>
        <w:rPr>
          <w:rFonts w:hint="default" w:ascii="Times New Roman" w:hAnsi="Times New Roman" w:eastAsia="新宋体" w:cs="Times New Roman"/>
          <w:b/>
          <w:color w:val="auto"/>
          <w:sz w:val="22"/>
          <w:szCs w:val="22"/>
          <w:highlight w:val="none"/>
        </w:rPr>
      </w:pPr>
      <w:r>
        <w:rPr>
          <w:rFonts w:hint="default" w:ascii="Times New Roman" w:hAnsi="Times New Roman" w:eastAsia="新宋体" w:cs="Times New Roman"/>
          <w:b/>
          <w:color w:val="auto"/>
          <w:sz w:val="22"/>
          <w:szCs w:val="22"/>
          <w:highlight w:val="none"/>
        </w:rPr>
        <w:t>3、投标人信用查询</w:t>
      </w:r>
    </w:p>
    <w:p>
      <w:pPr>
        <w:tabs>
          <w:tab w:val="left" w:pos="360"/>
        </w:tabs>
        <w:spacing w:line="460" w:lineRule="exact"/>
        <w:ind w:firstLine="550" w:firstLineChars="250"/>
        <w:rPr>
          <w:rFonts w:hint="default" w:ascii="Times New Roman" w:hAnsi="Times New Roman" w:eastAsia="新宋体" w:cs="Times New Roman"/>
          <w:color w:val="auto"/>
          <w:sz w:val="22"/>
          <w:highlight w:val="none"/>
        </w:rPr>
      </w:pPr>
      <w:r>
        <w:rPr>
          <w:rFonts w:hint="default" w:ascii="Times New Roman" w:hAnsi="Times New Roman" w:eastAsia="新宋体" w:cs="Times New Roman"/>
          <w:color w:val="auto"/>
          <w:sz w:val="22"/>
          <w:highlight w:val="none"/>
        </w:rPr>
        <w:t>（1）投标人信用信息查询的查询渠道：“信用中国”（https://www.creditchina.gov.cn/）；“中国政府采购网”（http://www.ccgp.gov.cn/）；</w:t>
      </w:r>
    </w:p>
    <w:p>
      <w:pPr>
        <w:tabs>
          <w:tab w:val="left" w:pos="360"/>
        </w:tabs>
        <w:spacing w:line="460" w:lineRule="exact"/>
        <w:ind w:firstLine="550" w:firstLineChars="250"/>
        <w:rPr>
          <w:rFonts w:hint="default" w:ascii="Times New Roman" w:hAnsi="Times New Roman" w:eastAsia="新宋体" w:cs="Times New Roman"/>
          <w:color w:val="auto"/>
          <w:sz w:val="22"/>
          <w:highlight w:val="none"/>
        </w:rPr>
      </w:pPr>
      <w:r>
        <w:rPr>
          <w:rFonts w:hint="default" w:ascii="Times New Roman" w:hAnsi="Times New Roman" w:eastAsia="新宋体" w:cs="Times New Roman"/>
          <w:color w:val="auto"/>
          <w:sz w:val="22"/>
          <w:highlight w:val="none"/>
        </w:rPr>
        <w:t>（2）投标人信用信息查询截止时点：招标公告发布之日至投标截止时间前。</w:t>
      </w:r>
    </w:p>
    <w:p>
      <w:pPr>
        <w:tabs>
          <w:tab w:val="left" w:pos="360"/>
        </w:tabs>
        <w:spacing w:line="460" w:lineRule="exact"/>
        <w:ind w:firstLine="550" w:firstLineChars="250"/>
        <w:rPr>
          <w:rFonts w:hint="default" w:ascii="Times New Roman" w:hAnsi="Times New Roman" w:eastAsia="新宋体" w:cs="Times New Roman"/>
          <w:color w:val="auto"/>
          <w:sz w:val="22"/>
          <w:highlight w:val="none"/>
        </w:rPr>
      </w:pPr>
      <w:r>
        <w:rPr>
          <w:rFonts w:hint="default" w:ascii="Times New Roman" w:hAnsi="Times New Roman" w:eastAsia="新宋体" w:cs="Times New Roman"/>
          <w:color w:val="auto"/>
          <w:sz w:val="22"/>
          <w:highlight w:val="none"/>
        </w:rPr>
        <w:t>（3）投标人信用信息查询记录和证据留存的具体方式：网页截图；</w:t>
      </w:r>
    </w:p>
    <w:p>
      <w:pPr>
        <w:tabs>
          <w:tab w:val="left" w:pos="360"/>
        </w:tabs>
        <w:spacing w:line="460" w:lineRule="exact"/>
        <w:ind w:firstLine="552" w:firstLineChars="250"/>
        <w:rPr>
          <w:rFonts w:hint="default" w:ascii="Times New Roman" w:hAnsi="Times New Roman" w:eastAsia="新宋体" w:cs="Times New Roman"/>
          <w:b/>
          <w:bCs/>
          <w:color w:val="auto"/>
          <w:sz w:val="22"/>
          <w:szCs w:val="22"/>
          <w:highlight w:val="none"/>
          <w:u w:val="single"/>
        </w:rPr>
      </w:pPr>
      <w:r>
        <w:rPr>
          <w:rFonts w:hint="default" w:ascii="Times New Roman" w:hAnsi="Times New Roman" w:eastAsia="新宋体" w:cs="Times New Roman"/>
          <w:b/>
          <w:bCs/>
          <w:color w:val="auto"/>
          <w:sz w:val="22"/>
          <w:highlight w:val="none"/>
          <w:u w:val="single"/>
        </w:rPr>
        <w:t>（4）信用信息的使用规则：对列入失信被执行人、重大税收违法案件当事人名单、政府采购严重违法失信行为记录名单及其他不符合《中华人民共和国政府采购法》第二十二条规定条件的投标人，其投标做无效投标处理。</w:t>
      </w:r>
    </w:p>
    <w:p>
      <w:pPr>
        <w:spacing w:line="460" w:lineRule="exact"/>
        <w:rPr>
          <w:rFonts w:hint="default" w:ascii="Times New Roman" w:hAnsi="Times New Roman" w:eastAsia="新宋体" w:cs="Times New Roman"/>
          <w:b/>
          <w:bCs/>
          <w:color w:val="auto"/>
          <w:sz w:val="22"/>
          <w:szCs w:val="22"/>
          <w:highlight w:val="none"/>
        </w:rPr>
      </w:pPr>
    </w:p>
    <w:p>
      <w:pPr>
        <w:spacing w:line="460" w:lineRule="exact"/>
        <w:rPr>
          <w:rFonts w:hint="default" w:ascii="Times New Roman" w:hAnsi="Times New Roman" w:eastAsia="新宋体" w:cs="Times New Roman"/>
          <w:b/>
          <w:bCs/>
          <w:color w:val="auto"/>
          <w:sz w:val="22"/>
          <w:szCs w:val="22"/>
          <w:highlight w:val="none"/>
        </w:rPr>
      </w:pPr>
    </w:p>
    <w:p>
      <w:pPr>
        <w:spacing w:line="460" w:lineRule="exact"/>
        <w:rPr>
          <w:rFonts w:hint="default" w:ascii="Times New Roman" w:hAnsi="Times New Roman" w:eastAsia="新宋体" w:cs="Times New Roman"/>
          <w:b/>
          <w:bCs/>
          <w:color w:val="auto"/>
          <w:sz w:val="22"/>
          <w:szCs w:val="22"/>
          <w:highlight w:val="none"/>
        </w:rPr>
      </w:pPr>
    </w:p>
    <w:p>
      <w:pPr>
        <w:spacing w:line="460" w:lineRule="exact"/>
        <w:rPr>
          <w:rFonts w:hint="default" w:ascii="Times New Roman" w:hAnsi="Times New Roman" w:eastAsia="新宋体" w:cs="Times New Roman"/>
          <w:b/>
          <w:bCs/>
          <w:color w:val="auto"/>
          <w:sz w:val="22"/>
          <w:szCs w:val="22"/>
          <w:highlight w:val="none"/>
        </w:rPr>
      </w:pPr>
    </w:p>
    <w:p>
      <w:pPr>
        <w:spacing w:line="460" w:lineRule="exact"/>
        <w:rPr>
          <w:rFonts w:hint="default" w:ascii="Times New Roman" w:hAnsi="Times New Roman" w:eastAsia="新宋体" w:cs="Times New Roman"/>
          <w:b/>
          <w:bCs/>
          <w:color w:val="auto"/>
          <w:sz w:val="22"/>
          <w:szCs w:val="22"/>
          <w:highlight w:val="none"/>
        </w:rPr>
      </w:pPr>
    </w:p>
    <w:p>
      <w:pPr>
        <w:spacing w:line="460" w:lineRule="exact"/>
        <w:rPr>
          <w:rFonts w:hint="default" w:ascii="Times New Roman" w:hAnsi="Times New Roman" w:eastAsia="新宋体" w:cs="Times New Roman"/>
          <w:b/>
          <w:bCs/>
          <w:color w:val="auto"/>
          <w:sz w:val="22"/>
          <w:szCs w:val="22"/>
          <w:highlight w:val="none"/>
        </w:rPr>
      </w:pPr>
    </w:p>
    <w:p>
      <w:pPr>
        <w:spacing w:line="400" w:lineRule="exact"/>
        <w:jc w:val="center"/>
        <w:outlineLvl w:val="3"/>
        <w:rPr>
          <w:rFonts w:hint="default" w:ascii="Times New Roman" w:hAnsi="Times New Roman" w:eastAsia="新宋体" w:cs="Times New Roman"/>
          <w:b/>
          <w:color w:val="auto"/>
          <w:sz w:val="22"/>
          <w:szCs w:val="22"/>
          <w:highlight w:val="none"/>
        </w:rPr>
      </w:pPr>
      <w:r>
        <w:rPr>
          <w:rFonts w:hint="default" w:ascii="Times New Roman" w:hAnsi="Times New Roman" w:eastAsia="新宋体" w:cs="Times New Roman"/>
          <w:b/>
          <w:color w:val="auto"/>
          <w:sz w:val="22"/>
          <w:szCs w:val="22"/>
          <w:highlight w:val="none"/>
          <w:lang w:val="en-US" w:eastAsia="zh-CN"/>
        </w:rPr>
        <w:t>4</w:t>
      </w:r>
      <w:r>
        <w:rPr>
          <w:rFonts w:hint="default" w:ascii="Times New Roman" w:hAnsi="Times New Roman" w:eastAsia="新宋体" w:cs="Times New Roman"/>
          <w:b/>
          <w:color w:val="auto"/>
          <w:sz w:val="22"/>
          <w:szCs w:val="22"/>
          <w:highlight w:val="none"/>
        </w:rPr>
        <w:t>、政府采购活动现场确认声明书</w:t>
      </w:r>
    </w:p>
    <w:p>
      <w:pPr>
        <w:spacing w:line="460" w:lineRule="exact"/>
        <w:rPr>
          <w:rFonts w:hint="default" w:ascii="Times New Roman" w:hAnsi="Times New Roman" w:eastAsia="新宋体" w:cs="Times New Roman"/>
          <w:b/>
          <w:bCs/>
          <w:color w:val="auto"/>
          <w:sz w:val="22"/>
          <w:szCs w:val="22"/>
          <w:highlight w:val="none"/>
        </w:rPr>
      </w:pPr>
    </w:p>
    <w:p>
      <w:pPr>
        <w:spacing w:line="460" w:lineRule="exact"/>
        <w:rPr>
          <w:rFonts w:hint="default" w:ascii="Times New Roman" w:hAnsi="Times New Roman" w:eastAsia="新宋体" w:cs="Times New Roman"/>
          <w:b/>
          <w:bCs/>
          <w:color w:val="auto"/>
          <w:sz w:val="22"/>
          <w:szCs w:val="22"/>
          <w:highlight w:val="none"/>
        </w:rPr>
      </w:pPr>
      <w:r>
        <w:rPr>
          <w:rFonts w:hint="default" w:ascii="Times New Roman" w:hAnsi="Times New Roman" w:eastAsia="新宋体" w:cs="Times New Roman"/>
          <w:color w:val="auto"/>
          <w:kern w:val="0"/>
          <w:sz w:val="22"/>
          <w:szCs w:val="22"/>
          <w:highlight w:val="none"/>
        </w:rPr>
        <w:t>温州历程招标有限公司：</w:t>
      </w:r>
    </w:p>
    <w:p>
      <w:pPr>
        <w:spacing w:line="460" w:lineRule="exact"/>
        <w:ind w:firstLine="440" w:firstLineChars="200"/>
        <w:rPr>
          <w:rFonts w:hint="default" w:ascii="Times New Roman" w:hAnsi="Times New Roman" w:eastAsia="新宋体" w:cs="Times New Roman"/>
          <w:color w:val="auto"/>
          <w:highlight w:val="none"/>
        </w:rPr>
      </w:pPr>
      <w:r>
        <w:rPr>
          <w:rFonts w:hint="default" w:ascii="Times New Roman" w:hAnsi="Times New Roman" w:eastAsia="新宋体" w:cs="Times New Roman"/>
          <w:color w:val="auto"/>
          <w:kern w:val="0"/>
          <w:sz w:val="22"/>
          <w:szCs w:val="22"/>
          <w:highlight w:val="none"/>
        </w:rPr>
        <w:t>本人经由</w:t>
      </w:r>
      <w:r>
        <w:rPr>
          <w:rFonts w:hint="default" w:ascii="Times New Roman" w:hAnsi="Times New Roman" w:eastAsia="新宋体" w:cs="Times New Roman"/>
          <w:color w:val="auto"/>
          <w:kern w:val="0"/>
          <w:sz w:val="22"/>
          <w:szCs w:val="22"/>
          <w:highlight w:val="none"/>
          <w:u w:val="single"/>
        </w:rPr>
        <w:t xml:space="preserve">            </w:t>
      </w:r>
      <w:r>
        <w:rPr>
          <w:rFonts w:hint="default" w:ascii="Times New Roman" w:hAnsi="Times New Roman" w:eastAsia="新宋体" w:cs="Times New Roman"/>
          <w:color w:val="auto"/>
          <w:kern w:val="0"/>
          <w:sz w:val="22"/>
          <w:szCs w:val="22"/>
          <w:highlight w:val="none"/>
        </w:rPr>
        <w:t>（供应商名称）负责人</w:t>
      </w:r>
      <w:r>
        <w:rPr>
          <w:rFonts w:hint="default" w:ascii="Times New Roman" w:hAnsi="Times New Roman" w:eastAsia="新宋体" w:cs="Times New Roman"/>
          <w:color w:val="auto"/>
          <w:kern w:val="0"/>
          <w:sz w:val="22"/>
          <w:szCs w:val="22"/>
          <w:highlight w:val="none"/>
          <w:u w:val="single"/>
        </w:rPr>
        <w:t xml:space="preserve">        </w:t>
      </w:r>
      <w:r>
        <w:rPr>
          <w:rFonts w:hint="default" w:ascii="Times New Roman" w:hAnsi="Times New Roman" w:eastAsia="新宋体" w:cs="Times New Roman"/>
          <w:color w:val="auto"/>
          <w:kern w:val="0"/>
          <w:sz w:val="22"/>
          <w:szCs w:val="22"/>
          <w:highlight w:val="none"/>
        </w:rPr>
        <w:t>（姓名）合法授权参加</w:t>
      </w:r>
      <w:r>
        <w:rPr>
          <w:rFonts w:hint="default" w:ascii="Times New Roman" w:hAnsi="Times New Roman" w:eastAsia="新宋体" w:cs="Times New Roman"/>
          <w:color w:val="auto"/>
          <w:kern w:val="0"/>
          <w:sz w:val="22"/>
          <w:szCs w:val="22"/>
          <w:highlight w:val="none"/>
          <w:u w:val="single"/>
        </w:rPr>
        <w:t xml:space="preserve">             </w:t>
      </w:r>
      <w:r>
        <w:rPr>
          <w:rFonts w:hint="default" w:ascii="Times New Roman" w:hAnsi="Times New Roman" w:eastAsia="新宋体" w:cs="Times New Roman"/>
          <w:color w:val="auto"/>
          <w:kern w:val="0"/>
          <w:sz w:val="22"/>
          <w:szCs w:val="22"/>
          <w:highlight w:val="none"/>
        </w:rPr>
        <w:t>项目（编号：</w:t>
      </w:r>
      <w:r>
        <w:rPr>
          <w:rFonts w:hint="default" w:ascii="Times New Roman" w:hAnsi="Times New Roman" w:eastAsia="新宋体" w:cs="Times New Roman"/>
          <w:color w:val="auto"/>
          <w:kern w:val="0"/>
          <w:sz w:val="22"/>
          <w:szCs w:val="22"/>
          <w:highlight w:val="none"/>
          <w:u w:val="single"/>
        </w:rPr>
        <w:t xml:space="preserve">                </w:t>
      </w:r>
      <w:r>
        <w:rPr>
          <w:rFonts w:hint="default" w:ascii="Times New Roman" w:hAnsi="Times New Roman" w:eastAsia="新宋体" w:cs="Times New Roman"/>
          <w:color w:val="auto"/>
          <w:kern w:val="0"/>
          <w:sz w:val="22"/>
          <w:szCs w:val="22"/>
          <w:highlight w:val="none"/>
        </w:rPr>
        <w:t>）采购活动，经与本单位法人代表（负责人）联系确认，现就有关公平竞争事项郑重声明如下：</w:t>
      </w:r>
    </w:p>
    <w:p>
      <w:pPr>
        <w:numPr>
          <w:ilvl w:val="0"/>
          <w:numId w:val="0"/>
        </w:numPr>
        <w:spacing w:line="460" w:lineRule="exact"/>
        <w:rPr>
          <w:rFonts w:hint="default" w:ascii="Times New Roman" w:hAnsi="Times New Roman" w:eastAsia="新宋体" w:cs="Times New Roman"/>
          <w:color w:val="auto"/>
          <w:kern w:val="0"/>
          <w:sz w:val="22"/>
          <w:szCs w:val="22"/>
          <w:highlight w:val="none"/>
        </w:rPr>
      </w:pPr>
      <w:r>
        <w:rPr>
          <w:rFonts w:hint="default" w:ascii="Times New Roman" w:hAnsi="Times New Roman" w:eastAsia="新宋体" w:cs="Times New Roman"/>
          <w:color w:val="auto"/>
          <w:kern w:val="0"/>
          <w:sz w:val="22"/>
          <w:szCs w:val="22"/>
          <w:highlight w:val="none"/>
          <w:lang w:eastAsia="zh-CN"/>
        </w:rPr>
        <w:t>（</w:t>
      </w:r>
      <w:r>
        <w:rPr>
          <w:rFonts w:hint="default" w:ascii="Times New Roman" w:hAnsi="Times New Roman" w:eastAsia="新宋体" w:cs="Times New Roman"/>
          <w:color w:val="auto"/>
          <w:kern w:val="0"/>
          <w:sz w:val="22"/>
          <w:szCs w:val="22"/>
          <w:highlight w:val="none"/>
          <w:lang w:val="en-US" w:eastAsia="zh-CN"/>
        </w:rPr>
        <w:t>一</w:t>
      </w:r>
      <w:r>
        <w:rPr>
          <w:rFonts w:hint="default" w:ascii="Times New Roman" w:hAnsi="Times New Roman" w:eastAsia="新宋体" w:cs="Times New Roman"/>
          <w:color w:val="auto"/>
          <w:kern w:val="0"/>
          <w:sz w:val="22"/>
          <w:szCs w:val="22"/>
          <w:highlight w:val="none"/>
          <w:lang w:eastAsia="zh-CN"/>
        </w:rPr>
        <w:t>）</w:t>
      </w:r>
      <w:r>
        <w:rPr>
          <w:rFonts w:hint="default" w:ascii="Times New Roman" w:hAnsi="Times New Roman" w:eastAsia="新宋体" w:cs="Times New Roman"/>
          <w:color w:val="auto"/>
          <w:kern w:val="0"/>
          <w:sz w:val="22"/>
          <w:szCs w:val="22"/>
          <w:highlight w:val="none"/>
        </w:rPr>
        <w:t xml:space="preserve">本单位与招标人之间 </w:t>
      </w:r>
      <w:r>
        <w:rPr>
          <w:rFonts w:hint="default" w:ascii="Times New Roman" w:hAnsi="Times New Roman" w:eastAsia="新宋体" w:cs="Times New Roman"/>
          <w:color w:val="auto"/>
          <w:kern w:val="0"/>
          <w:sz w:val="22"/>
          <w:szCs w:val="22"/>
          <w:highlight w:val="none"/>
          <w:lang w:eastAsia="zh-CN"/>
        </w:rPr>
        <w:t>□</w:t>
      </w:r>
      <w:r>
        <w:rPr>
          <w:rFonts w:hint="default" w:ascii="Times New Roman" w:hAnsi="Times New Roman" w:eastAsia="新宋体" w:cs="Times New Roman"/>
          <w:color w:val="auto"/>
          <w:kern w:val="0"/>
          <w:sz w:val="22"/>
          <w:szCs w:val="22"/>
          <w:highlight w:val="none"/>
        </w:rPr>
        <w:t xml:space="preserve">不存在利害关系 </w:t>
      </w:r>
      <w:r>
        <w:rPr>
          <w:rFonts w:hint="default" w:ascii="Times New Roman" w:hAnsi="Times New Roman" w:eastAsia="新宋体" w:cs="Times New Roman"/>
          <w:color w:val="auto"/>
          <w:kern w:val="0"/>
          <w:sz w:val="22"/>
          <w:szCs w:val="22"/>
          <w:highlight w:val="none"/>
          <w:lang w:eastAsia="zh-CN"/>
        </w:rPr>
        <w:t>□</w:t>
      </w:r>
      <w:r>
        <w:rPr>
          <w:rFonts w:hint="default" w:ascii="Times New Roman" w:hAnsi="Times New Roman" w:eastAsia="新宋体" w:cs="Times New Roman"/>
          <w:color w:val="auto"/>
          <w:kern w:val="0"/>
          <w:sz w:val="22"/>
          <w:szCs w:val="22"/>
          <w:highlight w:val="none"/>
        </w:rPr>
        <w:t>存在下列利害关系：</w:t>
      </w:r>
      <w:r>
        <w:rPr>
          <w:rFonts w:hint="default" w:ascii="Times New Roman" w:hAnsi="Times New Roman" w:eastAsia="新宋体" w:cs="Times New Roman"/>
          <w:color w:val="auto"/>
          <w:kern w:val="0"/>
          <w:sz w:val="22"/>
          <w:szCs w:val="22"/>
          <w:highlight w:val="none"/>
        </w:rPr>
        <w:br w:type="textWrapping"/>
      </w:r>
      <w:r>
        <w:rPr>
          <w:rFonts w:hint="default" w:ascii="Times New Roman" w:hAnsi="Times New Roman" w:eastAsia="新宋体" w:cs="Times New Roman"/>
          <w:color w:val="auto"/>
          <w:kern w:val="0"/>
          <w:sz w:val="22"/>
          <w:szCs w:val="22"/>
          <w:highlight w:val="none"/>
        </w:rPr>
        <w:t xml:space="preserve">      A.投资关系    </w:t>
      </w:r>
    </w:p>
    <w:p>
      <w:pPr>
        <w:spacing w:line="460" w:lineRule="exact"/>
        <w:ind w:firstLine="660" w:firstLineChars="300"/>
        <w:rPr>
          <w:rFonts w:hint="default" w:ascii="Times New Roman" w:hAnsi="Times New Roman" w:eastAsia="新宋体" w:cs="Times New Roman"/>
          <w:color w:val="auto"/>
          <w:kern w:val="0"/>
          <w:sz w:val="22"/>
          <w:szCs w:val="22"/>
          <w:highlight w:val="none"/>
        </w:rPr>
      </w:pPr>
      <w:r>
        <w:rPr>
          <w:rFonts w:hint="default" w:ascii="Times New Roman" w:hAnsi="Times New Roman" w:eastAsia="新宋体" w:cs="Times New Roman"/>
          <w:color w:val="auto"/>
          <w:kern w:val="0"/>
          <w:sz w:val="22"/>
          <w:szCs w:val="22"/>
          <w:highlight w:val="none"/>
        </w:rPr>
        <w:t xml:space="preserve">B.行政隶属关系    </w:t>
      </w:r>
    </w:p>
    <w:p>
      <w:pPr>
        <w:spacing w:line="460" w:lineRule="exact"/>
        <w:ind w:firstLine="660" w:firstLineChars="300"/>
        <w:rPr>
          <w:rFonts w:hint="default" w:ascii="Times New Roman" w:hAnsi="Times New Roman" w:eastAsia="新宋体" w:cs="Times New Roman"/>
          <w:color w:val="auto"/>
          <w:kern w:val="0"/>
          <w:sz w:val="22"/>
          <w:szCs w:val="22"/>
          <w:highlight w:val="none"/>
        </w:rPr>
      </w:pPr>
      <w:r>
        <w:rPr>
          <w:rFonts w:hint="default" w:ascii="Times New Roman" w:hAnsi="Times New Roman" w:eastAsia="新宋体" w:cs="Times New Roman"/>
          <w:color w:val="auto"/>
          <w:kern w:val="0"/>
          <w:sz w:val="22"/>
          <w:szCs w:val="22"/>
          <w:highlight w:val="none"/>
        </w:rPr>
        <w:t xml:space="preserve">C.业务指导关系  </w:t>
      </w:r>
    </w:p>
    <w:p>
      <w:pPr>
        <w:spacing w:line="460" w:lineRule="exact"/>
        <w:ind w:firstLine="660" w:firstLineChars="300"/>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kern w:val="0"/>
          <w:sz w:val="22"/>
          <w:szCs w:val="22"/>
          <w:highlight w:val="none"/>
        </w:rPr>
        <w:t>D.其他可能影响采购公正的利害关系</w:t>
      </w:r>
      <w:r>
        <w:rPr>
          <w:rStyle w:val="333"/>
          <w:rFonts w:hint="default" w:ascii="Times New Roman" w:hAnsi="Times New Roman" w:eastAsia="新宋体" w:cs="Times New Roman"/>
          <w:color w:val="auto"/>
          <w:sz w:val="22"/>
          <w:szCs w:val="22"/>
          <w:highlight w:val="none"/>
        </w:rPr>
        <w:t xml:space="preserve">（如有，请如实说明）                 </w:t>
      </w:r>
      <w:r>
        <w:rPr>
          <w:rFonts w:hint="default" w:ascii="Times New Roman" w:hAnsi="Times New Roman" w:eastAsia="新宋体" w:cs="Times New Roman"/>
          <w:color w:val="auto"/>
          <w:kern w:val="0"/>
          <w:sz w:val="22"/>
          <w:szCs w:val="22"/>
          <w:highlight w:val="none"/>
        </w:rPr>
        <w:t>。</w:t>
      </w:r>
    </w:p>
    <w:p>
      <w:pPr>
        <w:numPr>
          <w:ilvl w:val="0"/>
          <w:numId w:val="0"/>
        </w:numPr>
        <w:spacing w:line="460" w:lineRule="exact"/>
        <w:rPr>
          <w:rFonts w:hint="default" w:ascii="Times New Roman" w:hAnsi="Times New Roman" w:eastAsia="新宋体" w:cs="Times New Roman"/>
          <w:color w:val="auto"/>
          <w:kern w:val="0"/>
          <w:sz w:val="22"/>
          <w:szCs w:val="22"/>
          <w:highlight w:val="none"/>
        </w:rPr>
      </w:pPr>
      <w:r>
        <w:rPr>
          <w:rFonts w:hint="default" w:ascii="Times New Roman" w:hAnsi="Times New Roman" w:eastAsia="新宋体" w:cs="Times New Roman"/>
          <w:color w:val="auto"/>
          <w:kern w:val="0"/>
          <w:sz w:val="22"/>
          <w:szCs w:val="22"/>
          <w:highlight w:val="none"/>
          <w:lang w:eastAsia="zh-CN"/>
        </w:rPr>
        <w:t>（</w:t>
      </w:r>
      <w:r>
        <w:rPr>
          <w:rFonts w:hint="default" w:ascii="Times New Roman" w:hAnsi="Times New Roman" w:eastAsia="新宋体" w:cs="Times New Roman"/>
          <w:color w:val="auto"/>
          <w:kern w:val="0"/>
          <w:sz w:val="22"/>
          <w:szCs w:val="22"/>
          <w:highlight w:val="none"/>
          <w:lang w:val="en-US" w:eastAsia="zh-CN"/>
        </w:rPr>
        <w:t>二</w:t>
      </w:r>
      <w:r>
        <w:rPr>
          <w:rFonts w:hint="default" w:ascii="Times New Roman" w:hAnsi="Times New Roman" w:eastAsia="新宋体" w:cs="Times New Roman"/>
          <w:color w:val="auto"/>
          <w:kern w:val="0"/>
          <w:sz w:val="22"/>
          <w:szCs w:val="22"/>
          <w:highlight w:val="none"/>
          <w:lang w:eastAsia="zh-CN"/>
        </w:rPr>
        <w:t>）</w:t>
      </w:r>
      <w:r>
        <w:rPr>
          <w:rFonts w:hint="default" w:ascii="Times New Roman" w:hAnsi="Times New Roman" w:eastAsia="新宋体" w:cs="Times New Roman"/>
          <w:color w:val="auto"/>
          <w:kern w:val="0"/>
          <w:sz w:val="22"/>
          <w:szCs w:val="22"/>
          <w:highlight w:val="none"/>
        </w:rPr>
        <w:t xml:space="preserve">现已清楚知道参加本项目采购活动的其他所有供应商名称，本单位 </w:t>
      </w:r>
    </w:p>
    <w:p>
      <w:pPr>
        <w:numPr>
          <w:ilvl w:val="0"/>
          <w:numId w:val="0"/>
        </w:numPr>
        <w:spacing w:line="460" w:lineRule="exact"/>
        <w:ind w:firstLine="660" w:firstLineChars="300"/>
        <w:rPr>
          <w:rFonts w:hint="default" w:ascii="Times New Roman" w:hAnsi="Times New Roman" w:eastAsia="新宋体" w:cs="Times New Roman"/>
          <w:color w:val="auto"/>
          <w:kern w:val="0"/>
          <w:sz w:val="22"/>
          <w:szCs w:val="22"/>
          <w:highlight w:val="none"/>
        </w:rPr>
      </w:pPr>
      <w:r>
        <w:rPr>
          <w:rFonts w:hint="default" w:ascii="Times New Roman" w:hAnsi="Times New Roman" w:eastAsia="新宋体" w:cs="Times New Roman"/>
          <w:color w:val="auto"/>
          <w:kern w:val="0"/>
          <w:sz w:val="22"/>
          <w:szCs w:val="22"/>
          <w:highlight w:val="none"/>
          <w:lang w:eastAsia="zh-CN"/>
        </w:rPr>
        <w:t>□</w:t>
      </w:r>
      <w:r>
        <w:rPr>
          <w:rFonts w:hint="default" w:ascii="Times New Roman" w:hAnsi="Times New Roman" w:eastAsia="新宋体" w:cs="Times New Roman"/>
          <w:color w:val="auto"/>
          <w:kern w:val="0"/>
          <w:sz w:val="22"/>
          <w:szCs w:val="22"/>
          <w:highlight w:val="none"/>
        </w:rPr>
        <w:t>与其他所有供应商之间均不存在利害关系</w:t>
      </w:r>
    </w:p>
    <w:p>
      <w:pPr>
        <w:numPr>
          <w:ilvl w:val="0"/>
          <w:numId w:val="0"/>
        </w:numPr>
        <w:spacing w:line="460" w:lineRule="exact"/>
        <w:ind w:firstLine="660" w:firstLineChars="300"/>
        <w:rPr>
          <w:rFonts w:hint="default" w:ascii="Times New Roman" w:hAnsi="Times New Roman" w:eastAsia="新宋体" w:cs="Times New Roman"/>
          <w:color w:val="auto"/>
          <w:kern w:val="0"/>
          <w:sz w:val="22"/>
          <w:szCs w:val="22"/>
          <w:highlight w:val="none"/>
        </w:rPr>
      </w:pPr>
      <w:r>
        <w:rPr>
          <w:rFonts w:hint="default" w:ascii="Times New Roman" w:hAnsi="Times New Roman" w:eastAsia="新宋体" w:cs="Times New Roman"/>
          <w:color w:val="auto"/>
          <w:kern w:val="0"/>
          <w:sz w:val="22"/>
          <w:szCs w:val="22"/>
          <w:highlight w:val="none"/>
          <w:lang w:eastAsia="zh-CN"/>
        </w:rPr>
        <w:t>□</w:t>
      </w:r>
      <w:r>
        <w:rPr>
          <w:rFonts w:hint="default" w:ascii="Times New Roman" w:hAnsi="Times New Roman" w:eastAsia="新宋体" w:cs="Times New Roman"/>
          <w:color w:val="auto"/>
          <w:kern w:val="0"/>
          <w:sz w:val="22"/>
          <w:szCs w:val="22"/>
          <w:highlight w:val="none"/>
        </w:rPr>
        <w:t>与</w:t>
      </w:r>
      <w:r>
        <w:rPr>
          <w:rFonts w:hint="default" w:ascii="Times New Roman" w:hAnsi="Times New Roman" w:eastAsia="新宋体" w:cs="Times New Roman"/>
          <w:color w:val="auto"/>
          <w:kern w:val="0"/>
          <w:sz w:val="22"/>
          <w:szCs w:val="22"/>
          <w:highlight w:val="none"/>
          <w:u w:val="single"/>
        </w:rPr>
        <w:t xml:space="preserve">           （</w:t>
      </w:r>
      <w:r>
        <w:rPr>
          <w:rFonts w:hint="default" w:ascii="Times New Roman" w:hAnsi="Times New Roman" w:eastAsia="新宋体" w:cs="Times New Roman"/>
          <w:color w:val="auto"/>
          <w:kern w:val="0"/>
          <w:sz w:val="22"/>
          <w:szCs w:val="22"/>
          <w:highlight w:val="none"/>
        </w:rPr>
        <w:t>供应商名称）之间存在下列利害关系</w:t>
      </w:r>
      <w:r>
        <w:rPr>
          <w:rFonts w:hint="default" w:ascii="Times New Roman" w:hAnsi="Times New Roman" w:eastAsia="新宋体" w:cs="Times New Roman"/>
          <w:color w:val="auto"/>
          <w:kern w:val="0"/>
          <w:sz w:val="22"/>
          <w:szCs w:val="22"/>
          <w:highlight w:val="none"/>
          <w:u w:val="single"/>
        </w:rPr>
        <w:t xml:space="preserve">          </w:t>
      </w:r>
      <w:r>
        <w:rPr>
          <w:rFonts w:hint="default" w:ascii="Times New Roman" w:hAnsi="Times New Roman" w:eastAsia="新宋体" w:cs="Times New Roman"/>
          <w:color w:val="auto"/>
          <w:kern w:val="0"/>
          <w:sz w:val="22"/>
          <w:szCs w:val="22"/>
          <w:highlight w:val="none"/>
        </w:rPr>
        <w:t>：</w:t>
      </w:r>
    </w:p>
    <w:p>
      <w:pPr>
        <w:numPr>
          <w:ilvl w:val="0"/>
          <w:numId w:val="0"/>
        </w:numPr>
        <w:spacing w:line="460" w:lineRule="exact"/>
        <w:ind w:firstLine="660" w:firstLineChars="300"/>
        <w:rPr>
          <w:rFonts w:hint="default" w:ascii="Times New Roman" w:hAnsi="Times New Roman" w:eastAsia="新宋体" w:cs="Times New Roman"/>
          <w:color w:val="auto"/>
          <w:kern w:val="0"/>
          <w:sz w:val="22"/>
          <w:szCs w:val="22"/>
          <w:highlight w:val="none"/>
        </w:rPr>
      </w:pPr>
      <w:r>
        <w:rPr>
          <w:rFonts w:hint="default" w:ascii="Times New Roman" w:hAnsi="Times New Roman" w:eastAsia="新宋体" w:cs="Times New Roman"/>
          <w:color w:val="auto"/>
          <w:kern w:val="0"/>
          <w:sz w:val="22"/>
          <w:szCs w:val="22"/>
          <w:highlight w:val="none"/>
          <w:lang w:val="en-US" w:eastAsia="zh-CN"/>
        </w:rPr>
        <w:t>A.</w:t>
      </w:r>
      <w:r>
        <w:rPr>
          <w:rFonts w:hint="default" w:ascii="Times New Roman" w:hAnsi="Times New Roman" w:eastAsia="新宋体" w:cs="Times New Roman"/>
          <w:color w:val="auto"/>
          <w:kern w:val="0"/>
          <w:sz w:val="22"/>
          <w:szCs w:val="22"/>
          <w:highlight w:val="none"/>
        </w:rPr>
        <w:t>法定代表人或负责人或实际控制人是同一人</w:t>
      </w:r>
    </w:p>
    <w:p>
      <w:pPr>
        <w:numPr>
          <w:ilvl w:val="0"/>
          <w:numId w:val="0"/>
        </w:numPr>
        <w:spacing w:line="460" w:lineRule="exact"/>
        <w:ind w:firstLine="660" w:firstLineChars="300"/>
        <w:rPr>
          <w:rFonts w:hint="default" w:ascii="Times New Roman" w:hAnsi="Times New Roman" w:eastAsia="新宋体" w:cs="Times New Roman"/>
          <w:color w:val="auto"/>
          <w:kern w:val="0"/>
          <w:sz w:val="22"/>
          <w:szCs w:val="22"/>
          <w:highlight w:val="none"/>
        </w:rPr>
      </w:pPr>
      <w:r>
        <w:rPr>
          <w:rFonts w:hint="default" w:ascii="Times New Roman" w:hAnsi="Times New Roman" w:eastAsia="新宋体" w:cs="Times New Roman"/>
          <w:color w:val="auto"/>
          <w:kern w:val="0"/>
          <w:sz w:val="22"/>
          <w:szCs w:val="22"/>
          <w:highlight w:val="none"/>
        </w:rPr>
        <w:t>B.法定代表人或负责人或实际控制人是夫妻关系</w:t>
      </w:r>
    </w:p>
    <w:p>
      <w:pPr>
        <w:numPr>
          <w:ilvl w:val="0"/>
          <w:numId w:val="0"/>
        </w:numPr>
        <w:spacing w:line="460" w:lineRule="exact"/>
        <w:ind w:firstLine="660" w:firstLineChars="300"/>
        <w:rPr>
          <w:rFonts w:hint="default" w:ascii="Times New Roman" w:hAnsi="Times New Roman" w:eastAsia="新宋体" w:cs="Times New Roman"/>
          <w:color w:val="auto"/>
          <w:kern w:val="0"/>
          <w:sz w:val="22"/>
          <w:szCs w:val="22"/>
          <w:highlight w:val="none"/>
        </w:rPr>
      </w:pPr>
      <w:r>
        <w:rPr>
          <w:rFonts w:hint="default" w:ascii="Times New Roman" w:hAnsi="Times New Roman" w:eastAsia="新宋体" w:cs="Times New Roman"/>
          <w:color w:val="auto"/>
          <w:kern w:val="0"/>
          <w:sz w:val="22"/>
          <w:szCs w:val="22"/>
          <w:highlight w:val="none"/>
        </w:rPr>
        <w:t>C.法定代表人或负责人或实际控制人是直系血亲关系</w:t>
      </w:r>
    </w:p>
    <w:p>
      <w:pPr>
        <w:numPr>
          <w:ilvl w:val="0"/>
          <w:numId w:val="0"/>
        </w:numPr>
        <w:spacing w:line="460" w:lineRule="exact"/>
        <w:ind w:firstLine="660" w:firstLineChars="300"/>
        <w:rPr>
          <w:rFonts w:hint="default" w:ascii="Times New Roman" w:hAnsi="Times New Roman" w:eastAsia="新宋体" w:cs="Times New Roman"/>
          <w:color w:val="auto"/>
          <w:kern w:val="0"/>
          <w:sz w:val="22"/>
          <w:szCs w:val="22"/>
          <w:highlight w:val="none"/>
        </w:rPr>
      </w:pPr>
      <w:r>
        <w:rPr>
          <w:rFonts w:hint="default" w:ascii="Times New Roman" w:hAnsi="Times New Roman" w:eastAsia="新宋体" w:cs="Times New Roman"/>
          <w:color w:val="auto"/>
          <w:kern w:val="0"/>
          <w:sz w:val="22"/>
          <w:szCs w:val="22"/>
          <w:highlight w:val="none"/>
        </w:rPr>
        <w:t>D.法定代表人或负责人或实际控制人存在三代以内旁系血亲关系</w:t>
      </w:r>
    </w:p>
    <w:p>
      <w:pPr>
        <w:numPr>
          <w:ilvl w:val="0"/>
          <w:numId w:val="0"/>
        </w:numPr>
        <w:spacing w:line="460" w:lineRule="exact"/>
        <w:ind w:firstLine="660" w:firstLineChars="300"/>
        <w:rPr>
          <w:rFonts w:hint="default" w:ascii="Times New Roman" w:hAnsi="Times New Roman" w:eastAsia="新宋体" w:cs="Times New Roman"/>
          <w:color w:val="auto"/>
          <w:kern w:val="0"/>
          <w:sz w:val="22"/>
          <w:szCs w:val="22"/>
          <w:highlight w:val="none"/>
          <w:lang w:val="en-US" w:eastAsia="zh-CN"/>
        </w:rPr>
      </w:pPr>
      <w:r>
        <w:rPr>
          <w:rFonts w:hint="default" w:ascii="Times New Roman" w:hAnsi="Times New Roman" w:eastAsia="新宋体" w:cs="Times New Roman"/>
          <w:color w:val="auto"/>
          <w:kern w:val="0"/>
          <w:sz w:val="22"/>
          <w:szCs w:val="22"/>
          <w:highlight w:val="none"/>
          <w:lang w:val="en-US" w:eastAsia="zh-CN"/>
        </w:rPr>
        <w:t>E.法定代表人或负责人或实际控制人存在近姻亲关系</w:t>
      </w:r>
    </w:p>
    <w:p>
      <w:pPr>
        <w:numPr>
          <w:ilvl w:val="0"/>
          <w:numId w:val="0"/>
        </w:numPr>
        <w:spacing w:line="460" w:lineRule="exact"/>
        <w:ind w:firstLine="660" w:firstLineChars="300"/>
        <w:rPr>
          <w:rFonts w:hint="default" w:ascii="Times New Roman" w:hAnsi="Times New Roman" w:eastAsia="新宋体" w:cs="Times New Roman"/>
          <w:color w:val="auto"/>
          <w:kern w:val="0"/>
          <w:sz w:val="22"/>
          <w:szCs w:val="22"/>
          <w:highlight w:val="none"/>
        </w:rPr>
      </w:pPr>
      <w:r>
        <w:rPr>
          <w:rFonts w:hint="default" w:ascii="Times New Roman" w:hAnsi="Times New Roman" w:eastAsia="新宋体" w:cs="Times New Roman"/>
          <w:color w:val="auto"/>
          <w:kern w:val="0"/>
          <w:sz w:val="22"/>
          <w:szCs w:val="22"/>
          <w:highlight w:val="none"/>
        </w:rPr>
        <w:t>F.法定代表人或负责人或实际控制人存在股份控制或实际控制关系</w:t>
      </w:r>
    </w:p>
    <w:p>
      <w:pPr>
        <w:numPr>
          <w:ilvl w:val="0"/>
          <w:numId w:val="0"/>
        </w:numPr>
        <w:spacing w:line="460" w:lineRule="exact"/>
        <w:ind w:firstLine="660" w:firstLineChars="300"/>
        <w:rPr>
          <w:rFonts w:hint="default" w:ascii="Times New Roman" w:hAnsi="Times New Roman" w:eastAsia="新宋体" w:cs="Times New Roman"/>
          <w:color w:val="auto"/>
          <w:kern w:val="0"/>
          <w:sz w:val="22"/>
          <w:szCs w:val="22"/>
          <w:highlight w:val="none"/>
        </w:rPr>
      </w:pPr>
      <w:r>
        <w:rPr>
          <w:rFonts w:hint="default" w:ascii="Times New Roman" w:hAnsi="Times New Roman" w:eastAsia="新宋体" w:cs="Times New Roman"/>
          <w:color w:val="auto"/>
          <w:kern w:val="0"/>
          <w:sz w:val="22"/>
          <w:szCs w:val="22"/>
          <w:highlight w:val="none"/>
        </w:rPr>
        <w:t>G.存在共同直接或间接投资设立子公司、联营企业和合营企业情况</w:t>
      </w:r>
    </w:p>
    <w:p>
      <w:pPr>
        <w:numPr>
          <w:ilvl w:val="0"/>
          <w:numId w:val="0"/>
        </w:numPr>
        <w:spacing w:line="460" w:lineRule="exact"/>
        <w:ind w:firstLine="660" w:firstLineChars="300"/>
        <w:rPr>
          <w:rFonts w:hint="default" w:ascii="Times New Roman" w:hAnsi="Times New Roman" w:eastAsia="新宋体" w:cs="Times New Roman"/>
          <w:color w:val="auto"/>
          <w:kern w:val="0"/>
          <w:sz w:val="22"/>
          <w:szCs w:val="22"/>
          <w:highlight w:val="none"/>
        </w:rPr>
      </w:pPr>
      <w:r>
        <w:rPr>
          <w:rFonts w:hint="default" w:ascii="Times New Roman" w:hAnsi="Times New Roman" w:eastAsia="新宋体" w:cs="Times New Roman"/>
          <w:color w:val="auto"/>
          <w:kern w:val="0"/>
          <w:sz w:val="22"/>
          <w:szCs w:val="22"/>
          <w:highlight w:val="none"/>
        </w:rPr>
        <w:t>H.存在分级代理或代销关系、同一生产制造商关系、管理关系、重要业务（占主营业务收入50%以上）或重要财务往来关系（如融资）等其他实质性控制关系</w:t>
      </w:r>
    </w:p>
    <w:p>
      <w:pPr>
        <w:numPr>
          <w:ilvl w:val="0"/>
          <w:numId w:val="0"/>
        </w:numPr>
        <w:spacing w:line="460" w:lineRule="exact"/>
        <w:ind w:firstLine="660" w:firstLineChars="300"/>
        <w:rPr>
          <w:rFonts w:hint="default" w:ascii="Times New Roman" w:hAnsi="Times New Roman" w:eastAsia="新宋体" w:cs="Times New Roman"/>
          <w:color w:val="auto"/>
          <w:kern w:val="0"/>
          <w:sz w:val="22"/>
          <w:szCs w:val="22"/>
          <w:highlight w:val="none"/>
        </w:rPr>
      </w:pPr>
      <w:r>
        <w:rPr>
          <w:rFonts w:hint="default" w:ascii="Times New Roman" w:hAnsi="Times New Roman" w:eastAsia="新宋体" w:cs="Times New Roman"/>
          <w:color w:val="auto"/>
          <w:kern w:val="0"/>
          <w:sz w:val="22"/>
          <w:szCs w:val="22"/>
          <w:highlight w:val="none"/>
        </w:rPr>
        <w:t>I.其他利害关系情况</w:t>
      </w:r>
      <w:r>
        <w:rPr>
          <w:rFonts w:hint="default" w:ascii="Times New Roman" w:hAnsi="Times New Roman" w:eastAsia="新宋体" w:cs="Times New Roman"/>
          <w:color w:val="auto"/>
          <w:kern w:val="0"/>
          <w:sz w:val="22"/>
          <w:szCs w:val="22"/>
          <w:highlight w:val="none"/>
          <w:u w:val="single"/>
        </w:rPr>
        <w:t xml:space="preserve">                              。</w:t>
      </w:r>
    </w:p>
    <w:p>
      <w:pPr>
        <w:pStyle w:val="24"/>
        <w:spacing w:line="460" w:lineRule="exact"/>
        <w:ind w:left="0" w:firstLine="0" w:firstLineChars="0"/>
        <w:rPr>
          <w:rFonts w:hint="default" w:ascii="Times New Roman" w:hAnsi="Times New Roman" w:eastAsia="新宋体" w:cs="Times New Roman"/>
          <w:color w:val="auto"/>
          <w:kern w:val="0"/>
          <w:sz w:val="22"/>
          <w:szCs w:val="22"/>
          <w:highlight w:val="none"/>
        </w:rPr>
      </w:pPr>
      <w:r>
        <w:rPr>
          <w:rFonts w:hint="default" w:ascii="Times New Roman" w:hAnsi="Times New Roman" w:eastAsia="新宋体" w:cs="Times New Roman"/>
          <w:color w:val="auto"/>
          <w:kern w:val="0"/>
          <w:sz w:val="22"/>
          <w:szCs w:val="22"/>
          <w:highlight w:val="none"/>
        </w:rPr>
        <w:t>（三）现已清楚知道并严格遵守政府采购法律法规和现场纪律</w:t>
      </w:r>
    </w:p>
    <w:p>
      <w:pPr>
        <w:pStyle w:val="24"/>
        <w:spacing w:line="460" w:lineRule="exact"/>
        <w:ind w:left="0" w:firstLine="0" w:firstLineChars="0"/>
        <w:rPr>
          <w:rFonts w:hint="default" w:ascii="Times New Roman" w:hAnsi="Times New Roman" w:eastAsia="新宋体" w:cs="Times New Roman"/>
          <w:color w:val="auto"/>
          <w:kern w:val="0"/>
          <w:sz w:val="22"/>
          <w:szCs w:val="22"/>
          <w:highlight w:val="none"/>
        </w:rPr>
      </w:pPr>
      <w:r>
        <w:rPr>
          <w:rFonts w:hint="default" w:ascii="Times New Roman" w:hAnsi="Times New Roman" w:eastAsia="新宋体" w:cs="Times New Roman"/>
          <w:color w:val="auto"/>
          <w:kern w:val="0"/>
          <w:sz w:val="22"/>
          <w:szCs w:val="22"/>
          <w:highlight w:val="none"/>
        </w:rPr>
        <w:t>（四）我发现</w:t>
      </w:r>
      <w:r>
        <w:rPr>
          <w:rStyle w:val="333"/>
          <w:rFonts w:hint="default" w:ascii="Times New Roman" w:hAnsi="Times New Roman" w:eastAsia="新宋体" w:cs="Times New Roman"/>
          <w:color w:val="auto"/>
          <w:sz w:val="22"/>
          <w:szCs w:val="22"/>
          <w:highlight w:val="none"/>
        </w:rPr>
        <w:t xml:space="preserve">                  </w:t>
      </w:r>
      <w:r>
        <w:rPr>
          <w:rStyle w:val="333"/>
          <w:rFonts w:hint="default" w:ascii="Times New Roman" w:hAnsi="Times New Roman" w:eastAsia="新宋体" w:cs="Times New Roman"/>
          <w:color w:val="auto"/>
          <w:sz w:val="22"/>
          <w:szCs w:val="22"/>
          <w:highlight w:val="none"/>
          <w:u w:val="none"/>
        </w:rPr>
        <w:t>与</w:t>
      </w:r>
      <w:r>
        <w:rPr>
          <w:rStyle w:val="333"/>
          <w:rFonts w:hint="default" w:ascii="Times New Roman" w:hAnsi="Times New Roman" w:eastAsia="新宋体" w:cs="Times New Roman"/>
          <w:color w:val="auto"/>
          <w:sz w:val="22"/>
          <w:szCs w:val="22"/>
          <w:highlight w:val="none"/>
        </w:rPr>
        <w:t xml:space="preserve">                  （供应商名称）</w:t>
      </w:r>
      <w:r>
        <w:rPr>
          <w:rFonts w:hint="default" w:ascii="Times New Roman" w:hAnsi="Times New Roman" w:eastAsia="新宋体" w:cs="Times New Roman"/>
          <w:color w:val="auto"/>
          <w:kern w:val="0"/>
          <w:sz w:val="22"/>
          <w:szCs w:val="22"/>
          <w:highlight w:val="none"/>
        </w:rPr>
        <w:t>之间存在或可能存在上述第二条第</w:t>
      </w:r>
      <w:r>
        <w:rPr>
          <w:rStyle w:val="333"/>
          <w:rFonts w:hint="default" w:ascii="Times New Roman" w:hAnsi="Times New Roman" w:eastAsia="新宋体" w:cs="Times New Roman"/>
          <w:color w:val="auto"/>
          <w:sz w:val="22"/>
          <w:szCs w:val="22"/>
          <w:highlight w:val="none"/>
        </w:rPr>
        <w:t xml:space="preserve">        </w:t>
      </w:r>
      <w:r>
        <w:rPr>
          <w:rFonts w:hint="default" w:ascii="Times New Roman" w:hAnsi="Times New Roman" w:eastAsia="新宋体" w:cs="Times New Roman"/>
          <w:color w:val="auto"/>
          <w:kern w:val="0"/>
          <w:sz w:val="22"/>
          <w:szCs w:val="22"/>
          <w:highlight w:val="none"/>
        </w:rPr>
        <w:t>项利害关系。</w:t>
      </w:r>
    </w:p>
    <w:p>
      <w:pPr>
        <w:pStyle w:val="24"/>
        <w:spacing w:line="460" w:lineRule="exact"/>
        <w:ind w:left="0" w:firstLine="0" w:firstLineChars="0"/>
        <w:rPr>
          <w:rFonts w:hint="default" w:ascii="Times New Roman" w:hAnsi="Times New Roman" w:eastAsia="新宋体" w:cs="Times New Roman"/>
          <w:b/>
          <w:color w:val="auto"/>
          <w:kern w:val="0"/>
          <w:sz w:val="22"/>
          <w:szCs w:val="22"/>
          <w:highlight w:val="none"/>
          <w:lang w:eastAsia="zh-CN"/>
        </w:rPr>
      </w:pPr>
      <w:r>
        <w:rPr>
          <w:rFonts w:hint="default" w:ascii="Times New Roman" w:hAnsi="Times New Roman" w:eastAsia="新宋体" w:cs="Times New Roman"/>
          <w:b/>
          <w:color w:val="auto"/>
          <w:kern w:val="0"/>
          <w:sz w:val="22"/>
          <w:szCs w:val="22"/>
          <w:highlight w:val="none"/>
        </w:rPr>
        <w:t>供应商代表签名</w:t>
      </w:r>
      <w:r>
        <w:rPr>
          <w:rFonts w:hint="default" w:ascii="Times New Roman" w:hAnsi="Times New Roman" w:eastAsia="新宋体" w:cs="Times New Roman"/>
          <w:b/>
          <w:color w:val="auto"/>
          <w:kern w:val="0"/>
          <w:sz w:val="22"/>
          <w:szCs w:val="22"/>
          <w:highlight w:val="none"/>
          <w:lang w:eastAsia="zh-CN"/>
        </w:rPr>
        <w:t>：</w:t>
      </w:r>
    </w:p>
    <w:p>
      <w:pPr>
        <w:pStyle w:val="24"/>
        <w:spacing w:line="460" w:lineRule="exact"/>
        <w:ind w:left="0" w:firstLine="0" w:firstLineChars="0"/>
        <w:jc w:val="right"/>
        <w:rPr>
          <w:rFonts w:hint="default" w:ascii="Times New Roman" w:hAnsi="Times New Roman" w:eastAsia="新宋体" w:cs="Times New Roman"/>
          <w:b/>
          <w:color w:val="auto"/>
          <w:kern w:val="0"/>
          <w:sz w:val="22"/>
          <w:szCs w:val="22"/>
          <w:highlight w:val="none"/>
        </w:rPr>
      </w:pPr>
    </w:p>
    <w:p>
      <w:pPr>
        <w:pStyle w:val="24"/>
        <w:spacing w:line="460" w:lineRule="exact"/>
        <w:ind w:left="0" w:firstLine="0" w:firstLineChars="0"/>
        <w:jc w:val="right"/>
        <w:rPr>
          <w:rFonts w:hint="default" w:ascii="Times New Roman" w:hAnsi="Times New Roman" w:eastAsia="新宋体" w:cs="Times New Roman"/>
          <w:b/>
          <w:color w:val="auto"/>
          <w:kern w:val="0"/>
          <w:sz w:val="22"/>
          <w:szCs w:val="22"/>
          <w:highlight w:val="none"/>
        </w:rPr>
      </w:pPr>
    </w:p>
    <w:p>
      <w:pPr>
        <w:pStyle w:val="24"/>
        <w:spacing w:line="460" w:lineRule="exact"/>
        <w:ind w:left="0" w:firstLine="0" w:firstLineChars="0"/>
        <w:jc w:val="right"/>
        <w:rPr>
          <w:rFonts w:hint="default" w:ascii="Times New Roman" w:hAnsi="Times New Roman" w:eastAsia="新宋体" w:cs="Times New Roman"/>
          <w:b/>
          <w:bCs/>
          <w:color w:val="auto"/>
          <w:sz w:val="22"/>
          <w:szCs w:val="22"/>
          <w:highlight w:val="none"/>
        </w:rPr>
      </w:pPr>
      <w:r>
        <w:rPr>
          <w:rFonts w:hint="default" w:ascii="Times New Roman" w:hAnsi="Times New Roman" w:eastAsia="新宋体" w:cs="Times New Roman"/>
          <w:b/>
          <w:color w:val="auto"/>
          <w:kern w:val="0"/>
          <w:sz w:val="22"/>
          <w:szCs w:val="22"/>
          <w:highlight w:val="none"/>
        </w:rPr>
        <w:t>日期</w:t>
      </w:r>
      <w:r>
        <w:rPr>
          <w:rFonts w:hint="default" w:ascii="Times New Roman" w:hAnsi="Times New Roman" w:eastAsia="新宋体" w:cs="Times New Roman"/>
          <w:b/>
          <w:color w:val="auto"/>
          <w:kern w:val="0"/>
          <w:sz w:val="22"/>
          <w:szCs w:val="22"/>
          <w:highlight w:val="none"/>
          <w:lang w:eastAsia="zh-CN"/>
        </w:rPr>
        <w:t>：</w:t>
      </w:r>
      <w:r>
        <w:rPr>
          <w:rFonts w:hint="default" w:ascii="Times New Roman" w:hAnsi="Times New Roman" w:eastAsia="新宋体" w:cs="Times New Roman"/>
          <w:b/>
          <w:color w:val="auto"/>
          <w:kern w:val="0"/>
          <w:sz w:val="22"/>
          <w:szCs w:val="22"/>
          <w:highlight w:val="none"/>
          <w:lang w:val="en-US" w:eastAsia="zh-CN"/>
        </w:rPr>
        <w:t xml:space="preserve">    </w:t>
      </w:r>
      <w:r>
        <w:rPr>
          <w:rFonts w:hint="default" w:ascii="Times New Roman" w:hAnsi="Times New Roman" w:eastAsia="新宋体" w:cs="Times New Roman"/>
          <w:b/>
          <w:color w:val="auto"/>
          <w:kern w:val="0"/>
          <w:sz w:val="22"/>
          <w:szCs w:val="22"/>
          <w:highlight w:val="none"/>
        </w:rPr>
        <w:t>年    月    日</w:t>
      </w:r>
    </w:p>
    <w:p>
      <w:pPr>
        <w:rPr>
          <w:rFonts w:hint="default" w:ascii="Times New Roman" w:hAnsi="Times New Roman" w:eastAsia="新宋体" w:cs="Times New Roman"/>
          <w:b/>
          <w:bCs/>
          <w:color w:val="auto"/>
          <w:sz w:val="22"/>
          <w:szCs w:val="22"/>
          <w:highlight w:val="none"/>
        </w:rPr>
      </w:pPr>
      <w:bookmarkStart w:id="40" w:name="_Toc16516"/>
      <w:bookmarkStart w:id="41" w:name="_Toc31356"/>
      <w:r>
        <w:rPr>
          <w:rFonts w:hint="default" w:ascii="Times New Roman" w:hAnsi="Times New Roman" w:eastAsia="新宋体" w:cs="Times New Roman"/>
          <w:b/>
          <w:bCs/>
          <w:color w:val="auto"/>
          <w:sz w:val="22"/>
          <w:szCs w:val="22"/>
          <w:highlight w:val="none"/>
        </w:rPr>
        <w:br w:type="page"/>
      </w:r>
    </w:p>
    <w:p>
      <w:pPr>
        <w:outlineLvl w:val="1"/>
        <w:rPr>
          <w:rFonts w:hint="default" w:ascii="Times New Roman" w:hAnsi="Times New Roman" w:eastAsia="新宋体" w:cs="Times New Roman"/>
          <w:b/>
          <w:bCs/>
          <w:color w:val="auto"/>
          <w:sz w:val="22"/>
          <w:szCs w:val="22"/>
          <w:highlight w:val="none"/>
        </w:rPr>
      </w:pPr>
      <w:r>
        <w:rPr>
          <w:rFonts w:hint="default" w:ascii="Times New Roman" w:hAnsi="Times New Roman" w:eastAsia="新宋体" w:cs="Times New Roman"/>
          <w:b/>
          <w:bCs/>
          <w:color w:val="auto"/>
          <w:sz w:val="22"/>
          <w:szCs w:val="22"/>
          <w:highlight w:val="none"/>
        </w:rPr>
        <w:t>附件三</w:t>
      </w:r>
      <w:bookmarkEnd w:id="40"/>
      <w:bookmarkEnd w:id="41"/>
    </w:p>
    <w:p>
      <w:pPr>
        <w:spacing w:line="460" w:lineRule="exact"/>
        <w:jc w:val="center"/>
        <w:outlineLvl w:val="2"/>
        <w:rPr>
          <w:rFonts w:hint="default" w:ascii="Times New Roman" w:hAnsi="Times New Roman" w:eastAsia="新宋体" w:cs="Times New Roman"/>
          <w:b/>
          <w:bCs/>
          <w:color w:val="auto"/>
          <w:sz w:val="28"/>
          <w:szCs w:val="28"/>
          <w:highlight w:val="none"/>
          <w:lang w:val="zh-CN"/>
        </w:rPr>
      </w:pPr>
      <w:bookmarkStart w:id="42" w:name="_Toc29102"/>
      <w:bookmarkStart w:id="43" w:name="_Toc13639"/>
      <w:r>
        <w:rPr>
          <w:rFonts w:hint="default" w:ascii="Times New Roman" w:hAnsi="Times New Roman" w:eastAsia="新宋体" w:cs="Times New Roman"/>
          <w:b/>
          <w:bCs/>
          <w:color w:val="auto"/>
          <w:sz w:val="28"/>
          <w:szCs w:val="28"/>
          <w:highlight w:val="none"/>
          <w:lang w:val="zh-CN"/>
        </w:rPr>
        <w:t>商务技术文件</w:t>
      </w:r>
      <w:bookmarkEnd w:id="42"/>
      <w:bookmarkEnd w:id="43"/>
    </w:p>
    <w:p>
      <w:pPr>
        <w:spacing w:line="400" w:lineRule="exact"/>
        <w:jc w:val="center"/>
        <w:rPr>
          <w:rFonts w:hint="default" w:ascii="Times New Roman" w:hAnsi="Times New Roman" w:eastAsia="新宋体" w:cs="Times New Roman"/>
          <w:b/>
          <w:bCs/>
          <w:color w:val="auto"/>
          <w:sz w:val="28"/>
          <w:szCs w:val="28"/>
          <w:highlight w:val="none"/>
        </w:rPr>
      </w:pPr>
    </w:p>
    <w:p>
      <w:pPr>
        <w:spacing w:line="400" w:lineRule="exact"/>
        <w:jc w:val="center"/>
        <w:outlineLvl w:val="3"/>
        <w:rPr>
          <w:rFonts w:hint="default" w:ascii="Times New Roman" w:hAnsi="Times New Roman" w:eastAsia="新宋体" w:cs="Times New Roman"/>
          <w:b/>
          <w:bCs/>
          <w:color w:val="auto"/>
          <w:sz w:val="28"/>
          <w:szCs w:val="28"/>
          <w:highlight w:val="none"/>
        </w:rPr>
      </w:pPr>
      <w:r>
        <w:rPr>
          <w:rFonts w:hint="default" w:ascii="Times New Roman" w:hAnsi="Times New Roman" w:eastAsia="新宋体" w:cs="Times New Roman"/>
          <w:b/>
          <w:bCs/>
          <w:color w:val="auto"/>
          <w:sz w:val="28"/>
          <w:szCs w:val="28"/>
          <w:highlight w:val="none"/>
        </w:rPr>
        <w:t>1、法定代表人授权书</w:t>
      </w:r>
    </w:p>
    <w:p>
      <w:pPr>
        <w:spacing w:line="460" w:lineRule="exact"/>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lang w:eastAsia="zh-CN"/>
        </w:rPr>
        <w:t>温州市中心血站</w:t>
      </w:r>
      <w:r>
        <w:rPr>
          <w:rFonts w:hint="default" w:ascii="Times New Roman" w:hAnsi="Times New Roman" w:eastAsia="新宋体" w:cs="Times New Roman"/>
          <w:color w:val="auto"/>
          <w:sz w:val="22"/>
          <w:szCs w:val="22"/>
          <w:highlight w:val="none"/>
        </w:rPr>
        <w:t>：</w:t>
      </w:r>
    </w:p>
    <w:p>
      <w:pPr>
        <w:spacing w:line="460" w:lineRule="exact"/>
        <w:rPr>
          <w:rFonts w:hint="default" w:ascii="Times New Roman" w:hAnsi="Times New Roman" w:eastAsia="新宋体" w:cs="Times New Roman"/>
          <w:color w:val="auto"/>
          <w:sz w:val="22"/>
          <w:szCs w:val="22"/>
          <w:highlight w:val="none"/>
          <w:u w:val="single"/>
        </w:rPr>
      </w:pPr>
    </w:p>
    <w:p>
      <w:pPr>
        <w:spacing w:line="460" w:lineRule="exact"/>
        <w:ind w:firstLine="550" w:firstLineChars="250"/>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u w:val="single"/>
        </w:rPr>
        <w:t xml:space="preserve">             </w:t>
      </w:r>
      <w:r>
        <w:rPr>
          <w:rFonts w:hint="default" w:ascii="Times New Roman" w:hAnsi="Times New Roman" w:eastAsia="新宋体" w:cs="Times New Roman"/>
          <w:color w:val="auto"/>
          <w:sz w:val="22"/>
          <w:szCs w:val="22"/>
          <w:highlight w:val="none"/>
        </w:rPr>
        <w:t>（投标人全称）法定代表人</w:t>
      </w:r>
      <w:r>
        <w:rPr>
          <w:rFonts w:hint="default" w:ascii="Times New Roman" w:hAnsi="Times New Roman" w:eastAsia="新宋体" w:cs="Times New Roman"/>
          <w:color w:val="auto"/>
          <w:sz w:val="22"/>
          <w:szCs w:val="22"/>
          <w:highlight w:val="none"/>
          <w:u w:val="single"/>
        </w:rPr>
        <w:t xml:space="preserve">          </w:t>
      </w:r>
      <w:r>
        <w:rPr>
          <w:rFonts w:hint="default" w:ascii="Times New Roman" w:hAnsi="Times New Roman" w:eastAsia="新宋体" w:cs="Times New Roman"/>
          <w:color w:val="auto"/>
          <w:sz w:val="22"/>
          <w:szCs w:val="22"/>
          <w:highlight w:val="none"/>
        </w:rPr>
        <w:t>授权</w:t>
      </w:r>
      <w:r>
        <w:rPr>
          <w:rFonts w:hint="default" w:ascii="Times New Roman" w:hAnsi="Times New Roman" w:eastAsia="新宋体" w:cs="Times New Roman"/>
          <w:color w:val="auto"/>
          <w:sz w:val="22"/>
          <w:szCs w:val="22"/>
          <w:highlight w:val="none"/>
          <w:u w:val="single"/>
        </w:rPr>
        <w:t xml:space="preserve">        </w:t>
      </w:r>
      <w:r>
        <w:rPr>
          <w:rFonts w:hint="default" w:ascii="Times New Roman" w:hAnsi="Times New Roman" w:eastAsia="新宋体" w:cs="Times New Roman"/>
          <w:color w:val="auto"/>
          <w:sz w:val="22"/>
          <w:szCs w:val="22"/>
          <w:highlight w:val="none"/>
        </w:rPr>
        <w:t>（全权代表姓名）为全权代表，参加贵处组织的（项目名称</w:t>
      </w:r>
      <w:r>
        <w:rPr>
          <w:rFonts w:hint="default" w:ascii="Times New Roman" w:hAnsi="Times New Roman" w:eastAsia="新宋体" w:cs="Times New Roman"/>
          <w:color w:val="auto"/>
          <w:sz w:val="22"/>
          <w:szCs w:val="22"/>
          <w:highlight w:val="none"/>
          <w:u w:val="single"/>
        </w:rPr>
        <w:t xml:space="preserve">        </w:t>
      </w:r>
      <w:r>
        <w:rPr>
          <w:rFonts w:hint="default" w:ascii="Times New Roman" w:hAnsi="Times New Roman" w:eastAsia="新宋体" w:cs="Times New Roman"/>
          <w:color w:val="auto"/>
          <w:sz w:val="22"/>
          <w:szCs w:val="22"/>
          <w:highlight w:val="none"/>
        </w:rPr>
        <w:t>、编号</w:t>
      </w:r>
      <w:r>
        <w:rPr>
          <w:rFonts w:hint="default" w:ascii="Times New Roman" w:hAnsi="Times New Roman" w:eastAsia="新宋体" w:cs="Times New Roman"/>
          <w:color w:val="auto"/>
          <w:sz w:val="22"/>
          <w:szCs w:val="22"/>
          <w:highlight w:val="none"/>
          <w:u w:val="single"/>
        </w:rPr>
        <w:t xml:space="preserve">          </w:t>
      </w:r>
      <w:r>
        <w:rPr>
          <w:rFonts w:hint="default" w:ascii="Times New Roman" w:hAnsi="Times New Roman" w:eastAsia="新宋体" w:cs="Times New Roman"/>
          <w:color w:val="auto"/>
          <w:sz w:val="22"/>
          <w:szCs w:val="22"/>
          <w:highlight w:val="none"/>
        </w:rPr>
        <w:t>）的招标活动，全权代表我方处理招标活动中的一切事宜。</w:t>
      </w:r>
    </w:p>
    <w:p>
      <w:pPr>
        <w:spacing w:line="460" w:lineRule="exact"/>
        <w:ind w:firstLine="2955"/>
        <w:rPr>
          <w:rFonts w:hint="default" w:ascii="Times New Roman" w:hAnsi="Times New Roman" w:eastAsia="新宋体" w:cs="Times New Roman"/>
          <w:color w:val="auto"/>
          <w:sz w:val="22"/>
          <w:szCs w:val="22"/>
          <w:highlight w:val="none"/>
        </w:rPr>
      </w:pPr>
    </w:p>
    <w:p>
      <w:pPr>
        <w:spacing w:line="460" w:lineRule="exact"/>
        <w:ind w:firstLine="2955"/>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 xml:space="preserve">          </w:t>
      </w:r>
    </w:p>
    <w:p>
      <w:pPr>
        <w:spacing w:line="460" w:lineRule="exact"/>
        <w:ind w:firstLine="4081" w:firstLineChars="1855"/>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法定代表人</w:t>
      </w:r>
      <w:r>
        <w:rPr>
          <w:rFonts w:hint="default" w:ascii="Times New Roman" w:hAnsi="Times New Roman" w:eastAsia="新宋体" w:cs="Times New Roman"/>
          <w:color w:val="auto"/>
          <w:sz w:val="22"/>
          <w:szCs w:val="22"/>
          <w:highlight w:val="none"/>
          <w:lang w:eastAsia="zh-CN"/>
        </w:rPr>
        <w:t>（</w:t>
      </w:r>
      <w:r>
        <w:rPr>
          <w:rFonts w:hint="default" w:ascii="Times New Roman" w:hAnsi="Times New Roman" w:eastAsia="新宋体" w:cs="Times New Roman"/>
          <w:color w:val="auto"/>
          <w:sz w:val="22"/>
          <w:szCs w:val="22"/>
          <w:highlight w:val="none"/>
        </w:rPr>
        <w:t>签字或盖章</w:t>
      </w:r>
      <w:r>
        <w:rPr>
          <w:rFonts w:hint="default" w:ascii="Times New Roman" w:hAnsi="Times New Roman" w:eastAsia="新宋体" w:cs="Times New Roman"/>
          <w:color w:val="auto"/>
          <w:sz w:val="22"/>
          <w:szCs w:val="22"/>
          <w:highlight w:val="none"/>
          <w:lang w:eastAsia="zh-CN"/>
        </w:rPr>
        <w:t>）</w:t>
      </w:r>
      <w:r>
        <w:rPr>
          <w:rFonts w:hint="default" w:ascii="Times New Roman" w:hAnsi="Times New Roman" w:eastAsia="新宋体" w:cs="Times New Roman"/>
          <w:color w:val="auto"/>
          <w:sz w:val="22"/>
          <w:szCs w:val="22"/>
          <w:highlight w:val="none"/>
        </w:rPr>
        <w:t>：</w:t>
      </w:r>
    </w:p>
    <w:p>
      <w:pPr>
        <w:spacing w:line="460" w:lineRule="exact"/>
        <w:ind w:firstLine="2955"/>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 xml:space="preserve">          投标人全称（公章）：</w:t>
      </w:r>
    </w:p>
    <w:p>
      <w:pPr>
        <w:spacing w:line="460" w:lineRule="exact"/>
        <w:ind w:firstLine="2955"/>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 xml:space="preserve">          日   期：  </w:t>
      </w:r>
    </w:p>
    <w:p>
      <w:pPr>
        <w:spacing w:line="380" w:lineRule="exact"/>
        <w:rPr>
          <w:rFonts w:hint="default" w:ascii="Times New Roman" w:hAnsi="Times New Roman" w:eastAsia="新宋体" w:cs="Times New Roman"/>
          <w:color w:val="auto"/>
          <w:sz w:val="22"/>
          <w:szCs w:val="22"/>
          <w:highlight w:val="none"/>
        </w:rPr>
      </w:pPr>
    </w:p>
    <w:p>
      <w:pPr>
        <w:spacing w:line="380" w:lineRule="exact"/>
        <w:rPr>
          <w:rFonts w:hint="default" w:ascii="Times New Roman" w:hAnsi="Times New Roman" w:eastAsia="新宋体" w:cs="Times New Roman"/>
          <w:color w:val="auto"/>
          <w:sz w:val="22"/>
          <w:szCs w:val="22"/>
          <w:highlight w:val="none"/>
        </w:rPr>
      </w:pPr>
    </w:p>
    <w:p>
      <w:pPr>
        <w:spacing w:line="380" w:lineRule="exact"/>
        <w:rPr>
          <w:rFonts w:hint="default" w:ascii="Times New Roman" w:hAnsi="Times New Roman" w:eastAsia="新宋体" w:cs="Times New Roman"/>
          <w:color w:val="auto"/>
          <w:sz w:val="22"/>
          <w:szCs w:val="22"/>
          <w:highlight w:val="none"/>
        </w:rPr>
      </w:pPr>
    </w:p>
    <w:p>
      <w:pPr>
        <w:spacing w:line="460" w:lineRule="exact"/>
        <w:ind w:firstLine="541" w:firstLineChars="245"/>
        <w:rPr>
          <w:rFonts w:hint="default" w:ascii="Times New Roman" w:hAnsi="Times New Roman" w:eastAsia="新宋体" w:cs="Times New Roman"/>
          <w:b/>
          <w:bCs/>
          <w:color w:val="auto"/>
          <w:sz w:val="22"/>
          <w:szCs w:val="22"/>
          <w:highlight w:val="none"/>
        </w:rPr>
      </w:pPr>
      <w:r>
        <w:rPr>
          <w:rFonts w:hint="default" w:ascii="Times New Roman" w:hAnsi="Times New Roman" w:eastAsia="新宋体" w:cs="Times New Roman"/>
          <w:b/>
          <w:bCs/>
          <w:color w:val="auto"/>
          <w:sz w:val="22"/>
          <w:szCs w:val="22"/>
          <w:highlight w:val="none"/>
        </w:rPr>
        <w:t>附：</w:t>
      </w:r>
    </w:p>
    <w:p>
      <w:pPr>
        <w:spacing w:line="460" w:lineRule="exact"/>
        <w:ind w:firstLine="539" w:firstLineChars="245"/>
        <w:rPr>
          <w:rFonts w:hint="default" w:ascii="Times New Roman" w:hAnsi="Times New Roman" w:eastAsia="新宋体" w:cs="Times New Roman"/>
          <w:b/>
          <w:bCs/>
          <w:color w:val="auto"/>
          <w:sz w:val="22"/>
          <w:szCs w:val="22"/>
          <w:highlight w:val="none"/>
        </w:rPr>
      </w:pPr>
      <w:r>
        <w:rPr>
          <w:rFonts w:hint="default" w:ascii="Times New Roman" w:hAnsi="Times New Roman" w:eastAsia="新宋体" w:cs="Times New Roman"/>
          <w:color w:val="auto"/>
          <w:sz w:val="22"/>
          <w:szCs w:val="22"/>
          <w:highlight w:val="none"/>
        </w:rPr>
        <w:t xml:space="preserve">授权代表姓名：                               </w:t>
      </w:r>
    </w:p>
    <w:p>
      <w:pPr>
        <w:spacing w:line="460" w:lineRule="exact"/>
        <w:ind w:firstLine="539" w:firstLineChars="245"/>
        <w:rPr>
          <w:rFonts w:hint="default" w:ascii="Times New Roman" w:hAnsi="Times New Roman" w:eastAsia="新宋体" w:cs="Times New Roman"/>
          <w:b/>
          <w:bCs/>
          <w:color w:val="auto"/>
          <w:sz w:val="22"/>
          <w:szCs w:val="22"/>
          <w:highlight w:val="none"/>
        </w:rPr>
      </w:pPr>
      <w:r>
        <w:rPr>
          <w:rFonts w:hint="default" w:ascii="Times New Roman" w:hAnsi="Times New Roman" w:eastAsia="新宋体" w:cs="Times New Roman"/>
          <w:color w:val="auto"/>
          <w:sz w:val="22"/>
          <w:szCs w:val="22"/>
          <w:highlight w:val="none"/>
        </w:rPr>
        <w:t>职务：</w:t>
      </w:r>
    </w:p>
    <w:p>
      <w:pPr>
        <w:spacing w:line="460" w:lineRule="exact"/>
        <w:ind w:firstLine="539" w:firstLineChars="245"/>
        <w:rPr>
          <w:rFonts w:hint="default" w:ascii="Times New Roman" w:hAnsi="Times New Roman" w:eastAsia="新宋体" w:cs="Times New Roman"/>
          <w:b/>
          <w:bCs/>
          <w:color w:val="auto"/>
          <w:sz w:val="22"/>
          <w:szCs w:val="22"/>
          <w:highlight w:val="none"/>
        </w:rPr>
      </w:pPr>
      <w:r>
        <w:rPr>
          <w:rFonts w:hint="default" w:ascii="Times New Roman" w:hAnsi="Times New Roman" w:eastAsia="新宋体" w:cs="Times New Roman"/>
          <w:color w:val="auto"/>
          <w:sz w:val="22"/>
          <w:szCs w:val="22"/>
          <w:highlight w:val="none"/>
        </w:rPr>
        <w:t>详细通讯地址：</w:t>
      </w:r>
    </w:p>
    <w:p>
      <w:pPr>
        <w:spacing w:line="460" w:lineRule="exact"/>
        <w:ind w:firstLine="539" w:firstLineChars="245"/>
        <w:rPr>
          <w:rFonts w:hint="default" w:ascii="Times New Roman" w:hAnsi="Times New Roman" w:eastAsia="新宋体" w:cs="Times New Roman"/>
          <w:b/>
          <w:bCs/>
          <w:color w:val="auto"/>
          <w:sz w:val="22"/>
          <w:szCs w:val="22"/>
          <w:highlight w:val="none"/>
        </w:rPr>
      </w:pPr>
      <w:r>
        <w:rPr>
          <w:rFonts w:hint="default" w:ascii="Times New Roman" w:hAnsi="Times New Roman" w:eastAsia="新宋体" w:cs="Times New Roman"/>
          <w:color w:val="auto"/>
          <w:sz w:val="22"/>
          <w:szCs w:val="22"/>
          <w:highlight w:val="none"/>
        </w:rPr>
        <w:t>电话：</w:t>
      </w:r>
    </w:p>
    <w:p>
      <w:pPr>
        <w:spacing w:line="460" w:lineRule="exact"/>
        <w:ind w:firstLine="539" w:firstLineChars="245"/>
        <w:rPr>
          <w:rFonts w:hint="default" w:ascii="Times New Roman" w:hAnsi="Times New Roman" w:eastAsia="新宋体" w:cs="Times New Roman"/>
          <w:b/>
          <w:bCs/>
          <w:color w:val="auto"/>
          <w:sz w:val="22"/>
          <w:szCs w:val="22"/>
          <w:highlight w:val="none"/>
        </w:rPr>
      </w:pPr>
      <w:r>
        <w:rPr>
          <w:rFonts w:hint="default" w:ascii="Times New Roman" w:hAnsi="Times New Roman" w:eastAsia="新宋体" w:cs="Times New Roman"/>
          <w:color w:val="auto"/>
          <w:sz w:val="22"/>
          <w:szCs w:val="22"/>
          <w:highlight w:val="none"/>
        </w:rPr>
        <w:t>传真：</w:t>
      </w:r>
    </w:p>
    <w:p>
      <w:pPr>
        <w:spacing w:line="460" w:lineRule="exact"/>
        <w:ind w:firstLine="539" w:firstLineChars="245"/>
        <w:rPr>
          <w:rFonts w:hint="default" w:ascii="Times New Roman" w:hAnsi="Times New Roman" w:eastAsia="新宋体" w:cs="Times New Roman"/>
          <w:b/>
          <w:bCs/>
          <w:color w:val="auto"/>
          <w:sz w:val="22"/>
          <w:szCs w:val="22"/>
          <w:highlight w:val="none"/>
          <w:lang w:eastAsia="zh-CN"/>
        </w:rPr>
      </w:pPr>
      <w:r>
        <w:rPr>
          <w:rFonts w:hint="default" w:ascii="Times New Roman" w:hAnsi="Times New Roman" w:eastAsia="新宋体" w:cs="Times New Roman"/>
          <w:color w:val="auto"/>
          <w:sz w:val="22"/>
          <w:szCs w:val="22"/>
          <w:highlight w:val="none"/>
        </w:rPr>
        <w:t>邮政编码</w:t>
      </w:r>
      <w:r>
        <w:rPr>
          <w:rFonts w:hint="default" w:ascii="Times New Roman" w:hAnsi="Times New Roman" w:eastAsia="新宋体" w:cs="Times New Roman"/>
          <w:color w:val="auto"/>
          <w:sz w:val="22"/>
          <w:szCs w:val="22"/>
          <w:highlight w:val="none"/>
          <w:lang w:eastAsia="zh-CN"/>
        </w:rPr>
        <w:t>：</w:t>
      </w:r>
    </w:p>
    <w:p>
      <w:pPr>
        <w:spacing w:line="380" w:lineRule="exact"/>
        <w:rPr>
          <w:rFonts w:hint="default" w:ascii="Times New Roman" w:hAnsi="Times New Roman" w:eastAsia="新宋体" w:cs="Times New Roman"/>
          <w:color w:val="auto"/>
          <w:sz w:val="22"/>
          <w:szCs w:val="22"/>
          <w:highlight w:val="none"/>
        </w:rPr>
      </w:pPr>
    </w:p>
    <w:p>
      <w:pPr>
        <w:spacing w:line="460" w:lineRule="exact"/>
        <w:jc w:val="center"/>
        <w:rPr>
          <w:rFonts w:hint="default" w:ascii="Times New Roman" w:hAnsi="Times New Roman" w:eastAsia="新宋体" w:cs="Times New Roman"/>
          <w:b/>
          <w:bCs/>
          <w:color w:val="auto"/>
          <w:sz w:val="28"/>
          <w:szCs w:val="28"/>
          <w:highlight w:val="none"/>
        </w:rPr>
      </w:pPr>
    </w:p>
    <w:p>
      <w:pPr>
        <w:spacing w:line="460" w:lineRule="exact"/>
        <w:jc w:val="center"/>
        <w:rPr>
          <w:rFonts w:hint="default" w:ascii="Times New Roman" w:hAnsi="Times New Roman" w:eastAsia="新宋体" w:cs="Times New Roman"/>
          <w:b/>
          <w:bCs/>
          <w:color w:val="auto"/>
          <w:sz w:val="28"/>
          <w:szCs w:val="28"/>
          <w:highlight w:val="none"/>
        </w:rPr>
      </w:pPr>
    </w:p>
    <w:p>
      <w:pPr>
        <w:spacing w:line="460" w:lineRule="exact"/>
        <w:jc w:val="center"/>
        <w:rPr>
          <w:rFonts w:hint="default" w:ascii="Times New Roman" w:hAnsi="Times New Roman" w:eastAsia="新宋体" w:cs="Times New Roman"/>
          <w:b/>
          <w:bCs/>
          <w:color w:val="auto"/>
          <w:sz w:val="28"/>
          <w:szCs w:val="28"/>
          <w:highlight w:val="none"/>
        </w:rPr>
      </w:pPr>
    </w:p>
    <w:p>
      <w:pPr>
        <w:spacing w:line="460" w:lineRule="exact"/>
        <w:jc w:val="center"/>
        <w:rPr>
          <w:rFonts w:hint="default" w:ascii="Times New Roman" w:hAnsi="Times New Roman" w:eastAsia="新宋体" w:cs="Times New Roman"/>
          <w:b/>
          <w:bCs/>
          <w:color w:val="auto"/>
          <w:sz w:val="28"/>
          <w:szCs w:val="28"/>
          <w:highlight w:val="none"/>
        </w:rPr>
      </w:pPr>
    </w:p>
    <w:p>
      <w:pPr>
        <w:spacing w:line="460" w:lineRule="exact"/>
        <w:jc w:val="center"/>
        <w:rPr>
          <w:rFonts w:hint="default" w:ascii="Times New Roman" w:hAnsi="Times New Roman" w:eastAsia="新宋体" w:cs="Times New Roman"/>
          <w:b/>
          <w:bCs/>
          <w:color w:val="auto"/>
          <w:sz w:val="28"/>
          <w:szCs w:val="28"/>
          <w:highlight w:val="none"/>
        </w:rPr>
      </w:pPr>
    </w:p>
    <w:p>
      <w:pPr>
        <w:spacing w:line="460" w:lineRule="exact"/>
        <w:jc w:val="center"/>
        <w:rPr>
          <w:rFonts w:hint="default" w:ascii="Times New Roman" w:hAnsi="Times New Roman" w:eastAsia="新宋体" w:cs="Times New Roman"/>
          <w:b/>
          <w:bCs/>
          <w:color w:val="auto"/>
          <w:sz w:val="28"/>
          <w:szCs w:val="28"/>
          <w:highlight w:val="none"/>
        </w:rPr>
      </w:pPr>
    </w:p>
    <w:p>
      <w:pPr>
        <w:spacing w:line="460" w:lineRule="exact"/>
        <w:jc w:val="center"/>
        <w:rPr>
          <w:rFonts w:hint="default" w:ascii="Times New Roman" w:hAnsi="Times New Roman" w:eastAsia="新宋体" w:cs="Times New Roman"/>
          <w:b/>
          <w:bCs/>
          <w:color w:val="auto"/>
          <w:sz w:val="28"/>
          <w:szCs w:val="28"/>
          <w:highlight w:val="none"/>
        </w:rPr>
      </w:pPr>
    </w:p>
    <w:p>
      <w:pPr>
        <w:pStyle w:val="24"/>
        <w:ind w:left="0" w:leftChars="0" w:firstLine="0" w:firstLineChars="0"/>
        <w:rPr>
          <w:rFonts w:hint="default" w:ascii="Times New Roman" w:hAnsi="Times New Roman" w:eastAsia="新宋体" w:cs="Times New Roman"/>
          <w:b/>
          <w:bCs/>
          <w:color w:val="auto"/>
          <w:sz w:val="28"/>
          <w:szCs w:val="28"/>
          <w:highlight w:val="none"/>
        </w:rPr>
      </w:pPr>
    </w:p>
    <w:p>
      <w:pPr>
        <w:spacing w:line="460" w:lineRule="exact"/>
        <w:jc w:val="center"/>
        <w:rPr>
          <w:rFonts w:hint="default" w:ascii="Times New Roman" w:hAnsi="Times New Roman" w:eastAsia="新宋体" w:cs="Times New Roman"/>
          <w:b/>
          <w:bCs/>
          <w:color w:val="auto"/>
          <w:sz w:val="28"/>
          <w:szCs w:val="28"/>
          <w:highlight w:val="none"/>
        </w:rPr>
      </w:pPr>
      <w:r>
        <w:rPr>
          <w:rFonts w:hint="default" w:ascii="Times New Roman" w:hAnsi="Times New Roman" w:eastAsia="新宋体" w:cs="Times New Roman"/>
          <w:color w:val="auto"/>
          <w:sz w:val="22"/>
          <w:szCs w:val="22"/>
          <w:highlight w:val="none"/>
        </w:rPr>
        <mc:AlternateContent>
          <mc:Choice Requires="wps">
            <w:drawing>
              <wp:anchor distT="0" distB="0" distL="114300" distR="114300" simplePos="0" relativeHeight="251659264" behindDoc="0" locked="0" layoutInCell="1" allowOverlap="1">
                <wp:simplePos x="0" y="0"/>
                <wp:positionH relativeFrom="column">
                  <wp:posOffset>113665</wp:posOffset>
                </wp:positionH>
                <wp:positionV relativeFrom="paragraph">
                  <wp:posOffset>320675</wp:posOffset>
                </wp:positionV>
                <wp:extent cx="6254115" cy="3004185"/>
                <wp:effectExtent l="5080" t="4445" r="8255" b="20320"/>
                <wp:wrapNone/>
                <wp:docPr id="6" name="Text Box 2"/>
                <wp:cNvGraphicFramePr/>
                <a:graphic xmlns:a="http://schemas.openxmlformats.org/drawingml/2006/main">
                  <a:graphicData uri="http://schemas.microsoft.com/office/word/2010/wordprocessingShape">
                    <wps:wsp>
                      <wps:cNvSpPr txBox="1"/>
                      <wps:spPr>
                        <a:xfrm>
                          <a:off x="0" y="0"/>
                          <a:ext cx="6254115" cy="300418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
                              <w:rPr>
                                <w:rFonts w:hint="eastAsia" w:ascii="新宋体" w:hAnsi="新宋体" w:eastAsia="新宋体"/>
                                <w:sz w:val="22"/>
                                <w:szCs w:val="22"/>
                              </w:rPr>
                              <w:t xml:space="preserve">  法定代表人身份证（正反面）：</w:t>
                            </w:r>
                          </w:p>
                        </w:txbxContent>
                      </wps:txbx>
                      <wps:bodyPr upright="1"/>
                    </wps:wsp>
                  </a:graphicData>
                </a:graphic>
              </wp:anchor>
            </w:drawing>
          </mc:Choice>
          <mc:Fallback>
            <w:pict>
              <v:shape id="Text Box 2" o:spid="_x0000_s1026" o:spt="202" type="#_x0000_t202" style="position:absolute;left:0pt;margin-left:8.95pt;margin-top:25.25pt;height:236.55pt;width:492.45pt;z-index:251659264;mso-width-relative:page;mso-height-relative:page;" fillcolor="#FFFFFF" filled="t" stroked="t" coordsize="21600,21600" o:gfxdata="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l9wjaNgAAAAKAQAADwAAAAAAAAABACAAAAAiAAAAZHJzL2Rv&#10;d25yZXYueG1sUEsBAhQAFAAAAAgAh07iQCalZX0BAgAARAQAAA4AAAAAAAAAAQAgAAAAJwEAAGRy&#10;cy9lMm9Eb2MueG1sUEsFBgAAAAAGAAYAWQEAAJoFAAAAAA==&#10;">
                <v:fill on="t" focussize="0,0"/>
                <v:stroke color="#000000" joinstyle="miter"/>
                <v:imagedata o:title=""/>
                <o:lock v:ext="edit" aspectratio="f"/>
                <v:textbox>
                  <w:txbxContent>
                    <w:p>
                      <w:r>
                        <w:rPr>
                          <w:rFonts w:hint="eastAsia" w:ascii="新宋体" w:hAnsi="新宋体" w:eastAsia="新宋体"/>
                          <w:sz w:val="22"/>
                          <w:szCs w:val="22"/>
                        </w:rPr>
                        <w:t xml:space="preserve">  法定代表人身份证（正反面）：</w:t>
                      </w:r>
                    </w:p>
                  </w:txbxContent>
                </v:textbox>
              </v:shape>
            </w:pict>
          </mc:Fallback>
        </mc:AlternateContent>
      </w:r>
    </w:p>
    <w:p>
      <w:pPr>
        <w:spacing w:line="460" w:lineRule="exact"/>
        <w:jc w:val="center"/>
        <w:rPr>
          <w:rFonts w:hint="default" w:ascii="Times New Roman" w:hAnsi="Times New Roman" w:eastAsia="新宋体" w:cs="Times New Roman"/>
          <w:b/>
          <w:bCs/>
          <w:color w:val="auto"/>
          <w:sz w:val="28"/>
          <w:szCs w:val="28"/>
          <w:highlight w:val="none"/>
        </w:rPr>
      </w:pPr>
    </w:p>
    <w:p>
      <w:pPr>
        <w:spacing w:line="460" w:lineRule="exact"/>
        <w:jc w:val="center"/>
        <w:rPr>
          <w:rFonts w:hint="default" w:ascii="Times New Roman" w:hAnsi="Times New Roman" w:eastAsia="新宋体" w:cs="Times New Roman"/>
          <w:b/>
          <w:bCs/>
          <w:color w:val="auto"/>
          <w:sz w:val="28"/>
          <w:szCs w:val="28"/>
          <w:highlight w:val="none"/>
        </w:rPr>
      </w:pPr>
    </w:p>
    <w:p>
      <w:pPr>
        <w:spacing w:line="460" w:lineRule="exact"/>
        <w:jc w:val="center"/>
        <w:rPr>
          <w:rFonts w:hint="default" w:ascii="Times New Roman" w:hAnsi="Times New Roman" w:eastAsia="新宋体" w:cs="Times New Roman"/>
          <w:b/>
          <w:bCs/>
          <w:color w:val="auto"/>
          <w:sz w:val="28"/>
          <w:szCs w:val="28"/>
          <w:highlight w:val="none"/>
        </w:rPr>
      </w:pPr>
    </w:p>
    <w:p>
      <w:pPr>
        <w:spacing w:line="460" w:lineRule="exact"/>
        <w:jc w:val="center"/>
        <w:rPr>
          <w:rFonts w:hint="default" w:ascii="Times New Roman" w:hAnsi="Times New Roman" w:eastAsia="新宋体" w:cs="Times New Roman"/>
          <w:b/>
          <w:bCs/>
          <w:color w:val="auto"/>
          <w:sz w:val="28"/>
          <w:szCs w:val="28"/>
          <w:highlight w:val="none"/>
        </w:rPr>
      </w:pPr>
    </w:p>
    <w:p>
      <w:pPr>
        <w:spacing w:line="460" w:lineRule="exact"/>
        <w:jc w:val="center"/>
        <w:rPr>
          <w:rFonts w:hint="default" w:ascii="Times New Roman" w:hAnsi="Times New Roman" w:eastAsia="新宋体" w:cs="Times New Roman"/>
          <w:b/>
          <w:bCs/>
          <w:color w:val="auto"/>
          <w:sz w:val="28"/>
          <w:szCs w:val="28"/>
          <w:highlight w:val="none"/>
        </w:rPr>
      </w:pPr>
    </w:p>
    <w:p>
      <w:pPr>
        <w:spacing w:line="460" w:lineRule="exact"/>
        <w:jc w:val="center"/>
        <w:rPr>
          <w:rFonts w:hint="default" w:ascii="Times New Roman" w:hAnsi="Times New Roman" w:eastAsia="新宋体" w:cs="Times New Roman"/>
          <w:b/>
          <w:bCs/>
          <w:color w:val="auto"/>
          <w:sz w:val="28"/>
          <w:szCs w:val="28"/>
          <w:highlight w:val="none"/>
        </w:rPr>
      </w:pPr>
    </w:p>
    <w:p>
      <w:pPr>
        <w:spacing w:line="460" w:lineRule="exact"/>
        <w:jc w:val="center"/>
        <w:rPr>
          <w:rFonts w:hint="default" w:ascii="Times New Roman" w:hAnsi="Times New Roman" w:eastAsia="新宋体" w:cs="Times New Roman"/>
          <w:b/>
          <w:bCs/>
          <w:color w:val="auto"/>
          <w:sz w:val="28"/>
          <w:szCs w:val="28"/>
          <w:highlight w:val="none"/>
        </w:rPr>
      </w:pPr>
    </w:p>
    <w:p>
      <w:pPr>
        <w:spacing w:line="460" w:lineRule="exact"/>
        <w:jc w:val="center"/>
        <w:rPr>
          <w:rFonts w:hint="default" w:ascii="Times New Roman" w:hAnsi="Times New Roman" w:eastAsia="新宋体" w:cs="Times New Roman"/>
          <w:b/>
          <w:bCs/>
          <w:color w:val="auto"/>
          <w:sz w:val="28"/>
          <w:szCs w:val="28"/>
          <w:highlight w:val="none"/>
        </w:rPr>
      </w:pPr>
    </w:p>
    <w:p>
      <w:pPr>
        <w:spacing w:line="460" w:lineRule="exact"/>
        <w:jc w:val="center"/>
        <w:rPr>
          <w:rFonts w:hint="default" w:ascii="Times New Roman" w:hAnsi="Times New Roman" w:eastAsia="新宋体" w:cs="Times New Roman"/>
          <w:b/>
          <w:bCs/>
          <w:color w:val="auto"/>
          <w:sz w:val="28"/>
          <w:szCs w:val="28"/>
          <w:highlight w:val="none"/>
        </w:rPr>
      </w:pPr>
    </w:p>
    <w:p>
      <w:pPr>
        <w:spacing w:line="460" w:lineRule="exact"/>
        <w:jc w:val="center"/>
        <w:rPr>
          <w:rFonts w:hint="default" w:ascii="Times New Roman" w:hAnsi="Times New Roman" w:eastAsia="新宋体" w:cs="Times New Roman"/>
          <w:b/>
          <w:bCs/>
          <w:color w:val="auto"/>
          <w:sz w:val="28"/>
          <w:szCs w:val="28"/>
          <w:highlight w:val="none"/>
        </w:rPr>
      </w:pPr>
    </w:p>
    <w:p>
      <w:pPr>
        <w:spacing w:line="460" w:lineRule="exact"/>
        <w:jc w:val="center"/>
        <w:rPr>
          <w:rFonts w:hint="default" w:ascii="Times New Roman" w:hAnsi="Times New Roman" w:eastAsia="新宋体" w:cs="Times New Roman"/>
          <w:b/>
          <w:bCs/>
          <w:color w:val="auto"/>
          <w:sz w:val="28"/>
          <w:szCs w:val="28"/>
          <w:highlight w:val="none"/>
        </w:rPr>
      </w:pPr>
    </w:p>
    <w:p>
      <w:pPr>
        <w:spacing w:line="460" w:lineRule="exact"/>
        <w:jc w:val="center"/>
        <w:rPr>
          <w:rFonts w:hint="default" w:ascii="Times New Roman" w:hAnsi="Times New Roman" w:eastAsia="新宋体" w:cs="Times New Roman"/>
          <w:b/>
          <w:bCs/>
          <w:color w:val="auto"/>
          <w:sz w:val="28"/>
          <w:szCs w:val="28"/>
          <w:highlight w:val="none"/>
        </w:rPr>
      </w:pPr>
    </w:p>
    <w:p>
      <w:pPr>
        <w:spacing w:line="460" w:lineRule="exact"/>
        <w:jc w:val="center"/>
        <w:rPr>
          <w:rFonts w:hint="default" w:ascii="Times New Roman" w:hAnsi="Times New Roman" w:eastAsia="新宋体" w:cs="Times New Roman"/>
          <w:b/>
          <w:bCs/>
          <w:color w:val="auto"/>
          <w:sz w:val="28"/>
          <w:szCs w:val="28"/>
          <w:highlight w:val="none"/>
        </w:rPr>
      </w:pPr>
      <w:r>
        <w:rPr>
          <w:rFonts w:hint="default" w:ascii="Times New Roman" w:hAnsi="Times New Roman" w:eastAsia="新宋体" w:cs="Times New Roman"/>
          <w:color w:val="auto"/>
          <w:sz w:val="22"/>
          <w:szCs w:val="22"/>
          <w:highlight w:val="none"/>
        </w:rPr>
        <mc:AlternateContent>
          <mc:Choice Requires="wps">
            <w:drawing>
              <wp:anchor distT="0" distB="0" distL="114300" distR="114300" simplePos="0" relativeHeight="251660288" behindDoc="0" locked="0" layoutInCell="1" allowOverlap="1">
                <wp:simplePos x="0" y="0"/>
                <wp:positionH relativeFrom="column">
                  <wp:posOffset>88265</wp:posOffset>
                </wp:positionH>
                <wp:positionV relativeFrom="paragraph">
                  <wp:posOffset>-53975</wp:posOffset>
                </wp:positionV>
                <wp:extent cx="6303645" cy="3875405"/>
                <wp:effectExtent l="4445" t="5080" r="16510" b="5715"/>
                <wp:wrapNone/>
                <wp:docPr id="7" name="文本框 26"/>
                <wp:cNvGraphicFramePr/>
                <a:graphic xmlns:a="http://schemas.openxmlformats.org/drawingml/2006/main">
                  <a:graphicData uri="http://schemas.microsoft.com/office/word/2010/wordprocessingShape">
                    <wps:wsp>
                      <wps:cNvSpPr txBox="1"/>
                      <wps:spPr>
                        <a:xfrm>
                          <a:off x="0" y="0"/>
                          <a:ext cx="6303645" cy="387540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
                              <w:rPr>
                                <w:rFonts w:hint="eastAsia" w:ascii="新宋体" w:hAnsi="新宋体" w:eastAsia="新宋体"/>
                                <w:sz w:val="22"/>
                                <w:szCs w:val="22"/>
                              </w:rPr>
                              <w:t xml:space="preserve">  授权代表身份证（正反面）：</w:t>
                            </w:r>
                          </w:p>
                        </w:txbxContent>
                      </wps:txbx>
                      <wps:bodyPr upright="1"/>
                    </wps:wsp>
                  </a:graphicData>
                </a:graphic>
              </wp:anchor>
            </w:drawing>
          </mc:Choice>
          <mc:Fallback>
            <w:pict>
              <v:shape id="文本框 26" o:spid="_x0000_s1026" o:spt="202" type="#_x0000_t202" style="position:absolute;left:0pt;margin-left:6.95pt;margin-top:-4.25pt;height:305.15pt;width:496.35pt;z-index:251660288;mso-width-relative:page;mso-height-relative:page;" fillcolor="#FFFFFF" filled="t" stroked="t" coordsize="21600,21600" o:gfxdata="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mGqLXdgAAAAKAQAADwAAAAAA&#10;AAABACAAAAAiAAAAZHJzL2Rvd25yZXYueG1sUEsBAhQAFAAAAAgAh07iQELca5wTAgAARgQAAA4A&#10;AAAAAAAAAQAgAAAAJwEAAGRycy9lMm9Eb2MueG1sUEsFBgAAAAAGAAYAWQEAAKwFAAAAAA==&#10;">
                <v:fill on="t" focussize="0,0"/>
                <v:stroke color="#000000" joinstyle="miter"/>
                <v:imagedata o:title=""/>
                <o:lock v:ext="edit" aspectratio="f"/>
                <v:textbox>
                  <w:txbxContent>
                    <w:p>
                      <w:r>
                        <w:rPr>
                          <w:rFonts w:hint="eastAsia" w:ascii="新宋体" w:hAnsi="新宋体" w:eastAsia="新宋体"/>
                          <w:sz w:val="22"/>
                          <w:szCs w:val="22"/>
                        </w:rPr>
                        <w:t xml:space="preserve">  授权代表身份证（正反面）：</w:t>
                      </w:r>
                    </w:p>
                  </w:txbxContent>
                </v:textbox>
              </v:shape>
            </w:pict>
          </mc:Fallback>
        </mc:AlternateContent>
      </w:r>
    </w:p>
    <w:p>
      <w:pPr>
        <w:spacing w:line="460" w:lineRule="exact"/>
        <w:jc w:val="center"/>
        <w:rPr>
          <w:rFonts w:hint="default" w:ascii="Times New Roman" w:hAnsi="Times New Roman" w:eastAsia="新宋体" w:cs="Times New Roman"/>
          <w:b/>
          <w:bCs/>
          <w:color w:val="auto"/>
          <w:sz w:val="28"/>
          <w:szCs w:val="28"/>
          <w:highlight w:val="none"/>
        </w:rPr>
      </w:pPr>
    </w:p>
    <w:p>
      <w:pPr>
        <w:spacing w:line="460" w:lineRule="exact"/>
        <w:jc w:val="center"/>
        <w:rPr>
          <w:rFonts w:hint="default" w:ascii="Times New Roman" w:hAnsi="Times New Roman" w:eastAsia="新宋体" w:cs="Times New Roman"/>
          <w:b/>
          <w:bCs/>
          <w:color w:val="auto"/>
          <w:sz w:val="28"/>
          <w:szCs w:val="28"/>
          <w:highlight w:val="none"/>
        </w:rPr>
      </w:pPr>
    </w:p>
    <w:p>
      <w:pPr>
        <w:spacing w:line="460" w:lineRule="exact"/>
        <w:jc w:val="center"/>
        <w:rPr>
          <w:rFonts w:hint="default" w:ascii="Times New Roman" w:hAnsi="Times New Roman" w:eastAsia="新宋体" w:cs="Times New Roman"/>
          <w:b/>
          <w:bCs/>
          <w:color w:val="auto"/>
          <w:sz w:val="28"/>
          <w:szCs w:val="28"/>
          <w:highlight w:val="none"/>
        </w:rPr>
      </w:pPr>
    </w:p>
    <w:p>
      <w:pPr>
        <w:spacing w:line="460" w:lineRule="exact"/>
        <w:jc w:val="center"/>
        <w:rPr>
          <w:rFonts w:hint="default" w:ascii="Times New Roman" w:hAnsi="Times New Roman" w:eastAsia="新宋体" w:cs="Times New Roman"/>
          <w:b/>
          <w:bCs/>
          <w:color w:val="auto"/>
          <w:sz w:val="28"/>
          <w:szCs w:val="28"/>
          <w:highlight w:val="none"/>
        </w:rPr>
      </w:pPr>
    </w:p>
    <w:p>
      <w:pPr>
        <w:spacing w:line="460" w:lineRule="exact"/>
        <w:jc w:val="center"/>
        <w:rPr>
          <w:rFonts w:hint="default" w:ascii="Times New Roman" w:hAnsi="Times New Roman" w:eastAsia="新宋体" w:cs="Times New Roman"/>
          <w:b/>
          <w:bCs/>
          <w:color w:val="auto"/>
          <w:sz w:val="28"/>
          <w:szCs w:val="28"/>
          <w:highlight w:val="none"/>
        </w:rPr>
      </w:pPr>
    </w:p>
    <w:p>
      <w:pPr>
        <w:spacing w:line="460" w:lineRule="exact"/>
        <w:jc w:val="center"/>
        <w:rPr>
          <w:rFonts w:hint="default" w:ascii="Times New Roman" w:hAnsi="Times New Roman" w:eastAsia="新宋体" w:cs="Times New Roman"/>
          <w:b/>
          <w:bCs/>
          <w:color w:val="auto"/>
          <w:sz w:val="28"/>
          <w:szCs w:val="28"/>
          <w:highlight w:val="none"/>
        </w:rPr>
      </w:pPr>
    </w:p>
    <w:p>
      <w:pPr>
        <w:spacing w:line="460" w:lineRule="exact"/>
        <w:jc w:val="center"/>
        <w:rPr>
          <w:rFonts w:hint="default" w:ascii="Times New Roman" w:hAnsi="Times New Roman" w:eastAsia="新宋体" w:cs="Times New Roman"/>
          <w:b/>
          <w:bCs/>
          <w:color w:val="auto"/>
          <w:sz w:val="28"/>
          <w:szCs w:val="28"/>
          <w:highlight w:val="none"/>
        </w:rPr>
      </w:pPr>
    </w:p>
    <w:p>
      <w:pPr>
        <w:spacing w:line="460" w:lineRule="exact"/>
        <w:jc w:val="center"/>
        <w:rPr>
          <w:rFonts w:hint="default" w:ascii="Times New Roman" w:hAnsi="Times New Roman" w:eastAsia="新宋体" w:cs="Times New Roman"/>
          <w:b/>
          <w:bCs/>
          <w:color w:val="auto"/>
          <w:sz w:val="28"/>
          <w:szCs w:val="28"/>
          <w:highlight w:val="none"/>
        </w:rPr>
      </w:pPr>
    </w:p>
    <w:p>
      <w:pPr>
        <w:spacing w:line="460" w:lineRule="exact"/>
        <w:jc w:val="center"/>
        <w:rPr>
          <w:rFonts w:hint="default" w:ascii="Times New Roman" w:hAnsi="Times New Roman" w:eastAsia="新宋体" w:cs="Times New Roman"/>
          <w:b/>
          <w:bCs/>
          <w:color w:val="auto"/>
          <w:sz w:val="28"/>
          <w:szCs w:val="28"/>
          <w:highlight w:val="none"/>
        </w:rPr>
      </w:pPr>
    </w:p>
    <w:p>
      <w:pPr>
        <w:spacing w:line="460" w:lineRule="exact"/>
        <w:jc w:val="center"/>
        <w:rPr>
          <w:rFonts w:hint="default" w:ascii="Times New Roman" w:hAnsi="Times New Roman" w:eastAsia="新宋体" w:cs="Times New Roman"/>
          <w:b/>
          <w:bCs/>
          <w:color w:val="auto"/>
          <w:sz w:val="28"/>
          <w:szCs w:val="28"/>
          <w:highlight w:val="none"/>
        </w:rPr>
      </w:pPr>
    </w:p>
    <w:p>
      <w:pPr>
        <w:spacing w:line="460" w:lineRule="exact"/>
        <w:jc w:val="center"/>
        <w:rPr>
          <w:rFonts w:hint="default" w:ascii="Times New Roman" w:hAnsi="Times New Roman" w:eastAsia="新宋体" w:cs="Times New Roman"/>
          <w:b/>
          <w:bCs/>
          <w:color w:val="auto"/>
          <w:sz w:val="28"/>
          <w:szCs w:val="28"/>
          <w:highlight w:val="none"/>
        </w:rPr>
      </w:pPr>
    </w:p>
    <w:p>
      <w:pPr>
        <w:spacing w:line="460" w:lineRule="exact"/>
        <w:jc w:val="center"/>
        <w:rPr>
          <w:rFonts w:hint="default" w:ascii="Times New Roman" w:hAnsi="Times New Roman" w:eastAsia="新宋体" w:cs="Times New Roman"/>
          <w:b/>
          <w:bCs/>
          <w:color w:val="auto"/>
          <w:sz w:val="28"/>
          <w:szCs w:val="28"/>
          <w:highlight w:val="none"/>
        </w:rPr>
      </w:pPr>
    </w:p>
    <w:p>
      <w:pPr>
        <w:spacing w:line="460" w:lineRule="exact"/>
        <w:jc w:val="center"/>
        <w:rPr>
          <w:rFonts w:hint="default" w:ascii="Times New Roman" w:hAnsi="Times New Roman" w:eastAsia="新宋体" w:cs="Times New Roman"/>
          <w:b/>
          <w:bCs/>
          <w:color w:val="auto"/>
          <w:sz w:val="28"/>
          <w:szCs w:val="28"/>
          <w:highlight w:val="none"/>
        </w:rPr>
      </w:pPr>
    </w:p>
    <w:p>
      <w:pPr>
        <w:spacing w:line="460" w:lineRule="exact"/>
        <w:jc w:val="center"/>
        <w:rPr>
          <w:rFonts w:hint="default" w:ascii="Times New Roman" w:hAnsi="Times New Roman" w:eastAsia="新宋体" w:cs="Times New Roman"/>
          <w:b/>
          <w:bCs/>
          <w:color w:val="auto"/>
          <w:sz w:val="28"/>
          <w:szCs w:val="28"/>
          <w:highlight w:val="none"/>
        </w:rPr>
      </w:pPr>
    </w:p>
    <w:p>
      <w:pPr>
        <w:spacing w:line="460" w:lineRule="exact"/>
        <w:jc w:val="center"/>
        <w:rPr>
          <w:rFonts w:hint="default" w:ascii="Times New Roman" w:hAnsi="Times New Roman" w:eastAsia="新宋体" w:cs="Times New Roman"/>
          <w:b/>
          <w:bCs/>
          <w:color w:val="auto"/>
          <w:sz w:val="28"/>
          <w:szCs w:val="28"/>
          <w:highlight w:val="none"/>
        </w:rPr>
      </w:pPr>
    </w:p>
    <w:p>
      <w:pPr>
        <w:spacing w:line="460" w:lineRule="exact"/>
        <w:jc w:val="center"/>
        <w:outlineLvl w:val="3"/>
        <w:rPr>
          <w:rFonts w:hint="default" w:ascii="Times New Roman" w:hAnsi="Times New Roman" w:eastAsia="新宋体" w:cs="Times New Roman"/>
          <w:b/>
          <w:bCs/>
          <w:color w:val="auto"/>
          <w:sz w:val="22"/>
          <w:szCs w:val="22"/>
          <w:highlight w:val="none"/>
        </w:rPr>
        <w:sectPr>
          <w:headerReference r:id="rId3" w:type="default"/>
          <w:footerReference r:id="rId4" w:type="default"/>
          <w:pgSz w:w="11906" w:h="16838"/>
          <w:pgMar w:top="1134" w:right="1134" w:bottom="1134" w:left="1134" w:header="850" w:footer="992" w:gutter="0"/>
          <w:cols w:space="720" w:num="1"/>
          <w:titlePg/>
          <w:docGrid w:type="lines" w:linePitch="312" w:charSpace="0"/>
        </w:sectPr>
      </w:pPr>
    </w:p>
    <w:p>
      <w:pPr>
        <w:spacing w:line="400" w:lineRule="exact"/>
        <w:jc w:val="center"/>
        <w:outlineLvl w:val="3"/>
        <w:rPr>
          <w:rFonts w:hint="default" w:ascii="Times New Roman" w:hAnsi="Times New Roman" w:eastAsia="新宋体" w:cs="Times New Roman"/>
          <w:b/>
          <w:bCs/>
          <w:color w:val="auto"/>
          <w:sz w:val="28"/>
          <w:szCs w:val="28"/>
          <w:highlight w:val="none"/>
        </w:rPr>
      </w:pPr>
      <w:r>
        <w:rPr>
          <w:rFonts w:hint="default" w:ascii="Times New Roman" w:hAnsi="Times New Roman" w:eastAsia="新宋体" w:cs="Times New Roman"/>
          <w:b/>
          <w:bCs/>
          <w:color w:val="auto"/>
          <w:sz w:val="28"/>
          <w:szCs w:val="28"/>
          <w:highlight w:val="none"/>
          <w:lang w:val="en-US" w:eastAsia="zh-CN"/>
        </w:rPr>
        <w:t>2、</w:t>
      </w:r>
      <w:r>
        <w:rPr>
          <w:rFonts w:hint="default" w:ascii="Times New Roman" w:hAnsi="Times New Roman" w:eastAsia="新宋体" w:cs="Times New Roman"/>
          <w:b/>
          <w:bCs/>
          <w:color w:val="auto"/>
          <w:sz w:val="28"/>
          <w:szCs w:val="28"/>
          <w:highlight w:val="none"/>
        </w:rPr>
        <w:t>供货清单</w:t>
      </w:r>
    </w:p>
    <w:p>
      <w:pPr>
        <w:numPr>
          <w:ilvl w:val="0"/>
          <w:numId w:val="3"/>
        </w:numPr>
        <w:spacing w:line="440" w:lineRule="exact"/>
        <w:jc w:val="left"/>
        <w:rPr>
          <w:rFonts w:hint="default" w:ascii="Times New Roman" w:hAnsi="Times New Roman" w:eastAsia="新宋体" w:cs="Times New Roman"/>
          <w:b/>
          <w:bCs/>
          <w:color w:val="auto"/>
          <w:sz w:val="28"/>
          <w:szCs w:val="28"/>
          <w:highlight w:val="none"/>
        </w:rPr>
      </w:pPr>
      <w:r>
        <w:rPr>
          <w:rFonts w:hint="default" w:ascii="Times New Roman" w:hAnsi="Times New Roman" w:eastAsia="新宋体" w:cs="Times New Roman"/>
          <w:b/>
          <w:bCs/>
          <w:color w:val="auto"/>
          <w:sz w:val="28"/>
          <w:szCs w:val="28"/>
          <w:highlight w:val="none"/>
        </w:rPr>
        <w:t>成套供货清单（或详细配置清单）</w:t>
      </w:r>
    </w:p>
    <w:p>
      <w:pPr>
        <w:spacing w:line="360" w:lineRule="auto"/>
        <w:rPr>
          <w:rFonts w:hint="default" w:ascii="Times New Roman" w:hAnsi="Times New Roman" w:eastAsia="新宋体" w:cs="Times New Roman"/>
          <w:color w:val="auto"/>
          <w:sz w:val="22"/>
          <w:szCs w:val="22"/>
          <w:highlight w:val="none"/>
          <w:lang w:eastAsia="zh-CN"/>
        </w:rPr>
      </w:pPr>
      <w:r>
        <w:rPr>
          <w:rFonts w:hint="default" w:ascii="Times New Roman" w:hAnsi="Times New Roman" w:eastAsia="新宋体" w:cs="Times New Roman"/>
          <w:color w:val="auto"/>
          <w:sz w:val="22"/>
          <w:szCs w:val="22"/>
          <w:highlight w:val="none"/>
        </w:rPr>
        <w:t>项目编号：</w:t>
      </w:r>
    </w:p>
    <w:p>
      <w:pPr>
        <w:bidi w:val="0"/>
        <w:rPr>
          <w:rFonts w:hint="default" w:ascii="Times New Roman" w:hAnsi="Times New Roman" w:eastAsia="新宋体" w:cs="Times New Roman"/>
          <w:color w:val="auto"/>
          <w:highlight w:val="none"/>
        </w:rPr>
      </w:pPr>
      <w:r>
        <w:rPr>
          <w:rFonts w:hint="default" w:ascii="Times New Roman" w:hAnsi="Times New Roman" w:eastAsia="新宋体" w:cs="Times New Roman"/>
          <w:color w:val="auto"/>
          <w:sz w:val="22"/>
          <w:szCs w:val="22"/>
          <w:highlight w:val="none"/>
        </w:rPr>
        <w:t>项目名称：</w:t>
      </w: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260"/>
        <w:gridCol w:w="1980"/>
        <w:gridCol w:w="720"/>
        <w:gridCol w:w="900"/>
        <w:gridCol w:w="1440"/>
        <w:gridCol w:w="144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8" w:type="dxa"/>
            <w:shd w:val="clear" w:color="auto" w:fill="D9D9D9"/>
            <w:noWrap w:val="0"/>
            <w:vAlign w:val="center"/>
          </w:tcPr>
          <w:p>
            <w:pPr>
              <w:spacing w:line="440" w:lineRule="exact"/>
              <w:jc w:val="center"/>
              <w:rPr>
                <w:rFonts w:hint="default" w:ascii="Times New Roman" w:hAnsi="Times New Roman" w:eastAsia="新宋体" w:cs="Times New Roman"/>
                <w:b/>
                <w:bCs/>
                <w:color w:val="auto"/>
                <w:sz w:val="22"/>
                <w:szCs w:val="22"/>
                <w:highlight w:val="none"/>
              </w:rPr>
            </w:pPr>
            <w:r>
              <w:rPr>
                <w:rFonts w:hint="default" w:ascii="Times New Roman" w:hAnsi="Times New Roman" w:eastAsia="新宋体" w:cs="Times New Roman"/>
                <w:b/>
                <w:bCs/>
                <w:color w:val="auto"/>
                <w:sz w:val="22"/>
                <w:szCs w:val="22"/>
                <w:highlight w:val="none"/>
              </w:rPr>
              <w:t>序号</w:t>
            </w:r>
          </w:p>
        </w:tc>
        <w:tc>
          <w:tcPr>
            <w:tcW w:w="1260" w:type="dxa"/>
            <w:shd w:val="clear" w:color="auto" w:fill="D9D9D9"/>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r>
              <w:rPr>
                <w:rFonts w:hint="default" w:ascii="Times New Roman" w:hAnsi="Times New Roman" w:eastAsia="新宋体" w:cs="Times New Roman"/>
                <w:b/>
                <w:bCs/>
                <w:color w:val="auto"/>
                <w:sz w:val="22"/>
                <w:szCs w:val="22"/>
                <w:highlight w:val="none"/>
              </w:rPr>
              <w:t>名  称</w:t>
            </w:r>
          </w:p>
        </w:tc>
        <w:tc>
          <w:tcPr>
            <w:tcW w:w="1980" w:type="dxa"/>
            <w:shd w:val="clear" w:color="auto" w:fill="D9D9D9"/>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r>
              <w:rPr>
                <w:rFonts w:hint="default" w:ascii="Times New Roman" w:hAnsi="Times New Roman" w:eastAsia="新宋体" w:cs="Times New Roman"/>
                <w:b/>
                <w:bCs/>
                <w:color w:val="auto"/>
                <w:sz w:val="22"/>
                <w:szCs w:val="22"/>
                <w:highlight w:val="none"/>
              </w:rPr>
              <w:t>品牌、规格型号</w:t>
            </w:r>
          </w:p>
        </w:tc>
        <w:tc>
          <w:tcPr>
            <w:tcW w:w="720" w:type="dxa"/>
            <w:shd w:val="clear" w:color="auto" w:fill="D9D9D9"/>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r>
              <w:rPr>
                <w:rFonts w:hint="default" w:ascii="Times New Roman" w:hAnsi="Times New Roman" w:eastAsia="新宋体" w:cs="Times New Roman"/>
                <w:b/>
                <w:bCs/>
                <w:color w:val="auto"/>
                <w:sz w:val="22"/>
                <w:szCs w:val="22"/>
                <w:highlight w:val="none"/>
              </w:rPr>
              <w:t>单位</w:t>
            </w:r>
          </w:p>
        </w:tc>
        <w:tc>
          <w:tcPr>
            <w:tcW w:w="900" w:type="dxa"/>
            <w:shd w:val="clear" w:color="auto" w:fill="D9D9D9"/>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r>
              <w:rPr>
                <w:rFonts w:hint="default" w:ascii="Times New Roman" w:hAnsi="Times New Roman" w:eastAsia="新宋体" w:cs="Times New Roman"/>
                <w:b/>
                <w:bCs/>
                <w:color w:val="auto"/>
                <w:sz w:val="22"/>
                <w:szCs w:val="22"/>
                <w:highlight w:val="none"/>
              </w:rPr>
              <w:t>数量</w:t>
            </w:r>
          </w:p>
        </w:tc>
        <w:tc>
          <w:tcPr>
            <w:tcW w:w="1440" w:type="dxa"/>
            <w:shd w:val="clear" w:color="auto" w:fill="D9D9D9"/>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r>
              <w:rPr>
                <w:rFonts w:hint="default" w:ascii="Times New Roman" w:hAnsi="Times New Roman" w:eastAsia="新宋体" w:cs="Times New Roman"/>
                <w:b/>
                <w:bCs/>
                <w:color w:val="auto"/>
                <w:sz w:val="22"/>
                <w:szCs w:val="22"/>
                <w:highlight w:val="none"/>
              </w:rPr>
              <w:t>原产地</w:t>
            </w:r>
          </w:p>
        </w:tc>
        <w:tc>
          <w:tcPr>
            <w:tcW w:w="1440" w:type="dxa"/>
            <w:shd w:val="clear" w:color="auto" w:fill="D9D9D9"/>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r>
              <w:rPr>
                <w:rFonts w:hint="default" w:ascii="Times New Roman" w:hAnsi="Times New Roman" w:eastAsia="新宋体" w:cs="Times New Roman"/>
                <w:b/>
                <w:bCs/>
                <w:color w:val="auto"/>
                <w:sz w:val="22"/>
                <w:szCs w:val="22"/>
                <w:highlight w:val="none"/>
              </w:rPr>
              <w:t>制造商</w:t>
            </w:r>
          </w:p>
        </w:tc>
        <w:tc>
          <w:tcPr>
            <w:tcW w:w="1080" w:type="dxa"/>
            <w:shd w:val="clear" w:color="auto" w:fill="D9D9D9"/>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r>
              <w:rPr>
                <w:rFonts w:hint="default" w:ascii="Times New Roman" w:hAnsi="Times New Roman" w:eastAsia="新宋体" w:cs="Times New Roman"/>
                <w:b/>
                <w:bCs/>
                <w:color w:val="auto"/>
                <w:sz w:val="22"/>
                <w:szCs w:val="22"/>
                <w:highlight w:val="none"/>
              </w:rPr>
              <w:t>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8"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c>
          <w:tcPr>
            <w:tcW w:w="1260"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c>
          <w:tcPr>
            <w:tcW w:w="1980"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c>
          <w:tcPr>
            <w:tcW w:w="720"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c>
          <w:tcPr>
            <w:tcW w:w="900"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c>
          <w:tcPr>
            <w:tcW w:w="1440"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c>
          <w:tcPr>
            <w:tcW w:w="1440"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c>
          <w:tcPr>
            <w:tcW w:w="1080"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8"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c>
          <w:tcPr>
            <w:tcW w:w="1260"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c>
          <w:tcPr>
            <w:tcW w:w="1980"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c>
          <w:tcPr>
            <w:tcW w:w="720"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c>
          <w:tcPr>
            <w:tcW w:w="900"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c>
          <w:tcPr>
            <w:tcW w:w="1440"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c>
          <w:tcPr>
            <w:tcW w:w="1440"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c>
          <w:tcPr>
            <w:tcW w:w="1080"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8"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c>
          <w:tcPr>
            <w:tcW w:w="1260"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c>
          <w:tcPr>
            <w:tcW w:w="1980"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c>
          <w:tcPr>
            <w:tcW w:w="720"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c>
          <w:tcPr>
            <w:tcW w:w="900"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c>
          <w:tcPr>
            <w:tcW w:w="1440"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c>
          <w:tcPr>
            <w:tcW w:w="1440"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c>
          <w:tcPr>
            <w:tcW w:w="1080"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8"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c>
          <w:tcPr>
            <w:tcW w:w="1260"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c>
          <w:tcPr>
            <w:tcW w:w="1980"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c>
          <w:tcPr>
            <w:tcW w:w="720"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c>
          <w:tcPr>
            <w:tcW w:w="900"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c>
          <w:tcPr>
            <w:tcW w:w="1440"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c>
          <w:tcPr>
            <w:tcW w:w="1440"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c>
          <w:tcPr>
            <w:tcW w:w="1080"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8"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c>
          <w:tcPr>
            <w:tcW w:w="1260"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c>
          <w:tcPr>
            <w:tcW w:w="1980"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c>
          <w:tcPr>
            <w:tcW w:w="720"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c>
          <w:tcPr>
            <w:tcW w:w="900"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c>
          <w:tcPr>
            <w:tcW w:w="1440"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c>
          <w:tcPr>
            <w:tcW w:w="1440"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c>
          <w:tcPr>
            <w:tcW w:w="1080"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8"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c>
          <w:tcPr>
            <w:tcW w:w="1260"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c>
          <w:tcPr>
            <w:tcW w:w="1980"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c>
          <w:tcPr>
            <w:tcW w:w="720"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c>
          <w:tcPr>
            <w:tcW w:w="900"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c>
          <w:tcPr>
            <w:tcW w:w="1440"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c>
          <w:tcPr>
            <w:tcW w:w="1440"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c>
          <w:tcPr>
            <w:tcW w:w="1080"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8"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c>
          <w:tcPr>
            <w:tcW w:w="1260"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c>
          <w:tcPr>
            <w:tcW w:w="1980"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c>
          <w:tcPr>
            <w:tcW w:w="720"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c>
          <w:tcPr>
            <w:tcW w:w="900"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c>
          <w:tcPr>
            <w:tcW w:w="1440"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c>
          <w:tcPr>
            <w:tcW w:w="1440"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c>
          <w:tcPr>
            <w:tcW w:w="1080"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r>
    </w:tbl>
    <w:p>
      <w:pPr>
        <w:spacing w:line="460" w:lineRule="exact"/>
        <w:ind w:firstLine="5060" w:firstLineChars="2300"/>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投标人全称（盖章）：</w:t>
      </w:r>
    </w:p>
    <w:p>
      <w:pPr>
        <w:spacing w:line="460" w:lineRule="exact"/>
        <w:ind w:firstLine="5060" w:firstLineChars="2300"/>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投标人代表（签字）：</w:t>
      </w:r>
    </w:p>
    <w:p>
      <w:pPr>
        <w:spacing w:line="460" w:lineRule="exact"/>
        <w:ind w:firstLine="5060" w:firstLineChars="2300"/>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日  期：</w:t>
      </w:r>
    </w:p>
    <w:p>
      <w:pPr>
        <w:spacing w:line="460" w:lineRule="exact"/>
        <w:ind w:firstLine="5269" w:firstLineChars="2395"/>
        <w:rPr>
          <w:rFonts w:hint="default" w:ascii="Times New Roman" w:hAnsi="Times New Roman" w:eastAsia="新宋体" w:cs="Times New Roman"/>
          <w:color w:val="auto"/>
          <w:sz w:val="22"/>
          <w:szCs w:val="22"/>
          <w:highlight w:val="none"/>
        </w:rPr>
      </w:pPr>
    </w:p>
    <w:p>
      <w:pPr>
        <w:numPr>
          <w:ilvl w:val="0"/>
          <w:numId w:val="3"/>
        </w:numPr>
        <w:spacing w:line="440" w:lineRule="exact"/>
        <w:jc w:val="left"/>
        <w:rPr>
          <w:rFonts w:hint="default" w:ascii="Times New Roman" w:hAnsi="Times New Roman" w:eastAsia="新宋体" w:cs="Times New Roman"/>
          <w:b/>
          <w:bCs/>
          <w:color w:val="auto"/>
          <w:sz w:val="28"/>
          <w:szCs w:val="28"/>
          <w:highlight w:val="none"/>
        </w:rPr>
      </w:pPr>
      <w:r>
        <w:rPr>
          <w:rFonts w:hint="default" w:ascii="Times New Roman" w:hAnsi="Times New Roman" w:eastAsia="新宋体" w:cs="Times New Roman"/>
          <w:b/>
          <w:bCs/>
          <w:color w:val="auto"/>
          <w:sz w:val="28"/>
          <w:szCs w:val="28"/>
          <w:highlight w:val="none"/>
        </w:rPr>
        <w:t>备品备件清单（如有）</w:t>
      </w:r>
    </w:p>
    <w:p>
      <w:pPr>
        <w:spacing w:line="360" w:lineRule="auto"/>
        <w:rPr>
          <w:rFonts w:hint="default" w:ascii="Times New Roman" w:hAnsi="Times New Roman" w:eastAsia="新宋体" w:cs="Times New Roman"/>
          <w:color w:val="auto"/>
          <w:sz w:val="22"/>
          <w:szCs w:val="22"/>
          <w:highlight w:val="none"/>
          <w:lang w:eastAsia="zh-CN"/>
        </w:rPr>
      </w:pPr>
      <w:r>
        <w:rPr>
          <w:rFonts w:hint="default" w:ascii="Times New Roman" w:hAnsi="Times New Roman" w:eastAsia="新宋体" w:cs="Times New Roman"/>
          <w:color w:val="auto"/>
          <w:sz w:val="22"/>
          <w:szCs w:val="22"/>
          <w:highlight w:val="none"/>
        </w:rPr>
        <w:t>项目编号：</w:t>
      </w:r>
    </w:p>
    <w:p>
      <w:pPr>
        <w:bidi w:val="0"/>
        <w:rPr>
          <w:rFonts w:hint="default" w:ascii="Times New Roman" w:hAnsi="Times New Roman" w:eastAsia="新宋体" w:cs="Times New Roman"/>
          <w:color w:val="auto"/>
          <w:highlight w:val="none"/>
        </w:rPr>
      </w:pPr>
      <w:r>
        <w:rPr>
          <w:rFonts w:hint="default" w:ascii="Times New Roman" w:hAnsi="Times New Roman" w:eastAsia="新宋体" w:cs="Times New Roman"/>
          <w:color w:val="auto"/>
          <w:sz w:val="22"/>
          <w:szCs w:val="22"/>
          <w:highlight w:val="none"/>
        </w:rPr>
        <w:t>项目名称：</w:t>
      </w: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260"/>
        <w:gridCol w:w="1837"/>
        <w:gridCol w:w="863"/>
        <w:gridCol w:w="900"/>
        <w:gridCol w:w="1046"/>
        <w:gridCol w:w="1023"/>
        <w:gridCol w:w="1055"/>
        <w:gridCol w:w="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8" w:type="dxa"/>
            <w:shd w:val="clear" w:color="auto" w:fill="D9D9D9"/>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r>
              <w:rPr>
                <w:rFonts w:hint="default" w:ascii="Times New Roman" w:hAnsi="Times New Roman" w:eastAsia="新宋体" w:cs="Times New Roman"/>
                <w:b/>
                <w:bCs/>
                <w:color w:val="auto"/>
                <w:sz w:val="22"/>
                <w:szCs w:val="22"/>
                <w:highlight w:val="none"/>
              </w:rPr>
              <w:t>序号</w:t>
            </w:r>
          </w:p>
        </w:tc>
        <w:tc>
          <w:tcPr>
            <w:tcW w:w="1260" w:type="dxa"/>
            <w:shd w:val="clear" w:color="auto" w:fill="D9D9D9"/>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r>
              <w:rPr>
                <w:rFonts w:hint="default" w:ascii="Times New Roman" w:hAnsi="Times New Roman" w:eastAsia="新宋体" w:cs="Times New Roman"/>
                <w:b/>
                <w:bCs/>
                <w:color w:val="auto"/>
                <w:sz w:val="22"/>
                <w:szCs w:val="22"/>
                <w:highlight w:val="none"/>
              </w:rPr>
              <w:t>名  称</w:t>
            </w:r>
          </w:p>
        </w:tc>
        <w:tc>
          <w:tcPr>
            <w:tcW w:w="1837" w:type="dxa"/>
            <w:shd w:val="clear" w:color="auto" w:fill="D9D9D9"/>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r>
              <w:rPr>
                <w:rFonts w:hint="default" w:ascii="Times New Roman" w:hAnsi="Times New Roman" w:eastAsia="新宋体" w:cs="Times New Roman"/>
                <w:b/>
                <w:bCs/>
                <w:color w:val="auto"/>
                <w:sz w:val="22"/>
                <w:szCs w:val="22"/>
                <w:highlight w:val="none"/>
              </w:rPr>
              <w:t>品牌、规格型号</w:t>
            </w:r>
          </w:p>
        </w:tc>
        <w:tc>
          <w:tcPr>
            <w:tcW w:w="863" w:type="dxa"/>
            <w:shd w:val="clear" w:color="auto" w:fill="D9D9D9"/>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r>
              <w:rPr>
                <w:rFonts w:hint="default" w:ascii="Times New Roman" w:hAnsi="Times New Roman" w:eastAsia="新宋体" w:cs="Times New Roman"/>
                <w:b/>
                <w:bCs/>
                <w:color w:val="auto"/>
                <w:sz w:val="22"/>
                <w:szCs w:val="22"/>
                <w:highlight w:val="none"/>
              </w:rPr>
              <w:t>单位</w:t>
            </w:r>
          </w:p>
        </w:tc>
        <w:tc>
          <w:tcPr>
            <w:tcW w:w="900" w:type="dxa"/>
            <w:shd w:val="clear" w:color="auto" w:fill="D9D9D9"/>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r>
              <w:rPr>
                <w:rFonts w:hint="default" w:ascii="Times New Roman" w:hAnsi="Times New Roman" w:eastAsia="新宋体" w:cs="Times New Roman"/>
                <w:b/>
                <w:bCs/>
                <w:color w:val="auto"/>
                <w:sz w:val="22"/>
                <w:szCs w:val="22"/>
                <w:highlight w:val="none"/>
              </w:rPr>
              <w:t>数量</w:t>
            </w:r>
          </w:p>
        </w:tc>
        <w:tc>
          <w:tcPr>
            <w:tcW w:w="1046" w:type="dxa"/>
            <w:shd w:val="clear" w:color="auto" w:fill="D9D9D9"/>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r>
              <w:rPr>
                <w:rFonts w:hint="default" w:ascii="Times New Roman" w:hAnsi="Times New Roman" w:eastAsia="新宋体" w:cs="Times New Roman"/>
                <w:b/>
                <w:bCs/>
                <w:color w:val="auto"/>
                <w:sz w:val="22"/>
                <w:szCs w:val="22"/>
                <w:highlight w:val="none"/>
              </w:rPr>
              <w:t>原产地</w:t>
            </w:r>
          </w:p>
        </w:tc>
        <w:tc>
          <w:tcPr>
            <w:tcW w:w="1023" w:type="dxa"/>
            <w:shd w:val="clear" w:color="auto" w:fill="D9D9D9"/>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r>
              <w:rPr>
                <w:rFonts w:hint="default" w:ascii="Times New Roman" w:hAnsi="Times New Roman" w:eastAsia="新宋体" w:cs="Times New Roman"/>
                <w:b/>
                <w:bCs/>
                <w:color w:val="auto"/>
                <w:sz w:val="22"/>
                <w:szCs w:val="22"/>
                <w:highlight w:val="none"/>
              </w:rPr>
              <w:t>制造商</w:t>
            </w:r>
          </w:p>
        </w:tc>
        <w:tc>
          <w:tcPr>
            <w:tcW w:w="1055" w:type="dxa"/>
            <w:shd w:val="clear" w:color="auto" w:fill="D9D9D9"/>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r>
              <w:rPr>
                <w:rFonts w:hint="default" w:ascii="Times New Roman" w:hAnsi="Times New Roman" w:eastAsia="新宋体" w:cs="Times New Roman"/>
                <w:b/>
                <w:bCs/>
                <w:color w:val="auto"/>
                <w:sz w:val="22"/>
                <w:szCs w:val="22"/>
                <w:highlight w:val="none"/>
              </w:rPr>
              <w:t>质保期</w:t>
            </w:r>
          </w:p>
        </w:tc>
        <w:tc>
          <w:tcPr>
            <w:tcW w:w="836" w:type="dxa"/>
            <w:shd w:val="clear" w:color="auto" w:fill="D9D9D9"/>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r>
              <w:rPr>
                <w:rFonts w:hint="default" w:ascii="Times New Roman" w:hAnsi="Times New Roman" w:eastAsia="新宋体" w:cs="Times New Roman"/>
                <w:b/>
                <w:bCs/>
                <w:color w:val="auto"/>
                <w:sz w:val="22"/>
                <w:szCs w:val="22"/>
                <w:highlight w:val="none"/>
              </w:rPr>
              <w:t>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8"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c>
          <w:tcPr>
            <w:tcW w:w="1260"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c>
          <w:tcPr>
            <w:tcW w:w="1837"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c>
          <w:tcPr>
            <w:tcW w:w="863"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c>
          <w:tcPr>
            <w:tcW w:w="900"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c>
          <w:tcPr>
            <w:tcW w:w="1046"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c>
          <w:tcPr>
            <w:tcW w:w="1023"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c>
          <w:tcPr>
            <w:tcW w:w="1055"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c>
          <w:tcPr>
            <w:tcW w:w="836"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8"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c>
          <w:tcPr>
            <w:tcW w:w="1260"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c>
          <w:tcPr>
            <w:tcW w:w="1837"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c>
          <w:tcPr>
            <w:tcW w:w="863"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c>
          <w:tcPr>
            <w:tcW w:w="900"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c>
          <w:tcPr>
            <w:tcW w:w="1046"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c>
          <w:tcPr>
            <w:tcW w:w="1023"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c>
          <w:tcPr>
            <w:tcW w:w="1055"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c>
          <w:tcPr>
            <w:tcW w:w="836"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8"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c>
          <w:tcPr>
            <w:tcW w:w="1260"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c>
          <w:tcPr>
            <w:tcW w:w="1837"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c>
          <w:tcPr>
            <w:tcW w:w="863"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c>
          <w:tcPr>
            <w:tcW w:w="900"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c>
          <w:tcPr>
            <w:tcW w:w="1046"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c>
          <w:tcPr>
            <w:tcW w:w="1023"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c>
          <w:tcPr>
            <w:tcW w:w="1055"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c>
          <w:tcPr>
            <w:tcW w:w="836"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8"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c>
          <w:tcPr>
            <w:tcW w:w="1260"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c>
          <w:tcPr>
            <w:tcW w:w="1837"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c>
          <w:tcPr>
            <w:tcW w:w="863"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c>
          <w:tcPr>
            <w:tcW w:w="900"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c>
          <w:tcPr>
            <w:tcW w:w="1046"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c>
          <w:tcPr>
            <w:tcW w:w="1023"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c>
          <w:tcPr>
            <w:tcW w:w="1055"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c>
          <w:tcPr>
            <w:tcW w:w="836"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r>
    </w:tbl>
    <w:p>
      <w:pPr>
        <w:spacing w:line="460" w:lineRule="exact"/>
        <w:ind w:firstLine="5060" w:firstLineChars="2300"/>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投标人全称（盖章）：</w:t>
      </w:r>
    </w:p>
    <w:p>
      <w:pPr>
        <w:spacing w:line="460" w:lineRule="exact"/>
        <w:ind w:firstLine="5060" w:firstLineChars="2300"/>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投标人代表（签字）：</w:t>
      </w:r>
    </w:p>
    <w:p>
      <w:pPr>
        <w:spacing w:line="460" w:lineRule="exact"/>
        <w:ind w:firstLine="5060" w:firstLineChars="2300"/>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日  期：</w:t>
      </w:r>
    </w:p>
    <w:p>
      <w:pPr>
        <w:spacing w:line="460" w:lineRule="exact"/>
        <w:rPr>
          <w:rFonts w:hint="default" w:ascii="Times New Roman" w:hAnsi="Times New Roman" w:eastAsia="新宋体" w:cs="Times New Roman"/>
          <w:color w:val="auto"/>
          <w:sz w:val="22"/>
          <w:szCs w:val="22"/>
          <w:highlight w:val="none"/>
        </w:rPr>
      </w:pPr>
    </w:p>
    <w:p>
      <w:pPr>
        <w:rPr>
          <w:rFonts w:hint="default" w:ascii="Times New Roman" w:hAnsi="Times New Roman" w:eastAsia="新宋体" w:cs="Times New Roman"/>
          <w:b/>
          <w:bCs/>
          <w:color w:val="auto"/>
          <w:sz w:val="28"/>
          <w:szCs w:val="28"/>
          <w:highlight w:val="none"/>
          <w:lang w:val="en-US" w:eastAsia="zh-CN"/>
        </w:rPr>
      </w:pPr>
      <w:r>
        <w:rPr>
          <w:rFonts w:hint="default" w:ascii="Times New Roman" w:hAnsi="Times New Roman" w:eastAsia="新宋体" w:cs="Times New Roman"/>
          <w:b/>
          <w:bCs/>
          <w:color w:val="auto"/>
          <w:sz w:val="28"/>
          <w:szCs w:val="28"/>
          <w:highlight w:val="none"/>
          <w:lang w:val="en-US" w:eastAsia="zh-CN"/>
        </w:rPr>
        <w:br w:type="page"/>
      </w:r>
    </w:p>
    <w:p>
      <w:pPr>
        <w:spacing w:line="400" w:lineRule="exact"/>
        <w:jc w:val="center"/>
        <w:outlineLvl w:val="3"/>
        <w:rPr>
          <w:rFonts w:hint="default" w:ascii="Times New Roman" w:hAnsi="Times New Roman" w:eastAsia="新宋体" w:cs="Times New Roman"/>
          <w:b/>
          <w:bCs/>
          <w:color w:val="auto"/>
          <w:sz w:val="28"/>
          <w:szCs w:val="28"/>
          <w:highlight w:val="none"/>
        </w:rPr>
      </w:pPr>
      <w:r>
        <w:rPr>
          <w:rFonts w:hint="default" w:ascii="Times New Roman" w:hAnsi="Times New Roman" w:eastAsia="新宋体" w:cs="Times New Roman"/>
          <w:b/>
          <w:bCs/>
          <w:color w:val="auto"/>
          <w:sz w:val="28"/>
          <w:szCs w:val="28"/>
          <w:highlight w:val="none"/>
          <w:lang w:val="en-US" w:eastAsia="zh-CN"/>
        </w:rPr>
        <w:t>3</w:t>
      </w:r>
      <w:r>
        <w:rPr>
          <w:rFonts w:hint="default" w:ascii="Times New Roman" w:hAnsi="Times New Roman" w:eastAsia="新宋体" w:cs="Times New Roman"/>
          <w:b/>
          <w:bCs/>
          <w:color w:val="auto"/>
          <w:sz w:val="28"/>
          <w:szCs w:val="28"/>
          <w:highlight w:val="none"/>
        </w:rPr>
        <w:t>、</w:t>
      </w:r>
      <w:r>
        <w:rPr>
          <w:rFonts w:hint="default" w:ascii="Times New Roman" w:hAnsi="Times New Roman" w:eastAsia="新宋体" w:cs="Times New Roman"/>
          <w:b/>
          <w:bCs/>
          <w:color w:val="auto"/>
          <w:sz w:val="28"/>
          <w:szCs w:val="28"/>
          <w:highlight w:val="none"/>
          <w:lang w:val="zh-CN"/>
        </w:rPr>
        <w:t>偏离表（</w:t>
      </w:r>
      <w:r>
        <w:rPr>
          <w:rFonts w:hint="default" w:ascii="Times New Roman" w:hAnsi="Times New Roman" w:eastAsia="新宋体" w:cs="Times New Roman"/>
          <w:b/>
          <w:bCs/>
          <w:color w:val="auto"/>
          <w:sz w:val="28"/>
          <w:szCs w:val="28"/>
          <w:highlight w:val="none"/>
        </w:rPr>
        <w:t>商务、技术偏离</w:t>
      </w:r>
      <w:r>
        <w:rPr>
          <w:rFonts w:hint="default" w:ascii="Times New Roman" w:hAnsi="Times New Roman" w:eastAsia="新宋体" w:cs="Times New Roman"/>
          <w:b/>
          <w:bCs/>
          <w:color w:val="auto"/>
          <w:sz w:val="28"/>
          <w:szCs w:val="28"/>
          <w:highlight w:val="none"/>
          <w:lang w:val="zh-CN"/>
        </w:rPr>
        <w:t>）</w:t>
      </w:r>
    </w:p>
    <w:p>
      <w:pPr>
        <w:spacing w:line="360" w:lineRule="auto"/>
        <w:rPr>
          <w:rFonts w:hint="default" w:ascii="Times New Roman" w:hAnsi="Times New Roman" w:eastAsia="新宋体" w:cs="Times New Roman"/>
          <w:color w:val="auto"/>
          <w:sz w:val="22"/>
          <w:szCs w:val="22"/>
          <w:highlight w:val="none"/>
          <w:lang w:eastAsia="zh-CN"/>
        </w:rPr>
      </w:pPr>
      <w:r>
        <w:rPr>
          <w:rFonts w:hint="default" w:ascii="Times New Roman" w:hAnsi="Times New Roman" w:eastAsia="新宋体" w:cs="Times New Roman"/>
          <w:color w:val="auto"/>
          <w:sz w:val="22"/>
          <w:szCs w:val="22"/>
          <w:highlight w:val="none"/>
        </w:rPr>
        <w:t>项目编号：</w:t>
      </w:r>
    </w:p>
    <w:p>
      <w:pPr>
        <w:bidi w:val="0"/>
        <w:rPr>
          <w:rFonts w:hint="default" w:ascii="Times New Roman" w:hAnsi="Times New Roman" w:eastAsia="新宋体" w:cs="Times New Roman"/>
          <w:b/>
          <w:bCs/>
          <w:color w:val="auto"/>
          <w:sz w:val="22"/>
          <w:szCs w:val="22"/>
          <w:highlight w:val="none"/>
        </w:rPr>
      </w:pPr>
      <w:r>
        <w:rPr>
          <w:rFonts w:hint="default" w:ascii="Times New Roman" w:hAnsi="Times New Roman" w:eastAsia="新宋体" w:cs="Times New Roman"/>
          <w:color w:val="auto"/>
          <w:sz w:val="22"/>
          <w:szCs w:val="22"/>
          <w:highlight w:val="none"/>
        </w:rPr>
        <w:t>项目名称：</w:t>
      </w:r>
    </w:p>
    <w:tbl>
      <w:tblPr>
        <w:tblStyle w:val="53"/>
        <w:tblW w:w="96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1"/>
        <w:gridCol w:w="3687"/>
        <w:gridCol w:w="3402"/>
        <w:gridCol w:w="1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991" w:type="dxa"/>
            <w:shd w:val="clear" w:color="auto" w:fill="FFFFFF"/>
            <w:vAlign w:val="center"/>
          </w:tcPr>
          <w:p>
            <w:pPr>
              <w:jc w:val="center"/>
              <w:rPr>
                <w:rFonts w:hint="default" w:ascii="Times New Roman" w:hAnsi="Times New Roman" w:eastAsia="新宋体" w:cs="Times New Roman"/>
                <w:b/>
                <w:color w:val="auto"/>
                <w:sz w:val="22"/>
                <w:szCs w:val="22"/>
                <w:highlight w:val="none"/>
              </w:rPr>
            </w:pPr>
            <w:r>
              <w:rPr>
                <w:rFonts w:hint="default" w:ascii="Times New Roman" w:hAnsi="Times New Roman" w:eastAsia="新宋体" w:cs="Times New Roman"/>
                <w:b/>
                <w:color w:val="auto"/>
                <w:sz w:val="22"/>
                <w:szCs w:val="22"/>
                <w:highlight w:val="none"/>
              </w:rPr>
              <w:t>序  号</w:t>
            </w:r>
          </w:p>
        </w:tc>
        <w:tc>
          <w:tcPr>
            <w:tcW w:w="3687" w:type="dxa"/>
            <w:shd w:val="clear" w:color="auto" w:fill="FFFFFF"/>
            <w:vAlign w:val="center"/>
          </w:tcPr>
          <w:p>
            <w:pPr>
              <w:jc w:val="center"/>
              <w:rPr>
                <w:rFonts w:hint="default" w:ascii="Times New Roman" w:hAnsi="Times New Roman" w:eastAsia="新宋体" w:cs="Times New Roman"/>
                <w:b/>
                <w:color w:val="auto"/>
                <w:sz w:val="22"/>
                <w:szCs w:val="22"/>
                <w:highlight w:val="none"/>
              </w:rPr>
            </w:pPr>
            <w:r>
              <w:rPr>
                <w:rFonts w:hint="default" w:ascii="Times New Roman" w:hAnsi="Times New Roman" w:eastAsia="新宋体" w:cs="Times New Roman"/>
                <w:b/>
                <w:color w:val="auto"/>
                <w:sz w:val="22"/>
                <w:szCs w:val="22"/>
                <w:highlight w:val="none"/>
              </w:rPr>
              <w:t>招标文件</w:t>
            </w:r>
          </w:p>
          <w:p>
            <w:pPr>
              <w:jc w:val="center"/>
              <w:rPr>
                <w:rFonts w:hint="default" w:ascii="Times New Roman" w:hAnsi="Times New Roman" w:eastAsia="新宋体" w:cs="Times New Roman"/>
                <w:b/>
                <w:color w:val="auto"/>
                <w:sz w:val="22"/>
                <w:szCs w:val="22"/>
                <w:highlight w:val="none"/>
              </w:rPr>
            </w:pPr>
            <w:r>
              <w:rPr>
                <w:rFonts w:hint="default" w:ascii="Times New Roman" w:hAnsi="Times New Roman" w:eastAsia="新宋体" w:cs="Times New Roman"/>
                <w:b/>
                <w:color w:val="auto"/>
                <w:sz w:val="22"/>
                <w:szCs w:val="22"/>
                <w:highlight w:val="none"/>
              </w:rPr>
              <w:t>规格要求</w:t>
            </w:r>
          </w:p>
        </w:tc>
        <w:tc>
          <w:tcPr>
            <w:tcW w:w="3402" w:type="dxa"/>
            <w:shd w:val="clear" w:color="auto" w:fill="FFFFFF"/>
            <w:vAlign w:val="center"/>
          </w:tcPr>
          <w:p>
            <w:pPr>
              <w:jc w:val="center"/>
              <w:rPr>
                <w:rFonts w:hint="default" w:ascii="Times New Roman" w:hAnsi="Times New Roman" w:eastAsia="新宋体" w:cs="Times New Roman"/>
                <w:b/>
                <w:color w:val="auto"/>
                <w:sz w:val="22"/>
                <w:szCs w:val="22"/>
                <w:highlight w:val="none"/>
              </w:rPr>
            </w:pPr>
            <w:r>
              <w:rPr>
                <w:rFonts w:hint="default" w:ascii="Times New Roman" w:hAnsi="Times New Roman" w:eastAsia="新宋体" w:cs="Times New Roman"/>
                <w:b/>
                <w:color w:val="auto"/>
                <w:sz w:val="22"/>
                <w:szCs w:val="22"/>
                <w:highlight w:val="none"/>
              </w:rPr>
              <w:t>投标文件</w:t>
            </w:r>
          </w:p>
          <w:p>
            <w:pPr>
              <w:jc w:val="center"/>
              <w:rPr>
                <w:rFonts w:hint="default" w:ascii="Times New Roman" w:hAnsi="Times New Roman" w:eastAsia="新宋体" w:cs="Times New Roman"/>
                <w:b/>
                <w:color w:val="auto"/>
                <w:sz w:val="22"/>
                <w:szCs w:val="22"/>
                <w:highlight w:val="none"/>
              </w:rPr>
            </w:pPr>
            <w:r>
              <w:rPr>
                <w:rFonts w:hint="default" w:ascii="Times New Roman" w:hAnsi="Times New Roman" w:eastAsia="新宋体" w:cs="Times New Roman"/>
                <w:b/>
                <w:color w:val="auto"/>
                <w:sz w:val="22"/>
                <w:szCs w:val="22"/>
                <w:highlight w:val="none"/>
              </w:rPr>
              <w:t>对应规格</w:t>
            </w:r>
          </w:p>
        </w:tc>
        <w:tc>
          <w:tcPr>
            <w:tcW w:w="1580" w:type="dxa"/>
            <w:shd w:val="clear" w:color="auto" w:fill="FFFFFF"/>
            <w:vAlign w:val="center"/>
          </w:tcPr>
          <w:p>
            <w:pPr>
              <w:jc w:val="center"/>
              <w:rPr>
                <w:rFonts w:hint="default" w:ascii="Times New Roman" w:hAnsi="Times New Roman" w:eastAsia="新宋体" w:cs="Times New Roman"/>
                <w:b/>
                <w:color w:val="auto"/>
                <w:sz w:val="22"/>
                <w:szCs w:val="22"/>
                <w:highlight w:val="none"/>
              </w:rPr>
            </w:pPr>
            <w:r>
              <w:rPr>
                <w:rFonts w:hint="default" w:ascii="Times New Roman" w:hAnsi="Times New Roman" w:eastAsia="新宋体" w:cs="Times New Roman"/>
                <w:b/>
                <w:color w:val="auto"/>
                <w:sz w:val="22"/>
                <w:szCs w:val="22"/>
                <w:highlight w:val="none"/>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trPr>
        <w:tc>
          <w:tcPr>
            <w:tcW w:w="991" w:type="dxa"/>
            <w:vAlign w:val="center"/>
          </w:tcPr>
          <w:p>
            <w:pPr>
              <w:ind w:firstLine="220" w:firstLineChars="100"/>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 xml:space="preserve"> </w:t>
            </w:r>
          </w:p>
        </w:tc>
        <w:tc>
          <w:tcPr>
            <w:tcW w:w="3687" w:type="dxa"/>
            <w:vAlign w:val="center"/>
          </w:tcPr>
          <w:p>
            <w:pPr>
              <w:jc w:val="center"/>
              <w:rPr>
                <w:rFonts w:hint="default" w:ascii="Times New Roman" w:hAnsi="Times New Roman" w:eastAsia="新宋体" w:cs="Times New Roman"/>
                <w:color w:val="auto"/>
                <w:sz w:val="22"/>
                <w:szCs w:val="22"/>
                <w:highlight w:val="none"/>
              </w:rPr>
            </w:pPr>
          </w:p>
        </w:tc>
        <w:tc>
          <w:tcPr>
            <w:tcW w:w="3402" w:type="dxa"/>
            <w:vAlign w:val="center"/>
          </w:tcPr>
          <w:p>
            <w:pPr>
              <w:jc w:val="center"/>
              <w:rPr>
                <w:rFonts w:hint="default" w:ascii="Times New Roman" w:hAnsi="Times New Roman" w:eastAsia="新宋体" w:cs="Times New Roman"/>
                <w:color w:val="auto"/>
                <w:sz w:val="22"/>
                <w:szCs w:val="22"/>
                <w:highlight w:val="none"/>
              </w:rPr>
            </w:pPr>
          </w:p>
        </w:tc>
        <w:tc>
          <w:tcPr>
            <w:tcW w:w="1580" w:type="dxa"/>
            <w:vAlign w:val="center"/>
          </w:tcPr>
          <w:p>
            <w:pPr>
              <w:jc w:val="center"/>
              <w:rPr>
                <w:rFonts w:hint="default" w:ascii="Times New Roman" w:hAnsi="Times New Roman" w:eastAsia="新宋体" w:cs="Times New Roman"/>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991" w:type="dxa"/>
            <w:vAlign w:val="center"/>
          </w:tcPr>
          <w:p>
            <w:pPr>
              <w:jc w:val="center"/>
              <w:rPr>
                <w:rFonts w:hint="default" w:ascii="Times New Roman" w:hAnsi="Times New Roman" w:eastAsia="新宋体" w:cs="Times New Roman"/>
                <w:color w:val="auto"/>
                <w:sz w:val="22"/>
                <w:szCs w:val="22"/>
                <w:highlight w:val="none"/>
              </w:rPr>
            </w:pPr>
          </w:p>
        </w:tc>
        <w:tc>
          <w:tcPr>
            <w:tcW w:w="3687" w:type="dxa"/>
            <w:vAlign w:val="center"/>
          </w:tcPr>
          <w:p>
            <w:pPr>
              <w:jc w:val="center"/>
              <w:rPr>
                <w:rFonts w:hint="default" w:ascii="Times New Roman" w:hAnsi="Times New Roman" w:eastAsia="新宋体" w:cs="Times New Roman"/>
                <w:color w:val="auto"/>
                <w:sz w:val="22"/>
                <w:szCs w:val="22"/>
                <w:highlight w:val="none"/>
              </w:rPr>
            </w:pPr>
          </w:p>
        </w:tc>
        <w:tc>
          <w:tcPr>
            <w:tcW w:w="3402" w:type="dxa"/>
            <w:vAlign w:val="center"/>
          </w:tcPr>
          <w:p>
            <w:pPr>
              <w:jc w:val="center"/>
              <w:rPr>
                <w:rFonts w:hint="default" w:ascii="Times New Roman" w:hAnsi="Times New Roman" w:eastAsia="新宋体" w:cs="Times New Roman"/>
                <w:color w:val="auto"/>
                <w:sz w:val="22"/>
                <w:szCs w:val="22"/>
                <w:highlight w:val="none"/>
              </w:rPr>
            </w:pPr>
          </w:p>
        </w:tc>
        <w:tc>
          <w:tcPr>
            <w:tcW w:w="1580" w:type="dxa"/>
            <w:vAlign w:val="center"/>
          </w:tcPr>
          <w:p>
            <w:pPr>
              <w:jc w:val="center"/>
              <w:rPr>
                <w:rFonts w:hint="default" w:ascii="Times New Roman" w:hAnsi="Times New Roman" w:eastAsia="新宋体" w:cs="Times New Roman"/>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991" w:type="dxa"/>
            <w:vAlign w:val="center"/>
          </w:tcPr>
          <w:p>
            <w:pPr>
              <w:jc w:val="center"/>
              <w:rPr>
                <w:rFonts w:hint="default" w:ascii="Times New Roman" w:hAnsi="Times New Roman" w:eastAsia="新宋体" w:cs="Times New Roman"/>
                <w:color w:val="auto"/>
                <w:sz w:val="22"/>
                <w:szCs w:val="22"/>
                <w:highlight w:val="none"/>
              </w:rPr>
            </w:pPr>
          </w:p>
        </w:tc>
        <w:tc>
          <w:tcPr>
            <w:tcW w:w="3687" w:type="dxa"/>
            <w:vAlign w:val="center"/>
          </w:tcPr>
          <w:p>
            <w:pPr>
              <w:jc w:val="center"/>
              <w:rPr>
                <w:rFonts w:hint="default" w:ascii="Times New Roman" w:hAnsi="Times New Roman" w:eastAsia="新宋体" w:cs="Times New Roman"/>
                <w:color w:val="auto"/>
                <w:sz w:val="22"/>
                <w:szCs w:val="22"/>
                <w:highlight w:val="none"/>
              </w:rPr>
            </w:pPr>
          </w:p>
        </w:tc>
        <w:tc>
          <w:tcPr>
            <w:tcW w:w="3402" w:type="dxa"/>
            <w:vAlign w:val="center"/>
          </w:tcPr>
          <w:p>
            <w:pPr>
              <w:jc w:val="center"/>
              <w:rPr>
                <w:rFonts w:hint="default" w:ascii="Times New Roman" w:hAnsi="Times New Roman" w:eastAsia="新宋体" w:cs="Times New Roman"/>
                <w:color w:val="auto"/>
                <w:sz w:val="22"/>
                <w:szCs w:val="22"/>
                <w:highlight w:val="none"/>
              </w:rPr>
            </w:pPr>
          </w:p>
        </w:tc>
        <w:tc>
          <w:tcPr>
            <w:tcW w:w="1580" w:type="dxa"/>
            <w:vAlign w:val="center"/>
          </w:tcPr>
          <w:p>
            <w:pPr>
              <w:jc w:val="center"/>
              <w:rPr>
                <w:rFonts w:hint="default" w:ascii="Times New Roman" w:hAnsi="Times New Roman" w:eastAsia="新宋体" w:cs="Times New Roman"/>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991" w:type="dxa"/>
            <w:vAlign w:val="center"/>
          </w:tcPr>
          <w:p>
            <w:pPr>
              <w:jc w:val="center"/>
              <w:rPr>
                <w:rFonts w:hint="default" w:ascii="Times New Roman" w:hAnsi="Times New Roman" w:eastAsia="新宋体" w:cs="Times New Roman"/>
                <w:color w:val="auto"/>
                <w:sz w:val="22"/>
                <w:szCs w:val="22"/>
                <w:highlight w:val="none"/>
              </w:rPr>
            </w:pPr>
          </w:p>
        </w:tc>
        <w:tc>
          <w:tcPr>
            <w:tcW w:w="3687" w:type="dxa"/>
            <w:vAlign w:val="center"/>
          </w:tcPr>
          <w:p>
            <w:pPr>
              <w:jc w:val="center"/>
              <w:rPr>
                <w:rFonts w:hint="default" w:ascii="Times New Roman" w:hAnsi="Times New Roman" w:eastAsia="新宋体" w:cs="Times New Roman"/>
                <w:color w:val="auto"/>
                <w:sz w:val="22"/>
                <w:szCs w:val="22"/>
                <w:highlight w:val="none"/>
              </w:rPr>
            </w:pPr>
          </w:p>
        </w:tc>
        <w:tc>
          <w:tcPr>
            <w:tcW w:w="3402" w:type="dxa"/>
            <w:vAlign w:val="center"/>
          </w:tcPr>
          <w:p>
            <w:pPr>
              <w:jc w:val="center"/>
              <w:rPr>
                <w:rFonts w:hint="default" w:ascii="Times New Roman" w:hAnsi="Times New Roman" w:eastAsia="新宋体" w:cs="Times New Roman"/>
                <w:color w:val="auto"/>
                <w:sz w:val="22"/>
                <w:szCs w:val="22"/>
                <w:highlight w:val="none"/>
              </w:rPr>
            </w:pPr>
          </w:p>
        </w:tc>
        <w:tc>
          <w:tcPr>
            <w:tcW w:w="1580" w:type="dxa"/>
            <w:vAlign w:val="center"/>
          </w:tcPr>
          <w:p>
            <w:pPr>
              <w:jc w:val="center"/>
              <w:rPr>
                <w:rFonts w:hint="default" w:ascii="Times New Roman" w:hAnsi="Times New Roman" w:eastAsia="新宋体" w:cs="Times New Roman"/>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991" w:type="dxa"/>
            <w:vAlign w:val="center"/>
          </w:tcPr>
          <w:p>
            <w:pPr>
              <w:jc w:val="center"/>
              <w:rPr>
                <w:rFonts w:hint="default" w:ascii="Times New Roman" w:hAnsi="Times New Roman" w:eastAsia="新宋体" w:cs="Times New Roman"/>
                <w:color w:val="auto"/>
                <w:sz w:val="22"/>
                <w:szCs w:val="22"/>
                <w:highlight w:val="none"/>
              </w:rPr>
            </w:pPr>
          </w:p>
        </w:tc>
        <w:tc>
          <w:tcPr>
            <w:tcW w:w="3687" w:type="dxa"/>
            <w:vAlign w:val="center"/>
          </w:tcPr>
          <w:p>
            <w:pPr>
              <w:jc w:val="center"/>
              <w:rPr>
                <w:rFonts w:hint="default" w:ascii="Times New Roman" w:hAnsi="Times New Roman" w:eastAsia="新宋体" w:cs="Times New Roman"/>
                <w:color w:val="auto"/>
                <w:sz w:val="22"/>
                <w:szCs w:val="22"/>
                <w:highlight w:val="none"/>
              </w:rPr>
            </w:pPr>
          </w:p>
        </w:tc>
        <w:tc>
          <w:tcPr>
            <w:tcW w:w="3402" w:type="dxa"/>
            <w:vAlign w:val="center"/>
          </w:tcPr>
          <w:p>
            <w:pPr>
              <w:jc w:val="center"/>
              <w:rPr>
                <w:rFonts w:hint="default" w:ascii="Times New Roman" w:hAnsi="Times New Roman" w:eastAsia="新宋体" w:cs="Times New Roman"/>
                <w:color w:val="auto"/>
                <w:sz w:val="22"/>
                <w:szCs w:val="22"/>
                <w:highlight w:val="none"/>
              </w:rPr>
            </w:pPr>
          </w:p>
        </w:tc>
        <w:tc>
          <w:tcPr>
            <w:tcW w:w="1580" w:type="dxa"/>
            <w:vAlign w:val="center"/>
          </w:tcPr>
          <w:p>
            <w:pPr>
              <w:jc w:val="center"/>
              <w:rPr>
                <w:rFonts w:hint="default" w:ascii="Times New Roman" w:hAnsi="Times New Roman" w:eastAsia="新宋体" w:cs="Times New Roman"/>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991" w:type="dxa"/>
            <w:vAlign w:val="center"/>
          </w:tcPr>
          <w:p>
            <w:pPr>
              <w:ind w:firstLine="220" w:firstLineChars="100"/>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 xml:space="preserve"> </w:t>
            </w:r>
          </w:p>
        </w:tc>
        <w:tc>
          <w:tcPr>
            <w:tcW w:w="3687" w:type="dxa"/>
            <w:vAlign w:val="center"/>
          </w:tcPr>
          <w:p>
            <w:pPr>
              <w:jc w:val="center"/>
              <w:rPr>
                <w:rFonts w:hint="default" w:ascii="Times New Roman" w:hAnsi="Times New Roman" w:eastAsia="新宋体" w:cs="Times New Roman"/>
                <w:color w:val="auto"/>
                <w:sz w:val="22"/>
                <w:szCs w:val="22"/>
                <w:highlight w:val="none"/>
              </w:rPr>
            </w:pPr>
          </w:p>
        </w:tc>
        <w:tc>
          <w:tcPr>
            <w:tcW w:w="3402" w:type="dxa"/>
            <w:vAlign w:val="center"/>
          </w:tcPr>
          <w:p>
            <w:pPr>
              <w:jc w:val="center"/>
              <w:rPr>
                <w:rFonts w:hint="default" w:ascii="Times New Roman" w:hAnsi="Times New Roman" w:eastAsia="新宋体" w:cs="Times New Roman"/>
                <w:color w:val="auto"/>
                <w:sz w:val="22"/>
                <w:szCs w:val="22"/>
                <w:highlight w:val="none"/>
              </w:rPr>
            </w:pPr>
          </w:p>
        </w:tc>
        <w:tc>
          <w:tcPr>
            <w:tcW w:w="1580" w:type="dxa"/>
            <w:vAlign w:val="center"/>
          </w:tcPr>
          <w:p>
            <w:pPr>
              <w:jc w:val="center"/>
              <w:rPr>
                <w:rFonts w:hint="default" w:ascii="Times New Roman" w:hAnsi="Times New Roman" w:eastAsia="新宋体" w:cs="Times New Roman"/>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991" w:type="dxa"/>
            <w:vAlign w:val="center"/>
          </w:tcPr>
          <w:p>
            <w:pPr>
              <w:jc w:val="center"/>
              <w:rPr>
                <w:rFonts w:hint="default" w:ascii="Times New Roman" w:hAnsi="Times New Roman" w:eastAsia="新宋体" w:cs="Times New Roman"/>
                <w:color w:val="auto"/>
                <w:sz w:val="22"/>
                <w:szCs w:val="22"/>
                <w:highlight w:val="none"/>
              </w:rPr>
            </w:pPr>
          </w:p>
        </w:tc>
        <w:tc>
          <w:tcPr>
            <w:tcW w:w="3687" w:type="dxa"/>
            <w:vAlign w:val="center"/>
          </w:tcPr>
          <w:p>
            <w:pPr>
              <w:jc w:val="center"/>
              <w:rPr>
                <w:rFonts w:hint="default" w:ascii="Times New Roman" w:hAnsi="Times New Roman" w:eastAsia="新宋体" w:cs="Times New Roman"/>
                <w:color w:val="auto"/>
                <w:sz w:val="22"/>
                <w:szCs w:val="22"/>
                <w:highlight w:val="none"/>
              </w:rPr>
            </w:pPr>
          </w:p>
        </w:tc>
        <w:tc>
          <w:tcPr>
            <w:tcW w:w="3402" w:type="dxa"/>
            <w:vAlign w:val="center"/>
          </w:tcPr>
          <w:p>
            <w:pPr>
              <w:jc w:val="center"/>
              <w:rPr>
                <w:rFonts w:hint="default" w:ascii="Times New Roman" w:hAnsi="Times New Roman" w:eastAsia="新宋体" w:cs="Times New Roman"/>
                <w:color w:val="auto"/>
                <w:sz w:val="22"/>
                <w:szCs w:val="22"/>
                <w:highlight w:val="none"/>
              </w:rPr>
            </w:pPr>
          </w:p>
        </w:tc>
        <w:tc>
          <w:tcPr>
            <w:tcW w:w="1580" w:type="dxa"/>
            <w:vAlign w:val="center"/>
          </w:tcPr>
          <w:p>
            <w:pPr>
              <w:jc w:val="center"/>
              <w:rPr>
                <w:rFonts w:hint="default" w:ascii="Times New Roman" w:hAnsi="Times New Roman" w:eastAsia="新宋体" w:cs="Times New Roman"/>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991" w:type="dxa"/>
            <w:vAlign w:val="center"/>
          </w:tcPr>
          <w:p>
            <w:pPr>
              <w:jc w:val="center"/>
              <w:rPr>
                <w:rFonts w:hint="default" w:ascii="Times New Roman" w:hAnsi="Times New Roman" w:eastAsia="新宋体" w:cs="Times New Roman"/>
                <w:color w:val="auto"/>
                <w:sz w:val="22"/>
                <w:szCs w:val="22"/>
                <w:highlight w:val="none"/>
              </w:rPr>
            </w:pPr>
          </w:p>
        </w:tc>
        <w:tc>
          <w:tcPr>
            <w:tcW w:w="3687" w:type="dxa"/>
            <w:vAlign w:val="center"/>
          </w:tcPr>
          <w:p>
            <w:pPr>
              <w:jc w:val="center"/>
              <w:rPr>
                <w:rFonts w:hint="default" w:ascii="Times New Roman" w:hAnsi="Times New Roman" w:eastAsia="新宋体" w:cs="Times New Roman"/>
                <w:color w:val="auto"/>
                <w:sz w:val="22"/>
                <w:szCs w:val="22"/>
                <w:highlight w:val="none"/>
              </w:rPr>
            </w:pPr>
          </w:p>
        </w:tc>
        <w:tc>
          <w:tcPr>
            <w:tcW w:w="3402" w:type="dxa"/>
            <w:vAlign w:val="center"/>
          </w:tcPr>
          <w:p>
            <w:pPr>
              <w:jc w:val="center"/>
              <w:rPr>
                <w:rFonts w:hint="default" w:ascii="Times New Roman" w:hAnsi="Times New Roman" w:eastAsia="新宋体" w:cs="Times New Roman"/>
                <w:color w:val="auto"/>
                <w:sz w:val="22"/>
                <w:szCs w:val="22"/>
                <w:highlight w:val="none"/>
              </w:rPr>
            </w:pPr>
          </w:p>
        </w:tc>
        <w:tc>
          <w:tcPr>
            <w:tcW w:w="1580" w:type="dxa"/>
            <w:vAlign w:val="center"/>
          </w:tcPr>
          <w:p>
            <w:pPr>
              <w:jc w:val="center"/>
              <w:rPr>
                <w:rFonts w:hint="default" w:ascii="Times New Roman" w:hAnsi="Times New Roman" w:eastAsia="新宋体" w:cs="Times New Roman"/>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991" w:type="dxa"/>
            <w:vAlign w:val="center"/>
          </w:tcPr>
          <w:p>
            <w:pPr>
              <w:jc w:val="center"/>
              <w:rPr>
                <w:rFonts w:hint="default" w:ascii="Times New Roman" w:hAnsi="Times New Roman" w:eastAsia="新宋体" w:cs="Times New Roman"/>
                <w:color w:val="auto"/>
                <w:sz w:val="22"/>
                <w:szCs w:val="22"/>
                <w:highlight w:val="none"/>
              </w:rPr>
            </w:pPr>
          </w:p>
        </w:tc>
        <w:tc>
          <w:tcPr>
            <w:tcW w:w="3687" w:type="dxa"/>
            <w:vAlign w:val="center"/>
          </w:tcPr>
          <w:p>
            <w:pPr>
              <w:jc w:val="center"/>
              <w:rPr>
                <w:rFonts w:hint="default" w:ascii="Times New Roman" w:hAnsi="Times New Roman" w:eastAsia="新宋体" w:cs="Times New Roman"/>
                <w:color w:val="auto"/>
                <w:sz w:val="22"/>
                <w:szCs w:val="22"/>
                <w:highlight w:val="none"/>
              </w:rPr>
            </w:pPr>
          </w:p>
        </w:tc>
        <w:tc>
          <w:tcPr>
            <w:tcW w:w="3402" w:type="dxa"/>
            <w:vAlign w:val="center"/>
          </w:tcPr>
          <w:p>
            <w:pPr>
              <w:jc w:val="center"/>
              <w:rPr>
                <w:rFonts w:hint="default" w:ascii="Times New Roman" w:hAnsi="Times New Roman" w:eastAsia="新宋体" w:cs="Times New Roman"/>
                <w:color w:val="auto"/>
                <w:sz w:val="22"/>
                <w:szCs w:val="22"/>
                <w:highlight w:val="none"/>
              </w:rPr>
            </w:pPr>
          </w:p>
        </w:tc>
        <w:tc>
          <w:tcPr>
            <w:tcW w:w="1580" w:type="dxa"/>
            <w:vAlign w:val="center"/>
          </w:tcPr>
          <w:p>
            <w:pPr>
              <w:jc w:val="center"/>
              <w:rPr>
                <w:rFonts w:hint="default" w:ascii="Times New Roman" w:hAnsi="Times New Roman" w:eastAsia="新宋体" w:cs="Times New Roman"/>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991" w:type="dxa"/>
            <w:vAlign w:val="center"/>
          </w:tcPr>
          <w:p>
            <w:pPr>
              <w:jc w:val="center"/>
              <w:rPr>
                <w:rFonts w:hint="default" w:ascii="Times New Roman" w:hAnsi="Times New Roman" w:eastAsia="新宋体" w:cs="Times New Roman"/>
                <w:color w:val="auto"/>
                <w:sz w:val="22"/>
                <w:szCs w:val="22"/>
                <w:highlight w:val="none"/>
              </w:rPr>
            </w:pPr>
          </w:p>
        </w:tc>
        <w:tc>
          <w:tcPr>
            <w:tcW w:w="3687" w:type="dxa"/>
            <w:vAlign w:val="center"/>
          </w:tcPr>
          <w:p>
            <w:pPr>
              <w:jc w:val="center"/>
              <w:rPr>
                <w:rFonts w:hint="default" w:ascii="Times New Roman" w:hAnsi="Times New Roman" w:eastAsia="新宋体" w:cs="Times New Roman"/>
                <w:color w:val="auto"/>
                <w:sz w:val="22"/>
                <w:szCs w:val="22"/>
                <w:highlight w:val="none"/>
              </w:rPr>
            </w:pPr>
          </w:p>
        </w:tc>
        <w:tc>
          <w:tcPr>
            <w:tcW w:w="3402" w:type="dxa"/>
            <w:vAlign w:val="center"/>
          </w:tcPr>
          <w:p>
            <w:pPr>
              <w:jc w:val="center"/>
              <w:rPr>
                <w:rFonts w:hint="default" w:ascii="Times New Roman" w:hAnsi="Times New Roman" w:eastAsia="新宋体" w:cs="Times New Roman"/>
                <w:color w:val="auto"/>
                <w:sz w:val="22"/>
                <w:szCs w:val="22"/>
                <w:highlight w:val="none"/>
              </w:rPr>
            </w:pPr>
          </w:p>
        </w:tc>
        <w:tc>
          <w:tcPr>
            <w:tcW w:w="1580" w:type="dxa"/>
            <w:vAlign w:val="center"/>
          </w:tcPr>
          <w:p>
            <w:pPr>
              <w:jc w:val="center"/>
              <w:rPr>
                <w:rFonts w:hint="default" w:ascii="Times New Roman" w:hAnsi="Times New Roman" w:eastAsia="新宋体" w:cs="Times New Roman"/>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991" w:type="dxa"/>
            <w:vAlign w:val="center"/>
          </w:tcPr>
          <w:p>
            <w:pPr>
              <w:jc w:val="center"/>
              <w:rPr>
                <w:rFonts w:hint="default" w:ascii="Times New Roman" w:hAnsi="Times New Roman" w:eastAsia="新宋体" w:cs="Times New Roman"/>
                <w:color w:val="auto"/>
                <w:sz w:val="22"/>
                <w:szCs w:val="22"/>
                <w:highlight w:val="none"/>
              </w:rPr>
            </w:pPr>
          </w:p>
        </w:tc>
        <w:tc>
          <w:tcPr>
            <w:tcW w:w="3687" w:type="dxa"/>
            <w:vAlign w:val="center"/>
          </w:tcPr>
          <w:p>
            <w:pPr>
              <w:jc w:val="center"/>
              <w:rPr>
                <w:rFonts w:hint="default" w:ascii="Times New Roman" w:hAnsi="Times New Roman" w:eastAsia="新宋体" w:cs="Times New Roman"/>
                <w:color w:val="auto"/>
                <w:sz w:val="22"/>
                <w:szCs w:val="22"/>
                <w:highlight w:val="none"/>
              </w:rPr>
            </w:pPr>
          </w:p>
        </w:tc>
        <w:tc>
          <w:tcPr>
            <w:tcW w:w="3402" w:type="dxa"/>
            <w:vAlign w:val="center"/>
          </w:tcPr>
          <w:p>
            <w:pPr>
              <w:jc w:val="center"/>
              <w:rPr>
                <w:rFonts w:hint="default" w:ascii="Times New Roman" w:hAnsi="Times New Roman" w:eastAsia="新宋体" w:cs="Times New Roman"/>
                <w:color w:val="auto"/>
                <w:sz w:val="22"/>
                <w:szCs w:val="22"/>
                <w:highlight w:val="none"/>
              </w:rPr>
            </w:pPr>
          </w:p>
        </w:tc>
        <w:tc>
          <w:tcPr>
            <w:tcW w:w="1580" w:type="dxa"/>
            <w:vAlign w:val="center"/>
          </w:tcPr>
          <w:p>
            <w:pPr>
              <w:jc w:val="center"/>
              <w:rPr>
                <w:rFonts w:hint="default" w:ascii="Times New Roman" w:hAnsi="Times New Roman" w:eastAsia="新宋体" w:cs="Times New Roman"/>
                <w:color w:val="auto"/>
                <w:sz w:val="22"/>
                <w:szCs w:val="22"/>
                <w:highlight w:val="none"/>
              </w:rPr>
            </w:pPr>
          </w:p>
        </w:tc>
      </w:tr>
    </w:tbl>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b/>
          <w:bCs/>
          <w:color w:val="auto"/>
          <w:sz w:val="22"/>
          <w:szCs w:val="22"/>
          <w:highlight w:val="none"/>
        </w:rPr>
        <w:t>注：如有偏离，必须在偏离表中进行详细对比说明并注明正偏离和负偏离，如不说明偏离情况，视为完全响应采购文件要求无偏离</w:t>
      </w:r>
    </w:p>
    <w:p>
      <w:pPr>
        <w:spacing w:line="460" w:lineRule="exact"/>
        <w:ind w:firstLine="5060" w:firstLineChars="2300"/>
        <w:rPr>
          <w:rFonts w:hint="default" w:ascii="Times New Roman" w:hAnsi="Times New Roman" w:eastAsia="新宋体" w:cs="Times New Roman"/>
          <w:color w:val="auto"/>
          <w:sz w:val="22"/>
          <w:szCs w:val="22"/>
          <w:highlight w:val="none"/>
        </w:rPr>
      </w:pPr>
      <w:bookmarkStart w:id="44" w:name="_Toc415152386"/>
      <w:r>
        <w:rPr>
          <w:rFonts w:hint="default" w:ascii="Times New Roman" w:hAnsi="Times New Roman" w:eastAsia="新宋体" w:cs="Times New Roman"/>
          <w:color w:val="auto"/>
          <w:sz w:val="22"/>
          <w:szCs w:val="22"/>
          <w:highlight w:val="none"/>
        </w:rPr>
        <w:t>投标人全称（盖章）：</w:t>
      </w:r>
    </w:p>
    <w:p>
      <w:pPr>
        <w:spacing w:line="460" w:lineRule="exact"/>
        <w:ind w:firstLine="5060" w:firstLineChars="2300"/>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投标人代表（签字）：</w:t>
      </w:r>
    </w:p>
    <w:p>
      <w:pPr>
        <w:spacing w:line="460" w:lineRule="exact"/>
        <w:ind w:firstLine="5060" w:firstLineChars="2300"/>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日  期：</w:t>
      </w:r>
    </w:p>
    <w:p>
      <w:pPr>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b/>
          <w:color w:val="auto"/>
          <w:sz w:val="24"/>
          <w:highlight w:val="none"/>
        </w:rPr>
        <w:br w:type="page"/>
      </w:r>
      <w:bookmarkEnd w:id="44"/>
    </w:p>
    <w:p>
      <w:pPr>
        <w:spacing w:line="460" w:lineRule="exact"/>
        <w:jc w:val="center"/>
        <w:outlineLvl w:val="3"/>
        <w:rPr>
          <w:rFonts w:hint="default" w:ascii="Times New Roman" w:hAnsi="Times New Roman" w:eastAsia="新宋体" w:cs="Times New Roman"/>
          <w:b/>
          <w:bCs/>
          <w:color w:val="auto"/>
          <w:sz w:val="28"/>
          <w:szCs w:val="28"/>
          <w:highlight w:val="none"/>
          <w:lang w:val="en-US"/>
        </w:rPr>
      </w:pPr>
      <w:r>
        <w:rPr>
          <w:rFonts w:hint="default" w:ascii="Times New Roman" w:hAnsi="Times New Roman" w:eastAsia="新宋体" w:cs="Times New Roman"/>
          <w:b/>
          <w:bCs/>
          <w:color w:val="auto"/>
          <w:sz w:val="28"/>
          <w:szCs w:val="28"/>
          <w:highlight w:val="none"/>
          <w:lang w:val="en-US" w:eastAsia="zh-CN"/>
        </w:rPr>
        <w:t>4、</w:t>
      </w:r>
      <w:r>
        <w:rPr>
          <w:rFonts w:hint="default" w:ascii="Times New Roman" w:hAnsi="Times New Roman" w:eastAsia="新宋体" w:cs="Times New Roman"/>
          <w:b/>
          <w:bCs/>
          <w:color w:val="auto"/>
          <w:kern w:val="2"/>
          <w:sz w:val="28"/>
          <w:szCs w:val="28"/>
          <w:highlight w:val="none"/>
          <w:lang w:val="en-US" w:eastAsia="zh-CN" w:bidi="ar-SA"/>
        </w:rPr>
        <w:t>市场占有率</w:t>
      </w:r>
    </w:p>
    <w:p>
      <w:pPr>
        <w:spacing w:line="360" w:lineRule="auto"/>
        <w:rPr>
          <w:rFonts w:hint="default" w:ascii="Times New Roman" w:hAnsi="Times New Roman" w:eastAsia="新宋体" w:cs="Times New Roman"/>
          <w:color w:val="auto"/>
          <w:sz w:val="22"/>
          <w:szCs w:val="22"/>
          <w:highlight w:val="none"/>
          <w:lang w:eastAsia="zh-CN"/>
        </w:rPr>
      </w:pPr>
      <w:r>
        <w:rPr>
          <w:rFonts w:hint="default" w:ascii="Times New Roman" w:hAnsi="Times New Roman" w:eastAsia="新宋体" w:cs="Times New Roman"/>
          <w:color w:val="auto"/>
          <w:sz w:val="22"/>
          <w:szCs w:val="22"/>
          <w:highlight w:val="none"/>
        </w:rPr>
        <w:t>项目编号：</w:t>
      </w:r>
    </w:p>
    <w:p>
      <w:pPr>
        <w:bidi w:val="0"/>
        <w:rPr>
          <w:rFonts w:hint="default" w:ascii="Times New Roman" w:hAnsi="Times New Roman" w:eastAsia="新宋体" w:cs="Times New Roman"/>
          <w:b/>
          <w:bCs/>
          <w:color w:val="auto"/>
          <w:sz w:val="28"/>
          <w:szCs w:val="28"/>
          <w:highlight w:val="none"/>
        </w:rPr>
      </w:pPr>
      <w:r>
        <w:rPr>
          <w:rFonts w:hint="default" w:ascii="Times New Roman" w:hAnsi="Times New Roman" w:eastAsia="新宋体" w:cs="Times New Roman"/>
          <w:color w:val="auto"/>
          <w:sz w:val="22"/>
          <w:szCs w:val="22"/>
          <w:highlight w:val="none"/>
        </w:rPr>
        <w:t>项目名称：</w:t>
      </w:r>
    </w:p>
    <w:tbl>
      <w:tblPr>
        <w:tblStyle w:val="5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2700"/>
        <w:gridCol w:w="1800"/>
        <w:gridCol w:w="1260"/>
        <w:gridCol w:w="144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0"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r>
              <w:rPr>
                <w:rFonts w:hint="default" w:ascii="Times New Roman" w:hAnsi="Times New Roman" w:eastAsia="新宋体" w:cs="Times New Roman"/>
                <w:b/>
                <w:bCs/>
                <w:color w:val="auto"/>
                <w:sz w:val="22"/>
                <w:szCs w:val="22"/>
                <w:highlight w:val="none"/>
              </w:rPr>
              <w:t>序号</w:t>
            </w:r>
          </w:p>
        </w:tc>
        <w:tc>
          <w:tcPr>
            <w:tcW w:w="2700"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r>
              <w:rPr>
                <w:rFonts w:hint="default" w:ascii="Times New Roman" w:hAnsi="Times New Roman" w:eastAsia="新宋体" w:cs="Times New Roman"/>
                <w:b/>
                <w:bCs/>
                <w:color w:val="auto"/>
                <w:sz w:val="22"/>
                <w:szCs w:val="22"/>
                <w:highlight w:val="none"/>
              </w:rPr>
              <w:t>项目名称</w:t>
            </w:r>
          </w:p>
        </w:tc>
        <w:tc>
          <w:tcPr>
            <w:tcW w:w="1800"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r>
              <w:rPr>
                <w:rFonts w:hint="default" w:ascii="Times New Roman" w:hAnsi="Times New Roman" w:eastAsia="新宋体" w:cs="Times New Roman"/>
                <w:b/>
                <w:bCs/>
                <w:color w:val="auto"/>
                <w:sz w:val="22"/>
                <w:szCs w:val="22"/>
                <w:highlight w:val="none"/>
              </w:rPr>
              <w:t>用户单位</w:t>
            </w:r>
          </w:p>
        </w:tc>
        <w:tc>
          <w:tcPr>
            <w:tcW w:w="1260"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r>
              <w:rPr>
                <w:rFonts w:hint="default" w:ascii="Times New Roman" w:hAnsi="Times New Roman" w:eastAsia="新宋体" w:cs="Times New Roman"/>
                <w:b/>
                <w:bCs/>
                <w:color w:val="auto"/>
                <w:sz w:val="22"/>
                <w:szCs w:val="22"/>
                <w:highlight w:val="none"/>
              </w:rPr>
              <w:t>合同金额</w:t>
            </w:r>
          </w:p>
        </w:tc>
        <w:tc>
          <w:tcPr>
            <w:tcW w:w="1440"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r>
              <w:rPr>
                <w:rFonts w:hint="default" w:ascii="Times New Roman" w:hAnsi="Times New Roman" w:eastAsia="新宋体" w:cs="Times New Roman"/>
                <w:b/>
                <w:bCs/>
                <w:color w:val="auto"/>
                <w:sz w:val="22"/>
                <w:szCs w:val="22"/>
                <w:highlight w:val="none"/>
              </w:rPr>
              <w:t>合同日期</w:t>
            </w:r>
          </w:p>
        </w:tc>
        <w:tc>
          <w:tcPr>
            <w:tcW w:w="1260"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r>
              <w:rPr>
                <w:rFonts w:hint="default" w:ascii="Times New Roman" w:hAnsi="Times New Roman" w:eastAsia="新宋体" w:cs="Times New Roman"/>
                <w:b/>
                <w:bCs/>
                <w:color w:val="auto"/>
                <w:sz w:val="22"/>
                <w:szCs w:val="22"/>
                <w:highlight w:val="none"/>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0"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c>
          <w:tcPr>
            <w:tcW w:w="2700"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c>
          <w:tcPr>
            <w:tcW w:w="1800"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c>
          <w:tcPr>
            <w:tcW w:w="1260"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c>
          <w:tcPr>
            <w:tcW w:w="1440"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c>
          <w:tcPr>
            <w:tcW w:w="1260"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0"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c>
          <w:tcPr>
            <w:tcW w:w="2700"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c>
          <w:tcPr>
            <w:tcW w:w="1800"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c>
          <w:tcPr>
            <w:tcW w:w="1260"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c>
          <w:tcPr>
            <w:tcW w:w="1440"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c>
          <w:tcPr>
            <w:tcW w:w="1260"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0"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c>
          <w:tcPr>
            <w:tcW w:w="2700"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c>
          <w:tcPr>
            <w:tcW w:w="1800"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c>
          <w:tcPr>
            <w:tcW w:w="1260"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c>
          <w:tcPr>
            <w:tcW w:w="1440"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c>
          <w:tcPr>
            <w:tcW w:w="1260"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0"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c>
          <w:tcPr>
            <w:tcW w:w="2700"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c>
          <w:tcPr>
            <w:tcW w:w="1800"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c>
          <w:tcPr>
            <w:tcW w:w="1260"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c>
          <w:tcPr>
            <w:tcW w:w="1440"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c>
          <w:tcPr>
            <w:tcW w:w="1260"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0"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c>
          <w:tcPr>
            <w:tcW w:w="2700"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c>
          <w:tcPr>
            <w:tcW w:w="1800"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c>
          <w:tcPr>
            <w:tcW w:w="1260"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c>
          <w:tcPr>
            <w:tcW w:w="1440"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c>
          <w:tcPr>
            <w:tcW w:w="1260"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0"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c>
          <w:tcPr>
            <w:tcW w:w="2700"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c>
          <w:tcPr>
            <w:tcW w:w="1800"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c>
          <w:tcPr>
            <w:tcW w:w="1260"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c>
          <w:tcPr>
            <w:tcW w:w="1440"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c>
          <w:tcPr>
            <w:tcW w:w="1260"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0"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c>
          <w:tcPr>
            <w:tcW w:w="2700"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c>
          <w:tcPr>
            <w:tcW w:w="1800"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c>
          <w:tcPr>
            <w:tcW w:w="1260"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c>
          <w:tcPr>
            <w:tcW w:w="1440"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c>
          <w:tcPr>
            <w:tcW w:w="1260"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0"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c>
          <w:tcPr>
            <w:tcW w:w="2700"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c>
          <w:tcPr>
            <w:tcW w:w="1800"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c>
          <w:tcPr>
            <w:tcW w:w="1260"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c>
          <w:tcPr>
            <w:tcW w:w="1440"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c>
          <w:tcPr>
            <w:tcW w:w="1260"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0"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c>
          <w:tcPr>
            <w:tcW w:w="2700"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c>
          <w:tcPr>
            <w:tcW w:w="1800"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c>
          <w:tcPr>
            <w:tcW w:w="1260"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c>
          <w:tcPr>
            <w:tcW w:w="1440"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c>
          <w:tcPr>
            <w:tcW w:w="1260"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0"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c>
          <w:tcPr>
            <w:tcW w:w="2700"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c>
          <w:tcPr>
            <w:tcW w:w="1800"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c>
          <w:tcPr>
            <w:tcW w:w="1260"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c>
          <w:tcPr>
            <w:tcW w:w="1440"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c>
          <w:tcPr>
            <w:tcW w:w="1260"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0"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c>
          <w:tcPr>
            <w:tcW w:w="2700"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c>
          <w:tcPr>
            <w:tcW w:w="1800"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c>
          <w:tcPr>
            <w:tcW w:w="1260"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c>
          <w:tcPr>
            <w:tcW w:w="1440"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c>
          <w:tcPr>
            <w:tcW w:w="1260"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0"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c>
          <w:tcPr>
            <w:tcW w:w="2700"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c>
          <w:tcPr>
            <w:tcW w:w="1800"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c>
          <w:tcPr>
            <w:tcW w:w="1260"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c>
          <w:tcPr>
            <w:tcW w:w="1440"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c>
          <w:tcPr>
            <w:tcW w:w="1260" w:type="dxa"/>
            <w:noWrap w:val="0"/>
            <w:vAlign w:val="center"/>
          </w:tcPr>
          <w:p>
            <w:pPr>
              <w:spacing w:line="380" w:lineRule="exact"/>
              <w:jc w:val="center"/>
              <w:rPr>
                <w:rFonts w:hint="default" w:ascii="Times New Roman" w:hAnsi="Times New Roman" w:eastAsia="新宋体" w:cs="Times New Roman"/>
                <w:b/>
                <w:bCs/>
                <w:color w:val="auto"/>
                <w:sz w:val="22"/>
                <w:szCs w:val="22"/>
                <w:highlight w:val="none"/>
              </w:rPr>
            </w:pPr>
          </w:p>
        </w:tc>
      </w:tr>
    </w:tbl>
    <w:p>
      <w:pPr>
        <w:spacing w:line="380" w:lineRule="exact"/>
        <w:ind w:firstLine="433" w:firstLineChars="196"/>
        <w:rPr>
          <w:rFonts w:hint="default" w:ascii="Times New Roman" w:hAnsi="Times New Roman" w:eastAsia="新宋体" w:cs="Times New Roman"/>
          <w:b/>
          <w:color w:val="auto"/>
          <w:sz w:val="22"/>
          <w:szCs w:val="22"/>
          <w:highlight w:val="none"/>
        </w:rPr>
      </w:pPr>
    </w:p>
    <w:p>
      <w:pPr>
        <w:spacing w:line="380" w:lineRule="exact"/>
        <w:ind w:firstLine="4400" w:firstLineChars="2000"/>
        <w:rPr>
          <w:rFonts w:hint="default" w:ascii="Times New Roman" w:hAnsi="Times New Roman" w:eastAsia="新宋体" w:cs="Times New Roman"/>
          <w:color w:val="auto"/>
          <w:sz w:val="22"/>
          <w:szCs w:val="22"/>
          <w:highlight w:val="none"/>
        </w:rPr>
      </w:pPr>
    </w:p>
    <w:p>
      <w:pPr>
        <w:spacing w:line="460" w:lineRule="exact"/>
        <w:ind w:firstLine="5060" w:firstLineChars="2300"/>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投标人全称（盖章）：</w:t>
      </w:r>
    </w:p>
    <w:p>
      <w:pPr>
        <w:spacing w:line="460" w:lineRule="exact"/>
        <w:ind w:firstLine="5060" w:firstLineChars="2300"/>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投标人代表（签字）：</w:t>
      </w:r>
    </w:p>
    <w:p>
      <w:pPr>
        <w:spacing w:line="460" w:lineRule="exact"/>
        <w:ind w:firstLine="5060" w:firstLineChars="2300"/>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日  期：</w:t>
      </w:r>
    </w:p>
    <w:p>
      <w:pPr>
        <w:spacing w:line="460" w:lineRule="exact"/>
        <w:ind w:firstLine="5060" w:firstLineChars="2300"/>
        <w:rPr>
          <w:rFonts w:hint="default" w:ascii="Times New Roman" w:hAnsi="Times New Roman" w:eastAsia="新宋体" w:cs="Times New Roman"/>
          <w:color w:val="auto"/>
          <w:sz w:val="22"/>
          <w:szCs w:val="22"/>
          <w:highlight w:val="none"/>
        </w:rPr>
      </w:pPr>
    </w:p>
    <w:p>
      <w:pPr>
        <w:pStyle w:val="22"/>
        <w:rPr>
          <w:rFonts w:hint="default" w:ascii="Times New Roman" w:hAnsi="Times New Roman" w:eastAsia="新宋体" w:cs="Times New Roman"/>
          <w:color w:val="auto"/>
          <w:highlight w:val="none"/>
        </w:rPr>
      </w:pPr>
    </w:p>
    <w:p>
      <w:pPr>
        <w:rPr>
          <w:rFonts w:hint="default" w:ascii="Times New Roman" w:hAnsi="Times New Roman" w:eastAsia="新宋体" w:cs="Times New Roman"/>
          <w:b/>
          <w:bCs/>
          <w:color w:val="auto"/>
          <w:sz w:val="28"/>
          <w:szCs w:val="28"/>
          <w:highlight w:val="none"/>
        </w:rPr>
      </w:pPr>
      <w:r>
        <w:rPr>
          <w:rFonts w:hint="default" w:ascii="Times New Roman" w:hAnsi="Times New Roman" w:eastAsia="新宋体" w:cs="Times New Roman"/>
          <w:b/>
          <w:bCs/>
          <w:color w:val="auto"/>
          <w:sz w:val="28"/>
          <w:szCs w:val="28"/>
          <w:highlight w:val="none"/>
        </w:rPr>
        <w:br w:type="page"/>
      </w:r>
    </w:p>
    <w:p>
      <w:pPr>
        <w:numPr>
          <w:ilvl w:val="0"/>
          <w:numId w:val="0"/>
        </w:numPr>
        <w:spacing w:line="400" w:lineRule="exact"/>
        <w:jc w:val="center"/>
        <w:outlineLvl w:val="3"/>
        <w:rPr>
          <w:rFonts w:hint="default" w:ascii="Times New Roman" w:hAnsi="Times New Roman" w:eastAsia="新宋体" w:cs="Times New Roman"/>
          <w:b/>
          <w:bCs/>
          <w:color w:val="auto"/>
          <w:sz w:val="28"/>
          <w:szCs w:val="28"/>
          <w:highlight w:val="none"/>
        </w:rPr>
      </w:pPr>
      <w:r>
        <w:rPr>
          <w:rFonts w:hint="default" w:ascii="Times New Roman" w:hAnsi="Times New Roman" w:eastAsia="新宋体" w:cs="Times New Roman"/>
          <w:b/>
          <w:bCs/>
          <w:color w:val="auto"/>
          <w:sz w:val="28"/>
          <w:szCs w:val="28"/>
          <w:highlight w:val="none"/>
          <w:lang w:val="en-US" w:eastAsia="zh-CN"/>
        </w:rPr>
        <w:t>5、</w:t>
      </w:r>
      <w:r>
        <w:rPr>
          <w:rFonts w:hint="default" w:ascii="Times New Roman" w:hAnsi="Times New Roman" w:eastAsia="宋体" w:cs="Times New Roman"/>
          <w:b/>
          <w:bCs/>
          <w:color w:val="auto"/>
          <w:sz w:val="28"/>
          <w:szCs w:val="28"/>
          <w:highlight w:val="none"/>
        </w:rPr>
        <w:t>其他必要提供的资料</w:t>
      </w:r>
    </w:p>
    <w:p>
      <w:pPr>
        <w:spacing w:line="360" w:lineRule="auto"/>
        <w:rPr>
          <w:rFonts w:hint="default" w:ascii="Times New Roman" w:hAnsi="Times New Roman" w:eastAsia="新宋体" w:cs="Times New Roman"/>
          <w:color w:val="auto"/>
          <w:sz w:val="22"/>
          <w:szCs w:val="22"/>
          <w:highlight w:val="none"/>
          <w:lang w:eastAsia="zh-CN"/>
        </w:rPr>
      </w:pPr>
      <w:r>
        <w:rPr>
          <w:rFonts w:hint="default" w:ascii="Times New Roman" w:hAnsi="Times New Roman" w:eastAsia="新宋体" w:cs="Times New Roman"/>
          <w:color w:val="auto"/>
          <w:sz w:val="22"/>
          <w:szCs w:val="22"/>
          <w:highlight w:val="none"/>
        </w:rPr>
        <w:t>项目编号：</w:t>
      </w:r>
    </w:p>
    <w:p>
      <w:pPr>
        <w:bidi w:val="0"/>
        <w:rPr>
          <w:rFonts w:hint="default" w:ascii="Times New Roman" w:hAnsi="Times New Roman" w:eastAsia="新宋体" w:cs="Times New Roman"/>
          <w:color w:val="auto"/>
          <w:highlight w:val="none"/>
        </w:rPr>
      </w:pPr>
      <w:r>
        <w:rPr>
          <w:rFonts w:hint="default" w:ascii="Times New Roman" w:hAnsi="Times New Roman" w:eastAsia="新宋体" w:cs="Times New Roman"/>
          <w:color w:val="auto"/>
          <w:sz w:val="22"/>
          <w:szCs w:val="22"/>
          <w:highlight w:val="none"/>
        </w:rPr>
        <w:t>项目名称：</w:t>
      </w: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5" w:hRule="atLeast"/>
        </w:trPr>
        <w:tc>
          <w:tcPr>
            <w:tcW w:w="9820" w:type="dxa"/>
            <w:noWrap w:val="0"/>
            <w:vAlign w:val="top"/>
          </w:tcPr>
          <w:p>
            <w:pPr>
              <w:jc w:val="center"/>
              <w:rPr>
                <w:rFonts w:hint="default" w:ascii="Times New Roman" w:hAnsi="Times New Roman" w:eastAsia="新宋体" w:cs="Times New Roman"/>
                <w:color w:val="auto"/>
                <w:highlight w:val="none"/>
              </w:rPr>
            </w:pPr>
            <w:r>
              <w:rPr>
                <w:rFonts w:hint="default" w:ascii="Times New Roman" w:hAnsi="Times New Roman" w:cs="Times New Roman"/>
                <w:b/>
                <w:bCs/>
                <w:color w:val="auto"/>
                <w:sz w:val="22"/>
                <w:szCs w:val="22"/>
                <w:highlight w:val="none"/>
                <w:u w:val="single"/>
                <w:lang w:val="en-US" w:eastAsia="zh-CN"/>
              </w:rPr>
              <w:t>根据</w:t>
            </w:r>
            <w:r>
              <w:rPr>
                <w:rFonts w:hint="default" w:ascii="Times New Roman" w:hAnsi="Times New Roman" w:eastAsia="新宋体" w:cs="Times New Roman"/>
                <w:b/>
                <w:bCs/>
                <w:color w:val="auto"/>
                <w:sz w:val="22"/>
                <w:szCs w:val="22"/>
                <w:highlight w:val="none"/>
                <w:u w:val="single"/>
              </w:rPr>
              <w:t>评标标准</w:t>
            </w:r>
            <w:r>
              <w:rPr>
                <w:rFonts w:hint="default" w:ascii="Times New Roman" w:hAnsi="Times New Roman" w:eastAsia="新宋体" w:cs="Times New Roman"/>
                <w:b/>
                <w:bCs/>
                <w:color w:val="auto"/>
                <w:sz w:val="22"/>
                <w:szCs w:val="22"/>
                <w:highlight w:val="none"/>
                <w:u w:val="single"/>
                <w:lang w:val="en-US" w:eastAsia="zh-CN"/>
              </w:rPr>
              <w:t>自行提供</w:t>
            </w:r>
          </w:p>
        </w:tc>
      </w:tr>
    </w:tbl>
    <w:p>
      <w:pPr>
        <w:rPr>
          <w:rFonts w:hint="default" w:ascii="Times New Roman" w:hAnsi="Times New Roman" w:eastAsia="新宋体" w:cs="Times New Roman"/>
          <w:color w:val="auto"/>
          <w:highlight w:val="none"/>
        </w:rPr>
      </w:pPr>
    </w:p>
    <w:p>
      <w:pPr>
        <w:rPr>
          <w:rFonts w:hint="default" w:ascii="Times New Roman" w:hAnsi="Times New Roman" w:eastAsia="新宋体" w:cs="Times New Roman"/>
          <w:color w:val="auto"/>
          <w:highlight w:val="none"/>
        </w:rPr>
      </w:pPr>
    </w:p>
    <w:p>
      <w:pPr>
        <w:spacing w:line="460" w:lineRule="exact"/>
        <w:ind w:firstLine="5060" w:firstLineChars="2300"/>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投标人全称（盖章）：</w:t>
      </w:r>
    </w:p>
    <w:p>
      <w:pPr>
        <w:spacing w:line="460" w:lineRule="exact"/>
        <w:ind w:firstLine="5060" w:firstLineChars="2300"/>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投标人代表（签字）：</w:t>
      </w:r>
    </w:p>
    <w:p>
      <w:pPr>
        <w:spacing w:line="460" w:lineRule="exact"/>
        <w:ind w:firstLine="5060" w:firstLineChars="2300"/>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日  期：</w:t>
      </w:r>
    </w:p>
    <w:p>
      <w:pPr>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br w:type="page"/>
      </w:r>
    </w:p>
    <w:p>
      <w:pPr>
        <w:rPr>
          <w:rFonts w:hint="default" w:ascii="Times New Roman" w:hAnsi="Times New Roman" w:eastAsia="新宋体" w:cs="Times New Roman"/>
          <w:color w:val="auto"/>
          <w:sz w:val="22"/>
          <w:szCs w:val="22"/>
          <w:highlight w:val="none"/>
        </w:rPr>
        <w:sectPr>
          <w:pgSz w:w="11906" w:h="16838"/>
          <w:pgMar w:top="1134" w:right="1134" w:bottom="1134" w:left="1134" w:header="850" w:footer="992" w:gutter="0"/>
          <w:cols w:space="720" w:num="1"/>
          <w:docGrid w:type="lines" w:linePitch="321" w:charSpace="0"/>
        </w:sectPr>
      </w:pPr>
    </w:p>
    <w:p>
      <w:pPr>
        <w:pStyle w:val="3"/>
        <w:numPr>
          <w:ilvl w:val="0"/>
          <w:numId w:val="0"/>
        </w:numPr>
        <w:jc w:val="center"/>
        <w:rPr>
          <w:rFonts w:hint="default" w:ascii="Times New Roman" w:hAnsi="Times New Roman" w:eastAsia="新宋体" w:cs="Times New Roman"/>
          <w:color w:val="auto"/>
          <w:highlight w:val="none"/>
        </w:rPr>
      </w:pPr>
      <w:bookmarkStart w:id="45" w:name="_Toc3381"/>
      <w:bookmarkStart w:id="46" w:name="_Toc10142"/>
      <w:bookmarkStart w:id="47" w:name="_Toc221356958"/>
      <w:bookmarkStart w:id="48" w:name="_Toc221356895"/>
      <w:r>
        <w:rPr>
          <w:rFonts w:hint="default" w:ascii="Times New Roman" w:hAnsi="Times New Roman" w:eastAsia="新宋体" w:cs="Times New Roman"/>
          <w:color w:val="auto"/>
          <w:highlight w:val="none"/>
          <w:lang w:val="en-US" w:eastAsia="zh-CN"/>
        </w:rPr>
        <w:t xml:space="preserve">第四部分   </w:t>
      </w:r>
      <w:r>
        <w:rPr>
          <w:rFonts w:hint="default" w:ascii="Times New Roman" w:hAnsi="Times New Roman" w:eastAsia="新宋体" w:cs="Times New Roman"/>
          <w:color w:val="auto"/>
          <w:highlight w:val="none"/>
        </w:rPr>
        <w:t>项目技术规范和服务要求</w:t>
      </w:r>
      <w:bookmarkEnd w:id="45"/>
      <w:bookmarkEnd w:id="46"/>
    </w:p>
    <w:bookmarkEnd w:id="47"/>
    <w:bookmarkEnd w:id="48"/>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新宋体" w:cs="Times New Roman"/>
          <w:color w:val="auto"/>
          <w:sz w:val="22"/>
          <w:szCs w:val="22"/>
          <w:highlight w:val="none"/>
        </w:rPr>
      </w:pPr>
      <w:bookmarkStart w:id="49" w:name="jinjicd"/>
      <w:bookmarkEnd w:id="49"/>
      <w:bookmarkStart w:id="50" w:name="csmb"/>
      <w:bookmarkEnd w:id="50"/>
      <w:bookmarkStart w:id="51" w:name="_Toc18194"/>
      <w:bookmarkStart w:id="52" w:name="_Toc30323"/>
      <w:r>
        <w:rPr>
          <w:rFonts w:hint="default" w:ascii="Times New Roman" w:hAnsi="Times New Roman" w:eastAsia="新宋体" w:cs="Times New Roman"/>
          <w:color w:val="auto"/>
          <w:sz w:val="22"/>
          <w:szCs w:val="22"/>
          <w:highlight w:val="none"/>
        </w:rPr>
        <w:t>一、相关说明</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　　1、投标供应商应对招标标段范围内的所有内容进行投标，提供产品及其附件的设计、采购、制造、检测、试验、至最终目的地的运输和保险、现场仓储以及安装、验收、技术服务及相关文件的提交、质保期维护等服务。</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　　2、投标供应商所投产品及主要部件的名称、品牌、型号、技术参数、性能、数量、单价、合价、制造商、质保期等应在投标文件中明确，对采购文件的技术条款及要求应予以实质性响应，如有偏离应在偏离表中注明。</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　　3</w:t>
      </w:r>
      <w:r>
        <w:rPr>
          <w:rFonts w:hint="default" w:ascii="Times New Roman" w:hAnsi="Times New Roman" w:eastAsia="新宋体" w:cs="Times New Roman"/>
          <w:color w:val="auto"/>
          <w:sz w:val="22"/>
          <w:szCs w:val="22"/>
          <w:highlight w:val="none"/>
          <w:lang w:eastAsia="zh-CN"/>
        </w:rPr>
        <w:t>、</w:t>
      </w:r>
      <w:r>
        <w:rPr>
          <w:rFonts w:hint="default" w:ascii="Times New Roman" w:hAnsi="Times New Roman" w:eastAsia="新宋体" w:cs="Times New Roman"/>
          <w:color w:val="auto"/>
          <w:sz w:val="22"/>
          <w:szCs w:val="22"/>
          <w:highlight w:val="none"/>
        </w:rPr>
        <w:t>上述技术标准和规范如果有不足之处或者未能达到国际和国家最新标准的时候，投标供应商应使选用的设备和材料符合最新版本的国际和国家的标准、规范，并提供采用的国家和国际标准、规范以及所采用的版本的有关技术资料。</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　　4</w:t>
      </w:r>
      <w:r>
        <w:rPr>
          <w:rFonts w:hint="default" w:ascii="Times New Roman" w:hAnsi="Times New Roman" w:eastAsia="新宋体" w:cs="Times New Roman"/>
          <w:color w:val="auto"/>
          <w:sz w:val="22"/>
          <w:szCs w:val="22"/>
          <w:highlight w:val="none"/>
          <w:lang w:eastAsia="zh-CN"/>
        </w:rPr>
        <w:t>、</w:t>
      </w:r>
      <w:r>
        <w:rPr>
          <w:rFonts w:hint="default" w:ascii="Times New Roman" w:hAnsi="Times New Roman" w:eastAsia="新宋体" w:cs="Times New Roman"/>
          <w:color w:val="auto"/>
          <w:sz w:val="22"/>
          <w:szCs w:val="22"/>
          <w:highlight w:val="none"/>
        </w:rPr>
        <w:t>投标供应商采用其它标准和规范时，应在投标书中注明是采用何种标准，并应保证设备达到或优于国家规定的现行相关标准。</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　　5</w:t>
      </w:r>
      <w:r>
        <w:rPr>
          <w:rFonts w:hint="default" w:ascii="Times New Roman" w:hAnsi="Times New Roman" w:eastAsia="新宋体" w:cs="Times New Roman"/>
          <w:color w:val="auto"/>
          <w:sz w:val="22"/>
          <w:szCs w:val="22"/>
          <w:highlight w:val="none"/>
          <w:lang w:eastAsia="zh-CN"/>
        </w:rPr>
        <w:t>、</w:t>
      </w:r>
      <w:r>
        <w:rPr>
          <w:rFonts w:hint="default" w:ascii="Times New Roman" w:hAnsi="Times New Roman" w:eastAsia="新宋体" w:cs="Times New Roman"/>
          <w:color w:val="auto"/>
          <w:sz w:val="22"/>
          <w:szCs w:val="22"/>
          <w:highlight w:val="none"/>
        </w:rPr>
        <w:t>对国家规定有强制性规范或条例或认证要求的设备或材料，投标供应商提供的设备或材料应符合该类要求。</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　　6</w:t>
      </w:r>
      <w:r>
        <w:rPr>
          <w:rFonts w:hint="default" w:ascii="Times New Roman" w:hAnsi="Times New Roman" w:eastAsia="新宋体" w:cs="Times New Roman"/>
          <w:color w:val="auto"/>
          <w:sz w:val="22"/>
          <w:szCs w:val="22"/>
          <w:highlight w:val="none"/>
          <w:lang w:eastAsia="zh-CN"/>
        </w:rPr>
        <w:t>、</w:t>
      </w:r>
      <w:r>
        <w:rPr>
          <w:rFonts w:hint="default" w:ascii="Times New Roman" w:hAnsi="Times New Roman" w:eastAsia="新宋体" w:cs="Times New Roman"/>
          <w:color w:val="auto"/>
          <w:sz w:val="22"/>
          <w:szCs w:val="22"/>
          <w:highlight w:val="none"/>
        </w:rPr>
        <w:t>招标内容中要求出具原厂售后服务或者原厂授权的，投标供应商可以承诺在中标后7个工作日内提供，如逾期无法提供，将视为自动放弃中标资格处理。</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二、项目名称</w:t>
      </w:r>
    </w:p>
    <w:tbl>
      <w:tblPr>
        <w:tblStyle w:val="5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63"/>
        <w:gridCol w:w="1778"/>
        <w:gridCol w:w="1789"/>
        <w:gridCol w:w="3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3" w:type="dxa"/>
            <w:vAlign w:val="center"/>
          </w:tcPr>
          <w:p>
            <w:pPr>
              <w:pStyle w:val="24"/>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新宋体" w:cs="Times New Roman"/>
                <w:color w:val="auto"/>
                <w:sz w:val="22"/>
                <w:szCs w:val="22"/>
                <w:highlight w:val="none"/>
                <w:vertAlign w:val="baseline"/>
              </w:rPr>
            </w:pPr>
            <w:r>
              <w:rPr>
                <w:rFonts w:hint="default" w:ascii="Times New Roman" w:hAnsi="Times New Roman" w:eastAsia="新宋体" w:cs="Times New Roman"/>
                <w:color w:val="auto"/>
                <w:sz w:val="22"/>
                <w:szCs w:val="22"/>
                <w:highlight w:val="none"/>
              </w:rPr>
              <w:t>名称</w:t>
            </w:r>
          </w:p>
        </w:tc>
        <w:tc>
          <w:tcPr>
            <w:tcW w:w="1778" w:type="dxa"/>
            <w:vAlign w:val="center"/>
          </w:tcPr>
          <w:p>
            <w:pPr>
              <w:pStyle w:val="24"/>
              <w:keepNext w:val="0"/>
              <w:keepLines w:val="0"/>
              <w:pageBreakBefore w:val="0"/>
              <w:widowControl w:val="0"/>
              <w:kinsoku/>
              <w:wordWrap/>
              <w:overflowPunct/>
              <w:topLinePunct w:val="0"/>
              <w:autoSpaceDE/>
              <w:autoSpaceDN/>
              <w:bidi w:val="0"/>
              <w:adjustRightInd/>
              <w:snapToGrid/>
              <w:spacing w:line="460" w:lineRule="exact"/>
              <w:ind w:left="0" w:leftChars="0" w:firstLine="0" w:firstLineChars="0"/>
              <w:jc w:val="center"/>
              <w:textAlignment w:val="auto"/>
              <w:rPr>
                <w:rFonts w:hint="default" w:ascii="Times New Roman" w:hAnsi="Times New Roman" w:eastAsia="新宋体" w:cs="Times New Roman"/>
                <w:color w:val="auto"/>
                <w:sz w:val="22"/>
                <w:szCs w:val="22"/>
                <w:highlight w:val="none"/>
                <w:vertAlign w:val="baseline"/>
              </w:rPr>
            </w:pPr>
            <w:r>
              <w:rPr>
                <w:rFonts w:hint="default" w:ascii="Times New Roman" w:hAnsi="Times New Roman" w:eastAsia="新宋体" w:cs="Times New Roman"/>
                <w:color w:val="auto"/>
                <w:sz w:val="22"/>
                <w:szCs w:val="22"/>
                <w:highlight w:val="none"/>
              </w:rPr>
              <w:t>数量：</w:t>
            </w:r>
            <w:r>
              <w:rPr>
                <w:rFonts w:hint="default" w:ascii="Times New Roman" w:hAnsi="Times New Roman" w:eastAsia="新宋体" w:cs="Times New Roman"/>
                <w:bCs/>
                <w:color w:val="auto"/>
                <w:sz w:val="22"/>
                <w:szCs w:val="22"/>
                <w:highlight w:val="none"/>
                <w:lang w:val="en-US" w:eastAsia="zh-CN"/>
              </w:rPr>
              <w:t>报告数（位）</w:t>
            </w:r>
          </w:p>
        </w:tc>
        <w:tc>
          <w:tcPr>
            <w:tcW w:w="1789" w:type="dxa"/>
            <w:vAlign w:val="center"/>
          </w:tcPr>
          <w:p>
            <w:pPr>
              <w:pStyle w:val="24"/>
              <w:keepNext w:val="0"/>
              <w:keepLines w:val="0"/>
              <w:pageBreakBefore w:val="0"/>
              <w:widowControl w:val="0"/>
              <w:kinsoku/>
              <w:wordWrap/>
              <w:overflowPunct/>
              <w:topLinePunct w:val="0"/>
              <w:autoSpaceDE/>
              <w:autoSpaceDN/>
              <w:bidi w:val="0"/>
              <w:adjustRightInd/>
              <w:snapToGrid/>
              <w:spacing w:line="460" w:lineRule="exact"/>
              <w:ind w:left="0" w:leftChars="0" w:firstLine="0" w:firstLineChars="0"/>
              <w:jc w:val="center"/>
              <w:textAlignment w:val="auto"/>
              <w:rPr>
                <w:rFonts w:hint="default" w:ascii="Times New Roman" w:hAnsi="Times New Roman" w:eastAsia="新宋体" w:cs="Times New Roman"/>
                <w:color w:val="auto"/>
                <w:sz w:val="22"/>
                <w:szCs w:val="22"/>
                <w:highlight w:val="none"/>
                <w:vertAlign w:val="baseline"/>
              </w:rPr>
            </w:pPr>
            <w:r>
              <w:rPr>
                <w:rFonts w:hint="default" w:ascii="Times New Roman" w:hAnsi="Times New Roman" w:eastAsia="新宋体" w:cs="Times New Roman"/>
                <w:color w:val="auto"/>
                <w:sz w:val="22"/>
                <w:szCs w:val="22"/>
                <w:highlight w:val="none"/>
              </w:rPr>
              <w:t>预算：元人民币</w:t>
            </w:r>
          </w:p>
        </w:tc>
        <w:tc>
          <w:tcPr>
            <w:tcW w:w="3824" w:type="dxa"/>
            <w:vAlign w:val="center"/>
          </w:tcPr>
          <w:p>
            <w:pPr>
              <w:pStyle w:val="24"/>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新宋体" w:cs="Times New Roman"/>
                <w:color w:val="auto"/>
                <w:sz w:val="22"/>
                <w:szCs w:val="22"/>
                <w:highlight w:val="none"/>
                <w:vertAlign w:val="baseline"/>
                <w:lang w:eastAsia="zh-CN"/>
              </w:rPr>
            </w:pPr>
            <w:r>
              <w:rPr>
                <w:rFonts w:hint="default" w:ascii="Times New Roman" w:hAnsi="Times New Roman" w:eastAsia="新宋体" w:cs="Times New Roman"/>
                <w:color w:val="auto"/>
                <w:sz w:val="22"/>
                <w:szCs w:val="22"/>
                <w:highlight w:val="none"/>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3" w:type="dxa"/>
            <w:vAlign w:val="center"/>
          </w:tcPr>
          <w:p>
            <w:pPr>
              <w:pStyle w:val="24"/>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新宋体" w:cs="Times New Roman"/>
                <w:color w:val="auto"/>
                <w:sz w:val="22"/>
                <w:szCs w:val="22"/>
                <w:highlight w:val="none"/>
                <w:vertAlign w:val="baseline"/>
              </w:rPr>
            </w:pPr>
            <w:r>
              <w:rPr>
                <w:rFonts w:hint="default" w:ascii="Times New Roman" w:hAnsi="Times New Roman" w:eastAsia="新宋体" w:cs="Times New Roman"/>
                <w:color w:val="auto"/>
                <w:sz w:val="22"/>
                <w:szCs w:val="22"/>
                <w:highlight w:val="none"/>
              </w:rPr>
              <w:t>核酸检测试剂（罗氏）</w:t>
            </w:r>
          </w:p>
        </w:tc>
        <w:tc>
          <w:tcPr>
            <w:tcW w:w="1778" w:type="dxa"/>
            <w:vAlign w:val="center"/>
          </w:tcPr>
          <w:p>
            <w:pPr>
              <w:pStyle w:val="24"/>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新宋体" w:cs="Times New Roman"/>
                <w:color w:val="auto"/>
                <w:sz w:val="22"/>
                <w:szCs w:val="22"/>
                <w:highlight w:val="none"/>
                <w:vertAlign w:val="baseline"/>
                <w:lang w:val="en-US" w:eastAsia="zh-CN"/>
              </w:rPr>
            </w:pPr>
            <w:r>
              <w:rPr>
                <w:rFonts w:hint="default" w:ascii="Times New Roman" w:hAnsi="Times New Roman" w:eastAsia="新宋体" w:cs="Times New Roman"/>
                <w:color w:val="auto"/>
                <w:sz w:val="22"/>
                <w:szCs w:val="22"/>
                <w:highlight w:val="none"/>
                <w:lang w:val="en-US" w:eastAsia="zh-CN"/>
              </w:rPr>
              <w:t>145700</w:t>
            </w:r>
          </w:p>
        </w:tc>
        <w:tc>
          <w:tcPr>
            <w:tcW w:w="1789" w:type="dxa"/>
            <w:vAlign w:val="center"/>
          </w:tcPr>
          <w:p>
            <w:pPr>
              <w:pStyle w:val="24"/>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新宋体" w:cs="Times New Roman"/>
                <w:color w:val="auto"/>
                <w:sz w:val="22"/>
                <w:szCs w:val="22"/>
                <w:highlight w:val="none"/>
                <w:vertAlign w:val="baseline"/>
                <w:lang w:eastAsia="zh-CN"/>
              </w:rPr>
            </w:pPr>
            <w:r>
              <w:rPr>
                <w:rFonts w:hint="default" w:ascii="Times New Roman" w:hAnsi="Times New Roman" w:eastAsia="新宋体" w:cs="Times New Roman"/>
                <w:color w:val="auto"/>
                <w:sz w:val="22"/>
                <w:szCs w:val="22"/>
                <w:highlight w:val="none"/>
                <w:vertAlign w:val="baseline"/>
                <w:lang w:eastAsia="zh-CN"/>
              </w:rPr>
              <w:t>8814850</w:t>
            </w:r>
          </w:p>
        </w:tc>
        <w:tc>
          <w:tcPr>
            <w:tcW w:w="3824" w:type="dxa"/>
            <w:vAlign w:val="center"/>
          </w:tcPr>
          <w:p>
            <w:pPr>
              <w:pStyle w:val="24"/>
              <w:keepNext w:val="0"/>
              <w:keepLines w:val="0"/>
              <w:pageBreakBefore w:val="0"/>
              <w:widowControl w:val="0"/>
              <w:kinsoku/>
              <w:wordWrap/>
              <w:overflowPunct/>
              <w:topLinePunct w:val="0"/>
              <w:autoSpaceDE/>
              <w:autoSpaceDN/>
              <w:bidi w:val="0"/>
              <w:adjustRightInd/>
              <w:snapToGrid/>
              <w:spacing w:line="460" w:lineRule="exact"/>
              <w:ind w:left="-4" w:leftChars="-28" w:hanging="55" w:hangingChars="25"/>
              <w:jc w:val="center"/>
              <w:textAlignment w:val="auto"/>
              <w:rPr>
                <w:rFonts w:hint="default" w:ascii="Times New Roman" w:hAnsi="Times New Roman" w:eastAsia="新宋体" w:cs="Times New Roman"/>
                <w:color w:val="auto"/>
                <w:sz w:val="22"/>
                <w:szCs w:val="22"/>
                <w:highlight w:val="none"/>
                <w:vertAlign w:val="baseline"/>
              </w:rPr>
            </w:pPr>
            <w:r>
              <w:rPr>
                <w:rFonts w:hint="default" w:ascii="Times New Roman" w:hAnsi="Times New Roman" w:eastAsia="新宋体" w:cs="Times New Roman"/>
                <w:color w:val="auto"/>
                <w:sz w:val="22"/>
                <w:szCs w:val="22"/>
                <w:highlight w:val="none"/>
              </w:rPr>
              <w:t>(进口论证产品)超预算按无效标处理</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lang w:eastAsia="zh-CN"/>
        </w:rPr>
        <w:t>三、</w:t>
      </w:r>
      <w:r>
        <w:rPr>
          <w:rFonts w:hint="default" w:ascii="Times New Roman" w:hAnsi="Times New Roman" w:eastAsia="新宋体" w:cs="Times New Roman"/>
          <w:color w:val="auto"/>
          <w:sz w:val="22"/>
          <w:szCs w:val="22"/>
          <w:highlight w:val="none"/>
        </w:rPr>
        <w:t>技术规格</w:t>
      </w:r>
    </w:p>
    <w:tbl>
      <w:tblPr>
        <w:tblStyle w:val="5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9"/>
        <w:gridCol w:w="8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9" w:type="dxa"/>
          </w:tcPr>
          <w:p>
            <w:pPr>
              <w:pStyle w:val="24"/>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default" w:ascii="Times New Roman" w:hAnsi="Times New Roman" w:eastAsia="新宋体" w:cs="Times New Roman"/>
                <w:color w:val="auto"/>
                <w:sz w:val="22"/>
                <w:szCs w:val="22"/>
                <w:highlight w:val="none"/>
                <w:vertAlign w:val="baseline"/>
              </w:rPr>
            </w:pPr>
            <w:r>
              <w:rPr>
                <w:rFonts w:hint="default" w:ascii="Times New Roman" w:hAnsi="Times New Roman" w:eastAsia="新宋体" w:cs="Times New Roman"/>
                <w:color w:val="auto"/>
                <w:sz w:val="22"/>
                <w:szCs w:val="22"/>
                <w:highlight w:val="none"/>
              </w:rPr>
              <w:t>1</w:t>
            </w:r>
          </w:p>
        </w:tc>
        <w:tc>
          <w:tcPr>
            <w:tcW w:w="8985" w:type="dxa"/>
          </w:tcPr>
          <w:p>
            <w:pPr>
              <w:pStyle w:val="24"/>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Times New Roman" w:hAnsi="Times New Roman" w:eastAsia="新宋体" w:cs="Times New Roman"/>
                <w:color w:val="auto"/>
                <w:sz w:val="22"/>
                <w:szCs w:val="22"/>
                <w:highlight w:val="none"/>
                <w:vertAlign w:val="baseline"/>
              </w:rPr>
            </w:pPr>
            <w:r>
              <w:rPr>
                <w:rFonts w:hint="default" w:ascii="Times New Roman" w:hAnsi="Times New Roman" w:eastAsia="新宋体" w:cs="Times New Roman"/>
                <w:color w:val="auto"/>
                <w:sz w:val="22"/>
                <w:szCs w:val="22"/>
                <w:highlight w:val="none"/>
              </w:rPr>
              <w:t>总体要求：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9" w:type="dxa"/>
          </w:tcPr>
          <w:p>
            <w:pPr>
              <w:pStyle w:val="24"/>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default" w:ascii="Times New Roman" w:hAnsi="Times New Roman" w:eastAsia="新宋体" w:cs="Times New Roman"/>
                <w:color w:val="auto"/>
                <w:sz w:val="22"/>
                <w:szCs w:val="22"/>
                <w:highlight w:val="none"/>
                <w:vertAlign w:val="baseline"/>
              </w:rPr>
            </w:pPr>
            <w:r>
              <w:rPr>
                <w:rFonts w:hint="default" w:ascii="Times New Roman" w:hAnsi="Times New Roman" w:eastAsia="新宋体" w:cs="Times New Roman"/>
                <w:color w:val="auto"/>
                <w:sz w:val="22"/>
                <w:szCs w:val="22"/>
                <w:highlight w:val="none"/>
                <w:lang w:val="en-US" w:eastAsia="zh-CN"/>
              </w:rPr>
              <w:t>1.</w:t>
            </w:r>
            <w:r>
              <w:rPr>
                <w:rFonts w:hint="default" w:ascii="Times New Roman" w:hAnsi="Times New Roman" w:eastAsia="新宋体" w:cs="Times New Roman"/>
                <w:color w:val="auto"/>
                <w:sz w:val="22"/>
                <w:szCs w:val="22"/>
                <w:highlight w:val="none"/>
              </w:rPr>
              <w:t>1</w:t>
            </w:r>
          </w:p>
        </w:tc>
        <w:tc>
          <w:tcPr>
            <w:tcW w:w="8985" w:type="dxa"/>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新宋体" w:cs="Times New Roman"/>
                <w:color w:val="auto"/>
                <w:sz w:val="22"/>
                <w:szCs w:val="22"/>
                <w:highlight w:val="none"/>
                <w:vertAlign w:val="baseline"/>
              </w:rPr>
            </w:pPr>
            <w:r>
              <w:rPr>
                <w:rFonts w:hint="default" w:ascii="Times New Roman" w:hAnsi="Times New Roman" w:eastAsia="新宋体" w:cs="Times New Roman"/>
                <w:color w:val="auto"/>
                <w:sz w:val="22"/>
                <w:szCs w:val="22"/>
                <w:highlight w:val="none"/>
              </w:rPr>
              <w:t>用于血液乙肝病毒DNA、丙肝病毒RNA、人类免疫缺陷病毒RNA筛查，与配套试剂使用。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9" w:type="dxa"/>
          </w:tcPr>
          <w:p>
            <w:pPr>
              <w:pStyle w:val="24"/>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default" w:ascii="Times New Roman" w:hAnsi="Times New Roman" w:eastAsia="新宋体" w:cs="Times New Roman"/>
                <w:color w:val="auto"/>
                <w:sz w:val="22"/>
                <w:szCs w:val="22"/>
                <w:highlight w:val="none"/>
                <w:vertAlign w:val="baseline"/>
              </w:rPr>
            </w:pPr>
            <w:r>
              <w:rPr>
                <w:rFonts w:hint="default" w:ascii="Times New Roman" w:hAnsi="Times New Roman" w:eastAsia="新宋体" w:cs="Times New Roman"/>
                <w:color w:val="auto"/>
                <w:sz w:val="22"/>
                <w:szCs w:val="22"/>
                <w:highlight w:val="none"/>
              </w:rPr>
              <w:t>1.2</w:t>
            </w:r>
          </w:p>
        </w:tc>
        <w:tc>
          <w:tcPr>
            <w:tcW w:w="8985" w:type="dxa"/>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新宋体" w:cs="Times New Roman"/>
                <w:color w:val="auto"/>
                <w:sz w:val="22"/>
                <w:szCs w:val="22"/>
                <w:highlight w:val="none"/>
                <w:vertAlign w:val="baseline"/>
              </w:rPr>
            </w:pPr>
            <w:r>
              <w:rPr>
                <w:rFonts w:hint="default" w:ascii="Times New Roman" w:hAnsi="Times New Roman" w:eastAsia="新宋体" w:cs="Times New Roman"/>
                <w:color w:val="auto"/>
                <w:sz w:val="22"/>
                <w:szCs w:val="22"/>
                <w:highlight w:val="none"/>
              </w:rPr>
              <w:t>检测原理：实时荧光聚合酶链反应。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869" w:type="dxa"/>
          </w:tcPr>
          <w:p>
            <w:pPr>
              <w:pStyle w:val="24"/>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default" w:ascii="Times New Roman" w:hAnsi="Times New Roman" w:eastAsia="新宋体" w:cs="Times New Roman"/>
                <w:color w:val="auto"/>
                <w:sz w:val="22"/>
                <w:szCs w:val="22"/>
                <w:highlight w:val="none"/>
                <w:vertAlign w:val="baseline"/>
              </w:rPr>
            </w:pPr>
            <w:r>
              <w:rPr>
                <w:rFonts w:hint="default" w:ascii="Times New Roman" w:hAnsi="Times New Roman" w:eastAsia="新宋体" w:cs="Times New Roman"/>
                <w:color w:val="auto"/>
                <w:sz w:val="22"/>
                <w:szCs w:val="22"/>
                <w:highlight w:val="none"/>
              </w:rPr>
              <w:t>1.3</w:t>
            </w:r>
          </w:p>
        </w:tc>
        <w:tc>
          <w:tcPr>
            <w:tcW w:w="8985" w:type="dxa"/>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新宋体" w:cs="Times New Roman"/>
                <w:color w:val="auto"/>
                <w:sz w:val="22"/>
                <w:szCs w:val="22"/>
                <w:highlight w:val="none"/>
                <w:vertAlign w:val="baseline"/>
              </w:rPr>
            </w:pPr>
            <w:r>
              <w:rPr>
                <w:rFonts w:hint="default" w:ascii="Times New Roman" w:hAnsi="Times New Roman" w:eastAsia="新宋体" w:cs="Times New Roman"/>
                <w:color w:val="auto"/>
                <w:sz w:val="22"/>
                <w:szCs w:val="22"/>
                <w:highlight w:val="none"/>
              </w:rPr>
              <w:t>资质要求：核酸检测试剂须通过国家食品药品管理局(SFDA)的认证，有国家食品药品管理局(SFDA)批准的药品注册证。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869" w:type="dxa"/>
          </w:tcPr>
          <w:p>
            <w:pPr>
              <w:pStyle w:val="24"/>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default" w:ascii="Times New Roman" w:hAnsi="Times New Roman" w:eastAsia="新宋体" w:cs="Times New Roman"/>
                <w:color w:val="auto"/>
                <w:sz w:val="22"/>
                <w:szCs w:val="22"/>
                <w:highlight w:val="none"/>
                <w:vertAlign w:val="baseline"/>
              </w:rPr>
            </w:pPr>
            <w:r>
              <w:rPr>
                <w:rFonts w:hint="default" w:ascii="Times New Roman" w:hAnsi="Times New Roman" w:eastAsia="新宋体" w:cs="Times New Roman"/>
                <w:color w:val="auto"/>
                <w:sz w:val="22"/>
                <w:szCs w:val="22"/>
                <w:highlight w:val="none"/>
              </w:rPr>
              <w:t>2.</w:t>
            </w:r>
          </w:p>
        </w:tc>
        <w:tc>
          <w:tcPr>
            <w:tcW w:w="8985" w:type="dxa"/>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新宋体" w:cs="Times New Roman"/>
                <w:color w:val="auto"/>
                <w:sz w:val="22"/>
                <w:szCs w:val="22"/>
                <w:highlight w:val="none"/>
                <w:vertAlign w:val="baseline"/>
              </w:rPr>
            </w:pPr>
            <w:r>
              <w:rPr>
                <w:rFonts w:hint="default" w:ascii="Times New Roman" w:hAnsi="Times New Roman" w:eastAsia="新宋体" w:cs="Times New Roman"/>
                <w:color w:val="auto"/>
                <w:sz w:val="22"/>
                <w:szCs w:val="22"/>
                <w:highlight w:val="none"/>
              </w:rPr>
              <w:t>技术要求重要参数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9" w:type="dxa"/>
          </w:tcPr>
          <w:p>
            <w:pPr>
              <w:pStyle w:val="24"/>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default" w:ascii="Times New Roman" w:hAnsi="Times New Roman" w:eastAsia="新宋体" w:cs="Times New Roman"/>
                <w:color w:val="auto"/>
                <w:sz w:val="22"/>
                <w:szCs w:val="22"/>
                <w:highlight w:val="none"/>
                <w:vertAlign w:val="baseline"/>
              </w:rPr>
            </w:pPr>
            <w:r>
              <w:rPr>
                <w:rFonts w:hint="default" w:ascii="Times New Roman" w:hAnsi="Times New Roman" w:eastAsia="新宋体" w:cs="Times New Roman"/>
                <w:color w:val="auto"/>
                <w:sz w:val="22"/>
                <w:szCs w:val="22"/>
                <w:highlight w:val="none"/>
              </w:rPr>
              <w:t>2.1</w:t>
            </w:r>
          </w:p>
        </w:tc>
        <w:tc>
          <w:tcPr>
            <w:tcW w:w="8985" w:type="dxa"/>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新宋体" w:cs="Times New Roman"/>
                <w:color w:val="auto"/>
                <w:sz w:val="22"/>
                <w:szCs w:val="22"/>
                <w:highlight w:val="none"/>
                <w:vertAlign w:val="baseline"/>
              </w:rPr>
            </w:pPr>
            <w:r>
              <w:rPr>
                <w:rFonts w:hint="default" w:ascii="Times New Roman" w:hAnsi="Times New Roman" w:eastAsia="新宋体" w:cs="Times New Roman"/>
                <w:color w:val="auto"/>
                <w:sz w:val="22"/>
                <w:szCs w:val="22"/>
                <w:highlight w:val="none"/>
              </w:rPr>
              <w:t>检测试剂灵敏度（检测下限）(95%置信区间)：HBV DNA≤2.5IU/ml,HCV RNA≤7.0IU/ml,HIV-1RNA≤51IU/mI,HIV-2RNA≤8IU/ml(IU为WHO国际单位)。无论单检还是混检模式，临床特异性≥99%，有效防止假阳性。需提供NMPA批准的试剂盒说明书作为依据。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9" w:type="dxa"/>
          </w:tcPr>
          <w:p>
            <w:pPr>
              <w:pStyle w:val="24"/>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default" w:ascii="Times New Roman" w:hAnsi="Times New Roman" w:eastAsia="新宋体" w:cs="Times New Roman"/>
                <w:color w:val="auto"/>
                <w:sz w:val="22"/>
                <w:szCs w:val="22"/>
                <w:highlight w:val="none"/>
                <w:vertAlign w:val="baseline"/>
              </w:rPr>
            </w:pPr>
            <w:r>
              <w:rPr>
                <w:rFonts w:hint="default" w:ascii="Times New Roman" w:hAnsi="Times New Roman" w:eastAsia="新宋体" w:cs="Times New Roman"/>
                <w:color w:val="auto"/>
                <w:sz w:val="22"/>
                <w:szCs w:val="22"/>
                <w:highlight w:val="none"/>
              </w:rPr>
              <w:t>2.2</w:t>
            </w:r>
          </w:p>
        </w:tc>
        <w:tc>
          <w:tcPr>
            <w:tcW w:w="8985" w:type="dxa"/>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可以检测的HIV-1病毒基因型：（需提供NMPA批准的试剂盒说明书作为依据）</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新宋体" w:cs="Times New Roman"/>
                <w:color w:val="auto"/>
                <w:sz w:val="22"/>
                <w:szCs w:val="22"/>
                <w:highlight w:val="none"/>
                <w:lang w:eastAsia="zh-CN"/>
              </w:rPr>
            </w:pPr>
            <w:r>
              <w:rPr>
                <w:rFonts w:hint="default" w:ascii="Times New Roman" w:hAnsi="Times New Roman" w:eastAsia="新宋体" w:cs="Times New Roman"/>
                <w:color w:val="auto"/>
                <w:sz w:val="22"/>
                <w:szCs w:val="22"/>
                <w:highlight w:val="none"/>
              </w:rPr>
              <w:t>HIV-1N组</w:t>
            </w:r>
            <w:r>
              <w:rPr>
                <w:rFonts w:hint="default" w:ascii="Times New Roman" w:hAnsi="Times New Roman" w:eastAsia="新宋体" w:cs="Times New Roman"/>
                <w:color w:val="auto"/>
                <w:sz w:val="22"/>
                <w:szCs w:val="22"/>
                <w:highlight w:val="none"/>
                <w:lang w:eastAsia="zh-CN"/>
              </w:rPr>
              <w:t>；</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HIV-1M组</w:t>
            </w:r>
            <w:r>
              <w:rPr>
                <w:rFonts w:hint="default" w:ascii="Times New Roman" w:hAnsi="Times New Roman" w:eastAsia="新宋体" w:cs="Times New Roman"/>
                <w:color w:val="auto"/>
                <w:sz w:val="22"/>
                <w:szCs w:val="22"/>
                <w:highlight w:val="none"/>
                <w:lang w:eastAsia="zh-CN"/>
              </w:rPr>
              <w:t>：</w:t>
            </w:r>
            <w:r>
              <w:rPr>
                <w:rFonts w:hint="default" w:ascii="Times New Roman" w:hAnsi="Times New Roman" w:eastAsia="新宋体" w:cs="Times New Roman"/>
                <w:color w:val="auto"/>
                <w:sz w:val="22"/>
                <w:szCs w:val="22"/>
                <w:highlight w:val="none"/>
              </w:rPr>
              <w:t>A、AE、AG、B、C、D、E、F、G、G-BG、J、BF;</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HIV-1O组；</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可以检测的HIV-2病毒基因型：（需提供NMPA批准的试剂盒说明书作为依据）</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新宋体" w:cs="Times New Roman"/>
                <w:color w:val="auto"/>
                <w:sz w:val="22"/>
                <w:szCs w:val="22"/>
                <w:highlight w:val="none"/>
                <w:lang w:eastAsia="zh-CN"/>
              </w:rPr>
            </w:pPr>
            <w:r>
              <w:rPr>
                <w:rFonts w:hint="default" w:ascii="Times New Roman" w:hAnsi="Times New Roman" w:eastAsia="新宋体" w:cs="Times New Roman"/>
                <w:color w:val="auto"/>
                <w:sz w:val="22"/>
                <w:szCs w:val="22"/>
                <w:highlight w:val="none"/>
              </w:rPr>
              <w:t>HIV-2组：A、B</w:t>
            </w:r>
            <w:r>
              <w:rPr>
                <w:rFonts w:hint="default" w:ascii="Times New Roman" w:hAnsi="Times New Roman" w:eastAsia="新宋体" w:cs="Times New Roman"/>
                <w:color w:val="auto"/>
                <w:sz w:val="22"/>
                <w:szCs w:val="22"/>
                <w:highlight w:val="none"/>
                <w:lang w:eastAsia="zh-CN"/>
              </w:rPr>
              <w:t>；</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可以检测的HCV病毒基因型：（需提供NMPA批准的试剂盒说明书作为依据）</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HCV组：1a、1b、2、2a、2b、3a、4、4a、4acd、4d、5a、6、6ab、6c</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可以检测的HBV病毒基因型：（需提供NMPA批准的试剂盒说明书作为依据）</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auto"/>
                <w:sz w:val="22"/>
                <w:szCs w:val="22"/>
                <w:highlight w:val="none"/>
                <w:vertAlign w:val="baseline"/>
              </w:rPr>
            </w:pPr>
            <w:r>
              <w:rPr>
                <w:rFonts w:hint="default" w:ascii="Times New Roman" w:hAnsi="Times New Roman" w:eastAsia="新宋体" w:cs="Times New Roman"/>
                <w:color w:val="auto"/>
                <w:sz w:val="22"/>
                <w:szCs w:val="22"/>
                <w:highlight w:val="none"/>
              </w:rPr>
              <w:t>HBV</w:t>
            </w:r>
            <w:r>
              <w:rPr>
                <w:rFonts w:hint="default" w:ascii="Times New Roman" w:hAnsi="Times New Roman" w:eastAsia="新宋体" w:cs="Times New Roman"/>
                <w:color w:val="auto"/>
                <w:sz w:val="22"/>
                <w:szCs w:val="22"/>
                <w:highlight w:val="none"/>
                <w:lang w:eastAsia="zh-CN"/>
              </w:rPr>
              <w:t>：</w:t>
            </w:r>
            <w:r>
              <w:rPr>
                <w:rFonts w:hint="default" w:ascii="Times New Roman" w:hAnsi="Times New Roman" w:eastAsia="新宋体" w:cs="Times New Roman"/>
                <w:color w:val="auto"/>
                <w:sz w:val="22"/>
                <w:szCs w:val="22"/>
                <w:highlight w:val="none"/>
              </w:rPr>
              <w:t>A、B、C、D、E、F、前C区突变。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9" w:type="dxa"/>
          </w:tcPr>
          <w:p>
            <w:pPr>
              <w:pStyle w:val="24"/>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default" w:ascii="Times New Roman" w:hAnsi="Times New Roman" w:eastAsia="新宋体" w:cs="Times New Roman"/>
                <w:color w:val="auto"/>
                <w:sz w:val="22"/>
                <w:szCs w:val="22"/>
                <w:highlight w:val="none"/>
                <w:vertAlign w:val="baseline"/>
              </w:rPr>
            </w:pPr>
            <w:r>
              <w:rPr>
                <w:rFonts w:hint="default" w:ascii="Times New Roman" w:hAnsi="Times New Roman" w:eastAsia="新宋体" w:cs="Times New Roman"/>
                <w:color w:val="auto"/>
                <w:sz w:val="22"/>
                <w:szCs w:val="22"/>
                <w:highlight w:val="none"/>
              </w:rPr>
              <w:t>2.3</w:t>
            </w:r>
          </w:p>
        </w:tc>
        <w:tc>
          <w:tcPr>
            <w:tcW w:w="8985" w:type="dxa"/>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新宋体" w:cs="Times New Roman"/>
                <w:color w:val="auto"/>
                <w:sz w:val="22"/>
                <w:szCs w:val="22"/>
                <w:highlight w:val="none"/>
                <w:vertAlign w:val="baseline"/>
              </w:rPr>
            </w:pPr>
            <w:r>
              <w:rPr>
                <w:rFonts w:hint="default" w:ascii="Times New Roman" w:hAnsi="Times New Roman" w:eastAsia="新宋体" w:cs="Times New Roman"/>
                <w:color w:val="auto"/>
                <w:sz w:val="22"/>
                <w:szCs w:val="22"/>
                <w:highlight w:val="none"/>
              </w:rPr>
              <w:t>检测系统能够在同一反应管内同时进行HBV DNA/HCV RNA/HIV-1RNA三项核酸检测。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9" w:type="dxa"/>
          </w:tcPr>
          <w:p>
            <w:pPr>
              <w:pStyle w:val="24"/>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default" w:ascii="Times New Roman" w:hAnsi="Times New Roman" w:eastAsia="新宋体" w:cs="Times New Roman"/>
                <w:color w:val="auto"/>
                <w:sz w:val="22"/>
                <w:szCs w:val="22"/>
                <w:highlight w:val="none"/>
                <w:vertAlign w:val="baseline"/>
              </w:rPr>
            </w:pPr>
            <w:r>
              <w:rPr>
                <w:rFonts w:hint="default" w:ascii="Times New Roman" w:hAnsi="Times New Roman" w:eastAsia="新宋体" w:cs="Times New Roman"/>
                <w:color w:val="auto"/>
                <w:sz w:val="22"/>
                <w:szCs w:val="22"/>
                <w:highlight w:val="none"/>
              </w:rPr>
              <w:t>2.4</w:t>
            </w:r>
          </w:p>
        </w:tc>
        <w:tc>
          <w:tcPr>
            <w:tcW w:w="8985" w:type="dxa"/>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新宋体" w:cs="Times New Roman"/>
                <w:color w:val="auto"/>
                <w:sz w:val="22"/>
                <w:szCs w:val="22"/>
                <w:highlight w:val="none"/>
                <w:vertAlign w:val="baseline"/>
              </w:rPr>
            </w:pPr>
            <w:r>
              <w:rPr>
                <w:rFonts w:hint="default" w:ascii="Times New Roman" w:hAnsi="Times New Roman" w:eastAsia="新宋体" w:cs="Times New Roman"/>
                <w:color w:val="auto"/>
                <w:sz w:val="22"/>
                <w:szCs w:val="22"/>
                <w:highlight w:val="none"/>
              </w:rPr>
              <w:t>检测试剂、质控，如裂解液，磁珠，酶，辅酶等在同一温度保存，便于后勤管理。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9" w:type="dxa"/>
          </w:tcPr>
          <w:p>
            <w:pPr>
              <w:pStyle w:val="24"/>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default" w:ascii="Times New Roman" w:hAnsi="Times New Roman" w:eastAsia="新宋体" w:cs="Times New Roman"/>
                <w:color w:val="auto"/>
                <w:sz w:val="22"/>
                <w:szCs w:val="22"/>
                <w:highlight w:val="none"/>
                <w:vertAlign w:val="baseline"/>
              </w:rPr>
            </w:pPr>
            <w:r>
              <w:rPr>
                <w:rFonts w:hint="default" w:ascii="Times New Roman" w:hAnsi="Times New Roman" w:eastAsia="新宋体" w:cs="Times New Roman"/>
                <w:color w:val="auto"/>
                <w:sz w:val="22"/>
                <w:szCs w:val="22"/>
                <w:highlight w:val="none"/>
              </w:rPr>
              <w:t>2.5</w:t>
            </w:r>
          </w:p>
        </w:tc>
        <w:tc>
          <w:tcPr>
            <w:tcW w:w="8985" w:type="dxa"/>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新宋体" w:cs="Times New Roman"/>
                <w:color w:val="auto"/>
                <w:sz w:val="22"/>
                <w:szCs w:val="22"/>
                <w:highlight w:val="none"/>
                <w:vertAlign w:val="baseline"/>
              </w:rPr>
            </w:pPr>
            <w:r>
              <w:rPr>
                <w:rFonts w:hint="default" w:ascii="Times New Roman" w:hAnsi="Times New Roman" w:eastAsia="新宋体" w:cs="Times New Roman"/>
                <w:color w:val="auto"/>
                <w:sz w:val="22"/>
                <w:szCs w:val="22"/>
                <w:highlight w:val="none"/>
              </w:rPr>
              <w:t>核酸检测试剂盒包含有内对照，能够监控核酸提取、扩增和检测全过程。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9" w:type="dxa"/>
          </w:tcPr>
          <w:p>
            <w:pPr>
              <w:pStyle w:val="24"/>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default" w:ascii="Times New Roman" w:hAnsi="Times New Roman" w:eastAsia="新宋体" w:cs="Times New Roman"/>
                <w:color w:val="auto"/>
                <w:sz w:val="22"/>
                <w:szCs w:val="22"/>
                <w:highlight w:val="none"/>
                <w:vertAlign w:val="baseline"/>
              </w:rPr>
            </w:pPr>
            <w:r>
              <w:rPr>
                <w:rFonts w:hint="default" w:ascii="Times New Roman" w:hAnsi="Times New Roman" w:eastAsia="新宋体" w:cs="Times New Roman"/>
                <w:color w:val="auto"/>
                <w:sz w:val="22"/>
                <w:szCs w:val="22"/>
                <w:highlight w:val="none"/>
              </w:rPr>
              <w:t>2.6</w:t>
            </w:r>
          </w:p>
        </w:tc>
        <w:tc>
          <w:tcPr>
            <w:tcW w:w="8985" w:type="dxa"/>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新宋体" w:cs="Times New Roman"/>
                <w:color w:val="auto"/>
                <w:sz w:val="22"/>
                <w:szCs w:val="22"/>
                <w:highlight w:val="none"/>
                <w:vertAlign w:val="baseline"/>
              </w:rPr>
            </w:pPr>
            <w:r>
              <w:rPr>
                <w:rFonts w:hint="default" w:ascii="Times New Roman" w:hAnsi="Times New Roman" w:eastAsia="新宋体" w:cs="Times New Roman"/>
                <w:color w:val="auto"/>
                <w:sz w:val="22"/>
                <w:szCs w:val="22"/>
                <w:highlight w:val="none"/>
              </w:rPr>
              <w:t>检测试剂适合用于标本类型为血清或EDTA、ACD、CPD、CPDA抗凝的血浆。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9" w:type="dxa"/>
          </w:tcPr>
          <w:p>
            <w:pPr>
              <w:pStyle w:val="24"/>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default" w:ascii="Times New Roman" w:hAnsi="Times New Roman" w:eastAsia="新宋体" w:cs="Times New Roman"/>
                <w:color w:val="auto"/>
                <w:sz w:val="22"/>
                <w:szCs w:val="22"/>
                <w:highlight w:val="none"/>
                <w:vertAlign w:val="baseline"/>
              </w:rPr>
            </w:pPr>
            <w:r>
              <w:rPr>
                <w:rFonts w:hint="default" w:ascii="Times New Roman" w:hAnsi="Times New Roman" w:eastAsia="新宋体" w:cs="Times New Roman"/>
                <w:color w:val="auto"/>
                <w:sz w:val="22"/>
                <w:szCs w:val="22"/>
                <w:highlight w:val="none"/>
              </w:rPr>
              <w:t>2.7</w:t>
            </w:r>
          </w:p>
        </w:tc>
        <w:tc>
          <w:tcPr>
            <w:tcW w:w="8985" w:type="dxa"/>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新宋体" w:cs="Times New Roman"/>
                <w:color w:val="auto"/>
                <w:sz w:val="22"/>
                <w:szCs w:val="22"/>
                <w:highlight w:val="none"/>
                <w:vertAlign w:val="baseline"/>
              </w:rPr>
            </w:pPr>
            <w:r>
              <w:rPr>
                <w:rFonts w:hint="default" w:ascii="Times New Roman" w:hAnsi="Times New Roman" w:eastAsia="新宋体" w:cs="Times New Roman"/>
                <w:color w:val="auto"/>
                <w:sz w:val="22"/>
                <w:szCs w:val="22"/>
                <w:highlight w:val="none"/>
              </w:rPr>
              <w:t>核酸提取、扩增、检测在密闭系统中进行，核酸纯化产物的转移要求完全全自动，无需人工干预。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9" w:type="dxa"/>
          </w:tcPr>
          <w:p>
            <w:pPr>
              <w:pStyle w:val="24"/>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default" w:ascii="Times New Roman" w:hAnsi="Times New Roman" w:eastAsia="新宋体" w:cs="Times New Roman"/>
                <w:color w:val="auto"/>
                <w:sz w:val="22"/>
                <w:szCs w:val="22"/>
                <w:highlight w:val="none"/>
                <w:vertAlign w:val="baseline"/>
              </w:rPr>
            </w:pPr>
            <w:r>
              <w:rPr>
                <w:rFonts w:hint="default" w:ascii="Times New Roman" w:hAnsi="Times New Roman" w:eastAsia="新宋体" w:cs="Times New Roman"/>
                <w:color w:val="auto"/>
                <w:sz w:val="22"/>
                <w:szCs w:val="22"/>
                <w:highlight w:val="none"/>
              </w:rPr>
              <w:t>2.8</w:t>
            </w:r>
          </w:p>
        </w:tc>
        <w:tc>
          <w:tcPr>
            <w:tcW w:w="8985" w:type="dxa"/>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新宋体" w:cs="Times New Roman"/>
                <w:color w:val="auto"/>
                <w:sz w:val="22"/>
                <w:szCs w:val="22"/>
                <w:highlight w:val="none"/>
                <w:vertAlign w:val="baseline"/>
              </w:rPr>
            </w:pPr>
            <w:r>
              <w:rPr>
                <w:rFonts w:hint="default" w:ascii="Times New Roman" w:hAnsi="Times New Roman" w:eastAsia="新宋体" w:cs="Times New Roman"/>
                <w:color w:val="auto"/>
                <w:sz w:val="22"/>
                <w:szCs w:val="22"/>
                <w:highlight w:val="none"/>
              </w:rPr>
              <w:t>扩增反应体系由仪器自动加样，检测试剂有防污染设计，降低污染发生。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9" w:type="dxa"/>
          </w:tcPr>
          <w:p>
            <w:pPr>
              <w:pStyle w:val="24"/>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default" w:ascii="Times New Roman" w:hAnsi="Times New Roman" w:eastAsia="新宋体" w:cs="Times New Roman"/>
                <w:color w:val="auto"/>
                <w:sz w:val="22"/>
                <w:szCs w:val="22"/>
                <w:highlight w:val="none"/>
                <w:vertAlign w:val="baseline"/>
              </w:rPr>
            </w:pPr>
            <w:r>
              <w:rPr>
                <w:rFonts w:hint="default" w:ascii="Times New Roman" w:hAnsi="Times New Roman" w:eastAsia="新宋体" w:cs="Times New Roman"/>
                <w:color w:val="auto"/>
                <w:sz w:val="22"/>
                <w:szCs w:val="22"/>
                <w:highlight w:val="none"/>
              </w:rPr>
              <w:t>2.9</w:t>
            </w:r>
          </w:p>
        </w:tc>
        <w:tc>
          <w:tcPr>
            <w:tcW w:w="8985" w:type="dxa"/>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新宋体" w:cs="Times New Roman"/>
                <w:color w:val="auto"/>
                <w:sz w:val="22"/>
                <w:szCs w:val="22"/>
                <w:highlight w:val="none"/>
                <w:vertAlign w:val="baseline"/>
              </w:rPr>
            </w:pPr>
            <w:r>
              <w:rPr>
                <w:rFonts w:hint="default" w:ascii="Times New Roman" w:hAnsi="Times New Roman" w:eastAsia="新宋体" w:cs="Times New Roman"/>
                <w:color w:val="auto"/>
                <w:sz w:val="22"/>
                <w:szCs w:val="22"/>
                <w:highlight w:val="none"/>
              </w:rPr>
              <w:t>试剂检测原理采用实时荧光聚合酶链反应，可采用混样模式，但不得超过六混样，而且单采血小板和应急标本能够实施单检模式（单采血小板和应急标本的判定由本站自行指定）。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9" w:type="dxa"/>
          </w:tcPr>
          <w:p>
            <w:pPr>
              <w:pStyle w:val="24"/>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default" w:ascii="Times New Roman" w:hAnsi="Times New Roman" w:eastAsia="新宋体" w:cs="Times New Roman"/>
                <w:color w:val="auto"/>
                <w:sz w:val="22"/>
                <w:szCs w:val="22"/>
                <w:highlight w:val="none"/>
                <w:vertAlign w:val="baseline"/>
              </w:rPr>
            </w:pPr>
            <w:r>
              <w:rPr>
                <w:rFonts w:hint="default" w:ascii="Times New Roman" w:hAnsi="Times New Roman" w:eastAsia="新宋体" w:cs="Times New Roman"/>
                <w:color w:val="auto"/>
                <w:sz w:val="22"/>
                <w:szCs w:val="22"/>
                <w:highlight w:val="none"/>
              </w:rPr>
              <w:t>2.10</w:t>
            </w:r>
          </w:p>
        </w:tc>
        <w:tc>
          <w:tcPr>
            <w:tcW w:w="8985" w:type="dxa"/>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新宋体" w:cs="Times New Roman"/>
                <w:color w:val="auto"/>
                <w:sz w:val="22"/>
                <w:szCs w:val="22"/>
                <w:highlight w:val="none"/>
                <w:vertAlign w:val="baseline"/>
              </w:rPr>
            </w:pPr>
            <w:r>
              <w:rPr>
                <w:rFonts w:hint="default" w:ascii="Times New Roman" w:hAnsi="Times New Roman" w:eastAsia="新宋体" w:cs="Times New Roman"/>
                <w:color w:val="auto"/>
                <w:sz w:val="22"/>
                <w:szCs w:val="22"/>
                <w:highlight w:val="none"/>
              </w:rPr>
              <w:t>常规核酸筛查试剂及配套（如是进口）经美国FDA批准和欧洲CE认可并应用于血液筛查。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9" w:type="dxa"/>
          </w:tcPr>
          <w:p>
            <w:pPr>
              <w:pStyle w:val="24"/>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default" w:ascii="Times New Roman" w:hAnsi="Times New Roman" w:eastAsia="新宋体" w:cs="Times New Roman"/>
                <w:color w:val="auto"/>
                <w:sz w:val="22"/>
                <w:szCs w:val="22"/>
                <w:highlight w:val="none"/>
                <w:vertAlign w:val="baseline"/>
              </w:rPr>
            </w:pPr>
            <w:r>
              <w:rPr>
                <w:rFonts w:hint="default" w:ascii="Times New Roman" w:hAnsi="Times New Roman" w:eastAsia="新宋体" w:cs="Times New Roman"/>
                <w:color w:val="auto"/>
                <w:sz w:val="22"/>
                <w:szCs w:val="22"/>
                <w:highlight w:val="none"/>
              </w:rPr>
              <w:t>2.11</w:t>
            </w:r>
          </w:p>
        </w:tc>
        <w:tc>
          <w:tcPr>
            <w:tcW w:w="8985" w:type="dxa"/>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新宋体" w:cs="Times New Roman"/>
                <w:color w:val="auto"/>
                <w:sz w:val="22"/>
                <w:szCs w:val="22"/>
                <w:highlight w:val="none"/>
                <w:vertAlign w:val="baseline"/>
              </w:rPr>
            </w:pPr>
            <w:r>
              <w:rPr>
                <w:rFonts w:hint="default" w:ascii="Times New Roman" w:hAnsi="Times New Roman" w:eastAsia="新宋体" w:cs="Times New Roman"/>
                <w:color w:val="auto"/>
                <w:sz w:val="22"/>
                <w:szCs w:val="22"/>
                <w:highlight w:val="none"/>
              </w:rPr>
              <w:t>试剂包装及标识符合国家相关标准，具有良好的密封性和防潮性。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9" w:type="dxa"/>
          </w:tcPr>
          <w:p>
            <w:pPr>
              <w:pStyle w:val="24"/>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default" w:ascii="Times New Roman" w:hAnsi="Times New Roman" w:eastAsia="新宋体" w:cs="Times New Roman"/>
                <w:color w:val="auto"/>
                <w:sz w:val="22"/>
                <w:szCs w:val="22"/>
                <w:highlight w:val="none"/>
                <w:vertAlign w:val="baseline"/>
              </w:rPr>
            </w:pPr>
            <w:r>
              <w:rPr>
                <w:rFonts w:hint="default" w:ascii="Times New Roman" w:hAnsi="Times New Roman" w:eastAsia="新宋体" w:cs="Times New Roman"/>
                <w:color w:val="auto"/>
                <w:sz w:val="22"/>
                <w:szCs w:val="22"/>
                <w:highlight w:val="none"/>
              </w:rPr>
              <w:t>2.12</w:t>
            </w:r>
          </w:p>
        </w:tc>
        <w:tc>
          <w:tcPr>
            <w:tcW w:w="8985" w:type="dxa"/>
          </w:tcPr>
          <w:p>
            <w:pPr>
              <w:pStyle w:val="24"/>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Times New Roman" w:hAnsi="Times New Roman" w:eastAsia="新宋体" w:cs="Times New Roman"/>
                <w:color w:val="auto"/>
                <w:sz w:val="22"/>
                <w:szCs w:val="22"/>
                <w:highlight w:val="none"/>
                <w:vertAlign w:val="baseline"/>
              </w:rPr>
            </w:pPr>
            <w:r>
              <w:rPr>
                <w:rFonts w:hint="default" w:ascii="Times New Roman" w:hAnsi="Times New Roman" w:eastAsia="新宋体" w:cs="Times New Roman"/>
                <w:color w:val="auto"/>
                <w:sz w:val="22"/>
                <w:szCs w:val="22"/>
                <w:highlight w:val="none"/>
              </w:rPr>
              <w:t>配套设备有带防火墙的服务器，核酸实验数据由服务器同一汇集，再连入LIS系统，确保实验室网络安全。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9" w:type="dxa"/>
          </w:tcPr>
          <w:p>
            <w:pPr>
              <w:pStyle w:val="24"/>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default" w:ascii="Times New Roman" w:hAnsi="Times New Roman" w:eastAsia="新宋体" w:cs="Times New Roman"/>
                <w:color w:val="auto"/>
                <w:sz w:val="22"/>
                <w:szCs w:val="22"/>
                <w:highlight w:val="none"/>
                <w:vertAlign w:val="baseline"/>
              </w:rPr>
            </w:pPr>
            <w:r>
              <w:rPr>
                <w:rFonts w:hint="default" w:ascii="Times New Roman" w:hAnsi="Times New Roman" w:eastAsia="新宋体" w:cs="Times New Roman"/>
                <w:color w:val="auto"/>
                <w:sz w:val="22"/>
                <w:szCs w:val="22"/>
                <w:highlight w:val="none"/>
              </w:rPr>
              <w:t>3</w:t>
            </w:r>
          </w:p>
        </w:tc>
        <w:tc>
          <w:tcPr>
            <w:tcW w:w="8985" w:type="dxa"/>
          </w:tcPr>
          <w:p>
            <w:pPr>
              <w:pStyle w:val="24"/>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Times New Roman" w:hAnsi="Times New Roman" w:eastAsia="新宋体" w:cs="Times New Roman"/>
                <w:color w:val="auto"/>
                <w:sz w:val="22"/>
                <w:szCs w:val="22"/>
                <w:highlight w:val="none"/>
                <w:vertAlign w:val="baseline"/>
              </w:rPr>
            </w:pPr>
            <w:r>
              <w:rPr>
                <w:rFonts w:hint="default" w:ascii="Times New Roman" w:hAnsi="Times New Roman" w:eastAsia="新宋体" w:cs="Times New Roman"/>
                <w:color w:val="auto"/>
                <w:sz w:val="22"/>
                <w:szCs w:val="22"/>
                <w:highlight w:val="none"/>
              </w:rPr>
              <w:t>综合能力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9" w:type="dxa"/>
          </w:tcPr>
          <w:p>
            <w:pPr>
              <w:pStyle w:val="24"/>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default" w:ascii="Times New Roman" w:hAnsi="Times New Roman" w:eastAsia="新宋体" w:cs="Times New Roman"/>
                <w:color w:val="auto"/>
                <w:sz w:val="22"/>
                <w:szCs w:val="22"/>
                <w:highlight w:val="none"/>
                <w:vertAlign w:val="baseline"/>
              </w:rPr>
            </w:pPr>
            <w:r>
              <w:rPr>
                <w:rFonts w:hint="default" w:ascii="Times New Roman" w:hAnsi="Times New Roman" w:eastAsia="新宋体" w:cs="Times New Roman"/>
                <w:color w:val="auto"/>
                <w:sz w:val="22"/>
                <w:szCs w:val="22"/>
                <w:highlight w:val="none"/>
              </w:rPr>
              <w:t>3.1</w:t>
            </w:r>
          </w:p>
        </w:tc>
        <w:tc>
          <w:tcPr>
            <w:tcW w:w="8985" w:type="dxa"/>
          </w:tcPr>
          <w:p>
            <w:pPr>
              <w:pStyle w:val="24"/>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Times New Roman" w:hAnsi="Times New Roman" w:eastAsia="新宋体" w:cs="Times New Roman"/>
                <w:color w:val="auto"/>
                <w:sz w:val="22"/>
                <w:szCs w:val="22"/>
                <w:highlight w:val="none"/>
                <w:vertAlign w:val="baseline"/>
              </w:rPr>
            </w:pPr>
            <w:r>
              <w:rPr>
                <w:rFonts w:hint="default" w:ascii="Times New Roman" w:hAnsi="Times New Roman" w:eastAsia="新宋体" w:cs="Times New Roman"/>
                <w:color w:val="auto"/>
                <w:sz w:val="22"/>
                <w:szCs w:val="22"/>
                <w:highlight w:val="none"/>
              </w:rPr>
              <w:t>提供中文操作使用、中文维护说明书，中文培训教材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9" w:type="dxa"/>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新宋体" w:cs="Times New Roman"/>
                <w:color w:val="auto"/>
                <w:sz w:val="22"/>
                <w:szCs w:val="22"/>
                <w:highlight w:val="none"/>
                <w:vertAlign w:val="baseline"/>
              </w:rPr>
            </w:pPr>
            <w:r>
              <w:rPr>
                <w:rFonts w:hint="default" w:ascii="Times New Roman" w:hAnsi="Times New Roman" w:eastAsia="新宋体" w:cs="Times New Roman"/>
                <w:color w:val="auto"/>
                <w:sz w:val="22"/>
                <w:szCs w:val="22"/>
                <w:highlight w:val="none"/>
              </w:rPr>
              <w:t>3.2</w:t>
            </w:r>
          </w:p>
        </w:tc>
        <w:tc>
          <w:tcPr>
            <w:tcW w:w="8985" w:type="dxa"/>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新宋体" w:cs="Times New Roman"/>
                <w:color w:val="auto"/>
                <w:sz w:val="22"/>
                <w:szCs w:val="22"/>
                <w:highlight w:val="none"/>
                <w:vertAlign w:val="baseline"/>
              </w:rPr>
            </w:pPr>
            <w:r>
              <w:rPr>
                <w:rFonts w:hint="default" w:ascii="Times New Roman" w:hAnsi="Times New Roman" w:eastAsia="新宋体" w:cs="Times New Roman"/>
                <w:color w:val="auto"/>
                <w:sz w:val="22"/>
                <w:szCs w:val="22"/>
                <w:highlight w:val="none"/>
              </w:rPr>
              <w:t>免费提供配套仪器维修服务、相关耗材（其中检测管1：1，满足采购人需求为止）。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9" w:type="dxa"/>
          </w:tcPr>
          <w:p>
            <w:pPr>
              <w:pStyle w:val="24"/>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default" w:ascii="Times New Roman" w:hAnsi="Times New Roman" w:eastAsia="新宋体" w:cs="Times New Roman"/>
                <w:color w:val="auto"/>
                <w:sz w:val="22"/>
                <w:szCs w:val="22"/>
                <w:highlight w:val="none"/>
                <w:vertAlign w:val="baseline"/>
              </w:rPr>
            </w:pPr>
            <w:r>
              <w:rPr>
                <w:rFonts w:hint="default" w:ascii="Times New Roman" w:hAnsi="Times New Roman" w:eastAsia="新宋体" w:cs="Times New Roman"/>
                <w:color w:val="auto"/>
                <w:sz w:val="22"/>
                <w:szCs w:val="22"/>
                <w:highlight w:val="none"/>
              </w:rPr>
              <w:t>3.3</w:t>
            </w:r>
          </w:p>
        </w:tc>
        <w:tc>
          <w:tcPr>
            <w:tcW w:w="8985" w:type="dxa"/>
          </w:tcPr>
          <w:p>
            <w:pPr>
              <w:pStyle w:val="24"/>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Times New Roman" w:hAnsi="Times New Roman" w:eastAsia="新宋体" w:cs="Times New Roman"/>
                <w:color w:val="auto"/>
                <w:sz w:val="22"/>
                <w:szCs w:val="22"/>
                <w:highlight w:val="none"/>
                <w:vertAlign w:val="baseline"/>
              </w:rPr>
            </w:pPr>
            <w:r>
              <w:rPr>
                <w:rFonts w:hint="default" w:ascii="Times New Roman" w:hAnsi="Times New Roman" w:eastAsia="新宋体" w:cs="Times New Roman"/>
                <w:color w:val="auto"/>
                <w:sz w:val="22"/>
                <w:szCs w:val="22"/>
                <w:highlight w:val="none"/>
              </w:rPr>
              <w:t>仪器信息系统与实验室使用的LIS软件无缝连接。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9" w:type="dxa"/>
          </w:tcPr>
          <w:p>
            <w:pPr>
              <w:pStyle w:val="24"/>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default" w:ascii="Times New Roman" w:hAnsi="Times New Roman" w:eastAsia="新宋体" w:cs="Times New Roman"/>
                <w:color w:val="auto"/>
                <w:sz w:val="22"/>
                <w:szCs w:val="22"/>
                <w:highlight w:val="none"/>
                <w:vertAlign w:val="baseline"/>
              </w:rPr>
            </w:pPr>
            <w:r>
              <w:rPr>
                <w:rFonts w:hint="default" w:ascii="Times New Roman" w:hAnsi="Times New Roman" w:eastAsia="新宋体" w:cs="Times New Roman"/>
                <w:color w:val="auto"/>
                <w:sz w:val="22"/>
                <w:szCs w:val="22"/>
                <w:highlight w:val="none"/>
              </w:rPr>
              <w:t>3.4</w:t>
            </w:r>
          </w:p>
        </w:tc>
        <w:tc>
          <w:tcPr>
            <w:tcW w:w="8985" w:type="dxa"/>
          </w:tcPr>
          <w:p>
            <w:pPr>
              <w:pStyle w:val="24"/>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Times New Roman" w:hAnsi="Times New Roman" w:eastAsia="新宋体" w:cs="Times New Roman"/>
                <w:color w:val="auto"/>
                <w:sz w:val="22"/>
                <w:szCs w:val="22"/>
                <w:highlight w:val="none"/>
                <w:vertAlign w:val="baseline"/>
              </w:rPr>
            </w:pPr>
            <w:r>
              <w:rPr>
                <w:rFonts w:hint="default" w:ascii="Times New Roman" w:hAnsi="Times New Roman" w:eastAsia="新宋体" w:cs="Times New Roman"/>
                <w:color w:val="auto"/>
                <w:sz w:val="22"/>
                <w:szCs w:val="22"/>
                <w:highlight w:val="none"/>
              </w:rPr>
              <w:t>能够提供单项病毒核酸检测结果报告。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9" w:type="dxa"/>
          </w:tcPr>
          <w:p>
            <w:pPr>
              <w:pStyle w:val="24"/>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default" w:ascii="Times New Roman" w:hAnsi="Times New Roman" w:eastAsia="新宋体" w:cs="Times New Roman"/>
                <w:color w:val="auto"/>
                <w:sz w:val="22"/>
                <w:szCs w:val="22"/>
                <w:highlight w:val="none"/>
                <w:vertAlign w:val="baseline"/>
              </w:rPr>
            </w:pPr>
            <w:r>
              <w:rPr>
                <w:rFonts w:hint="default" w:ascii="Times New Roman" w:hAnsi="Times New Roman" w:eastAsia="新宋体" w:cs="Times New Roman"/>
                <w:color w:val="auto"/>
                <w:sz w:val="22"/>
                <w:szCs w:val="22"/>
                <w:highlight w:val="none"/>
              </w:rPr>
              <w:t>3.5</w:t>
            </w:r>
          </w:p>
        </w:tc>
        <w:tc>
          <w:tcPr>
            <w:tcW w:w="8985" w:type="dxa"/>
          </w:tcPr>
          <w:p>
            <w:pPr>
              <w:pStyle w:val="24"/>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Times New Roman" w:hAnsi="Times New Roman" w:eastAsia="新宋体" w:cs="Times New Roman"/>
                <w:color w:val="auto"/>
                <w:sz w:val="22"/>
                <w:szCs w:val="22"/>
                <w:highlight w:val="none"/>
                <w:vertAlign w:val="baseline"/>
              </w:rPr>
            </w:pPr>
            <w:r>
              <w:rPr>
                <w:rFonts w:hint="default" w:ascii="Times New Roman" w:hAnsi="Times New Roman" w:eastAsia="新宋体" w:cs="Times New Roman"/>
                <w:color w:val="auto"/>
                <w:sz w:val="22"/>
                <w:szCs w:val="22"/>
                <w:highlight w:val="none"/>
              </w:rPr>
              <w:t>报价以折合成血站实际检测报告人数为准，报价要求精确到人民币角.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9" w:type="dxa"/>
          </w:tcPr>
          <w:p>
            <w:pPr>
              <w:pStyle w:val="24"/>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default" w:ascii="Times New Roman" w:hAnsi="Times New Roman" w:eastAsia="新宋体" w:cs="Times New Roman"/>
                <w:color w:val="auto"/>
                <w:sz w:val="22"/>
                <w:szCs w:val="22"/>
                <w:highlight w:val="none"/>
                <w:lang w:val="en-US" w:eastAsia="zh-CN"/>
              </w:rPr>
            </w:pPr>
            <w:r>
              <w:rPr>
                <w:rFonts w:hint="default" w:ascii="Times New Roman" w:hAnsi="Times New Roman" w:eastAsia="新宋体" w:cs="Times New Roman"/>
                <w:color w:val="auto"/>
                <w:sz w:val="22"/>
                <w:szCs w:val="22"/>
                <w:highlight w:val="none"/>
                <w:lang w:val="en-US" w:eastAsia="zh-CN"/>
              </w:rPr>
              <w:t>3.6</w:t>
            </w:r>
          </w:p>
        </w:tc>
        <w:tc>
          <w:tcPr>
            <w:tcW w:w="8985" w:type="dxa"/>
          </w:tcPr>
          <w:p>
            <w:pPr>
              <w:pStyle w:val="24"/>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b/>
                <w:color w:val="auto"/>
                <w:sz w:val="22"/>
                <w:szCs w:val="22"/>
                <w:highlight w:val="none"/>
              </w:rPr>
              <w:t>▲</w:t>
            </w:r>
            <w:r>
              <w:rPr>
                <w:rFonts w:hint="default" w:ascii="Times New Roman" w:hAnsi="Times New Roman" w:eastAsia="新宋体" w:cs="Times New Roman"/>
                <w:color w:val="auto"/>
                <w:sz w:val="22"/>
                <w:szCs w:val="22"/>
                <w:highlight w:val="none"/>
              </w:rPr>
              <w:t>试剂须与使用方现有核酸检测系统（cobas  s201系统）相匹配</w:t>
            </w:r>
          </w:p>
        </w:tc>
      </w:tr>
    </w:tbl>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四：售后服务</w:t>
      </w:r>
    </w:p>
    <w:p>
      <w:pPr>
        <w:keepNext w:val="0"/>
        <w:keepLines w:val="0"/>
        <w:pageBreakBefore w:val="0"/>
        <w:widowControl w:val="0"/>
        <w:kinsoku/>
        <w:wordWrap/>
        <w:overflowPunct/>
        <w:topLinePunct w:val="0"/>
        <w:autoSpaceDE/>
        <w:autoSpaceDN/>
        <w:bidi w:val="0"/>
        <w:adjustRightInd/>
        <w:snapToGrid/>
        <w:spacing w:line="460" w:lineRule="exact"/>
        <w:ind w:firstLine="420"/>
        <w:textAlignment w:val="auto"/>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1、提供免费现场操作培训，直至所有工作人员熟练掌握。</w:t>
      </w:r>
    </w:p>
    <w:p>
      <w:pPr>
        <w:keepNext w:val="0"/>
        <w:keepLines w:val="0"/>
        <w:pageBreakBefore w:val="0"/>
        <w:widowControl w:val="0"/>
        <w:kinsoku/>
        <w:wordWrap/>
        <w:overflowPunct/>
        <w:topLinePunct w:val="0"/>
        <w:autoSpaceDE/>
        <w:autoSpaceDN/>
        <w:bidi w:val="0"/>
        <w:adjustRightInd/>
        <w:snapToGrid/>
        <w:spacing w:line="460" w:lineRule="exact"/>
        <w:ind w:firstLine="420"/>
        <w:textAlignment w:val="auto"/>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2、终身免费提供软件升级服务。</w:t>
      </w:r>
    </w:p>
    <w:p>
      <w:pPr>
        <w:keepNext w:val="0"/>
        <w:keepLines w:val="0"/>
        <w:pageBreakBefore w:val="0"/>
        <w:widowControl w:val="0"/>
        <w:kinsoku/>
        <w:wordWrap/>
        <w:overflowPunct/>
        <w:topLinePunct w:val="0"/>
        <w:autoSpaceDE/>
        <w:autoSpaceDN/>
        <w:bidi w:val="0"/>
        <w:adjustRightInd/>
        <w:snapToGrid/>
        <w:spacing w:line="460" w:lineRule="exact"/>
        <w:ind w:firstLine="420"/>
        <w:textAlignment w:val="auto"/>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3、厂家在就近有办事处。</w:t>
      </w:r>
    </w:p>
    <w:p>
      <w:pPr>
        <w:keepNext w:val="0"/>
        <w:keepLines w:val="0"/>
        <w:pageBreakBefore w:val="0"/>
        <w:widowControl w:val="0"/>
        <w:kinsoku/>
        <w:wordWrap/>
        <w:overflowPunct/>
        <w:topLinePunct w:val="0"/>
        <w:autoSpaceDE/>
        <w:autoSpaceDN/>
        <w:bidi w:val="0"/>
        <w:adjustRightInd/>
        <w:snapToGrid/>
        <w:spacing w:line="460" w:lineRule="exact"/>
        <w:ind w:firstLine="420"/>
        <w:textAlignment w:val="auto"/>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4、全年提供24小时技术咨询服务，仪器故障响应时间小于2小时，到达现场时间小于4时，最长24</w:t>
      </w:r>
      <w:r>
        <w:rPr>
          <w:rFonts w:hint="default" w:ascii="Times New Roman" w:hAnsi="Times New Roman" w:eastAsia="新宋体" w:cs="Times New Roman"/>
          <w:color w:val="auto"/>
          <w:sz w:val="22"/>
          <w:szCs w:val="22"/>
          <w:highlight w:val="none"/>
          <w:lang w:val="en-US" w:eastAsia="zh-CN"/>
        </w:rPr>
        <w:t>小时</w:t>
      </w:r>
      <w:r>
        <w:rPr>
          <w:rFonts w:hint="default" w:ascii="Times New Roman" w:hAnsi="Times New Roman" w:eastAsia="新宋体" w:cs="Times New Roman"/>
          <w:color w:val="auto"/>
          <w:sz w:val="22"/>
          <w:szCs w:val="22"/>
          <w:highlight w:val="none"/>
        </w:rPr>
        <w:t>内必须排除故障。</w:t>
      </w:r>
    </w:p>
    <w:p>
      <w:pPr>
        <w:keepNext w:val="0"/>
        <w:keepLines w:val="0"/>
        <w:pageBreakBefore w:val="0"/>
        <w:widowControl w:val="0"/>
        <w:kinsoku/>
        <w:wordWrap/>
        <w:overflowPunct/>
        <w:topLinePunct w:val="0"/>
        <w:autoSpaceDE/>
        <w:autoSpaceDN/>
        <w:bidi w:val="0"/>
        <w:adjustRightInd/>
        <w:snapToGrid/>
        <w:spacing w:line="460" w:lineRule="exact"/>
        <w:ind w:firstLine="220" w:firstLineChars="100"/>
        <w:textAlignment w:val="auto"/>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　5、供应商每次送货必须提供符合卫生部要求的试剂运输冷链监控温度记录。</w:t>
      </w:r>
    </w:p>
    <w:p>
      <w:pPr>
        <w:keepNext w:val="0"/>
        <w:keepLines w:val="0"/>
        <w:pageBreakBefore w:val="0"/>
        <w:widowControl w:val="0"/>
        <w:kinsoku/>
        <w:wordWrap/>
        <w:overflowPunct/>
        <w:topLinePunct w:val="0"/>
        <w:autoSpaceDE/>
        <w:autoSpaceDN/>
        <w:bidi w:val="0"/>
        <w:adjustRightInd/>
        <w:snapToGrid/>
        <w:spacing w:line="460" w:lineRule="exact"/>
        <w:ind w:firstLine="220" w:firstLineChars="100"/>
        <w:textAlignment w:val="auto"/>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　6、投标文件必须带有投标试剂中文说明书（必须是SFDA认证的说明书）相应检测设备中文说明书，以备核查。</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auto"/>
          <w:sz w:val="22"/>
          <w:szCs w:val="22"/>
          <w:highlight w:val="none"/>
          <w:lang w:val="en-US" w:eastAsia="zh-CN"/>
        </w:rPr>
      </w:pPr>
      <w:r>
        <w:rPr>
          <w:rFonts w:hint="default" w:ascii="Times New Roman" w:hAnsi="Times New Roman" w:eastAsia="新宋体" w:cs="Times New Roman"/>
          <w:color w:val="auto"/>
          <w:sz w:val="22"/>
          <w:szCs w:val="22"/>
          <w:highlight w:val="none"/>
          <w:lang w:val="en-US" w:eastAsia="zh-CN"/>
        </w:rPr>
        <w:t>7、每个月至少1次对仪器进行预防性维护</w:t>
      </w:r>
      <w:r>
        <w:rPr>
          <w:rFonts w:hint="default" w:ascii="Times New Roman" w:hAnsi="Times New Roman" w:eastAsia="新宋体" w:cs="Times New Roman"/>
          <w:color w:val="auto"/>
          <w:sz w:val="22"/>
          <w:szCs w:val="22"/>
          <w:highlight w:val="none"/>
          <w:lang w:eastAsia="zh-CN"/>
        </w:rPr>
        <w:t>，</w:t>
      </w:r>
      <w:r>
        <w:rPr>
          <w:rFonts w:hint="default" w:ascii="Times New Roman" w:hAnsi="Times New Roman" w:eastAsia="新宋体" w:cs="Times New Roman"/>
          <w:color w:val="auto"/>
          <w:sz w:val="22"/>
          <w:szCs w:val="22"/>
          <w:highlight w:val="none"/>
          <w:lang w:val="en-US" w:eastAsia="zh-CN"/>
        </w:rPr>
        <w:t>费用含在投标报价中。</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新宋体" w:cs="Times New Roman"/>
          <w:b/>
          <w:bCs/>
          <w:color w:val="auto"/>
          <w:sz w:val="22"/>
          <w:szCs w:val="22"/>
          <w:highlight w:val="none"/>
        </w:rPr>
      </w:pPr>
      <w:r>
        <w:rPr>
          <w:rFonts w:hint="default" w:ascii="Times New Roman" w:hAnsi="Times New Roman" w:eastAsia="新宋体" w:cs="Times New Roman"/>
          <w:b/>
          <w:bCs/>
          <w:color w:val="auto"/>
          <w:sz w:val="22"/>
          <w:szCs w:val="22"/>
          <w:highlight w:val="none"/>
          <w:lang w:val="en-US" w:eastAsia="zh-CN"/>
        </w:rPr>
        <w:t>五、</w:t>
      </w:r>
      <w:r>
        <w:rPr>
          <w:rFonts w:hint="default" w:ascii="Times New Roman" w:hAnsi="Times New Roman" w:eastAsia="新宋体" w:cs="Times New Roman"/>
          <w:color w:val="auto"/>
          <w:sz w:val="22"/>
          <w:szCs w:val="22"/>
          <w:highlight w:val="none"/>
          <w:lang w:val="en-US" w:eastAsia="zh-CN"/>
        </w:rPr>
        <w:t>其他要求：</w:t>
      </w:r>
    </w:p>
    <w:p>
      <w:pPr>
        <w:keepNext w:val="0"/>
        <w:keepLines w:val="0"/>
        <w:pageBreakBefore w:val="0"/>
        <w:widowControl w:val="0"/>
        <w:kinsoku/>
        <w:wordWrap/>
        <w:overflowPunct/>
        <w:topLinePunct w:val="0"/>
        <w:autoSpaceDE/>
        <w:autoSpaceDN/>
        <w:bidi w:val="0"/>
        <w:adjustRightInd/>
        <w:snapToGrid/>
        <w:spacing w:line="460" w:lineRule="exact"/>
        <w:ind w:firstLine="420"/>
        <w:textAlignment w:val="auto"/>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1、产品标准和规范应符合最新版本的中华人民共和国国家标准/规范，或相应的国际标准/规范，或厂家标准/规范</w:t>
      </w:r>
    </w:p>
    <w:p>
      <w:pPr>
        <w:keepNext w:val="0"/>
        <w:keepLines w:val="0"/>
        <w:pageBreakBefore w:val="0"/>
        <w:widowControl w:val="0"/>
        <w:kinsoku/>
        <w:wordWrap/>
        <w:overflowPunct/>
        <w:topLinePunct w:val="0"/>
        <w:autoSpaceDE/>
        <w:autoSpaceDN/>
        <w:bidi w:val="0"/>
        <w:adjustRightInd/>
        <w:snapToGrid/>
        <w:spacing w:line="460" w:lineRule="exact"/>
        <w:ind w:firstLine="420"/>
        <w:textAlignment w:val="auto"/>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2、本标书中的技术要求不得被认为是详尽无遗的，无论规定与否，投标供应商应提供所有投标文件没有规定但投标供应商认为完成本项目必要或必须的设备和材料，应在技术标表中一一列明并在商务标分项报价表中列出对应价格。</w:t>
      </w:r>
    </w:p>
    <w:p>
      <w:pPr>
        <w:keepNext w:val="0"/>
        <w:keepLines w:val="0"/>
        <w:pageBreakBefore w:val="0"/>
        <w:widowControl w:val="0"/>
        <w:kinsoku/>
        <w:wordWrap/>
        <w:overflowPunct/>
        <w:topLinePunct w:val="0"/>
        <w:autoSpaceDE/>
        <w:autoSpaceDN/>
        <w:bidi w:val="0"/>
        <w:adjustRightInd/>
        <w:snapToGrid/>
        <w:spacing w:line="460" w:lineRule="exact"/>
        <w:ind w:firstLine="420"/>
        <w:textAlignment w:val="auto"/>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3、本次标书所列的技术性能及配置均为最低要求，投标供应商可以按技术性能及配置要求选用的设备功能、配置、技术性能等于或高于招标文件要求，并完全满足采购需要，否则将可能作出对投标供应商不利的评定。</w:t>
      </w:r>
    </w:p>
    <w:p>
      <w:pPr>
        <w:keepNext w:val="0"/>
        <w:keepLines w:val="0"/>
        <w:pageBreakBefore w:val="0"/>
        <w:widowControl w:val="0"/>
        <w:kinsoku/>
        <w:wordWrap/>
        <w:overflowPunct/>
        <w:topLinePunct w:val="0"/>
        <w:autoSpaceDE/>
        <w:autoSpaceDN/>
        <w:bidi w:val="0"/>
        <w:adjustRightInd/>
        <w:snapToGrid/>
        <w:spacing w:line="460" w:lineRule="exact"/>
        <w:ind w:firstLine="420"/>
        <w:textAlignment w:val="auto"/>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4、保证所供货物、服务或其任何一部分不受第三方提出侵犯其专利权、商标权、版权和工业设计权的指控。</w:t>
      </w:r>
    </w:p>
    <w:p>
      <w:pPr>
        <w:keepNext w:val="0"/>
        <w:keepLines w:val="0"/>
        <w:pageBreakBefore w:val="0"/>
        <w:widowControl w:val="0"/>
        <w:kinsoku/>
        <w:wordWrap/>
        <w:overflowPunct/>
        <w:topLinePunct w:val="0"/>
        <w:autoSpaceDE/>
        <w:autoSpaceDN/>
        <w:bidi w:val="0"/>
        <w:adjustRightInd/>
        <w:snapToGrid/>
        <w:spacing w:line="460" w:lineRule="exact"/>
        <w:ind w:firstLine="420"/>
        <w:textAlignment w:val="auto"/>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5、交货地点：采购单位指定地点。</w:t>
      </w:r>
    </w:p>
    <w:p>
      <w:pPr>
        <w:keepNext w:val="0"/>
        <w:keepLines w:val="0"/>
        <w:pageBreakBefore w:val="0"/>
        <w:widowControl w:val="0"/>
        <w:kinsoku/>
        <w:wordWrap/>
        <w:overflowPunct/>
        <w:topLinePunct w:val="0"/>
        <w:autoSpaceDE/>
        <w:autoSpaceDN/>
        <w:bidi w:val="0"/>
        <w:adjustRightInd/>
        <w:snapToGrid/>
        <w:spacing w:line="460" w:lineRule="exact"/>
        <w:ind w:firstLine="420"/>
        <w:textAlignment w:val="auto"/>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6、付款方式见“第二部分 合同主要条款”规定；</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新宋体" w:cs="Times New Roman"/>
          <w:color w:val="auto"/>
          <w:sz w:val="22"/>
          <w:szCs w:val="22"/>
          <w:highlight w:val="none"/>
        </w:rPr>
      </w:pPr>
    </w:p>
    <w:p>
      <w:pPr>
        <w:rPr>
          <w:rFonts w:hint="default" w:ascii="Times New Roman" w:hAnsi="Times New Roman" w:eastAsia="新宋体" w:cs="Times New Roman"/>
          <w:color w:val="auto"/>
          <w:highlight w:val="none"/>
        </w:rPr>
      </w:pPr>
      <w:r>
        <w:rPr>
          <w:rFonts w:hint="default" w:ascii="Times New Roman" w:hAnsi="Times New Roman" w:eastAsia="新宋体" w:cs="Times New Roman"/>
          <w:color w:val="auto"/>
          <w:highlight w:val="none"/>
        </w:rPr>
        <w:br w:type="page"/>
      </w:r>
    </w:p>
    <w:p>
      <w:pPr>
        <w:pStyle w:val="3"/>
        <w:rPr>
          <w:rFonts w:hint="default" w:ascii="Times New Roman" w:hAnsi="Times New Roman" w:eastAsia="新宋体" w:cs="Times New Roman"/>
          <w:color w:val="auto"/>
          <w:highlight w:val="none"/>
        </w:rPr>
      </w:pPr>
      <w:r>
        <w:rPr>
          <w:rFonts w:hint="default" w:ascii="Times New Roman" w:hAnsi="Times New Roman" w:eastAsia="新宋体" w:cs="Times New Roman"/>
          <w:color w:val="auto"/>
          <w:highlight w:val="none"/>
        </w:rPr>
        <w:t>第五部分   评标原则及方法</w:t>
      </w:r>
      <w:bookmarkEnd w:id="51"/>
      <w:bookmarkEnd w:id="52"/>
    </w:p>
    <w:p>
      <w:pPr>
        <w:spacing w:line="460" w:lineRule="exact"/>
        <w:ind w:firstLine="442" w:firstLineChars="200"/>
        <w:rPr>
          <w:rFonts w:hint="default" w:ascii="Times New Roman" w:hAnsi="Times New Roman" w:eastAsia="新宋体" w:cs="Times New Roman"/>
          <w:b/>
          <w:color w:val="auto"/>
          <w:sz w:val="22"/>
          <w:szCs w:val="22"/>
          <w:highlight w:val="none"/>
        </w:rPr>
      </w:pPr>
      <w:r>
        <w:rPr>
          <w:rFonts w:hint="default" w:ascii="Times New Roman" w:hAnsi="Times New Roman" w:eastAsia="新宋体" w:cs="Times New Roman"/>
          <w:b/>
          <w:color w:val="auto"/>
          <w:sz w:val="22"/>
          <w:szCs w:val="22"/>
          <w:highlight w:val="none"/>
        </w:rPr>
        <w:t>根据《中华人民共和国政府采购法》、《政府采购货物和服务招标投标管理办法》、《中华人民共和国政府采购法实施条例》和《关于进一步规范政府采购活动的若干意见》等相关法规特制定以下评标办法。</w:t>
      </w:r>
    </w:p>
    <w:p>
      <w:pPr>
        <w:spacing w:line="460" w:lineRule="exact"/>
        <w:ind w:firstLine="442" w:firstLineChars="200"/>
        <w:outlineLvl w:val="1"/>
        <w:rPr>
          <w:rFonts w:hint="default" w:ascii="Times New Roman" w:hAnsi="Times New Roman" w:eastAsia="新宋体" w:cs="Times New Roman"/>
          <w:b/>
          <w:color w:val="auto"/>
          <w:sz w:val="22"/>
          <w:szCs w:val="22"/>
          <w:highlight w:val="none"/>
        </w:rPr>
      </w:pPr>
      <w:bookmarkStart w:id="53" w:name="_Toc15713"/>
      <w:bookmarkStart w:id="54" w:name="_Toc4407"/>
      <w:r>
        <w:rPr>
          <w:rFonts w:hint="default" w:ascii="Times New Roman" w:hAnsi="Times New Roman" w:eastAsia="新宋体" w:cs="Times New Roman"/>
          <w:b/>
          <w:color w:val="auto"/>
          <w:sz w:val="22"/>
          <w:szCs w:val="22"/>
          <w:highlight w:val="none"/>
        </w:rPr>
        <w:t>一、总 则</w:t>
      </w:r>
      <w:bookmarkEnd w:id="53"/>
      <w:bookmarkEnd w:id="54"/>
    </w:p>
    <w:p>
      <w:pPr>
        <w:spacing w:line="460" w:lineRule="exact"/>
        <w:ind w:firstLine="440" w:firstLineChars="200"/>
        <w:rPr>
          <w:rFonts w:hint="default" w:ascii="Times New Roman" w:hAnsi="Times New Roman" w:eastAsia="新宋体" w:cs="Times New Roman"/>
          <w:b/>
          <w:color w:val="auto"/>
          <w:sz w:val="22"/>
          <w:highlight w:val="none"/>
        </w:rPr>
      </w:pPr>
      <w:r>
        <w:rPr>
          <w:rFonts w:hint="default" w:ascii="Times New Roman" w:hAnsi="Times New Roman" w:eastAsia="新宋体" w:cs="Times New Roman"/>
          <w:color w:val="auto"/>
          <w:sz w:val="22"/>
          <w:szCs w:val="22"/>
          <w:highlight w:val="none"/>
        </w:rPr>
        <w:t>评标工作遵循公平、公正、科学、择优原则和诚实、信誉、效率的服务原则。本着科学、严谨的态度，认真进行评标。择优选用，推进技术进步，确保质量、交货期，节约投资，最大限度的保护当事人权益，严格按照招标文件的商务、技术要求，对投标文件进行综合评定，提出优选方案，编写评标报告。对落标单位，评委会不作任何落标解释。投标人不得以任何方式干扰招投标工作的进行，一经发现其投标文件将被拒绝。</w:t>
      </w:r>
    </w:p>
    <w:p>
      <w:pPr>
        <w:spacing w:line="460" w:lineRule="exact"/>
        <w:ind w:firstLine="442" w:firstLineChars="200"/>
        <w:outlineLvl w:val="1"/>
        <w:rPr>
          <w:rFonts w:hint="default" w:ascii="Times New Roman" w:hAnsi="Times New Roman" w:eastAsia="新宋体" w:cs="Times New Roman"/>
          <w:b/>
          <w:color w:val="auto"/>
          <w:sz w:val="22"/>
          <w:szCs w:val="22"/>
          <w:highlight w:val="none"/>
        </w:rPr>
      </w:pPr>
      <w:bookmarkStart w:id="55" w:name="_Toc24468"/>
      <w:bookmarkStart w:id="56" w:name="_Toc23152"/>
      <w:r>
        <w:rPr>
          <w:rFonts w:hint="default" w:ascii="Times New Roman" w:hAnsi="Times New Roman" w:eastAsia="新宋体" w:cs="Times New Roman"/>
          <w:b/>
          <w:color w:val="auto"/>
          <w:sz w:val="22"/>
          <w:szCs w:val="22"/>
          <w:highlight w:val="none"/>
        </w:rPr>
        <w:t>二、评标组织</w:t>
      </w:r>
      <w:bookmarkEnd w:id="55"/>
      <w:bookmarkEnd w:id="56"/>
    </w:p>
    <w:p>
      <w:pPr>
        <w:spacing w:line="460" w:lineRule="exact"/>
        <w:ind w:firstLine="440" w:firstLineChars="200"/>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评标工作由招标人组建的评标委员会负责，评标全过程由有关部门指导监督。</w:t>
      </w:r>
    </w:p>
    <w:p>
      <w:pPr>
        <w:spacing w:line="460" w:lineRule="exact"/>
        <w:ind w:firstLine="442" w:firstLineChars="200"/>
        <w:outlineLvl w:val="1"/>
        <w:rPr>
          <w:rFonts w:hint="default" w:ascii="Times New Roman" w:hAnsi="Times New Roman" w:eastAsia="新宋体" w:cs="Times New Roman"/>
          <w:b/>
          <w:color w:val="auto"/>
          <w:sz w:val="22"/>
          <w:szCs w:val="22"/>
          <w:highlight w:val="none"/>
        </w:rPr>
      </w:pPr>
      <w:bookmarkStart w:id="57" w:name="_Toc15153"/>
      <w:bookmarkStart w:id="58" w:name="_Toc67"/>
      <w:r>
        <w:rPr>
          <w:rFonts w:hint="default" w:ascii="Times New Roman" w:hAnsi="Times New Roman" w:eastAsia="新宋体" w:cs="Times New Roman"/>
          <w:b/>
          <w:color w:val="auto"/>
          <w:sz w:val="22"/>
          <w:szCs w:val="22"/>
          <w:highlight w:val="none"/>
        </w:rPr>
        <w:t>三、评标程序</w:t>
      </w:r>
      <w:bookmarkEnd w:id="57"/>
      <w:bookmarkEnd w:id="58"/>
    </w:p>
    <w:p>
      <w:pPr>
        <w:spacing w:line="460" w:lineRule="exact"/>
        <w:ind w:firstLine="440" w:firstLineChars="200"/>
        <w:rPr>
          <w:rFonts w:hint="default" w:ascii="Times New Roman" w:hAnsi="Times New Roman" w:eastAsia="新宋体" w:cs="Times New Roman"/>
          <w:bCs/>
          <w:color w:val="auto"/>
          <w:sz w:val="22"/>
          <w:szCs w:val="22"/>
          <w:highlight w:val="none"/>
        </w:rPr>
      </w:pPr>
      <w:r>
        <w:rPr>
          <w:rFonts w:hint="default" w:ascii="Times New Roman" w:hAnsi="Times New Roman" w:eastAsia="新宋体" w:cs="Times New Roman"/>
          <w:bCs/>
          <w:color w:val="auto"/>
          <w:sz w:val="22"/>
          <w:szCs w:val="22"/>
          <w:highlight w:val="none"/>
          <w:lang w:val="en-US" w:eastAsia="zh-CN"/>
        </w:rPr>
        <w:t>1、</w:t>
      </w:r>
      <w:r>
        <w:rPr>
          <w:rFonts w:hint="default" w:ascii="Times New Roman" w:hAnsi="Times New Roman" w:eastAsia="新宋体" w:cs="Times New Roman"/>
          <w:bCs/>
          <w:color w:val="auto"/>
          <w:sz w:val="22"/>
          <w:szCs w:val="22"/>
          <w:highlight w:val="none"/>
        </w:rPr>
        <w:t>评标委员按照招标文件中规定的评标方法和标准，对投标文件进行商务和技术评估，综合比较与评价</w:t>
      </w:r>
      <w:r>
        <w:rPr>
          <w:rFonts w:hint="default" w:ascii="Times New Roman" w:hAnsi="Times New Roman" w:eastAsia="新宋体" w:cs="Times New Roman"/>
          <w:color w:val="auto"/>
          <w:sz w:val="22"/>
          <w:szCs w:val="22"/>
          <w:highlight w:val="none"/>
        </w:rPr>
        <w:t>，根据综合评审结果，提交评审报告。</w:t>
      </w:r>
    </w:p>
    <w:p>
      <w:pPr>
        <w:spacing w:line="460" w:lineRule="exact"/>
        <w:ind w:firstLine="442" w:firstLineChars="200"/>
        <w:rPr>
          <w:rFonts w:hint="default" w:ascii="Times New Roman" w:hAnsi="Times New Roman" w:eastAsia="新宋体" w:cs="Times New Roman"/>
          <w:b/>
          <w:bCs/>
          <w:color w:val="auto"/>
          <w:sz w:val="22"/>
          <w:szCs w:val="22"/>
          <w:highlight w:val="none"/>
          <w:u w:val="single"/>
        </w:rPr>
      </w:pPr>
      <w:r>
        <w:rPr>
          <w:rFonts w:hint="default" w:ascii="Times New Roman" w:hAnsi="Times New Roman" w:eastAsia="新宋体" w:cs="Times New Roman"/>
          <w:b/>
          <w:bCs/>
          <w:color w:val="auto"/>
          <w:sz w:val="22"/>
          <w:szCs w:val="22"/>
          <w:highlight w:val="none"/>
          <w:u w:val="single"/>
        </w:rPr>
        <w:t>2、提供相同品牌产品且通过资格审查、符合性审查的不同投标人参加同一合同项下投标的,按一家投标人计算,评审后综合得分最高的同品牌投标人获得中标人推荐资格；综合得分相同的,报价最低一家供应商获得中标人推荐资格；均相同时采取随机抽取方式确认一个投标人获得中标人推荐资格,其他同品牌投标人不作为中标候选人。</w:t>
      </w:r>
    </w:p>
    <w:p>
      <w:pPr>
        <w:spacing w:line="460" w:lineRule="exact"/>
        <w:ind w:firstLine="442" w:firstLineChars="200"/>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b/>
          <w:bCs/>
          <w:color w:val="auto"/>
          <w:sz w:val="22"/>
          <w:szCs w:val="22"/>
          <w:highlight w:val="none"/>
          <w:u w:val="single"/>
        </w:rPr>
        <w:t>非单一产品采购项目，应当根据采购项目技术构成、产品价格比重等合理确定核心产品。多家投标人提供的核心产品品牌相同的，按前款规定处理。</w:t>
      </w:r>
    </w:p>
    <w:p>
      <w:pPr>
        <w:spacing w:line="460" w:lineRule="exact"/>
        <w:ind w:firstLine="442" w:firstLineChars="200"/>
        <w:outlineLvl w:val="1"/>
        <w:rPr>
          <w:rFonts w:hint="default" w:ascii="Times New Roman" w:hAnsi="Times New Roman" w:eastAsia="新宋体" w:cs="Times New Roman"/>
          <w:b/>
          <w:color w:val="auto"/>
          <w:sz w:val="22"/>
          <w:szCs w:val="22"/>
          <w:highlight w:val="none"/>
        </w:rPr>
      </w:pPr>
      <w:bookmarkStart w:id="59" w:name="_Toc24825"/>
      <w:bookmarkStart w:id="60" w:name="_Toc11306"/>
      <w:r>
        <w:rPr>
          <w:rFonts w:hint="default" w:ascii="Times New Roman" w:hAnsi="Times New Roman" w:eastAsia="新宋体" w:cs="Times New Roman"/>
          <w:b/>
          <w:color w:val="auto"/>
          <w:sz w:val="22"/>
          <w:szCs w:val="22"/>
          <w:highlight w:val="none"/>
        </w:rPr>
        <w:t>四、评标办法</w:t>
      </w:r>
      <w:bookmarkEnd w:id="59"/>
      <w:bookmarkEnd w:id="60"/>
    </w:p>
    <w:p>
      <w:pPr>
        <w:spacing w:line="460" w:lineRule="exact"/>
        <w:ind w:firstLine="440" w:firstLineChars="200"/>
        <w:rPr>
          <w:rFonts w:hint="default" w:ascii="Times New Roman" w:hAnsi="Times New Roman" w:eastAsia="新宋体" w:cs="Times New Roman"/>
          <w:b/>
          <w:color w:val="auto"/>
          <w:sz w:val="22"/>
          <w:szCs w:val="22"/>
          <w:highlight w:val="none"/>
        </w:rPr>
      </w:pPr>
      <w:r>
        <w:rPr>
          <w:rFonts w:hint="default" w:ascii="Times New Roman" w:hAnsi="Times New Roman" w:eastAsia="新宋体" w:cs="Times New Roman"/>
          <w:color w:val="auto"/>
          <w:sz w:val="22"/>
          <w:szCs w:val="22"/>
          <w:highlight w:val="none"/>
        </w:rPr>
        <w:t>本次采购采用百分制综合评分法，即投标人最大限度地满足招标文件实质性要求的基础上，按照招标文件的各项因素进行综合评审后，以评标总得分最高的投标人和次高的投标人作为第一和第二排序的中标候选人的评标方法。根据采购要求，</w:t>
      </w:r>
      <w:r>
        <w:rPr>
          <w:rFonts w:hint="default" w:ascii="Times New Roman" w:hAnsi="Times New Roman" w:eastAsia="新宋体" w:cs="Times New Roman"/>
          <w:b/>
          <w:color w:val="auto"/>
          <w:sz w:val="22"/>
          <w:szCs w:val="22"/>
          <w:highlight w:val="none"/>
        </w:rPr>
        <w:t>总分设定为100分：技术标</w:t>
      </w:r>
      <w:r>
        <w:rPr>
          <w:rFonts w:hint="default" w:ascii="Times New Roman" w:hAnsi="Times New Roman" w:eastAsia="新宋体" w:cs="Times New Roman"/>
          <w:b/>
          <w:color w:val="auto"/>
          <w:sz w:val="22"/>
          <w:szCs w:val="22"/>
          <w:highlight w:val="none"/>
          <w:lang w:val="en-US" w:eastAsia="zh-CN"/>
        </w:rPr>
        <w:t>70</w:t>
      </w:r>
      <w:r>
        <w:rPr>
          <w:rFonts w:hint="default" w:ascii="Times New Roman" w:hAnsi="Times New Roman" w:eastAsia="新宋体" w:cs="Times New Roman"/>
          <w:b/>
          <w:color w:val="auto"/>
          <w:sz w:val="22"/>
          <w:szCs w:val="22"/>
          <w:highlight w:val="none"/>
        </w:rPr>
        <w:t>分（权值</w:t>
      </w:r>
      <w:r>
        <w:rPr>
          <w:rFonts w:hint="default" w:ascii="Times New Roman" w:hAnsi="Times New Roman" w:eastAsia="新宋体" w:cs="Times New Roman"/>
          <w:b/>
          <w:color w:val="auto"/>
          <w:sz w:val="22"/>
          <w:szCs w:val="22"/>
          <w:highlight w:val="none"/>
          <w:lang w:val="en-US" w:eastAsia="zh-CN"/>
        </w:rPr>
        <w:t>70</w:t>
      </w:r>
      <w:r>
        <w:rPr>
          <w:rFonts w:hint="default" w:ascii="Times New Roman" w:hAnsi="Times New Roman" w:eastAsia="新宋体" w:cs="Times New Roman"/>
          <w:b/>
          <w:color w:val="auto"/>
          <w:sz w:val="22"/>
          <w:szCs w:val="22"/>
          <w:highlight w:val="none"/>
        </w:rPr>
        <w:t>%），商务标（报价）</w:t>
      </w:r>
      <w:r>
        <w:rPr>
          <w:rFonts w:hint="default" w:ascii="Times New Roman" w:hAnsi="Times New Roman" w:eastAsia="新宋体" w:cs="Times New Roman"/>
          <w:b/>
          <w:color w:val="auto"/>
          <w:sz w:val="22"/>
          <w:szCs w:val="22"/>
          <w:highlight w:val="none"/>
          <w:lang w:val="en-US" w:eastAsia="zh-CN"/>
        </w:rPr>
        <w:t>30</w:t>
      </w:r>
      <w:r>
        <w:rPr>
          <w:rFonts w:hint="default" w:ascii="Times New Roman" w:hAnsi="Times New Roman" w:eastAsia="新宋体" w:cs="Times New Roman"/>
          <w:b/>
          <w:color w:val="auto"/>
          <w:sz w:val="22"/>
          <w:szCs w:val="22"/>
          <w:highlight w:val="none"/>
        </w:rPr>
        <w:t>分（权值</w:t>
      </w:r>
      <w:r>
        <w:rPr>
          <w:rFonts w:hint="default" w:ascii="Times New Roman" w:hAnsi="Times New Roman" w:eastAsia="新宋体" w:cs="Times New Roman"/>
          <w:b/>
          <w:color w:val="auto"/>
          <w:sz w:val="22"/>
          <w:szCs w:val="22"/>
          <w:highlight w:val="none"/>
          <w:lang w:val="en-US" w:eastAsia="zh-CN"/>
        </w:rPr>
        <w:t>30</w:t>
      </w:r>
      <w:r>
        <w:rPr>
          <w:rFonts w:hint="default" w:ascii="Times New Roman" w:hAnsi="Times New Roman" w:eastAsia="新宋体" w:cs="Times New Roman"/>
          <w:b/>
          <w:color w:val="auto"/>
          <w:sz w:val="22"/>
          <w:szCs w:val="22"/>
          <w:highlight w:val="none"/>
        </w:rPr>
        <w:t>%）。</w:t>
      </w:r>
    </w:p>
    <w:p>
      <w:pPr>
        <w:numPr>
          <w:ilvl w:val="0"/>
          <w:numId w:val="0"/>
        </w:numPr>
        <w:spacing w:line="460" w:lineRule="exact"/>
        <w:ind w:firstLine="442" w:firstLineChars="200"/>
        <w:outlineLvl w:val="1"/>
        <w:rPr>
          <w:rFonts w:hint="default" w:ascii="Times New Roman" w:hAnsi="Times New Roman" w:eastAsia="新宋体" w:cs="Times New Roman"/>
          <w:b/>
          <w:color w:val="auto"/>
          <w:sz w:val="22"/>
          <w:szCs w:val="22"/>
          <w:highlight w:val="none"/>
        </w:rPr>
      </w:pPr>
      <w:bookmarkStart w:id="61" w:name="_Toc1535"/>
      <w:bookmarkStart w:id="62" w:name="_Toc11450"/>
      <w:r>
        <w:rPr>
          <w:rFonts w:hint="default" w:ascii="Times New Roman" w:hAnsi="Times New Roman" w:eastAsia="新宋体" w:cs="Times New Roman"/>
          <w:b/>
          <w:color w:val="auto"/>
          <w:sz w:val="22"/>
          <w:szCs w:val="22"/>
          <w:highlight w:val="none"/>
          <w:lang w:val="en-US" w:eastAsia="zh-CN"/>
        </w:rPr>
        <w:t>五、</w:t>
      </w:r>
      <w:r>
        <w:rPr>
          <w:rFonts w:hint="default" w:ascii="Times New Roman" w:hAnsi="Times New Roman" w:eastAsia="新宋体" w:cs="Times New Roman"/>
          <w:b/>
          <w:color w:val="auto"/>
          <w:sz w:val="22"/>
          <w:szCs w:val="22"/>
          <w:highlight w:val="none"/>
        </w:rPr>
        <w:t>评分细则</w:t>
      </w:r>
      <w:bookmarkEnd w:id="61"/>
      <w:bookmarkEnd w:id="62"/>
    </w:p>
    <w:p>
      <w:pPr>
        <w:spacing w:line="460" w:lineRule="exact"/>
        <w:ind w:firstLine="442" w:firstLineChars="200"/>
        <w:rPr>
          <w:rFonts w:hint="default" w:ascii="Times New Roman" w:hAnsi="Times New Roman" w:eastAsia="新宋体" w:cs="Times New Roman"/>
          <w:b/>
          <w:color w:val="auto"/>
          <w:sz w:val="22"/>
          <w:szCs w:val="22"/>
          <w:highlight w:val="none"/>
        </w:rPr>
      </w:pPr>
      <w:r>
        <w:rPr>
          <w:rFonts w:hint="default" w:ascii="Times New Roman" w:hAnsi="Times New Roman" w:eastAsia="新宋体" w:cs="Times New Roman"/>
          <w:b/>
          <w:color w:val="auto"/>
          <w:sz w:val="22"/>
          <w:szCs w:val="22"/>
          <w:highlight w:val="none"/>
        </w:rPr>
        <w:t>1、技术分的评定：技术标</w:t>
      </w:r>
      <w:r>
        <w:rPr>
          <w:rFonts w:hint="default" w:ascii="Times New Roman" w:hAnsi="Times New Roman" w:eastAsia="新宋体" w:cs="Times New Roman"/>
          <w:b/>
          <w:color w:val="auto"/>
          <w:sz w:val="22"/>
          <w:szCs w:val="22"/>
          <w:highlight w:val="none"/>
          <w:lang w:val="en-US" w:eastAsia="zh-CN"/>
        </w:rPr>
        <w:t>70</w:t>
      </w:r>
      <w:r>
        <w:rPr>
          <w:rFonts w:hint="default" w:ascii="Times New Roman" w:hAnsi="Times New Roman" w:eastAsia="新宋体" w:cs="Times New Roman"/>
          <w:b/>
          <w:color w:val="auto"/>
          <w:sz w:val="22"/>
          <w:szCs w:val="22"/>
          <w:highlight w:val="none"/>
        </w:rPr>
        <w:t>分（权值</w:t>
      </w:r>
      <w:r>
        <w:rPr>
          <w:rFonts w:hint="default" w:ascii="Times New Roman" w:hAnsi="Times New Roman" w:eastAsia="新宋体" w:cs="Times New Roman"/>
          <w:b/>
          <w:color w:val="auto"/>
          <w:sz w:val="22"/>
          <w:szCs w:val="22"/>
          <w:highlight w:val="none"/>
          <w:lang w:val="en-US" w:eastAsia="zh-CN"/>
        </w:rPr>
        <w:t>70</w:t>
      </w:r>
      <w:r>
        <w:rPr>
          <w:rFonts w:hint="default" w:ascii="Times New Roman" w:hAnsi="Times New Roman" w:eastAsia="新宋体" w:cs="Times New Roman"/>
          <w:b/>
          <w:color w:val="auto"/>
          <w:sz w:val="22"/>
          <w:szCs w:val="22"/>
          <w:highlight w:val="none"/>
        </w:rPr>
        <w:t>%）</w:t>
      </w:r>
    </w:p>
    <w:p>
      <w:pPr>
        <w:spacing w:line="460" w:lineRule="exact"/>
        <w:ind w:firstLine="440" w:firstLineChars="200"/>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各评委成员按下列评分项目进行评判，每人一张评分计算票，并记名。投标文件各项评分内容由评标委员会成员各自评分，如某张票的一个因素项目超过规定的范围，则该张票无效。</w:t>
      </w:r>
      <w:r>
        <w:rPr>
          <w:rFonts w:hint="default" w:ascii="Times New Roman" w:hAnsi="Times New Roman" w:eastAsia="新宋体" w:cs="Times New Roman"/>
          <w:color w:val="auto"/>
          <w:sz w:val="22"/>
          <w:highlight w:val="none"/>
        </w:rPr>
        <w:t>各评标委员会成员对各投标人的各项评分内容评分的算术平均值为各投标人技术分得分</w:t>
      </w:r>
      <w:r>
        <w:rPr>
          <w:rFonts w:hint="default" w:ascii="Times New Roman" w:hAnsi="Times New Roman" w:eastAsia="新宋体" w:cs="Times New Roman"/>
          <w:color w:val="auto"/>
          <w:sz w:val="22"/>
          <w:szCs w:val="22"/>
          <w:highlight w:val="none"/>
        </w:rPr>
        <w:t>（小数点后按四舍五入保留2位）。</w:t>
      </w:r>
    </w:p>
    <w:tbl>
      <w:tblPr>
        <w:tblStyle w:val="53"/>
        <w:tblW w:w="99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1436"/>
        <w:gridCol w:w="777"/>
        <w:gridCol w:w="6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 w:hRule="atLeast"/>
        </w:trPr>
        <w:tc>
          <w:tcPr>
            <w:tcW w:w="70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新宋体" w:cs="Times New Roman"/>
                <w:b w:val="0"/>
                <w:bCs w:val="0"/>
                <w:color w:val="auto"/>
                <w:sz w:val="22"/>
                <w:szCs w:val="22"/>
                <w:highlight w:val="none"/>
              </w:rPr>
            </w:pPr>
            <w:r>
              <w:rPr>
                <w:rFonts w:hint="default" w:ascii="Times New Roman" w:hAnsi="Times New Roman" w:eastAsia="新宋体" w:cs="Times New Roman"/>
                <w:b w:val="0"/>
                <w:bCs w:val="0"/>
                <w:color w:val="auto"/>
                <w:sz w:val="22"/>
                <w:szCs w:val="22"/>
                <w:highlight w:val="none"/>
              </w:rPr>
              <w:t>序号</w:t>
            </w:r>
          </w:p>
        </w:tc>
        <w:tc>
          <w:tcPr>
            <w:tcW w:w="143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新宋体" w:cs="Times New Roman"/>
                <w:b w:val="0"/>
                <w:bCs w:val="0"/>
                <w:color w:val="auto"/>
                <w:sz w:val="22"/>
                <w:szCs w:val="22"/>
                <w:highlight w:val="none"/>
              </w:rPr>
            </w:pPr>
            <w:r>
              <w:rPr>
                <w:rFonts w:hint="default" w:ascii="Times New Roman" w:hAnsi="Times New Roman" w:eastAsia="新宋体" w:cs="Times New Roman"/>
                <w:b w:val="0"/>
                <w:bCs w:val="0"/>
                <w:color w:val="auto"/>
                <w:sz w:val="22"/>
                <w:szCs w:val="22"/>
                <w:highlight w:val="none"/>
              </w:rPr>
              <w:t>评分项目</w:t>
            </w:r>
          </w:p>
        </w:tc>
        <w:tc>
          <w:tcPr>
            <w:tcW w:w="777"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新宋体" w:cs="Times New Roman"/>
                <w:b w:val="0"/>
                <w:bCs w:val="0"/>
                <w:color w:val="auto"/>
                <w:sz w:val="22"/>
                <w:szCs w:val="22"/>
                <w:highlight w:val="none"/>
              </w:rPr>
            </w:pPr>
            <w:r>
              <w:rPr>
                <w:rFonts w:hint="default" w:ascii="Times New Roman" w:hAnsi="Times New Roman" w:eastAsia="新宋体" w:cs="Times New Roman"/>
                <w:b w:val="0"/>
                <w:bCs w:val="0"/>
                <w:color w:val="auto"/>
                <w:sz w:val="22"/>
                <w:szCs w:val="22"/>
                <w:highlight w:val="none"/>
              </w:rPr>
              <w:t>分值</w:t>
            </w:r>
          </w:p>
        </w:tc>
        <w:tc>
          <w:tcPr>
            <w:tcW w:w="6995"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新宋体" w:cs="Times New Roman"/>
                <w:b w:val="0"/>
                <w:bCs w:val="0"/>
                <w:color w:val="auto"/>
                <w:sz w:val="22"/>
                <w:szCs w:val="22"/>
                <w:highlight w:val="none"/>
              </w:rPr>
            </w:pPr>
            <w:r>
              <w:rPr>
                <w:rFonts w:hint="default" w:ascii="Times New Roman" w:hAnsi="Times New Roman" w:eastAsia="新宋体" w:cs="Times New Roman"/>
                <w:b w:val="0"/>
                <w:bCs w:val="0"/>
                <w:color w:val="auto"/>
                <w:sz w:val="22"/>
                <w:szCs w:val="22"/>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70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新宋体" w:cs="Times New Roman"/>
                <w:b w:val="0"/>
                <w:bCs w:val="0"/>
                <w:color w:val="auto"/>
                <w:sz w:val="22"/>
                <w:szCs w:val="22"/>
                <w:highlight w:val="none"/>
                <w:lang w:val="en-US" w:eastAsia="zh-CN"/>
              </w:rPr>
            </w:pPr>
            <w:r>
              <w:rPr>
                <w:rFonts w:hint="default" w:ascii="Times New Roman" w:hAnsi="Times New Roman" w:eastAsia="新宋体" w:cs="Times New Roman"/>
                <w:b w:val="0"/>
                <w:bCs w:val="0"/>
                <w:color w:val="auto"/>
                <w:sz w:val="22"/>
                <w:szCs w:val="22"/>
                <w:highlight w:val="none"/>
                <w:lang w:val="en-US" w:eastAsia="zh-CN"/>
              </w:rPr>
              <w:t>1</w:t>
            </w:r>
          </w:p>
        </w:tc>
        <w:tc>
          <w:tcPr>
            <w:tcW w:w="143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新宋体" w:cs="Times New Roman"/>
                <w:b w:val="0"/>
                <w:bCs w:val="0"/>
                <w:color w:val="auto"/>
                <w:sz w:val="22"/>
                <w:szCs w:val="22"/>
                <w:highlight w:val="none"/>
              </w:rPr>
            </w:pPr>
            <w:r>
              <w:rPr>
                <w:rFonts w:hint="default" w:ascii="Times New Roman" w:hAnsi="Times New Roman" w:eastAsia="新宋体" w:cs="Times New Roman"/>
                <w:b w:val="0"/>
                <w:bCs w:val="0"/>
                <w:color w:val="auto"/>
                <w:sz w:val="22"/>
                <w:szCs w:val="22"/>
                <w:highlight w:val="none"/>
              </w:rPr>
              <w:t>技术功能偏离</w:t>
            </w:r>
          </w:p>
        </w:tc>
        <w:tc>
          <w:tcPr>
            <w:tcW w:w="777"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新宋体" w:cs="Times New Roman"/>
                <w:b w:val="0"/>
                <w:bCs w:val="0"/>
                <w:color w:val="auto"/>
                <w:sz w:val="22"/>
                <w:szCs w:val="22"/>
                <w:highlight w:val="none"/>
              </w:rPr>
            </w:pPr>
            <w:r>
              <w:rPr>
                <w:rFonts w:hint="default" w:ascii="Times New Roman" w:hAnsi="Times New Roman" w:eastAsia="新宋体" w:cs="Times New Roman"/>
                <w:b w:val="0"/>
                <w:bCs w:val="0"/>
                <w:color w:val="auto"/>
                <w:sz w:val="22"/>
                <w:szCs w:val="22"/>
                <w:highlight w:val="none"/>
                <w:lang w:val="en-US" w:eastAsia="zh-CN"/>
              </w:rPr>
              <w:t>34分</w:t>
            </w:r>
          </w:p>
        </w:tc>
        <w:tc>
          <w:tcPr>
            <w:tcW w:w="6995"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default" w:ascii="Times New Roman" w:hAnsi="Times New Roman" w:eastAsia="新宋体" w:cs="Times New Roman"/>
                <w:b w:val="0"/>
                <w:bCs w:val="0"/>
                <w:color w:val="auto"/>
                <w:sz w:val="22"/>
                <w:szCs w:val="22"/>
                <w:highlight w:val="none"/>
              </w:rPr>
            </w:pPr>
            <w:r>
              <w:rPr>
                <w:rFonts w:hint="default" w:ascii="Times New Roman" w:hAnsi="Times New Roman" w:eastAsia="新宋体" w:cs="Times New Roman"/>
                <w:b w:val="0"/>
                <w:bCs w:val="0"/>
                <w:color w:val="auto"/>
                <w:sz w:val="22"/>
                <w:szCs w:val="22"/>
                <w:highlight w:val="none"/>
              </w:rPr>
              <w:t>对应于招标文件技术指标和商务条款的偏离度，一项技术、商务指标负偏离扣2分，扣完为止。(商务条款、技术规格偏离表)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70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新宋体" w:cs="Times New Roman"/>
                <w:b w:val="0"/>
                <w:bCs w:val="0"/>
                <w:color w:val="auto"/>
                <w:sz w:val="22"/>
                <w:szCs w:val="22"/>
                <w:highlight w:val="none"/>
                <w:lang w:val="en-US" w:eastAsia="zh-CN"/>
              </w:rPr>
            </w:pPr>
            <w:r>
              <w:rPr>
                <w:rFonts w:hint="default" w:ascii="Times New Roman" w:hAnsi="Times New Roman" w:eastAsia="新宋体" w:cs="Times New Roman"/>
                <w:b w:val="0"/>
                <w:bCs w:val="0"/>
                <w:color w:val="auto"/>
                <w:sz w:val="22"/>
                <w:szCs w:val="22"/>
                <w:highlight w:val="none"/>
                <w:lang w:val="en-US" w:eastAsia="zh-CN"/>
              </w:rPr>
              <w:t>2</w:t>
            </w:r>
          </w:p>
        </w:tc>
        <w:tc>
          <w:tcPr>
            <w:tcW w:w="1436" w:type="dxa"/>
            <w:noWrap w:val="0"/>
            <w:vAlign w:val="center"/>
          </w:tcPr>
          <w:p>
            <w:pPr>
              <w:pStyle w:val="24"/>
              <w:keepNext w:val="0"/>
              <w:keepLines w:val="0"/>
              <w:pageBreakBefore w:val="0"/>
              <w:widowControl w:val="0"/>
              <w:kinsoku/>
              <w:wordWrap/>
              <w:overflowPunct/>
              <w:topLinePunct w:val="0"/>
              <w:autoSpaceDE/>
              <w:autoSpaceDN/>
              <w:bidi w:val="0"/>
              <w:adjustRightInd/>
              <w:snapToGrid/>
              <w:spacing w:line="460" w:lineRule="exact"/>
              <w:ind w:left="440" w:leftChars="0" w:hanging="440" w:hangingChars="200"/>
              <w:jc w:val="center"/>
              <w:textAlignment w:val="auto"/>
              <w:rPr>
                <w:rFonts w:hint="default" w:ascii="Times New Roman" w:hAnsi="Times New Roman" w:eastAsia="新宋体" w:cs="Times New Roman"/>
                <w:b w:val="0"/>
                <w:bCs w:val="0"/>
                <w:color w:val="auto"/>
                <w:sz w:val="22"/>
                <w:szCs w:val="22"/>
                <w:highlight w:val="none"/>
                <w:lang w:val="en-US" w:eastAsia="zh-CN"/>
              </w:rPr>
            </w:pPr>
            <w:r>
              <w:rPr>
                <w:rFonts w:hint="default" w:ascii="Times New Roman" w:hAnsi="Times New Roman" w:eastAsia="新宋体" w:cs="Times New Roman"/>
                <w:b w:val="0"/>
                <w:bCs w:val="0"/>
                <w:color w:val="auto"/>
                <w:sz w:val="22"/>
                <w:szCs w:val="22"/>
                <w:highlight w:val="none"/>
              </w:rPr>
              <w:t>市场占有率</w:t>
            </w:r>
          </w:p>
        </w:tc>
        <w:tc>
          <w:tcPr>
            <w:tcW w:w="777" w:type="dxa"/>
            <w:noWrap w:val="0"/>
            <w:vAlign w:val="center"/>
          </w:tcPr>
          <w:p>
            <w:pPr>
              <w:pStyle w:val="24"/>
              <w:keepNext w:val="0"/>
              <w:keepLines w:val="0"/>
              <w:pageBreakBefore w:val="0"/>
              <w:widowControl w:val="0"/>
              <w:kinsoku/>
              <w:wordWrap/>
              <w:overflowPunct/>
              <w:topLinePunct w:val="0"/>
              <w:autoSpaceDE/>
              <w:autoSpaceDN/>
              <w:bidi w:val="0"/>
              <w:adjustRightInd/>
              <w:snapToGrid/>
              <w:spacing w:line="460" w:lineRule="exact"/>
              <w:ind w:left="440" w:leftChars="0" w:hanging="440" w:hangingChars="200"/>
              <w:jc w:val="center"/>
              <w:textAlignment w:val="auto"/>
              <w:rPr>
                <w:rFonts w:hint="default" w:ascii="Times New Roman" w:hAnsi="Times New Roman" w:eastAsia="新宋体" w:cs="Times New Roman"/>
                <w:b w:val="0"/>
                <w:bCs w:val="0"/>
                <w:color w:val="auto"/>
                <w:sz w:val="22"/>
                <w:szCs w:val="22"/>
                <w:highlight w:val="none"/>
                <w:lang w:val="en-US" w:eastAsia="zh-CN"/>
              </w:rPr>
            </w:pPr>
            <w:r>
              <w:rPr>
                <w:rFonts w:hint="default" w:ascii="Times New Roman" w:hAnsi="Times New Roman" w:eastAsia="新宋体" w:cs="Times New Roman"/>
                <w:b w:val="0"/>
                <w:bCs w:val="0"/>
                <w:color w:val="auto"/>
                <w:sz w:val="22"/>
                <w:szCs w:val="22"/>
                <w:highlight w:val="none"/>
                <w:lang w:val="en-US" w:eastAsia="zh-CN"/>
              </w:rPr>
              <w:t>3分</w:t>
            </w:r>
          </w:p>
        </w:tc>
        <w:tc>
          <w:tcPr>
            <w:tcW w:w="6995"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新宋体" w:cs="Times New Roman"/>
                <w:b w:val="0"/>
                <w:bCs w:val="0"/>
                <w:color w:val="auto"/>
                <w:sz w:val="22"/>
                <w:szCs w:val="22"/>
                <w:highlight w:val="none"/>
                <w:lang w:val="en-US" w:eastAsia="zh-CN"/>
              </w:rPr>
            </w:pPr>
            <w:r>
              <w:rPr>
                <w:rFonts w:hint="default" w:ascii="Times New Roman" w:hAnsi="Times New Roman" w:eastAsia="新宋体" w:cs="Times New Roman"/>
                <w:b w:val="0"/>
                <w:bCs w:val="0"/>
                <w:color w:val="auto"/>
                <w:sz w:val="22"/>
                <w:szCs w:val="22"/>
                <w:highlight w:val="none"/>
              </w:rPr>
              <w:t>评委以投标</w:t>
            </w:r>
            <w:r>
              <w:rPr>
                <w:rFonts w:hint="default" w:ascii="Times New Roman" w:hAnsi="Times New Roman" w:eastAsia="新宋体" w:cs="Times New Roman"/>
                <w:b w:val="0"/>
                <w:bCs w:val="0"/>
                <w:color w:val="auto"/>
                <w:sz w:val="22"/>
                <w:szCs w:val="22"/>
                <w:highlight w:val="none"/>
                <w:lang w:val="en-US" w:eastAsia="zh-CN"/>
              </w:rPr>
              <w:t>同类</w:t>
            </w:r>
            <w:r>
              <w:rPr>
                <w:rFonts w:hint="default" w:ascii="Times New Roman" w:hAnsi="Times New Roman" w:eastAsia="新宋体" w:cs="Times New Roman"/>
                <w:b w:val="0"/>
                <w:bCs w:val="0"/>
                <w:color w:val="auto"/>
                <w:sz w:val="22"/>
                <w:szCs w:val="22"/>
                <w:highlight w:val="none"/>
              </w:rPr>
              <w:t>产品20</w:t>
            </w:r>
            <w:r>
              <w:rPr>
                <w:rFonts w:hint="default" w:ascii="Times New Roman" w:hAnsi="Times New Roman" w:eastAsia="新宋体" w:cs="Times New Roman"/>
                <w:b w:val="0"/>
                <w:bCs w:val="0"/>
                <w:color w:val="auto"/>
                <w:sz w:val="22"/>
                <w:szCs w:val="22"/>
                <w:highlight w:val="none"/>
                <w:lang w:val="en-US" w:eastAsia="zh-CN"/>
              </w:rPr>
              <w:t>21</w:t>
            </w:r>
            <w:r>
              <w:rPr>
                <w:rFonts w:hint="default" w:ascii="Times New Roman" w:hAnsi="Times New Roman" w:eastAsia="新宋体" w:cs="Times New Roman"/>
                <w:b w:val="0"/>
                <w:bCs w:val="0"/>
                <w:color w:val="auto"/>
                <w:sz w:val="22"/>
                <w:szCs w:val="22"/>
                <w:highlight w:val="none"/>
              </w:rPr>
              <w:t>年1月1日起（以合同签定时间为准），每份合同得</w:t>
            </w:r>
            <w:r>
              <w:rPr>
                <w:rFonts w:hint="default" w:ascii="Times New Roman" w:hAnsi="Times New Roman" w:eastAsia="新宋体" w:cs="Times New Roman"/>
                <w:b w:val="0"/>
                <w:bCs w:val="0"/>
                <w:color w:val="auto"/>
                <w:sz w:val="22"/>
                <w:szCs w:val="22"/>
                <w:highlight w:val="none"/>
                <w:lang w:val="en-US" w:eastAsia="zh-CN"/>
              </w:rPr>
              <w:t>0.5</w:t>
            </w:r>
            <w:r>
              <w:rPr>
                <w:rFonts w:hint="default" w:ascii="Times New Roman" w:hAnsi="Times New Roman" w:eastAsia="新宋体" w:cs="Times New Roman"/>
                <w:b w:val="0"/>
                <w:bCs w:val="0"/>
                <w:color w:val="auto"/>
                <w:sz w:val="22"/>
                <w:szCs w:val="22"/>
                <w:highlight w:val="none"/>
              </w:rPr>
              <w:t>分。（提供合同原件扫描加盖单位公章）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 w:hRule="atLeast"/>
        </w:trPr>
        <w:tc>
          <w:tcPr>
            <w:tcW w:w="70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新宋体" w:cs="Times New Roman"/>
                <w:b w:val="0"/>
                <w:bCs w:val="0"/>
                <w:color w:val="auto"/>
                <w:sz w:val="22"/>
                <w:szCs w:val="22"/>
                <w:highlight w:val="none"/>
                <w:lang w:eastAsia="zh-CN"/>
              </w:rPr>
            </w:pPr>
            <w:r>
              <w:rPr>
                <w:rFonts w:hint="default" w:ascii="Times New Roman" w:hAnsi="Times New Roman" w:eastAsia="新宋体" w:cs="Times New Roman"/>
                <w:b w:val="0"/>
                <w:bCs w:val="0"/>
                <w:color w:val="auto"/>
                <w:sz w:val="22"/>
                <w:szCs w:val="22"/>
                <w:highlight w:val="none"/>
                <w:lang w:val="en-US" w:eastAsia="zh-CN"/>
              </w:rPr>
              <w:t>3</w:t>
            </w:r>
          </w:p>
        </w:tc>
        <w:tc>
          <w:tcPr>
            <w:tcW w:w="143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新宋体" w:cs="Times New Roman"/>
                <w:b w:val="0"/>
                <w:bCs w:val="0"/>
                <w:color w:val="auto"/>
                <w:sz w:val="22"/>
                <w:szCs w:val="22"/>
                <w:highlight w:val="none"/>
              </w:rPr>
            </w:pPr>
            <w:r>
              <w:rPr>
                <w:rFonts w:hint="default" w:ascii="Times New Roman" w:hAnsi="Times New Roman" w:eastAsia="新宋体" w:cs="Times New Roman"/>
                <w:b w:val="0"/>
                <w:bCs w:val="0"/>
                <w:color w:val="auto"/>
                <w:sz w:val="22"/>
                <w:szCs w:val="22"/>
                <w:highlight w:val="none"/>
              </w:rPr>
              <w:t>投标人综合实力</w:t>
            </w:r>
          </w:p>
        </w:tc>
        <w:tc>
          <w:tcPr>
            <w:tcW w:w="777"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新宋体" w:cs="Times New Roman"/>
                <w:b w:val="0"/>
                <w:bCs w:val="0"/>
                <w:color w:val="auto"/>
                <w:sz w:val="22"/>
                <w:szCs w:val="22"/>
                <w:highlight w:val="none"/>
              </w:rPr>
            </w:pPr>
            <w:r>
              <w:rPr>
                <w:rFonts w:hint="default" w:ascii="Times New Roman" w:hAnsi="Times New Roman" w:eastAsia="新宋体" w:cs="Times New Roman"/>
                <w:b w:val="0"/>
                <w:bCs w:val="0"/>
                <w:color w:val="auto"/>
                <w:sz w:val="22"/>
                <w:szCs w:val="22"/>
                <w:highlight w:val="none"/>
                <w:lang w:val="en-US" w:eastAsia="zh-CN"/>
              </w:rPr>
              <w:t>6分</w:t>
            </w:r>
          </w:p>
        </w:tc>
        <w:tc>
          <w:tcPr>
            <w:tcW w:w="6995"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default" w:ascii="Times New Roman" w:hAnsi="Times New Roman" w:eastAsia="新宋体" w:cs="Times New Roman"/>
                <w:b w:val="0"/>
                <w:bCs w:val="0"/>
                <w:color w:val="auto"/>
                <w:sz w:val="22"/>
                <w:szCs w:val="22"/>
                <w:highlight w:val="none"/>
              </w:rPr>
            </w:pPr>
            <w:r>
              <w:rPr>
                <w:rFonts w:hint="default" w:ascii="Times New Roman" w:hAnsi="Times New Roman" w:eastAsia="新宋体" w:cs="Times New Roman"/>
                <w:b w:val="0"/>
                <w:bCs w:val="0"/>
                <w:color w:val="auto"/>
                <w:sz w:val="22"/>
                <w:szCs w:val="22"/>
                <w:highlight w:val="none"/>
                <w:lang w:val="en-US" w:eastAsia="zh-CN"/>
              </w:rPr>
              <w:t>根据</w:t>
            </w:r>
            <w:r>
              <w:rPr>
                <w:rFonts w:hint="default" w:ascii="Times New Roman" w:hAnsi="Times New Roman" w:eastAsia="新宋体" w:cs="Times New Roman"/>
                <w:b w:val="0"/>
                <w:bCs w:val="0"/>
                <w:color w:val="auto"/>
                <w:sz w:val="22"/>
                <w:szCs w:val="22"/>
                <w:highlight w:val="none"/>
              </w:rPr>
              <w:t>投标人实力（公司基本情况等）</w:t>
            </w:r>
            <w:r>
              <w:rPr>
                <w:rFonts w:hint="default" w:ascii="Times New Roman" w:hAnsi="Times New Roman" w:eastAsia="新宋体" w:cs="Times New Roman"/>
                <w:b w:val="0"/>
                <w:bCs w:val="0"/>
                <w:color w:val="auto"/>
                <w:sz w:val="22"/>
                <w:szCs w:val="22"/>
                <w:highlight w:val="none"/>
                <w:lang w:eastAsia="zh-CN"/>
              </w:rPr>
              <w:t>，</w:t>
            </w:r>
            <w:r>
              <w:rPr>
                <w:rFonts w:hint="default" w:ascii="Times New Roman" w:hAnsi="Times New Roman" w:eastAsia="新宋体" w:cs="Times New Roman"/>
                <w:b w:val="0"/>
                <w:bCs w:val="0"/>
                <w:color w:val="auto"/>
                <w:sz w:val="22"/>
                <w:szCs w:val="22"/>
                <w:highlight w:val="none"/>
                <w:lang w:val="en-US" w:eastAsia="zh-CN"/>
              </w:rPr>
              <w:t>投标人实力强，基本情况优的得6分，实力、基本情况一般的得4分，实力、基本情况较差的得2分。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0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新宋体" w:cs="Times New Roman"/>
                <w:b w:val="0"/>
                <w:bCs w:val="0"/>
                <w:color w:val="auto"/>
                <w:sz w:val="22"/>
                <w:szCs w:val="22"/>
                <w:highlight w:val="none"/>
                <w:lang w:val="en-US" w:eastAsia="zh-CN"/>
              </w:rPr>
            </w:pPr>
            <w:r>
              <w:rPr>
                <w:rFonts w:hint="default" w:ascii="Times New Roman" w:hAnsi="Times New Roman" w:eastAsia="新宋体" w:cs="Times New Roman"/>
                <w:b w:val="0"/>
                <w:bCs w:val="0"/>
                <w:color w:val="auto"/>
                <w:sz w:val="22"/>
                <w:szCs w:val="22"/>
                <w:highlight w:val="none"/>
                <w:lang w:val="en-US" w:eastAsia="zh-CN"/>
              </w:rPr>
              <w:t>4</w:t>
            </w:r>
          </w:p>
        </w:tc>
        <w:tc>
          <w:tcPr>
            <w:tcW w:w="143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新宋体" w:cs="Times New Roman"/>
                <w:b w:val="0"/>
                <w:bCs w:val="0"/>
                <w:color w:val="auto"/>
                <w:sz w:val="22"/>
                <w:szCs w:val="22"/>
                <w:highlight w:val="none"/>
              </w:rPr>
            </w:pPr>
            <w:r>
              <w:rPr>
                <w:rFonts w:hint="default" w:ascii="Times New Roman" w:hAnsi="Times New Roman" w:eastAsia="新宋体" w:cs="Times New Roman"/>
                <w:b w:val="0"/>
                <w:bCs w:val="0"/>
                <w:color w:val="auto"/>
                <w:sz w:val="22"/>
                <w:szCs w:val="22"/>
                <w:highlight w:val="none"/>
              </w:rPr>
              <w:t>投标产品的技术和性能</w:t>
            </w:r>
          </w:p>
        </w:tc>
        <w:tc>
          <w:tcPr>
            <w:tcW w:w="777"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新宋体" w:cs="Times New Roman"/>
                <w:b w:val="0"/>
                <w:bCs w:val="0"/>
                <w:color w:val="auto"/>
                <w:sz w:val="22"/>
                <w:szCs w:val="22"/>
                <w:highlight w:val="none"/>
                <w:lang w:val="en-US" w:eastAsia="zh-CN"/>
              </w:rPr>
            </w:pPr>
            <w:r>
              <w:rPr>
                <w:rFonts w:hint="default" w:ascii="Times New Roman" w:hAnsi="Times New Roman" w:eastAsia="新宋体" w:cs="Times New Roman"/>
                <w:b w:val="0"/>
                <w:bCs w:val="0"/>
                <w:color w:val="auto"/>
                <w:sz w:val="22"/>
                <w:szCs w:val="22"/>
                <w:highlight w:val="none"/>
                <w:lang w:val="en-US" w:eastAsia="zh-CN"/>
              </w:rPr>
              <w:t>8</w:t>
            </w:r>
            <w:r>
              <w:rPr>
                <w:rFonts w:hint="default" w:ascii="Times New Roman" w:hAnsi="Times New Roman" w:eastAsia="新宋体" w:cs="Times New Roman"/>
                <w:b w:val="0"/>
                <w:bCs w:val="0"/>
                <w:color w:val="auto"/>
                <w:sz w:val="22"/>
                <w:szCs w:val="22"/>
                <w:highlight w:val="none"/>
              </w:rPr>
              <w:t>分</w:t>
            </w:r>
          </w:p>
        </w:tc>
        <w:tc>
          <w:tcPr>
            <w:tcW w:w="6995"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新宋体" w:cs="Times New Roman"/>
                <w:b w:val="0"/>
                <w:bCs w:val="0"/>
                <w:color w:val="auto"/>
                <w:sz w:val="22"/>
                <w:szCs w:val="22"/>
                <w:highlight w:val="none"/>
                <w:lang w:val="en-US"/>
              </w:rPr>
            </w:pPr>
            <w:r>
              <w:rPr>
                <w:rFonts w:hint="default" w:ascii="Times New Roman" w:hAnsi="Times New Roman" w:eastAsia="新宋体" w:cs="Times New Roman"/>
                <w:b w:val="0"/>
                <w:bCs w:val="0"/>
                <w:color w:val="auto"/>
                <w:sz w:val="22"/>
                <w:szCs w:val="22"/>
                <w:highlight w:val="none"/>
              </w:rPr>
              <w:t>评委对投标货物的技术和性能综合评价，最优得8分，次等得6分，以此类推。(投标产品技术质量水平及正偏离等证明材料进行比较)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70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新宋体" w:cs="Times New Roman"/>
                <w:b w:val="0"/>
                <w:bCs w:val="0"/>
                <w:color w:val="auto"/>
                <w:sz w:val="22"/>
                <w:szCs w:val="22"/>
                <w:highlight w:val="none"/>
                <w:lang w:val="en-US" w:eastAsia="zh-CN"/>
              </w:rPr>
            </w:pPr>
            <w:r>
              <w:rPr>
                <w:rFonts w:hint="default" w:ascii="Times New Roman" w:hAnsi="Times New Roman" w:eastAsia="新宋体" w:cs="Times New Roman"/>
                <w:b w:val="0"/>
                <w:bCs w:val="0"/>
                <w:color w:val="auto"/>
                <w:sz w:val="22"/>
                <w:szCs w:val="22"/>
                <w:highlight w:val="none"/>
                <w:lang w:val="en-US" w:eastAsia="zh-CN"/>
              </w:rPr>
              <w:t>5</w:t>
            </w:r>
          </w:p>
        </w:tc>
        <w:tc>
          <w:tcPr>
            <w:tcW w:w="143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新宋体" w:cs="Times New Roman"/>
                <w:b w:val="0"/>
                <w:bCs w:val="0"/>
                <w:color w:val="auto"/>
                <w:sz w:val="22"/>
                <w:szCs w:val="22"/>
                <w:highlight w:val="none"/>
              </w:rPr>
            </w:pPr>
            <w:r>
              <w:rPr>
                <w:rFonts w:hint="default" w:ascii="Times New Roman" w:hAnsi="Times New Roman" w:eastAsia="新宋体" w:cs="Times New Roman"/>
                <w:b w:val="0"/>
                <w:bCs w:val="0"/>
                <w:color w:val="auto"/>
                <w:sz w:val="22"/>
                <w:szCs w:val="22"/>
                <w:highlight w:val="none"/>
              </w:rPr>
              <w:t>投标货物档次</w:t>
            </w:r>
          </w:p>
        </w:tc>
        <w:tc>
          <w:tcPr>
            <w:tcW w:w="777"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新宋体" w:cs="Times New Roman"/>
                <w:b w:val="0"/>
                <w:bCs w:val="0"/>
                <w:color w:val="auto"/>
                <w:sz w:val="22"/>
                <w:szCs w:val="22"/>
                <w:highlight w:val="none"/>
                <w:lang w:val="en-US" w:eastAsia="zh-CN"/>
              </w:rPr>
            </w:pPr>
            <w:r>
              <w:rPr>
                <w:rFonts w:hint="default" w:ascii="Times New Roman" w:hAnsi="Times New Roman" w:eastAsia="新宋体" w:cs="Times New Roman"/>
                <w:b w:val="0"/>
                <w:bCs w:val="0"/>
                <w:color w:val="auto"/>
                <w:sz w:val="22"/>
                <w:szCs w:val="22"/>
                <w:highlight w:val="none"/>
                <w:lang w:val="en-US" w:eastAsia="zh-CN"/>
              </w:rPr>
              <w:t>6分</w:t>
            </w:r>
          </w:p>
        </w:tc>
        <w:tc>
          <w:tcPr>
            <w:tcW w:w="6995"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新宋体" w:cs="Times New Roman"/>
                <w:b w:val="0"/>
                <w:bCs w:val="0"/>
                <w:color w:val="auto"/>
                <w:sz w:val="22"/>
                <w:szCs w:val="22"/>
                <w:highlight w:val="none"/>
              </w:rPr>
            </w:pPr>
            <w:r>
              <w:rPr>
                <w:rFonts w:hint="default" w:ascii="Times New Roman" w:hAnsi="Times New Roman" w:eastAsia="新宋体" w:cs="Times New Roman"/>
                <w:b w:val="0"/>
                <w:bCs w:val="0"/>
                <w:color w:val="auto"/>
                <w:sz w:val="22"/>
                <w:szCs w:val="22"/>
                <w:highlight w:val="none"/>
                <w:lang w:val="en-US" w:eastAsia="zh-CN"/>
              </w:rPr>
              <w:t>根据投标货物的品牌（知名度、美誉度），知名度、美誉度、货物档次较高的得6分，知名度、美誉度、货物档次一般的得4分，知名度、美誉度、货物档次较低的得2分。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706" w:type="dxa"/>
            <w:noWrap w:val="0"/>
            <w:vAlign w:val="center"/>
          </w:tcPr>
          <w:p>
            <w:pPr>
              <w:pStyle w:val="24"/>
              <w:keepNext w:val="0"/>
              <w:keepLines w:val="0"/>
              <w:pageBreakBefore w:val="0"/>
              <w:widowControl w:val="0"/>
              <w:kinsoku/>
              <w:wordWrap/>
              <w:overflowPunct/>
              <w:topLinePunct w:val="0"/>
              <w:autoSpaceDE/>
              <w:autoSpaceDN/>
              <w:bidi w:val="0"/>
              <w:adjustRightInd/>
              <w:snapToGrid/>
              <w:spacing w:line="460" w:lineRule="exact"/>
              <w:ind w:left="440" w:leftChars="0" w:hanging="440" w:hangingChars="200"/>
              <w:jc w:val="center"/>
              <w:textAlignment w:val="auto"/>
              <w:rPr>
                <w:rFonts w:hint="default" w:ascii="Times New Roman" w:hAnsi="Times New Roman" w:eastAsia="新宋体" w:cs="Times New Roman"/>
                <w:b w:val="0"/>
                <w:bCs w:val="0"/>
                <w:color w:val="auto"/>
                <w:sz w:val="22"/>
                <w:szCs w:val="22"/>
                <w:highlight w:val="none"/>
                <w:lang w:val="en-US" w:eastAsia="zh-CN"/>
              </w:rPr>
            </w:pPr>
            <w:r>
              <w:rPr>
                <w:rFonts w:hint="default" w:ascii="Times New Roman" w:hAnsi="Times New Roman" w:eastAsia="新宋体" w:cs="Times New Roman"/>
                <w:b w:val="0"/>
                <w:bCs w:val="0"/>
                <w:color w:val="auto"/>
                <w:sz w:val="22"/>
                <w:szCs w:val="22"/>
                <w:highlight w:val="none"/>
                <w:lang w:val="en-US" w:eastAsia="zh-CN"/>
              </w:rPr>
              <w:t>6</w:t>
            </w:r>
          </w:p>
        </w:tc>
        <w:tc>
          <w:tcPr>
            <w:tcW w:w="1436" w:type="dxa"/>
            <w:noWrap w:val="0"/>
            <w:vAlign w:val="center"/>
          </w:tcPr>
          <w:p>
            <w:pPr>
              <w:pStyle w:val="24"/>
              <w:keepNext w:val="0"/>
              <w:keepLines w:val="0"/>
              <w:pageBreakBefore w:val="0"/>
              <w:widowControl w:val="0"/>
              <w:kinsoku/>
              <w:wordWrap/>
              <w:overflowPunct/>
              <w:topLinePunct w:val="0"/>
              <w:autoSpaceDE/>
              <w:autoSpaceDN/>
              <w:bidi w:val="0"/>
              <w:adjustRightInd/>
              <w:snapToGrid/>
              <w:spacing w:line="460" w:lineRule="exact"/>
              <w:ind w:left="440" w:leftChars="0" w:hanging="440" w:hangingChars="200"/>
              <w:jc w:val="center"/>
              <w:textAlignment w:val="auto"/>
              <w:rPr>
                <w:rFonts w:hint="default" w:ascii="Times New Roman" w:hAnsi="Times New Roman" w:eastAsia="新宋体" w:cs="Times New Roman"/>
                <w:b w:val="0"/>
                <w:bCs w:val="0"/>
                <w:color w:val="auto"/>
                <w:sz w:val="22"/>
                <w:szCs w:val="22"/>
                <w:highlight w:val="none"/>
              </w:rPr>
            </w:pPr>
            <w:r>
              <w:rPr>
                <w:rFonts w:hint="default" w:ascii="Times New Roman" w:hAnsi="Times New Roman" w:eastAsia="新宋体" w:cs="Times New Roman"/>
                <w:b w:val="0"/>
                <w:bCs w:val="0"/>
                <w:color w:val="auto"/>
                <w:sz w:val="22"/>
                <w:szCs w:val="22"/>
                <w:highlight w:val="none"/>
              </w:rPr>
              <w:t>售后服务</w:t>
            </w:r>
          </w:p>
        </w:tc>
        <w:tc>
          <w:tcPr>
            <w:tcW w:w="777" w:type="dxa"/>
            <w:noWrap w:val="0"/>
            <w:vAlign w:val="center"/>
          </w:tcPr>
          <w:p>
            <w:pPr>
              <w:pStyle w:val="24"/>
              <w:keepNext w:val="0"/>
              <w:keepLines w:val="0"/>
              <w:pageBreakBefore w:val="0"/>
              <w:widowControl w:val="0"/>
              <w:kinsoku/>
              <w:wordWrap/>
              <w:overflowPunct/>
              <w:topLinePunct w:val="0"/>
              <w:autoSpaceDE/>
              <w:autoSpaceDN/>
              <w:bidi w:val="0"/>
              <w:adjustRightInd/>
              <w:snapToGrid/>
              <w:spacing w:line="460" w:lineRule="exact"/>
              <w:ind w:left="440" w:leftChars="0" w:hanging="440" w:hangingChars="200"/>
              <w:jc w:val="center"/>
              <w:textAlignment w:val="auto"/>
              <w:rPr>
                <w:rFonts w:hint="default" w:ascii="Times New Roman" w:hAnsi="Times New Roman" w:eastAsia="新宋体" w:cs="Times New Roman"/>
                <w:b w:val="0"/>
                <w:bCs w:val="0"/>
                <w:color w:val="auto"/>
                <w:sz w:val="22"/>
                <w:szCs w:val="22"/>
                <w:highlight w:val="none"/>
                <w:lang w:val="en-US" w:eastAsia="zh-CN"/>
              </w:rPr>
            </w:pPr>
            <w:r>
              <w:rPr>
                <w:rFonts w:hint="default" w:ascii="Times New Roman" w:hAnsi="Times New Roman" w:eastAsia="新宋体" w:cs="Times New Roman"/>
                <w:b w:val="0"/>
                <w:bCs w:val="0"/>
                <w:color w:val="auto"/>
                <w:sz w:val="22"/>
                <w:szCs w:val="22"/>
                <w:highlight w:val="none"/>
                <w:lang w:val="en-US" w:eastAsia="zh-CN"/>
              </w:rPr>
              <w:t>10分</w:t>
            </w:r>
          </w:p>
        </w:tc>
        <w:tc>
          <w:tcPr>
            <w:tcW w:w="6995"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新宋体" w:cs="Times New Roman"/>
                <w:b w:val="0"/>
                <w:bCs w:val="0"/>
                <w:color w:val="auto"/>
                <w:sz w:val="22"/>
                <w:szCs w:val="22"/>
                <w:highlight w:val="none"/>
              </w:rPr>
            </w:pPr>
            <w:r>
              <w:rPr>
                <w:rFonts w:hint="default" w:ascii="Times New Roman" w:hAnsi="Times New Roman" w:eastAsia="新宋体" w:cs="Times New Roman"/>
                <w:b w:val="0"/>
                <w:bCs w:val="0"/>
                <w:color w:val="auto"/>
                <w:sz w:val="22"/>
                <w:szCs w:val="22"/>
                <w:highlight w:val="none"/>
              </w:rPr>
              <w:t>评委对制造商在就近地区的售后服务能力进行评价（0-6分），质量保证（0-4分）按能力优劣酌情给分。(项目质量保证)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trPr>
        <w:tc>
          <w:tcPr>
            <w:tcW w:w="70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新宋体" w:cs="Times New Roman"/>
                <w:b w:val="0"/>
                <w:bCs w:val="0"/>
                <w:color w:val="auto"/>
                <w:sz w:val="22"/>
                <w:szCs w:val="22"/>
                <w:highlight w:val="none"/>
                <w:lang w:val="en-US" w:eastAsia="zh-CN"/>
              </w:rPr>
            </w:pPr>
            <w:r>
              <w:rPr>
                <w:rFonts w:hint="default" w:ascii="Times New Roman" w:hAnsi="Times New Roman" w:eastAsia="新宋体" w:cs="Times New Roman"/>
                <w:b w:val="0"/>
                <w:bCs w:val="0"/>
                <w:color w:val="auto"/>
                <w:sz w:val="22"/>
                <w:szCs w:val="22"/>
                <w:highlight w:val="none"/>
                <w:lang w:val="en-US" w:eastAsia="zh-CN"/>
              </w:rPr>
              <w:t>7</w:t>
            </w:r>
          </w:p>
        </w:tc>
        <w:tc>
          <w:tcPr>
            <w:tcW w:w="143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新宋体" w:cs="Times New Roman"/>
                <w:b w:val="0"/>
                <w:bCs w:val="0"/>
                <w:color w:val="auto"/>
                <w:kern w:val="0"/>
                <w:sz w:val="22"/>
                <w:szCs w:val="22"/>
                <w:highlight w:val="none"/>
              </w:rPr>
            </w:pPr>
            <w:r>
              <w:rPr>
                <w:rFonts w:hint="default" w:ascii="Times New Roman" w:hAnsi="Times New Roman" w:eastAsia="新宋体" w:cs="Times New Roman"/>
                <w:b w:val="0"/>
                <w:bCs w:val="0"/>
                <w:color w:val="auto"/>
                <w:kern w:val="0"/>
                <w:sz w:val="22"/>
                <w:szCs w:val="22"/>
                <w:highlight w:val="none"/>
              </w:rPr>
              <w:t>环境标志产品、节能产品评审</w:t>
            </w:r>
          </w:p>
        </w:tc>
        <w:tc>
          <w:tcPr>
            <w:tcW w:w="777"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新宋体" w:cs="Times New Roman"/>
                <w:b w:val="0"/>
                <w:bCs w:val="0"/>
                <w:color w:val="auto"/>
                <w:sz w:val="22"/>
                <w:szCs w:val="22"/>
                <w:highlight w:val="none"/>
                <w:lang w:val="en-US" w:eastAsia="zh-CN"/>
              </w:rPr>
            </w:pPr>
            <w:r>
              <w:rPr>
                <w:rFonts w:hint="default" w:ascii="Times New Roman" w:hAnsi="Times New Roman" w:eastAsia="新宋体" w:cs="Times New Roman"/>
                <w:b w:val="0"/>
                <w:bCs w:val="0"/>
                <w:color w:val="auto"/>
                <w:sz w:val="22"/>
                <w:szCs w:val="22"/>
                <w:highlight w:val="none"/>
                <w:lang w:val="en-US" w:eastAsia="zh-CN"/>
              </w:rPr>
              <w:t>1分</w:t>
            </w:r>
          </w:p>
        </w:tc>
        <w:tc>
          <w:tcPr>
            <w:tcW w:w="6995"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新宋体" w:cs="Times New Roman"/>
                <w:b w:val="0"/>
                <w:bCs w:val="0"/>
                <w:color w:val="auto"/>
                <w:sz w:val="22"/>
                <w:szCs w:val="22"/>
                <w:highlight w:val="none"/>
              </w:rPr>
            </w:pPr>
            <w:r>
              <w:rPr>
                <w:rFonts w:hint="default" w:ascii="Times New Roman" w:hAnsi="Times New Roman" w:eastAsia="新宋体" w:cs="Times New Roman"/>
                <w:b w:val="0"/>
                <w:bCs w:val="0"/>
                <w:color w:val="auto"/>
                <w:kern w:val="0"/>
                <w:sz w:val="22"/>
                <w:szCs w:val="22"/>
                <w:highlight w:val="none"/>
              </w:rPr>
              <w:t>环境标志产品、节能产品评审（1分）：投标产品主体列入财政部、环境保护部“环境标志产品政府采购清单”的得0.5分、投标产品主体列入财政部、国家发展改革委“节能产品政府采购清单”的得0.5分；投标人须提供有效期内采购清单，并显著标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70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新宋体" w:cs="Times New Roman"/>
                <w:b w:val="0"/>
                <w:bCs w:val="0"/>
                <w:color w:val="auto"/>
                <w:sz w:val="22"/>
                <w:szCs w:val="22"/>
                <w:highlight w:val="none"/>
                <w:lang w:val="en-US" w:eastAsia="zh-CN"/>
              </w:rPr>
            </w:pPr>
            <w:r>
              <w:rPr>
                <w:rFonts w:hint="default" w:ascii="Times New Roman" w:hAnsi="Times New Roman" w:eastAsia="新宋体" w:cs="Times New Roman"/>
                <w:b w:val="0"/>
                <w:bCs w:val="0"/>
                <w:color w:val="auto"/>
                <w:sz w:val="22"/>
                <w:szCs w:val="22"/>
                <w:highlight w:val="none"/>
                <w:lang w:val="en-US" w:eastAsia="zh-CN"/>
              </w:rPr>
              <w:t>8</w:t>
            </w:r>
          </w:p>
        </w:tc>
        <w:tc>
          <w:tcPr>
            <w:tcW w:w="143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新宋体" w:cs="Times New Roman"/>
                <w:b w:val="0"/>
                <w:bCs w:val="0"/>
                <w:color w:val="auto"/>
                <w:kern w:val="0"/>
                <w:sz w:val="22"/>
                <w:szCs w:val="22"/>
                <w:highlight w:val="none"/>
              </w:rPr>
            </w:pPr>
            <w:r>
              <w:rPr>
                <w:rFonts w:hint="default" w:ascii="Times New Roman" w:hAnsi="Times New Roman" w:eastAsia="新宋体" w:cs="Times New Roman"/>
                <w:b w:val="0"/>
                <w:bCs w:val="0"/>
                <w:color w:val="auto"/>
                <w:spacing w:val="-6"/>
                <w:sz w:val="22"/>
                <w:szCs w:val="22"/>
                <w:highlight w:val="none"/>
              </w:rPr>
              <w:t>优惠</w:t>
            </w:r>
            <w:r>
              <w:rPr>
                <w:rFonts w:hint="default" w:ascii="Times New Roman" w:hAnsi="Times New Roman" w:eastAsia="新宋体" w:cs="Times New Roman"/>
                <w:b w:val="0"/>
                <w:bCs w:val="0"/>
                <w:color w:val="auto"/>
                <w:spacing w:val="-6"/>
                <w:sz w:val="22"/>
                <w:szCs w:val="22"/>
                <w:highlight w:val="none"/>
                <w:lang w:val="en-US" w:eastAsia="zh-CN"/>
              </w:rPr>
              <w:t>承诺</w:t>
            </w:r>
          </w:p>
        </w:tc>
        <w:tc>
          <w:tcPr>
            <w:tcW w:w="777"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新宋体" w:cs="Times New Roman"/>
                <w:b w:val="0"/>
                <w:bCs w:val="0"/>
                <w:color w:val="auto"/>
                <w:sz w:val="22"/>
                <w:szCs w:val="22"/>
                <w:highlight w:val="none"/>
                <w:lang w:val="en-US" w:eastAsia="zh-CN"/>
              </w:rPr>
            </w:pPr>
            <w:r>
              <w:rPr>
                <w:rFonts w:hint="default" w:ascii="Times New Roman" w:hAnsi="Times New Roman" w:eastAsia="新宋体" w:cs="Times New Roman"/>
                <w:b w:val="0"/>
                <w:bCs w:val="0"/>
                <w:color w:val="auto"/>
                <w:sz w:val="22"/>
                <w:szCs w:val="22"/>
                <w:highlight w:val="none"/>
                <w:lang w:val="en-US" w:eastAsia="zh-CN"/>
              </w:rPr>
              <w:t>2分</w:t>
            </w:r>
          </w:p>
        </w:tc>
        <w:tc>
          <w:tcPr>
            <w:tcW w:w="6995"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新宋体" w:cs="Times New Roman"/>
                <w:b w:val="0"/>
                <w:bCs w:val="0"/>
                <w:color w:val="auto"/>
                <w:sz w:val="22"/>
                <w:szCs w:val="22"/>
                <w:highlight w:val="none"/>
                <w:lang w:eastAsia="zh-CN"/>
              </w:rPr>
            </w:pPr>
            <w:r>
              <w:rPr>
                <w:rFonts w:hint="default" w:ascii="Times New Roman" w:hAnsi="Times New Roman" w:eastAsia="新宋体" w:cs="Times New Roman"/>
                <w:b w:val="0"/>
                <w:bCs w:val="0"/>
                <w:color w:val="auto"/>
                <w:sz w:val="22"/>
                <w:szCs w:val="22"/>
                <w:highlight w:val="none"/>
              </w:rPr>
              <w:t>优惠条件：评委对投标文件中是否有超出招标文件的优惠条件进行评价，没有实质性优惠条件得0分；有优惠条件的，酌情给分。</w:t>
            </w:r>
          </w:p>
        </w:tc>
      </w:tr>
    </w:tbl>
    <w:p>
      <w:pPr>
        <w:pStyle w:val="24"/>
        <w:spacing w:line="460" w:lineRule="exact"/>
        <w:ind w:left="439" w:leftChars="209" w:firstLine="0" w:firstLineChars="0"/>
        <w:rPr>
          <w:rFonts w:hint="default" w:ascii="Times New Roman" w:hAnsi="Times New Roman" w:eastAsia="新宋体" w:cs="Times New Roman"/>
          <w:b/>
          <w:color w:val="auto"/>
          <w:sz w:val="22"/>
          <w:szCs w:val="22"/>
          <w:highlight w:val="none"/>
        </w:rPr>
      </w:pPr>
      <w:r>
        <w:rPr>
          <w:rFonts w:hint="default" w:ascii="Times New Roman" w:hAnsi="Times New Roman" w:eastAsia="新宋体" w:cs="Times New Roman"/>
          <w:b/>
          <w:color w:val="auto"/>
          <w:sz w:val="22"/>
          <w:szCs w:val="22"/>
          <w:highlight w:val="none"/>
        </w:rPr>
        <w:t>2、报价评分（</w:t>
      </w:r>
      <w:r>
        <w:rPr>
          <w:rFonts w:hint="default" w:ascii="Times New Roman" w:hAnsi="Times New Roman" w:eastAsia="新宋体" w:cs="Times New Roman"/>
          <w:b/>
          <w:color w:val="auto"/>
          <w:sz w:val="22"/>
          <w:szCs w:val="22"/>
          <w:highlight w:val="none"/>
          <w:lang w:val="en-US" w:eastAsia="zh-CN"/>
        </w:rPr>
        <w:t>30</w:t>
      </w:r>
      <w:r>
        <w:rPr>
          <w:rFonts w:hint="default" w:ascii="Times New Roman" w:hAnsi="Times New Roman" w:eastAsia="新宋体" w:cs="Times New Roman"/>
          <w:b/>
          <w:color w:val="auto"/>
          <w:sz w:val="22"/>
          <w:szCs w:val="22"/>
          <w:highlight w:val="none"/>
        </w:rPr>
        <w:t>分）（权值</w:t>
      </w:r>
      <w:r>
        <w:rPr>
          <w:rFonts w:hint="default" w:ascii="Times New Roman" w:hAnsi="Times New Roman" w:eastAsia="新宋体" w:cs="Times New Roman"/>
          <w:b/>
          <w:color w:val="auto"/>
          <w:sz w:val="22"/>
          <w:szCs w:val="22"/>
          <w:highlight w:val="none"/>
          <w:lang w:val="en-US" w:eastAsia="zh-CN"/>
        </w:rPr>
        <w:t>30</w:t>
      </w:r>
      <w:r>
        <w:rPr>
          <w:rFonts w:hint="default" w:ascii="Times New Roman" w:hAnsi="Times New Roman" w:eastAsia="新宋体" w:cs="Times New Roman"/>
          <w:b/>
          <w:color w:val="auto"/>
          <w:sz w:val="22"/>
          <w:szCs w:val="22"/>
          <w:highlight w:val="none"/>
        </w:rPr>
        <w:t>%）：</w:t>
      </w:r>
    </w:p>
    <w:p>
      <w:pPr>
        <w:spacing w:line="460" w:lineRule="exact"/>
        <w:ind w:firstLine="440" w:firstLineChars="200"/>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满足招标文件要求且投标报价最低的投标报价为评标基准价，其余投标人投标报价与该基准价对比，计算出商务报价评分值（保留小数2位）：</w:t>
      </w:r>
    </w:p>
    <w:p>
      <w:pPr>
        <w:spacing w:line="460" w:lineRule="exact"/>
        <w:ind w:firstLine="440" w:firstLineChars="200"/>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1）有效投标人的投标报价等于评标基准价时其报价分为满分</w:t>
      </w:r>
      <w:r>
        <w:rPr>
          <w:rFonts w:hint="default" w:ascii="Times New Roman" w:hAnsi="Times New Roman" w:eastAsia="新宋体" w:cs="Times New Roman"/>
          <w:color w:val="auto"/>
          <w:sz w:val="22"/>
          <w:szCs w:val="22"/>
          <w:highlight w:val="none"/>
          <w:lang w:val="en-US" w:eastAsia="zh-CN"/>
        </w:rPr>
        <w:t>30</w:t>
      </w:r>
      <w:r>
        <w:rPr>
          <w:rFonts w:hint="default" w:ascii="Times New Roman" w:hAnsi="Times New Roman" w:eastAsia="新宋体" w:cs="Times New Roman"/>
          <w:color w:val="auto"/>
          <w:sz w:val="22"/>
          <w:szCs w:val="22"/>
          <w:highlight w:val="none"/>
        </w:rPr>
        <w:t>分；</w:t>
      </w:r>
    </w:p>
    <w:p>
      <w:pPr>
        <w:spacing w:line="460" w:lineRule="exact"/>
        <w:ind w:firstLine="440" w:firstLineChars="200"/>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2）其他投标人的价格分按以下公式计算：</w:t>
      </w:r>
    </w:p>
    <w:p>
      <w:pPr>
        <w:spacing w:line="460" w:lineRule="exact"/>
        <w:ind w:firstLine="440" w:firstLineChars="200"/>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投标报价得分=（评分基准价/投标人投标报价）× 价格权值 ×100（保留小数2位）</w:t>
      </w:r>
    </w:p>
    <w:p>
      <w:pPr>
        <w:spacing w:line="460" w:lineRule="exact"/>
        <w:ind w:firstLine="440" w:firstLineChars="200"/>
        <w:rPr>
          <w:rFonts w:hint="default" w:ascii="Times New Roman" w:hAnsi="Times New Roman" w:eastAsia="新宋体" w:cs="Times New Roman"/>
          <w:color w:val="auto"/>
          <w:sz w:val="22"/>
          <w:szCs w:val="22"/>
          <w:highlight w:val="none"/>
          <w:lang w:val="zh-CN"/>
        </w:rPr>
      </w:pPr>
      <w:r>
        <w:rPr>
          <w:rFonts w:hint="default" w:ascii="Times New Roman" w:hAnsi="Times New Roman" w:eastAsia="新宋体" w:cs="Times New Roman"/>
          <w:color w:val="auto"/>
          <w:sz w:val="22"/>
          <w:szCs w:val="22"/>
          <w:highlight w:val="none"/>
          <w:lang w:val="zh-CN"/>
        </w:rPr>
        <w:t>根据《政府采购促进中小企业发展管理办法》（财库〔2020〕46号）、《财政部关于进一步加大政府采购支持中小企业力度的通知》（财库〔2022〕19号）有关规定，对投标产品为小型或微型企业生产的，价格给予10%的扣除，用扣除后的价格参与价格评分。</w:t>
      </w:r>
    </w:p>
    <w:p>
      <w:pPr>
        <w:spacing w:line="460" w:lineRule="exact"/>
        <w:ind w:firstLine="442" w:firstLineChars="200"/>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b/>
          <w:bCs/>
          <w:color w:val="auto"/>
          <w:sz w:val="22"/>
          <w:szCs w:val="22"/>
          <w:highlight w:val="none"/>
          <w:lang w:val="zh-CN"/>
        </w:rPr>
        <w:t>监狱企业视同小微企业，其产品参加本项目投标的，享受小微企业同等的价格扣除。</w:t>
      </w:r>
    </w:p>
    <w:p>
      <w:pPr>
        <w:spacing w:line="460" w:lineRule="exact"/>
        <w:ind w:firstLine="440" w:firstLineChars="200"/>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3、有效投标人的综合得分为技术分和商务（报价）分的总和。</w:t>
      </w:r>
    </w:p>
    <w:p>
      <w:pPr>
        <w:spacing w:line="460" w:lineRule="exact"/>
        <w:ind w:firstLine="440" w:firstLineChars="200"/>
        <w:rPr>
          <w:rFonts w:hint="default" w:ascii="Times New Roman" w:hAnsi="Times New Roman" w:eastAsia="新宋体" w:cs="Times New Roman"/>
          <w:b/>
          <w:bCs/>
          <w:color w:val="auto"/>
          <w:sz w:val="22"/>
          <w:szCs w:val="22"/>
          <w:highlight w:val="none"/>
          <w:u w:val="single"/>
        </w:rPr>
      </w:pPr>
      <w:r>
        <w:rPr>
          <w:rFonts w:hint="default" w:ascii="Times New Roman" w:hAnsi="Times New Roman" w:eastAsia="新宋体" w:cs="Times New Roman"/>
          <w:color w:val="auto"/>
          <w:sz w:val="22"/>
          <w:szCs w:val="22"/>
          <w:highlight w:val="none"/>
          <w:lang w:val="en-US" w:eastAsia="zh-CN"/>
        </w:rPr>
        <w:t>4、贯彻落实对首台套产品、符合条件的制造精品的政府首购制度。优先推荐专精特新中小企业、创新产品参加政府采购活动。对省级以上主管部门认定的首台套产品，自纳入《省推广应用指导目录》起三年内参加政府采购活动，视同已具备相应销售业绩，业绩分为满分。</w:t>
      </w:r>
    </w:p>
    <w:p>
      <w:pPr>
        <w:spacing w:line="460" w:lineRule="exact"/>
        <w:ind w:firstLine="442" w:firstLineChars="200"/>
        <w:rPr>
          <w:rFonts w:hint="default" w:ascii="Times New Roman" w:hAnsi="Times New Roman" w:eastAsia="新宋体" w:cs="Times New Roman"/>
          <w:b/>
          <w:bCs/>
          <w:color w:val="auto"/>
          <w:sz w:val="22"/>
          <w:szCs w:val="22"/>
          <w:highlight w:val="none"/>
          <w:u w:val="single"/>
        </w:rPr>
      </w:pPr>
      <w:r>
        <w:rPr>
          <w:rFonts w:hint="default" w:ascii="Times New Roman" w:hAnsi="Times New Roman" w:eastAsia="新宋体" w:cs="Times New Roman"/>
          <w:b/>
          <w:bCs/>
          <w:color w:val="auto"/>
          <w:sz w:val="22"/>
          <w:szCs w:val="22"/>
          <w:highlight w:val="none"/>
          <w:u w:val="single"/>
          <w:lang w:val="en-US" w:eastAsia="zh-CN"/>
        </w:rPr>
        <w:t>5</w:t>
      </w:r>
      <w:r>
        <w:rPr>
          <w:rFonts w:hint="default" w:ascii="Times New Roman" w:hAnsi="Times New Roman" w:eastAsia="新宋体" w:cs="Times New Roman"/>
          <w:b/>
          <w:bCs/>
          <w:color w:val="auto"/>
          <w:sz w:val="22"/>
          <w:szCs w:val="22"/>
          <w:highlight w:val="none"/>
          <w:u w:val="single"/>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460" w:lineRule="exact"/>
        <w:ind w:firstLine="442" w:firstLineChars="200"/>
        <w:outlineLvl w:val="1"/>
        <w:rPr>
          <w:rFonts w:hint="default" w:ascii="Times New Roman" w:hAnsi="Times New Roman" w:eastAsia="新宋体" w:cs="Times New Roman"/>
          <w:b/>
          <w:bCs/>
          <w:color w:val="auto"/>
          <w:sz w:val="22"/>
          <w:szCs w:val="22"/>
          <w:highlight w:val="none"/>
        </w:rPr>
      </w:pPr>
      <w:bookmarkStart w:id="63" w:name="_Toc2482"/>
      <w:bookmarkStart w:id="64" w:name="_Toc4727"/>
      <w:r>
        <w:rPr>
          <w:rFonts w:hint="default" w:ascii="Times New Roman" w:hAnsi="Times New Roman" w:eastAsia="新宋体" w:cs="Times New Roman"/>
          <w:b/>
          <w:bCs/>
          <w:color w:val="auto"/>
          <w:sz w:val="22"/>
          <w:szCs w:val="22"/>
          <w:highlight w:val="none"/>
        </w:rPr>
        <w:t>六、定标办法</w:t>
      </w:r>
      <w:bookmarkEnd w:id="63"/>
      <w:bookmarkEnd w:id="64"/>
    </w:p>
    <w:p>
      <w:pPr>
        <w:spacing w:line="460" w:lineRule="exact"/>
        <w:ind w:firstLine="440" w:firstLineChars="200"/>
        <w:rPr>
          <w:rFonts w:hint="default" w:ascii="Times New Roman" w:hAnsi="Times New Roman" w:eastAsia="新宋体" w:cs="Times New Roman"/>
          <w:b/>
          <w:color w:val="auto"/>
          <w:sz w:val="22"/>
          <w:szCs w:val="22"/>
          <w:highlight w:val="none"/>
        </w:rPr>
      </w:pPr>
      <w:r>
        <w:rPr>
          <w:rFonts w:hint="default" w:ascii="Times New Roman" w:hAnsi="Times New Roman" w:eastAsia="新宋体" w:cs="Times New Roman"/>
          <w:color w:val="auto"/>
          <w:sz w:val="22"/>
          <w:szCs w:val="22"/>
          <w:highlight w:val="none"/>
        </w:rPr>
        <w:t>1</w:t>
      </w:r>
      <w:r>
        <w:rPr>
          <w:rFonts w:hint="default" w:ascii="Times New Roman" w:hAnsi="Times New Roman" w:eastAsia="新宋体" w:cs="Times New Roman"/>
          <w:color w:val="auto"/>
          <w:kern w:val="0"/>
          <w:sz w:val="22"/>
          <w:szCs w:val="22"/>
          <w:highlight w:val="none"/>
        </w:rPr>
        <w:t>、</w:t>
      </w:r>
      <w:r>
        <w:rPr>
          <w:rFonts w:hint="default" w:ascii="Times New Roman" w:hAnsi="Times New Roman" w:eastAsia="新宋体" w:cs="Times New Roman"/>
          <w:color w:val="auto"/>
          <w:sz w:val="22"/>
          <w:szCs w:val="22"/>
          <w:highlight w:val="none"/>
        </w:rPr>
        <w:t>确定中标候选人</w:t>
      </w:r>
    </w:p>
    <w:p>
      <w:pPr>
        <w:spacing w:line="460" w:lineRule="exact"/>
        <w:ind w:firstLine="440" w:firstLineChars="200"/>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1.1由评标委员会确定中标候选人。</w:t>
      </w:r>
    </w:p>
    <w:p>
      <w:pPr>
        <w:spacing w:line="460" w:lineRule="exact"/>
        <w:ind w:firstLine="440" w:firstLineChars="200"/>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1.2评标委员会依据法律、法规及招标文件有关规定按评审后得分（即商务技术分与报价得分之和）由高到低顺序排序，得分前二名的投标人确定为该项目的第一和第二中标候选人（得分相同的，按投标报价由低到高顺序排列。得分且投标报价相同的并列。）向招标人推荐。</w:t>
      </w:r>
    </w:p>
    <w:p>
      <w:pPr>
        <w:spacing w:line="460" w:lineRule="exact"/>
        <w:ind w:firstLine="442" w:firstLineChars="200"/>
        <w:rPr>
          <w:rFonts w:hint="default" w:ascii="Times New Roman" w:hAnsi="Times New Roman" w:eastAsia="新宋体" w:cs="Times New Roman"/>
          <w:b/>
          <w:bCs/>
          <w:color w:val="auto"/>
          <w:sz w:val="22"/>
          <w:szCs w:val="22"/>
          <w:highlight w:val="none"/>
        </w:rPr>
      </w:pPr>
      <w:r>
        <w:rPr>
          <w:rFonts w:hint="default" w:ascii="Times New Roman" w:hAnsi="Times New Roman" w:eastAsia="新宋体" w:cs="Times New Roman"/>
          <w:b/>
          <w:bCs/>
          <w:color w:val="auto"/>
          <w:sz w:val="22"/>
          <w:szCs w:val="22"/>
          <w:highlight w:val="none"/>
        </w:rPr>
        <w:t>2、确定中标人</w:t>
      </w:r>
    </w:p>
    <w:p>
      <w:pPr>
        <w:spacing w:line="460" w:lineRule="exact"/>
        <w:ind w:firstLine="442" w:firstLineChars="200"/>
        <w:rPr>
          <w:rFonts w:hint="default" w:ascii="Times New Roman" w:hAnsi="Times New Roman" w:eastAsia="新宋体" w:cs="Times New Roman"/>
          <w:b/>
          <w:bCs/>
          <w:color w:val="auto"/>
          <w:sz w:val="22"/>
          <w:szCs w:val="22"/>
          <w:highlight w:val="none"/>
        </w:rPr>
      </w:pPr>
      <w:r>
        <w:rPr>
          <w:rFonts w:hint="default" w:ascii="Times New Roman" w:hAnsi="Times New Roman" w:eastAsia="新宋体" w:cs="Times New Roman"/>
          <w:b/>
          <w:bCs/>
          <w:color w:val="auto"/>
          <w:sz w:val="22"/>
          <w:szCs w:val="22"/>
          <w:highlight w:val="none"/>
        </w:rPr>
        <w:t>2.1招标人按照评标报告中推荐的中标候选供应商顺序确定中标人；中标候选人并列的，由评标委员会全体成员记名投票按少数服从多数的原则确定排名。</w:t>
      </w:r>
    </w:p>
    <w:p>
      <w:pPr>
        <w:spacing w:line="460" w:lineRule="exact"/>
        <w:ind w:firstLine="440" w:firstLineChars="200"/>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2.2如中标人放弃中标；或未能在规定时间内与招标人签订合同的；或者经质疑，招标人审查后，确因排名第一的候选人在本次采购活动中存在违法违规行为或其他原因使质疑成立的，招标人可以视情况直接确定排名第二的候选人为中标人或重新组织招标。</w:t>
      </w:r>
    </w:p>
    <w:p>
      <w:pPr>
        <w:spacing w:line="460" w:lineRule="exact"/>
        <w:ind w:firstLine="440" w:firstLineChars="200"/>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3</w:t>
      </w:r>
      <w:r>
        <w:rPr>
          <w:rFonts w:hint="default" w:ascii="Times New Roman" w:hAnsi="Times New Roman" w:eastAsia="新宋体" w:cs="Times New Roman"/>
          <w:color w:val="auto"/>
          <w:kern w:val="0"/>
          <w:sz w:val="22"/>
          <w:szCs w:val="22"/>
          <w:highlight w:val="none"/>
        </w:rPr>
        <w:t>、</w:t>
      </w:r>
      <w:r>
        <w:rPr>
          <w:rFonts w:hint="default" w:ascii="Times New Roman" w:hAnsi="Times New Roman" w:eastAsia="新宋体" w:cs="Times New Roman"/>
          <w:color w:val="auto"/>
          <w:sz w:val="22"/>
          <w:szCs w:val="22"/>
          <w:highlight w:val="none"/>
        </w:rPr>
        <w:t>中标人确定后，招标人将在指定媒体公告中标结果，招标人向中标人发出中标通知书。</w:t>
      </w:r>
    </w:p>
    <w:p>
      <w:pPr>
        <w:spacing w:line="460" w:lineRule="exact"/>
        <w:ind w:firstLine="442" w:firstLineChars="200"/>
        <w:outlineLvl w:val="1"/>
        <w:rPr>
          <w:rFonts w:hint="default" w:ascii="Times New Roman" w:hAnsi="Times New Roman" w:eastAsia="新宋体" w:cs="Times New Roman"/>
          <w:b/>
          <w:color w:val="auto"/>
          <w:sz w:val="22"/>
          <w:szCs w:val="22"/>
          <w:highlight w:val="none"/>
        </w:rPr>
      </w:pPr>
      <w:bookmarkStart w:id="65" w:name="_Toc3629"/>
      <w:bookmarkStart w:id="66" w:name="_Toc17587"/>
      <w:r>
        <w:rPr>
          <w:rFonts w:hint="default" w:ascii="Times New Roman" w:hAnsi="Times New Roman" w:eastAsia="新宋体" w:cs="Times New Roman"/>
          <w:b/>
          <w:color w:val="auto"/>
          <w:sz w:val="22"/>
          <w:szCs w:val="22"/>
          <w:highlight w:val="none"/>
        </w:rPr>
        <w:t>七、投标人义务</w:t>
      </w:r>
      <w:bookmarkEnd w:id="65"/>
      <w:bookmarkEnd w:id="66"/>
    </w:p>
    <w:p>
      <w:pPr>
        <w:spacing w:line="460" w:lineRule="exact"/>
        <w:ind w:firstLine="440" w:firstLineChars="200"/>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lang w:val="en-US" w:eastAsia="zh-CN"/>
        </w:rPr>
        <w:t>1、</w:t>
      </w:r>
      <w:r>
        <w:rPr>
          <w:rFonts w:hint="default" w:ascii="Times New Roman" w:hAnsi="Times New Roman" w:eastAsia="新宋体" w:cs="Times New Roman"/>
          <w:color w:val="auto"/>
          <w:sz w:val="22"/>
          <w:szCs w:val="22"/>
          <w:highlight w:val="none"/>
        </w:rPr>
        <w:t>投标人应随时接受评标委员会的询标，解答包括有关的商务、技术问题等。评标结束，所有评标资料存招标机构备查。</w:t>
      </w:r>
    </w:p>
    <w:p>
      <w:pPr>
        <w:spacing w:line="460" w:lineRule="exact"/>
        <w:ind w:firstLine="442" w:firstLineChars="200"/>
        <w:rPr>
          <w:rFonts w:hint="default" w:ascii="Times New Roman" w:hAnsi="Times New Roman" w:eastAsia="新宋体" w:cs="Times New Roman"/>
          <w:color w:val="auto"/>
          <w:kern w:val="0"/>
          <w:sz w:val="22"/>
          <w:szCs w:val="22"/>
          <w:highlight w:val="none"/>
        </w:rPr>
      </w:pPr>
      <w:r>
        <w:rPr>
          <w:rFonts w:hint="default" w:ascii="Times New Roman" w:hAnsi="Times New Roman" w:eastAsia="新宋体" w:cs="Times New Roman"/>
          <w:b/>
          <w:bCs/>
          <w:color w:val="auto"/>
          <w:sz w:val="22"/>
          <w:szCs w:val="22"/>
          <w:highlight w:val="none"/>
          <w:lang w:val="en-US" w:eastAsia="zh-CN"/>
        </w:rPr>
        <w:t>2、中标供应商须提供纸质投标响应文件并加盖单位公章一份，送至代理公司。</w:t>
      </w:r>
    </w:p>
    <w:sectPr>
      <w:headerReference r:id="rId5" w:type="default"/>
      <w:footerReference r:id="rId6" w:type="default"/>
      <w:pgSz w:w="11906" w:h="16838"/>
      <w:pgMar w:top="1134" w:right="1134" w:bottom="1134" w:left="1134" w:header="850" w:footer="992" w:gutter="0"/>
      <w:cols w:space="720" w:num="1"/>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Wingdings 2">
    <w:altName w:val="Wingdings"/>
    <w:panose1 w:val="05020102010507070707"/>
    <w:charset w:val="02"/>
    <w:family w:val="roman"/>
    <w:pitch w:val="default"/>
    <w:sig w:usb0="00000000" w:usb1="00000000" w:usb2="00000000" w:usb3="00000000" w:csb0="80000000" w:csb1="00000000"/>
  </w:font>
  <w:font w:name="ˎ̥">
    <w:altName w:val="微软雅黑"/>
    <w:panose1 w:val="00000000000000000000"/>
    <w:charset w:val="00"/>
    <w:family w:val="roman"/>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新宋体">
    <w:panose1 w:val="02010609030101010101"/>
    <w:charset w:val="86"/>
    <w:family w:val="auto"/>
    <w:pitch w:val="default"/>
    <w:sig w:usb0="00000003" w:usb1="288F0000" w:usb2="00000006" w:usb3="00000000" w:csb0="00040001" w:csb1="00000000"/>
  </w:font>
  <w:font w:name="Verdana">
    <w:panose1 w:val="020B0604030504040204"/>
    <w:charset w:val="00"/>
    <w:family w:val="swiss"/>
    <w:pitch w:val="default"/>
    <w:sig w:usb0="A10006FF" w:usb1="4000205B" w:usb2="00000010" w:usb3="00000000" w:csb0="2000019F" w:csb1="00000000"/>
  </w:font>
  <w:font w:name="Arial Unicode MS">
    <w:altName w:val="宋体"/>
    <w:panose1 w:val="020B0604020202020204"/>
    <w:charset w:val="86"/>
    <w:family w:val="auto"/>
    <w:pitch w:val="default"/>
    <w:sig w:usb0="00000000" w:usb1="00000000" w:usb2="0000003F" w:usb3="00000000" w:csb0="603F01FF" w:csb1="FFFF0000"/>
  </w:font>
  <w:font w:name="Century Gothic">
    <w:altName w:val="Segoe Print"/>
    <w:panose1 w:val="020B0502020202020204"/>
    <w:charset w:val="00"/>
    <w:family w:val="swiss"/>
    <w:pitch w:val="default"/>
    <w:sig w:usb0="00000000" w:usb1="00000000" w:usb2="00000000" w:usb3="00000000" w:csb0="2000009F" w:csb1="DFD70000"/>
  </w:font>
  <w:font w:name="Helvetica">
    <w:altName w:val="Arial"/>
    <w:panose1 w:val="020B0604020202020204"/>
    <w:charset w:val="00"/>
    <w:family w:val="swiss"/>
    <w:pitch w:val="default"/>
    <w:sig w:usb0="00000000" w:usb1="00000000" w:usb2="00000000" w:usb3="00000000" w:csb0="00000001" w:csb1="00000000"/>
  </w:font>
  <w:font w:name="PMingLiU">
    <w:panose1 w:val="02020500000000000000"/>
    <w:charset w:val="88"/>
    <w:family w:val="auto"/>
    <w:pitch w:val="default"/>
    <w:sig w:usb0="A00002FF" w:usb1="28CFFCFA" w:usb2="00000016" w:usb3="00000000" w:csb0="0010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rap="around" w:vAnchor="text" w:hAnchor="margin" w:xAlign="center" w:y="1"/>
      <w:rPr>
        <w:rStyle w:val="57"/>
      </w:rPr>
    </w:pPr>
    <w:r>
      <w:fldChar w:fldCharType="begin"/>
    </w:r>
    <w:r>
      <w:rPr>
        <w:rStyle w:val="57"/>
      </w:rPr>
      <w:instrText xml:space="preserve">PAGE  </w:instrText>
    </w:r>
    <w:r>
      <w:fldChar w:fldCharType="separate"/>
    </w:r>
    <w:r>
      <w:rPr>
        <w:rStyle w:val="57"/>
      </w:rPr>
      <w:t>56</w:t>
    </w:r>
    <w:r>
      <w:fldChar w:fldCharType="end"/>
    </w:r>
  </w:p>
  <w:p>
    <w:pPr>
      <w:pStyle w:val="36"/>
      <w:ind w:right="360" w:firstLine="4500" w:firstLineChars="25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rap="around" w:vAnchor="text" w:hAnchor="margin" w:xAlign="center" w:y="1"/>
      <w:rPr>
        <w:rStyle w:val="57"/>
      </w:rPr>
    </w:pPr>
    <w:r>
      <w:fldChar w:fldCharType="begin"/>
    </w:r>
    <w:r>
      <w:rPr>
        <w:rStyle w:val="57"/>
      </w:rPr>
      <w:instrText xml:space="preserve">PAGE  </w:instrText>
    </w:r>
    <w:r>
      <w:fldChar w:fldCharType="separate"/>
    </w:r>
    <w:r>
      <w:rPr>
        <w:rStyle w:val="57"/>
      </w:rPr>
      <w:t>76</w:t>
    </w:r>
    <w:r>
      <w:fldChar w:fldCharType="end"/>
    </w:r>
  </w:p>
  <w:p>
    <w:pPr>
      <w:pStyle w:val="36"/>
      <w:ind w:right="360" w:firstLine="4500" w:firstLineChars="250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Bdr>
        <w:bottom w:val="single" w:color="auto" w:sz="6" w:space="0"/>
      </w:pBdr>
      <w:jc w:val="both"/>
      <w:rPr>
        <w:rFonts w:hint="eastAsia" w:eastAsia="宋体"/>
        <w:lang w:eastAsia="zh-CN"/>
      </w:rPr>
    </w:pPr>
    <w:r>
      <w:rPr>
        <w:rFonts w:hint="eastAsia"/>
      </w:rPr>
      <w:t>温州市政府（分散）采购招标文件                                     项目编号：</w:t>
    </w:r>
    <w:r>
      <w:rPr>
        <w:rFonts w:hint="eastAsia"/>
        <w:lang w:eastAsia="zh-CN"/>
      </w:rPr>
      <w:t>WZLCZB（L）-2023-12711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Bdr>
        <w:bottom w:val="single" w:color="auto" w:sz="6" w:space="0"/>
      </w:pBdr>
      <w:jc w:val="both"/>
      <w:rPr>
        <w:rFonts w:hint="eastAsia" w:eastAsia="宋体"/>
        <w:lang w:eastAsia="zh-CN"/>
      </w:rPr>
    </w:pPr>
    <w:r>
      <w:rPr>
        <w:rFonts w:hint="eastAsia"/>
      </w:rPr>
      <w:t>温州市政府（分散）采购招标文件                                             项目编号：</w:t>
    </w:r>
    <w:r>
      <w:rPr>
        <w:rFonts w:hint="eastAsia"/>
        <w:lang w:eastAsia="zh-CN"/>
      </w:rPr>
      <w:t>WZLCZB（L）-2023-12711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2D4FE1"/>
    <w:multiLevelType w:val="multilevel"/>
    <w:tmpl w:val="1E2D4FE1"/>
    <w:lvl w:ilvl="0" w:tentative="0">
      <w:start w:val="4"/>
      <w:numFmt w:val="decimal"/>
      <w:lvlText w:val="%1."/>
      <w:lvlJc w:val="left"/>
      <w:pPr>
        <w:tabs>
          <w:tab w:val="left" w:pos="555"/>
        </w:tabs>
        <w:ind w:left="555" w:hanging="555"/>
      </w:pPr>
      <w:rPr>
        <w:rFonts w:hint="default"/>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1FD44ECF"/>
    <w:multiLevelType w:val="multilevel"/>
    <w:tmpl w:val="1FD44ECF"/>
    <w:lvl w:ilvl="0" w:tentative="0">
      <w:start w:val="1"/>
      <w:numFmt w:val="decimal"/>
      <w:lvlText w:val="（%1）"/>
      <w:lvlJc w:val="left"/>
      <w:pPr>
        <w:tabs>
          <w:tab w:val="left" w:pos="720"/>
        </w:tabs>
        <w:ind w:left="3240" w:hanging="720"/>
      </w:pPr>
      <w:rPr>
        <w:rFonts w:hint="default"/>
      </w:rPr>
    </w:lvl>
    <w:lvl w:ilvl="1" w:tentative="0">
      <w:start w:val="1"/>
      <w:numFmt w:val="lowerLetter"/>
      <w:lvlText w:val="%2)"/>
      <w:lvlJc w:val="left"/>
      <w:pPr>
        <w:tabs>
          <w:tab w:val="left" w:pos="840"/>
        </w:tabs>
        <w:ind w:left="3150" w:hanging="420"/>
      </w:pPr>
    </w:lvl>
    <w:lvl w:ilvl="2" w:tentative="0">
      <w:start w:val="1"/>
      <w:numFmt w:val="lowerRoman"/>
      <w:lvlText w:val="%3."/>
      <w:lvlJc w:val="right"/>
      <w:pPr>
        <w:tabs>
          <w:tab w:val="left" w:pos="1260"/>
        </w:tabs>
        <w:ind w:left="3570" w:hanging="420"/>
      </w:pPr>
    </w:lvl>
    <w:lvl w:ilvl="3" w:tentative="0">
      <w:start w:val="1"/>
      <w:numFmt w:val="decimal"/>
      <w:lvlText w:val="%4."/>
      <w:lvlJc w:val="left"/>
      <w:pPr>
        <w:tabs>
          <w:tab w:val="left" w:pos="1680"/>
        </w:tabs>
        <w:ind w:left="3990" w:hanging="420"/>
      </w:pPr>
    </w:lvl>
    <w:lvl w:ilvl="4" w:tentative="0">
      <w:start w:val="1"/>
      <w:numFmt w:val="lowerLetter"/>
      <w:lvlText w:val="%5)"/>
      <w:lvlJc w:val="left"/>
      <w:pPr>
        <w:tabs>
          <w:tab w:val="left" w:pos="2100"/>
        </w:tabs>
        <w:ind w:left="4410" w:hanging="420"/>
      </w:pPr>
    </w:lvl>
    <w:lvl w:ilvl="5" w:tentative="0">
      <w:start w:val="1"/>
      <w:numFmt w:val="lowerRoman"/>
      <w:lvlText w:val="%6."/>
      <w:lvlJc w:val="right"/>
      <w:pPr>
        <w:tabs>
          <w:tab w:val="left" w:pos="2520"/>
        </w:tabs>
        <w:ind w:left="4830" w:hanging="420"/>
      </w:pPr>
    </w:lvl>
    <w:lvl w:ilvl="6" w:tentative="0">
      <w:start w:val="1"/>
      <w:numFmt w:val="decimal"/>
      <w:lvlText w:val="%7."/>
      <w:lvlJc w:val="left"/>
      <w:pPr>
        <w:tabs>
          <w:tab w:val="left" w:pos="2940"/>
        </w:tabs>
        <w:ind w:left="5250" w:hanging="420"/>
      </w:pPr>
    </w:lvl>
    <w:lvl w:ilvl="7" w:tentative="0">
      <w:start w:val="1"/>
      <w:numFmt w:val="lowerLetter"/>
      <w:lvlText w:val="%8)"/>
      <w:lvlJc w:val="left"/>
      <w:pPr>
        <w:tabs>
          <w:tab w:val="left" w:pos="3360"/>
        </w:tabs>
        <w:ind w:left="5670" w:hanging="420"/>
      </w:pPr>
    </w:lvl>
    <w:lvl w:ilvl="8" w:tentative="0">
      <w:start w:val="1"/>
      <w:numFmt w:val="lowerRoman"/>
      <w:lvlText w:val="%9."/>
      <w:lvlJc w:val="right"/>
      <w:pPr>
        <w:tabs>
          <w:tab w:val="left" w:pos="3780"/>
        </w:tabs>
        <w:ind w:left="6090" w:hanging="420"/>
      </w:pPr>
    </w:lvl>
  </w:abstractNum>
  <w:abstractNum w:abstractNumId="2">
    <w:nsid w:val="52D7A3B6"/>
    <w:multiLevelType w:val="singleLevel"/>
    <w:tmpl w:val="52D7A3B6"/>
    <w:lvl w:ilvl="0" w:tentative="0">
      <w:start w:val="1"/>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dit="forms" w:enforcement="0"/>
  <w:defaultTabStop w:val="420"/>
  <w:drawingGridHorizontalSpacing w:val="210"/>
  <w:drawingGridVerticalSpacing w:val="160"/>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wNDk3NDQ5NjA2NWI1ZWQ2OTUyY2I5M2UzOTc1YjkifQ=="/>
  </w:docVars>
  <w:rsids>
    <w:rsidRoot w:val="00172A27"/>
    <w:rsid w:val="000149E3"/>
    <w:rsid w:val="00020693"/>
    <w:rsid w:val="000217C7"/>
    <w:rsid w:val="00026A46"/>
    <w:rsid w:val="00027D0D"/>
    <w:rsid w:val="00031F49"/>
    <w:rsid w:val="00037B6F"/>
    <w:rsid w:val="000474B4"/>
    <w:rsid w:val="00063600"/>
    <w:rsid w:val="000A6326"/>
    <w:rsid w:val="000B2878"/>
    <w:rsid w:val="0010260A"/>
    <w:rsid w:val="00121549"/>
    <w:rsid w:val="0013451B"/>
    <w:rsid w:val="00146E35"/>
    <w:rsid w:val="00172A27"/>
    <w:rsid w:val="00176791"/>
    <w:rsid w:val="0018007B"/>
    <w:rsid w:val="0019644F"/>
    <w:rsid w:val="001B0F17"/>
    <w:rsid w:val="001B2275"/>
    <w:rsid w:val="001D4048"/>
    <w:rsid w:val="001D49A1"/>
    <w:rsid w:val="001E7897"/>
    <w:rsid w:val="001F5D2B"/>
    <w:rsid w:val="002018F6"/>
    <w:rsid w:val="002044B9"/>
    <w:rsid w:val="00212172"/>
    <w:rsid w:val="00223CC1"/>
    <w:rsid w:val="00227214"/>
    <w:rsid w:val="00230913"/>
    <w:rsid w:val="00243D5B"/>
    <w:rsid w:val="002447E7"/>
    <w:rsid w:val="00261F3C"/>
    <w:rsid w:val="00270294"/>
    <w:rsid w:val="00271C2D"/>
    <w:rsid w:val="002843F3"/>
    <w:rsid w:val="00296547"/>
    <w:rsid w:val="002A31D6"/>
    <w:rsid w:val="002B5782"/>
    <w:rsid w:val="002C08AE"/>
    <w:rsid w:val="002C09AD"/>
    <w:rsid w:val="002D20EE"/>
    <w:rsid w:val="002D2D3D"/>
    <w:rsid w:val="002E7DAB"/>
    <w:rsid w:val="00303CC3"/>
    <w:rsid w:val="003058EA"/>
    <w:rsid w:val="00327AB8"/>
    <w:rsid w:val="00350DF6"/>
    <w:rsid w:val="00351F86"/>
    <w:rsid w:val="00352124"/>
    <w:rsid w:val="0035435E"/>
    <w:rsid w:val="00357388"/>
    <w:rsid w:val="00357A7B"/>
    <w:rsid w:val="003654EF"/>
    <w:rsid w:val="00372FCF"/>
    <w:rsid w:val="00373BB2"/>
    <w:rsid w:val="00380B23"/>
    <w:rsid w:val="00383F1F"/>
    <w:rsid w:val="003B0A15"/>
    <w:rsid w:val="003B1471"/>
    <w:rsid w:val="003B5050"/>
    <w:rsid w:val="003C713C"/>
    <w:rsid w:val="003F3276"/>
    <w:rsid w:val="00405F28"/>
    <w:rsid w:val="0041137E"/>
    <w:rsid w:val="00430AB9"/>
    <w:rsid w:val="00441256"/>
    <w:rsid w:val="0045663E"/>
    <w:rsid w:val="00461389"/>
    <w:rsid w:val="0046542D"/>
    <w:rsid w:val="00481BD3"/>
    <w:rsid w:val="004B66F1"/>
    <w:rsid w:val="004C013A"/>
    <w:rsid w:val="004C7034"/>
    <w:rsid w:val="005001D6"/>
    <w:rsid w:val="00522EF2"/>
    <w:rsid w:val="005238A3"/>
    <w:rsid w:val="00526065"/>
    <w:rsid w:val="00532669"/>
    <w:rsid w:val="00533C40"/>
    <w:rsid w:val="00555FA3"/>
    <w:rsid w:val="00561E5D"/>
    <w:rsid w:val="0056534C"/>
    <w:rsid w:val="00565E01"/>
    <w:rsid w:val="005674BB"/>
    <w:rsid w:val="00572B8A"/>
    <w:rsid w:val="00582AEF"/>
    <w:rsid w:val="00586839"/>
    <w:rsid w:val="00587A14"/>
    <w:rsid w:val="005A1DD3"/>
    <w:rsid w:val="005A3AA2"/>
    <w:rsid w:val="005A65DF"/>
    <w:rsid w:val="005B3595"/>
    <w:rsid w:val="005C388F"/>
    <w:rsid w:val="00607A59"/>
    <w:rsid w:val="00631E7A"/>
    <w:rsid w:val="0064398C"/>
    <w:rsid w:val="00644CD7"/>
    <w:rsid w:val="00647AB1"/>
    <w:rsid w:val="00654A9F"/>
    <w:rsid w:val="00665E12"/>
    <w:rsid w:val="00692D32"/>
    <w:rsid w:val="00696C82"/>
    <w:rsid w:val="006A1CF7"/>
    <w:rsid w:val="006B3E1C"/>
    <w:rsid w:val="006C06F0"/>
    <w:rsid w:val="006D6C7C"/>
    <w:rsid w:val="006E2672"/>
    <w:rsid w:val="007068AC"/>
    <w:rsid w:val="00722BB3"/>
    <w:rsid w:val="00725254"/>
    <w:rsid w:val="00740E65"/>
    <w:rsid w:val="00753072"/>
    <w:rsid w:val="007546B0"/>
    <w:rsid w:val="007671B7"/>
    <w:rsid w:val="00774E3F"/>
    <w:rsid w:val="00776F48"/>
    <w:rsid w:val="00780CBF"/>
    <w:rsid w:val="00781B95"/>
    <w:rsid w:val="007A21E8"/>
    <w:rsid w:val="007A62BD"/>
    <w:rsid w:val="007B564B"/>
    <w:rsid w:val="007B769B"/>
    <w:rsid w:val="007E29D6"/>
    <w:rsid w:val="007E6E86"/>
    <w:rsid w:val="007F2164"/>
    <w:rsid w:val="00800A72"/>
    <w:rsid w:val="00804ACD"/>
    <w:rsid w:val="0080543D"/>
    <w:rsid w:val="00817CE2"/>
    <w:rsid w:val="00831C7B"/>
    <w:rsid w:val="00832D9C"/>
    <w:rsid w:val="00836E00"/>
    <w:rsid w:val="00846CC5"/>
    <w:rsid w:val="00850622"/>
    <w:rsid w:val="00870DFA"/>
    <w:rsid w:val="00871EBE"/>
    <w:rsid w:val="00873949"/>
    <w:rsid w:val="00875629"/>
    <w:rsid w:val="00877499"/>
    <w:rsid w:val="00892732"/>
    <w:rsid w:val="00893202"/>
    <w:rsid w:val="0089599B"/>
    <w:rsid w:val="008A127E"/>
    <w:rsid w:val="008B2FA9"/>
    <w:rsid w:val="008C2D7B"/>
    <w:rsid w:val="008C31BC"/>
    <w:rsid w:val="008D62C9"/>
    <w:rsid w:val="008D75C3"/>
    <w:rsid w:val="008E0B76"/>
    <w:rsid w:val="008E26D5"/>
    <w:rsid w:val="008F4E37"/>
    <w:rsid w:val="008F7BE3"/>
    <w:rsid w:val="008F7D27"/>
    <w:rsid w:val="009016FC"/>
    <w:rsid w:val="00902AA2"/>
    <w:rsid w:val="009254A6"/>
    <w:rsid w:val="0093089E"/>
    <w:rsid w:val="00933974"/>
    <w:rsid w:val="00936127"/>
    <w:rsid w:val="00945DCB"/>
    <w:rsid w:val="009652E5"/>
    <w:rsid w:val="00973F7A"/>
    <w:rsid w:val="0097671D"/>
    <w:rsid w:val="00977673"/>
    <w:rsid w:val="00987F54"/>
    <w:rsid w:val="00991B38"/>
    <w:rsid w:val="00996305"/>
    <w:rsid w:val="009C748F"/>
    <w:rsid w:val="009E4D45"/>
    <w:rsid w:val="00A24A5C"/>
    <w:rsid w:val="00A42424"/>
    <w:rsid w:val="00A45873"/>
    <w:rsid w:val="00A56219"/>
    <w:rsid w:val="00A61866"/>
    <w:rsid w:val="00A77176"/>
    <w:rsid w:val="00A92B83"/>
    <w:rsid w:val="00A957CF"/>
    <w:rsid w:val="00AA3DA6"/>
    <w:rsid w:val="00AA7C87"/>
    <w:rsid w:val="00AD31D4"/>
    <w:rsid w:val="00AD66E6"/>
    <w:rsid w:val="00AE4B39"/>
    <w:rsid w:val="00AF7BEB"/>
    <w:rsid w:val="00B06E43"/>
    <w:rsid w:val="00B2584A"/>
    <w:rsid w:val="00B41362"/>
    <w:rsid w:val="00B43A9E"/>
    <w:rsid w:val="00B44537"/>
    <w:rsid w:val="00B5466C"/>
    <w:rsid w:val="00B74039"/>
    <w:rsid w:val="00B87E26"/>
    <w:rsid w:val="00B9767A"/>
    <w:rsid w:val="00BA78D1"/>
    <w:rsid w:val="00BB0805"/>
    <w:rsid w:val="00BC0A13"/>
    <w:rsid w:val="00BC2B54"/>
    <w:rsid w:val="00BC4AC5"/>
    <w:rsid w:val="00BC66D1"/>
    <w:rsid w:val="00BF1399"/>
    <w:rsid w:val="00BF32BD"/>
    <w:rsid w:val="00C12358"/>
    <w:rsid w:val="00C232C8"/>
    <w:rsid w:val="00C468B7"/>
    <w:rsid w:val="00C67C97"/>
    <w:rsid w:val="00C70CE6"/>
    <w:rsid w:val="00C758F7"/>
    <w:rsid w:val="00C816DD"/>
    <w:rsid w:val="00C95163"/>
    <w:rsid w:val="00CB584C"/>
    <w:rsid w:val="00CC06DE"/>
    <w:rsid w:val="00CC3B91"/>
    <w:rsid w:val="00CE590D"/>
    <w:rsid w:val="00CF5C76"/>
    <w:rsid w:val="00D00FFE"/>
    <w:rsid w:val="00D13A1C"/>
    <w:rsid w:val="00D224FF"/>
    <w:rsid w:val="00D27DB2"/>
    <w:rsid w:val="00D3078D"/>
    <w:rsid w:val="00D30E82"/>
    <w:rsid w:val="00D47AC2"/>
    <w:rsid w:val="00D56369"/>
    <w:rsid w:val="00D70EBE"/>
    <w:rsid w:val="00D73718"/>
    <w:rsid w:val="00D7763D"/>
    <w:rsid w:val="00D844F8"/>
    <w:rsid w:val="00DB09B7"/>
    <w:rsid w:val="00DB2DE0"/>
    <w:rsid w:val="00DB41D0"/>
    <w:rsid w:val="00DF073C"/>
    <w:rsid w:val="00DF0B3F"/>
    <w:rsid w:val="00E02244"/>
    <w:rsid w:val="00E05AD1"/>
    <w:rsid w:val="00E11D98"/>
    <w:rsid w:val="00E15CD1"/>
    <w:rsid w:val="00E22045"/>
    <w:rsid w:val="00E248CD"/>
    <w:rsid w:val="00E36483"/>
    <w:rsid w:val="00E53874"/>
    <w:rsid w:val="00E5643F"/>
    <w:rsid w:val="00E56BD4"/>
    <w:rsid w:val="00E57D1E"/>
    <w:rsid w:val="00E72ABC"/>
    <w:rsid w:val="00E74DBC"/>
    <w:rsid w:val="00E76E5A"/>
    <w:rsid w:val="00EC182D"/>
    <w:rsid w:val="00EC6C26"/>
    <w:rsid w:val="00EC7DF8"/>
    <w:rsid w:val="00ED2873"/>
    <w:rsid w:val="00ED3B24"/>
    <w:rsid w:val="00ED7497"/>
    <w:rsid w:val="00EE45C7"/>
    <w:rsid w:val="00EF4A4C"/>
    <w:rsid w:val="00F03D32"/>
    <w:rsid w:val="00F06ABE"/>
    <w:rsid w:val="00F270F8"/>
    <w:rsid w:val="00F27576"/>
    <w:rsid w:val="00F36312"/>
    <w:rsid w:val="00F5082C"/>
    <w:rsid w:val="00F52CCB"/>
    <w:rsid w:val="00F52CD3"/>
    <w:rsid w:val="00F52E99"/>
    <w:rsid w:val="00F60DCB"/>
    <w:rsid w:val="00F80AAA"/>
    <w:rsid w:val="00F93BBA"/>
    <w:rsid w:val="00F95280"/>
    <w:rsid w:val="00FA662A"/>
    <w:rsid w:val="00FB0E0C"/>
    <w:rsid w:val="00FB1229"/>
    <w:rsid w:val="00FB62B3"/>
    <w:rsid w:val="00FC44CE"/>
    <w:rsid w:val="00FD52B1"/>
    <w:rsid w:val="00FF3A66"/>
    <w:rsid w:val="00FF6977"/>
    <w:rsid w:val="0116709E"/>
    <w:rsid w:val="01606883"/>
    <w:rsid w:val="019C0F58"/>
    <w:rsid w:val="020D29B1"/>
    <w:rsid w:val="021F634E"/>
    <w:rsid w:val="021F7DAD"/>
    <w:rsid w:val="0224444B"/>
    <w:rsid w:val="022D7429"/>
    <w:rsid w:val="02451328"/>
    <w:rsid w:val="027D25C0"/>
    <w:rsid w:val="02841565"/>
    <w:rsid w:val="02B3222E"/>
    <w:rsid w:val="02CB2CD8"/>
    <w:rsid w:val="02F63BA4"/>
    <w:rsid w:val="031D0871"/>
    <w:rsid w:val="03283281"/>
    <w:rsid w:val="03331487"/>
    <w:rsid w:val="034A64CB"/>
    <w:rsid w:val="037D10FB"/>
    <w:rsid w:val="039714E5"/>
    <w:rsid w:val="03BE392F"/>
    <w:rsid w:val="03E13A1E"/>
    <w:rsid w:val="04156ACE"/>
    <w:rsid w:val="042A5AFC"/>
    <w:rsid w:val="043D6DF1"/>
    <w:rsid w:val="043F2279"/>
    <w:rsid w:val="044865A2"/>
    <w:rsid w:val="048D46D7"/>
    <w:rsid w:val="04A01243"/>
    <w:rsid w:val="04BA38D0"/>
    <w:rsid w:val="04C27070"/>
    <w:rsid w:val="04E23C80"/>
    <w:rsid w:val="04FD6D0A"/>
    <w:rsid w:val="050751FC"/>
    <w:rsid w:val="05166806"/>
    <w:rsid w:val="0529508C"/>
    <w:rsid w:val="053A30CA"/>
    <w:rsid w:val="057D25F0"/>
    <w:rsid w:val="05936339"/>
    <w:rsid w:val="05A864BD"/>
    <w:rsid w:val="05D76F02"/>
    <w:rsid w:val="062F7E7F"/>
    <w:rsid w:val="0650016B"/>
    <w:rsid w:val="06535B8C"/>
    <w:rsid w:val="06695ADA"/>
    <w:rsid w:val="067F52AB"/>
    <w:rsid w:val="06843699"/>
    <w:rsid w:val="06E17425"/>
    <w:rsid w:val="06E81491"/>
    <w:rsid w:val="07081502"/>
    <w:rsid w:val="072046E3"/>
    <w:rsid w:val="07373C8C"/>
    <w:rsid w:val="074234A9"/>
    <w:rsid w:val="0747552D"/>
    <w:rsid w:val="07592C30"/>
    <w:rsid w:val="07791E20"/>
    <w:rsid w:val="078177D5"/>
    <w:rsid w:val="07924879"/>
    <w:rsid w:val="079C0E64"/>
    <w:rsid w:val="07D60F62"/>
    <w:rsid w:val="07F01CB1"/>
    <w:rsid w:val="082A6B76"/>
    <w:rsid w:val="08621901"/>
    <w:rsid w:val="0873007F"/>
    <w:rsid w:val="08911C02"/>
    <w:rsid w:val="08913549"/>
    <w:rsid w:val="08A026E0"/>
    <w:rsid w:val="08B53A61"/>
    <w:rsid w:val="08E76FD5"/>
    <w:rsid w:val="08FD20E7"/>
    <w:rsid w:val="09101BCD"/>
    <w:rsid w:val="09257549"/>
    <w:rsid w:val="09315C91"/>
    <w:rsid w:val="09453417"/>
    <w:rsid w:val="09510BFE"/>
    <w:rsid w:val="097E368B"/>
    <w:rsid w:val="09816EE6"/>
    <w:rsid w:val="099757EE"/>
    <w:rsid w:val="09A34824"/>
    <w:rsid w:val="09B85302"/>
    <w:rsid w:val="09B94936"/>
    <w:rsid w:val="09BE20F9"/>
    <w:rsid w:val="09D26DBF"/>
    <w:rsid w:val="09DB53D8"/>
    <w:rsid w:val="09F65854"/>
    <w:rsid w:val="0A07422F"/>
    <w:rsid w:val="0A1B49C1"/>
    <w:rsid w:val="0A214154"/>
    <w:rsid w:val="0A3D0590"/>
    <w:rsid w:val="0A7416D8"/>
    <w:rsid w:val="0A7A04B3"/>
    <w:rsid w:val="0A8455AD"/>
    <w:rsid w:val="0A8945EB"/>
    <w:rsid w:val="0AED28DB"/>
    <w:rsid w:val="0BAC1F4C"/>
    <w:rsid w:val="0BAD28E2"/>
    <w:rsid w:val="0BBE4F63"/>
    <w:rsid w:val="0BD1763E"/>
    <w:rsid w:val="0BDA530A"/>
    <w:rsid w:val="0C0247C0"/>
    <w:rsid w:val="0C0506D0"/>
    <w:rsid w:val="0C186C57"/>
    <w:rsid w:val="0C353302"/>
    <w:rsid w:val="0C496297"/>
    <w:rsid w:val="0C660E5E"/>
    <w:rsid w:val="0C9A109E"/>
    <w:rsid w:val="0CA74D09"/>
    <w:rsid w:val="0CA9483B"/>
    <w:rsid w:val="0CC47DEB"/>
    <w:rsid w:val="0CC51217"/>
    <w:rsid w:val="0CF12CA2"/>
    <w:rsid w:val="0D0A01F7"/>
    <w:rsid w:val="0D1F1C9D"/>
    <w:rsid w:val="0D735BCC"/>
    <w:rsid w:val="0D7C2119"/>
    <w:rsid w:val="0D920730"/>
    <w:rsid w:val="0DE33D9A"/>
    <w:rsid w:val="0E022677"/>
    <w:rsid w:val="0E064CB1"/>
    <w:rsid w:val="0E255A66"/>
    <w:rsid w:val="0E39220B"/>
    <w:rsid w:val="0E4706D1"/>
    <w:rsid w:val="0E4B6575"/>
    <w:rsid w:val="0E5C2643"/>
    <w:rsid w:val="0E6537C4"/>
    <w:rsid w:val="0E701E1B"/>
    <w:rsid w:val="0E750CB0"/>
    <w:rsid w:val="0E8E6882"/>
    <w:rsid w:val="0ED9462C"/>
    <w:rsid w:val="0EE50D43"/>
    <w:rsid w:val="0F0377AE"/>
    <w:rsid w:val="0F0E6EE3"/>
    <w:rsid w:val="0F706416"/>
    <w:rsid w:val="0F9D0EBF"/>
    <w:rsid w:val="0FCD5779"/>
    <w:rsid w:val="0FD03A0D"/>
    <w:rsid w:val="10381F40"/>
    <w:rsid w:val="104869BA"/>
    <w:rsid w:val="10575CC4"/>
    <w:rsid w:val="105C5B5E"/>
    <w:rsid w:val="106164CC"/>
    <w:rsid w:val="10867034"/>
    <w:rsid w:val="10A25D7C"/>
    <w:rsid w:val="10A834AA"/>
    <w:rsid w:val="10B5773E"/>
    <w:rsid w:val="10F47168"/>
    <w:rsid w:val="1102285D"/>
    <w:rsid w:val="110264F1"/>
    <w:rsid w:val="1104198D"/>
    <w:rsid w:val="1105049E"/>
    <w:rsid w:val="112717A7"/>
    <w:rsid w:val="112E2296"/>
    <w:rsid w:val="11397FB3"/>
    <w:rsid w:val="115434FF"/>
    <w:rsid w:val="115D3896"/>
    <w:rsid w:val="11697CFE"/>
    <w:rsid w:val="11B62E53"/>
    <w:rsid w:val="11F9036B"/>
    <w:rsid w:val="12103D4D"/>
    <w:rsid w:val="12245EF7"/>
    <w:rsid w:val="12345EA5"/>
    <w:rsid w:val="124027F2"/>
    <w:rsid w:val="125A673E"/>
    <w:rsid w:val="12775E6D"/>
    <w:rsid w:val="12A01322"/>
    <w:rsid w:val="12AB0828"/>
    <w:rsid w:val="12B25142"/>
    <w:rsid w:val="12E05DF5"/>
    <w:rsid w:val="133616DD"/>
    <w:rsid w:val="13582BF6"/>
    <w:rsid w:val="13583E3E"/>
    <w:rsid w:val="138356B4"/>
    <w:rsid w:val="13884680"/>
    <w:rsid w:val="13996DA4"/>
    <w:rsid w:val="13A56966"/>
    <w:rsid w:val="13A73C91"/>
    <w:rsid w:val="13B56A40"/>
    <w:rsid w:val="13D309B3"/>
    <w:rsid w:val="13E2070F"/>
    <w:rsid w:val="13EC3F05"/>
    <w:rsid w:val="13F8202D"/>
    <w:rsid w:val="14077D57"/>
    <w:rsid w:val="14342819"/>
    <w:rsid w:val="14904D9F"/>
    <w:rsid w:val="14965811"/>
    <w:rsid w:val="14D92610"/>
    <w:rsid w:val="15001500"/>
    <w:rsid w:val="154A25D7"/>
    <w:rsid w:val="15522008"/>
    <w:rsid w:val="15525604"/>
    <w:rsid w:val="156E5828"/>
    <w:rsid w:val="15B36E57"/>
    <w:rsid w:val="15B43A33"/>
    <w:rsid w:val="15C02CFA"/>
    <w:rsid w:val="15D02588"/>
    <w:rsid w:val="163004AD"/>
    <w:rsid w:val="164356BB"/>
    <w:rsid w:val="16696D72"/>
    <w:rsid w:val="166F777C"/>
    <w:rsid w:val="169C21B8"/>
    <w:rsid w:val="169C6B59"/>
    <w:rsid w:val="16BB60A4"/>
    <w:rsid w:val="16D604C4"/>
    <w:rsid w:val="173A5387"/>
    <w:rsid w:val="17484EA6"/>
    <w:rsid w:val="174F00A2"/>
    <w:rsid w:val="17725C57"/>
    <w:rsid w:val="17755246"/>
    <w:rsid w:val="17800AEC"/>
    <w:rsid w:val="18121892"/>
    <w:rsid w:val="18245E40"/>
    <w:rsid w:val="182A3E5C"/>
    <w:rsid w:val="186B461D"/>
    <w:rsid w:val="188B4950"/>
    <w:rsid w:val="18C7387D"/>
    <w:rsid w:val="18C76564"/>
    <w:rsid w:val="18DC4207"/>
    <w:rsid w:val="18F04591"/>
    <w:rsid w:val="19087A11"/>
    <w:rsid w:val="191B7534"/>
    <w:rsid w:val="19267572"/>
    <w:rsid w:val="19594DA9"/>
    <w:rsid w:val="196C6250"/>
    <w:rsid w:val="196E2C37"/>
    <w:rsid w:val="1974690A"/>
    <w:rsid w:val="19C072D3"/>
    <w:rsid w:val="19E632E0"/>
    <w:rsid w:val="1A25720B"/>
    <w:rsid w:val="1A510684"/>
    <w:rsid w:val="1A6171B2"/>
    <w:rsid w:val="1A66082C"/>
    <w:rsid w:val="1A7A3206"/>
    <w:rsid w:val="1AA65F2A"/>
    <w:rsid w:val="1AA666F2"/>
    <w:rsid w:val="1AC000B4"/>
    <w:rsid w:val="1ADC340E"/>
    <w:rsid w:val="1AED2C78"/>
    <w:rsid w:val="1AEF15D5"/>
    <w:rsid w:val="1B1F6B22"/>
    <w:rsid w:val="1B257957"/>
    <w:rsid w:val="1B343FD0"/>
    <w:rsid w:val="1B356551"/>
    <w:rsid w:val="1B377F92"/>
    <w:rsid w:val="1B3E4ABA"/>
    <w:rsid w:val="1B677902"/>
    <w:rsid w:val="1B9D2D2C"/>
    <w:rsid w:val="1BAB13EA"/>
    <w:rsid w:val="1BE02644"/>
    <w:rsid w:val="1BF27CE6"/>
    <w:rsid w:val="1BF57F17"/>
    <w:rsid w:val="1BFC6DBC"/>
    <w:rsid w:val="1C13053F"/>
    <w:rsid w:val="1C162BF5"/>
    <w:rsid w:val="1C212DFA"/>
    <w:rsid w:val="1C3065A1"/>
    <w:rsid w:val="1C32514E"/>
    <w:rsid w:val="1C753733"/>
    <w:rsid w:val="1C8449C2"/>
    <w:rsid w:val="1C8676F7"/>
    <w:rsid w:val="1C8B5EF5"/>
    <w:rsid w:val="1C9B7764"/>
    <w:rsid w:val="1C9C37E6"/>
    <w:rsid w:val="1CA3081A"/>
    <w:rsid w:val="1CB81673"/>
    <w:rsid w:val="1CEB7EC5"/>
    <w:rsid w:val="1D0A50BD"/>
    <w:rsid w:val="1D2A3DAB"/>
    <w:rsid w:val="1D46542E"/>
    <w:rsid w:val="1D6359BB"/>
    <w:rsid w:val="1D664936"/>
    <w:rsid w:val="1D71729C"/>
    <w:rsid w:val="1D7373B4"/>
    <w:rsid w:val="1D981331"/>
    <w:rsid w:val="1DAB3C89"/>
    <w:rsid w:val="1DBC130B"/>
    <w:rsid w:val="1DBE6139"/>
    <w:rsid w:val="1DC06E93"/>
    <w:rsid w:val="1DCC77C2"/>
    <w:rsid w:val="1DCF4890"/>
    <w:rsid w:val="1DFB57EB"/>
    <w:rsid w:val="1E0062C5"/>
    <w:rsid w:val="1E1A4A5E"/>
    <w:rsid w:val="1E4F15C4"/>
    <w:rsid w:val="1E665E93"/>
    <w:rsid w:val="1E6D0B8E"/>
    <w:rsid w:val="1E7012E8"/>
    <w:rsid w:val="1E740910"/>
    <w:rsid w:val="1E8A1B7B"/>
    <w:rsid w:val="1ED05FDD"/>
    <w:rsid w:val="1EDA4565"/>
    <w:rsid w:val="1F0115E6"/>
    <w:rsid w:val="1F43063A"/>
    <w:rsid w:val="1F5417D9"/>
    <w:rsid w:val="1F607217"/>
    <w:rsid w:val="1F8B73B9"/>
    <w:rsid w:val="1FB06AB2"/>
    <w:rsid w:val="1FBF3F6B"/>
    <w:rsid w:val="1FC0508F"/>
    <w:rsid w:val="1FD17519"/>
    <w:rsid w:val="1FDB3B9B"/>
    <w:rsid w:val="1FDE37FF"/>
    <w:rsid w:val="1FE77E87"/>
    <w:rsid w:val="1FE87CF6"/>
    <w:rsid w:val="20142293"/>
    <w:rsid w:val="202875D1"/>
    <w:rsid w:val="203B6405"/>
    <w:rsid w:val="204042C4"/>
    <w:rsid w:val="204434A6"/>
    <w:rsid w:val="208E2CB0"/>
    <w:rsid w:val="20C7192F"/>
    <w:rsid w:val="20C94ACB"/>
    <w:rsid w:val="20DA4942"/>
    <w:rsid w:val="20F3606E"/>
    <w:rsid w:val="20FA2C9D"/>
    <w:rsid w:val="213009EF"/>
    <w:rsid w:val="213D75BE"/>
    <w:rsid w:val="213F7AB1"/>
    <w:rsid w:val="215726A0"/>
    <w:rsid w:val="217A33A1"/>
    <w:rsid w:val="21872636"/>
    <w:rsid w:val="218F2648"/>
    <w:rsid w:val="21AB5C9B"/>
    <w:rsid w:val="21B427AB"/>
    <w:rsid w:val="21BD46E0"/>
    <w:rsid w:val="21E274F2"/>
    <w:rsid w:val="22067C29"/>
    <w:rsid w:val="22134C1B"/>
    <w:rsid w:val="227C0C68"/>
    <w:rsid w:val="227D1F07"/>
    <w:rsid w:val="22AE5DFE"/>
    <w:rsid w:val="22DE7DE0"/>
    <w:rsid w:val="22F24251"/>
    <w:rsid w:val="23025E80"/>
    <w:rsid w:val="235C31B0"/>
    <w:rsid w:val="238D0EEE"/>
    <w:rsid w:val="23C16FD2"/>
    <w:rsid w:val="24106BD2"/>
    <w:rsid w:val="242C445B"/>
    <w:rsid w:val="247E04BE"/>
    <w:rsid w:val="248B6BF0"/>
    <w:rsid w:val="24975A35"/>
    <w:rsid w:val="24A451C8"/>
    <w:rsid w:val="24B0777F"/>
    <w:rsid w:val="24B21E7E"/>
    <w:rsid w:val="24B80E3D"/>
    <w:rsid w:val="24BA3A6C"/>
    <w:rsid w:val="24C14262"/>
    <w:rsid w:val="24DB11B1"/>
    <w:rsid w:val="24DB1DC1"/>
    <w:rsid w:val="254579AD"/>
    <w:rsid w:val="254C6870"/>
    <w:rsid w:val="25550995"/>
    <w:rsid w:val="257F66CF"/>
    <w:rsid w:val="25916749"/>
    <w:rsid w:val="25D9375F"/>
    <w:rsid w:val="25E5097B"/>
    <w:rsid w:val="25ED1CE2"/>
    <w:rsid w:val="260366CA"/>
    <w:rsid w:val="2612386C"/>
    <w:rsid w:val="26190B1E"/>
    <w:rsid w:val="261954E5"/>
    <w:rsid w:val="26251690"/>
    <w:rsid w:val="26360630"/>
    <w:rsid w:val="26647088"/>
    <w:rsid w:val="26B25A04"/>
    <w:rsid w:val="26E86A48"/>
    <w:rsid w:val="27101EDB"/>
    <w:rsid w:val="272E26D1"/>
    <w:rsid w:val="27360181"/>
    <w:rsid w:val="27450F96"/>
    <w:rsid w:val="27A03254"/>
    <w:rsid w:val="27A230C5"/>
    <w:rsid w:val="27A851CF"/>
    <w:rsid w:val="27EC18B9"/>
    <w:rsid w:val="27F6755B"/>
    <w:rsid w:val="2835156C"/>
    <w:rsid w:val="28451D51"/>
    <w:rsid w:val="285E7742"/>
    <w:rsid w:val="285F589C"/>
    <w:rsid w:val="2860075F"/>
    <w:rsid w:val="288E7537"/>
    <w:rsid w:val="28957DF4"/>
    <w:rsid w:val="28D51CE9"/>
    <w:rsid w:val="28E0382C"/>
    <w:rsid w:val="28FB2940"/>
    <w:rsid w:val="28FF661A"/>
    <w:rsid w:val="2935387C"/>
    <w:rsid w:val="295642C7"/>
    <w:rsid w:val="29923BE6"/>
    <w:rsid w:val="29A85B4A"/>
    <w:rsid w:val="29D70027"/>
    <w:rsid w:val="29E4565C"/>
    <w:rsid w:val="2A217644"/>
    <w:rsid w:val="2A5522DC"/>
    <w:rsid w:val="2A6D7AE4"/>
    <w:rsid w:val="2A81126C"/>
    <w:rsid w:val="2A9A509F"/>
    <w:rsid w:val="2ABE75C5"/>
    <w:rsid w:val="2AC54EDF"/>
    <w:rsid w:val="2AD0715B"/>
    <w:rsid w:val="2ADE1592"/>
    <w:rsid w:val="2AE72478"/>
    <w:rsid w:val="2AFE6BB2"/>
    <w:rsid w:val="2AFF547A"/>
    <w:rsid w:val="2B0F5BE3"/>
    <w:rsid w:val="2B194010"/>
    <w:rsid w:val="2B1A0A86"/>
    <w:rsid w:val="2B3544FB"/>
    <w:rsid w:val="2B766889"/>
    <w:rsid w:val="2BB62C14"/>
    <w:rsid w:val="2BB82208"/>
    <w:rsid w:val="2BB86F96"/>
    <w:rsid w:val="2BBA1AC6"/>
    <w:rsid w:val="2BC1544C"/>
    <w:rsid w:val="2BF83122"/>
    <w:rsid w:val="2C1F1A7F"/>
    <w:rsid w:val="2C4D4422"/>
    <w:rsid w:val="2C61592A"/>
    <w:rsid w:val="2C7A7FEE"/>
    <w:rsid w:val="2CF23348"/>
    <w:rsid w:val="2D0212AF"/>
    <w:rsid w:val="2D0721CE"/>
    <w:rsid w:val="2D2D0FB8"/>
    <w:rsid w:val="2D5369A4"/>
    <w:rsid w:val="2D553E12"/>
    <w:rsid w:val="2D563294"/>
    <w:rsid w:val="2D572DE8"/>
    <w:rsid w:val="2D7657B0"/>
    <w:rsid w:val="2D880354"/>
    <w:rsid w:val="2D8E0951"/>
    <w:rsid w:val="2DA66D99"/>
    <w:rsid w:val="2DA92533"/>
    <w:rsid w:val="2DC542FD"/>
    <w:rsid w:val="2DED783E"/>
    <w:rsid w:val="2E027319"/>
    <w:rsid w:val="2E70692E"/>
    <w:rsid w:val="2E740C9C"/>
    <w:rsid w:val="2E912614"/>
    <w:rsid w:val="2EB82B9B"/>
    <w:rsid w:val="2EDB211E"/>
    <w:rsid w:val="2F2105FF"/>
    <w:rsid w:val="2F5C1DA5"/>
    <w:rsid w:val="2FAB4DBA"/>
    <w:rsid w:val="2FAF734F"/>
    <w:rsid w:val="2FB74538"/>
    <w:rsid w:val="2FF16930"/>
    <w:rsid w:val="30255652"/>
    <w:rsid w:val="302A5959"/>
    <w:rsid w:val="305B0C4B"/>
    <w:rsid w:val="306F34C7"/>
    <w:rsid w:val="30E71C81"/>
    <w:rsid w:val="31024AE6"/>
    <w:rsid w:val="31232744"/>
    <w:rsid w:val="313F60CD"/>
    <w:rsid w:val="316C164E"/>
    <w:rsid w:val="31AC33EA"/>
    <w:rsid w:val="31B469D0"/>
    <w:rsid w:val="31D64F96"/>
    <w:rsid w:val="32017181"/>
    <w:rsid w:val="3202578C"/>
    <w:rsid w:val="326D3B31"/>
    <w:rsid w:val="327021FA"/>
    <w:rsid w:val="327B1627"/>
    <w:rsid w:val="329C1DF0"/>
    <w:rsid w:val="329E2BA3"/>
    <w:rsid w:val="32AE7A75"/>
    <w:rsid w:val="32E032B1"/>
    <w:rsid w:val="32EF11A3"/>
    <w:rsid w:val="32EF2028"/>
    <w:rsid w:val="33011C41"/>
    <w:rsid w:val="333C6A3D"/>
    <w:rsid w:val="33644CFD"/>
    <w:rsid w:val="33774568"/>
    <w:rsid w:val="33A0028D"/>
    <w:rsid w:val="33A570FA"/>
    <w:rsid w:val="33D32C1C"/>
    <w:rsid w:val="33D92429"/>
    <w:rsid w:val="33E0226A"/>
    <w:rsid w:val="33FA3B34"/>
    <w:rsid w:val="343B3818"/>
    <w:rsid w:val="343C1893"/>
    <w:rsid w:val="34854716"/>
    <w:rsid w:val="35160D6B"/>
    <w:rsid w:val="351D3779"/>
    <w:rsid w:val="357911C3"/>
    <w:rsid w:val="358526AE"/>
    <w:rsid w:val="35B54B22"/>
    <w:rsid w:val="35DF0F8E"/>
    <w:rsid w:val="35E83CBD"/>
    <w:rsid w:val="35EF293B"/>
    <w:rsid w:val="35F13A2A"/>
    <w:rsid w:val="360453EB"/>
    <w:rsid w:val="361633A9"/>
    <w:rsid w:val="362C0965"/>
    <w:rsid w:val="36495F37"/>
    <w:rsid w:val="36523501"/>
    <w:rsid w:val="366A6E58"/>
    <w:rsid w:val="37282883"/>
    <w:rsid w:val="37366041"/>
    <w:rsid w:val="373D0F4E"/>
    <w:rsid w:val="37625DAE"/>
    <w:rsid w:val="377717B0"/>
    <w:rsid w:val="378C5758"/>
    <w:rsid w:val="37922808"/>
    <w:rsid w:val="379D7A74"/>
    <w:rsid w:val="37A03DDA"/>
    <w:rsid w:val="37DC389E"/>
    <w:rsid w:val="37E41DF1"/>
    <w:rsid w:val="37FC364E"/>
    <w:rsid w:val="382206B3"/>
    <w:rsid w:val="38463090"/>
    <w:rsid w:val="3882116E"/>
    <w:rsid w:val="388234B9"/>
    <w:rsid w:val="38973473"/>
    <w:rsid w:val="38A56CC9"/>
    <w:rsid w:val="38C05F24"/>
    <w:rsid w:val="38D750B8"/>
    <w:rsid w:val="38F2240C"/>
    <w:rsid w:val="39171CC0"/>
    <w:rsid w:val="393F39C1"/>
    <w:rsid w:val="3941283A"/>
    <w:rsid w:val="3950742F"/>
    <w:rsid w:val="395212E1"/>
    <w:rsid w:val="39654761"/>
    <w:rsid w:val="398E0DAD"/>
    <w:rsid w:val="39976574"/>
    <w:rsid w:val="39A165F9"/>
    <w:rsid w:val="39A22205"/>
    <w:rsid w:val="39B72706"/>
    <w:rsid w:val="39C84E5A"/>
    <w:rsid w:val="39DE0D55"/>
    <w:rsid w:val="39FA0921"/>
    <w:rsid w:val="3A1E1EAB"/>
    <w:rsid w:val="3A3457E8"/>
    <w:rsid w:val="3A3F0320"/>
    <w:rsid w:val="3A536E24"/>
    <w:rsid w:val="3A565A98"/>
    <w:rsid w:val="3A810ECA"/>
    <w:rsid w:val="3A871F8A"/>
    <w:rsid w:val="3AA31206"/>
    <w:rsid w:val="3AB57780"/>
    <w:rsid w:val="3AC65AD2"/>
    <w:rsid w:val="3ACF5A26"/>
    <w:rsid w:val="3AD35612"/>
    <w:rsid w:val="3B1B509F"/>
    <w:rsid w:val="3B3575B2"/>
    <w:rsid w:val="3B4764C1"/>
    <w:rsid w:val="3B4A51A8"/>
    <w:rsid w:val="3B54731C"/>
    <w:rsid w:val="3B67428D"/>
    <w:rsid w:val="3B713350"/>
    <w:rsid w:val="3B7A26BE"/>
    <w:rsid w:val="3B8406BA"/>
    <w:rsid w:val="3BA471B6"/>
    <w:rsid w:val="3BE767A5"/>
    <w:rsid w:val="3C1701DB"/>
    <w:rsid w:val="3C2E25AC"/>
    <w:rsid w:val="3C33699A"/>
    <w:rsid w:val="3C41291B"/>
    <w:rsid w:val="3C447C27"/>
    <w:rsid w:val="3C4E3440"/>
    <w:rsid w:val="3C97031E"/>
    <w:rsid w:val="3D01778A"/>
    <w:rsid w:val="3D5F1707"/>
    <w:rsid w:val="3E225ED0"/>
    <w:rsid w:val="3E23342E"/>
    <w:rsid w:val="3E29108F"/>
    <w:rsid w:val="3E763568"/>
    <w:rsid w:val="3EB341AB"/>
    <w:rsid w:val="3EC20226"/>
    <w:rsid w:val="3EC33FD7"/>
    <w:rsid w:val="3EC451E1"/>
    <w:rsid w:val="3EC47F80"/>
    <w:rsid w:val="3EE91017"/>
    <w:rsid w:val="3F1E63B0"/>
    <w:rsid w:val="3F2226EC"/>
    <w:rsid w:val="3F601C75"/>
    <w:rsid w:val="3FAC6CE4"/>
    <w:rsid w:val="3FDA48AC"/>
    <w:rsid w:val="3FDD4106"/>
    <w:rsid w:val="4018038B"/>
    <w:rsid w:val="402A3DD6"/>
    <w:rsid w:val="402E363B"/>
    <w:rsid w:val="403A7A13"/>
    <w:rsid w:val="40562031"/>
    <w:rsid w:val="4080695A"/>
    <w:rsid w:val="40883F9A"/>
    <w:rsid w:val="40A6403B"/>
    <w:rsid w:val="40A92971"/>
    <w:rsid w:val="40C31767"/>
    <w:rsid w:val="40D11C13"/>
    <w:rsid w:val="40D14228"/>
    <w:rsid w:val="40D25C2C"/>
    <w:rsid w:val="40E32648"/>
    <w:rsid w:val="413F338F"/>
    <w:rsid w:val="415D3A83"/>
    <w:rsid w:val="418E0B2C"/>
    <w:rsid w:val="41A50FA5"/>
    <w:rsid w:val="41CC07BC"/>
    <w:rsid w:val="41DD5AAF"/>
    <w:rsid w:val="41E40AD4"/>
    <w:rsid w:val="420569A4"/>
    <w:rsid w:val="422E01F2"/>
    <w:rsid w:val="4246080B"/>
    <w:rsid w:val="42CE24FD"/>
    <w:rsid w:val="42F302DD"/>
    <w:rsid w:val="430B5EBA"/>
    <w:rsid w:val="43260C43"/>
    <w:rsid w:val="438034F8"/>
    <w:rsid w:val="4388321A"/>
    <w:rsid w:val="43C04933"/>
    <w:rsid w:val="43EA37DE"/>
    <w:rsid w:val="441A31FF"/>
    <w:rsid w:val="446A3759"/>
    <w:rsid w:val="446B4961"/>
    <w:rsid w:val="449428DA"/>
    <w:rsid w:val="449D218D"/>
    <w:rsid w:val="449D552C"/>
    <w:rsid w:val="44E86A19"/>
    <w:rsid w:val="45132E7E"/>
    <w:rsid w:val="45A046DF"/>
    <w:rsid w:val="45AC020B"/>
    <w:rsid w:val="45B15EF6"/>
    <w:rsid w:val="45B457B1"/>
    <w:rsid w:val="45B725A0"/>
    <w:rsid w:val="45D22078"/>
    <w:rsid w:val="45F468CD"/>
    <w:rsid w:val="462E25CA"/>
    <w:rsid w:val="46303A17"/>
    <w:rsid w:val="465A58CC"/>
    <w:rsid w:val="46931FE6"/>
    <w:rsid w:val="46D637ED"/>
    <w:rsid w:val="46DD3F38"/>
    <w:rsid w:val="46F16F1D"/>
    <w:rsid w:val="46FD2CBF"/>
    <w:rsid w:val="47040E65"/>
    <w:rsid w:val="472910BD"/>
    <w:rsid w:val="47553E8E"/>
    <w:rsid w:val="475C108B"/>
    <w:rsid w:val="477C293C"/>
    <w:rsid w:val="47980FDC"/>
    <w:rsid w:val="47CA2F97"/>
    <w:rsid w:val="47CA63D4"/>
    <w:rsid w:val="47D84675"/>
    <w:rsid w:val="47E17B3A"/>
    <w:rsid w:val="481379C4"/>
    <w:rsid w:val="481947FE"/>
    <w:rsid w:val="48366669"/>
    <w:rsid w:val="483B043E"/>
    <w:rsid w:val="4853266E"/>
    <w:rsid w:val="486B0826"/>
    <w:rsid w:val="486B1D8E"/>
    <w:rsid w:val="48A93D74"/>
    <w:rsid w:val="48B1679E"/>
    <w:rsid w:val="48D139F6"/>
    <w:rsid w:val="48F56DD6"/>
    <w:rsid w:val="491916C6"/>
    <w:rsid w:val="49573AC8"/>
    <w:rsid w:val="4961628B"/>
    <w:rsid w:val="49AA7971"/>
    <w:rsid w:val="49B515B1"/>
    <w:rsid w:val="49FE240E"/>
    <w:rsid w:val="4A141151"/>
    <w:rsid w:val="4A316318"/>
    <w:rsid w:val="4A643B84"/>
    <w:rsid w:val="4A777A6A"/>
    <w:rsid w:val="4AC9062D"/>
    <w:rsid w:val="4AE52C42"/>
    <w:rsid w:val="4AF2187D"/>
    <w:rsid w:val="4AF4011B"/>
    <w:rsid w:val="4AFC3953"/>
    <w:rsid w:val="4B1E385E"/>
    <w:rsid w:val="4B6870F9"/>
    <w:rsid w:val="4B6C2969"/>
    <w:rsid w:val="4B7A2609"/>
    <w:rsid w:val="4BCF6DCB"/>
    <w:rsid w:val="4BD06B38"/>
    <w:rsid w:val="4BDF321A"/>
    <w:rsid w:val="4BEE1D43"/>
    <w:rsid w:val="4C0065CE"/>
    <w:rsid w:val="4C18241E"/>
    <w:rsid w:val="4C227943"/>
    <w:rsid w:val="4C286B5D"/>
    <w:rsid w:val="4C4373DD"/>
    <w:rsid w:val="4C472142"/>
    <w:rsid w:val="4C5F22C4"/>
    <w:rsid w:val="4CF80F08"/>
    <w:rsid w:val="4D563E01"/>
    <w:rsid w:val="4DC43B09"/>
    <w:rsid w:val="4DC86CD0"/>
    <w:rsid w:val="4DD62C1F"/>
    <w:rsid w:val="4DF46D27"/>
    <w:rsid w:val="4E367509"/>
    <w:rsid w:val="4E5211BA"/>
    <w:rsid w:val="4E76149E"/>
    <w:rsid w:val="4E7F6390"/>
    <w:rsid w:val="4E90713C"/>
    <w:rsid w:val="4E9D1D1E"/>
    <w:rsid w:val="4EBB3EDA"/>
    <w:rsid w:val="4F0E0B1D"/>
    <w:rsid w:val="4F3A3567"/>
    <w:rsid w:val="4F6C41E3"/>
    <w:rsid w:val="4F8A0B61"/>
    <w:rsid w:val="4F9C55BF"/>
    <w:rsid w:val="4FBD41CA"/>
    <w:rsid w:val="4FD246D2"/>
    <w:rsid w:val="50077D56"/>
    <w:rsid w:val="50131451"/>
    <w:rsid w:val="50245755"/>
    <w:rsid w:val="503600B3"/>
    <w:rsid w:val="50831BFE"/>
    <w:rsid w:val="50922478"/>
    <w:rsid w:val="50B52FE4"/>
    <w:rsid w:val="50BF2E54"/>
    <w:rsid w:val="510252D6"/>
    <w:rsid w:val="51305EE3"/>
    <w:rsid w:val="51390BE4"/>
    <w:rsid w:val="51BC697B"/>
    <w:rsid w:val="51C804DE"/>
    <w:rsid w:val="51CF0D4C"/>
    <w:rsid w:val="51E10471"/>
    <w:rsid w:val="51E12FF8"/>
    <w:rsid w:val="51E33826"/>
    <w:rsid w:val="51E71C22"/>
    <w:rsid w:val="520C6B50"/>
    <w:rsid w:val="522E62F3"/>
    <w:rsid w:val="5293590B"/>
    <w:rsid w:val="52967C7B"/>
    <w:rsid w:val="52A33960"/>
    <w:rsid w:val="52B476CE"/>
    <w:rsid w:val="52B67E93"/>
    <w:rsid w:val="52F47A95"/>
    <w:rsid w:val="530D6D8F"/>
    <w:rsid w:val="531645CA"/>
    <w:rsid w:val="531F2A96"/>
    <w:rsid w:val="53262EC9"/>
    <w:rsid w:val="53734149"/>
    <w:rsid w:val="53932760"/>
    <w:rsid w:val="539873E7"/>
    <w:rsid w:val="53B46D0C"/>
    <w:rsid w:val="53F171B7"/>
    <w:rsid w:val="54087353"/>
    <w:rsid w:val="54375044"/>
    <w:rsid w:val="544232E7"/>
    <w:rsid w:val="54557110"/>
    <w:rsid w:val="545D6CB6"/>
    <w:rsid w:val="549661B6"/>
    <w:rsid w:val="54A34D96"/>
    <w:rsid w:val="54D24E79"/>
    <w:rsid w:val="54F430A2"/>
    <w:rsid w:val="5503429F"/>
    <w:rsid w:val="551027C6"/>
    <w:rsid w:val="552F7315"/>
    <w:rsid w:val="55440F33"/>
    <w:rsid w:val="554B0FDD"/>
    <w:rsid w:val="55631D2D"/>
    <w:rsid w:val="55AA6F28"/>
    <w:rsid w:val="55BB1E97"/>
    <w:rsid w:val="55C8709D"/>
    <w:rsid w:val="560509A3"/>
    <w:rsid w:val="56250237"/>
    <w:rsid w:val="56450A3C"/>
    <w:rsid w:val="564569EB"/>
    <w:rsid w:val="56921A85"/>
    <w:rsid w:val="56AB5944"/>
    <w:rsid w:val="56F645A2"/>
    <w:rsid w:val="57214861"/>
    <w:rsid w:val="572B4616"/>
    <w:rsid w:val="57541EAD"/>
    <w:rsid w:val="577465D8"/>
    <w:rsid w:val="577A658F"/>
    <w:rsid w:val="57A14827"/>
    <w:rsid w:val="57A91DD2"/>
    <w:rsid w:val="57AE5029"/>
    <w:rsid w:val="57C23486"/>
    <w:rsid w:val="57CE4606"/>
    <w:rsid w:val="57D123D3"/>
    <w:rsid w:val="57DF3814"/>
    <w:rsid w:val="5807247D"/>
    <w:rsid w:val="58117CC1"/>
    <w:rsid w:val="582C3384"/>
    <w:rsid w:val="58624A55"/>
    <w:rsid w:val="59216A89"/>
    <w:rsid w:val="59A175DF"/>
    <w:rsid w:val="59B819C2"/>
    <w:rsid w:val="59C7668D"/>
    <w:rsid w:val="59F7428A"/>
    <w:rsid w:val="59FC4729"/>
    <w:rsid w:val="59FF697B"/>
    <w:rsid w:val="5A0A04BC"/>
    <w:rsid w:val="5A0B75E4"/>
    <w:rsid w:val="5A15685D"/>
    <w:rsid w:val="5A323EDC"/>
    <w:rsid w:val="5A36378A"/>
    <w:rsid w:val="5A4E7FD5"/>
    <w:rsid w:val="5A575BFF"/>
    <w:rsid w:val="5A77586F"/>
    <w:rsid w:val="5AA12CBD"/>
    <w:rsid w:val="5AB40905"/>
    <w:rsid w:val="5ACA65CD"/>
    <w:rsid w:val="5ACC7A53"/>
    <w:rsid w:val="5AE51758"/>
    <w:rsid w:val="5B237EEB"/>
    <w:rsid w:val="5B581F93"/>
    <w:rsid w:val="5B6B529B"/>
    <w:rsid w:val="5B93247B"/>
    <w:rsid w:val="5BAB667D"/>
    <w:rsid w:val="5BB250E2"/>
    <w:rsid w:val="5BB3320D"/>
    <w:rsid w:val="5BBFEE14"/>
    <w:rsid w:val="5BC31A45"/>
    <w:rsid w:val="5BC772C9"/>
    <w:rsid w:val="5BF00094"/>
    <w:rsid w:val="5BF50377"/>
    <w:rsid w:val="5C465FA2"/>
    <w:rsid w:val="5C544090"/>
    <w:rsid w:val="5C726BB6"/>
    <w:rsid w:val="5C7322D1"/>
    <w:rsid w:val="5C870F46"/>
    <w:rsid w:val="5CBC3B9B"/>
    <w:rsid w:val="5CC91C52"/>
    <w:rsid w:val="5CEF4070"/>
    <w:rsid w:val="5CFC28A8"/>
    <w:rsid w:val="5D246FFC"/>
    <w:rsid w:val="5D331782"/>
    <w:rsid w:val="5D36426B"/>
    <w:rsid w:val="5D9A103A"/>
    <w:rsid w:val="5DC818E3"/>
    <w:rsid w:val="5DDA696A"/>
    <w:rsid w:val="5DF52A7C"/>
    <w:rsid w:val="5E410FFD"/>
    <w:rsid w:val="5E544606"/>
    <w:rsid w:val="5E8E05EA"/>
    <w:rsid w:val="5EFB61FA"/>
    <w:rsid w:val="5F2C7D02"/>
    <w:rsid w:val="5F7663E9"/>
    <w:rsid w:val="5FB656F9"/>
    <w:rsid w:val="5FBC2CFA"/>
    <w:rsid w:val="5FC53466"/>
    <w:rsid w:val="5FD13015"/>
    <w:rsid w:val="60190EE3"/>
    <w:rsid w:val="601D48F2"/>
    <w:rsid w:val="601E31F8"/>
    <w:rsid w:val="602832C7"/>
    <w:rsid w:val="60307BB1"/>
    <w:rsid w:val="603D1F50"/>
    <w:rsid w:val="603F673E"/>
    <w:rsid w:val="605467C6"/>
    <w:rsid w:val="60D605A1"/>
    <w:rsid w:val="60E23609"/>
    <w:rsid w:val="613D1565"/>
    <w:rsid w:val="61464F6C"/>
    <w:rsid w:val="61515A7F"/>
    <w:rsid w:val="61633E93"/>
    <w:rsid w:val="61A4558D"/>
    <w:rsid w:val="61C32B70"/>
    <w:rsid w:val="61D46DD9"/>
    <w:rsid w:val="61E045CD"/>
    <w:rsid w:val="61E23930"/>
    <w:rsid w:val="61FD4A0F"/>
    <w:rsid w:val="62016875"/>
    <w:rsid w:val="62100B67"/>
    <w:rsid w:val="623E052A"/>
    <w:rsid w:val="6241319E"/>
    <w:rsid w:val="6242484B"/>
    <w:rsid w:val="628B7263"/>
    <w:rsid w:val="628D49EE"/>
    <w:rsid w:val="62902D58"/>
    <w:rsid w:val="6290385D"/>
    <w:rsid w:val="62AE4BDA"/>
    <w:rsid w:val="62C97640"/>
    <w:rsid w:val="62D27C48"/>
    <w:rsid w:val="6307315E"/>
    <w:rsid w:val="63184211"/>
    <w:rsid w:val="631B5AD9"/>
    <w:rsid w:val="632E7764"/>
    <w:rsid w:val="635C575B"/>
    <w:rsid w:val="636863CF"/>
    <w:rsid w:val="63752C12"/>
    <w:rsid w:val="638C1080"/>
    <w:rsid w:val="63B413CF"/>
    <w:rsid w:val="63D4721A"/>
    <w:rsid w:val="63FF6C27"/>
    <w:rsid w:val="6405263C"/>
    <w:rsid w:val="642454D9"/>
    <w:rsid w:val="6464336B"/>
    <w:rsid w:val="648D360B"/>
    <w:rsid w:val="64D33EFF"/>
    <w:rsid w:val="653C5193"/>
    <w:rsid w:val="655C7828"/>
    <w:rsid w:val="65CB1350"/>
    <w:rsid w:val="65FD7F1B"/>
    <w:rsid w:val="66291C05"/>
    <w:rsid w:val="66330E7B"/>
    <w:rsid w:val="66351622"/>
    <w:rsid w:val="665A2304"/>
    <w:rsid w:val="669C6349"/>
    <w:rsid w:val="66A80AC6"/>
    <w:rsid w:val="67144976"/>
    <w:rsid w:val="67202357"/>
    <w:rsid w:val="67603F26"/>
    <w:rsid w:val="67A9330C"/>
    <w:rsid w:val="67B36B6E"/>
    <w:rsid w:val="67D3264E"/>
    <w:rsid w:val="68024DD3"/>
    <w:rsid w:val="680F332B"/>
    <w:rsid w:val="6832253F"/>
    <w:rsid w:val="685C3C4D"/>
    <w:rsid w:val="685F19E3"/>
    <w:rsid w:val="687102AD"/>
    <w:rsid w:val="68724B40"/>
    <w:rsid w:val="68902798"/>
    <w:rsid w:val="690C7142"/>
    <w:rsid w:val="69412846"/>
    <w:rsid w:val="695907E9"/>
    <w:rsid w:val="6964290E"/>
    <w:rsid w:val="69794BD2"/>
    <w:rsid w:val="698304CD"/>
    <w:rsid w:val="69932BAE"/>
    <w:rsid w:val="69A16FDB"/>
    <w:rsid w:val="69BA6060"/>
    <w:rsid w:val="6A041525"/>
    <w:rsid w:val="6A223F21"/>
    <w:rsid w:val="6A4771F0"/>
    <w:rsid w:val="6A641277"/>
    <w:rsid w:val="6A985E45"/>
    <w:rsid w:val="6AAD0001"/>
    <w:rsid w:val="6ACC3B62"/>
    <w:rsid w:val="6AE30427"/>
    <w:rsid w:val="6B1B05C6"/>
    <w:rsid w:val="6B2C0FBC"/>
    <w:rsid w:val="6B35684E"/>
    <w:rsid w:val="6B6C1D6A"/>
    <w:rsid w:val="6B706DFD"/>
    <w:rsid w:val="6B735145"/>
    <w:rsid w:val="6B76701F"/>
    <w:rsid w:val="6B972EBA"/>
    <w:rsid w:val="6BAF67DE"/>
    <w:rsid w:val="6BB64940"/>
    <w:rsid w:val="6BBA5ABD"/>
    <w:rsid w:val="6BC04151"/>
    <w:rsid w:val="6BFF6B53"/>
    <w:rsid w:val="6C161EDD"/>
    <w:rsid w:val="6C17534B"/>
    <w:rsid w:val="6C52384A"/>
    <w:rsid w:val="6C5F577B"/>
    <w:rsid w:val="6C5F6B13"/>
    <w:rsid w:val="6C710D22"/>
    <w:rsid w:val="6C831486"/>
    <w:rsid w:val="6C8C7141"/>
    <w:rsid w:val="6C903E5F"/>
    <w:rsid w:val="6C92595F"/>
    <w:rsid w:val="6CA31D11"/>
    <w:rsid w:val="6CE513BE"/>
    <w:rsid w:val="6CEE595E"/>
    <w:rsid w:val="6CF82160"/>
    <w:rsid w:val="6D094BFA"/>
    <w:rsid w:val="6D1D7324"/>
    <w:rsid w:val="6D283EB3"/>
    <w:rsid w:val="6D476F5C"/>
    <w:rsid w:val="6D524D35"/>
    <w:rsid w:val="6D57260A"/>
    <w:rsid w:val="6D5E7E22"/>
    <w:rsid w:val="6D631E8B"/>
    <w:rsid w:val="6D691E34"/>
    <w:rsid w:val="6DA45721"/>
    <w:rsid w:val="6DDA08E3"/>
    <w:rsid w:val="6DEF5724"/>
    <w:rsid w:val="6E2D7396"/>
    <w:rsid w:val="6E977E1E"/>
    <w:rsid w:val="6E9A083E"/>
    <w:rsid w:val="6F1013D6"/>
    <w:rsid w:val="6F1830F3"/>
    <w:rsid w:val="6F2C4E6B"/>
    <w:rsid w:val="6F6E6E2B"/>
    <w:rsid w:val="6F7502BE"/>
    <w:rsid w:val="6F8E346E"/>
    <w:rsid w:val="6F922D77"/>
    <w:rsid w:val="6FA85985"/>
    <w:rsid w:val="6FEA2DEF"/>
    <w:rsid w:val="6FF03DFF"/>
    <w:rsid w:val="70231C9D"/>
    <w:rsid w:val="703E7AC3"/>
    <w:rsid w:val="70411BFE"/>
    <w:rsid w:val="707B5C7D"/>
    <w:rsid w:val="708C386D"/>
    <w:rsid w:val="7093353E"/>
    <w:rsid w:val="70A25D2A"/>
    <w:rsid w:val="70EC15F1"/>
    <w:rsid w:val="70F606D1"/>
    <w:rsid w:val="710B3229"/>
    <w:rsid w:val="710C3141"/>
    <w:rsid w:val="71104E62"/>
    <w:rsid w:val="713927A1"/>
    <w:rsid w:val="713C57D0"/>
    <w:rsid w:val="71426CAF"/>
    <w:rsid w:val="719525E5"/>
    <w:rsid w:val="71C43EDF"/>
    <w:rsid w:val="71D12B7B"/>
    <w:rsid w:val="72047D57"/>
    <w:rsid w:val="724B7048"/>
    <w:rsid w:val="72563FB1"/>
    <w:rsid w:val="726E28BC"/>
    <w:rsid w:val="729701F7"/>
    <w:rsid w:val="72C13435"/>
    <w:rsid w:val="7332304C"/>
    <w:rsid w:val="73460DCF"/>
    <w:rsid w:val="736F51CC"/>
    <w:rsid w:val="73765DF7"/>
    <w:rsid w:val="739C093C"/>
    <w:rsid w:val="739D0315"/>
    <w:rsid w:val="73CE4F10"/>
    <w:rsid w:val="73DE0BF4"/>
    <w:rsid w:val="73EF72A5"/>
    <w:rsid w:val="73F12089"/>
    <w:rsid w:val="740166CA"/>
    <w:rsid w:val="741606DE"/>
    <w:rsid w:val="746B4618"/>
    <w:rsid w:val="748E187D"/>
    <w:rsid w:val="74A9176B"/>
    <w:rsid w:val="74D612A7"/>
    <w:rsid w:val="74F727ED"/>
    <w:rsid w:val="75165209"/>
    <w:rsid w:val="75176D76"/>
    <w:rsid w:val="75395A4F"/>
    <w:rsid w:val="75402693"/>
    <w:rsid w:val="75A62599"/>
    <w:rsid w:val="75C718AC"/>
    <w:rsid w:val="75E5168E"/>
    <w:rsid w:val="75E65018"/>
    <w:rsid w:val="75FB3847"/>
    <w:rsid w:val="75FD7923"/>
    <w:rsid w:val="764536B8"/>
    <w:rsid w:val="764C1E95"/>
    <w:rsid w:val="765340BE"/>
    <w:rsid w:val="76600B0B"/>
    <w:rsid w:val="769040A2"/>
    <w:rsid w:val="76EC025F"/>
    <w:rsid w:val="76F00E8F"/>
    <w:rsid w:val="77104195"/>
    <w:rsid w:val="773106E6"/>
    <w:rsid w:val="77532B5B"/>
    <w:rsid w:val="778F5B0D"/>
    <w:rsid w:val="77A72B49"/>
    <w:rsid w:val="77BA48A1"/>
    <w:rsid w:val="77EA45C3"/>
    <w:rsid w:val="77F1105C"/>
    <w:rsid w:val="77F3515D"/>
    <w:rsid w:val="77F537AF"/>
    <w:rsid w:val="78366808"/>
    <w:rsid w:val="78427D95"/>
    <w:rsid w:val="785505CD"/>
    <w:rsid w:val="785F7D92"/>
    <w:rsid w:val="787273D3"/>
    <w:rsid w:val="78942820"/>
    <w:rsid w:val="78B2018D"/>
    <w:rsid w:val="78CE3373"/>
    <w:rsid w:val="78EA06B1"/>
    <w:rsid w:val="79303653"/>
    <w:rsid w:val="79332894"/>
    <w:rsid w:val="79432FDA"/>
    <w:rsid w:val="794E031B"/>
    <w:rsid w:val="795A1679"/>
    <w:rsid w:val="796340FE"/>
    <w:rsid w:val="79CD580C"/>
    <w:rsid w:val="79D941C5"/>
    <w:rsid w:val="79F651E3"/>
    <w:rsid w:val="7A17628C"/>
    <w:rsid w:val="7A4A0DFD"/>
    <w:rsid w:val="7A552236"/>
    <w:rsid w:val="7A735659"/>
    <w:rsid w:val="7A7E0068"/>
    <w:rsid w:val="7AB60141"/>
    <w:rsid w:val="7AB817D3"/>
    <w:rsid w:val="7AC17447"/>
    <w:rsid w:val="7AD70C9B"/>
    <w:rsid w:val="7ADA5B3C"/>
    <w:rsid w:val="7ADC203B"/>
    <w:rsid w:val="7B3856F0"/>
    <w:rsid w:val="7B4531F1"/>
    <w:rsid w:val="7B4D07FD"/>
    <w:rsid w:val="7B6A15AB"/>
    <w:rsid w:val="7BAB3DF5"/>
    <w:rsid w:val="7BD26364"/>
    <w:rsid w:val="7BD36C7F"/>
    <w:rsid w:val="7BDB29F1"/>
    <w:rsid w:val="7C2F53CB"/>
    <w:rsid w:val="7C3A3603"/>
    <w:rsid w:val="7C461D0D"/>
    <w:rsid w:val="7C485C63"/>
    <w:rsid w:val="7C556F97"/>
    <w:rsid w:val="7CA27DFF"/>
    <w:rsid w:val="7CA834CE"/>
    <w:rsid w:val="7CB9036C"/>
    <w:rsid w:val="7D047631"/>
    <w:rsid w:val="7D220123"/>
    <w:rsid w:val="7D3475DB"/>
    <w:rsid w:val="7D771F95"/>
    <w:rsid w:val="7D7BA450"/>
    <w:rsid w:val="7D942460"/>
    <w:rsid w:val="7DDD5D1F"/>
    <w:rsid w:val="7E0B3754"/>
    <w:rsid w:val="7E3C4D54"/>
    <w:rsid w:val="7E563F68"/>
    <w:rsid w:val="7E750639"/>
    <w:rsid w:val="7EC40A24"/>
    <w:rsid w:val="7EF100A0"/>
    <w:rsid w:val="7F5F072D"/>
    <w:rsid w:val="7F711C25"/>
    <w:rsid w:val="7FB40554"/>
    <w:rsid w:val="7FBA1359"/>
    <w:rsid w:val="7FF41FF0"/>
    <w:rsid w:val="E7F328BB"/>
    <w:rsid w:val="EAFF4C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qFormat="1"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29"/>
    <w:autoRedefine/>
    <w:qFormat/>
    <w:uiPriority w:val="0"/>
    <w:pPr>
      <w:keepNext/>
      <w:jc w:val="center"/>
      <w:outlineLvl w:val="0"/>
    </w:pPr>
    <w:rPr>
      <w:rFonts w:eastAsia="黑体"/>
      <w:b/>
      <w:sz w:val="32"/>
      <w:szCs w:val="20"/>
    </w:rPr>
  </w:style>
  <w:style w:type="paragraph" w:styleId="4">
    <w:name w:val="heading 2"/>
    <w:basedOn w:val="1"/>
    <w:next w:val="1"/>
    <w:link w:val="67"/>
    <w:autoRedefine/>
    <w:qFormat/>
    <w:uiPriority w:val="0"/>
    <w:pPr>
      <w:keepNext/>
      <w:outlineLvl w:val="1"/>
    </w:pPr>
    <w:rPr>
      <w:rFonts w:ascii="仿宋_GB2312"/>
      <w:b/>
      <w:sz w:val="28"/>
      <w:szCs w:val="32"/>
    </w:rPr>
  </w:style>
  <w:style w:type="paragraph" w:styleId="5">
    <w:name w:val="heading 3"/>
    <w:basedOn w:val="1"/>
    <w:next w:val="1"/>
    <w:link w:val="152"/>
    <w:autoRedefine/>
    <w:qFormat/>
    <w:uiPriority w:val="0"/>
    <w:pPr>
      <w:keepNext/>
      <w:keepLines/>
      <w:spacing w:line="540" w:lineRule="atLeast"/>
      <w:outlineLvl w:val="2"/>
    </w:pPr>
    <w:rPr>
      <w:rFonts w:eastAsia="黑体"/>
      <w:b/>
      <w:sz w:val="28"/>
      <w:szCs w:val="20"/>
    </w:rPr>
  </w:style>
  <w:style w:type="paragraph" w:styleId="6">
    <w:name w:val="heading 4"/>
    <w:basedOn w:val="1"/>
    <w:next w:val="1"/>
    <w:link w:val="149"/>
    <w:autoRedefine/>
    <w:qFormat/>
    <w:uiPriority w:val="0"/>
    <w:pPr>
      <w:keepNext/>
      <w:keepLines/>
      <w:spacing w:line="540" w:lineRule="atLeast"/>
      <w:outlineLvl w:val="3"/>
    </w:pPr>
    <w:rPr>
      <w:sz w:val="28"/>
      <w:szCs w:val="28"/>
    </w:rPr>
  </w:style>
  <w:style w:type="paragraph" w:styleId="7">
    <w:name w:val="heading 5"/>
    <w:basedOn w:val="1"/>
    <w:next w:val="1"/>
    <w:link w:val="132"/>
    <w:autoRedefine/>
    <w:qFormat/>
    <w:uiPriority w:val="0"/>
    <w:pPr>
      <w:keepNext/>
      <w:keepLines/>
      <w:spacing w:before="280" w:after="290" w:line="372" w:lineRule="auto"/>
      <w:outlineLvl w:val="4"/>
    </w:pPr>
    <w:rPr>
      <w:b/>
      <w:bCs/>
      <w:kern w:val="0"/>
      <w:sz w:val="28"/>
      <w:szCs w:val="28"/>
    </w:rPr>
  </w:style>
  <w:style w:type="paragraph" w:styleId="8">
    <w:name w:val="heading 6"/>
    <w:basedOn w:val="1"/>
    <w:next w:val="9"/>
    <w:link w:val="173"/>
    <w:autoRedefine/>
    <w:qFormat/>
    <w:uiPriority w:val="0"/>
    <w:pPr>
      <w:keepNext/>
      <w:keepLines/>
      <w:spacing w:before="240" w:after="64" w:line="317" w:lineRule="auto"/>
      <w:outlineLvl w:val="5"/>
    </w:pPr>
    <w:rPr>
      <w:rFonts w:ascii="Arial" w:hAnsi="Arial" w:eastAsia="黑体"/>
      <w:b/>
      <w:sz w:val="24"/>
      <w:szCs w:val="20"/>
    </w:rPr>
  </w:style>
  <w:style w:type="paragraph" w:styleId="10">
    <w:name w:val="heading 7"/>
    <w:basedOn w:val="1"/>
    <w:next w:val="9"/>
    <w:link w:val="70"/>
    <w:autoRedefine/>
    <w:qFormat/>
    <w:uiPriority w:val="0"/>
    <w:pPr>
      <w:keepNext/>
      <w:keepLines/>
      <w:spacing w:before="240" w:after="64" w:line="317" w:lineRule="auto"/>
      <w:outlineLvl w:val="6"/>
    </w:pPr>
    <w:rPr>
      <w:b/>
      <w:sz w:val="24"/>
      <w:szCs w:val="20"/>
    </w:rPr>
  </w:style>
  <w:style w:type="paragraph" w:styleId="11">
    <w:name w:val="heading 8"/>
    <w:basedOn w:val="1"/>
    <w:next w:val="9"/>
    <w:link w:val="176"/>
    <w:autoRedefine/>
    <w:qFormat/>
    <w:uiPriority w:val="0"/>
    <w:pPr>
      <w:keepNext/>
      <w:keepLines/>
      <w:spacing w:before="240" w:after="64" w:line="317" w:lineRule="auto"/>
      <w:outlineLvl w:val="7"/>
    </w:pPr>
    <w:rPr>
      <w:rFonts w:ascii="Arial" w:hAnsi="Arial" w:eastAsia="黑体"/>
      <w:sz w:val="24"/>
      <w:szCs w:val="20"/>
    </w:rPr>
  </w:style>
  <w:style w:type="paragraph" w:styleId="12">
    <w:name w:val="heading 9"/>
    <w:basedOn w:val="1"/>
    <w:next w:val="9"/>
    <w:link w:val="163"/>
    <w:autoRedefine/>
    <w:qFormat/>
    <w:uiPriority w:val="0"/>
    <w:pPr>
      <w:keepNext/>
      <w:keepLines/>
      <w:spacing w:before="240" w:after="64" w:line="317" w:lineRule="auto"/>
      <w:outlineLvl w:val="8"/>
    </w:pPr>
    <w:rPr>
      <w:rFonts w:ascii="Arial" w:hAnsi="Arial" w:eastAsia="黑体"/>
      <w:szCs w:val="20"/>
    </w:rPr>
  </w:style>
  <w:style w:type="character" w:default="1" w:styleId="55">
    <w:name w:val="Default Paragraph Font"/>
    <w:autoRedefine/>
    <w:semiHidden/>
    <w:unhideWhenUsed/>
    <w:qFormat/>
    <w:uiPriority w:val="1"/>
  </w:style>
  <w:style w:type="table" w:default="1" w:styleId="53">
    <w:name w:val="Normal Table"/>
    <w:autoRedefine/>
    <w:semiHidden/>
    <w:unhideWhenUsed/>
    <w:qFormat/>
    <w:uiPriority w:val="99"/>
    <w:tblPr>
      <w:tblCellMar>
        <w:top w:w="0" w:type="dxa"/>
        <w:left w:w="108" w:type="dxa"/>
        <w:bottom w:w="0" w:type="dxa"/>
        <w:right w:w="108" w:type="dxa"/>
      </w:tblCellMar>
    </w:tblPr>
  </w:style>
  <w:style w:type="paragraph" w:styleId="2">
    <w:name w:val="macro"/>
    <w:link w:val="118"/>
    <w:autoRedefine/>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Times New Roman" w:cs="Times New Roman"/>
      <w:kern w:val="2"/>
      <w:sz w:val="24"/>
      <w:szCs w:val="24"/>
      <w:lang w:val="en-US" w:eastAsia="zh-CN" w:bidi="ar-SA"/>
    </w:rPr>
  </w:style>
  <w:style w:type="paragraph" w:styleId="9">
    <w:name w:val="Normal Indent"/>
    <w:basedOn w:val="1"/>
    <w:next w:val="1"/>
    <w:link w:val="105"/>
    <w:autoRedefine/>
    <w:qFormat/>
    <w:uiPriority w:val="0"/>
    <w:pPr>
      <w:adjustRightInd w:val="0"/>
      <w:spacing w:line="312" w:lineRule="atLeast"/>
      <w:ind w:firstLine="420"/>
      <w:textAlignment w:val="baseline"/>
    </w:pPr>
    <w:rPr>
      <w:rFonts w:ascii="仿宋_GB2312"/>
      <w:b/>
      <w:kern w:val="0"/>
      <w:szCs w:val="32"/>
    </w:rPr>
  </w:style>
  <w:style w:type="paragraph" w:styleId="13">
    <w:name w:val="toc 7"/>
    <w:basedOn w:val="1"/>
    <w:next w:val="1"/>
    <w:autoRedefine/>
    <w:qFormat/>
    <w:uiPriority w:val="0"/>
    <w:pPr>
      <w:autoSpaceDE w:val="0"/>
      <w:autoSpaceDN w:val="0"/>
      <w:adjustRightInd w:val="0"/>
      <w:ind w:left="2520" w:leftChars="1200"/>
      <w:jc w:val="left"/>
    </w:pPr>
    <w:rPr>
      <w:kern w:val="0"/>
      <w:sz w:val="20"/>
      <w:szCs w:val="20"/>
    </w:rPr>
  </w:style>
  <w:style w:type="paragraph" w:styleId="14">
    <w:name w:val="List Number"/>
    <w:basedOn w:val="1"/>
    <w:autoRedefine/>
    <w:qFormat/>
    <w:uiPriority w:val="0"/>
    <w:pPr>
      <w:tabs>
        <w:tab w:val="left" w:pos="360"/>
      </w:tabs>
      <w:ind w:left="360" w:hanging="360" w:hangingChars="200"/>
    </w:pPr>
  </w:style>
  <w:style w:type="paragraph" w:styleId="15">
    <w:name w:val="caption"/>
    <w:basedOn w:val="1"/>
    <w:next w:val="1"/>
    <w:autoRedefine/>
    <w:qFormat/>
    <w:uiPriority w:val="0"/>
    <w:pPr>
      <w:autoSpaceDE w:val="0"/>
      <w:autoSpaceDN w:val="0"/>
      <w:adjustRightInd w:val="0"/>
      <w:jc w:val="left"/>
    </w:pPr>
    <w:rPr>
      <w:rFonts w:ascii="Arial" w:hAnsi="Arial" w:eastAsia="黑体" w:cs="Arial"/>
      <w:kern w:val="0"/>
      <w:sz w:val="20"/>
      <w:szCs w:val="20"/>
    </w:rPr>
  </w:style>
  <w:style w:type="paragraph" w:styleId="16">
    <w:name w:val="List Bullet"/>
    <w:basedOn w:val="1"/>
    <w:autoRedefine/>
    <w:qFormat/>
    <w:uiPriority w:val="0"/>
    <w:pPr>
      <w:tabs>
        <w:tab w:val="left" w:pos="360"/>
      </w:tabs>
    </w:pPr>
    <w:rPr>
      <w:rFonts w:ascii="Calibri" w:hAnsi="Calibri"/>
      <w:szCs w:val="22"/>
    </w:rPr>
  </w:style>
  <w:style w:type="paragraph" w:styleId="17">
    <w:name w:val="Document Map"/>
    <w:basedOn w:val="1"/>
    <w:link w:val="131"/>
    <w:autoRedefine/>
    <w:qFormat/>
    <w:uiPriority w:val="0"/>
    <w:pPr>
      <w:shd w:val="clear" w:color="auto" w:fill="000080"/>
    </w:pPr>
  </w:style>
  <w:style w:type="paragraph" w:styleId="18">
    <w:name w:val="annotation text"/>
    <w:basedOn w:val="1"/>
    <w:link w:val="91"/>
    <w:autoRedefine/>
    <w:qFormat/>
    <w:uiPriority w:val="0"/>
    <w:pPr>
      <w:jc w:val="left"/>
    </w:pPr>
  </w:style>
  <w:style w:type="paragraph" w:styleId="19">
    <w:name w:val="Salutation"/>
    <w:basedOn w:val="1"/>
    <w:next w:val="1"/>
    <w:link w:val="79"/>
    <w:autoRedefine/>
    <w:qFormat/>
    <w:uiPriority w:val="0"/>
    <w:pPr>
      <w:tabs>
        <w:tab w:val="left" w:pos="840"/>
      </w:tabs>
      <w:autoSpaceDE w:val="0"/>
      <w:autoSpaceDN w:val="0"/>
      <w:adjustRightInd w:val="0"/>
      <w:jc w:val="left"/>
    </w:pPr>
    <w:rPr>
      <w:rFonts w:ascii="仿宋_GB2312" w:eastAsia="仿宋_GB2312"/>
      <w:b/>
      <w:kern w:val="0"/>
      <w:sz w:val="24"/>
      <w:szCs w:val="32"/>
    </w:rPr>
  </w:style>
  <w:style w:type="paragraph" w:styleId="20">
    <w:name w:val="Body Text 3"/>
    <w:basedOn w:val="1"/>
    <w:link w:val="95"/>
    <w:autoRedefine/>
    <w:qFormat/>
    <w:uiPriority w:val="0"/>
    <w:pPr>
      <w:autoSpaceDE w:val="0"/>
      <w:autoSpaceDN w:val="0"/>
      <w:adjustRightInd w:val="0"/>
      <w:jc w:val="center"/>
    </w:pPr>
  </w:style>
  <w:style w:type="paragraph" w:styleId="21">
    <w:name w:val="Body Text"/>
    <w:basedOn w:val="1"/>
    <w:next w:val="22"/>
    <w:link w:val="164"/>
    <w:autoRedefine/>
    <w:qFormat/>
    <w:uiPriority w:val="0"/>
    <w:pPr>
      <w:spacing w:after="120"/>
    </w:pPr>
    <w:rPr>
      <w:rFonts w:ascii="仿宋_GB2312"/>
      <w:b/>
    </w:rPr>
  </w:style>
  <w:style w:type="paragraph" w:styleId="22">
    <w:name w:val="Body Text First Indent"/>
    <w:basedOn w:val="21"/>
    <w:next w:val="23"/>
    <w:link w:val="196"/>
    <w:autoRedefine/>
    <w:qFormat/>
    <w:uiPriority w:val="0"/>
    <w:pPr>
      <w:autoSpaceDE w:val="0"/>
      <w:autoSpaceDN w:val="0"/>
      <w:adjustRightInd w:val="0"/>
      <w:ind w:firstLine="420" w:firstLineChars="100"/>
      <w:jc w:val="left"/>
    </w:pPr>
    <w:rPr>
      <w:rFonts w:ascii="Times New Roman"/>
      <w:b w:val="0"/>
      <w:kern w:val="0"/>
      <w:sz w:val="20"/>
      <w:szCs w:val="20"/>
    </w:rPr>
  </w:style>
  <w:style w:type="paragraph" w:styleId="23">
    <w:name w:val="toc 6"/>
    <w:basedOn w:val="1"/>
    <w:next w:val="1"/>
    <w:autoRedefine/>
    <w:qFormat/>
    <w:uiPriority w:val="0"/>
    <w:pPr>
      <w:autoSpaceDE w:val="0"/>
      <w:autoSpaceDN w:val="0"/>
      <w:adjustRightInd w:val="0"/>
      <w:ind w:left="2100" w:leftChars="1000"/>
      <w:jc w:val="left"/>
    </w:pPr>
    <w:rPr>
      <w:kern w:val="0"/>
      <w:sz w:val="20"/>
      <w:szCs w:val="20"/>
    </w:rPr>
  </w:style>
  <w:style w:type="paragraph" w:styleId="24">
    <w:name w:val="Body Text Indent"/>
    <w:basedOn w:val="1"/>
    <w:next w:val="1"/>
    <w:link w:val="144"/>
    <w:autoRedefine/>
    <w:qFormat/>
    <w:uiPriority w:val="0"/>
    <w:pPr>
      <w:ind w:left="480" w:hanging="480" w:hangingChars="200"/>
    </w:pPr>
    <w:rPr>
      <w:sz w:val="24"/>
    </w:rPr>
  </w:style>
  <w:style w:type="paragraph" w:styleId="25">
    <w:name w:val="List Number 3"/>
    <w:basedOn w:val="1"/>
    <w:autoRedefine/>
    <w:qFormat/>
    <w:uiPriority w:val="0"/>
    <w:pPr>
      <w:tabs>
        <w:tab w:val="left" w:pos="1200"/>
      </w:tabs>
      <w:ind w:left="1200" w:leftChars="400" w:hanging="360" w:hangingChars="200"/>
    </w:pPr>
  </w:style>
  <w:style w:type="paragraph" w:styleId="26">
    <w:name w:val="Block Text"/>
    <w:basedOn w:val="1"/>
    <w:autoRedefine/>
    <w:qFormat/>
    <w:uiPriority w:val="0"/>
    <w:pPr>
      <w:spacing w:line="520" w:lineRule="exact"/>
      <w:ind w:left="540" w:leftChars="257" w:right="-514"/>
    </w:pPr>
    <w:rPr>
      <w:rFonts w:ascii="宋体" w:hAnsi="宋体"/>
      <w:sz w:val="24"/>
    </w:rPr>
  </w:style>
  <w:style w:type="paragraph" w:styleId="27">
    <w:name w:val="List Bullet 2"/>
    <w:basedOn w:val="1"/>
    <w:autoRedefine/>
    <w:qFormat/>
    <w:uiPriority w:val="0"/>
    <w:pPr>
      <w:tabs>
        <w:tab w:val="left" w:pos="780"/>
      </w:tabs>
      <w:spacing w:line="360" w:lineRule="auto"/>
      <w:ind w:left="780" w:leftChars="200" w:hanging="360" w:hangingChars="200"/>
    </w:pPr>
  </w:style>
  <w:style w:type="paragraph" w:styleId="28">
    <w:name w:val="toc 5"/>
    <w:basedOn w:val="1"/>
    <w:next w:val="1"/>
    <w:autoRedefine/>
    <w:qFormat/>
    <w:uiPriority w:val="0"/>
    <w:pPr>
      <w:autoSpaceDE w:val="0"/>
      <w:autoSpaceDN w:val="0"/>
      <w:adjustRightInd w:val="0"/>
      <w:ind w:left="1680" w:leftChars="800"/>
      <w:jc w:val="left"/>
    </w:pPr>
    <w:rPr>
      <w:kern w:val="0"/>
      <w:sz w:val="20"/>
      <w:szCs w:val="20"/>
    </w:rPr>
  </w:style>
  <w:style w:type="paragraph" w:styleId="29">
    <w:name w:val="toc 3"/>
    <w:basedOn w:val="1"/>
    <w:next w:val="1"/>
    <w:autoRedefine/>
    <w:qFormat/>
    <w:uiPriority w:val="0"/>
    <w:pPr>
      <w:ind w:left="840" w:leftChars="400"/>
    </w:pPr>
  </w:style>
  <w:style w:type="paragraph" w:styleId="30">
    <w:name w:val="Plain Text"/>
    <w:basedOn w:val="1"/>
    <w:link w:val="192"/>
    <w:autoRedefine/>
    <w:qFormat/>
    <w:uiPriority w:val="0"/>
    <w:pPr>
      <w:widowControl/>
      <w:overflowPunct w:val="0"/>
      <w:autoSpaceDE w:val="0"/>
      <w:autoSpaceDN w:val="0"/>
      <w:adjustRightInd w:val="0"/>
      <w:jc w:val="left"/>
      <w:textAlignment w:val="baseline"/>
    </w:pPr>
    <w:rPr>
      <w:rFonts w:ascii="宋体" w:hAnsi="Courier New"/>
      <w:b/>
      <w:kern w:val="0"/>
      <w:szCs w:val="21"/>
    </w:rPr>
  </w:style>
  <w:style w:type="paragraph" w:styleId="31">
    <w:name w:val="List Number 4"/>
    <w:basedOn w:val="1"/>
    <w:autoRedefine/>
    <w:qFormat/>
    <w:uiPriority w:val="0"/>
    <w:pPr>
      <w:tabs>
        <w:tab w:val="left" w:pos="840"/>
      </w:tabs>
      <w:autoSpaceDE w:val="0"/>
      <w:autoSpaceDN w:val="0"/>
      <w:adjustRightInd w:val="0"/>
      <w:spacing w:line="360" w:lineRule="atLeast"/>
      <w:ind w:left="840" w:hanging="420"/>
      <w:jc w:val="left"/>
    </w:pPr>
    <w:rPr>
      <w:kern w:val="0"/>
      <w:sz w:val="24"/>
      <w:szCs w:val="20"/>
    </w:rPr>
  </w:style>
  <w:style w:type="paragraph" w:styleId="32">
    <w:name w:val="toc 8"/>
    <w:basedOn w:val="1"/>
    <w:next w:val="1"/>
    <w:autoRedefine/>
    <w:qFormat/>
    <w:uiPriority w:val="0"/>
    <w:pPr>
      <w:autoSpaceDE w:val="0"/>
      <w:autoSpaceDN w:val="0"/>
      <w:adjustRightInd w:val="0"/>
      <w:ind w:left="2940" w:leftChars="1400"/>
      <w:jc w:val="left"/>
    </w:pPr>
    <w:rPr>
      <w:kern w:val="0"/>
      <w:sz w:val="20"/>
      <w:szCs w:val="20"/>
    </w:rPr>
  </w:style>
  <w:style w:type="paragraph" w:styleId="33">
    <w:name w:val="Date"/>
    <w:basedOn w:val="1"/>
    <w:next w:val="1"/>
    <w:link w:val="133"/>
    <w:autoRedefine/>
    <w:qFormat/>
    <w:uiPriority w:val="0"/>
    <w:pPr>
      <w:ind w:left="100" w:leftChars="2500"/>
    </w:pPr>
  </w:style>
  <w:style w:type="paragraph" w:styleId="34">
    <w:name w:val="Body Text Indent 2"/>
    <w:basedOn w:val="1"/>
    <w:link w:val="178"/>
    <w:autoRedefine/>
    <w:qFormat/>
    <w:uiPriority w:val="0"/>
    <w:pPr>
      <w:spacing w:line="500" w:lineRule="exact"/>
      <w:ind w:firstLine="511" w:firstLineChars="213"/>
    </w:pPr>
    <w:rPr>
      <w:sz w:val="24"/>
    </w:rPr>
  </w:style>
  <w:style w:type="paragraph" w:styleId="35">
    <w:name w:val="Balloon Text"/>
    <w:basedOn w:val="1"/>
    <w:link w:val="151"/>
    <w:autoRedefine/>
    <w:qFormat/>
    <w:uiPriority w:val="0"/>
    <w:rPr>
      <w:sz w:val="18"/>
      <w:szCs w:val="18"/>
    </w:rPr>
  </w:style>
  <w:style w:type="paragraph" w:styleId="36">
    <w:name w:val="footer"/>
    <w:basedOn w:val="1"/>
    <w:link w:val="120"/>
    <w:autoRedefine/>
    <w:qFormat/>
    <w:uiPriority w:val="0"/>
    <w:pPr>
      <w:tabs>
        <w:tab w:val="center" w:pos="4153"/>
        <w:tab w:val="right" w:pos="8306"/>
      </w:tabs>
      <w:snapToGrid w:val="0"/>
      <w:jc w:val="left"/>
    </w:pPr>
    <w:rPr>
      <w:sz w:val="18"/>
      <w:szCs w:val="18"/>
    </w:rPr>
  </w:style>
  <w:style w:type="paragraph" w:styleId="37">
    <w:name w:val="header"/>
    <w:basedOn w:val="1"/>
    <w:link w:val="135"/>
    <w:autoRedefine/>
    <w:qFormat/>
    <w:uiPriority w:val="0"/>
    <w:pPr>
      <w:pBdr>
        <w:bottom w:val="single" w:color="auto" w:sz="6" w:space="1"/>
      </w:pBdr>
      <w:tabs>
        <w:tab w:val="center" w:pos="4153"/>
        <w:tab w:val="right" w:pos="8306"/>
      </w:tabs>
      <w:snapToGrid w:val="0"/>
      <w:jc w:val="center"/>
    </w:pPr>
    <w:rPr>
      <w:sz w:val="18"/>
      <w:szCs w:val="18"/>
    </w:rPr>
  </w:style>
  <w:style w:type="paragraph" w:styleId="38">
    <w:name w:val="Signature"/>
    <w:basedOn w:val="1"/>
    <w:link w:val="154"/>
    <w:autoRedefine/>
    <w:qFormat/>
    <w:uiPriority w:val="0"/>
    <w:pPr>
      <w:autoSpaceDE w:val="0"/>
      <w:autoSpaceDN w:val="0"/>
      <w:adjustRightInd w:val="0"/>
      <w:spacing w:after="600" w:line="312" w:lineRule="atLeast"/>
      <w:jc w:val="center"/>
      <w:textAlignment w:val="baseline"/>
    </w:pPr>
    <w:rPr>
      <w:rFonts w:ascii="仿宋_GB2312" w:eastAsia="仿宋_GB2312"/>
      <w:b/>
      <w:kern w:val="0"/>
      <w:sz w:val="24"/>
      <w:szCs w:val="32"/>
    </w:rPr>
  </w:style>
  <w:style w:type="paragraph" w:styleId="39">
    <w:name w:val="toc 1"/>
    <w:basedOn w:val="40"/>
    <w:next w:val="1"/>
    <w:autoRedefine/>
    <w:qFormat/>
    <w:uiPriority w:val="0"/>
  </w:style>
  <w:style w:type="paragraph" w:styleId="40">
    <w:name w:val="index 1"/>
    <w:basedOn w:val="1"/>
    <w:next w:val="1"/>
    <w:autoRedefine/>
    <w:qFormat/>
    <w:uiPriority w:val="0"/>
  </w:style>
  <w:style w:type="paragraph" w:styleId="41">
    <w:name w:val="toc 4"/>
    <w:basedOn w:val="1"/>
    <w:next w:val="1"/>
    <w:autoRedefine/>
    <w:qFormat/>
    <w:uiPriority w:val="0"/>
    <w:pPr>
      <w:autoSpaceDE w:val="0"/>
      <w:autoSpaceDN w:val="0"/>
      <w:adjustRightInd w:val="0"/>
      <w:ind w:left="1260" w:leftChars="600"/>
      <w:jc w:val="left"/>
    </w:pPr>
    <w:rPr>
      <w:kern w:val="0"/>
      <w:sz w:val="20"/>
      <w:szCs w:val="20"/>
    </w:rPr>
  </w:style>
  <w:style w:type="paragraph" w:styleId="42">
    <w:name w:val="Subtitle"/>
    <w:basedOn w:val="1"/>
    <w:next w:val="1"/>
    <w:link w:val="134"/>
    <w:autoRedefine/>
    <w:qFormat/>
    <w:uiPriority w:val="0"/>
    <w:pPr>
      <w:spacing w:before="240" w:after="60" w:line="312" w:lineRule="auto"/>
      <w:jc w:val="center"/>
      <w:outlineLvl w:val="1"/>
    </w:pPr>
    <w:rPr>
      <w:rFonts w:ascii="Cambria" w:hAnsi="Cambria"/>
      <w:b/>
      <w:bCs/>
      <w:kern w:val="28"/>
      <w:sz w:val="32"/>
      <w:szCs w:val="32"/>
    </w:rPr>
  </w:style>
  <w:style w:type="paragraph" w:styleId="43">
    <w:name w:val="List Number 5"/>
    <w:basedOn w:val="1"/>
    <w:autoRedefine/>
    <w:qFormat/>
    <w:uiPriority w:val="0"/>
    <w:pPr>
      <w:tabs>
        <w:tab w:val="left" w:pos="2040"/>
      </w:tabs>
      <w:autoSpaceDE w:val="0"/>
      <w:autoSpaceDN w:val="0"/>
      <w:adjustRightInd w:val="0"/>
      <w:spacing w:line="400" w:lineRule="exact"/>
      <w:ind w:left="2040" w:hanging="360"/>
      <w:jc w:val="left"/>
    </w:pPr>
    <w:rPr>
      <w:kern w:val="0"/>
      <w:sz w:val="24"/>
      <w:szCs w:val="20"/>
    </w:rPr>
  </w:style>
  <w:style w:type="paragraph" w:styleId="44">
    <w:name w:val="List"/>
    <w:basedOn w:val="1"/>
    <w:autoRedefine/>
    <w:qFormat/>
    <w:uiPriority w:val="0"/>
    <w:pPr>
      <w:ind w:left="200" w:hanging="200" w:hangingChars="200"/>
    </w:pPr>
  </w:style>
  <w:style w:type="paragraph" w:styleId="45">
    <w:name w:val="Body Text Indent 3"/>
    <w:basedOn w:val="1"/>
    <w:link w:val="146"/>
    <w:autoRedefine/>
    <w:qFormat/>
    <w:uiPriority w:val="0"/>
    <w:pPr>
      <w:spacing w:line="500" w:lineRule="exact"/>
      <w:ind w:left="511" w:hanging="511" w:hangingChars="213"/>
    </w:pPr>
    <w:rPr>
      <w:sz w:val="24"/>
    </w:rPr>
  </w:style>
  <w:style w:type="paragraph" w:styleId="46">
    <w:name w:val="toc 2"/>
    <w:basedOn w:val="1"/>
    <w:next w:val="1"/>
    <w:autoRedefine/>
    <w:qFormat/>
    <w:uiPriority w:val="0"/>
    <w:pPr>
      <w:ind w:left="420" w:leftChars="200"/>
    </w:pPr>
  </w:style>
  <w:style w:type="paragraph" w:styleId="47">
    <w:name w:val="toc 9"/>
    <w:basedOn w:val="1"/>
    <w:next w:val="1"/>
    <w:autoRedefine/>
    <w:qFormat/>
    <w:uiPriority w:val="0"/>
    <w:pPr>
      <w:autoSpaceDE w:val="0"/>
      <w:autoSpaceDN w:val="0"/>
      <w:adjustRightInd w:val="0"/>
      <w:ind w:left="3360" w:leftChars="1600"/>
      <w:jc w:val="left"/>
    </w:pPr>
    <w:rPr>
      <w:kern w:val="0"/>
      <w:sz w:val="20"/>
      <w:szCs w:val="20"/>
    </w:rPr>
  </w:style>
  <w:style w:type="paragraph" w:styleId="48">
    <w:name w:val="Body Text 2"/>
    <w:basedOn w:val="1"/>
    <w:link w:val="198"/>
    <w:autoRedefine/>
    <w:qFormat/>
    <w:uiPriority w:val="0"/>
    <w:pPr>
      <w:autoSpaceDE w:val="0"/>
      <w:autoSpaceDN w:val="0"/>
      <w:adjustRightInd w:val="0"/>
      <w:spacing w:after="120" w:line="480" w:lineRule="auto"/>
      <w:jc w:val="left"/>
    </w:pPr>
  </w:style>
  <w:style w:type="paragraph" w:styleId="49">
    <w:name w:val="Normal (Web)"/>
    <w:basedOn w:val="1"/>
    <w:autoRedefine/>
    <w:qFormat/>
    <w:uiPriority w:val="0"/>
    <w:pPr>
      <w:widowControl/>
      <w:spacing w:before="100" w:beforeAutospacing="1" w:after="100" w:afterAutospacing="1"/>
      <w:jc w:val="left"/>
    </w:pPr>
    <w:rPr>
      <w:rFonts w:ascii="宋体" w:hAnsi="宋体" w:cs="宋体"/>
      <w:kern w:val="0"/>
      <w:sz w:val="24"/>
    </w:rPr>
  </w:style>
  <w:style w:type="paragraph" w:styleId="50">
    <w:name w:val="Title"/>
    <w:basedOn w:val="1"/>
    <w:next w:val="1"/>
    <w:link w:val="111"/>
    <w:autoRedefine/>
    <w:qFormat/>
    <w:uiPriority w:val="0"/>
    <w:pPr>
      <w:spacing w:before="240" w:after="60"/>
      <w:jc w:val="center"/>
      <w:outlineLvl w:val="0"/>
    </w:pPr>
    <w:rPr>
      <w:rFonts w:ascii="Cambria" w:hAnsi="Cambria"/>
      <w:b/>
      <w:bCs/>
      <w:sz w:val="32"/>
      <w:szCs w:val="32"/>
    </w:rPr>
  </w:style>
  <w:style w:type="paragraph" w:styleId="51">
    <w:name w:val="annotation subject"/>
    <w:basedOn w:val="18"/>
    <w:next w:val="18"/>
    <w:link w:val="96"/>
    <w:autoRedefine/>
    <w:qFormat/>
    <w:uiPriority w:val="0"/>
    <w:rPr>
      <w:b/>
      <w:bCs/>
    </w:rPr>
  </w:style>
  <w:style w:type="paragraph" w:styleId="52">
    <w:name w:val="Body Text First Indent 2"/>
    <w:basedOn w:val="24"/>
    <w:autoRedefine/>
    <w:qFormat/>
    <w:uiPriority w:val="0"/>
    <w:pPr>
      <w:spacing w:after="120"/>
      <w:ind w:left="420" w:leftChars="200" w:firstLine="420"/>
    </w:pPr>
    <w:rPr>
      <w:rFonts w:cs="宋体"/>
      <w:sz w:val="21"/>
      <w:szCs w:val="21"/>
    </w:rPr>
  </w:style>
  <w:style w:type="table" w:styleId="54">
    <w:name w:val="Table Grid"/>
    <w:basedOn w:val="5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6">
    <w:name w:val="Strong"/>
    <w:basedOn w:val="55"/>
    <w:autoRedefine/>
    <w:qFormat/>
    <w:uiPriority w:val="0"/>
    <w:rPr>
      <w:rFonts w:ascii="仿宋_GB2312" w:eastAsia="仿宋_GB2312"/>
      <w:bCs/>
      <w:sz w:val="32"/>
      <w:szCs w:val="32"/>
    </w:rPr>
  </w:style>
  <w:style w:type="character" w:styleId="57">
    <w:name w:val="page number"/>
    <w:basedOn w:val="55"/>
    <w:autoRedefine/>
    <w:qFormat/>
    <w:uiPriority w:val="0"/>
  </w:style>
  <w:style w:type="character" w:styleId="58">
    <w:name w:val="FollowedHyperlink"/>
    <w:autoRedefine/>
    <w:qFormat/>
    <w:uiPriority w:val="0"/>
    <w:rPr>
      <w:rFonts w:ascii="仿宋_GB2312" w:eastAsia="仿宋_GB2312"/>
      <w:b/>
      <w:color w:val="800080"/>
      <w:sz w:val="32"/>
      <w:szCs w:val="32"/>
      <w:u w:val="none"/>
    </w:rPr>
  </w:style>
  <w:style w:type="character" w:styleId="59">
    <w:name w:val="Emphasis"/>
    <w:autoRedefine/>
    <w:qFormat/>
    <w:uiPriority w:val="0"/>
    <w:rPr>
      <w:i/>
      <w:iCs/>
    </w:rPr>
  </w:style>
  <w:style w:type="character" w:styleId="60">
    <w:name w:val="line number"/>
    <w:basedOn w:val="55"/>
    <w:autoRedefine/>
    <w:qFormat/>
    <w:uiPriority w:val="0"/>
  </w:style>
  <w:style w:type="character" w:styleId="61">
    <w:name w:val="Hyperlink"/>
    <w:autoRedefine/>
    <w:qFormat/>
    <w:uiPriority w:val="0"/>
    <w:rPr>
      <w:rFonts w:ascii="仿宋_GB2312" w:eastAsia="仿宋_GB2312"/>
      <w:b/>
      <w:color w:val="0000FF"/>
      <w:sz w:val="32"/>
      <w:szCs w:val="32"/>
      <w:u w:val="none"/>
    </w:rPr>
  </w:style>
  <w:style w:type="character" w:styleId="62">
    <w:name w:val="annotation reference"/>
    <w:autoRedefine/>
    <w:qFormat/>
    <w:uiPriority w:val="0"/>
    <w:rPr>
      <w:sz w:val="21"/>
      <w:szCs w:val="21"/>
    </w:rPr>
  </w:style>
  <w:style w:type="character" w:styleId="63">
    <w:name w:val="HTML Cite"/>
    <w:autoRedefine/>
    <w:qFormat/>
    <w:uiPriority w:val="0"/>
    <w:rPr>
      <w:color w:val="008000"/>
    </w:rPr>
  </w:style>
  <w:style w:type="paragraph" w:customStyle="1" w:styleId="64">
    <w:name w:val="Char3 Char Char Char"/>
    <w:basedOn w:val="1"/>
    <w:autoRedefine/>
    <w:qFormat/>
    <w:uiPriority w:val="0"/>
  </w:style>
  <w:style w:type="character" w:customStyle="1" w:styleId="65">
    <w:name w:val="不明显参考1"/>
    <w:autoRedefine/>
    <w:qFormat/>
    <w:uiPriority w:val="0"/>
    <w:rPr>
      <w:smallCaps/>
      <w:color w:val="C0504D"/>
      <w:u w:val="single"/>
    </w:rPr>
  </w:style>
  <w:style w:type="character" w:customStyle="1" w:styleId="66">
    <w:name w:val="PI Char1"/>
    <w:autoRedefine/>
    <w:qFormat/>
    <w:uiPriority w:val="0"/>
    <w:rPr>
      <w:rFonts w:eastAsia="宋体"/>
      <w:kern w:val="2"/>
      <w:sz w:val="24"/>
      <w:szCs w:val="24"/>
      <w:lang w:val="en-US" w:eastAsia="zh-CN" w:bidi="ar-SA"/>
    </w:rPr>
  </w:style>
  <w:style w:type="character" w:customStyle="1" w:styleId="67">
    <w:name w:val="标题 2 Char"/>
    <w:link w:val="4"/>
    <w:autoRedefine/>
    <w:qFormat/>
    <w:uiPriority w:val="0"/>
    <w:rPr>
      <w:rFonts w:ascii="仿宋_GB2312" w:eastAsia="宋体"/>
      <w:b/>
      <w:kern w:val="2"/>
      <w:sz w:val="28"/>
      <w:szCs w:val="32"/>
      <w:lang w:val="en-US" w:eastAsia="zh-CN" w:bidi="ar-SA"/>
    </w:rPr>
  </w:style>
  <w:style w:type="character" w:customStyle="1" w:styleId="68">
    <w:name w:val="pt141"/>
    <w:autoRedefine/>
    <w:qFormat/>
    <w:uiPriority w:val="0"/>
    <w:rPr>
      <w:color w:val="330066"/>
      <w:spacing w:val="450"/>
      <w:sz w:val="22"/>
      <w:szCs w:val="22"/>
    </w:rPr>
  </w:style>
  <w:style w:type="character" w:customStyle="1" w:styleId="69">
    <w:name w:val="Char Char27"/>
    <w:autoRedefine/>
    <w:qFormat/>
    <w:uiPriority w:val="0"/>
    <w:rPr>
      <w:rFonts w:eastAsia="宋体"/>
      <w:kern w:val="2"/>
      <w:sz w:val="28"/>
      <w:lang w:val="en-US" w:eastAsia="zh-CN" w:bidi="ar-SA"/>
    </w:rPr>
  </w:style>
  <w:style w:type="character" w:customStyle="1" w:styleId="70">
    <w:name w:val="标题 7 Char"/>
    <w:link w:val="10"/>
    <w:autoRedefine/>
    <w:qFormat/>
    <w:uiPriority w:val="0"/>
    <w:rPr>
      <w:rFonts w:eastAsia="宋体"/>
      <w:b/>
      <w:kern w:val="2"/>
      <w:sz w:val="24"/>
      <w:lang w:val="en-US" w:eastAsia="zh-CN" w:bidi="ar-SA"/>
    </w:rPr>
  </w:style>
  <w:style w:type="character" w:customStyle="1" w:styleId="71">
    <w:name w:val="明显参考1"/>
    <w:autoRedefine/>
    <w:qFormat/>
    <w:uiPriority w:val="0"/>
    <w:rPr>
      <w:b/>
      <w:bCs/>
      <w:smallCaps/>
      <w:color w:val="C0504D"/>
      <w:spacing w:val="5"/>
      <w:u w:val="single"/>
    </w:rPr>
  </w:style>
  <w:style w:type="character" w:customStyle="1" w:styleId="72">
    <w:name w:val="书籍标题1"/>
    <w:autoRedefine/>
    <w:qFormat/>
    <w:uiPriority w:val="0"/>
    <w:rPr>
      <w:b/>
      <w:bCs/>
      <w:smallCaps/>
      <w:spacing w:val="5"/>
    </w:rPr>
  </w:style>
  <w:style w:type="character" w:customStyle="1" w:styleId="73">
    <w:name w:val="Char Char61"/>
    <w:autoRedefine/>
    <w:qFormat/>
    <w:uiPriority w:val="0"/>
    <w:rPr>
      <w:rFonts w:ascii="Times New Roman" w:hAnsi="Times New Roman" w:eastAsia="宋体" w:cs="Times New Roman"/>
      <w:szCs w:val="24"/>
    </w:rPr>
  </w:style>
  <w:style w:type="character" w:customStyle="1" w:styleId="74">
    <w:name w:val="Char Char24"/>
    <w:autoRedefine/>
    <w:qFormat/>
    <w:uiPriority w:val="0"/>
    <w:rPr>
      <w:rFonts w:eastAsia="宋体"/>
      <w:b/>
      <w:kern w:val="2"/>
      <w:sz w:val="28"/>
      <w:lang w:val="en-US" w:eastAsia="zh-CN" w:bidi="ar-SA"/>
    </w:rPr>
  </w:style>
  <w:style w:type="character" w:customStyle="1" w:styleId="75">
    <w:name w:val="Style4"/>
    <w:autoRedefine/>
    <w:qFormat/>
    <w:uiPriority w:val="0"/>
    <w:rPr>
      <w:rFonts w:ascii="Calibri" w:hAnsi="宋体" w:eastAsia="宋体" w:cs="Times New Roman"/>
      <w:szCs w:val="22"/>
      <w:lang w:eastAsia="zh-CN"/>
    </w:rPr>
  </w:style>
  <w:style w:type="character" w:customStyle="1" w:styleId="76">
    <w:name w:val="Style1"/>
    <w:autoRedefine/>
    <w:qFormat/>
    <w:uiPriority w:val="0"/>
    <w:rPr>
      <w:rFonts w:ascii="Calibri" w:hAnsi="宋体" w:eastAsia="宋体" w:cs="Times New Roman"/>
      <w:sz w:val="22"/>
      <w:szCs w:val="22"/>
      <w:lang w:eastAsia="zh-CN"/>
    </w:rPr>
  </w:style>
  <w:style w:type="character" w:customStyle="1" w:styleId="77">
    <w:name w:val="heading 1 Char1"/>
    <w:autoRedefine/>
    <w:qFormat/>
    <w:uiPriority w:val="0"/>
    <w:rPr>
      <w:rFonts w:eastAsia="宋体"/>
      <w:b/>
      <w:bCs/>
      <w:kern w:val="44"/>
      <w:sz w:val="44"/>
      <w:szCs w:val="44"/>
      <w:lang w:val="en-US" w:eastAsia="zh-CN" w:bidi="ar-SA"/>
    </w:rPr>
  </w:style>
  <w:style w:type="character" w:customStyle="1" w:styleId="78">
    <w:name w:val="Style5"/>
    <w:autoRedefine/>
    <w:qFormat/>
    <w:uiPriority w:val="0"/>
    <w:rPr>
      <w:rFonts w:ascii="Calibri" w:hAnsi="宋体" w:eastAsia="宋体" w:cs="Times New Roman"/>
      <w:sz w:val="22"/>
      <w:szCs w:val="22"/>
      <w:lang w:eastAsia="zh-CN"/>
    </w:rPr>
  </w:style>
  <w:style w:type="character" w:customStyle="1" w:styleId="79">
    <w:name w:val="称呼 Char"/>
    <w:link w:val="19"/>
    <w:autoRedefine/>
    <w:qFormat/>
    <w:uiPriority w:val="0"/>
    <w:rPr>
      <w:rFonts w:ascii="仿宋_GB2312" w:eastAsia="仿宋_GB2312"/>
      <w:b/>
      <w:sz w:val="24"/>
      <w:szCs w:val="32"/>
    </w:rPr>
  </w:style>
  <w:style w:type="character" w:customStyle="1" w:styleId="80">
    <w:name w:val="Ò³Ã¼ Char Char2"/>
    <w:autoRedefine/>
    <w:qFormat/>
    <w:uiPriority w:val="0"/>
    <w:rPr>
      <w:kern w:val="2"/>
      <w:sz w:val="18"/>
      <w:szCs w:val="18"/>
    </w:rPr>
  </w:style>
  <w:style w:type="character" w:customStyle="1" w:styleId="81">
    <w:name w:val="明显强调1"/>
    <w:autoRedefine/>
    <w:qFormat/>
    <w:uiPriority w:val="0"/>
    <w:rPr>
      <w:b/>
      <w:bCs/>
      <w:i/>
      <w:iCs/>
      <w:color w:val="4F81BD"/>
    </w:rPr>
  </w:style>
  <w:style w:type="character" w:customStyle="1" w:styleId="82">
    <w:name w:val="样式 标题 3 + 黑体 小四 Char Char"/>
    <w:link w:val="83"/>
    <w:autoRedefine/>
    <w:qFormat/>
    <w:uiPriority w:val="0"/>
    <w:rPr>
      <w:rFonts w:ascii="黑体" w:hAnsi="Arial" w:eastAsia="黑体"/>
      <w:bCs/>
      <w:sz w:val="24"/>
      <w:szCs w:val="24"/>
      <w:lang w:bidi="ar-SA"/>
    </w:rPr>
  </w:style>
  <w:style w:type="paragraph" w:customStyle="1" w:styleId="83">
    <w:name w:val="样式 标题 3 + 黑体 小四"/>
    <w:basedOn w:val="5"/>
    <w:link w:val="82"/>
    <w:autoRedefine/>
    <w:qFormat/>
    <w:uiPriority w:val="0"/>
    <w:pPr>
      <w:spacing w:before="260" w:after="260" w:line="413" w:lineRule="auto"/>
    </w:pPr>
    <w:rPr>
      <w:rFonts w:ascii="黑体" w:hAnsi="Arial"/>
      <w:b w:val="0"/>
      <w:bCs/>
      <w:kern w:val="0"/>
      <w:sz w:val="24"/>
      <w:szCs w:val="24"/>
    </w:rPr>
  </w:style>
  <w:style w:type="character" w:customStyle="1" w:styleId="84">
    <w:name w:val="heading 7 Char1"/>
    <w:autoRedefine/>
    <w:qFormat/>
    <w:uiPriority w:val="0"/>
    <w:rPr>
      <w:rFonts w:ascii="Arial" w:hAnsi="Arial" w:eastAsia="黑体"/>
      <w:sz w:val="21"/>
      <w:szCs w:val="21"/>
      <w:lang w:val="en-US" w:eastAsia="zh-CN" w:bidi="ar-SA"/>
    </w:rPr>
  </w:style>
  <w:style w:type="character" w:customStyle="1" w:styleId="85">
    <w:name w:val="Char Char1"/>
    <w:autoRedefine/>
    <w:qFormat/>
    <w:uiPriority w:val="0"/>
    <w:rPr>
      <w:rFonts w:eastAsia="宋体"/>
      <w:sz w:val="21"/>
      <w:lang w:val="en-US" w:eastAsia="zh-CN" w:bidi="ar-SA"/>
    </w:rPr>
  </w:style>
  <w:style w:type="character" w:customStyle="1" w:styleId="86">
    <w:name w:val="Char Char12"/>
    <w:autoRedefine/>
    <w:qFormat/>
    <w:uiPriority w:val="0"/>
    <w:rPr>
      <w:rFonts w:eastAsia="宋体"/>
      <w:kern w:val="2"/>
      <w:sz w:val="21"/>
      <w:szCs w:val="24"/>
      <w:lang w:val="en-US" w:eastAsia="zh-CN" w:bidi="ar-SA"/>
    </w:rPr>
  </w:style>
  <w:style w:type="character" w:customStyle="1" w:styleId="87">
    <w:name w:val="Char Char18"/>
    <w:autoRedefine/>
    <w:qFormat/>
    <w:uiPriority w:val="0"/>
    <w:rPr>
      <w:b/>
      <w:bCs/>
      <w:kern w:val="2"/>
      <w:sz w:val="32"/>
      <w:szCs w:val="32"/>
    </w:rPr>
  </w:style>
  <w:style w:type="character" w:customStyle="1" w:styleId="88">
    <w:name w:val="Char Char4"/>
    <w:autoRedefine/>
    <w:qFormat/>
    <w:uiPriority w:val="0"/>
    <w:rPr>
      <w:rFonts w:ascii="Cambria" w:hAnsi="Cambria" w:eastAsia="宋体"/>
      <w:b/>
      <w:bCs/>
      <w:sz w:val="32"/>
      <w:szCs w:val="32"/>
      <w:lang w:bidi="ar-SA"/>
    </w:rPr>
  </w:style>
  <w:style w:type="character" w:customStyle="1" w:styleId="89">
    <w:name w:val="PI Char"/>
    <w:autoRedefine/>
    <w:qFormat/>
    <w:uiPriority w:val="0"/>
    <w:rPr>
      <w:rFonts w:ascii="宋体" w:hAnsi="宋体"/>
      <w:sz w:val="24"/>
    </w:rPr>
  </w:style>
  <w:style w:type="character" w:customStyle="1" w:styleId="90">
    <w:name w:val="明显参考2"/>
    <w:autoRedefine/>
    <w:qFormat/>
    <w:uiPriority w:val="0"/>
    <w:rPr>
      <w:b/>
      <w:bCs/>
      <w:smallCaps/>
      <w:color w:val="C0504D"/>
      <w:spacing w:val="5"/>
      <w:u w:val="single"/>
    </w:rPr>
  </w:style>
  <w:style w:type="character" w:customStyle="1" w:styleId="91">
    <w:name w:val="批注文字 Char"/>
    <w:link w:val="18"/>
    <w:autoRedefine/>
    <w:qFormat/>
    <w:uiPriority w:val="0"/>
    <w:rPr>
      <w:rFonts w:eastAsia="宋体"/>
      <w:kern w:val="2"/>
      <w:sz w:val="21"/>
      <w:szCs w:val="24"/>
      <w:lang w:val="en-US" w:eastAsia="zh-CN" w:bidi="ar-SA"/>
    </w:rPr>
  </w:style>
  <w:style w:type="character" w:customStyle="1" w:styleId="92">
    <w:name w:val="Style2"/>
    <w:autoRedefine/>
    <w:qFormat/>
    <w:uiPriority w:val="0"/>
    <w:rPr>
      <w:rFonts w:ascii="Calibri" w:hAnsi="宋体" w:eastAsia="宋体" w:cs="Times New Roman"/>
      <w:sz w:val="22"/>
      <w:szCs w:val="22"/>
      <w:lang w:eastAsia="zh-CN"/>
    </w:rPr>
  </w:style>
  <w:style w:type="character" w:customStyle="1" w:styleId="93">
    <w:name w:val="Footer-Even Char1"/>
    <w:autoRedefine/>
    <w:qFormat/>
    <w:uiPriority w:val="0"/>
    <w:rPr>
      <w:rFonts w:eastAsia="宋体"/>
      <w:kern w:val="2"/>
      <w:sz w:val="18"/>
      <w:szCs w:val="18"/>
      <w:lang w:val="en-US" w:eastAsia="zh-CN" w:bidi="ar-SA"/>
    </w:rPr>
  </w:style>
  <w:style w:type="character" w:customStyle="1" w:styleId="94">
    <w:name w:val="heading 4 Char1"/>
    <w:autoRedefine/>
    <w:qFormat/>
    <w:uiPriority w:val="0"/>
    <w:rPr>
      <w:rFonts w:ascii="Cambria" w:hAnsi="Cambria" w:eastAsia="宋体"/>
      <w:b/>
      <w:bCs/>
      <w:kern w:val="2"/>
      <w:sz w:val="28"/>
      <w:szCs w:val="28"/>
      <w:lang w:val="en-US" w:eastAsia="zh-CN" w:bidi="ar-SA"/>
    </w:rPr>
  </w:style>
  <w:style w:type="character" w:customStyle="1" w:styleId="95">
    <w:name w:val="正文文本 3 Char"/>
    <w:basedOn w:val="55"/>
    <w:link w:val="20"/>
    <w:autoRedefine/>
    <w:qFormat/>
    <w:uiPriority w:val="0"/>
  </w:style>
  <w:style w:type="character" w:customStyle="1" w:styleId="96">
    <w:name w:val="批注主题 Char"/>
    <w:link w:val="51"/>
    <w:autoRedefine/>
    <w:qFormat/>
    <w:uiPriority w:val="0"/>
    <w:rPr>
      <w:rFonts w:eastAsia="宋体"/>
      <w:b/>
      <w:bCs/>
      <w:kern w:val="2"/>
      <w:sz w:val="21"/>
      <w:szCs w:val="24"/>
      <w:lang w:val="en-US" w:eastAsia="zh-CN" w:bidi="ar-SA"/>
    </w:rPr>
  </w:style>
  <w:style w:type="character" w:customStyle="1" w:styleId="97">
    <w:name w:val="不明显参考11"/>
    <w:qFormat/>
    <w:uiPriority w:val="0"/>
    <w:rPr>
      <w:smallCaps/>
      <w:color w:val="C0504D"/>
      <w:u w:val="single"/>
    </w:rPr>
  </w:style>
  <w:style w:type="character" w:customStyle="1" w:styleId="98">
    <w:name w:val="Plain Text Char"/>
    <w:qFormat/>
    <w:uiPriority w:val="0"/>
    <w:rPr>
      <w:rFonts w:ascii="宋体" w:hAnsi="Courier New" w:eastAsia="宋体" w:cs="Times New Roman"/>
      <w:sz w:val="21"/>
      <w:szCs w:val="21"/>
    </w:rPr>
  </w:style>
  <w:style w:type="character" w:customStyle="1" w:styleId="99">
    <w:name w:val="Char Char111"/>
    <w:autoRedefine/>
    <w:qFormat/>
    <w:uiPriority w:val="0"/>
    <w:rPr>
      <w:rFonts w:ascii="Times New Roman" w:hAnsi="Times New Roman" w:eastAsia="宋体" w:cs="Times New Roman"/>
      <w:sz w:val="18"/>
      <w:szCs w:val="18"/>
    </w:rPr>
  </w:style>
  <w:style w:type="character" w:customStyle="1" w:styleId="100">
    <w:name w:val="无间距字符"/>
    <w:link w:val="101"/>
    <w:autoRedefine/>
    <w:qFormat/>
    <w:uiPriority w:val="0"/>
    <w:rPr>
      <w:rFonts w:eastAsia="Times New Roman"/>
      <w:sz w:val="22"/>
      <w:szCs w:val="22"/>
      <w:lang w:val="en-US" w:eastAsia="zh-CN" w:bidi="ar-SA"/>
    </w:rPr>
  </w:style>
  <w:style w:type="paragraph" w:customStyle="1" w:styleId="101">
    <w:name w:val="无间距"/>
    <w:link w:val="100"/>
    <w:autoRedefine/>
    <w:qFormat/>
    <w:uiPriority w:val="0"/>
    <w:rPr>
      <w:rFonts w:ascii="Times New Roman" w:hAnsi="Times New Roman" w:eastAsia="Times New Roman" w:cs="Times New Roman"/>
      <w:sz w:val="22"/>
      <w:szCs w:val="22"/>
      <w:lang w:val="en-US" w:eastAsia="zh-CN" w:bidi="ar-SA"/>
    </w:rPr>
  </w:style>
  <w:style w:type="character" w:customStyle="1" w:styleId="102">
    <w:name w:val="heading 5 Char2"/>
    <w:qFormat/>
    <w:uiPriority w:val="0"/>
    <w:rPr>
      <w:b/>
      <w:bCs/>
      <w:kern w:val="2"/>
      <w:sz w:val="28"/>
      <w:szCs w:val="28"/>
    </w:rPr>
  </w:style>
  <w:style w:type="character" w:customStyle="1" w:styleId="103">
    <w:name w:val="样式2 Char Char"/>
    <w:link w:val="104"/>
    <w:autoRedefine/>
    <w:qFormat/>
    <w:uiPriority w:val="0"/>
    <w:rPr>
      <w:rFonts w:ascii="宋体" w:hAnsi="宋体" w:eastAsia="宋体"/>
      <w:bCs/>
      <w:kern w:val="2"/>
      <w:sz w:val="28"/>
      <w:szCs w:val="28"/>
      <w:lang w:val="en-US" w:eastAsia="zh-CN" w:bidi="ar-SA"/>
    </w:rPr>
  </w:style>
  <w:style w:type="paragraph" w:customStyle="1" w:styleId="104">
    <w:name w:val="样式2"/>
    <w:basedOn w:val="4"/>
    <w:link w:val="103"/>
    <w:autoRedefine/>
    <w:qFormat/>
    <w:uiPriority w:val="0"/>
    <w:pPr>
      <w:keepLines/>
      <w:snapToGrid w:val="0"/>
      <w:spacing w:before="260" w:afterLines="50" w:line="480" w:lineRule="exact"/>
      <w:ind w:firstLine="556"/>
    </w:pPr>
    <w:rPr>
      <w:rFonts w:ascii="宋体" w:hAnsi="宋体"/>
      <w:b w:val="0"/>
      <w:bCs/>
      <w:szCs w:val="28"/>
    </w:rPr>
  </w:style>
  <w:style w:type="character" w:customStyle="1" w:styleId="105">
    <w:name w:val="正文缩进 Char"/>
    <w:link w:val="9"/>
    <w:qFormat/>
    <w:uiPriority w:val="0"/>
    <w:rPr>
      <w:rFonts w:ascii="仿宋_GB2312" w:eastAsia="宋体"/>
      <w:b/>
      <w:sz w:val="21"/>
      <w:szCs w:val="32"/>
      <w:lang w:val="en-US" w:eastAsia="zh-CN" w:bidi="ar-SA"/>
    </w:rPr>
  </w:style>
  <w:style w:type="character" w:customStyle="1" w:styleId="106">
    <w:name w:val="heading 2 Char1"/>
    <w:autoRedefine/>
    <w:qFormat/>
    <w:uiPriority w:val="0"/>
    <w:rPr>
      <w:rFonts w:ascii="Cambria" w:hAnsi="Cambria" w:eastAsia="宋体"/>
      <w:b/>
      <w:bCs/>
      <w:kern w:val="2"/>
      <w:sz w:val="32"/>
      <w:szCs w:val="32"/>
      <w:lang w:val="en-US" w:eastAsia="zh-CN" w:bidi="ar-SA"/>
    </w:rPr>
  </w:style>
  <w:style w:type="character" w:customStyle="1" w:styleId="107">
    <w:name w:val="heading 3 Char1"/>
    <w:qFormat/>
    <w:uiPriority w:val="0"/>
    <w:rPr>
      <w:rFonts w:eastAsia="宋体"/>
      <w:b/>
      <w:bCs/>
      <w:kern w:val="2"/>
      <w:sz w:val="32"/>
      <w:szCs w:val="32"/>
      <w:lang w:val="en-US" w:eastAsia="zh-CN" w:bidi="ar-SA"/>
    </w:rPr>
  </w:style>
  <w:style w:type="character" w:customStyle="1" w:styleId="108">
    <w:name w:val="Char Char15"/>
    <w:autoRedefine/>
    <w:qFormat/>
    <w:uiPriority w:val="0"/>
    <w:rPr>
      <w:rFonts w:ascii="Arial" w:hAnsi="Arial" w:eastAsia="黑体"/>
      <w:sz w:val="24"/>
      <w:szCs w:val="24"/>
    </w:rPr>
  </w:style>
  <w:style w:type="character" w:customStyle="1" w:styleId="109">
    <w:name w:val="heading 1 Char"/>
    <w:autoRedefine/>
    <w:qFormat/>
    <w:uiPriority w:val="0"/>
    <w:rPr>
      <w:rFonts w:ascii="Arial" w:hAnsi="Arial" w:eastAsia="黑体"/>
      <w:b/>
      <w:sz w:val="36"/>
      <w:szCs w:val="36"/>
    </w:rPr>
  </w:style>
  <w:style w:type="character" w:customStyle="1" w:styleId="110">
    <w:name w:val="ändrad Char"/>
    <w:autoRedefine/>
    <w:qFormat/>
    <w:uiPriority w:val="0"/>
    <w:rPr>
      <w:rFonts w:eastAsia="宋体"/>
      <w:kern w:val="2"/>
      <w:sz w:val="21"/>
      <w:szCs w:val="24"/>
      <w:lang w:val="en-US" w:eastAsia="zh-CN" w:bidi="ar-SA"/>
    </w:rPr>
  </w:style>
  <w:style w:type="character" w:customStyle="1" w:styleId="111">
    <w:name w:val="标题 Char"/>
    <w:link w:val="50"/>
    <w:qFormat/>
    <w:uiPriority w:val="0"/>
    <w:rPr>
      <w:rFonts w:ascii="Cambria" w:hAnsi="Cambria" w:eastAsia="宋体"/>
      <w:b/>
      <w:bCs/>
      <w:kern w:val="2"/>
      <w:sz w:val="32"/>
      <w:szCs w:val="32"/>
      <w:lang w:val="en-US" w:eastAsia="zh-CN" w:bidi="ar-SA"/>
    </w:rPr>
  </w:style>
  <w:style w:type="character" w:customStyle="1" w:styleId="112">
    <w:name w:val="Char Char22"/>
    <w:autoRedefine/>
    <w:qFormat/>
    <w:uiPriority w:val="0"/>
    <w:rPr>
      <w:rFonts w:ascii="Arial" w:hAnsi="Arial" w:eastAsia="黑体"/>
      <w:b/>
      <w:bCs/>
      <w:kern w:val="44"/>
      <w:sz w:val="30"/>
      <w:szCs w:val="44"/>
      <w:lang w:val="en-US" w:eastAsia="zh-CN" w:bidi="ar-SA"/>
    </w:rPr>
  </w:style>
  <w:style w:type="character" w:customStyle="1" w:styleId="113">
    <w:name w:val="blue1"/>
    <w:basedOn w:val="55"/>
    <w:autoRedefine/>
    <w:qFormat/>
    <w:uiPriority w:val="0"/>
  </w:style>
  <w:style w:type="character" w:customStyle="1" w:styleId="114">
    <w:name w:val="样式 宋体"/>
    <w:autoRedefine/>
    <w:qFormat/>
    <w:uiPriority w:val="0"/>
    <w:rPr>
      <w:rFonts w:ascii="宋体" w:hAnsi="宋体" w:eastAsia="宋体"/>
      <w:sz w:val="24"/>
      <w:szCs w:val="24"/>
    </w:rPr>
  </w:style>
  <w:style w:type="character" w:customStyle="1" w:styleId="115">
    <w:name w:val="dandyren_title1"/>
    <w:autoRedefine/>
    <w:qFormat/>
    <w:uiPriority w:val="0"/>
    <w:rPr>
      <w:b/>
      <w:bCs/>
      <w:color w:val="FF6633"/>
      <w:sz w:val="18"/>
      <w:szCs w:val="18"/>
    </w:rPr>
  </w:style>
  <w:style w:type="character" w:customStyle="1" w:styleId="116">
    <w:name w:val="font21"/>
    <w:basedOn w:val="55"/>
    <w:autoRedefine/>
    <w:qFormat/>
    <w:uiPriority w:val="0"/>
    <w:rPr>
      <w:rFonts w:ascii="Wingdings 2" w:hAnsi="Wingdings 2" w:eastAsia="Wingdings 2" w:cs="Wingdings 2"/>
      <w:b/>
      <w:color w:val="000000"/>
      <w:sz w:val="20"/>
      <w:szCs w:val="20"/>
      <w:u w:val="none"/>
    </w:rPr>
  </w:style>
  <w:style w:type="character" w:customStyle="1" w:styleId="117">
    <w:name w:val="Ò³Ã¼ Char Char1"/>
    <w:autoRedefine/>
    <w:qFormat/>
    <w:uiPriority w:val="0"/>
    <w:rPr>
      <w:rFonts w:eastAsia="宋体"/>
      <w:kern w:val="2"/>
      <w:sz w:val="18"/>
      <w:szCs w:val="18"/>
      <w:lang w:val="en-US" w:eastAsia="zh-CN" w:bidi="ar-SA"/>
    </w:rPr>
  </w:style>
  <w:style w:type="character" w:customStyle="1" w:styleId="118">
    <w:name w:val="宏文本 Char"/>
    <w:link w:val="2"/>
    <w:autoRedefine/>
    <w:qFormat/>
    <w:uiPriority w:val="0"/>
    <w:rPr>
      <w:rFonts w:ascii="Courier New" w:hAnsi="Courier New" w:eastAsia="Times New Roman"/>
      <w:kern w:val="2"/>
      <w:sz w:val="24"/>
      <w:szCs w:val="24"/>
      <w:lang w:val="en-US" w:eastAsia="zh-CN" w:bidi="ar-SA"/>
    </w:rPr>
  </w:style>
  <w:style w:type="character" w:customStyle="1" w:styleId="119">
    <w:name w:val="Footer-Even Char"/>
    <w:autoRedefine/>
    <w:qFormat/>
    <w:uiPriority w:val="0"/>
    <w:rPr>
      <w:sz w:val="18"/>
      <w:szCs w:val="18"/>
    </w:rPr>
  </w:style>
  <w:style w:type="character" w:customStyle="1" w:styleId="120">
    <w:name w:val="页脚 Char"/>
    <w:link w:val="36"/>
    <w:autoRedefine/>
    <w:qFormat/>
    <w:uiPriority w:val="0"/>
    <w:rPr>
      <w:rFonts w:eastAsia="宋体"/>
      <w:kern w:val="2"/>
      <w:sz w:val="18"/>
      <w:szCs w:val="18"/>
      <w:lang w:val="en-US" w:eastAsia="zh-CN" w:bidi="ar-SA"/>
    </w:rPr>
  </w:style>
  <w:style w:type="character" w:customStyle="1" w:styleId="121">
    <w:name w:val="style111"/>
    <w:autoRedefine/>
    <w:qFormat/>
    <w:uiPriority w:val="0"/>
    <w:rPr>
      <w:sz w:val="27"/>
      <w:szCs w:val="27"/>
    </w:rPr>
  </w:style>
  <w:style w:type="character" w:customStyle="1" w:styleId="122">
    <w:name w:val="PI Char2"/>
    <w:autoRedefine/>
    <w:qFormat/>
    <w:uiPriority w:val="0"/>
    <w:rPr>
      <w:kern w:val="2"/>
      <w:sz w:val="24"/>
      <w:szCs w:val="24"/>
    </w:rPr>
  </w:style>
  <w:style w:type="character" w:customStyle="1" w:styleId="123">
    <w:name w:val="gray6"/>
    <w:basedOn w:val="55"/>
    <w:autoRedefine/>
    <w:qFormat/>
    <w:uiPriority w:val="0"/>
  </w:style>
  <w:style w:type="character" w:customStyle="1" w:styleId="124">
    <w:name w:val="Char Char Char1"/>
    <w:autoRedefine/>
    <w:qFormat/>
    <w:uiPriority w:val="0"/>
    <w:rPr>
      <w:rFonts w:ascii="宋体" w:hAnsi="Courier New"/>
      <w:sz w:val="21"/>
      <w:szCs w:val="21"/>
    </w:rPr>
  </w:style>
  <w:style w:type="character" w:customStyle="1" w:styleId="125">
    <w:name w:val="Char Char121"/>
    <w:autoRedefine/>
    <w:qFormat/>
    <w:uiPriority w:val="0"/>
    <w:rPr>
      <w:rFonts w:eastAsia="宋体"/>
      <w:kern w:val="2"/>
      <w:sz w:val="21"/>
      <w:szCs w:val="24"/>
      <w:lang w:val="en-US" w:eastAsia="zh-CN" w:bidi="ar-SA"/>
    </w:rPr>
  </w:style>
  <w:style w:type="character" w:customStyle="1" w:styleId="126">
    <w:name w:val="Char Char Char Char Char Char Char Char Char"/>
    <w:autoRedefine/>
    <w:qFormat/>
    <w:uiPriority w:val="0"/>
    <w:rPr>
      <w:rFonts w:ascii="宋体" w:hAnsi="Courier New" w:eastAsia="宋体"/>
      <w:sz w:val="21"/>
      <w:szCs w:val="21"/>
      <w:lang w:val="en-US" w:eastAsia="zh-CN" w:bidi="ar-SA"/>
    </w:rPr>
  </w:style>
  <w:style w:type="character" w:customStyle="1" w:styleId="127">
    <w:name w:val="heading 4 Char2"/>
    <w:autoRedefine/>
    <w:qFormat/>
    <w:uiPriority w:val="0"/>
    <w:rPr>
      <w:rFonts w:ascii="Cambria" w:hAnsi="Cambria"/>
      <w:b/>
      <w:bCs/>
      <w:kern w:val="2"/>
      <w:sz w:val="28"/>
      <w:szCs w:val="28"/>
    </w:rPr>
  </w:style>
  <w:style w:type="character" w:customStyle="1" w:styleId="128">
    <w:name w:val="heading 3 Char"/>
    <w:autoRedefine/>
    <w:qFormat/>
    <w:uiPriority w:val="0"/>
    <w:rPr>
      <w:rFonts w:ascii="Arial" w:hAnsi="Arial" w:eastAsia="黑体"/>
      <w:sz w:val="28"/>
      <w:szCs w:val="24"/>
    </w:rPr>
  </w:style>
  <w:style w:type="character" w:customStyle="1" w:styleId="129">
    <w:name w:val="标题 1 Char"/>
    <w:link w:val="3"/>
    <w:autoRedefine/>
    <w:qFormat/>
    <w:uiPriority w:val="0"/>
    <w:rPr>
      <w:rFonts w:eastAsia="黑体"/>
      <w:b/>
      <w:kern w:val="2"/>
      <w:sz w:val="32"/>
      <w:lang w:val="en-US" w:eastAsia="zh-CN" w:bidi="ar-SA"/>
    </w:rPr>
  </w:style>
  <w:style w:type="character" w:customStyle="1" w:styleId="130">
    <w:name w:val="Char Char16"/>
    <w:autoRedefine/>
    <w:qFormat/>
    <w:uiPriority w:val="0"/>
    <w:rPr>
      <w:b/>
      <w:bCs/>
      <w:kern w:val="2"/>
      <w:sz w:val="28"/>
      <w:szCs w:val="28"/>
    </w:rPr>
  </w:style>
  <w:style w:type="character" w:customStyle="1" w:styleId="131">
    <w:name w:val="文档结构图 Char"/>
    <w:link w:val="17"/>
    <w:autoRedefine/>
    <w:qFormat/>
    <w:uiPriority w:val="0"/>
    <w:rPr>
      <w:rFonts w:eastAsia="宋体"/>
      <w:kern w:val="2"/>
      <w:sz w:val="21"/>
      <w:szCs w:val="24"/>
      <w:lang w:val="en-US" w:eastAsia="zh-CN" w:bidi="ar-SA"/>
    </w:rPr>
  </w:style>
  <w:style w:type="character" w:customStyle="1" w:styleId="132">
    <w:name w:val="标题 5 Char"/>
    <w:link w:val="7"/>
    <w:autoRedefine/>
    <w:qFormat/>
    <w:uiPriority w:val="0"/>
    <w:rPr>
      <w:rFonts w:eastAsia="宋体"/>
      <w:b/>
      <w:bCs/>
      <w:sz w:val="28"/>
      <w:szCs w:val="28"/>
      <w:lang w:bidi="ar-SA"/>
    </w:rPr>
  </w:style>
  <w:style w:type="character" w:customStyle="1" w:styleId="133">
    <w:name w:val="日期 Char"/>
    <w:link w:val="33"/>
    <w:autoRedefine/>
    <w:qFormat/>
    <w:uiPriority w:val="0"/>
    <w:rPr>
      <w:rFonts w:eastAsia="宋体"/>
      <w:kern w:val="2"/>
      <w:sz w:val="21"/>
      <w:szCs w:val="24"/>
      <w:lang w:val="en-US" w:eastAsia="zh-CN" w:bidi="ar-SA"/>
    </w:rPr>
  </w:style>
  <w:style w:type="character" w:customStyle="1" w:styleId="134">
    <w:name w:val="副标题 Char"/>
    <w:link w:val="42"/>
    <w:autoRedefine/>
    <w:qFormat/>
    <w:uiPriority w:val="0"/>
    <w:rPr>
      <w:rFonts w:ascii="Cambria" w:hAnsi="Cambria" w:eastAsia="宋体"/>
      <w:b/>
      <w:bCs/>
      <w:kern w:val="28"/>
      <w:sz w:val="32"/>
      <w:szCs w:val="32"/>
      <w:lang w:val="en-US" w:eastAsia="zh-CN" w:bidi="ar-SA"/>
    </w:rPr>
  </w:style>
  <w:style w:type="character" w:customStyle="1" w:styleId="135">
    <w:name w:val="页眉 Char"/>
    <w:link w:val="37"/>
    <w:autoRedefine/>
    <w:qFormat/>
    <w:uiPriority w:val="0"/>
    <w:rPr>
      <w:rFonts w:eastAsia="宋体"/>
      <w:kern w:val="2"/>
      <w:sz w:val="18"/>
      <w:szCs w:val="18"/>
      <w:lang w:val="en-US" w:eastAsia="zh-CN" w:bidi="ar-SA"/>
    </w:rPr>
  </w:style>
  <w:style w:type="character" w:customStyle="1" w:styleId="136">
    <w:name w:val="style13"/>
    <w:basedOn w:val="55"/>
    <w:autoRedefine/>
    <w:qFormat/>
    <w:uiPriority w:val="0"/>
  </w:style>
  <w:style w:type="character" w:customStyle="1" w:styleId="137">
    <w:name w:val="textcolor1"/>
    <w:autoRedefine/>
    <w:qFormat/>
    <w:uiPriority w:val="0"/>
    <w:rPr>
      <w:rFonts w:ascii="仿宋_GB2312" w:eastAsia="仿宋_GB2312"/>
      <w:b/>
      <w:color w:val="FF6600"/>
      <w:sz w:val="32"/>
      <w:szCs w:val="32"/>
    </w:rPr>
  </w:style>
  <w:style w:type="character" w:customStyle="1" w:styleId="138">
    <w:name w:val="Table Text Char Char"/>
    <w:link w:val="139"/>
    <w:autoRedefine/>
    <w:qFormat/>
    <w:uiPriority w:val="0"/>
    <w:rPr>
      <w:sz w:val="21"/>
      <w:lang w:val="en-US" w:eastAsia="en-US" w:bidi="ar-SA"/>
    </w:rPr>
  </w:style>
  <w:style w:type="paragraph" w:customStyle="1" w:styleId="139">
    <w:name w:val="Table Text"/>
    <w:basedOn w:val="1"/>
    <w:link w:val="138"/>
    <w:autoRedefine/>
    <w:qFormat/>
    <w:uiPriority w:val="0"/>
    <w:pPr>
      <w:widowControl/>
      <w:tabs>
        <w:tab w:val="decimal" w:pos="0"/>
      </w:tabs>
      <w:overflowPunct w:val="0"/>
      <w:autoSpaceDE w:val="0"/>
      <w:autoSpaceDN w:val="0"/>
      <w:adjustRightInd w:val="0"/>
      <w:jc w:val="left"/>
      <w:textAlignment w:val="baseline"/>
    </w:pPr>
    <w:rPr>
      <w:kern w:val="0"/>
      <w:szCs w:val="20"/>
      <w:lang w:eastAsia="en-US"/>
    </w:rPr>
  </w:style>
  <w:style w:type="character" w:customStyle="1" w:styleId="140">
    <w:name w:val="Ò³Ã¼ Char Char"/>
    <w:autoRedefine/>
    <w:qFormat/>
    <w:uiPriority w:val="0"/>
    <w:rPr>
      <w:sz w:val="18"/>
      <w:szCs w:val="18"/>
    </w:rPr>
  </w:style>
  <w:style w:type="character" w:customStyle="1" w:styleId="141">
    <w:name w:val="heading 2 Char2"/>
    <w:autoRedefine/>
    <w:qFormat/>
    <w:uiPriority w:val="0"/>
    <w:rPr>
      <w:rFonts w:ascii="Cambria" w:hAnsi="Cambria"/>
      <w:b/>
      <w:bCs/>
      <w:kern w:val="2"/>
      <w:sz w:val="32"/>
      <w:szCs w:val="32"/>
    </w:rPr>
  </w:style>
  <w:style w:type="character" w:customStyle="1" w:styleId="142">
    <w:name w:val="书籍标题11"/>
    <w:autoRedefine/>
    <w:qFormat/>
    <w:uiPriority w:val="0"/>
    <w:rPr>
      <w:b/>
      <w:bCs/>
      <w:smallCaps/>
      <w:spacing w:val="5"/>
    </w:rPr>
  </w:style>
  <w:style w:type="character" w:customStyle="1" w:styleId="143">
    <w:name w:val="Char Char21"/>
    <w:autoRedefine/>
    <w:qFormat/>
    <w:uiPriority w:val="0"/>
    <w:rPr>
      <w:rFonts w:ascii="Times New Roman" w:hAnsi="Times New Roman" w:eastAsia="宋体" w:cs="Times New Roman"/>
      <w:b/>
      <w:bCs/>
      <w:kern w:val="44"/>
      <w:sz w:val="44"/>
      <w:szCs w:val="44"/>
    </w:rPr>
  </w:style>
  <w:style w:type="character" w:customStyle="1" w:styleId="144">
    <w:name w:val="正文文本缩进 Char"/>
    <w:link w:val="24"/>
    <w:autoRedefine/>
    <w:qFormat/>
    <w:uiPriority w:val="0"/>
    <w:rPr>
      <w:rFonts w:eastAsia="宋体"/>
      <w:kern w:val="2"/>
      <w:sz w:val="24"/>
      <w:szCs w:val="24"/>
      <w:lang w:val="en-US" w:eastAsia="zh-CN" w:bidi="ar-SA"/>
    </w:rPr>
  </w:style>
  <w:style w:type="character" w:customStyle="1" w:styleId="145">
    <w:name w:val="不明显强调1"/>
    <w:autoRedefine/>
    <w:qFormat/>
    <w:uiPriority w:val="0"/>
    <w:rPr>
      <w:i/>
      <w:iCs/>
      <w:color w:val="808080"/>
    </w:rPr>
  </w:style>
  <w:style w:type="character" w:customStyle="1" w:styleId="146">
    <w:name w:val="正文文本缩进 3 Char"/>
    <w:link w:val="45"/>
    <w:autoRedefine/>
    <w:qFormat/>
    <w:uiPriority w:val="0"/>
    <w:rPr>
      <w:rFonts w:eastAsia="宋体"/>
      <w:kern w:val="2"/>
      <w:sz w:val="24"/>
      <w:szCs w:val="24"/>
      <w:lang w:val="en-US" w:eastAsia="zh-CN" w:bidi="ar-SA"/>
    </w:rPr>
  </w:style>
  <w:style w:type="character" w:customStyle="1" w:styleId="147">
    <w:name w:val="heading 5 Char"/>
    <w:autoRedefine/>
    <w:qFormat/>
    <w:uiPriority w:val="0"/>
    <w:rPr>
      <w:rFonts w:ascii="Arial" w:hAnsi="Arial" w:eastAsia="黑体"/>
      <w:sz w:val="21"/>
      <w:szCs w:val="21"/>
    </w:rPr>
  </w:style>
  <w:style w:type="character" w:customStyle="1" w:styleId="148">
    <w:name w:val="Style3"/>
    <w:autoRedefine/>
    <w:qFormat/>
    <w:uiPriority w:val="0"/>
    <w:rPr>
      <w:rFonts w:ascii="Calibri" w:hAnsi="宋体" w:eastAsia="宋体" w:cs="Times New Roman"/>
      <w:szCs w:val="22"/>
      <w:lang w:eastAsia="zh-CN"/>
    </w:rPr>
  </w:style>
  <w:style w:type="character" w:customStyle="1" w:styleId="149">
    <w:name w:val="标题 4 Char"/>
    <w:link w:val="6"/>
    <w:autoRedefine/>
    <w:qFormat/>
    <w:uiPriority w:val="0"/>
    <w:rPr>
      <w:rFonts w:eastAsia="宋体"/>
      <w:kern w:val="2"/>
      <w:sz w:val="28"/>
      <w:szCs w:val="28"/>
      <w:lang w:val="en-US" w:eastAsia="zh-CN" w:bidi="ar-SA"/>
    </w:rPr>
  </w:style>
  <w:style w:type="character" w:customStyle="1" w:styleId="150">
    <w:name w:val="Char Char241"/>
    <w:autoRedefine/>
    <w:qFormat/>
    <w:uiPriority w:val="0"/>
    <w:rPr>
      <w:rFonts w:eastAsia="宋体"/>
      <w:b/>
      <w:kern w:val="2"/>
      <w:sz w:val="28"/>
      <w:lang w:val="en-US" w:eastAsia="zh-CN" w:bidi="ar-SA"/>
    </w:rPr>
  </w:style>
  <w:style w:type="character" w:customStyle="1" w:styleId="151">
    <w:name w:val="批注框文本 Char"/>
    <w:link w:val="35"/>
    <w:autoRedefine/>
    <w:qFormat/>
    <w:uiPriority w:val="0"/>
    <w:rPr>
      <w:rFonts w:eastAsia="宋体"/>
      <w:kern w:val="2"/>
      <w:sz w:val="18"/>
      <w:szCs w:val="18"/>
      <w:lang w:val="en-US" w:eastAsia="zh-CN" w:bidi="ar-SA"/>
    </w:rPr>
  </w:style>
  <w:style w:type="character" w:customStyle="1" w:styleId="152">
    <w:name w:val="标题 3 Char"/>
    <w:link w:val="5"/>
    <w:autoRedefine/>
    <w:qFormat/>
    <w:uiPriority w:val="0"/>
    <w:rPr>
      <w:rFonts w:eastAsia="黑体"/>
      <w:b/>
      <w:kern w:val="2"/>
      <w:sz w:val="28"/>
      <w:lang w:val="en-US" w:eastAsia="zh-CN" w:bidi="ar-SA"/>
    </w:rPr>
  </w:style>
  <w:style w:type="character" w:customStyle="1" w:styleId="153">
    <w:name w:val="明显强调11"/>
    <w:autoRedefine/>
    <w:qFormat/>
    <w:uiPriority w:val="0"/>
    <w:rPr>
      <w:b/>
      <w:bCs/>
      <w:i/>
      <w:iCs/>
      <w:color w:val="4F81BD"/>
    </w:rPr>
  </w:style>
  <w:style w:type="character" w:customStyle="1" w:styleId="154">
    <w:name w:val="签名 Char"/>
    <w:link w:val="38"/>
    <w:autoRedefine/>
    <w:qFormat/>
    <w:uiPriority w:val="0"/>
    <w:rPr>
      <w:rFonts w:ascii="仿宋_GB2312" w:eastAsia="仿宋_GB2312"/>
      <w:b/>
      <w:sz w:val="24"/>
      <w:szCs w:val="32"/>
    </w:rPr>
  </w:style>
  <w:style w:type="character" w:customStyle="1" w:styleId="155">
    <w:name w:val="heading 3 Char2"/>
    <w:autoRedefine/>
    <w:qFormat/>
    <w:uiPriority w:val="0"/>
    <w:rPr>
      <w:b/>
      <w:bCs/>
      <w:kern w:val="2"/>
      <w:sz w:val="32"/>
      <w:szCs w:val="32"/>
    </w:rPr>
  </w:style>
  <w:style w:type="character" w:customStyle="1" w:styleId="156">
    <w:name w:val="style21"/>
    <w:autoRedefine/>
    <w:qFormat/>
    <w:uiPriority w:val="0"/>
    <w:rPr>
      <w:sz w:val="15"/>
      <w:szCs w:val="15"/>
    </w:rPr>
  </w:style>
  <w:style w:type="character" w:customStyle="1" w:styleId="157">
    <w:name w:val="Char Char271"/>
    <w:autoRedefine/>
    <w:qFormat/>
    <w:uiPriority w:val="0"/>
    <w:rPr>
      <w:rFonts w:eastAsia="宋体"/>
      <w:kern w:val="2"/>
      <w:sz w:val="28"/>
      <w:lang w:val="en-US" w:eastAsia="zh-CN" w:bidi="ar-SA"/>
    </w:rPr>
  </w:style>
  <w:style w:type="character" w:customStyle="1" w:styleId="158">
    <w:name w:val="表格 Char Char"/>
    <w:link w:val="159"/>
    <w:autoRedefine/>
    <w:qFormat/>
    <w:uiPriority w:val="0"/>
    <w:rPr>
      <w:rFonts w:ascii="宋体" w:hAnsi="宋体" w:eastAsia="宋体"/>
      <w:lang w:val="en-US" w:eastAsia="zh-CN" w:bidi="ar-SA"/>
    </w:rPr>
  </w:style>
  <w:style w:type="paragraph" w:customStyle="1" w:styleId="159">
    <w:name w:val="表格"/>
    <w:basedOn w:val="1"/>
    <w:link w:val="158"/>
    <w:autoRedefine/>
    <w:qFormat/>
    <w:uiPriority w:val="0"/>
    <w:pPr>
      <w:autoSpaceDE w:val="0"/>
      <w:autoSpaceDN w:val="0"/>
      <w:adjustRightInd w:val="0"/>
      <w:snapToGrid w:val="0"/>
      <w:ind w:firstLine="42" w:firstLineChars="21"/>
      <w:jc w:val="left"/>
    </w:pPr>
    <w:rPr>
      <w:rFonts w:ascii="宋体" w:hAnsi="宋体"/>
      <w:kern w:val="0"/>
      <w:sz w:val="20"/>
      <w:szCs w:val="20"/>
    </w:rPr>
  </w:style>
  <w:style w:type="character" w:customStyle="1" w:styleId="160">
    <w:name w:val="heading 6 Char1"/>
    <w:autoRedefine/>
    <w:qFormat/>
    <w:uiPriority w:val="0"/>
    <w:rPr>
      <w:rFonts w:ascii="Arial" w:hAnsi="Arial" w:eastAsia="黑体"/>
      <w:kern w:val="2"/>
      <w:sz w:val="24"/>
      <w:szCs w:val="24"/>
      <w:lang w:val="en-US" w:eastAsia="zh-CN" w:bidi="ar-SA"/>
    </w:rPr>
  </w:style>
  <w:style w:type="character" w:customStyle="1" w:styleId="161">
    <w:name w:val="Char Char211"/>
    <w:autoRedefine/>
    <w:qFormat/>
    <w:uiPriority w:val="0"/>
    <w:rPr>
      <w:rFonts w:ascii="Times New Roman" w:hAnsi="Times New Roman" w:eastAsia="宋体" w:cs="Times New Roman"/>
      <w:b/>
      <w:bCs/>
      <w:kern w:val="44"/>
      <w:sz w:val="44"/>
      <w:szCs w:val="44"/>
    </w:rPr>
  </w:style>
  <w:style w:type="character" w:customStyle="1" w:styleId="162">
    <w:name w:val="不明显强调11"/>
    <w:autoRedefine/>
    <w:qFormat/>
    <w:uiPriority w:val="0"/>
    <w:rPr>
      <w:i/>
      <w:iCs/>
      <w:color w:val="808080"/>
    </w:rPr>
  </w:style>
  <w:style w:type="character" w:customStyle="1" w:styleId="163">
    <w:name w:val="标题 9 Char"/>
    <w:link w:val="12"/>
    <w:autoRedefine/>
    <w:qFormat/>
    <w:uiPriority w:val="0"/>
    <w:rPr>
      <w:rFonts w:ascii="Arial" w:hAnsi="Arial" w:eastAsia="黑体"/>
      <w:kern w:val="2"/>
      <w:sz w:val="21"/>
      <w:lang w:val="en-US" w:eastAsia="zh-CN" w:bidi="ar-SA"/>
    </w:rPr>
  </w:style>
  <w:style w:type="character" w:customStyle="1" w:styleId="164">
    <w:name w:val="正文文本 Char"/>
    <w:link w:val="21"/>
    <w:autoRedefine/>
    <w:qFormat/>
    <w:uiPriority w:val="0"/>
    <w:rPr>
      <w:rFonts w:ascii="仿宋_GB2312" w:eastAsia="宋体"/>
      <w:b/>
      <w:kern w:val="2"/>
      <w:sz w:val="21"/>
      <w:szCs w:val="24"/>
      <w:lang w:val="en-US" w:eastAsia="zh-CN" w:bidi="ar-SA"/>
    </w:rPr>
  </w:style>
  <w:style w:type="character" w:customStyle="1" w:styleId="165">
    <w:name w:val="明显引用 Char"/>
    <w:link w:val="166"/>
    <w:autoRedefine/>
    <w:qFormat/>
    <w:uiPriority w:val="0"/>
    <w:rPr>
      <w:rFonts w:ascii="Calibri" w:hAnsi="Calibri" w:eastAsia="宋体"/>
      <w:b/>
      <w:bCs/>
      <w:i/>
      <w:iCs/>
      <w:color w:val="4F81BD"/>
      <w:lang w:val="en-US" w:eastAsia="zh-CN" w:bidi="ar-SA"/>
    </w:rPr>
  </w:style>
  <w:style w:type="paragraph" w:styleId="166">
    <w:name w:val="Intense Quote"/>
    <w:basedOn w:val="1"/>
    <w:next w:val="1"/>
    <w:link w:val="165"/>
    <w:autoRedefine/>
    <w:qFormat/>
    <w:uiPriority w:val="0"/>
    <w:pPr>
      <w:pBdr>
        <w:bottom w:val="single" w:color="4F81BD" w:sz="4" w:space="4"/>
      </w:pBdr>
      <w:spacing w:before="200" w:after="280"/>
      <w:ind w:left="936" w:right="936"/>
    </w:pPr>
    <w:rPr>
      <w:rFonts w:ascii="Calibri" w:hAnsi="Calibri"/>
      <w:b/>
      <w:bCs/>
      <w:i/>
      <w:iCs/>
      <w:color w:val="4F81BD"/>
      <w:kern w:val="0"/>
      <w:sz w:val="20"/>
      <w:szCs w:val="20"/>
    </w:rPr>
  </w:style>
  <w:style w:type="character" w:customStyle="1" w:styleId="167">
    <w:name w:val="heading 5 Char1"/>
    <w:autoRedefine/>
    <w:qFormat/>
    <w:uiPriority w:val="0"/>
    <w:rPr>
      <w:rFonts w:eastAsia="宋体"/>
      <w:b/>
      <w:bCs/>
      <w:kern w:val="2"/>
      <w:sz w:val="28"/>
      <w:szCs w:val="28"/>
      <w:lang w:val="en-US" w:eastAsia="zh-CN" w:bidi="ar-SA"/>
    </w:rPr>
  </w:style>
  <w:style w:type="character" w:customStyle="1" w:styleId="168">
    <w:name w:val="Texte Char Char"/>
    <w:autoRedefine/>
    <w:qFormat/>
    <w:uiPriority w:val="0"/>
    <w:rPr>
      <w:rFonts w:ascii="宋体" w:hAnsi="Courier New" w:eastAsia="宋体"/>
      <w:sz w:val="21"/>
      <w:szCs w:val="21"/>
      <w:lang w:val="en-US" w:eastAsia="zh-CN" w:bidi="ar-SA"/>
    </w:rPr>
  </w:style>
  <w:style w:type="character" w:customStyle="1" w:styleId="169">
    <w:name w:val="正文1 Char Char"/>
    <w:link w:val="170"/>
    <w:autoRedefine/>
    <w:qFormat/>
    <w:uiPriority w:val="0"/>
    <w:rPr>
      <w:rFonts w:ascii="宋体" w:hAnsi="宋体" w:eastAsia="宋体" w:cs="宋体"/>
      <w:sz w:val="21"/>
      <w:lang w:val="en-US" w:eastAsia="zh-CN" w:bidi="ar-SA"/>
    </w:rPr>
  </w:style>
  <w:style w:type="paragraph" w:customStyle="1" w:styleId="170">
    <w:name w:val="正文1"/>
    <w:basedOn w:val="1"/>
    <w:link w:val="169"/>
    <w:autoRedefine/>
    <w:qFormat/>
    <w:uiPriority w:val="0"/>
    <w:pPr>
      <w:widowControl/>
      <w:spacing w:line="360" w:lineRule="auto"/>
      <w:ind w:left="360" w:firstLine="420"/>
      <w:jc w:val="left"/>
    </w:pPr>
    <w:rPr>
      <w:rFonts w:ascii="宋体" w:hAnsi="宋体" w:cs="宋体"/>
      <w:kern w:val="0"/>
      <w:szCs w:val="20"/>
    </w:rPr>
  </w:style>
  <w:style w:type="character" w:customStyle="1" w:styleId="171">
    <w:name w:val="heading 8 Char1"/>
    <w:autoRedefine/>
    <w:qFormat/>
    <w:uiPriority w:val="0"/>
    <w:rPr>
      <w:rFonts w:ascii="Arial" w:hAnsi="Arial" w:eastAsia="黑体"/>
      <w:sz w:val="24"/>
      <w:lang w:val="en-US" w:eastAsia="zh-CN" w:bidi="ar-SA"/>
    </w:rPr>
  </w:style>
  <w:style w:type="character" w:customStyle="1" w:styleId="172">
    <w:name w:val="heading 9 Char1"/>
    <w:autoRedefine/>
    <w:qFormat/>
    <w:uiPriority w:val="0"/>
    <w:rPr>
      <w:rFonts w:ascii="Arial" w:hAnsi="Arial" w:eastAsia="黑体"/>
      <w:sz w:val="21"/>
      <w:lang w:val="en-US" w:eastAsia="zh-CN" w:bidi="ar-SA"/>
    </w:rPr>
  </w:style>
  <w:style w:type="character" w:customStyle="1" w:styleId="173">
    <w:name w:val="标题 6 Char"/>
    <w:link w:val="8"/>
    <w:autoRedefine/>
    <w:qFormat/>
    <w:uiPriority w:val="0"/>
    <w:rPr>
      <w:rFonts w:ascii="Arial" w:hAnsi="Arial" w:eastAsia="黑体"/>
      <w:b/>
      <w:kern w:val="2"/>
      <w:sz w:val="24"/>
      <w:lang w:val="en-US" w:eastAsia="zh-CN" w:bidi="ar-SA"/>
    </w:rPr>
  </w:style>
  <w:style w:type="character" w:customStyle="1" w:styleId="174">
    <w:name w:val="ändrad Char1"/>
    <w:autoRedefine/>
    <w:qFormat/>
    <w:uiPriority w:val="0"/>
    <w:rPr>
      <w:rFonts w:ascii="仿宋_GB2312" w:eastAsia="宋体"/>
      <w:b/>
      <w:kern w:val="2"/>
      <w:sz w:val="21"/>
      <w:szCs w:val="24"/>
      <w:lang w:val="en-US" w:eastAsia="zh-CN" w:bidi="ar-SA"/>
    </w:rPr>
  </w:style>
  <w:style w:type="character" w:customStyle="1" w:styleId="175">
    <w:name w:val="Char Char41"/>
    <w:autoRedefine/>
    <w:qFormat/>
    <w:uiPriority w:val="0"/>
    <w:rPr>
      <w:rFonts w:ascii="Cambria" w:hAnsi="Cambria" w:eastAsia="宋体"/>
      <w:b/>
      <w:bCs/>
      <w:sz w:val="32"/>
      <w:szCs w:val="32"/>
      <w:lang w:bidi="ar-SA"/>
    </w:rPr>
  </w:style>
  <w:style w:type="character" w:customStyle="1" w:styleId="176">
    <w:name w:val="标题 8 Char"/>
    <w:link w:val="11"/>
    <w:autoRedefine/>
    <w:qFormat/>
    <w:uiPriority w:val="0"/>
    <w:rPr>
      <w:rFonts w:ascii="Arial" w:hAnsi="Arial" w:eastAsia="黑体"/>
      <w:kern w:val="2"/>
      <w:sz w:val="24"/>
      <w:lang w:val="en-US" w:eastAsia="zh-CN" w:bidi="ar-SA"/>
    </w:rPr>
  </w:style>
  <w:style w:type="character" w:customStyle="1" w:styleId="177">
    <w:name w:val="Char Char11"/>
    <w:autoRedefine/>
    <w:qFormat/>
    <w:uiPriority w:val="0"/>
    <w:rPr>
      <w:rFonts w:ascii="Times New Roman" w:hAnsi="Times New Roman" w:eastAsia="宋体" w:cs="Times New Roman"/>
      <w:sz w:val="18"/>
      <w:szCs w:val="18"/>
    </w:rPr>
  </w:style>
  <w:style w:type="character" w:customStyle="1" w:styleId="178">
    <w:name w:val="正文文本缩进 2 Char"/>
    <w:link w:val="34"/>
    <w:autoRedefine/>
    <w:qFormat/>
    <w:uiPriority w:val="0"/>
    <w:rPr>
      <w:rFonts w:eastAsia="宋体"/>
      <w:kern w:val="2"/>
      <w:sz w:val="24"/>
      <w:szCs w:val="24"/>
      <w:lang w:val="en-US" w:eastAsia="zh-CN" w:bidi="ar-SA"/>
    </w:rPr>
  </w:style>
  <w:style w:type="character" w:customStyle="1" w:styleId="179">
    <w:name w:val="Char Char6"/>
    <w:autoRedefine/>
    <w:qFormat/>
    <w:uiPriority w:val="0"/>
    <w:rPr>
      <w:rFonts w:ascii="Times New Roman" w:hAnsi="Times New Roman" w:eastAsia="宋体" w:cs="Times New Roman"/>
      <w:szCs w:val="24"/>
    </w:rPr>
  </w:style>
  <w:style w:type="character" w:customStyle="1" w:styleId="180">
    <w:name w:val="Char Char Char"/>
    <w:autoRedefine/>
    <w:qFormat/>
    <w:uiPriority w:val="0"/>
    <w:rPr>
      <w:rFonts w:ascii="宋体" w:hAnsi="Courier New" w:eastAsia="宋体"/>
      <w:b/>
      <w:sz w:val="21"/>
      <w:szCs w:val="21"/>
      <w:lang w:val="en-US" w:eastAsia="zh-CN" w:bidi="ar-SA"/>
    </w:rPr>
  </w:style>
  <w:style w:type="character" w:customStyle="1" w:styleId="181">
    <w:name w:val="heading 2 Char"/>
    <w:autoRedefine/>
    <w:qFormat/>
    <w:uiPriority w:val="0"/>
    <w:rPr>
      <w:rFonts w:ascii="Arial" w:hAnsi="Arial" w:eastAsia="黑体" w:cs="Times New Roman"/>
      <w:sz w:val="30"/>
      <w:szCs w:val="24"/>
    </w:rPr>
  </w:style>
  <w:style w:type="character" w:customStyle="1" w:styleId="182">
    <w:name w:val="Char Char2"/>
    <w:autoRedefine/>
    <w:qFormat/>
    <w:uiPriority w:val="0"/>
    <w:rPr>
      <w:rFonts w:ascii="Arial" w:hAnsi="Arial" w:eastAsia="黑体"/>
      <w:b/>
      <w:bCs/>
      <w:kern w:val="44"/>
      <w:sz w:val="30"/>
      <w:szCs w:val="44"/>
      <w:lang w:val="en-US" w:eastAsia="zh-CN" w:bidi="ar-SA"/>
    </w:rPr>
  </w:style>
  <w:style w:type="character" w:customStyle="1" w:styleId="183">
    <w:name w:val="Footer-Even Char2"/>
    <w:autoRedefine/>
    <w:qFormat/>
    <w:uiPriority w:val="0"/>
    <w:rPr>
      <w:kern w:val="2"/>
      <w:sz w:val="18"/>
      <w:szCs w:val="18"/>
    </w:rPr>
  </w:style>
  <w:style w:type="character" w:customStyle="1" w:styleId="184">
    <w:name w:val="Char Char17"/>
    <w:autoRedefine/>
    <w:qFormat/>
    <w:uiPriority w:val="0"/>
    <w:rPr>
      <w:rFonts w:ascii="Cambria" w:hAnsi="Cambria"/>
      <w:b/>
      <w:bCs/>
      <w:kern w:val="2"/>
      <w:sz w:val="28"/>
      <w:szCs w:val="28"/>
    </w:rPr>
  </w:style>
  <w:style w:type="character" w:customStyle="1" w:styleId="185">
    <w:name w:val="heading 4 Char"/>
    <w:autoRedefine/>
    <w:qFormat/>
    <w:uiPriority w:val="0"/>
    <w:rPr>
      <w:rFonts w:ascii="Arial" w:hAnsi="Arial" w:eastAsia="黑体" w:cs="Times New Roman"/>
      <w:sz w:val="21"/>
      <w:szCs w:val="21"/>
    </w:rPr>
  </w:style>
  <w:style w:type="character" w:customStyle="1" w:styleId="186">
    <w:name w:val="Char Char20"/>
    <w:autoRedefine/>
    <w:qFormat/>
    <w:uiPriority w:val="0"/>
    <w:rPr>
      <w:b/>
      <w:bCs/>
      <w:kern w:val="44"/>
      <w:sz w:val="44"/>
      <w:szCs w:val="44"/>
    </w:rPr>
  </w:style>
  <w:style w:type="character" w:customStyle="1" w:styleId="187">
    <w:name w:val="heading 1 Char2"/>
    <w:autoRedefine/>
    <w:qFormat/>
    <w:uiPriority w:val="0"/>
    <w:rPr>
      <w:b/>
      <w:bCs/>
      <w:kern w:val="44"/>
      <w:sz w:val="44"/>
      <w:szCs w:val="44"/>
    </w:rPr>
  </w:style>
  <w:style w:type="character" w:customStyle="1" w:styleId="188">
    <w:name w:val="font11"/>
    <w:autoRedefine/>
    <w:qFormat/>
    <w:uiPriority w:val="0"/>
    <w:rPr>
      <w:rFonts w:hint="eastAsia" w:ascii="宋体" w:hAnsi="宋体" w:eastAsia="宋体" w:cs="宋体"/>
      <w:b/>
      <w:color w:val="000000"/>
      <w:sz w:val="20"/>
      <w:szCs w:val="20"/>
      <w:u w:val="none"/>
    </w:rPr>
  </w:style>
  <w:style w:type="character" w:customStyle="1" w:styleId="189">
    <w:name w:val="表正文 Char2"/>
    <w:autoRedefine/>
    <w:qFormat/>
    <w:uiPriority w:val="0"/>
    <w:rPr>
      <w:rFonts w:ascii="Times New Roman" w:hAnsi="Times New Roman" w:eastAsia="宋体" w:cs="Times New Roman"/>
      <w:szCs w:val="24"/>
    </w:rPr>
  </w:style>
  <w:style w:type="character" w:customStyle="1" w:styleId="190">
    <w:name w:val="引用 Char"/>
    <w:link w:val="191"/>
    <w:autoRedefine/>
    <w:qFormat/>
    <w:uiPriority w:val="0"/>
    <w:rPr>
      <w:rFonts w:ascii="Calibri" w:hAnsi="Calibri" w:eastAsia="宋体"/>
      <w:i/>
      <w:iCs/>
      <w:color w:val="000000"/>
      <w:lang w:val="en-US" w:eastAsia="zh-CN" w:bidi="ar-SA"/>
    </w:rPr>
  </w:style>
  <w:style w:type="paragraph" w:styleId="191">
    <w:name w:val="Quote"/>
    <w:basedOn w:val="1"/>
    <w:next w:val="1"/>
    <w:link w:val="190"/>
    <w:autoRedefine/>
    <w:qFormat/>
    <w:uiPriority w:val="0"/>
    <w:rPr>
      <w:rFonts w:ascii="Calibri" w:hAnsi="Calibri"/>
      <w:i/>
      <w:iCs/>
      <w:color w:val="000000"/>
      <w:kern w:val="0"/>
      <w:sz w:val="20"/>
      <w:szCs w:val="20"/>
    </w:rPr>
  </w:style>
  <w:style w:type="character" w:customStyle="1" w:styleId="192">
    <w:name w:val="纯文本 Char"/>
    <w:link w:val="30"/>
    <w:autoRedefine/>
    <w:qFormat/>
    <w:uiPriority w:val="0"/>
    <w:rPr>
      <w:rFonts w:ascii="宋体" w:hAnsi="Courier New" w:eastAsia="宋体"/>
      <w:b/>
      <w:sz w:val="21"/>
      <w:szCs w:val="21"/>
      <w:lang w:val="en-US" w:eastAsia="zh-CN" w:bidi="ar-SA"/>
    </w:rPr>
  </w:style>
  <w:style w:type="character" w:customStyle="1" w:styleId="193">
    <w:name w:val="Char Char19"/>
    <w:autoRedefine/>
    <w:qFormat/>
    <w:uiPriority w:val="0"/>
    <w:rPr>
      <w:rFonts w:ascii="Cambria" w:hAnsi="Cambria"/>
      <w:b/>
      <w:bCs/>
      <w:kern w:val="2"/>
      <w:sz w:val="32"/>
      <w:szCs w:val="32"/>
    </w:rPr>
  </w:style>
  <w:style w:type="character" w:customStyle="1" w:styleId="194">
    <w:name w:val="style41"/>
    <w:autoRedefine/>
    <w:qFormat/>
    <w:uiPriority w:val="0"/>
    <w:rPr>
      <w:color w:val="auto"/>
    </w:rPr>
  </w:style>
  <w:style w:type="character" w:customStyle="1" w:styleId="195">
    <w:name w:val="Char Char201"/>
    <w:autoRedefine/>
    <w:qFormat/>
    <w:uiPriority w:val="0"/>
    <w:rPr>
      <w:rFonts w:ascii="Cambria" w:hAnsi="Cambria" w:eastAsia="宋体" w:cs="Times New Roman"/>
      <w:b/>
      <w:bCs/>
      <w:sz w:val="32"/>
      <w:szCs w:val="32"/>
    </w:rPr>
  </w:style>
  <w:style w:type="character" w:customStyle="1" w:styleId="196">
    <w:name w:val="正文首行缩进 Char"/>
    <w:link w:val="22"/>
    <w:autoRedefine/>
    <w:qFormat/>
    <w:uiPriority w:val="0"/>
    <w:rPr>
      <w:rFonts w:eastAsia="宋体"/>
      <w:lang w:val="en-US" w:eastAsia="zh-CN" w:bidi="ar-SA"/>
    </w:rPr>
  </w:style>
  <w:style w:type="character" w:customStyle="1" w:styleId="197">
    <w:name w:val="smalltxt1"/>
    <w:autoRedefine/>
    <w:qFormat/>
    <w:uiPriority w:val="0"/>
    <w:rPr>
      <w:rFonts w:hint="default" w:ascii="ˎ̥" w:hAnsi="ˎ̥"/>
      <w:sz w:val="24"/>
      <w:szCs w:val="24"/>
    </w:rPr>
  </w:style>
  <w:style w:type="character" w:customStyle="1" w:styleId="198">
    <w:name w:val="正文文本 2 Char"/>
    <w:basedOn w:val="55"/>
    <w:link w:val="48"/>
    <w:autoRedefine/>
    <w:qFormat/>
    <w:uiPriority w:val="0"/>
  </w:style>
  <w:style w:type="paragraph" w:customStyle="1" w:styleId="199">
    <w:name w:val="标书正文格式"/>
    <w:autoRedefine/>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200">
    <w:name w:val="Char Char Char Char"/>
    <w:basedOn w:val="1"/>
    <w:autoRedefine/>
    <w:qFormat/>
    <w:uiPriority w:val="0"/>
    <w:pPr>
      <w:autoSpaceDE w:val="0"/>
      <w:autoSpaceDN w:val="0"/>
      <w:adjustRightInd w:val="0"/>
      <w:jc w:val="left"/>
    </w:pPr>
    <w:rPr>
      <w:rFonts w:ascii="Tahoma" w:hAnsi="Tahoma"/>
      <w:kern w:val="0"/>
      <w:sz w:val="24"/>
      <w:szCs w:val="20"/>
    </w:rPr>
  </w:style>
  <w:style w:type="paragraph" w:customStyle="1" w:styleId="201">
    <w:name w:val="表内文字"/>
    <w:basedOn w:val="1"/>
    <w:autoRedefine/>
    <w:qFormat/>
    <w:uiPriority w:val="0"/>
    <w:pPr>
      <w:spacing w:line="240" w:lineRule="atLeast"/>
      <w:jc w:val="center"/>
    </w:pPr>
    <w:rPr>
      <w:rFonts w:ascii="Arial" w:hAnsi="Arial" w:cs="Arial"/>
      <w:b/>
      <w:bCs/>
    </w:rPr>
  </w:style>
  <w:style w:type="paragraph" w:customStyle="1" w:styleId="202">
    <w:name w:val="列项——（一级）"/>
    <w:autoRedefine/>
    <w:qFormat/>
    <w:uiPriority w:val="0"/>
    <w:pPr>
      <w:widowControl w:val="0"/>
      <w:tabs>
        <w:tab w:val="left" w:pos="854"/>
        <w:tab w:val="left" w:pos="1260"/>
      </w:tabs>
      <w:ind w:left="1260" w:hanging="420"/>
      <w:jc w:val="both"/>
    </w:pPr>
    <w:rPr>
      <w:rFonts w:ascii="宋体" w:hAnsi="Times New Roman" w:eastAsia="宋体" w:cs="Times New Roman"/>
      <w:sz w:val="21"/>
      <w:lang w:val="en-US" w:eastAsia="zh-CN" w:bidi="ar-SA"/>
    </w:rPr>
  </w:style>
  <w:style w:type="paragraph" w:customStyle="1" w:styleId="203">
    <w:name w:val="Char Char Char Char Char Char Char"/>
    <w:basedOn w:val="1"/>
    <w:autoRedefine/>
    <w:qFormat/>
    <w:uiPriority w:val="0"/>
    <w:rPr>
      <w:rFonts w:ascii="仿宋_GB2312" w:eastAsia="仿宋_GB2312"/>
      <w:b/>
      <w:sz w:val="32"/>
      <w:szCs w:val="32"/>
    </w:rPr>
  </w:style>
  <w:style w:type="paragraph" w:customStyle="1" w:styleId="204">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05">
    <w:name w:val="列出段落1"/>
    <w:basedOn w:val="1"/>
    <w:autoRedefine/>
    <w:qFormat/>
    <w:uiPriority w:val="0"/>
    <w:pPr>
      <w:ind w:firstLine="420" w:firstLineChars="200"/>
    </w:pPr>
    <w:rPr>
      <w:szCs w:val="20"/>
    </w:rPr>
  </w:style>
  <w:style w:type="paragraph" w:customStyle="1" w:styleId="206">
    <w:name w:val="一级条标题"/>
    <w:next w:val="1"/>
    <w:autoRedefine/>
    <w:qFormat/>
    <w:uiPriority w:val="0"/>
    <w:pPr>
      <w:tabs>
        <w:tab w:val="left" w:pos="3889"/>
      </w:tabs>
      <w:ind w:left="3889" w:hanging="420"/>
      <w:outlineLvl w:val="2"/>
    </w:pPr>
    <w:rPr>
      <w:rFonts w:ascii="Times New Roman" w:hAnsi="Times New Roman" w:eastAsia="黑体" w:cs="Times New Roman"/>
      <w:sz w:val="21"/>
      <w:lang w:val="en-US" w:eastAsia="zh-CN" w:bidi="ar-SA"/>
    </w:rPr>
  </w:style>
  <w:style w:type="paragraph" w:customStyle="1" w:styleId="207">
    <w:name w:val="xl7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208">
    <w:name w:val="技术报告正文"/>
    <w:basedOn w:val="1"/>
    <w:autoRedefine/>
    <w:qFormat/>
    <w:uiPriority w:val="0"/>
    <w:pPr>
      <w:autoSpaceDE w:val="0"/>
      <w:autoSpaceDN w:val="0"/>
      <w:adjustRightInd w:val="0"/>
      <w:spacing w:beforeLines="50" w:line="440" w:lineRule="exact"/>
      <w:ind w:firstLine="538" w:firstLineChars="192"/>
      <w:jc w:val="left"/>
    </w:pPr>
    <w:rPr>
      <w:rFonts w:cs="Arial"/>
      <w:bCs/>
      <w:kern w:val="0"/>
      <w:sz w:val="28"/>
      <w:szCs w:val="20"/>
    </w:rPr>
  </w:style>
  <w:style w:type="paragraph" w:customStyle="1" w:styleId="209">
    <w:name w:val="xl84"/>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210">
    <w:name w:val="xl7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新宋体" w:hAnsi="新宋体" w:eastAsia="新宋体" w:cs="宋体"/>
      <w:color w:val="000000"/>
      <w:kern w:val="0"/>
      <w:sz w:val="24"/>
    </w:rPr>
  </w:style>
  <w:style w:type="paragraph" w:customStyle="1" w:styleId="211">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12">
    <w:name w:val="NICMAN Body Text"/>
    <w:basedOn w:val="1"/>
    <w:next w:val="21"/>
    <w:autoRedefine/>
    <w:qFormat/>
    <w:uiPriority w:val="0"/>
    <w:pPr>
      <w:autoSpaceDE w:val="0"/>
      <w:autoSpaceDN w:val="0"/>
      <w:adjustRightInd w:val="0"/>
      <w:spacing w:after="120"/>
      <w:jc w:val="left"/>
    </w:pPr>
    <w:rPr>
      <w:kern w:val="0"/>
      <w:sz w:val="20"/>
      <w:szCs w:val="20"/>
    </w:rPr>
  </w:style>
  <w:style w:type="paragraph" w:customStyle="1" w:styleId="213">
    <w:name w:val="Char Char Char Char Char Char Char Char Char Char Char Char Char"/>
    <w:basedOn w:val="1"/>
    <w:autoRedefine/>
    <w:qFormat/>
    <w:uiPriority w:val="0"/>
    <w:rPr>
      <w:rFonts w:ascii="Tahoma" w:hAnsi="Tahoma"/>
      <w:sz w:val="24"/>
      <w:szCs w:val="20"/>
    </w:rPr>
  </w:style>
  <w:style w:type="paragraph" w:customStyle="1" w:styleId="214">
    <w:name w:val="xl86"/>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新宋体" w:hAnsi="新宋体" w:eastAsia="新宋体" w:cs="宋体"/>
      <w:b/>
      <w:bCs/>
      <w:color w:val="000000"/>
      <w:kern w:val="0"/>
      <w:sz w:val="24"/>
    </w:rPr>
  </w:style>
  <w:style w:type="paragraph" w:customStyle="1" w:styleId="215">
    <w:name w:val="正文缩进1"/>
    <w:basedOn w:val="1"/>
    <w:next w:val="24"/>
    <w:autoRedefine/>
    <w:qFormat/>
    <w:uiPriority w:val="0"/>
    <w:pPr>
      <w:autoSpaceDE w:val="0"/>
      <w:autoSpaceDN w:val="0"/>
      <w:adjustRightInd w:val="0"/>
      <w:snapToGrid w:val="0"/>
      <w:spacing w:after="120" w:line="360" w:lineRule="auto"/>
      <w:ind w:left="420" w:leftChars="200" w:firstLine="480" w:firstLineChars="200"/>
      <w:jc w:val="left"/>
    </w:pPr>
    <w:rPr>
      <w:kern w:val="0"/>
      <w:sz w:val="24"/>
      <w:szCs w:val="21"/>
    </w:rPr>
  </w:style>
  <w:style w:type="paragraph" w:customStyle="1" w:styleId="216">
    <w:name w:val="Table Heading"/>
    <w:autoRedefine/>
    <w:qFormat/>
    <w:uiPriority w:val="0"/>
    <w:pPr>
      <w:keepNext/>
      <w:snapToGrid w:val="0"/>
      <w:spacing w:before="80" w:after="80"/>
      <w:jc w:val="center"/>
    </w:pPr>
    <w:rPr>
      <w:rFonts w:ascii="Times New Roman" w:hAnsi="Times New Roman" w:eastAsia="黑体" w:cs="Arial"/>
      <w:kern w:val="2"/>
      <w:sz w:val="18"/>
      <w:szCs w:val="18"/>
      <w:lang w:val="en-US" w:eastAsia="zh-CN" w:bidi="ar-SA"/>
    </w:rPr>
  </w:style>
  <w:style w:type="paragraph" w:customStyle="1" w:styleId="217">
    <w:name w:val="Char Char Char Char1"/>
    <w:basedOn w:val="17"/>
    <w:autoRedefine/>
    <w:qFormat/>
    <w:uiPriority w:val="0"/>
    <w:rPr>
      <w:rFonts w:ascii="Tahoma" w:hAnsi="Tahoma"/>
      <w:sz w:val="24"/>
    </w:rPr>
  </w:style>
  <w:style w:type="paragraph" w:customStyle="1" w:styleId="218">
    <w:name w:val="正文 首行缩进:  2 字符 Char"/>
    <w:basedOn w:val="1"/>
    <w:autoRedefine/>
    <w:qFormat/>
    <w:uiPriority w:val="0"/>
    <w:pPr>
      <w:spacing w:line="360" w:lineRule="auto"/>
      <w:ind w:firstLine="480"/>
    </w:pPr>
    <w:rPr>
      <w:rFonts w:cs="宋体"/>
      <w:sz w:val="24"/>
      <w:szCs w:val="20"/>
    </w:rPr>
  </w:style>
  <w:style w:type="paragraph" w:customStyle="1" w:styleId="219">
    <w:name w:val="样式1"/>
    <w:basedOn w:val="1"/>
    <w:autoRedefine/>
    <w:qFormat/>
    <w:uiPriority w:val="0"/>
    <w:pPr>
      <w:autoSpaceDE w:val="0"/>
      <w:autoSpaceDN w:val="0"/>
      <w:adjustRightInd w:val="0"/>
      <w:spacing w:line="400" w:lineRule="exact"/>
    </w:pPr>
    <w:rPr>
      <w:rFonts w:ascii="宋体" w:cs="宋体"/>
      <w:kern w:val="0"/>
    </w:rPr>
  </w:style>
  <w:style w:type="paragraph" w:customStyle="1" w:styleId="220">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21">
    <w:name w:val="小标题"/>
    <w:basedOn w:val="1"/>
    <w:autoRedefine/>
    <w:qFormat/>
    <w:uiPriority w:val="0"/>
    <w:pPr>
      <w:autoSpaceDE w:val="0"/>
      <w:autoSpaceDN w:val="0"/>
      <w:adjustRightInd w:val="0"/>
      <w:spacing w:before="120" w:line="360" w:lineRule="atLeast"/>
      <w:ind w:left="1134"/>
      <w:jc w:val="left"/>
      <w:textAlignment w:val="baseline"/>
    </w:pPr>
    <w:rPr>
      <w:rFonts w:eastAsia="黑体"/>
      <w:kern w:val="0"/>
      <w:sz w:val="20"/>
      <w:szCs w:val="20"/>
    </w:rPr>
  </w:style>
  <w:style w:type="paragraph" w:customStyle="1" w:styleId="222">
    <w:name w:val="font5"/>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223">
    <w:name w:val="Char Char Char Char Char Char Char Char Char Char"/>
    <w:basedOn w:val="1"/>
    <w:autoRedefine/>
    <w:qFormat/>
    <w:uiPriority w:val="0"/>
    <w:pPr>
      <w:autoSpaceDE w:val="0"/>
      <w:autoSpaceDN w:val="0"/>
      <w:adjustRightInd w:val="0"/>
      <w:jc w:val="left"/>
    </w:pPr>
    <w:rPr>
      <w:rFonts w:ascii="仿宋_GB2312" w:eastAsia="仿宋_GB2312"/>
      <w:b/>
      <w:kern w:val="0"/>
      <w:sz w:val="32"/>
      <w:szCs w:val="32"/>
    </w:rPr>
  </w:style>
  <w:style w:type="paragraph" w:customStyle="1" w:styleId="224">
    <w:name w:val="样式"/>
    <w:basedOn w:val="1"/>
    <w:autoRedefine/>
    <w:qFormat/>
    <w:uiPriority w:val="0"/>
    <w:pPr>
      <w:autoSpaceDE w:val="0"/>
      <w:autoSpaceDN w:val="0"/>
      <w:adjustRightInd w:val="0"/>
      <w:snapToGrid w:val="0"/>
      <w:spacing w:before="120" w:after="120" w:line="360" w:lineRule="auto"/>
      <w:jc w:val="left"/>
    </w:pPr>
    <w:rPr>
      <w:rFonts w:ascii="宋体"/>
      <w:kern w:val="0"/>
      <w:sz w:val="24"/>
      <w:szCs w:val="20"/>
    </w:rPr>
  </w:style>
  <w:style w:type="paragraph" w:customStyle="1" w:styleId="225">
    <w:name w:val="二级条标题"/>
    <w:basedOn w:val="206"/>
    <w:next w:val="1"/>
    <w:autoRedefine/>
    <w:qFormat/>
    <w:uiPriority w:val="0"/>
    <w:pPr>
      <w:tabs>
        <w:tab w:val="left" w:pos="4309"/>
        <w:tab w:val="clear" w:pos="3889"/>
      </w:tabs>
      <w:ind w:left="4309"/>
      <w:outlineLvl w:val="3"/>
    </w:pPr>
  </w:style>
  <w:style w:type="paragraph" w:customStyle="1" w:styleId="226">
    <w:name w:val="正文－恩普"/>
    <w:basedOn w:val="9"/>
    <w:autoRedefine/>
    <w:qFormat/>
    <w:uiPriority w:val="0"/>
    <w:pPr>
      <w:adjustRightInd/>
      <w:spacing w:line="360" w:lineRule="auto"/>
      <w:ind w:firstLine="200" w:firstLineChars="200"/>
      <w:textAlignment w:val="auto"/>
    </w:pPr>
    <w:rPr>
      <w:kern w:val="2"/>
      <w:sz w:val="24"/>
      <w:szCs w:val="24"/>
    </w:rPr>
  </w:style>
  <w:style w:type="paragraph" w:customStyle="1" w:styleId="227">
    <w:name w:val="列表内容"/>
    <w:basedOn w:val="1"/>
    <w:next w:val="1"/>
    <w:autoRedefine/>
    <w:qFormat/>
    <w:uiPriority w:val="0"/>
    <w:pPr>
      <w:widowControl/>
      <w:autoSpaceDE w:val="0"/>
      <w:autoSpaceDN w:val="0"/>
      <w:adjustRightInd w:val="0"/>
      <w:ind w:firstLine="200"/>
      <w:jc w:val="left"/>
    </w:pPr>
    <w:rPr>
      <w:kern w:val="0"/>
      <w:sz w:val="18"/>
      <w:szCs w:val="20"/>
    </w:rPr>
  </w:style>
  <w:style w:type="paragraph" w:customStyle="1" w:styleId="228">
    <w:name w:val="正文（首行缩进）"/>
    <w:basedOn w:val="24"/>
    <w:autoRedefine/>
    <w:qFormat/>
    <w:uiPriority w:val="0"/>
    <w:pPr>
      <w:widowControl/>
      <w:overflowPunct w:val="0"/>
      <w:autoSpaceDE w:val="0"/>
      <w:autoSpaceDN w:val="0"/>
      <w:adjustRightInd w:val="0"/>
      <w:spacing w:beforeLines="50" w:after="120" w:line="400" w:lineRule="exact"/>
      <w:ind w:left="200" w:leftChars="200" w:firstLine="200" w:firstLineChars="200"/>
      <w:jc w:val="left"/>
      <w:textAlignment w:val="baseline"/>
    </w:pPr>
    <w:rPr>
      <w:spacing w:val="10"/>
      <w:kern w:val="0"/>
      <w:szCs w:val="20"/>
    </w:rPr>
  </w:style>
  <w:style w:type="paragraph" w:customStyle="1" w:styleId="229">
    <w:name w:val="xl80"/>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230">
    <w:name w:val="文字"/>
    <w:basedOn w:val="1"/>
    <w:autoRedefine/>
    <w:qFormat/>
    <w:uiPriority w:val="0"/>
    <w:pPr>
      <w:tabs>
        <w:tab w:val="left" w:pos="8520"/>
      </w:tabs>
      <w:spacing w:line="312" w:lineRule="auto"/>
      <w:ind w:right="-210" w:firstLine="556"/>
    </w:pPr>
    <w:rPr>
      <w:rFonts w:ascii="宋体"/>
      <w:sz w:val="28"/>
      <w:szCs w:val="20"/>
    </w:rPr>
  </w:style>
  <w:style w:type="paragraph" w:customStyle="1" w:styleId="231">
    <w:name w:val="xl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新宋体" w:hAnsi="新宋体" w:eastAsia="新宋体" w:cs="宋体"/>
      <w:b/>
      <w:bCs/>
      <w:color w:val="000000"/>
      <w:kern w:val="0"/>
      <w:sz w:val="24"/>
    </w:rPr>
  </w:style>
  <w:style w:type="paragraph" w:customStyle="1" w:styleId="232">
    <w:name w:val="xl82"/>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233">
    <w:name w:val="标准段落"/>
    <w:basedOn w:val="1"/>
    <w:autoRedefine/>
    <w:qFormat/>
    <w:uiPriority w:val="0"/>
    <w:pPr>
      <w:spacing w:after="120" w:line="360" w:lineRule="auto"/>
      <w:ind w:firstLine="420"/>
    </w:pPr>
    <w:rPr>
      <w:rFonts w:ascii="黑体" w:hAnsi="宋体" w:eastAsia="黑体"/>
      <w:b/>
      <w:spacing w:val="6"/>
      <w:szCs w:val="22"/>
    </w:rPr>
  </w:style>
  <w:style w:type="paragraph" w:customStyle="1" w:styleId="234">
    <w:name w:val="三级条标题"/>
    <w:basedOn w:val="225"/>
    <w:next w:val="1"/>
    <w:autoRedefine/>
    <w:qFormat/>
    <w:uiPriority w:val="0"/>
    <w:pPr>
      <w:tabs>
        <w:tab w:val="left" w:pos="4729"/>
        <w:tab w:val="clear" w:pos="4309"/>
      </w:tabs>
      <w:ind w:left="4729"/>
      <w:outlineLvl w:val="4"/>
    </w:pPr>
  </w:style>
  <w:style w:type="paragraph" w:customStyle="1" w:styleId="235">
    <w:name w:val="Test2"/>
    <w:basedOn w:val="4"/>
    <w:autoRedefine/>
    <w:qFormat/>
    <w:uiPriority w:val="0"/>
    <w:pPr>
      <w:keepNext w:val="0"/>
      <w:widowControl/>
      <w:tabs>
        <w:tab w:val="left" w:pos="774"/>
      </w:tabs>
      <w:autoSpaceDE w:val="0"/>
      <w:autoSpaceDN w:val="0"/>
      <w:adjustRightInd w:val="0"/>
      <w:snapToGrid w:val="0"/>
      <w:spacing w:before="360" w:after="360" w:line="240" w:lineRule="atLeast"/>
      <w:ind w:left="774" w:hanging="576"/>
      <w:jc w:val="left"/>
    </w:pPr>
    <w:rPr>
      <w:rFonts w:ascii="宋体" w:hAnsi="Arial"/>
      <w:snapToGrid w:val="0"/>
      <w:kern w:val="0"/>
    </w:rPr>
  </w:style>
  <w:style w:type="paragraph" w:customStyle="1" w:styleId="236">
    <w:name w:val="默认段落字体 Para Char Char Char Char Char Char Char"/>
    <w:basedOn w:val="1"/>
    <w:autoRedefine/>
    <w:qFormat/>
    <w:uiPriority w:val="0"/>
  </w:style>
  <w:style w:type="paragraph" w:customStyle="1" w:styleId="237">
    <w:name w:val="标准小四"/>
    <w:basedOn w:val="1"/>
    <w:autoRedefine/>
    <w:qFormat/>
    <w:uiPriority w:val="0"/>
    <w:pPr>
      <w:autoSpaceDE w:val="0"/>
      <w:autoSpaceDN w:val="0"/>
      <w:adjustRightInd w:val="0"/>
      <w:spacing w:line="360" w:lineRule="auto"/>
      <w:ind w:firstLine="480" w:firstLineChars="200"/>
      <w:jc w:val="left"/>
    </w:pPr>
    <w:rPr>
      <w:rFonts w:ascii="Arial" w:hAnsi="Arial"/>
      <w:kern w:val="0"/>
      <w:sz w:val="24"/>
      <w:szCs w:val="21"/>
    </w:rPr>
  </w:style>
  <w:style w:type="paragraph" w:customStyle="1" w:styleId="238">
    <w:name w:val="xl6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239">
    <w:name w:val="Char13"/>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240">
    <w:name w:val="xl66"/>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宋体" w:hAnsi="宋体" w:cs="宋体"/>
      <w:b/>
      <w:bCs/>
      <w:color w:val="000000"/>
      <w:kern w:val="0"/>
      <w:sz w:val="24"/>
    </w:rPr>
  </w:style>
  <w:style w:type="paragraph" w:customStyle="1" w:styleId="241">
    <w:name w:val="样式 样式 正文文本缩进 + 仿宋_GB2312 小四 首行缩进:  0 厘米 行距: 1.5 倍行距 + (中文) 仿宋_GB... Char Char"/>
    <w:basedOn w:val="1"/>
    <w:autoRedefine/>
    <w:qFormat/>
    <w:uiPriority w:val="0"/>
    <w:pPr>
      <w:autoSpaceDE w:val="0"/>
      <w:autoSpaceDN w:val="0"/>
      <w:adjustRightInd w:val="0"/>
      <w:spacing w:line="360" w:lineRule="auto"/>
      <w:ind w:firstLine="480" w:firstLineChars="200"/>
      <w:jc w:val="left"/>
    </w:pPr>
    <w:rPr>
      <w:rFonts w:ascii="仿宋_GB2312" w:eastAsia="新宋体"/>
      <w:kern w:val="0"/>
      <w:sz w:val="24"/>
      <w:szCs w:val="20"/>
    </w:rPr>
  </w:style>
  <w:style w:type="paragraph" w:customStyle="1" w:styleId="242">
    <w:name w:val="列表段落"/>
    <w:basedOn w:val="1"/>
    <w:autoRedefine/>
    <w:qFormat/>
    <w:uiPriority w:val="0"/>
    <w:pPr>
      <w:ind w:firstLine="420" w:firstLineChars="200"/>
    </w:pPr>
    <w:rPr>
      <w:rFonts w:ascii="Calibri" w:hAnsi="Calibri"/>
      <w:szCs w:val="22"/>
    </w:rPr>
  </w:style>
  <w:style w:type="paragraph" w:customStyle="1" w:styleId="243">
    <w:name w:val="五级条标题"/>
    <w:basedOn w:val="244"/>
    <w:next w:val="1"/>
    <w:autoRedefine/>
    <w:qFormat/>
    <w:uiPriority w:val="0"/>
    <w:pPr>
      <w:tabs>
        <w:tab w:val="left" w:pos="5149"/>
        <w:tab w:val="left" w:pos="5569"/>
      </w:tabs>
      <w:ind w:left="5569"/>
      <w:outlineLvl w:val="6"/>
    </w:pPr>
  </w:style>
  <w:style w:type="paragraph" w:customStyle="1" w:styleId="244">
    <w:name w:val="四级条标题"/>
    <w:basedOn w:val="234"/>
    <w:next w:val="1"/>
    <w:qFormat/>
    <w:uiPriority w:val="0"/>
    <w:pPr>
      <w:tabs>
        <w:tab w:val="left" w:pos="5149"/>
        <w:tab w:val="clear" w:pos="4729"/>
      </w:tabs>
      <w:ind w:left="5149"/>
      <w:outlineLvl w:val="5"/>
    </w:pPr>
  </w:style>
  <w:style w:type="paragraph" w:customStyle="1" w:styleId="245">
    <w:name w:val="正文-宋体四号"/>
    <w:basedOn w:val="1"/>
    <w:qFormat/>
    <w:uiPriority w:val="0"/>
    <w:pPr>
      <w:spacing w:line="360" w:lineRule="auto"/>
      <w:ind w:firstLine="560" w:firstLineChars="200"/>
    </w:pPr>
    <w:rPr>
      <w:rFonts w:cs="宋体"/>
      <w:sz w:val="28"/>
      <w:szCs w:val="20"/>
    </w:rPr>
  </w:style>
  <w:style w:type="paragraph" w:customStyle="1" w:styleId="246">
    <w:name w:val="纯文本1"/>
    <w:basedOn w:val="1"/>
    <w:autoRedefine/>
    <w:qFormat/>
    <w:uiPriority w:val="0"/>
    <w:pPr>
      <w:adjustRightInd w:val="0"/>
      <w:textAlignment w:val="baseline"/>
    </w:pPr>
    <w:rPr>
      <w:rFonts w:ascii="宋体" w:hAnsi="Courier New" w:eastAsia="楷体_GB2312"/>
      <w:sz w:val="28"/>
      <w:szCs w:val="20"/>
    </w:rPr>
  </w:style>
  <w:style w:type="paragraph" w:customStyle="1" w:styleId="247">
    <w:name w:val="Char2"/>
    <w:basedOn w:val="1"/>
    <w:qFormat/>
    <w:uiPriority w:val="0"/>
  </w:style>
  <w:style w:type="paragraph" w:customStyle="1" w:styleId="248">
    <w:name w:val="Char Char Char Char Char Char Char Char Char Char Char Char Char Char Char Char Char Char Char"/>
    <w:basedOn w:val="1"/>
    <w:qFormat/>
    <w:uiPriority w:val="0"/>
    <w:rPr>
      <w:rFonts w:ascii="仿宋_GB2312" w:eastAsia="仿宋_GB2312"/>
      <w:b/>
      <w:sz w:val="32"/>
      <w:szCs w:val="32"/>
    </w:rPr>
  </w:style>
  <w:style w:type="paragraph" w:customStyle="1" w:styleId="249">
    <w:name w:val="样式5"/>
    <w:basedOn w:val="9"/>
    <w:autoRedefine/>
    <w:qFormat/>
    <w:uiPriority w:val="0"/>
    <w:pPr>
      <w:adjustRightInd/>
      <w:spacing w:line="360" w:lineRule="auto"/>
      <w:ind w:firstLine="200" w:firstLineChars="200"/>
      <w:textAlignment w:val="auto"/>
    </w:pPr>
    <w:rPr>
      <w:sz w:val="28"/>
      <w:szCs w:val="21"/>
    </w:rPr>
  </w:style>
  <w:style w:type="paragraph" w:customStyle="1" w:styleId="250">
    <w:name w:val="14"/>
    <w:basedOn w:val="1"/>
    <w:qFormat/>
    <w:uiPriority w:val="0"/>
    <w:pPr>
      <w:snapToGrid w:val="0"/>
      <w:spacing w:beforeLines="30" w:line="288" w:lineRule="auto"/>
      <w:ind w:left="852" w:leftChars="355" w:firstLine="420" w:firstLineChars="175"/>
    </w:pPr>
    <w:rPr>
      <w:rFonts w:ascii="新宋体" w:hAnsi="新宋体"/>
      <w:sz w:val="24"/>
      <w:szCs w:val="20"/>
    </w:rPr>
  </w:style>
  <w:style w:type="paragraph" w:customStyle="1" w:styleId="251">
    <w:name w:val="Char Char Char Char Char Char Char Char Char Char Char Char Char1"/>
    <w:basedOn w:val="1"/>
    <w:autoRedefine/>
    <w:qFormat/>
    <w:uiPriority w:val="0"/>
  </w:style>
  <w:style w:type="paragraph" w:customStyle="1" w:styleId="252">
    <w:name w:val="样式 标题 1Level 1Level 11h1II+IHeading1H1-Heading 1Header 1..."/>
    <w:basedOn w:val="3"/>
    <w:qFormat/>
    <w:uiPriority w:val="0"/>
    <w:pPr>
      <w:keepLines/>
      <w:pageBreakBefore/>
      <w:spacing w:before="100" w:after="100" w:line="360" w:lineRule="auto"/>
      <w:ind w:left="1680" w:hanging="420"/>
      <w:jc w:val="left"/>
    </w:pPr>
    <w:rPr>
      <w:rFonts w:ascii="Arial" w:hAnsi="Arial" w:cs="宋体"/>
      <w:bCs/>
      <w:kern w:val="44"/>
      <w:sz w:val="44"/>
    </w:rPr>
  </w:style>
  <w:style w:type="paragraph" w:customStyle="1" w:styleId="253">
    <w:name w:val="样式 标题 3 + 黑色 段前: 5 磅 段后: 5 磅 行距: 1.5 倍行距"/>
    <w:basedOn w:val="1"/>
    <w:qFormat/>
    <w:uiPriority w:val="0"/>
    <w:pPr>
      <w:ind w:left="855" w:hanging="855"/>
    </w:pPr>
    <w:rPr>
      <w:sz w:val="24"/>
      <w:szCs w:val="20"/>
    </w:rPr>
  </w:style>
  <w:style w:type="paragraph" w:customStyle="1" w:styleId="254">
    <w:name w:val="button"/>
    <w:basedOn w:val="1"/>
    <w:qFormat/>
    <w:uiPriority w:val="0"/>
    <w:pPr>
      <w:widowControl/>
      <w:autoSpaceDE w:val="0"/>
      <w:autoSpaceDN w:val="0"/>
      <w:adjustRightInd w:val="0"/>
      <w:spacing w:before="100" w:beforeAutospacing="1" w:after="100" w:afterAutospacing="1"/>
      <w:jc w:val="left"/>
    </w:pPr>
    <w:rPr>
      <w:rFonts w:ascii="Arial Unicode MS" w:hAnsi="Arial Unicode MS"/>
      <w:color w:val="000000"/>
      <w:kern w:val="0"/>
      <w:sz w:val="24"/>
      <w:szCs w:val="20"/>
    </w:rPr>
  </w:style>
  <w:style w:type="paragraph" w:customStyle="1" w:styleId="255">
    <w:name w:val="ÕýÎÄÊ×ÐÐËõ½ø"/>
    <w:basedOn w:val="1"/>
    <w:autoRedefine/>
    <w:qFormat/>
    <w:uiPriority w:val="0"/>
    <w:pPr>
      <w:widowControl/>
      <w:overflowPunct w:val="0"/>
      <w:autoSpaceDE w:val="0"/>
      <w:autoSpaceDN w:val="0"/>
      <w:adjustRightInd w:val="0"/>
      <w:spacing w:line="360" w:lineRule="auto"/>
      <w:ind w:left="1134"/>
      <w:jc w:val="left"/>
      <w:textAlignment w:val="baseline"/>
    </w:pPr>
    <w:rPr>
      <w:rFonts w:eastAsia="Times New Roman"/>
      <w:kern w:val="0"/>
      <w:sz w:val="20"/>
      <w:szCs w:val="20"/>
    </w:rPr>
  </w:style>
  <w:style w:type="paragraph" w:customStyle="1" w:styleId="256">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57">
    <w:name w:val="xl9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258">
    <w:name w:val="标书正文带编号"/>
    <w:basedOn w:val="1"/>
    <w:autoRedefine/>
    <w:qFormat/>
    <w:uiPriority w:val="0"/>
    <w:pPr>
      <w:tabs>
        <w:tab w:val="left" w:pos="397"/>
      </w:tabs>
      <w:autoSpaceDE w:val="0"/>
      <w:autoSpaceDN w:val="0"/>
      <w:adjustRightInd w:val="0"/>
      <w:ind w:firstLine="397"/>
      <w:jc w:val="left"/>
    </w:pPr>
    <w:rPr>
      <w:rFonts w:cs="宋体"/>
      <w:kern w:val="0"/>
      <w:sz w:val="20"/>
      <w:szCs w:val="21"/>
    </w:rPr>
  </w:style>
  <w:style w:type="paragraph" w:customStyle="1" w:styleId="259">
    <w:name w:val="表格文字（大）"/>
    <w:basedOn w:val="1"/>
    <w:qFormat/>
    <w:uiPriority w:val="0"/>
    <w:pPr>
      <w:autoSpaceDE w:val="0"/>
      <w:autoSpaceDN w:val="0"/>
      <w:adjustRightInd w:val="0"/>
      <w:spacing w:before="20" w:after="20"/>
      <w:jc w:val="left"/>
    </w:pPr>
    <w:rPr>
      <w:rFonts w:ascii="Century Gothic" w:hAnsi="Century Gothic" w:cs="Century Gothic"/>
      <w:kern w:val="0"/>
      <w:sz w:val="24"/>
      <w:szCs w:val="20"/>
    </w:rPr>
  </w:style>
  <w:style w:type="paragraph" w:customStyle="1" w:styleId="260">
    <w:name w:val="排列"/>
    <w:basedOn w:val="1"/>
    <w:qFormat/>
    <w:uiPriority w:val="0"/>
    <w:pPr>
      <w:widowControl/>
      <w:autoSpaceDE w:val="0"/>
      <w:autoSpaceDN w:val="0"/>
      <w:adjustRightInd w:val="0"/>
      <w:spacing w:line="360" w:lineRule="auto"/>
      <w:jc w:val="left"/>
    </w:pPr>
    <w:rPr>
      <w:rFonts w:ascii="宋体" w:hAnsi="宋体"/>
      <w:kern w:val="0"/>
      <w:sz w:val="20"/>
      <w:szCs w:val="20"/>
      <w:lang w:val="zh-CN"/>
    </w:rPr>
  </w:style>
  <w:style w:type="paragraph" w:customStyle="1" w:styleId="261">
    <w:name w:val="Char Char1 Char Char Char Char Char Char Char Char Char Char Char Char Char Char"/>
    <w:basedOn w:val="1"/>
    <w:autoRedefine/>
    <w:qFormat/>
    <w:uiPriority w:val="0"/>
    <w:pPr>
      <w:widowControl/>
      <w:autoSpaceDE w:val="0"/>
      <w:autoSpaceDN w:val="0"/>
      <w:adjustRightInd w:val="0"/>
      <w:spacing w:after="160" w:line="240" w:lineRule="exact"/>
      <w:jc w:val="left"/>
    </w:pPr>
    <w:rPr>
      <w:kern w:val="0"/>
      <w:sz w:val="20"/>
      <w:szCs w:val="20"/>
    </w:rPr>
  </w:style>
  <w:style w:type="paragraph" w:customStyle="1" w:styleId="262">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新宋体" w:hAnsi="新宋体" w:eastAsia="新宋体" w:cs="宋体"/>
      <w:color w:val="000000"/>
      <w:kern w:val="0"/>
      <w:sz w:val="24"/>
    </w:rPr>
  </w:style>
  <w:style w:type="paragraph" w:customStyle="1" w:styleId="263">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64">
    <w:name w:val="xl6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265">
    <w:name w:val="tabletext"/>
    <w:basedOn w:val="1"/>
    <w:qFormat/>
    <w:uiPriority w:val="0"/>
    <w:pPr>
      <w:widowControl/>
      <w:spacing w:line="300" w:lineRule="atLeast"/>
      <w:jc w:val="left"/>
    </w:pPr>
    <w:rPr>
      <w:rFonts w:ascii="宋体" w:hAnsi="宋体" w:cs="宋体"/>
      <w:kern w:val="0"/>
      <w:sz w:val="18"/>
      <w:szCs w:val="18"/>
    </w:rPr>
  </w:style>
  <w:style w:type="paragraph" w:customStyle="1" w:styleId="266">
    <w:name w:val="1.1.1"/>
    <w:basedOn w:val="1"/>
    <w:qFormat/>
    <w:uiPriority w:val="0"/>
    <w:pPr>
      <w:tabs>
        <w:tab w:val="left" w:pos="0"/>
        <w:tab w:val="left" w:pos="1134"/>
        <w:tab w:val="left" w:pos="8505"/>
      </w:tabs>
      <w:autoSpaceDE w:val="0"/>
      <w:autoSpaceDN w:val="0"/>
      <w:adjustRightInd w:val="0"/>
      <w:spacing w:before="240" w:after="60" w:line="360" w:lineRule="atLeast"/>
    </w:pPr>
    <w:rPr>
      <w:rFonts w:ascii="宋体"/>
      <w:b/>
      <w:kern w:val="0"/>
      <w:sz w:val="24"/>
      <w:szCs w:val="20"/>
    </w:rPr>
  </w:style>
  <w:style w:type="paragraph" w:customStyle="1" w:styleId="267">
    <w:name w:val="TOC 标题1"/>
    <w:basedOn w:val="3"/>
    <w:next w:val="1"/>
    <w:autoRedefine/>
    <w:unhideWhenUsed/>
    <w:qFormat/>
    <w:uiPriority w:val="39"/>
    <w:pPr>
      <w:widowControl/>
      <w:spacing w:before="480" w:line="276" w:lineRule="auto"/>
      <w:jc w:val="left"/>
      <w:outlineLvl w:val="9"/>
    </w:pPr>
    <w:rPr>
      <w:rFonts w:ascii="Cambria" w:hAnsi="Cambria" w:eastAsia="宋体"/>
      <w:color w:val="366091"/>
      <w:kern w:val="0"/>
      <w:sz w:val="28"/>
      <w:szCs w:val="28"/>
    </w:rPr>
  </w:style>
  <w:style w:type="paragraph" w:customStyle="1" w:styleId="268">
    <w:name w:val="xl55"/>
    <w:basedOn w:val="1"/>
    <w:autoRedefine/>
    <w:qFormat/>
    <w:uiPriority w:val="0"/>
    <w:pPr>
      <w:widowControl/>
      <w:spacing w:before="100" w:beforeAutospacing="1" w:after="100" w:afterAutospacing="1"/>
      <w:jc w:val="center"/>
      <w:textAlignment w:val="center"/>
    </w:pPr>
    <w:rPr>
      <w:rFonts w:ascii="Arial Unicode MS" w:hAnsi="Arial Unicode MS"/>
      <w:kern w:val="0"/>
      <w:sz w:val="24"/>
    </w:rPr>
  </w:style>
  <w:style w:type="paragraph" w:customStyle="1" w:styleId="269">
    <w:name w:val="xl89"/>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270">
    <w:name w:val="WW-正文文字缩进 2"/>
    <w:basedOn w:val="1"/>
    <w:qFormat/>
    <w:uiPriority w:val="0"/>
    <w:pPr>
      <w:suppressAutoHyphens/>
      <w:autoSpaceDE w:val="0"/>
      <w:autoSpaceDN w:val="0"/>
      <w:adjustRightInd w:val="0"/>
      <w:ind w:firstLine="420"/>
      <w:jc w:val="left"/>
    </w:pPr>
    <w:rPr>
      <w:kern w:val="1"/>
      <w:sz w:val="20"/>
      <w:szCs w:val="20"/>
    </w:rPr>
  </w:style>
  <w:style w:type="paragraph" w:customStyle="1" w:styleId="271">
    <w:name w:val="xl6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宋体" w:hAnsi="宋体" w:cs="宋体"/>
      <w:b/>
      <w:bCs/>
      <w:color w:val="000000"/>
      <w:kern w:val="0"/>
      <w:sz w:val="24"/>
    </w:rPr>
  </w:style>
  <w:style w:type="paragraph" w:customStyle="1" w:styleId="272">
    <w:name w:val="正文样式 首行缩进:  0.74 厘米"/>
    <w:basedOn w:val="1"/>
    <w:autoRedefine/>
    <w:qFormat/>
    <w:uiPriority w:val="0"/>
    <w:pPr>
      <w:autoSpaceDE w:val="0"/>
      <w:autoSpaceDN w:val="0"/>
      <w:adjustRightInd w:val="0"/>
      <w:spacing w:beforeLines="50" w:line="360" w:lineRule="auto"/>
      <w:ind w:firstLine="420"/>
      <w:jc w:val="left"/>
    </w:pPr>
    <w:rPr>
      <w:rFonts w:cs="宋体"/>
      <w:kern w:val="0"/>
      <w:sz w:val="24"/>
      <w:szCs w:val="20"/>
    </w:rPr>
  </w:style>
  <w:style w:type="paragraph" w:customStyle="1" w:styleId="273">
    <w:name w:val="简单回函地址"/>
    <w:basedOn w:val="1"/>
    <w:qFormat/>
    <w:uiPriority w:val="0"/>
  </w:style>
  <w:style w:type="paragraph" w:customStyle="1" w:styleId="274">
    <w:name w:val="前言、引言标题"/>
    <w:next w:val="1"/>
    <w:autoRedefine/>
    <w:qFormat/>
    <w:uiPriority w:val="0"/>
    <w:pPr>
      <w:shd w:val="clear" w:color="FFFFFF" w:fill="FFFFFF"/>
      <w:tabs>
        <w:tab w:val="left" w:pos="3349"/>
      </w:tabs>
      <w:spacing w:before="640" w:after="560"/>
      <w:ind w:left="3349" w:hanging="720"/>
      <w:jc w:val="center"/>
      <w:outlineLvl w:val="0"/>
    </w:pPr>
    <w:rPr>
      <w:rFonts w:ascii="黑体" w:hAnsi="Times New Roman" w:eastAsia="黑体" w:cs="Times New Roman"/>
      <w:sz w:val="32"/>
      <w:lang w:val="en-US" w:eastAsia="zh-CN" w:bidi="ar-SA"/>
    </w:rPr>
  </w:style>
  <w:style w:type="paragraph" w:customStyle="1" w:styleId="275">
    <w:name w:val="正文_0"/>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276">
    <w:name w:val="部分1"/>
    <w:basedOn w:val="1"/>
    <w:autoRedefine/>
    <w:qFormat/>
    <w:uiPriority w:val="0"/>
    <w:pPr>
      <w:keepNext/>
      <w:pageBreakBefore/>
      <w:tabs>
        <w:tab w:val="left" w:pos="720"/>
      </w:tabs>
      <w:autoSpaceDE w:val="0"/>
      <w:autoSpaceDN w:val="0"/>
      <w:adjustRightInd w:val="0"/>
      <w:spacing w:line="360" w:lineRule="auto"/>
      <w:jc w:val="center"/>
      <w:outlineLvl w:val="0"/>
    </w:pPr>
    <w:rPr>
      <w:rFonts w:eastAsia="黑体"/>
      <w:b/>
      <w:kern w:val="44"/>
      <w:sz w:val="36"/>
      <w:szCs w:val="20"/>
    </w:rPr>
  </w:style>
  <w:style w:type="paragraph" w:customStyle="1" w:styleId="277">
    <w:name w:val="1 Char"/>
    <w:basedOn w:val="9"/>
    <w:qFormat/>
    <w:uiPriority w:val="0"/>
    <w:pPr>
      <w:adjustRightInd/>
      <w:spacing w:line="360" w:lineRule="auto"/>
      <w:ind w:firstLine="200" w:firstLineChars="200"/>
      <w:textAlignment w:val="auto"/>
    </w:pPr>
    <w:rPr>
      <w:kern w:val="2"/>
    </w:rPr>
  </w:style>
  <w:style w:type="paragraph" w:customStyle="1" w:styleId="278">
    <w:name w:val="正文文本 21"/>
    <w:basedOn w:val="1"/>
    <w:qFormat/>
    <w:uiPriority w:val="0"/>
    <w:pPr>
      <w:widowControl/>
      <w:overflowPunct w:val="0"/>
      <w:autoSpaceDE w:val="0"/>
      <w:autoSpaceDN w:val="0"/>
      <w:adjustRightInd w:val="0"/>
      <w:ind w:left="720" w:hanging="720"/>
      <w:jc w:val="left"/>
      <w:textAlignment w:val="baseline"/>
    </w:pPr>
    <w:rPr>
      <w:kern w:val="0"/>
      <w:sz w:val="24"/>
      <w:szCs w:val="20"/>
      <w:lang w:val="en-GB"/>
    </w:rPr>
  </w:style>
  <w:style w:type="paragraph" w:customStyle="1" w:styleId="279">
    <w:name w:val="TOC 标题2"/>
    <w:basedOn w:val="3"/>
    <w:next w:val="1"/>
    <w:qFormat/>
    <w:uiPriority w:val="0"/>
    <w:pPr>
      <w:keepLines/>
      <w:widowControl/>
      <w:spacing w:before="480" w:line="276" w:lineRule="auto"/>
      <w:jc w:val="left"/>
      <w:outlineLvl w:val="9"/>
    </w:pPr>
    <w:rPr>
      <w:rFonts w:ascii="Cambria" w:hAnsi="Cambria" w:eastAsia="宋体"/>
      <w:bCs/>
      <w:color w:val="365F91"/>
      <w:kern w:val="0"/>
      <w:sz w:val="28"/>
      <w:szCs w:val="28"/>
    </w:rPr>
  </w:style>
  <w:style w:type="paragraph" w:customStyle="1" w:styleId="280">
    <w:name w:val="Char Char"/>
    <w:basedOn w:val="1"/>
    <w:qFormat/>
    <w:uiPriority w:val="0"/>
    <w:rPr>
      <w:rFonts w:ascii="仿宋_GB2312" w:eastAsia="仿宋_GB2312"/>
      <w:b/>
      <w:sz w:val="32"/>
      <w:szCs w:val="32"/>
    </w:rPr>
  </w:style>
  <w:style w:type="paragraph" w:customStyle="1" w:styleId="281">
    <w:name w:val="l正文"/>
    <w:basedOn w:val="1"/>
    <w:qFormat/>
    <w:uiPriority w:val="0"/>
    <w:pPr>
      <w:spacing w:line="360" w:lineRule="auto"/>
      <w:ind w:firstLine="200" w:firstLineChars="200"/>
    </w:pPr>
    <w:rPr>
      <w:rFonts w:ascii="宋体" w:hAnsi="宋体"/>
      <w:sz w:val="24"/>
    </w:rPr>
  </w:style>
  <w:style w:type="paragraph" w:customStyle="1" w:styleId="282">
    <w:name w:val="xl7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新宋体" w:hAnsi="新宋体" w:eastAsia="新宋体" w:cs="宋体"/>
      <w:b/>
      <w:bCs/>
      <w:color w:val="FF0000"/>
      <w:kern w:val="0"/>
      <w:sz w:val="24"/>
    </w:rPr>
  </w:style>
  <w:style w:type="paragraph" w:customStyle="1" w:styleId="283">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284">
    <w:name w:val="Item List in Table"/>
    <w:autoRedefine/>
    <w:qFormat/>
    <w:uiPriority w:val="0"/>
    <w:pPr>
      <w:tabs>
        <w:tab w:val="left" w:pos="284"/>
        <w:tab w:val="left" w:pos="720"/>
      </w:tabs>
      <w:spacing w:before="40" w:after="40"/>
      <w:ind w:left="720" w:hanging="720"/>
      <w:jc w:val="both"/>
    </w:pPr>
    <w:rPr>
      <w:rFonts w:ascii="Times New Roman" w:hAnsi="Times New Roman" w:eastAsia="宋体" w:cs="Arial"/>
      <w:kern w:val="2"/>
      <w:sz w:val="18"/>
      <w:szCs w:val="18"/>
      <w:lang w:val="en-US" w:eastAsia="zh-CN" w:bidi="ar-SA"/>
    </w:rPr>
  </w:style>
  <w:style w:type="paragraph" w:customStyle="1" w:styleId="285">
    <w:name w:val="Char Char Char Char Char Char Char Char Char Char Char Char Char Char Char Char Char Char Char1"/>
    <w:basedOn w:val="1"/>
    <w:qFormat/>
    <w:uiPriority w:val="0"/>
    <w:rPr>
      <w:rFonts w:ascii="仿宋_GB2312" w:eastAsia="仿宋_GB2312"/>
      <w:b/>
      <w:sz w:val="32"/>
      <w:szCs w:val="32"/>
    </w:rPr>
  </w:style>
  <w:style w:type="paragraph" w:customStyle="1" w:styleId="286">
    <w:name w:val="xl29"/>
    <w:basedOn w:val="1"/>
    <w:qFormat/>
    <w:uiPriority w:val="0"/>
    <w:pPr>
      <w:widowControl/>
      <w:autoSpaceDE w:val="0"/>
      <w:autoSpaceDN w:val="0"/>
      <w:adjustRightInd w:val="0"/>
      <w:spacing w:before="100" w:beforeAutospacing="1" w:after="100" w:afterAutospacing="1"/>
      <w:jc w:val="center"/>
    </w:pPr>
    <w:rPr>
      <w:rFonts w:ascii="Arial Unicode MS" w:hAnsi="Arial Unicode MS" w:eastAsia="Arial Unicode MS"/>
      <w:kern w:val="0"/>
      <w:sz w:val="24"/>
      <w:szCs w:val="20"/>
    </w:rPr>
  </w:style>
  <w:style w:type="paragraph" w:customStyle="1" w:styleId="287">
    <w:name w:val="Char Char Char Char Char Char Char1"/>
    <w:basedOn w:val="1"/>
    <w:qFormat/>
    <w:uiPriority w:val="0"/>
    <w:rPr>
      <w:rFonts w:ascii="仿宋_GB2312" w:eastAsia="仿宋_GB2312"/>
      <w:b/>
      <w:sz w:val="32"/>
      <w:szCs w:val="32"/>
    </w:rPr>
  </w:style>
  <w:style w:type="paragraph" w:customStyle="1" w:styleId="288">
    <w:name w:val="xl9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289">
    <w:name w:val="xl8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290">
    <w:name w:val="标题2"/>
    <w:basedOn w:val="4"/>
    <w:qFormat/>
    <w:uiPriority w:val="0"/>
    <w:pPr>
      <w:tabs>
        <w:tab w:val="left" w:pos="709"/>
      </w:tabs>
    </w:pPr>
    <w:rPr>
      <w:rFonts w:ascii="宋体" w:hAnsi="宋体"/>
      <w:sz w:val="36"/>
      <w:szCs w:val="36"/>
    </w:rPr>
  </w:style>
  <w:style w:type="paragraph" w:customStyle="1" w:styleId="291">
    <w:name w:val="xl91"/>
    <w:basedOn w:val="1"/>
    <w:qFormat/>
    <w:uiPriority w:val="0"/>
    <w:pPr>
      <w:widowControl/>
      <w:pBdr>
        <w:left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292">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4"/>
    </w:rPr>
  </w:style>
  <w:style w:type="paragraph" w:customStyle="1" w:styleId="293">
    <w:name w:val="Char1"/>
    <w:basedOn w:val="1"/>
    <w:qFormat/>
    <w:uiPriority w:val="0"/>
    <w:rPr>
      <w:rFonts w:ascii="仿宋_GB2312" w:eastAsia="仿宋_GB2312"/>
      <w:b/>
      <w:sz w:val="32"/>
      <w:szCs w:val="32"/>
    </w:rPr>
  </w:style>
  <w:style w:type="paragraph" w:customStyle="1" w:styleId="294">
    <w:name w:val="正文字缩2字"/>
    <w:basedOn w:val="1"/>
    <w:qFormat/>
    <w:uiPriority w:val="0"/>
    <w:pPr>
      <w:spacing w:before="60" w:after="60" w:line="360" w:lineRule="auto"/>
      <w:ind w:left="200" w:leftChars="200" w:firstLine="200" w:firstLineChars="200"/>
    </w:pPr>
    <w:rPr>
      <w:sz w:val="24"/>
    </w:rPr>
  </w:style>
  <w:style w:type="paragraph" w:customStyle="1" w:styleId="295">
    <w:name w:val="正文2"/>
    <w:basedOn w:val="1"/>
    <w:qFormat/>
    <w:uiPriority w:val="0"/>
    <w:pPr>
      <w:autoSpaceDE w:val="0"/>
      <w:autoSpaceDN w:val="0"/>
      <w:adjustRightInd w:val="0"/>
      <w:spacing w:before="156" w:line="360" w:lineRule="auto"/>
      <w:ind w:firstLine="510" w:firstLineChars="200"/>
      <w:jc w:val="left"/>
    </w:pPr>
    <w:rPr>
      <w:kern w:val="0"/>
      <w:sz w:val="24"/>
      <w:szCs w:val="20"/>
    </w:rPr>
  </w:style>
  <w:style w:type="paragraph" w:customStyle="1" w:styleId="296">
    <w:name w:val="保留正文"/>
    <w:basedOn w:val="21"/>
    <w:qFormat/>
    <w:uiPriority w:val="0"/>
    <w:pPr>
      <w:keepNext/>
      <w:spacing w:after="160"/>
    </w:pPr>
    <w:rPr>
      <w:szCs w:val="20"/>
    </w:rPr>
  </w:style>
  <w:style w:type="paragraph" w:customStyle="1" w:styleId="297">
    <w:name w:val="xl76"/>
    <w:basedOn w:val="1"/>
    <w:qFormat/>
    <w:uiPriority w:val="0"/>
    <w:pPr>
      <w:widowControl/>
      <w:pBdr>
        <w:top w:val="single" w:color="auto" w:sz="4" w:space="0"/>
        <w:bottom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298">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新宋体" w:hAnsi="新宋体" w:eastAsia="新宋体" w:cs="宋体"/>
      <w:color w:val="000000"/>
      <w:kern w:val="0"/>
      <w:sz w:val="24"/>
    </w:rPr>
  </w:style>
  <w:style w:type="paragraph" w:customStyle="1" w:styleId="299">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300">
    <w:name w:val="Char"/>
    <w:basedOn w:val="1"/>
    <w:qFormat/>
    <w:uiPriority w:val="0"/>
    <w:rPr>
      <w:rFonts w:ascii="仿宋_GB2312" w:eastAsia="仿宋_GB2312"/>
      <w:b/>
      <w:sz w:val="32"/>
      <w:szCs w:val="32"/>
    </w:rPr>
  </w:style>
  <w:style w:type="paragraph" w:customStyle="1" w:styleId="301">
    <w:name w:val="Char21"/>
    <w:basedOn w:val="1"/>
    <w:autoRedefine/>
    <w:qFormat/>
    <w:uiPriority w:val="0"/>
    <w:pPr>
      <w:autoSpaceDE w:val="0"/>
      <w:autoSpaceDN w:val="0"/>
      <w:adjustRightInd w:val="0"/>
      <w:jc w:val="left"/>
    </w:pPr>
    <w:rPr>
      <w:rFonts w:ascii="仿宋_GB2312" w:eastAsia="仿宋_GB2312"/>
      <w:b/>
      <w:kern w:val="0"/>
      <w:sz w:val="32"/>
      <w:szCs w:val="32"/>
    </w:rPr>
  </w:style>
  <w:style w:type="paragraph" w:customStyle="1" w:styleId="302">
    <w:name w:val="正文文字表格居中"/>
    <w:basedOn w:val="1"/>
    <w:next w:val="48"/>
    <w:autoRedefine/>
    <w:qFormat/>
    <w:uiPriority w:val="0"/>
    <w:pPr>
      <w:autoSpaceDE w:val="0"/>
      <w:autoSpaceDN w:val="0"/>
      <w:adjustRightInd w:val="0"/>
      <w:snapToGrid w:val="0"/>
      <w:spacing w:line="360" w:lineRule="auto"/>
      <w:jc w:val="left"/>
    </w:pPr>
    <w:rPr>
      <w:rFonts w:ascii="宋体"/>
      <w:b/>
      <w:kern w:val="0"/>
      <w:sz w:val="24"/>
      <w:szCs w:val="20"/>
    </w:rPr>
  </w:style>
  <w:style w:type="paragraph" w:customStyle="1" w:styleId="303">
    <w:name w:val="Table Contents"/>
    <w:basedOn w:val="1"/>
    <w:qFormat/>
    <w:uiPriority w:val="0"/>
    <w:pPr>
      <w:suppressAutoHyphens/>
      <w:autoSpaceDE w:val="0"/>
      <w:autoSpaceDN w:val="0"/>
      <w:adjustRightInd w:val="0"/>
      <w:spacing w:after="120"/>
      <w:jc w:val="left"/>
    </w:pPr>
    <w:rPr>
      <w:rFonts w:ascii="Helvetica" w:hAnsi="Helvetica"/>
      <w:kern w:val="1"/>
      <w:sz w:val="20"/>
      <w:szCs w:val="20"/>
    </w:rPr>
  </w:style>
  <w:style w:type="paragraph" w:customStyle="1" w:styleId="304">
    <w:name w:val="Char1 Char Char Char Char Char Char"/>
    <w:basedOn w:val="1"/>
    <w:qFormat/>
    <w:uiPriority w:val="0"/>
    <w:rPr>
      <w:rFonts w:ascii="宋体" w:hAnsi="宋体"/>
      <w:color w:val="000000"/>
      <w:sz w:val="24"/>
    </w:rPr>
  </w:style>
  <w:style w:type="paragraph" w:customStyle="1" w:styleId="305">
    <w:name w:val="此正文"/>
    <w:basedOn w:val="1"/>
    <w:qFormat/>
    <w:uiPriority w:val="0"/>
    <w:pPr>
      <w:autoSpaceDE w:val="0"/>
      <w:autoSpaceDN w:val="0"/>
      <w:adjustRightInd w:val="0"/>
      <w:spacing w:line="360" w:lineRule="auto"/>
      <w:ind w:firstLine="200" w:firstLineChars="200"/>
      <w:jc w:val="left"/>
    </w:pPr>
    <w:rPr>
      <w:kern w:val="0"/>
      <w:sz w:val="24"/>
      <w:szCs w:val="20"/>
    </w:rPr>
  </w:style>
  <w:style w:type="paragraph" w:customStyle="1" w:styleId="306">
    <w:name w:val="Char11"/>
    <w:basedOn w:val="1"/>
    <w:qFormat/>
    <w:uiPriority w:val="0"/>
    <w:pPr>
      <w:autoSpaceDE w:val="0"/>
      <w:autoSpaceDN w:val="0"/>
      <w:adjustRightInd w:val="0"/>
      <w:jc w:val="left"/>
    </w:pPr>
    <w:rPr>
      <w:rFonts w:ascii="仿宋_GB2312" w:eastAsia="仿宋_GB2312"/>
      <w:b/>
      <w:kern w:val="0"/>
      <w:sz w:val="32"/>
      <w:szCs w:val="32"/>
    </w:rPr>
  </w:style>
  <w:style w:type="paragraph" w:customStyle="1" w:styleId="307">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eastAsia="Arial Unicode MS"/>
      <w:kern w:val="0"/>
      <w:szCs w:val="22"/>
    </w:rPr>
  </w:style>
  <w:style w:type="paragraph" w:customStyle="1" w:styleId="308">
    <w:name w:val="a"/>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309">
    <w:name w:val="图"/>
    <w:basedOn w:val="1"/>
    <w:qFormat/>
    <w:uiPriority w:val="0"/>
    <w:pPr>
      <w:keepNext/>
      <w:adjustRightInd w:val="0"/>
      <w:spacing w:before="60" w:after="60" w:line="300" w:lineRule="auto"/>
      <w:jc w:val="center"/>
      <w:textAlignment w:val="center"/>
    </w:pPr>
    <w:rPr>
      <w:snapToGrid w:val="0"/>
      <w:spacing w:val="20"/>
      <w:kern w:val="0"/>
      <w:sz w:val="24"/>
      <w:szCs w:val="20"/>
      <w:lang w:val="zh-CN"/>
    </w:rPr>
  </w:style>
  <w:style w:type="paragraph" w:customStyle="1" w:styleId="310">
    <w:name w:val="xl83"/>
    <w:basedOn w:val="1"/>
    <w:autoRedefine/>
    <w:qFormat/>
    <w:uiPriority w:val="0"/>
    <w:pPr>
      <w:widowControl/>
      <w:pBdr>
        <w:left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311">
    <w:name w:val="Char Char13"/>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312">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313">
    <w:name w:val="features1"/>
    <w:basedOn w:val="1"/>
    <w:qFormat/>
    <w:uiPriority w:val="0"/>
    <w:pPr>
      <w:widowControl/>
      <w:spacing w:before="100" w:beforeAutospacing="1" w:after="100" w:afterAutospacing="1"/>
      <w:jc w:val="left"/>
    </w:pPr>
    <w:rPr>
      <w:rFonts w:ascii="宋体" w:hAnsi="宋体" w:cs="宋体"/>
      <w:b/>
      <w:bCs/>
      <w:kern w:val="0"/>
      <w:sz w:val="18"/>
      <w:szCs w:val="18"/>
    </w:rPr>
  </w:style>
  <w:style w:type="paragraph" w:customStyle="1" w:styleId="314">
    <w:name w:val="xl25"/>
    <w:basedOn w:val="1"/>
    <w:qFormat/>
    <w:uiPriority w:val="0"/>
    <w:pPr>
      <w:widowControl/>
      <w:autoSpaceDE w:val="0"/>
      <w:autoSpaceDN w:val="0"/>
      <w:adjustRightInd w:val="0"/>
      <w:spacing w:before="100" w:beforeAutospacing="1" w:after="100" w:afterAutospacing="1"/>
      <w:jc w:val="center"/>
      <w:textAlignment w:val="center"/>
    </w:pPr>
    <w:rPr>
      <w:rFonts w:hint="eastAsia" w:ascii="楷体_GB2312" w:hAnsi="宋体" w:eastAsia="楷体_GB2312"/>
      <w:kern w:val="0"/>
      <w:sz w:val="24"/>
      <w:szCs w:val="20"/>
    </w:rPr>
  </w:style>
  <w:style w:type="paragraph" w:customStyle="1" w:styleId="315">
    <w:name w:val="章标题"/>
    <w:next w:val="1"/>
    <w:qFormat/>
    <w:uiPriority w:val="0"/>
    <w:pPr>
      <w:tabs>
        <w:tab w:val="left" w:pos="3469"/>
      </w:tabs>
      <w:spacing w:beforeLines="50" w:afterLines="50"/>
      <w:ind w:left="3469" w:hanging="420"/>
      <w:jc w:val="both"/>
      <w:outlineLvl w:val="1"/>
    </w:pPr>
    <w:rPr>
      <w:rFonts w:ascii="黑体" w:hAnsi="Times New Roman" w:eastAsia="黑体" w:cs="Times New Roman"/>
      <w:sz w:val="21"/>
      <w:lang w:val="en-US" w:eastAsia="zh-CN" w:bidi="ar-SA"/>
    </w:rPr>
  </w:style>
  <w:style w:type="paragraph" w:customStyle="1" w:styleId="316">
    <w:name w:val="样式 标题 3 + 黑体 小四 非加粗"/>
    <w:basedOn w:val="5"/>
    <w:qFormat/>
    <w:uiPriority w:val="0"/>
    <w:pPr>
      <w:spacing w:before="260" w:after="260" w:line="413" w:lineRule="auto"/>
    </w:pPr>
    <w:rPr>
      <w:rFonts w:ascii="黑体" w:hAnsi="黑体"/>
      <w:b w:val="0"/>
      <w:kern w:val="0"/>
      <w:sz w:val="24"/>
      <w:szCs w:val="32"/>
    </w:rPr>
  </w:style>
  <w:style w:type="paragraph" w:customStyle="1" w:styleId="317">
    <w:name w:val="正文_0_0"/>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318">
    <w:name w:val="xl7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b/>
      <w:bCs/>
      <w:kern w:val="0"/>
      <w:sz w:val="28"/>
      <w:szCs w:val="28"/>
    </w:rPr>
  </w:style>
  <w:style w:type="paragraph" w:customStyle="1" w:styleId="319">
    <w:name w:val="样式 左侧:  0.85 厘米 首行缩进:  0.85 厘米"/>
    <w:basedOn w:val="1"/>
    <w:qFormat/>
    <w:uiPriority w:val="0"/>
    <w:pPr>
      <w:autoSpaceDE w:val="0"/>
      <w:autoSpaceDN w:val="0"/>
      <w:adjustRightInd w:val="0"/>
      <w:spacing w:line="360" w:lineRule="auto"/>
      <w:ind w:firstLine="482"/>
      <w:jc w:val="left"/>
    </w:pPr>
    <w:rPr>
      <w:rFonts w:cs="宋体"/>
      <w:kern w:val="0"/>
      <w:sz w:val="24"/>
      <w:szCs w:val="20"/>
    </w:rPr>
  </w:style>
  <w:style w:type="paragraph" w:customStyle="1" w:styleId="320">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21">
    <w:name w:val="VIT-Text"/>
    <w:basedOn w:val="1"/>
    <w:qFormat/>
    <w:uiPriority w:val="0"/>
    <w:pPr>
      <w:widowControl/>
      <w:tabs>
        <w:tab w:val="left" w:pos="709"/>
        <w:tab w:val="left" w:pos="3402"/>
        <w:tab w:val="left" w:pos="4536"/>
        <w:tab w:val="left" w:pos="5670"/>
        <w:tab w:val="decimal" w:pos="6804"/>
        <w:tab w:val="right" w:pos="9072"/>
      </w:tabs>
      <w:jc w:val="left"/>
    </w:pPr>
    <w:rPr>
      <w:rFonts w:ascii="Arial" w:hAnsi="Arial" w:eastAsia="PMingLiU"/>
      <w:kern w:val="0"/>
      <w:sz w:val="22"/>
      <w:szCs w:val="20"/>
      <w:lang w:val="de-DE" w:eastAsia="zh-TW"/>
    </w:rPr>
  </w:style>
  <w:style w:type="paragraph" w:customStyle="1" w:styleId="322">
    <w:name w:val="文档正文"/>
    <w:basedOn w:val="1"/>
    <w:autoRedefine/>
    <w:qFormat/>
    <w:uiPriority w:val="0"/>
    <w:pPr>
      <w:adjustRightInd w:val="0"/>
      <w:spacing w:line="300" w:lineRule="auto"/>
      <w:ind w:firstLine="567"/>
      <w:textAlignment w:val="baseline"/>
    </w:pPr>
    <w:rPr>
      <w:kern w:val="0"/>
      <w:sz w:val="24"/>
      <w:szCs w:val="20"/>
    </w:rPr>
  </w:style>
  <w:style w:type="paragraph" w:customStyle="1" w:styleId="323">
    <w:name w:val="列出段落2"/>
    <w:basedOn w:val="1"/>
    <w:qFormat/>
    <w:uiPriority w:val="0"/>
    <w:pPr>
      <w:ind w:firstLine="420" w:firstLineChars="200"/>
    </w:pPr>
  </w:style>
  <w:style w:type="paragraph" w:customStyle="1" w:styleId="324">
    <w:name w:val="标题五"/>
    <w:basedOn w:val="1"/>
    <w:qFormat/>
    <w:uiPriority w:val="0"/>
    <w:pPr>
      <w:tabs>
        <w:tab w:val="left" w:pos="1440"/>
      </w:tabs>
      <w:autoSpaceDE w:val="0"/>
      <w:autoSpaceDN w:val="0"/>
      <w:adjustRightInd w:val="0"/>
      <w:spacing w:beforeLines="50" w:line="360" w:lineRule="auto"/>
      <w:ind w:left="1440" w:hanging="420"/>
      <w:jc w:val="left"/>
    </w:pPr>
    <w:rPr>
      <w:b/>
      <w:kern w:val="0"/>
      <w:sz w:val="24"/>
      <w:szCs w:val="20"/>
    </w:rPr>
  </w:style>
  <w:style w:type="paragraph" w:customStyle="1" w:styleId="325">
    <w:name w:val="È±Ê¡ÎÄ±¾ Char"/>
    <w:basedOn w:val="1"/>
    <w:qFormat/>
    <w:uiPriority w:val="0"/>
    <w:pPr>
      <w:widowControl/>
      <w:overflowPunct w:val="0"/>
      <w:autoSpaceDE w:val="0"/>
      <w:autoSpaceDN w:val="0"/>
      <w:adjustRightInd w:val="0"/>
      <w:textAlignment w:val="baseline"/>
    </w:pPr>
    <w:rPr>
      <w:szCs w:val="21"/>
      <w:lang w:val="zh-CN"/>
    </w:rPr>
  </w:style>
  <w:style w:type="paragraph" w:customStyle="1" w:styleId="326">
    <w:name w:val="p0"/>
    <w:basedOn w:val="1"/>
    <w:qFormat/>
    <w:uiPriority w:val="0"/>
    <w:pPr>
      <w:widowControl/>
    </w:pPr>
    <w:rPr>
      <w:kern w:val="0"/>
      <w:szCs w:val="21"/>
    </w:rPr>
  </w:style>
  <w:style w:type="paragraph" w:customStyle="1" w:styleId="327">
    <w:name w:val="xl88"/>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table" w:customStyle="1" w:styleId="328">
    <w:name w:val="TableGrid"/>
    <w:qFormat/>
    <w:uiPriority w:val="0"/>
    <w:tblPr>
      <w:tblCellMar>
        <w:top w:w="0" w:type="dxa"/>
        <w:left w:w="0" w:type="dxa"/>
        <w:bottom w:w="0" w:type="dxa"/>
        <w:right w:w="0" w:type="dxa"/>
      </w:tblCellMar>
    </w:tblPr>
  </w:style>
  <w:style w:type="paragraph" w:styleId="329">
    <w:name w:val="List Paragraph"/>
    <w:basedOn w:val="1"/>
    <w:autoRedefine/>
    <w:qFormat/>
    <w:uiPriority w:val="99"/>
    <w:pPr>
      <w:ind w:firstLine="420" w:firstLineChars="200"/>
    </w:pPr>
  </w:style>
  <w:style w:type="paragraph" w:customStyle="1" w:styleId="330">
    <w:name w:val="正文段"/>
    <w:basedOn w:val="1"/>
    <w:qFormat/>
    <w:uiPriority w:val="0"/>
    <w:pPr>
      <w:widowControl/>
      <w:snapToGrid w:val="0"/>
      <w:spacing w:afterLines="50"/>
      <w:ind w:firstLine="200" w:firstLineChars="200"/>
    </w:pPr>
    <w:rPr>
      <w:sz w:val="24"/>
      <w:szCs w:val="20"/>
    </w:rPr>
  </w:style>
  <w:style w:type="paragraph" w:customStyle="1" w:styleId="331">
    <w:name w:val="_Style 3"/>
    <w:basedOn w:val="1"/>
    <w:next w:val="1"/>
    <w:qFormat/>
    <w:uiPriority w:val="34"/>
    <w:pPr>
      <w:spacing w:line="360" w:lineRule="auto"/>
      <w:ind w:firstLine="420" w:firstLineChars="200"/>
    </w:pPr>
  </w:style>
  <w:style w:type="paragraph" w:customStyle="1" w:styleId="332">
    <w:name w:val="_Style 2"/>
    <w:basedOn w:val="1"/>
    <w:next w:val="1"/>
    <w:autoRedefine/>
    <w:qFormat/>
    <w:uiPriority w:val="0"/>
    <w:pPr>
      <w:pBdr>
        <w:bottom w:val="single" w:color="auto" w:sz="6" w:space="1"/>
      </w:pBdr>
      <w:jc w:val="center"/>
    </w:pPr>
    <w:rPr>
      <w:rFonts w:ascii="Arial"/>
      <w:vanish/>
      <w:sz w:val="16"/>
    </w:rPr>
  </w:style>
  <w:style w:type="character" w:customStyle="1" w:styleId="333">
    <w:name w:val="font31"/>
    <w:basedOn w:val="55"/>
    <w:qFormat/>
    <w:uiPriority w:val="0"/>
    <w:rPr>
      <w:rFonts w:hint="eastAsia" w:ascii="宋体" w:hAnsi="宋体" w:eastAsia="宋体" w:cs="宋体"/>
      <w:color w:val="000000"/>
      <w:sz w:val="24"/>
      <w:szCs w:val="24"/>
      <w:u w:val="single"/>
    </w:rPr>
  </w:style>
  <w:style w:type="paragraph" w:customStyle="1" w:styleId="334">
    <w:name w:val="表格文字"/>
    <w:basedOn w:val="1"/>
    <w:next w:val="21"/>
    <w:qFormat/>
    <w:uiPriority w:val="0"/>
    <w:pPr>
      <w:adjustRightInd w:val="0"/>
      <w:spacing w:line="420" w:lineRule="atLeast"/>
      <w:jc w:val="left"/>
      <w:textAlignment w:val="baseline"/>
    </w:pPr>
    <w:rPr>
      <w:kern w:val="0"/>
    </w:rPr>
  </w:style>
  <w:style w:type="character" w:customStyle="1" w:styleId="335">
    <w:name w:val="font01"/>
    <w:basedOn w:val="55"/>
    <w:qFormat/>
    <w:uiPriority w:val="0"/>
    <w:rPr>
      <w:rFonts w:ascii="Arial" w:hAnsi="Arial" w:cs="Arial"/>
      <w:color w:val="000000"/>
      <w:sz w:val="18"/>
      <w:szCs w:val="18"/>
      <w:u w:val="none"/>
    </w:rPr>
  </w:style>
  <w:style w:type="paragraph" w:customStyle="1" w:styleId="336">
    <w:name w:val="列出段落3"/>
    <w:basedOn w:val="1"/>
    <w:qFormat/>
    <w:uiPriority w:val="34"/>
    <w:pPr>
      <w:adjustRightInd w:val="0"/>
      <w:snapToGrid w:val="0"/>
      <w:spacing w:after="200"/>
      <w:ind w:firstLine="420" w:firstLineChars="200"/>
    </w:pPr>
    <w:rPr>
      <w:rFonts w:ascii="Tahoma" w:hAnsi="Tahoma" w:eastAsia="微软雅黑"/>
      <w:sz w:val="22"/>
    </w:rPr>
  </w:style>
  <w:style w:type="paragraph" w:customStyle="1" w:styleId="337">
    <w:name w:val="标题3 附件1"/>
    <w:basedOn w:val="1"/>
    <w:qFormat/>
    <w:uiPriority w:val="0"/>
    <w:pPr>
      <w:keepNext/>
      <w:keepLines/>
      <w:spacing w:before="340" w:after="330" w:line="360" w:lineRule="exact"/>
      <w:jc w:val="left"/>
      <w:outlineLvl w:val="2"/>
    </w:pPr>
    <w:rPr>
      <w:b/>
      <w:bCs/>
      <w:kern w:val="44"/>
      <w:szCs w:val="21"/>
    </w:rPr>
  </w:style>
  <w:style w:type="character" w:customStyle="1" w:styleId="338">
    <w:name w:val="font61"/>
    <w:basedOn w:val="55"/>
    <w:qFormat/>
    <w:uiPriority w:val="0"/>
    <w:rPr>
      <w:rFonts w:hint="eastAsia" w:ascii="宋体" w:hAnsi="宋体" w:eastAsia="宋体" w:cs="宋体"/>
      <w:color w:val="000000"/>
      <w:sz w:val="20"/>
      <w:szCs w:val="20"/>
      <w:u w:val="none"/>
    </w:rPr>
  </w:style>
  <w:style w:type="character" w:customStyle="1" w:styleId="339">
    <w:name w:val="font81"/>
    <w:basedOn w:val="55"/>
    <w:qFormat/>
    <w:uiPriority w:val="0"/>
    <w:rPr>
      <w:rFonts w:ascii="Calibri" w:hAnsi="Calibri" w:cs="Calibri"/>
      <w:color w:val="000000"/>
      <w:sz w:val="20"/>
      <w:szCs w:val="20"/>
      <w:u w:val="none"/>
    </w:rPr>
  </w:style>
  <w:style w:type="character" w:customStyle="1" w:styleId="340">
    <w:name w:val="font71"/>
    <w:basedOn w:val="55"/>
    <w:qFormat/>
    <w:uiPriority w:val="0"/>
    <w:rPr>
      <w:rFonts w:hint="eastAsia" w:ascii="宋体" w:hAnsi="宋体" w:eastAsia="宋体" w:cs="宋体"/>
      <w:color w:val="000000"/>
      <w:sz w:val="22"/>
      <w:szCs w:val="22"/>
      <w:u w:val="none"/>
    </w:rPr>
  </w:style>
  <w:style w:type="paragraph" w:customStyle="1" w:styleId="341">
    <w:name w:val="列出段落51"/>
    <w:basedOn w:val="1"/>
    <w:qFormat/>
    <w:uiPriority w:val="34"/>
    <w:pPr>
      <w:ind w:firstLine="420" w:firstLineChars="200"/>
    </w:pPr>
    <w:rPr>
      <w:rFonts w:ascii="Calibri" w:hAnsi="Calibri"/>
      <w:sz w:val="24"/>
    </w:rPr>
  </w:style>
  <w:style w:type="table" w:customStyle="1" w:styleId="342">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中国远东国际贸易总公司</Company>
  <Pages>54</Pages>
  <Words>27872</Words>
  <Characters>29360</Characters>
  <Lines>434</Lines>
  <Paragraphs>122</Paragraphs>
  <TotalTime>9</TotalTime>
  <ScaleCrop>false</ScaleCrop>
  <LinksUpToDate>false</LinksUpToDate>
  <CharactersWithSpaces>31219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2020-10-14T14:50:00Z</dcterms:created>
  <dc:creator>zyq</dc:creator>
  <cp:lastModifiedBy>乐圣天</cp:lastModifiedBy>
  <cp:lastPrinted>2021-03-23T15:00:00Z</cp:lastPrinted>
  <dcterms:modified xsi:type="dcterms:W3CDTF">2023-12-30T10:28:35Z</dcterms:modified>
  <dc:title>招标文件目录</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3801B4D7307440A8AF7FEFF39F8B53FD_13</vt:lpwstr>
  </property>
</Properties>
</file>