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480" w:lineRule="auto"/>
        <w:ind w:right="361"/>
        <w:jc w:val="distribute"/>
        <w:rPr>
          <w:rFonts w:eastAsia="新宋体"/>
          <w:b/>
          <w:bCs/>
          <w:color w:val="auto"/>
          <w:spacing w:val="20"/>
          <w:sz w:val="22"/>
          <w:szCs w:val="6"/>
          <w:highlight w:val="none"/>
        </w:rPr>
      </w:pPr>
    </w:p>
    <w:p>
      <w:pPr>
        <w:adjustRightInd w:val="0"/>
        <w:snapToGrid w:val="0"/>
        <w:spacing w:line="480" w:lineRule="auto"/>
        <w:ind w:right="361"/>
        <w:jc w:val="distribute"/>
        <w:rPr>
          <w:rFonts w:eastAsia="新宋体"/>
          <w:b/>
          <w:bCs/>
          <w:color w:val="auto"/>
          <w:sz w:val="72"/>
          <w:szCs w:val="72"/>
          <w:highlight w:val="none"/>
        </w:rPr>
      </w:pPr>
      <w:r>
        <w:rPr>
          <w:rFonts w:eastAsia="新宋体"/>
          <w:b/>
          <w:bCs/>
          <w:color w:val="auto"/>
          <w:spacing w:val="20"/>
          <w:sz w:val="84"/>
          <w:highlight w:val="none"/>
        </w:rPr>
        <w:t>温州市政府（分散）采购</w:t>
      </w:r>
    </w:p>
    <w:p>
      <w:pPr>
        <w:adjustRightInd w:val="0"/>
        <w:snapToGrid w:val="0"/>
        <w:spacing w:line="480" w:lineRule="auto"/>
        <w:ind w:right="361"/>
        <w:rPr>
          <w:rFonts w:eastAsia="新宋体"/>
          <w:color w:val="auto"/>
          <w:sz w:val="32"/>
          <w:szCs w:val="32"/>
          <w:highlight w:val="none"/>
        </w:rPr>
      </w:pPr>
    </w:p>
    <w:p>
      <w:pPr>
        <w:adjustRightInd w:val="0"/>
        <w:snapToGrid w:val="0"/>
        <w:spacing w:line="480" w:lineRule="auto"/>
        <w:ind w:right="361"/>
        <w:jc w:val="center"/>
        <w:rPr>
          <w:rFonts w:eastAsia="新宋体"/>
          <w:b/>
          <w:bCs/>
          <w:color w:val="auto"/>
          <w:sz w:val="72"/>
          <w:szCs w:val="72"/>
          <w:highlight w:val="none"/>
        </w:rPr>
      </w:pPr>
      <w:r>
        <w:rPr>
          <w:rFonts w:eastAsia="新宋体"/>
          <w:b/>
          <w:bCs/>
          <w:color w:val="auto"/>
          <w:sz w:val="72"/>
          <w:szCs w:val="72"/>
          <w:highlight w:val="none"/>
        </w:rPr>
        <w:t>招 标 文 件</w:t>
      </w:r>
    </w:p>
    <w:tbl>
      <w:tblPr>
        <w:tblStyle w:val="53"/>
        <w:tblW w:w="0" w:type="auto"/>
        <w:tblInd w:w="3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73"/>
        <w:gridCol w:w="5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3" w:type="dxa"/>
            <w:vAlign w:val="center"/>
          </w:tcPr>
          <w:p>
            <w:pPr>
              <w:spacing w:line="700" w:lineRule="exact"/>
              <w:jc w:val="center"/>
              <w:rPr>
                <w:rFonts w:eastAsia="新宋体"/>
                <w:color w:val="auto"/>
                <w:sz w:val="24"/>
                <w:highlight w:val="none"/>
              </w:rPr>
            </w:pPr>
            <w:r>
              <w:rPr>
                <w:rFonts w:eastAsia="新宋体"/>
                <w:color w:val="auto"/>
                <w:spacing w:val="40"/>
                <w:sz w:val="30"/>
                <w:szCs w:val="30"/>
                <w:highlight w:val="none"/>
              </w:rPr>
              <w:t>项 目 编 号</w:t>
            </w:r>
            <w:r>
              <w:rPr>
                <w:rFonts w:eastAsia="新宋体"/>
                <w:color w:val="auto"/>
                <w:spacing w:val="40"/>
                <w:sz w:val="28"/>
                <w:highlight w:val="none"/>
              </w:rPr>
              <w:t>：</w:t>
            </w:r>
          </w:p>
        </w:tc>
        <w:tc>
          <w:tcPr>
            <w:tcW w:w="5818" w:type="dxa"/>
            <w:vAlign w:val="center"/>
          </w:tcPr>
          <w:p>
            <w:pPr>
              <w:spacing w:line="700" w:lineRule="exact"/>
              <w:jc w:val="center"/>
              <w:rPr>
                <w:rFonts w:hint="eastAsia" w:eastAsia="新宋体"/>
                <w:color w:val="auto"/>
                <w:sz w:val="24"/>
                <w:highlight w:val="none"/>
                <w:lang w:eastAsia="zh-CN"/>
              </w:rPr>
            </w:pPr>
            <w:r>
              <w:rPr>
                <w:rFonts w:hint="eastAsia" w:eastAsia="新宋体"/>
                <w:color w:val="auto"/>
                <w:spacing w:val="40"/>
                <w:sz w:val="28"/>
                <w:highlight w:val="none"/>
                <w:lang w:eastAsia="zh-CN"/>
              </w:rPr>
              <w:t>WZUZFFS-GKZB-20230006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3" w:type="dxa"/>
            <w:vAlign w:val="center"/>
          </w:tcPr>
          <w:p>
            <w:pPr>
              <w:spacing w:line="700" w:lineRule="exact"/>
              <w:jc w:val="center"/>
              <w:rPr>
                <w:rFonts w:eastAsia="新宋体"/>
                <w:color w:val="auto"/>
                <w:sz w:val="24"/>
                <w:highlight w:val="none"/>
              </w:rPr>
            </w:pPr>
            <w:r>
              <w:rPr>
                <w:rFonts w:eastAsia="新宋体"/>
                <w:color w:val="auto"/>
                <w:spacing w:val="40"/>
                <w:sz w:val="30"/>
                <w:szCs w:val="30"/>
                <w:highlight w:val="none"/>
              </w:rPr>
              <w:t>项 目 名 称：</w:t>
            </w:r>
          </w:p>
        </w:tc>
        <w:tc>
          <w:tcPr>
            <w:tcW w:w="5818" w:type="dxa"/>
            <w:vAlign w:val="center"/>
          </w:tcPr>
          <w:p>
            <w:pPr>
              <w:spacing w:line="700" w:lineRule="exact"/>
              <w:jc w:val="center"/>
              <w:rPr>
                <w:rFonts w:eastAsia="新宋体"/>
                <w:color w:val="auto"/>
                <w:sz w:val="24"/>
                <w:highlight w:val="none"/>
              </w:rPr>
            </w:pPr>
            <w:r>
              <w:rPr>
                <w:rFonts w:hint="eastAsia" w:eastAsia="新宋体"/>
                <w:color w:val="auto"/>
                <w:sz w:val="30"/>
                <w:szCs w:val="30"/>
                <w:highlight w:val="none"/>
              </w:rPr>
              <w:t>推板窑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3" w:type="dxa"/>
            <w:vAlign w:val="center"/>
          </w:tcPr>
          <w:p>
            <w:pPr>
              <w:spacing w:line="700" w:lineRule="exact"/>
              <w:jc w:val="center"/>
              <w:rPr>
                <w:rFonts w:eastAsia="新宋体"/>
                <w:color w:val="auto"/>
                <w:sz w:val="24"/>
                <w:highlight w:val="none"/>
              </w:rPr>
            </w:pPr>
            <w:r>
              <w:rPr>
                <w:rFonts w:eastAsia="新宋体"/>
                <w:color w:val="auto"/>
                <w:spacing w:val="40"/>
                <w:sz w:val="30"/>
                <w:szCs w:val="30"/>
                <w:highlight w:val="none"/>
              </w:rPr>
              <w:t>采 购 方 式：</w:t>
            </w:r>
          </w:p>
        </w:tc>
        <w:tc>
          <w:tcPr>
            <w:tcW w:w="5818" w:type="dxa"/>
            <w:vAlign w:val="center"/>
          </w:tcPr>
          <w:p>
            <w:pPr>
              <w:spacing w:line="700" w:lineRule="exact"/>
              <w:jc w:val="center"/>
              <w:rPr>
                <w:rFonts w:eastAsia="新宋体"/>
                <w:color w:val="auto"/>
                <w:sz w:val="24"/>
                <w:highlight w:val="none"/>
              </w:rPr>
            </w:pPr>
            <w:r>
              <w:rPr>
                <w:rFonts w:eastAsia="新宋体"/>
                <w:color w:val="auto"/>
                <w:spacing w:val="40"/>
                <w:sz w:val="30"/>
                <w:szCs w:val="30"/>
                <w:highlight w:val="none"/>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3" w:type="dxa"/>
            <w:vAlign w:val="center"/>
          </w:tcPr>
          <w:p>
            <w:pPr>
              <w:spacing w:line="700" w:lineRule="exact"/>
              <w:jc w:val="center"/>
              <w:rPr>
                <w:rFonts w:eastAsia="新宋体"/>
                <w:color w:val="auto"/>
                <w:sz w:val="24"/>
                <w:highlight w:val="none"/>
              </w:rPr>
            </w:pPr>
            <w:r>
              <w:rPr>
                <w:rFonts w:eastAsia="新宋体"/>
                <w:color w:val="auto"/>
                <w:spacing w:val="40"/>
                <w:sz w:val="30"/>
                <w:szCs w:val="30"/>
                <w:highlight w:val="none"/>
              </w:rPr>
              <w:t>评 审 方 式：</w:t>
            </w:r>
          </w:p>
        </w:tc>
        <w:tc>
          <w:tcPr>
            <w:tcW w:w="5818" w:type="dxa"/>
            <w:vAlign w:val="center"/>
          </w:tcPr>
          <w:p>
            <w:pPr>
              <w:spacing w:line="700" w:lineRule="exact"/>
              <w:jc w:val="center"/>
              <w:rPr>
                <w:rFonts w:eastAsia="新宋体"/>
                <w:color w:val="auto"/>
                <w:sz w:val="24"/>
                <w:highlight w:val="none"/>
              </w:rPr>
            </w:pPr>
            <w:r>
              <w:rPr>
                <w:rFonts w:eastAsia="新宋体"/>
                <w:color w:val="auto"/>
                <w:spacing w:val="40"/>
                <w:sz w:val="30"/>
                <w:szCs w:val="30"/>
                <w:highlight w:val="none"/>
              </w:rPr>
              <w:t>线上电子招投标</w:t>
            </w:r>
          </w:p>
        </w:tc>
      </w:tr>
    </w:tbl>
    <w:p>
      <w:pPr>
        <w:spacing w:line="700" w:lineRule="exact"/>
        <w:ind w:firstLine="723" w:firstLineChars="300"/>
        <w:jc w:val="left"/>
        <w:rPr>
          <w:rFonts w:eastAsia="新宋体"/>
          <w:b/>
          <w:bCs/>
          <w:color w:val="auto"/>
          <w:sz w:val="24"/>
          <w:highlight w:val="none"/>
        </w:rPr>
      </w:pPr>
    </w:p>
    <w:p>
      <w:pPr>
        <w:spacing w:line="700" w:lineRule="exact"/>
        <w:ind w:firstLine="904" w:firstLineChars="300"/>
        <w:jc w:val="left"/>
        <w:rPr>
          <w:rFonts w:eastAsia="新宋体"/>
          <w:b/>
          <w:color w:val="auto"/>
          <w:spacing w:val="40"/>
          <w:sz w:val="30"/>
          <w:szCs w:val="30"/>
          <w:highlight w:val="none"/>
        </w:rPr>
      </w:pPr>
      <w:r>
        <w:rPr>
          <w:rFonts w:eastAsia="新宋体"/>
          <w:b/>
          <w:bCs/>
          <w:color w:val="auto"/>
          <w:sz w:val="30"/>
          <w:szCs w:val="30"/>
          <w:highlight w:val="none"/>
        </w:rPr>
        <w:t xml:space="preserve">     </w:t>
      </w:r>
    </w:p>
    <w:p>
      <w:pPr>
        <w:spacing w:line="700" w:lineRule="exact"/>
        <w:ind w:left="3802" w:leftChars="540" w:hanging="2668" w:hangingChars="700"/>
        <w:rPr>
          <w:rFonts w:eastAsia="新宋体"/>
          <w:b/>
          <w:color w:val="auto"/>
          <w:spacing w:val="40"/>
          <w:sz w:val="30"/>
          <w:szCs w:val="30"/>
          <w:highlight w:val="none"/>
        </w:rPr>
      </w:pPr>
    </w:p>
    <w:p>
      <w:pPr>
        <w:spacing w:line="600" w:lineRule="exact"/>
        <w:jc w:val="center"/>
        <w:rPr>
          <w:rFonts w:eastAsia="新宋体"/>
          <w:color w:val="auto"/>
          <w:spacing w:val="30"/>
          <w:sz w:val="30"/>
          <w:highlight w:val="none"/>
        </w:rPr>
      </w:pPr>
      <w:r>
        <w:rPr>
          <w:rFonts w:eastAsia="新宋体"/>
          <w:color w:val="auto"/>
          <w:spacing w:val="30"/>
          <w:sz w:val="30"/>
          <w:highlight w:val="none"/>
        </w:rPr>
        <w:t>招 标 人</w:t>
      </w:r>
      <w:r>
        <w:rPr>
          <w:rFonts w:hint="eastAsia" w:eastAsia="新宋体"/>
          <w:color w:val="auto"/>
          <w:spacing w:val="30"/>
          <w:sz w:val="30"/>
          <w:highlight w:val="none"/>
        </w:rPr>
        <w:t>：</w:t>
      </w:r>
      <w:r>
        <w:rPr>
          <w:rFonts w:eastAsia="新宋体"/>
          <w:color w:val="auto"/>
          <w:spacing w:val="30"/>
          <w:sz w:val="30"/>
          <w:highlight w:val="none"/>
        </w:rPr>
        <w:t>温州大学</w:t>
      </w:r>
      <w:bookmarkStart w:id="65" w:name="_GoBack"/>
      <w:bookmarkEnd w:id="65"/>
    </w:p>
    <w:p>
      <w:pPr>
        <w:spacing w:line="600" w:lineRule="exact"/>
        <w:jc w:val="center"/>
        <w:rPr>
          <w:rFonts w:eastAsia="新宋体"/>
          <w:color w:val="auto"/>
          <w:spacing w:val="30"/>
          <w:sz w:val="30"/>
          <w:highlight w:val="none"/>
        </w:rPr>
      </w:pPr>
      <w:r>
        <w:rPr>
          <w:rFonts w:eastAsia="新宋体"/>
          <w:color w:val="auto"/>
          <w:spacing w:val="30"/>
          <w:sz w:val="30"/>
          <w:highlight w:val="none"/>
        </w:rPr>
        <w:t>招标代理机构：温州历程招标有限公司</w:t>
      </w:r>
    </w:p>
    <w:p>
      <w:pPr>
        <w:spacing w:line="600" w:lineRule="exact"/>
        <w:jc w:val="center"/>
        <w:rPr>
          <w:rFonts w:eastAsia="新宋体"/>
          <w:color w:val="auto"/>
          <w:spacing w:val="30"/>
          <w:sz w:val="30"/>
          <w:highlight w:val="none"/>
        </w:rPr>
      </w:pPr>
      <w:r>
        <w:rPr>
          <w:rFonts w:hint="eastAsia" w:eastAsia="新宋体"/>
          <w:color w:val="auto"/>
          <w:spacing w:val="30"/>
          <w:sz w:val="30"/>
          <w:highlight w:val="none"/>
        </w:rPr>
        <w:t>二〇二三</w:t>
      </w:r>
      <w:r>
        <w:rPr>
          <w:rFonts w:eastAsia="新宋体"/>
          <w:color w:val="auto"/>
          <w:spacing w:val="30"/>
          <w:sz w:val="30"/>
          <w:highlight w:val="none"/>
        </w:rPr>
        <w:t>年</w:t>
      </w:r>
      <w:r>
        <w:rPr>
          <w:rFonts w:hint="eastAsia" w:eastAsia="新宋体"/>
          <w:color w:val="auto"/>
          <w:spacing w:val="30"/>
          <w:sz w:val="30"/>
          <w:highlight w:val="none"/>
        </w:rPr>
        <w:t>八</w:t>
      </w:r>
      <w:r>
        <w:rPr>
          <w:rFonts w:eastAsia="新宋体"/>
          <w:color w:val="auto"/>
          <w:spacing w:val="30"/>
          <w:sz w:val="30"/>
          <w:highlight w:val="none"/>
        </w:rPr>
        <w:t>月</w:t>
      </w:r>
    </w:p>
    <w:p>
      <w:pPr>
        <w:rPr>
          <w:rFonts w:eastAsia="新宋体"/>
          <w:color w:val="auto"/>
          <w:highlight w:val="none"/>
        </w:rPr>
      </w:pPr>
      <w:r>
        <w:rPr>
          <w:rFonts w:eastAsia="新宋体"/>
          <w:b/>
          <w:color w:val="auto"/>
          <w:sz w:val="36"/>
          <w:szCs w:val="36"/>
          <w:highlight w:val="none"/>
        </w:rPr>
        <w:br w:type="page"/>
      </w:r>
    </w:p>
    <w:sdt>
      <w:sdtPr>
        <w:rPr>
          <w:rFonts w:eastAsia="新宋体"/>
          <w:color w:val="auto"/>
          <w:highlight w:val="none"/>
        </w:rPr>
        <w:id w:val="147459729"/>
        <w15:color w:val="DBDBDB"/>
        <w:docPartObj>
          <w:docPartGallery w:val="Table of Contents"/>
          <w:docPartUnique/>
        </w:docPartObj>
      </w:sdtPr>
      <w:sdtEndPr>
        <w:rPr>
          <w:rFonts w:eastAsia="新宋体"/>
          <w:color w:val="auto"/>
          <w:szCs w:val="36"/>
          <w:highlight w:val="none"/>
        </w:rPr>
      </w:sdtEndPr>
      <w:sdtContent>
        <w:p>
          <w:pPr>
            <w:jc w:val="center"/>
            <w:rPr>
              <w:rFonts w:eastAsia="新宋体"/>
              <w:b/>
              <w:color w:val="auto"/>
              <w:sz w:val="36"/>
              <w:szCs w:val="36"/>
              <w:highlight w:val="none"/>
            </w:rPr>
          </w:pPr>
          <w:r>
            <w:rPr>
              <w:rFonts w:eastAsia="新宋体"/>
              <w:b/>
              <w:color w:val="auto"/>
              <w:sz w:val="36"/>
              <w:szCs w:val="36"/>
              <w:highlight w:val="none"/>
            </w:rPr>
            <w:t>目  录</w:t>
          </w:r>
        </w:p>
        <w:p>
          <w:pPr>
            <w:pStyle w:val="39"/>
            <w:tabs>
              <w:tab w:val="right" w:leader="dot" w:pos="9638"/>
            </w:tabs>
            <w:spacing w:line="360" w:lineRule="auto"/>
            <w:rPr>
              <w:color w:val="auto"/>
              <w:highlight w:val="none"/>
            </w:rPr>
          </w:pPr>
          <w:r>
            <w:rPr>
              <w:rFonts w:eastAsia="新宋体"/>
              <w:b/>
              <w:color w:val="auto"/>
              <w:sz w:val="40"/>
              <w:szCs w:val="40"/>
              <w:highlight w:val="none"/>
            </w:rPr>
            <w:fldChar w:fldCharType="begin"/>
          </w:r>
          <w:r>
            <w:rPr>
              <w:rFonts w:eastAsia="新宋体"/>
              <w:b/>
              <w:color w:val="auto"/>
              <w:sz w:val="40"/>
              <w:szCs w:val="40"/>
              <w:highlight w:val="none"/>
            </w:rPr>
            <w:instrText xml:space="preserve">TOC \o "1-3" \h \u </w:instrText>
          </w:r>
          <w:r>
            <w:rPr>
              <w:rFonts w:eastAsia="新宋体"/>
              <w:b/>
              <w:color w:val="auto"/>
              <w:sz w:val="40"/>
              <w:szCs w:val="40"/>
              <w:highlight w:val="none"/>
            </w:rPr>
            <w:fldChar w:fldCharType="separate"/>
          </w:r>
          <w:r>
            <w:rPr>
              <w:color w:val="auto"/>
              <w:highlight w:val="none"/>
            </w:rPr>
            <w:fldChar w:fldCharType="begin"/>
          </w:r>
          <w:r>
            <w:rPr>
              <w:color w:val="auto"/>
              <w:highlight w:val="none"/>
            </w:rPr>
            <w:instrText xml:space="preserve"> HYPERLINK \l "_Toc27564" </w:instrText>
          </w:r>
          <w:r>
            <w:rPr>
              <w:color w:val="auto"/>
              <w:highlight w:val="none"/>
            </w:rPr>
            <w:fldChar w:fldCharType="separate"/>
          </w:r>
          <w:r>
            <w:rPr>
              <w:rFonts w:eastAsia="新宋体"/>
              <w:color w:val="auto"/>
              <w:highlight w:val="none"/>
            </w:rPr>
            <w:t>招 标 公 告</w:t>
          </w:r>
          <w:r>
            <w:rPr>
              <w:color w:val="auto"/>
              <w:highlight w:val="none"/>
            </w:rPr>
            <w:tab/>
          </w:r>
          <w:r>
            <w:rPr>
              <w:color w:val="auto"/>
              <w:highlight w:val="none"/>
            </w:rPr>
            <w:fldChar w:fldCharType="begin"/>
          </w:r>
          <w:r>
            <w:rPr>
              <w:color w:val="auto"/>
              <w:highlight w:val="none"/>
            </w:rPr>
            <w:instrText xml:space="preserve"> PAGEREF _Toc27564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39"/>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"_Toc23386" </w:instrText>
          </w:r>
          <w:r>
            <w:rPr>
              <w:color w:val="auto"/>
              <w:highlight w:val="none"/>
            </w:rPr>
            <w:fldChar w:fldCharType="separate"/>
          </w:r>
          <w:r>
            <w:rPr>
              <w:rFonts w:eastAsia="新宋体"/>
              <w:color w:val="auto"/>
              <w:highlight w:val="none"/>
            </w:rPr>
            <w:t>第一部分</w:t>
          </w:r>
          <w:r>
            <w:rPr>
              <w:rFonts w:hint="eastAsia" w:eastAsia="新宋体"/>
              <w:color w:val="auto"/>
              <w:highlight w:val="none"/>
            </w:rPr>
            <w:t xml:space="preserve">   </w:t>
          </w:r>
          <w:r>
            <w:rPr>
              <w:rFonts w:eastAsia="新宋体"/>
              <w:color w:val="auto"/>
              <w:highlight w:val="none"/>
            </w:rPr>
            <w:t>投标人须知</w:t>
          </w:r>
          <w:r>
            <w:rPr>
              <w:color w:val="auto"/>
              <w:highlight w:val="none"/>
            </w:rPr>
            <w:tab/>
          </w:r>
          <w:r>
            <w:rPr>
              <w:color w:val="auto"/>
              <w:highlight w:val="none"/>
            </w:rPr>
            <w:fldChar w:fldCharType="begin"/>
          </w:r>
          <w:r>
            <w:rPr>
              <w:color w:val="auto"/>
              <w:highlight w:val="none"/>
            </w:rPr>
            <w:instrText xml:space="preserve"> PAGEREF _Toc23386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46"/>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"_Toc17970" </w:instrText>
          </w:r>
          <w:r>
            <w:rPr>
              <w:color w:val="auto"/>
              <w:highlight w:val="none"/>
            </w:rPr>
            <w:fldChar w:fldCharType="separate"/>
          </w:r>
          <w:r>
            <w:rPr>
              <w:rFonts w:eastAsia="新宋体"/>
              <w:bCs/>
              <w:color w:val="auto"/>
              <w:highlight w:val="none"/>
            </w:rPr>
            <w:t>前 附 表</w:t>
          </w:r>
          <w:r>
            <w:rPr>
              <w:color w:val="auto"/>
              <w:highlight w:val="none"/>
            </w:rPr>
            <w:tab/>
          </w:r>
          <w:r>
            <w:rPr>
              <w:color w:val="auto"/>
              <w:highlight w:val="none"/>
            </w:rPr>
            <w:fldChar w:fldCharType="begin"/>
          </w:r>
          <w:r>
            <w:rPr>
              <w:color w:val="auto"/>
              <w:highlight w:val="none"/>
            </w:rPr>
            <w:instrText xml:space="preserve"> PAGEREF _Toc17970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46"/>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"_Toc12532" </w:instrText>
          </w:r>
          <w:r>
            <w:rPr>
              <w:color w:val="auto"/>
              <w:highlight w:val="none"/>
            </w:rPr>
            <w:fldChar w:fldCharType="separate"/>
          </w:r>
          <w:r>
            <w:rPr>
              <w:rFonts w:eastAsia="新宋体"/>
              <w:bCs/>
              <w:color w:val="auto"/>
              <w:szCs w:val="26"/>
              <w:highlight w:val="none"/>
            </w:rPr>
            <w:t>一、 说   明</w:t>
          </w:r>
          <w:r>
            <w:rPr>
              <w:color w:val="auto"/>
              <w:highlight w:val="none"/>
            </w:rPr>
            <w:tab/>
          </w:r>
          <w:r>
            <w:rPr>
              <w:color w:val="auto"/>
              <w:highlight w:val="none"/>
            </w:rPr>
            <w:fldChar w:fldCharType="begin"/>
          </w:r>
          <w:r>
            <w:rPr>
              <w:color w:val="auto"/>
              <w:highlight w:val="none"/>
            </w:rPr>
            <w:instrText xml:space="preserve"> PAGEREF _Toc12532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46"/>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"_Toc9211" </w:instrText>
          </w:r>
          <w:r>
            <w:rPr>
              <w:color w:val="auto"/>
              <w:highlight w:val="none"/>
            </w:rPr>
            <w:fldChar w:fldCharType="separate"/>
          </w:r>
          <w:r>
            <w:rPr>
              <w:rFonts w:eastAsia="新宋体"/>
              <w:bCs/>
              <w:color w:val="auto"/>
              <w:szCs w:val="26"/>
              <w:highlight w:val="none"/>
            </w:rPr>
            <w:t>二、 招标文件</w:t>
          </w:r>
          <w:r>
            <w:rPr>
              <w:color w:val="auto"/>
              <w:highlight w:val="none"/>
            </w:rPr>
            <w:tab/>
          </w:r>
          <w:r>
            <w:rPr>
              <w:color w:val="auto"/>
              <w:highlight w:val="none"/>
            </w:rPr>
            <w:fldChar w:fldCharType="begin"/>
          </w:r>
          <w:r>
            <w:rPr>
              <w:color w:val="auto"/>
              <w:highlight w:val="none"/>
            </w:rPr>
            <w:instrText xml:space="preserve"> PAGEREF _Toc9211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46"/>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"_Toc20848" </w:instrText>
          </w:r>
          <w:r>
            <w:rPr>
              <w:color w:val="auto"/>
              <w:highlight w:val="none"/>
            </w:rPr>
            <w:fldChar w:fldCharType="separate"/>
          </w:r>
          <w:r>
            <w:rPr>
              <w:rFonts w:eastAsia="新宋体"/>
              <w:bCs/>
              <w:color w:val="auto"/>
              <w:szCs w:val="26"/>
              <w:highlight w:val="none"/>
            </w:rPr>
            <w:t>三、 投标文件的编制</w:t>
          </w:r>
          <w:r>
            <w:rPr>
              <w:color w:val="auto"/>
              <w:highlight w:val="none"/>
            </w:rPr>
            <w:tab/>
          </w:r>
          <w:r>
            <w:rPr>
              <w:color w:val="auto"/>
              <w:highlight w:val="none"/>
            </w:rPr>
            <w:fldChar w:fldCharType="begin"/>
          </w:r>
          <w:r>
            <w:rPr>
              <w:color w:val="auto"/>
              <w:highlight w:val="none"/>
            </w:rPr>
            <w:instrText xml:space="preserve"> PAGEREF _Toc20848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46"/>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"_Toc5161" </w:instrText>
          </w:r>
          <w:r>
            <w:rPr>
              <w:color w:val="auto"/>
              <w:highlight w:val="none"/>
            </w:rPr>
            <w:fldChar w:fldCharType="separate"/>
          </w:r>
          <w:r>
            <w:rPr>
              <w:rFonts w:eastAsia="新宋体"/>
              <w:bCs/>
              <w:color w:val="auto"/>
              <w:szCs w:val="22"/>
              <w:highlight w:val="none"/>
            </w:rPr>
            <w:t>四、 投标文件的递交</w:t>
          </w:r>
          <w:r>
            <w:rPr>
              <w:color w:val="auto"/>
              <w:highlight w:val="none"/>
            </w:rPr>
            <w:tab/>
          </w:r>
          <w:r>
            <w:rPr>
              <w:color w:val="auto"/>
              <w:highlight w:val="none"/>
            </w:rPr>
            <w:fldChar w:fldCharType="begin"/>
          </w:r>
          <w:r>
            <w:rPr>
              <w:color w:val="auto"/>
              <w:highlight w:val="none"/>
            </w:rPr>
            <w:instrText xml:space="preserve"> PAGEREF _Toc5161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46"/>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"_Toc3749" </w:instrText>
          </w:r>
          <w:r>
            <w:rPr>
              <w:color w:val="auto"/>
              <w:highlight w:val="none"/>
            </w:rPr>
            <w:fldChar w:fldCharType="separate"/>
          </w:r>
          <w:r>
            <w:rPr>
              <w:rFonts w:eastAsia="新宋体"/>
              <w:bCs/>
              <w:color w:val="auto"/>
              <w:szCs w:val="22"/>
              <w:highlight w:val="none"/>
            </w:rPr>
            <w:t>五、 开标和评标</w:t>
          </w:r>
          <w:r>
            <w:rPr>
              <w:color w:val="auto"/>
              <w:highlight w:val="none"/>
            </w:rPr>
            <w:tab/>
          </w:r>
          <w:r>
            <w:rPr>
              <w:color w:val="auto"/>
              <w:highlight w:val="none"/>
            </w:rPr>
            <w:fldChar w:fldCharType="begin"/>
          </w:r>
          <w:r>
            <w:rPr>
              <w:color w:val="auto"/>
              <w:highlight w:val="none"/>
            </w:rPr>
            <w:instrText xml:space="preserve"> PAGEREF _Toc3749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46"/>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"_Toc11115" </w:instrText>
          </w:r>
          <w:r>
            <w:rPr>
              <w:color w:val="auto"/>
              <w:highlight w:val="none"/>
            </w:rPr>
            <w:fldChar w:fldCharType="separate"/>
          </w:r>
          <w:r>
            <w:rPr>
              <w:rFonts w:eastAsia="新宋体"/>
              <w:bCs/>
              <w:color w:val="auto"/>
              <w:szCs w:val="26"/>
              <w:highlight w:val="none"/>
            </w:rPr>
            <w:t>六、 授予合同</w:t>
          </w:r>
          <w:r>
            <w:rPr>
              <w:color w:val="auto"/>
              <w:highlight w:val="none"/>
            </w:rPr>
            <w:tab/>
          </w:r>
          <w:r>
            <w:rPr>
              <w:color w:val="auto"/>
              <w:highlight w:val="none"/>
            </w:rPr>
            <w:fldChar w:fldCharType="begin"/>
          </w:r>
          <w:r>
            <w:rPr>
              <w:color w:val="auto"/>
              <w:highlight w:val="none"/>
            </w:rPr>
            <w:instrText xml:space="preserve"> PAGEREF _Toc11115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39"/>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"_Toc29660" </w:instrText>
          </w:r>
          <w:r>
            <w:rPr>
              <w:color w:val="auto"/>
              <w:highlight w:val="none"/>
            </w:rPr>
            <w:fldChar w:fldCharType="separate"/>
          </w:r>
          <w:r>
            <w:rPr>
              <w:rFonts w:eastAsia="新宋体"/>
              <w:color w:val="auto"/>
              <w:highlight w:val="none"/>
            </w:rPr>
            <w:t>第二部分</w:t>
          </w:r>
          <w:r>
            <w:rPr>
              <w:rFonts w:hint="eastAsia" w:eastAsia="新宋体"/>
              <w:color w:val="auto"/>
              <w:highlight w:val="none"/>
            </w:rPr>
            <w:t xml:space="preserve">   </w:t>
          </w:r>
          <w:r>
            <w:rPr>
              <w:rFonts w:eastAsia="新宋体"/>
              <w:color w:val="auto"/>
              <w:highlight w:val="none"/>
            </w:rPr>
            <w:t>温州大学设备采购合同</w:t>
          </w:r>
          <w:r>
            <w:rPr>
              <w:color w:val="auto"/>
              <w:highlight w:val="none"/>
            </w:rPr>
            <w:tab/>
          </w:r>
          <w:r>
            <w:rPr>
              <w:color w:val="auto"/>
              <w:highlight w:val="none"/>
            </w:rPr>
            <w:fldChar w:fldCharType="begin"/>
          </w:r>
          <w:r>
            <w:rPr>
              <w:color w:val="auto"/>
              <w:highlight w:val="none"/>
            </w:rPr>
            <w:instrText xml:space="preserve"> PAGEREF _Toc29660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39"/>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"_Toc13299" </w:instrText>
          </w:r>
          <w:r>
            <w:rPr>
              <w:color w:val="auto"/>
              <w:highlight w:val="none"/>
            </w:rPr>
            <w:fldChar w:fldCharType="separate"/>
          </w:r>
          <w:r>
            <w:rPr>
              <w:rFonts w:eastAsia="新宋体"/>
              <w:color w:val="auto"/>
              <w:highlight w:val="none"/>
            </w:rPr>
            <w:t>第三部分</w:t>
          </w:r>
          <w:r>
            <w:rPr>
              <w:rFonts w:hint="eastAsia" w:eastAsia="新宋体"/>
              <w:color w:val="auto"/>
              <w:highlight w:val="none"/>
            </w:rPr>
            <w:t xml:space="preserve">   </w:t>
          </w:r>
          <w:r>
            <w:rPr>
              <w:rFonts w:eastAsia="新宋体"/>
              <w:color w:val="auto"/>
              <w:highlight w:val="none"/>
            </w:rPr>
            <w:t>附件</w:t>
          </w:r>
          <w:r>
            <w:rPr>
              <w:color w:val="auto"/>
              <w:highlight w:val="none"/>
            </w:rPr>
            <w:tab/>
          </w:r>
          <w:r>
            <w:rPr>
              <w:color w:val="auto"/>
              <w:highlight w:val="none"/>
            </w:rPr>
            <w:fldChar w:fldCharType="begin"/>
          </w:r>
          <w:r>
            <w:rPr>
              <w:color w:val="auto"/>
              <w:highlight w:val="none"/>
            </w:rPr>
            <w:instrText xml:space="preserve"> PAGEREF _Toc13299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46"/>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"_Toc1627" </w:instrText>
          </w:r>
          <w:r>
            <w:rPr>
              <w:color w:val="auto"/>
              <w:highlight w:val="none"/>
            </w:rPr>
            <w:fldChar w:fldCharType="separate"/>
          </w:r>
          <w:r>
            <w:rPr>
              <w:rFonts w:eastAsia="新宋体"/>
              <w:color w:val="auto"/>
              <w:highlight w:val="none"/>
            </w:rPr>
            <w:t>附件一</w:t>
          </w:r>
          <w:r>
            <w:rPr>
              <w:color w:val="auto"/>
              <w:highlight w:val="none"/>
            </w:rPr>
            <w:tab/>
          </w:r>
          <w:r>
            <w:rPr>
              <w:color w:val="auto"/>
              <w:highlight w:val="none"/>
            </w:rPr>
            <w:fldChar w:fldCharType="begin"/>
          </w:r>
          <w:r>
            <w:rPr>
              <w:color w:val="auto"/>
              <w:highlight w:val="none"/>
            </w:rPr>
            <w:instrText xml:space="preserve"> PAGEREF _Toc1627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29"/>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"_Toc31304" </w:instrText>
          </w:r>
          <w:r>
            <w:rPr>
              <w:color w:val="auto"/>
              <w:highlight w:val="none"/>
            </w:rPr>
            <w:fldChar w:fldCharType="separate"/>
          </w:r>
          <w:r>
            <w:rPr>
              <w:rFonts w:eastAsia="新宋体"/>
              <w:bCs/>
              <w:color w:val="auto"/>
              <w:szCs w:val="28"/>
              <w:highlight w:val="none"/>
            </w:rPr>
            <w:t>报价文件</w:t>
          </w:r>
          <w:r>
            <w:rPr>
              <w:color w:val="auto"/>
              <w:highlight w:val="none"/>
            </w:rPr>
            <w:tab/>
          </w:r>
          <w:r>
            <w:rPr>
              <w:color w:val="auto"/>
              <w:highlight w:val="none"/>
            </w:rPr>
            <w:fldChar w:fldCharType="begin"/>
          </w:r>
          <w:r>
            <w:rPr>
              <w:color w:val="auto"/>
              <w:highlight w:val="none"/>
            </w:rPr>
            <w:instrText xml:space="preserve"> PAGEREF _Toc31304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46"/>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"_Toc13192" </w:instrText>
          </w:r>
          <w:r>
            <w:rPr>
              <w:color w:val="auto"/>
              <w:highlight w:val="none"/>
            </w:rPr>
            <w:fldChar w:fldCharType="separate"/>
          </w:r>
          <w:r>
            <w:rPr>
              <w:rFonts w:eastAsia="新宋体"/>
              <w:color w:val="auto"/>
              <w:szCs w:val="22"/>
              <w:highlight w:val="none"/>
            </w:rPr>
            <w:t>附件二</w:t>
          </w:r>
          <w:r>
            <w:rPr>
              <w:color w:val="auto"/>
              <w:highlight w:val="none"/>
            </w:rPr>
            <w:tab/>
          </w:r>
          <w:r>
            <w:rPr>
              <w:color w:val="auto"/>
              <w:highlight w:val="none"/>
            </w:rPr>
            <w:fldChar w:fldCharType="begin"/>
          </w:r>
          <w:r>
            <w:rPr>
              <w:color w:val="auto"/>
              <w:highlight w:val="none"/>
            </w:rPr>
            <w:instrText xml:space="preserve"> PAGEREF _Toc13192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29"/>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"_Toc1376" </w:instrText>
          </w:r>
          <w:r>
            <w:rPr>
              <w:color w:val="auto"/>
              <w:highlight w:val="none"/>
            </w:rPr>
            <w:fldChar w:fldCharType="separate"/>
          </w:r>
          <w:r>
            <w:rPr>
              <w:rFonts w:eastAsia="新宋体"/>
              <w:bCs/>
              <w:color w:val="auto"/>
              <w:szCs w:val="28"/>
              <w:highlight w:val="none"/>
            </w:rPr>
            <w:t>资格证明文件</w:t>
          </w:r>
          <w:r>
            <w:rPr>
              <w:color w:val="auto"/>
              <w:highlight w:val="none"/>
            </w:rPr>
            <w:tab/>
          </w:r>
          <w:r>
            <w:rPr>
              <w:color w:val="auto"/>
              <w:highlight w:val="none"/>
            </w:rPr>
            <w:fldChar w:fldCharType="begin"/>
          </w:r>
          <w:r>
            <w:rPr>
              <w:color w:val="auto"/>
              <w:highlight w:val="none"/>
            </w:rPr>
            <w:instrText xml:space="preserve"> PAGEREF _Toc1376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46"/>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"_Toc8444" </w:instrText>
          </w:r>
          <w:r>
            <w:rPr>
              <w:color w:val="auto"/>
              <w:highlight w:val="none"/>
            </w:rPr>
            <w:fldChar w:fldCharType="separate"/>
          </w:r>
          <w:r>
            <w:rPr>
              <w:rFonts w:eastAsia="新宋体"/>
              <w:bCs/>
              <w:color w:val="auto"/>
              <w:szCs w:val="22"/>
              <w:highlight w:val="none"/>
            </w:rPr>
            <w:t>附件三</w:t>
          </w:r>
          <w:r>
            <w:rPr>
              <w:color w:val="auto"/>
              <w:highlight w:val="none"/>
            </w:rPr>
            <w:tab/>
          </w:r>
          <w:r>
            <w:rPr>
              <w:color w:val="auto"/>
              <w:highlight w:val="none"/>
            </w:rPr>
            <w:fldChar w:fldCharType="begin"/>
          </w:r>
          <w:r>
            <w:rPr>
              <w:color w:val="auto"/>
              <w:highlight w:val="none"/>
            </w:rPr>
            <w:instrText xml:space="preserve"> PAGEREF _Toc8444 \h </w:instrText>
          </w:r>
          <w:r>
            <w:rPr>
              <w:color w:val="auto"/>
              <w:highlight w:val="none"/>
            </w:rPr>
            <w:fldChar w:fldCharType="separate"/>
          </w:r>
          <w:r>
            <w:rPr>
              <w:color w:val="auto"/>
              <w:highlight w:val="none"/>
            </w:rPr>
            <w:t>37</w:t>
          </w:r>
          <w:r>
            <w:rPr>
              <w:color w:val="auto"/>
              <w:highlight w:val="none"/>
            </w:rPr>
            <w:fldChar w:fldCharType="end"/>
          </w:r>
          <w:r>
            <w:rPr>
              <w:color w:val="auto"/>
              <w:highlight w:val="none"/>
            </w:rPr>
            <w:fldChar w:fldCharType="end"/>
          </w:r>
        </w:p>
        <w:p>
          <w:pPr>
            <w:pStyle w:val="29"/>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"_Toc15599" </w:instrText>
          </w:r>
          <w:r>
            <w:rPr>
              <w:color w:val="auto"/>
              <w:highlight w:val="none"/>
            </w:rPr>
            <w:fldChar w:fldCharType="separate"/>
          </w:r>
          <w:r>
            <w:rPr>
              <w:rFonts w:eastAsia="新宋体"/>
              <w:bCs/>
              <w:color w:val="auto"/>
              <w:szCs w:val="28"/>
              <w:highlight w:val="none"/>
              <w:lang w:val="zh-CN"/>
            </w:rPr>
            <w:t>商务技术文件</w:t>
          </w:r>
          <w:r>
            <w:rPr>
              <w:color w:val="auto"/>
              <w:highlight w:val="none"/>
            </w:rPr>
            <w:tab/>
          </w:r>
          <w:r>
            <w:rPr>
              <w:color w:val="auto"/>
              <w:highlight w:val="none"/>
            </w:rPr>
            <w:fldChar w:fldCharType="begin"/>
          </w:r>
          <w:r>
            <w:rPr>
              <w:color w:val="auto"/>
              <w:highlight w:val="none"/>
            </w:rPr>
            <w:instrText xml:space="preserve"> PAGEREF _Toc15599 \h </w:instrText>
          </w:r>
          <w:r>
            <w:rPr>
              <w:color w:val="auto"/>
              <w:highlight w:val="none"/>
            </w:rPr>
            <w:fldChar w:fldCharType="separate"/>
          </w:r>
          <w:r>
            <w:rPr>
              <w:color w:val="auto"/>
              <w:highlight w:val="none"/>
            </w:rPr>
            <w:t>37</w:t>
          </w:r>
          <w:r>
            <w:rPr>
              <w:color w:val="auto"/>
              <w:highlight w:val="none"/>
            </w:rPr>
            <w:fldChar w:fldCharType="end"/>
          </w:r>
          <w:r>
            <w:rPr>
              <w:color w:val="auto"/>
              <w:highlight w:val="none"/>
            </w:rPr>
            <w:fldChar w:fldCharType="end"/>
          </w:r>
        </w:p>
        <w:p>
          <w:pPr>
            <w:pStyle w:val="39"/>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"_Toc30257" </w:instrText>
          </w:r>
          <w:r>
            <w:rPr>
              <w:color w:val="auto"/>
              <w:highlight w:val="none"/>
            </w:rPr>
            <w:fldChar w:fldCharType="separate"/>
          </w:r>
          <w:r>
            <w:rPr>
              <w:rFonts w:hint="eastAsia" w:eastAsia="新宋体"/>
              <w:color w:val="auto"/>
              <w:highlight w:val="none"/>
            </w:rPr>
            <w:t xml:space="preserve">第四部分 </w:t>
          </w:r>
          <w:r>
            <w:rPr>
              <w:rFonts w:eastAsia="新宋体"/>
              <w:color w:val="auto"/>
              <w:highlight w:val="none"/>
            </w:rPr>
            <w:t>项目技术规范和服务要求</w:t>
          </w:r>
          <w:r>
            <w:rPr>
              <w:color w:val="auto"/>
              <w:highlight w:val="none"/>
            </w:rPr>
            <w:tab/>
          </w:r>
          <w:r>
            <w:rPr>
              <w:color w:val="auto"/>
              <w:highlight w:val="none"/>
            </w:rPr>
            <w:fldChar w:fldCharType="begin"/>
          </w:r>
          <w:r>
            <w:rPr>
              <w:color w:val="auto"/>
              <w:highlight w:val="none"/>
            </w:rPr>
            <w:instrText xml:space="preserve"> PAGEREF _Toc30257 \h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46"/>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"_Toc22222" </w:instrText>
          </w:r>
          <w:r>
            <w:rPr>
              <w:color w:val="auto"/>
              <w:highlight w:val="none"/>
            </w:rPr>
            <w:fldChar w:fldCharType="separate"/>
          </w:r>
          <w:r>
            <w:rPr>
              <w:rFonts w:eastAsia="新宋体"/>
              <w:bCs/>
              <w:color w:val="auto"/>
              <w:szCs w:val="22"/>
              <w:highlight w:val="none"/>
            </w:rPr>
            <w:t>一、总则</w:t>
          </w:r>
          <w:r>
            <w:rPr>
              <w:color w:val="auto"/>
              <w:highlight w:val="none"/>
            </w:rPr>
            <w:tab/>
          </w:r>
          <w:r>
            <w:rPr>
              <w:color w:val="auto"/>
              <w:highlight w:val="none"/>
            </w:rPr>
            <w:fldChar w:fldCharType="begin"/>
          </w:r>
          <w:r>
            <w:rPr>
              <w:color w:val="auto"/>
              <w:highlight w:val="none"/>
            </w:rPr>
            <w:instrText xml:space="preserve"> PAGEREF _Toc22222 \h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46"/>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"_Toc13497" </w:instrText>
          </w:r>
          <w:r>
            <w:rPr>
              <w:color w:val="auto"/>
              <w:highlight w:val="none"/>
            </w:rPr>
            <w:fldChar w:fldCharType="separate"/>
          </w:r>
          <w:r>
            <w:rPr>
              <w:rFonts w:hint="eastAsia" w:eastAsia="新宋体"/>
              <w:color w:val="auto"/>
              <w:szCs w:val="22"/>
              <w:highlight w:val="none"/>
            </w:rPr>
            <w:t>二、</w:t>
          </w:r>
          <w:r>
            <w:rPr>
              <w:rFonts w:eastAsia="新宋体"/>
              <w:color w:val="auto"/>
              <w:szCs w:val="22"/>
              <w:highlight w:val="none"/>
            </w:rPr>
            <w:t>设备采购清单</w:t>
          </w:r>
          <w:r>
            <w:rPr>
              <w:color w:val="auto"/>
              <w:highlight w:val="none"/>
            </w:rPr>
            <w:tab/>
          </w:r>
          <w:r>
            <w:rPr>
              <w:color w:val="auto"/>
              <w:highlight w:val="none"/>
            </w:rPr>
            <w:fldChar w:fldCharType="begin"/>
          </w:r>
          <w:r>
            <w:rPr>
              <w:color w:val="auto"/>
              <w:highlight w:val="none"/>
            </w:rPr>
            <w:instrText xml:space="preserve"> PAGEREF _Toc13497 \h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46"/>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"_Toc27872" </w:instrText>
          </w:r>
          <w:r>
            <w:rPr>
              <w:color w:val="auto"/>
              <w:highlight w:val="none"/>
            </w:rPr>
            <w:fldChar w:fldCharType="separate"/>
          </w:r>
          <w:r>
            <w:rPr>
              <w:rFonts w:eastAsia="新宋体"/>
              <w:color w:val="auto"/>
              <w:szCs w:val="22"/>
              <w:highlight w:val="none"/>
            </w:rPr>
            <w:t>三、技术参数要求</w:t>
          </w:r>
          <w:r>
            <w:rPr>
              <w:color w:val="auto"/>
              <w:highlight w:val="none"/>
            </w:rPr>
            <w:tab/>
          </w:r>
          <w:r>
            <w:rPr>
              <w:color w:val="auto"/>
              <w:highlight w:val="none"/>
            </w:rPr>
            <w:fldChar w:fldCharType="begin"/>
          </w:r>
          <w:r>
            <w:rPr>
              <w:color w:val="auto"/>
              <w:highlight w:val="none"/>
            </w:rPr>
            <w:instrText xml:space="preserve"> PAGEREF _Toc27872 \h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39"/>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"_Toc6947" </w:instrText>
          </w:r>
          <w:r>
            <w:rPr>
              <w:color w:val="auto"/>
              <w:highlight w:val="none"/>
            </w:rPr>
            <w:fldChar w:fldCharType="separate"/>
          </w:r>
          <w:r>
            <w:rPr>
              <w:rFonts w:eastAsia="新宋体"/>
              <w:color w:val="auto"/>
              <w:highlight w:val="none"/>
            </w:rPr>
            <w:t>第五部分   评标原则及方法</w:t>
          </w:r>
          <w:r>
            <w:rPr>
              <w:color w:val="auto"/>
              <w:highlight w:val="none"/>
            </w:rPr>
            <w:tab/>
          </w:r>
          <w:r>
            <w:rPr>
              <w:color w:val="auto"/>
              <w:highlight w:val="none"/>
            </w:rPr>
            <w:fldChar w:fldCharType="begin"/>
          </w:r>
          <w:r>
            <w:rPr>
              <w:color w:val="auto"/>
              <w:highlight w:val="none"/>
            </w:rPr>
            <w:instrText xml:space="preserve"> PAGEREF _Toc6947 \h </w:instrText>
          </w:r>
          <w:r>
            <w:rPr>
              <w:color w:val="auto"/>
              <w:highlight w:val="none"/>
            </w:rPr>
            <w:fldChar w:fldCharType="separate"/>
          </w:r>
          <w:r>
            <w:rPr>
              <w:color w:val="auto"/>
              <w:highlight w:val="none"/>
            </w:rPr>
            <w:t>57</w:t>
          </w:r>
          <w:r>
            <w:rPr>
              <w:color w:val="auto"/>
              <w:highlight w:val="none"/>
            </w:rPr>
            <w:fldChar w:fldCharType="end"/>
          </w:r>
          <w:r>
            <w:rPr>
              <w:color w:val="auto"/>
              <w:highlight w:val="none"/>
            </w:rPr>
            <w:fldChar w:fldCharType="end"/>
          </w:r>
        </w:p>
        <w:p>
          <w:pPr>
            <w:pStyle w:val="46"/>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"_Toc26341" </w:instrText>
          </w:r>
          <w:r>
            <w:rPr>
              <w:color w:val="auto"/>
              <w:highlight w:val="none"/>
            </w:rPr>
            <w:fldChar w:fldCharType="separate"/>
          </w:r>
          <w:r>
            <w:rPr>
              <w:rFonts w:eastAsia="新宋体"/>
              <w:color w:val="auto"/>
              <w:szCs w:val="22"/>
              <w:highlight w:val="none"/>
            </w:rPr>
            <w:t>一、总 则</w:t>
          </w:r>
          <w:r>
            <w:rPr>
              <w:color w:val="auto"/>
              <w:highlight w:val="none"/>
            </w:rPr>
            <w:tab/>
          </w:r>
          <w:r>
            <w:rPr>
              <w:color w:val="auto"/>
              <w:highlight w:val="none"/>
            </w:rPr>
            <w:fldChar w:fldCharType="begin"/>
          </w:r>
          <w:r>
            <w:rPr>
              <w:color w:val="auto"/>
              <w:highlight w:val="none"/>
            </w:rPr>
            <w:instrText xml:space="preserve"> PAGEREF _Toc26341 \h </w:instrText>
          </w:r>
          <w:r>
            <w:rPr>
              <w:color w:val="auto"/>
              <w:highlight w:val="none"/>
            </w:rPr>
            <w:fldChar w:fldCharType="separate"/>
          </w:r>
          <w:r>
            <w:rPr>
              <w:color w:val="auto"/>
              <w:highlight w:val="none"/>
            </w:rPr>
            <w:t>57</w:t>
          </w:r>
          <w:r>
            <w:rPr>
              <w:color w:val="auto"/>
              <w:highlight w:val="none"/>
            </w:rPr>
            <w:fldChar w:fldCharType="end"/>
          </w:r>
          <w:r>
            <w:rPr>
              <w:color w:val="auto"/>
              <w:highlight w:val="none"/>
            </w:rPr>
            <w:fldChar w:fldCharType="end"/>
          </w:r>
        </w:p>
        <w:p>
          <w:pPr>
            <w:pStyle w:val="46"/>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"_Toc12271" </w:instrText>
          </w:r>
          <w:r>
            <w:rPr>
              <w:color w:val="auto"/>
              <w:highlight w:val="none"/>
            </w:rPr>
            <w:fldChar w:fldCharType="separate"/>
          </w:r>
          <w:r>
            <w:rPr>
              <w:rFonts w:eastAsia="新宋体"/>
              <w:color w:val="auto"/>
              <w:szCs w:val="22"/>
              <w:highlight w:val="none"/>
            </w:rPr>
            <w:t>二、评标组织</w:t>
          </w:r>
          <w:r>
            <w:rPr>
              <w:color w:val="auto"/>
              <w:highlight w:val="none"/>
            </w:rPr>
            <w:tab/>
          </w:r>
          <w:r>
            <w:rPr>
              <w:color w:val="auto"/>
              <w:highlight w:val="none"/>
            </w:rPr>
            <w:fldChar w:fldCharType="begin"/>
          </w:r>
          <w:r>
            <w:rPr>
              <w:color w:val="auto"/>
              <w:highlight w:val="none"/>
            </w:rPr>
            <w:instrText xml:space="preserve"> PAGEREF _Toc12271 \h </w:instrText>
          </w:r>
          <w:r>
            <w:rPr>
              <w:color w:val="auto"/>
              <w:highlight w:val="none"/>
            </w:rPr>
            <w:fldChar w:fldCharType="separate"/>
          </w:r>
          <w:r>
            <w:rPr>
              <w:color w:val="auto"/>
              <w:highlight w:val="none"/>
            </w:rPr>
            <w:t>57</w:t>
          </w:r>
          <w:r>
            <w:rPr>
              <w:color w:val="auto"/>
              <w:highlight w:val="none"/>
            </w:rPr>
            <w:fldChar w:fldCharType="end"/>
          </w:r>
          <w:r>
            <w:rPr>
              <w:color w:val="auto"/>
              <w:highlight w:val="none"/>
            </w:rPr>
            <w:fldChar w:fldCharType="end"/>
          </w:r>
        </w:p>
        <w:p>
          <w:pPr>
            <w:pStyle w:val="46"/>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"_Toc21" </w:instrText>
          </w:r>
          <w:r>
            <w:rPr>
              <w:color w:val="auto"/>
              <w:highlight w:val="none"/>
            </w:rPr>
            <w:fldChar w:fldCharType="separate"/>
          </w:r>
          <w:r>
            <w:rPr>
              <w:rFonts w:eastAsia="新宋体"/>
              <w:color w:val="auto"/>
              <w:szCs w:val="22"/>
              <w:highlight w:val="none"/>
            </w:rPr>
            <w:t>三、评标程序</w:t>
          </w:r>
          <w:r>
            <w:rPr>
              <w:color w:val="auto"/>
              <w:highlight w:val="none"/>
            </w:rPr>
            <w:tab/>
          </w:r>
          <w:r>
            <w:rPr>
              <w:color w:val="auto"/>
              <w:highlight w:val="none"/>
            </w:rPr>
            <w:fldChar w:fldCharType="begin"/>
          </w:r>
          <w:r>
            <w:rPr>
              <w:color w:val="auto"/>
              <w:highlight w:val="none"/>
            </w:rPr>
            <w:instrText xml:space="preserve"> PAGEREF _Toc21 \h </w:instrText>
          </w:r>
          <w:r>
            <w:rPr>
              <w:color w:val="auto"/>
              <w:highlight w:val="none"/>
            </w:rPr>
            <w:fldChar w:fldCharType="separate"/>
          </w:r>
          <w:r>
            <w:rPr>
              <w:color w:val="auto"/>
              <w:highlight w:val="none"/>
            </w:rPr>
            <w:t>57</w:t>
          </w:r>
          <w:r>
            <w:rPr>
              <w:color w:val="auto"/>
              <w:highlight w:val="none"/>
            </w:rPr>
            <w:fldChar w:fldCharType="end"/>
          </w:r>
          <w:r>
            <w:rPr>
              <w:color w:val="auto"/>
              <w:highlight w:val="none"/>
            </w:rPr>
            <w:fldChar w:fldCharType="end"/>
          </w:r>
        </w:p>
        <w:p>
          <w:pPr>
            <w:pStyle w:val="46"/>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"_Toc15684" </w:instrText>
          </w:r>
          <w:r>
            <w:rPr>
              <w:color w:val="auto"/>
              <w:highlight w:val="none"/>
            </w:rPr>
            <w:fldChar w:fldCharType="separate"/>
          </w:r>
          <w:r>
            <w:rPr>
              <w:rFonts w:eastAsia="新宋体"/>
              <w:color w:val="auto"/>
              <w:szCs w:val="22"/>
              <w:highlight w:val="none"/>
            </w:rPr>
            <w:t>四、评标办法</w:t>
          </w:r>
          <w:r>
            <w:rPr>
              <w:color w:val="auto"/>
              <w:highlight w:val="none"/>
            </w:rPr>
            <w:tab/>
          </w:r>
          <w:r>
            <w:rPr>
              <w:color w:val="auto"/>
              <w:highlight w:val="none"/>
            </w:rPr>
            <w:fldChar w:fldCharType="begin"/>
          </w:r>
          <w:r>
            <w:rPr>
              <w:color w:val="auto"/>
              <w:highlight w:val="none"/>
            </w:rPr>
            <w:instrText xml:space="preserve"> PAGEREF _Toc15684 \h </w:instrText>
          </w:r>
          <w:r>
            <w:rPr>
              <w:color w:val="auto"/>
              <w:highlight w:val="none"/>
            </w:rPr>
            <w:fldChar w:fldCharType="separate"/>
          </w:r>
          <w:r>
            <w:rPr>
              <w:color w:val="auto"/>
              <w:highlight w:val="none"/>
            </w:rPr>
            <w:t>57</w:t>
          </w:r>
          <w:r>
            <w:rPr>
              <w:color w:val="auto"/>
              <w:highlight w:val="none"/>
            </w:rPr>
            <w:fldChar w:fldCharType="end"/>
          </w:r>
          <w:r>
            <w:rPr>
              <w:color w:val="auto"/>
              <w:highlight w:val="none"/>
            </w:rPr>
            <w:fldChar w:fldCharType="end"/>
          </w:r>
        </w:p>
        <w:p>
          <w:pPr>
            <w:pStyle w:val="46"/>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"_Toc11908" </w:instrText>
          </w:r>
          <w:r>
            <w:rPr>
              <w:color w:val="auto"/>
              <w:highlight w:val="none"/>
            </w:rPr>
            <w:fldChar w:fldCharType="separate"/>
          </w:r>
          <w:r>
            <w:rPr>
              <w:rFonts w:hint="eastAsia" w:eastAsia="新宋体"/>
              <w:color w:val="auto"/>
              <w:szCs w:val="22"/>
              <w:highlight w:val="none"/>
            </w:rPr>
            <w:t>五、</w:t>
          </w:r>
          <w:r>
            <w:rPr>
              <w:rFonts w:eastAsia="新宋体"/>
              <w:color w:val="auto"/>
              <w:szCs w:val="22"/>
              <w:highlight w:val="none"/>
            </w:rPr>
            <w:t>评分细则</w:t>
          </w:r>
          <w:r>
            <w:rPr>
              <w:color w:val="auto"/>
              <w:highlight w:val="none"/>
            </w:rPr>
            <w:tab/>
          </w:r>
          <w:r>
            <w:rPr>
              <w:color w:val="auto"/>
              <w:highlight w:val="none"/>
            </w:rPr>
            <w:fldChar w:fldCharType="begin"/>
          </w:r>
          <w:r>
            <w:rPr>
              <w:color w:val="auto"/>
              <w:highlight w:val="none"/>
            </w:rPr>
            <w:instrText xml:space="preserve"> PAGEREF _Toc11908 \h </w:instrText>
          </w:r>
          <w:r>
            <w:rPr>
              <w:color w:val="auto"/>
              <w:highlight w:val="none"/>
            </w:rPr>
            <w:fldChar w:fldCharType="separate"/>
          </w:r>
          <w:r>
            <w:rPr>
              <w:color w:val="auto"/>
              <w:highlight w:val="none"/>
            </w:rPr>
            <w:t>57</w:t>
          </w:r>
          <w:r>
            <w:rPr>
              <w:color w:val="auto"/>
              <w:highlight w:val="none"/>
            </w:rPr>
            <w:fldChar w:fldCharType="end"/>
          </w:r>
          <w:r>
            <w:rPr>
              <w:color w:val="auto"/>
              <w:highlight w:val="none"/>
            </w:rPr>
            <w:fldChar w:fldCharType="end"/>
          </w:r>
        </w:p>
        <w:p>
          <w:pPr>
            <w:pStyle w:val="46"/>
            <w:tabs>
              <w:tab w:val="right" w:leader="dot" w:pos="9638"/>
            </w:tabs>
            <w:spacing w:line="360" w:lineRule="auto"/>
            <w:rPr>
              <w:color w:val="auto"/>
              <w:highlight w:val="none"/>
            </w:rPr>
          </w:pPr>
          <w:r>
            <w:rPr>
              <w:color w:val="auto"/>
              <w:highlight w:val="none"/>
            </w:rPr>
            <w:fldChar w:fldCharType="begin"/>
          </w:r>
          <w:r>
            <w:rPr>
              <w:color w:val="auto"/>
              <w:highlight w:val="none"/>
            </w:rPr>
            <w:instrText xml:space="preserve"> HYPERLINK \l "_Toc8850" </w:instrText>
          </w:r>
          <w:r>
            <w:rPr>
              <w:color w:val="auto"/>
              <w:highlight w:val="none"/>
            </w:rPr>
            <w:fldChar w:fldCharType="separate"/>
          </w:r>
          <w:r>
            <w:rPr>
              <w:rFonts w:eastAsia="新宋体"/>
              <w:bCs/>
              <w:color w:val="auto"/>
              <w:szCs w:val="22"/>
              <w:highlight w:val="none"/>
            </w:rPr>
            <w:t>六、定标办法</w:t>
          </w:r>
          <w:r>
            <w:rPr>
              <w:color w:val="auto"/>
              <w:highlight w:val="none"/>
            </w:rPr>
            <w:tab/>
          </w:r>
          <w:r>
            <w:rPr>
              <w:color w:val="auto"/>
              <w:highlight w:val="none"/>
            </w:rPr>
            <w:fldChar w:fldCharType="begin"/>
          </w:r>
          <w:r>
            <w:rPr>
              <w:color w:val="auto"/>
              <w:highlight w:val="none"/>
            </w:rPr>
            <w:instrText xml:space="preserve"> PAGEREF _Toc8850 \h </w:instrText>
          </w:r>
          <w:r>
            <w:rPr>
              <w:color w:val="auto"/>
              <w:highlight w:val="none"/>
            </w:rPr>
            <w:fldChar w:fldCharType="separate"/>
          </w:r>
          <w:r>
            <w:rPr>
              <w:color w:val="auto"/>
              <w:highlight w:val="none"/>
            </w:rPr>
            <w:t>60</w:t>
          </w:r>
          <w:r>
            <w:rPr>
              <w:color w:val="auto"/>
              <w:highlight w:val="none"/>
            </w:rPr>
            <w:fldChar w:fldCharType="end"/>
          </w:r>
          <w:r>
            <w:rPr>
              <w:color w:val="auto"/>
              <w:highlight w:val="none"/>
            </w:rPr>
            <w:fldChar w:fldCharType="end"/>
          </w:r>
        </w:p>
        <w:p>
          <w:pPr>
            <w:pStyle w:val="46"/>
            <w:tabs>
              <w:tab w:val="right" w:leader="dot" w:pos="9638"/>
            </w:tabs>
            <w:spacing w:line="360" w:lineRule="auto"/>
            <w:rPr>
              <w:rFonts w:eastAsia="新宋体"/>
              <w:b/>
              <w:color w:val="auto"/>
              <w:sz w:val="22"/>
              <w:szCs w:val="22"/>
              <w:highlight w:val="none"/>
            </w:rPr>
          </w:pPr>
          <w:r>
            <w:rPr>
              <w:color w:val="auto"/>
              <w:highlight w:val="none"/>
            </w:rPr>
            <w:fldChar w:fldCharType="begin"/>
          </w:r>
          <w:r>
            <w:rPr>
              <w:color w:val="auto"/>
              <w:highlight w:val="none"/>
            </w:rPr>
            <w:instrText xml:space="preserve"> HYPERLINK \l "_Toc22100" </w:instrText>
          </w:r>
          <w:r>
            <w:rPr>
              <w:color w:val="auto"/>
              <w:highlight w:val="none"/>
            </w:rPr>
            <w:fldChar w:fldCharType="separate"/>
          </w:r>
          <w:r>
            <w:rPr>
              <w:rFonts w:eastAsia="新宋体"/>
              <w:color w:val="auto"/>
              <w:szCs w:val="22"/>
              <w:highlight w:val="none"/>
            </w:rPr>
            <w:t>七、投标人义务</w:t>
          </w:r>
          <w:r>
            <w:rPr>
              <w:color w:val="auto"/>
              <w:highlight w:val="none"/>
            </w:rPr>
            <w:tab/>
          </w:r>
          <w:r>
            <w:rPr>
              <w:color w:val="auto"/>
              <w:highlight w:val="none"/>
            </w:rPr>
            <w:fldChar w:fldCharType="begin"/>
          </w:r>
          <w:r>
            <w:rPr>
              <w:color w:val="auto"/>
              <w:highlight w:val="none"/>
            </w:rPr>
            <w:instrText xml:space="preserve"> PAGEREF _Toc22100 \h </w:instrText>
          </w:r>
          <w:r>
            <w:rPr>
              <w:color w:val="auto"/>
              <w:highlight w:val="none"/>
            </w:rPr>
            <w:fldChar w:fldCharType="separate"/>
          </w:r>
          <w:r>
            <w:rPr>
              <w:color w:val="auto"/>
              <w:highlight w:val="none"/>
            </w:rPr>
            <w:t>61</w:t>
          </w:r>
          <w:r>
            <w:rPr>
              <w:color w:val="auto"/>
              <w:highlight w:val="none"/>
            </w:rPr>
            <w:fldChar w:fldCharType="end"/>
          </w:r>
          <w:r>
            <w:rPr>
              <w:color w:val="auto"/>
              <w:highlight w:val="none"/>
            </w:rPr>
            <w:fldChar w:fldCharType="end"/>
          </w:r>
          <w:r>
            <w:rPr>
              <w:rFonts w:eastAsia="新宋体"/>
              <w:color w:val="auto"/>
              <w:szCs w:val="40"/>
              <w:highlight w:val="none"/>
            </w:rPr>
            <w:fldChar w:fldCharType="end"/>
          </w:r>
        </w:p>
      </w:sdtContent>
    </w:sdt>
    <w:p>
      <w:pPr>
        <w:rPr>
          <w:rFonts w:eastAsia="新宋体"/>
          <w:color w:val="auto"/>
          <w:highlight w:val="none"/>
        </w:rPr>
      </w:pPr>
      <w:bookmarkStart w:id="0" w:name="_Toc32649"/>
      <w:r>
        <w:rPr>
          <w:rFonts w:eastAsia="新宋体"/>
          <w:color w:val="auto"/>
          <w:highlight w:val="none"/>
        </w:rPr>
        <w:br w:type="page"/>
      </w:r>
    </w:p>
    <w:p>
      <w:pPr>
        <w:pStyle w:val="4"/>
        <w:rPr>
          <w:rFonts w:eastAsia="新宋体"/>
          <w:color w:val="auto"/>
          <w:highlight w:val="none"/>
        </w:rPr>
      </w:pPr>
      <w:bookmarkStart w:id="1" w:name="_Toc27564"/>
      <w:r>
        <w:rPr>
          <w:rFonts w:eastAsia="新宋体"/>
          <w:color w:val="auto"/>
          <w:highlight w:val="none"/>
        </w:rPr>
        <w:t>招 标 公 告</w:t>
      </w:r>
      <w:bookmarkEnd w:id="0"/>
      <w:bookmarkEnd w:id="1"/>
    </w:p>
    <w:p>
      <w:pPr>
        <w:tabs>
          <w:tab w:val="left" w:pos="360"/>
        </w:tabs>
        <w:spacing w:line="460" w:lineRule="exact"/>
        <w:rPr>
          <w:rFonts w:eastAsia="新宋体"/>
          <w:b/>
          <w:bCs/>
          <w:color w:val="auto"/>
          <w:sz w:val="22"/>
          <w:highlight w:val="none"/>
        </w:rPr>
      </w:pPr>
      <w:r>
        <w:rPr>
          <w:rFonts w:eastAsia="新宋体"/>
          <w:b/>
          <w:bCs/>
          <w:color w:val="auto"/>
          <w:sz w:val="22"/>
          <w:highlight w:val="none"/>
        </w:rPr>
        <mc:AlternateContent>
          <mc:Choice Requires="wps">
            <w:drawing>
              <wp:anchor distT="0" distB="0" distL="114300" distR="114300" simplePos="0" relativeHeight="251661312" behindDoc="1" locked="0" layoutInCell="1" allowOverlap="1">
                <wp:simplePos x="0" y="0"/>
                <wp:positionH relativeFrom="column">
                  <wp:posOffset>-119380</wp:posOffset>
                </wp:positionH>
                <wp:positionV relativeFrom="paragraph">
                  <wp:posOffset>53340</wp:posOffset>
                </wp:positionV>
                <wp:extent cx="6421755" cy="854075"/>
                <wp:effectExtent l="6350" t="6350" r="10795" b="15875"/>
                <wp:wrapNone/>
                <wp:docPr id="1" name="矩形 1"/>
                <wp:cNvGraphicFramePr/>
                <a:graphic xmlns:a="http://schemas.openxmlformats.org/drawingml/2006/main">
                  <a:graphicData uri="http://schemas.microsoft.com/office/word/2010/wordprocessingShape">
                    <wps:wsp>
                      <wps:cNvSpPr/>
                      <wps:spPr>
                        <a:xfrm>
                          <a:off x="0" y="0"/>
                          <a:ext cx="6421755" cy="854075"/>
                        </a:xfrm>
                        <a:prstGeom prst="rect">
                          <a:avLst/>
                        </a:prstGeom>
                        <a:noFill/>
                        <a:ln w="12700" cap="flat" cmpd="sng">
                          <a:solidFill>
                            <a:srgbClr val="000000"/>
                          </a:solidFill>
                          <a:prstDash val="solid"/>
                          <a:round/>
                          <a:headEnd type="none" w="med" len="med"/>
                          <a:tailEnd type="none" w="med" len="med"/>
                        </a:ln>
                      </wps:spPr>
                      <wps:txbx>
                        <w:txbxContent>
                          <w:p>
                            <w:pPr>
                              <w:jc w:val="center"/>
                            </w:pPr>
                          </w:p>
                        </w:txbxContent>
                      </wps:txbx>
                      <wps:bodyPr anchor="ctr" anchorCtr="0" upright="1"/>
                    </wps:wsp>
                  </a:graphicData>
                </a:graphic>
              </wp:anchor>
            </w:drawing>
          </mc:Choice>
          <mc:Fallback>
            <w:pict>
              <v:rect id="_x0000_s1026" o:spid="_x0000_s1026" o:spt="1" style="position:absolute;left:0pt;margin-left:-9.4pt;margin-top:4.2pt;height:67.25pt;width:505.65pt;z-index:-251655168;v-text-anchor:middle;mso-width-relative:page;mso-height-relative:page;" filled="f" stroked="t" coordsize="21600,21600" o:gfxdata="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loZADXAAAACQEAAA8AAAAAAAAAAQAgAAAAIgAA&#10;AGRycy9kb3ducmV2LnhtbFBLAQIUABQAAAAIAIdO4kCiv32NCQIAABwEAAAOAAAAAAAAAAEAIAAA&#10;ACYBAABkcnMvZTJvRG9jLnhtbFBLBQYAAAAABgAGAFkBAAChBQAAAAA=&#10;">
                <v:fill on="f" focussize="0,0"/>
                <v:stroke weight="1pt" color="#000000" joinstyle="round"/>
                <v:imagedata o:title=""/>
                <o:lock v:ext="edit" aspectratio="f"/>
                <v:textbox>
                  <w:txbxContent>
                    <w:p>
                      <w:pPr>
                        <w:jc w:val="center"/>
                      </w:pPr>
                    </w:p>
                  </w:txbxContent>
                </v:textbox>
              </v:rect>
            </w:pict>
          </mc:Fallback>
        </mc:AlternateContent>
      </w:r>
      <w:r>
        <w:rPr>
          <w:rFonts w:eastAsia="新宋体"/>
          <w:b/>
          <w:bCs/>
          <w:color w:val="auto"/>
          <w:sz w:val="22"/>
          <w:highlight w:val="none"/>
        </w:rPr>
        <w:t>项目概况</w:t>
      </w:r>
    </w:p>
    <w:p>
      <w:pPr>
        <w:tabs>
          <w:tab w:val="left" w:pos="360"/>
        </w:tabs>
        <w:spacing w:line="460" w:lineRule="exact"/>
        <w:ind w:firstLine="440" w:firstLineChars="200"/>
        <w:rPr>
          <w:rFonts w:eastAsia="新宋体"/>
          <w:color w:val="auto"/>
          <w:sz w:val="22"/>
          <w:highlight w:val="none"/>
        </w:rPr>
      </w:pPr>
      <w:r>
        <w:rPr>
          <w:rFonts w:hint="eastAsia" w:eastAsia="新宋体"/>
          <w:color w:val="auto"/>
          <w:sz w:val="22"/>
          <w:highlight w:val="none"/>
        </w:rPr>
        <w:t>推板窑</w:t>
      </w:r>
      <w:r>
        <w:rPr>
          <w:rFonts w:eastAsia="新宋体"/>
          <w:color w:val="auto"/>
          <w:sz w:val="22"/>
          <w:highlight w:val="none"/>
        </w:rPr>
        <w:t>招标项目的潜在投标人应在浙江政府采购网获取（下载）招标文件，并于</w:t>
      </w:r>
      <w:r>
        <w:rPr>
          <w:rFonts w:hint="eastAsia" w:eastAsia="新宋体"/>
          <w:color w:val="auto"/>
          <w:sz w:val="22"/>
          <w:highlight w:val="none"/>
        </w:rPr>
        <w:t>2023年09月06日09点30分</w:t>
      </w:r>
      <w:r>
        <w:rPr>
          <w:rFonts w:eastAsia="新宋体"/>
          <w:color w:val="auto"/>
          <w:sz w:val="22"/>
          <w:highlight w:val="none"/>
        </w:rPr>
        <w:t>（北京时间）前递交（上传）投标文件。</w:t>
      </w:r>
    </w:p>
    <w:p>
      <w:pPr>
        <w:pStyle w:val="49"/>
        <w:spacing w:before="0" w:beforeAutospacing="0" w:after="0" w:afterAutospacing="0" w:line="460" w:lineRule="exact"/>
        <w:rPr>
          <w:rFonts w:ascii="Times New Roman" w:hAnsi="Times New Roman" w:eastAsia="新宋体" w:cs="Times New Roman"/>
          <w:color w:val="auto"/>
          <w:sz w:val="22"/>
          <w:szCs w:val="22"/>
          <w:highlight w:val="none"/>
        </w:rPr>
      </w:pPr>
      <w:r>
        <w:rPr>
          <w:rFonts w:ascii="Times New Roman" w:hAnsi="Times New Roman" w:eastAsia="新宋体" w:cs="Times New Roman"/>
          <w:b/>
          <w:bCs/>
          <w:color w:val="auto"/>
          <w:sz w:val="22"/>
          <w:szCs w:val="22"/>
          <w:highlight w:val="none"/>
        </w:rPr>
        <w:t>一、项目基本情况</w:t>
      </w:r>
      <w:r>
        <w:rPr>
          <w:rFonts w:ascii="Times New Roman" w:hAnsi="Times New Roman" w:eastAsia="新宋体" w:cs="Times New Roman"/>
          <w:color w:val="auto"/>
          <w:sz w:val="22"/>
          <w:szCs w:val="22"/>
          <w:highlight w:val="none"/>
        </w:rPr>
        <w:t>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项目编号：</w:t>
      </w:r>
      <w:r>
        <w:rPr>
          <w:rFonts w:hint="eastAsia" w:ascii="Times New Roman" w:hAnsi="Times New Roman" w:eastAsia="新宋体" w:cs="Times New Roman"/>
          <w:color w:val="auto"/>
          <w:sz w:val="22"/>
          <w:szCs w:val="22"/>
          <w:highlight w:val="none"/>
          <w:lang w:eastAsia="zh-CN"/>
        </w:rPr>
        <w:t>WZUZFFS-GKZB-20230006</w:t>
      </w:r>
      <w:r>
        <w:rPr>
          <w:rFonts w:ascii="Times New Roman" w:hAnsi="Times New Roman" w:eastAsia="新宋体" w:cs="Times New Roman"/>
          <w:color w:val="auto"/>
          <w:sz w:val="22"/>
          <w:szCs w:val="22"/>
          <w:highlight w:val="none"/>
        </w:rPr>
        <w:t>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项目名称：</w:t>
      </w:r>
      <w:r>
        <w:rPr>
          <w:rFonts w:hint="eastAsia" w:ascii="Times New Roman" w:hAnsi="Times New Roman" w:eastAsia="新宋体" w:cs="Times New Roman"/>
          <w:color w:val="auto"/>
          <w:sz w:val="22"/>
          <w:szCs w:val="22"/>
          <w:highlight w:val="none"/>
        </w:rPr>
        <w:t>推板窑</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预算金额（元）：</w:t>
      </w:r>
      <w:r>
        <w:rPr>
          <w:rFonts w:hint="eastAsia" w:ascii="Times New Roman" w:hAnsi="Times New Roman" w:eastAsia="新宋体" w:cs="Times New Roman"/>
          <w:color w:val="auto"/>
          <w:sz w:val="22"/>
          <w:szCs w:val="22"/>
          <w:highlight w:val="none"/>
        </w:rPr>
        <w:t>1600000</w:t>
      </w:r>
      <w:r>
        <w:rPr>
          <w:rFonts w:ascii="Times New Roman" w:hAnsi="Times New Roman" w:eastAsia="新宋体" w:cs="Times New Roman"/>
          <w:color w:val="auto"/>
          <w:sz w:val="22"/>
          <w:szCs w:val="22"/>
          <w:highlight w:val="none"/>
        </w:rPr>
        <w:t>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最高限价（元）：</w:t>
      </w:r>
      <w:r>
        <w:rPr>
          <w:rFonts w:hint="eastAsia" w:ascii="Times New Roman" w:hAnsi="Times New Roman" w:eastAsia="新宋体" w:cs="Times New Roman"/>
          <w:color w:val="auto"/>
          <w:sz w:val="22"/>
          <w:szCs w:val="22"/>
          <w:highlight w:val="none"/>
        </w:rPr>
        <w:t>1600000</w:t>
      </w:r>
      <w:r>
        <w:rPr>
          <w:rFonts w:ascii="Times New Roman" w:hAnsi="Times New Roman" w:eastAsia="新宋体" w:cs="Times New Roman"/>
          <w:color w:val="auto"/>
          <w:sz w:val="22"/>
          <w:szCs w:val="22"/>
          <w:highlight w:val="none"/>
        </w:rPr>
        <w:t>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采购需求：</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标项名称</w:t>
      </w:r>
      <w:r>
        <w:rPr>
          <w:rFonts w:hint="eastAsia" w:ascii="Times New Roman" w:hAnsi="Times New Roman" w:eastAsia="新宋体" w:cs="Times New Roman"/>
          <w:color w:val="auto"/>
          <w:sz w:val="22"/>
          <w:szCs w:val="22"/>
          <w:highlight w:val="none"/>
        </w:rPr>
        <w:t>：推板窑</w:t>
      </w:r>
      <w:r>
        <w:rPr>
          <w:rFonts w:ascii="Times New Roman" w:hAnsi="Times New Roman" w:eastAsia="新宋体" w:cs="Times New Roman"/>
          <w:color w:val="auto"/>
          <w:sz w:val="22"/>
          <w:szCs w:val="22"/>
          <w:highlight w:val="none"/>
        </w:rPr>
        <w:t>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数量</w:t>
      </w:r>
      <w:r>
        <w:rPr>
          <w:rFonts w:hint="eastAsia" w:ascii="Times New Roman" w:hAnsi="Times New Roman" w:eastAsia="新宋体" w:cs="Times New Roman"/>
          <w:color w:val="auto"/>
          <w:sz w:val="22"/>
          <w:szCs w:val="22"/>
          <w:highlight w:val="none"/>
        </w:rPr>
        <w:t>：</w:t>
      </w:r>
      <w:r>
        <w:rPr>
          <w:rFonts w:ascii="Times New Roman" w:hAnsi="Times New Roman" w:eastAsia="新宋体" w:cs="Times New Roman"/>
          <w:color w:val="auto"/>
          <w:sz w:val="22"/>
          <w:szCs w:val="22"/>
          <w:highlight w:val="none"/>
        </w:rPr>
        <w:t>1  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预算金额（元）</w:t>
      </w:r>
      <w:r>
        <w:rPr>
          <w:rFonts w:hint="eastAsia" w:ascii="Times New Roman" w:hAnsi="Times New Roman" w:eastAsia="新宋体" w:cs="Times New Roman"/>
          <w:color w:val="auto"/>
          <w:sz w:val="22"/>
          <w:szCs w:val="22"/>
          <w:highlight w:val="none"/>
        </w:rPr>
        <w:t>：1600000</w:t>
      </w:r>
      <w:r>
        <w:rPr>
          <w:rFonts w:ascii="Times New Roman" w:hAnsi="Times New Roman" w:eastAsia="新宋体" w:cs="Times New Roman"/>
          <w:color w:val="auto"/>
          <w:sz w:val="22"/>
          <w:szCs w:val="22"/>
          <w:highlight w:val="none"/>
        </w:rPr>
        <w:t>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简要规格描述或项目基本概况介绍、用途：具体详见招标文件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备注：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合同履约期限：标项 1，具体详见招标文件</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本项目（</w:t>
      </w:r>
      <w:r>
        <w:rPr>
          <w:rFonts w:hint="eastAsia" w:ascii="Times New Roman" w:hAnsi="Times New Roman" w:eastAsia="新宋体" w:cs="Times New Roman"/>
          <w:color w:val="auto"/>
          <w:sz w:val="22"/>
          <w:szCs w:val="22"/>
          <w:highlight w:val="none"/>
        </w:rPr>
        <w:t>是</w:t>
      </w:r>
      <w:r>
        <w:rPr>
          <w:rFonts w:ascii="Times New Roman" w:hAnsi="Times New Roman" w:eastAsia="新宋体" w:cs="Times New Roman"/>
          <w:color w:val="auto"/>
          <w:sz w:val="22"/>
          <w:szCs w:val="22"/>
          <w:highlight w:val="none"/>
        </w:rPr>
        <w:t>）接受联合体投标。</w:t>
      </w:r>
    </w:p>
    <w:p>
      <w:pPr>
        <w:pStyle w:val="49"/>
        <w:spacing w:before="0" w:beforeAutospacing="0" w:after="0" w:afterAutospacing="0" w:line="460" w:lineRule="exact"/>
        <w:rPr>
          <w:rFonts w:ascii="Times New Roman" w:hAnsi="Times New Roman" w:eastAsia="新宋体" w:cs="Times New Roman"/>
          <w:color w:val="auto"/>
          <w:sz w:val="22"/>
          <w:szCs w:val="22"/>
          <w:highlight w:val="none"/>
        </w:rPr>
      </w:pPr>
      <w:r>
        <w:rPr>
          <w:rFonts w:ascii="Times New Roman" w:hAnsi="Times New Roman" w:eastAsia="新宋体" w:cs="Times New Roman"/>
          <w:b/>
          <w:bCs/>
          <w:color w:val="auto"/>
          <w:sz w:val="22"/>
          <w:szCs w:val="22"/>
          <w:highlight w:val="none"/>
        </w:rPr>
        <w:t>二、申请人的资格要求：</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1.满足《中华人民共和国政府采购法》第二十二条规定；未被“信用中国”（www.creditchina.gov.cn</w:t>
      </w:r>
      <w:r>
        <w:rPr>
          <w:rFonts w:hint="eastAsia" w:ascii="Times New Roman" w:hAnsi="Times New Roman" w:eastAsia="新宋体" w:cs="Times New Roman"/>
          <w:color w:val="auto"/>
          <w:sz w:val="22"/>
          <w:szCs w:val="22"/>
          <w:highlight w:val="none"/>
        </w:rPr>
        <w:t>）</w:t>
      </w:r>
      <w:r>
        <w:rPr>
          <w:rFonts w:ascii="Times New Roman" w:hAnsi="Times New Roman" w:eastAsia="新宋体" w:cs="Times New Roman"/>
          <w:color w:val="auto"/>
          <w:sz w:val="22"/>
          <w:szCs w:val="22"/>
          <w:highlight w:val="none"/>
        </w:rPr>
        <w:t>、中国政府采购网（www.ccgp.gov.cn）列入失信被执行人、重大税收违法案件当事人名单、政府采购严重违法失信行为记录名单。</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2.落实政府采购政策需满足的资格要求：无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3.本项目的特定资格要求：无  </w:t>
      </w:r>
    </w:p>
    <w:p>
      <w:pPr>
        <w:pStyle w:val="49"/>
        <w:spacing w:before="0" w:beforeAutospacing="0" w:after="0" w:afterAutospacing="0" w:line="460" w:lineRule="exact"/>
        <w:rPr>
          <w:rFonts w:ascii="Times New Roman" w:hAnsi="Times New Roman" w:eastAsia="新宋体" w:cs="Times New Roman"/>
          <w:b/>
          <w:bCs/>
          <w:color w:val="auto"/>
          <w:sz w:val="22"/>
          <w:szCs w:val="22"/>
          <w:highlight w:val="none"/>
        </w:rPr>
      </w:pPr>
      <w:r>
        <w:rPr>
          <w:rFonts w:ascii="Times New Roman" w:hAnsi="Times New Roman" w:eastAsia="新宋体" w:cs="Times New Roman"/>
          <w:b/>
          <w:bCs/>
          <w:color w:val="auto"/>
          <w:sz w:val="22"/>
          <w:szCs w:val="22"/>
          <w:highlight w:val="none"/>
        </w:rPr>
        <w:t>三、获取招标文件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时间：</w:t>
      </w:r>
      <w:r>
        <w:rPr>
          <w:rFonts w:hint="eastAsia" w:ascii="Times New Roman" w:hAnsi="Times New Roman" w:eastAsia="新宋体" w:cs="Times New Roman"/>
          <w:color w:val="auto"/>
          <w:sz w:val="22"/>
          <w:szCs w:val="22"/>
          <w:highlight w:val="none"/>
          <w:lang w:val="en-US" w:eastAsia="zh-CN"/>
        </w:rPr>
        <w:t>2023年08月16日</w:t>
      </w:r>
      <w:r>
        <w:rPr>
          <w:rFonts w:ascii="Times New Roman" w:hAnsi="Times New Roman" w:eastAsia="新宋体" w:cs="Times New Roman"/>
          <w:color w:val="auto"/>
          <w:sz w:val="22"/>
          <w:szCs w:val="22"/>
          <w:highlight w:val="none"/>
        </w:rPr>
        <w:t>至</w:t>
      </w:r>
      <w:r>
        <w:rPr>
          <w:rFonts w:hint="eastAsia" w:ascii="Times New Roman" w:hAnsi="Times New Roman" w:eastAsia="新宋体" w:cs="Times New Roman"/>
          <w:color w:val="auto"/>
          <w:sz w:val="22"/>
          <w:szCs w:val="22"/>
          <w:highlight w:val="none"/>
          <w:lang w:val="en-US" w:eastAsia="zh-CN"/>
        </w:rPr>
        <w:t>2023年09月06日</w:t>
      </w:r>
      <w:r>
        <w:rPr>
          <w:rFonts w:ascii="Times New Roman" w:hAnsi="Times New Roman" w:eastAsia="新宋体" w:cs="Times New Roman"/>
          <w:color w:val="auto"/>
          <w:sz w:val="22"/>
          <w:szCs w:val="22"/>
          <w:highlight w:val="none"/>
        </w:rPr>
        <w:t>，每天上午00</w:t>
      </w:r>
      <w:r>
        <w:rPr>
          <w:rFonts w:hint="eastAsia" w:ascii="Times New Roman" w:hAnsi="Times New Roman" w:eastAsia="新宋体" w:cs="Times New Roman"/>
          <w:color w:val="auto"/>
          <w:sz w:val="22"/>
          <w:szCs w:val="22"/>
          <w:highlight w:val="none"/>
        </w:rPr>
        <w:t>：</w:t>
      </w:r>
      <w:r>
        <w:rPr>
          <w:rFonts w:ascii="Times New Roman" w:hAnsi="Times New Roman" w:eastAsia="新宋体" w:cs="Times New Roman"/>
          <w:color w:val="auto"/>
          <w:sz w:val="22"/>
          <w:szCs w:val="22"/>
          <w:highlight w:val="none"/>
        </w:rPr>
        <w:t>00至12</w:t>
      </w:r>
      <w:r>
        <w:rPr>
          <w:rFonts w:hint="eastAsia" w:ascii="Times New Roman" w:hAnsi="Times New Roman" w:eastAsia="新宋体" w:cs="Times New Roman"/>
          <w:color w:val="auto"/>
          <w:sz w:val="22"/>
          <w:szCs w:val="22"/>
          <w:highlight w:val="none"/>
        </w:rPr>
        <w:t>：</w:t>
      </w:r>
      <w:r>
        <w:rPr>
          <w:rFonts w:ascii="Times New Roman" w:hAnsi="Times New Roman" w:eastAsia="新宋体" w:cs="Times New Roman"/>
          <w:color w:val="auto"/>
          <w:sz w:val="22"/>
          <w:szCs w:val="22"/>
          <w:highlight w:val="none"/>
        </w:rPr>
        <w:t>00，下午12</w:t>
      </w:r>
      <w:r>
        <w:rPr>
          <w:rFonts w:hint="eastAsia" w:ascii="Times New Roman" w:hAnsi="Times New Roman" w:eastAsia="新宋体" w:cs="Times New Roman"/>
          <w:color w:val="auto"/>
          <w:sz w:val="22"/>
          <w:szCs w:val="22"/>
          <w:highlight w:val="none"/>
        </w:rPr>
        <w:t>：</w:t>
      </w:r>
      <w:r>
        <w:rPr>
          <w:rFonts w:ascii="Times New Roman" w:hAnsi="Times New Roman" w:eastAsia="新宋体" w:cs="Times New Roman"/>
          <w:color w:val="auto"/>
          <w:sz w:val="22"/>
          <w:szCs w:val="22"/>
          <w:highlight w:val="none"/>
        </w:rPr>
        <w:t>00至23</w:t>
      </w:r>
      <w:r>
        <w:rPr>
          <w:rFonts w:hint="eastAsia" w:ascii="Times New Roman" w:hAnsi="Times New Roman" w:eastAsia="新宋体" w:cs="Times New Roman"/>
          <w:color w:val="auto"/>
          <w:sz w:val="22"/>
          <w:szCs w:val="22"/>
          <w:highlight w:val="none"/>
        </w:rPr>
        <w:t>：</w:t>
      </w:r>
      <w:r>
        <w:rPr>
          <w:rFonts w:ascii="Times New Roman" w:hAnsi="Times New Roman" w:eastAsia="新宋体" w:cs="Times New Roman"/>
          <w:color w:val="auto"/>
          <w:sz w:val="22"/>
          <w:szCs w:val="22"/>
          <w:highlight w:val="none"/>
        </w:rPr>
        <w:t>59（北京时间，线上获取法定节假日均可，线下获取文件法定节假日除外）</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地点（网址）：浙江政府采购网（https</w:t>
      </w:r>
      <w:r>
        <w:rPr>
          <w:rFonts w:hint="eastAsia" w:ascii="Times New Roman" w:hAnsi="Times New Roman" w:eastAsia="新宋体" w:cs="Times New Roman"/>
          <w:color w:val="auto"/>
          <w:sz w:val="22"/>
          <w:szCs w:val="22"/>
          <w:highlight w:val="none"/>
        </w:rPr>
        <w:t>：</w:t>
      </w:r>
      <w:r>
        <w:rPr>
          <w:rFonts w:ascii="Times New Roman" w:hAnsi="Times New Roman" w:eastAsia="新宋体" w:cs="Times New Roman"/>
          <w:color w:val="auto"/>
          <w:sz w:val="22"/>
          <w:szCs w:val="22"/>
          <w:highlight w:val="none"/>
        </w:rPr>
        <w:t>//zfcg.czt.zj.gov.cn/）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方式：供应商登录政采云平台https</w:t>
      </w:r>
      <w:r>
        <w:rPr>
          <w:rFonts w:hint="eastAsia" w:ascii="Times New Roman" w:hAnsi="Times New Roman" w:eastAsia="新宋体" w:cs="Times New Roman"/>
          <w:color w:val="auto"/>
          <w:sz w:val="22"/>
          <w:szCs w:val="22"/>
          <w:highlight w:val="none"/>
        </w:rPr>
        <w:t>：</w:t>
      </w:r>
      <w:r>
        <w:rPr>
          <w:rFonts w:ascii="Times New Roman" w:hAnsi="Times New Roman" w:eastAsia="新宋体" w:cs="Times New Roman"/>
          <w:color w:val="auto"/>
          <w:sz w:val="22"/>
          <w:szCs w:val="22"/>
          <w:highlight w:val="none"/>
        </w:rPr>
        <w:t>//www.zcygov.cn/在线申请获取采购文件（进入“项目采购”应用，在获取采购文件菜单中选择项目，申请获取采购文件）</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售价（元）：0 </w:t>
      </w:r>
    </w:p>
    <w:p>
      <w:pPr>
        <w:pStyle w:val="49"/>
        <w:spacing w:before="0" w:beforeAutospacing="0" w:after="0" w:afterAutospacing="0" w:line="460" w:lineRule="exact"/>
        <w:rPr>
          <w:rFonts w:ascii="Times New Roman" w:hAnsi="Times New Roman" w:eastAsia="新宋体" w:cs="Times New Roman"/>
          <w:b/>
          <w:bCs/>
          <w:color w:val="auto"/>
          <w:sz w:val="22"/>
          <w:szCs w:val="22"/>
          <w:highlight w:val="none"/>
        </w:rPr>
      </w:pPr>
      <w:r>
        <w:rPr>
          <w:rFonts w:ascii="Times New Roman" w:hAnsi="Times New Roman" w:eastAsia="新宋体" w:cs="Times New Roman"/>
          <w:b/>
          <w:bCs/>
          <w:color w:val="auto"/>
          <w:sz w:val="22"/>
          <w:szCs w:val="22"/>
          <w:highlight w:val="none"/>
        </w:rPr>
        <w:t>四、提交投标文件截止时间、开标时间和地点</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提交投标文件截止时间：</w:t>
      </w:r>
      <w:r>
        <w:rPr>
          <w:rFonts w:hint="eastAsia" w:ascii="Times New Roman" w:hAnsi="Times New Roman" w:eastAsia="新宋体" w:cs="Times New Roman"/>
          <w:color w:val="auto"/>
          <w:sz w:val="22"/>
          <w:szCs w:val="22"/>
          <w:highlight w:val="none"/>
        </w:rPr>
        <w:t>2023年</w:t>
      </w:r>
      <w:r>
        <w:rPr>
          <w:rFonts w:hint="eastAsia" w:ascii="Times New Roman" w:hAnsi="Times New Roman" w:eastAsia="新宋体" w:cs="Times New Roman"/>
          <w:color w:val="auto"/>
          <w:sz w:val="22"/>
          <w:szCs w:val="22"/>
          <w:highlight w:val="none"/>
          <w:lang w:val="en-US" w:eastAsia="zh-CN"/>
        </w:rPr>
        <w:t>0</w:t>
      </w:r>
      <w:r>
        <w:rPr>
          <w:rFonts w:hint="eastAsia" w:ascii="Times New Roman" w:hAnsi="Times New Roman" w:eastAsia="新宋体" w:cs="Times New Roman"/>
          <w:color w:val="auto"/>
          <w:sz w:val="22"/>
          <w:szCs w:val="22"/>
          <w:highlight w:val="none"/>
        </w:rPr>
        <w:t>9月</w:t>
      </w:r>
      <w:r>
        <w:rPr>
          <w:rFonts w:hint="eastAsia" w:ascii="Times New Roman" w:hAnsi="Times New Roman" w:eastAsia="新宋体" w:cs="Times New Roman"/>
          <w:color w:val="auto"/>
          <w:sz w:val="22"/>
          <w:szCs w:val="22"/>
          <w:highlight w:val="none"/>
          <w:lang w:val="en-US" w:eastAsia="zh-CN"/>
        </w:rPr>
        <w:t>0</w:t>
      </w:r>
      <w:r>
        <w:rPr>
          <w:rFonts w:hint="eastAsia" w:ascii="Times New Roman" w:hAnsi="Times New Roman" w:eastAsia="新宋体" w:cs="Times New Roman"/>
          <w:color w:val="auto"/>
          <w:sz w:val="22"/>
          <w:szCs w:val="22"/>
          <w:highlight w:val="none"/>
        </w:rPr>
        <w:t>6日</w:t>
      </w:r>
      <w:r>
        <w:rPr>
          <w:rFonts w:hint="eastAsia" w:ascii="Times New Roman" w:hAnsi="Times New Roman" w:eastAsia="新宋体" w:cs="Times New Roman"/>
          <w:color w:val="auto"/>
          <w:sz w:val="22"/>
          <w:szCs w:val="22"/>
          <w:highlight w:val="none"/>
          <w:lang w:val="en-US" w:eastAsia="zh-CN"/>
        </w:rPr>
        <w:t>09</w:t>
      </w:r>
      <w:r>
        <w:rPr>
          <w:rFonts w:ascii="Times New Roman" w:hAnsi="Times New Roman" w:eastAsia="新宋体" w:cs="Times New Roman"/>
          <w:color w:val="auto"/>
          <w:sz w:val="22"/>
          <w:szCs w:val="22"/>
          <w:highlight w:val="none"/>
        </w:rPr>
        <w:t>点30分（北京时间）</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投标地点（网址）：政府采购云平台：http</w:t>
      </w:r>
      <w:r>
        <w:rPr>
          <w:rFonts w:hint="eastAsia" w:ascii="Times New Roman" w:hAnsi="Times New Roman" w:eastAsia="新宋体" w:cs="Times New Roman"/>
          <w:color w:val="auto"/>
          <w:sz w:val="22"/>
          <w:szCs w:val="22"/>
          <w:highlight w:val="none"/>
        </w:rPr>
        <w:t>：</w:t>
      </w:r>
      <w:r>
        <w:rPr>
          <w:rFonts w:ascii="Times New Roman" w:hAnsi="Times New Roman" w:eastAsia="新宋体" w:cs="Times New Roman"/>
          <w:color w:val="auto"/>
          <w:sz w:val="22"/>
          <w:szCs w:val="22"/>
          <w:highlight w:val="none"/>
        </w:rPr>
        <w:t>//zfcg.czt.zj.gov.cn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开标时间：</w:t>
      </w:r>
      <w:r>
        <w:rPr>
          <w:rFonts w:hint="eastAsia" w:ascii="Times New Roman" w:hAnsi="Times New Roman" w:eastAsia="新宋体" w:cs="Times New Roman"/>
          <w:color w:val="auto"/>
          <w:sz w:val="22"/>
          <w:szCs w:val="22"/>
          <w:highlight w:val="none"/>
        </w:rPr>
        <w:t>2023年</w:t>
      </w:r>
      <w:r>
        <w:rPr>
          <w:rFonts w:hint="eastAsia" w:ascii="Times New Roman" w:hAnsi="Times New Roman" w:eastAsia="新宋体" w:cs="Times New Roman"/>
          <w:color w:val="auto"/>
          <w:sz w:val="22"/>
          <w:szCs w:val="22"/>
          <w:highlight w:val="none"/>
          <w:lang w:val="en-US" w:eastAsia="zh-CN"/>
        </w:rPr>
        <w:t>0</w:t>
      </w:r>
      <w:r>
        <w:rPr>
          <w:rFonts w:hint="eastAsia" w:ascii="Times New Roman" w:hAnsi="Times New Roman" w:eastAsia="新宋体" w:cs="Times New Roman"/>
          <w:color w:val="auto"/>
          <w:sz w:val="22"/>
          <w:szCs w:val="22"/>
          <w:highlight w:val="none"/>
        </w:rPr>
        <w:t>9月</w:t>
      </w:r>
      <w:r>
        <w:rPr>
          <w:rFonts w:hint="eastAsia" w:ascii="Times New Roman" w:hAnsi="Times New Roman" w:eastAsia="新宋体" w:cs="Times New Roman"/>
          <w:color w:val="auto"/>
          <w:sz w:val="22"/>
          <w:szCs w:val="22"/>
          <w:highlight w:val="none"/>
          <w:lang w:val="en-US" w:eastAsia="zh-CN"/>
        </w:rPr>
        <w:t>0</w:t>
      </w:r>
      <w:r>
        <w:rPr>
          <w:rFonts w:hint="eastAsia" w:ascii="Times New Roman" w:hAnsi="Times New Roman" w:eastAsia="新宋体" w:cs="Times New Roman"/>
          <w:color w:val="auto"/>
          <w:sz w:val="22"/>
          <w:szCs w:val="22"/>
          <w:highlight w:val="none"/>
        </w:rPr>
        <w:t>6日</w:t>
      </w:r>
      <w:r>
        <w:rPr>
          <w:rFonts w:hint="eastAsia" w:ascii="Times New Roman" w:hAnsi="Times New Roman" w:eastAsia="新宋体" w:cs="Times New Roman"/>
          <w:color w:val="auto"/>
          <w:sz w:val="22"/>
          <w:szCs w:val="22"/>
          <w:highlight w:val="none"/>
          <w:lang w:val="en-US" w:eastAsia="zh-CN"/>
        </w:rPr>
        <w:t>09</w:t>
      </w:r>
      <w:r>
        <w:rPr>
          <w:rFonts w:ascii="Times New Roman" w:hAnsi="Times New Roman" w:eastAsia="新宋体" w:cs="Times New Roman"/>
          <w:color w:val="auto"/>
          <w:sz w:val="22"/>
          <w:szCs w:val="22"/>
          <w:highlight w:val="none"/>
        </w:rPr>
        <w:t>点30分（北京时间）</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开标地点（网址）：温州大学茶山南校区行政楼516A室（政府采购云平台：http</w:t>
      </w:r>
      <w:r>
        <w:rPr>
          <w:rFonts w:hint="eastAsia" w:ascii="Times New Roman" w:hAnsi="Times New Roman" w:eastAsia="新宋体" w:cs="Times New Roman"/>
          <w:color w:val="auto"/>
          <w:sz w:val="22"/>
          <w:szCs w:val="22"/>
          <w:highlight w:val="none"/>
        </w:rPr>
        <w:t>：</w:t>
      </w:r>
      <w:r>
        <w:rPr>
          <w:rFonts w:ascii="Times New Roman" w:hAnsi="Times New Roman" w:eastAsia="新宋体" w:cs="Times New Roman"/>
          <w:color w:val="auto"/>
          <w:sz w:val="22"/>
          <w:szCs w:val="22"/>
          <w:highlight w:val="none"/>
        </w:rPr>
        <w:t>//zfcg.czt.zj.gov.cn）   </w:t>
      </w:r>
    </w:p>
    <w:p>
      <w:pPr>
        <w:pStyle w:val="49"/>
        <w:spacing w:before="0" w:beforeAutospacing="0" w:after="0" w:afterAutospacing="0" w:line="460" w:lineRule="exact"/>
        <w:rPr>
          <w:rFonts w:ascii="Times New Roman" w:hAnsi="Times New Roman" w:eastAsia="新宋体" w:cs="Times New Roman"/>
          <w:color w:val="auto"/>
          <w:sz w:val="22"/>
          <w:szCs w:val="22"/>
          <w:highlight w:val="none"/>
        </w:rPr>
      </w:pPr>
      <w:r>
        <w:rPr>
          <w:rFonts w:ascii="Times New Roman" w:hAnsi="Times New Roman" w:eastAsia="新宋体" w:cs="Times New Roman"/>
          <w:b/>
          <w:bCs/>
          <w:color w:val="auto"/>
          <w:sz w:val="22"/>
          <w:szCs w:val="22"/>
          <w:highlight w:val="none"/>
        </w:rPr>
        <w:t>五、公告期限</w:t>
      </w:r>
      <w:r>
        <w:rPr>
          <w:rFonts w:ascii="Times New Roman" w:hAnsi="Times New Roman" w:eastAsia="新宋体" w:cs="Times New Roman"/>
          <w:color w:val="auto"/>
          <w:sz w:val="22"/>
          <w:szCs w:val="22"/>
          <w:highlight w:val="none"/>
        </w:rPr>
        <w:t>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自本公告发布之日起5个工作日。</w:t>
      </w:r>
    </w:p>
    <w:p>
      <w:pPr>
        <w:pStyle w:val="49"/>
        <w:spacing w:before="0" w:beforeAutospacing="0" w:after="0" w:afterAutospacing="0" w:line="460" w:lineRule="exact"/>
        <w:rPr>
          <w:rFonts w:ascii="Times New Roman" w:hAnsi="Times New Roman" w:eastAsia="新宋体" w:cs="Times New Roman"/>
          <w:b/>
          <w:bCs/>
          <w:color w:val="auto"/>
          <w:sz w:val="22"/>
          <w:szCs w:val="22"/>
          <w:highlight w:val="none"/>
        </w:rPr>
      </w:pPr>
      <w:r>
        <w:rPr>
          <w:rFonts w:ascii="Times New Roman" w:hAnsi="Times New Roman" w:eastAsia="新宋体" w:cs="Times New Roman"/>
          <w:b/>
          <w:bCs/>
          <w:color w:val="auto"/>
          <w:sz w:val="22"/>
          <w:szCs w:val="22"/>
          <w:highlight w:val="none"/>
        </w:rPr>
        <w:t>六、其他补充事宜</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highlight w:val="none"/>
        </w:rPr>
      </w:pPr>
      <w:r>
        <w:rPr>
          <w:rFonts w:ascii="Times New Roman" w:hAnsi="Times New Roman" w:eastAsia="新宋体" w:cs="Times New Roman"/>
          <w:color w:val="auto"/>
          <w:sz w:val="22"/>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highlight w:val="none"/>
        </w:rPr>
      </w:pPr>
      <w:r>
        <w:rPr>
          <w:rFonts w:ascii="Times New Roman" w:hAnsi="Times New Roman" w:eastAsia="新宋体" w:cs="Times New Roman"/>
          <w:color w:val="auto"/>
          <w:sz w:val="22"/>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w:t>
      </w:r>
      <w:r>
        <w:rPr>
          <w:rFonts w:hint="eastAsia" w:ascii="Times New Roman" w:hAnsi="Times New Roman" w:eastAsia="新宋体" w:cs="Times New Roman"/>
          <w:color w:val="auto"/>
          <w:sz w:val="22"/>
          <w:highlight w:val="none"/>
        </w:rPr>
        <w:t>：</w:t>
      </w:r>
      <w:r>
        <w:rPr>
          <w:rFonts w:ascii="Times New Roman" w:hAnsi="Times New Roman" w:eastAsia="新宋体" w:cs="Times New Roman"/>
          <w:color w:val="auto"/>
          <w:sz w:val="22"/>
          <w:highlight w:val="none"/>
        </w:rPr>
        <w:t>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highlight w:val="none"/>
        </w:rPr>
        <w:t>3.其他事项：（一）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二）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投标文件的传输递交：投标人在投标截止时间前将加密的投标文件上传至政府采购云平台； ⑥投标文件的解密：投标人按照平台提示和招标文件的规定在半小时内完成在线解密；⑦ 具体操作指南：详见政采云平台“服务中心-帮助文档-项目采购-操作流程-电子招投标-政府采购项目电子交易管理操作指南-供应商”：浙江省政府采购项目政采云平台学习专题https</w:t>
      </w:r>
      <w:r>
        <w:rPr>
          <w:rFonts w:hint="eastAsia" w:ascii="Times New Roman" w:hAnsi="Times New Roman" w:eastAsia="新宋体" w:cs="Times New Roman"/>
          <w:color w:val="auto"/>
          <w:sz w:val="22"/>
          <w:highlight w:val="none"/>
        </w:rPr>
        <w:t>：</w:t>
      </w:r>
      <w:r>
        <w:rPr>
          <w:rFonts w:ascii="Times New Roman" w:hAnsi="Times New Roman" w:eastAsia="新宋体" w:cs="Times New Roman"/>
          <w:color w:val="auto"/>
          <w:sz w:val="22"/>
          <w:highlight w:val="none"/>
        </w:rPr>
        <w:t>//edu.zcygov.cn/luban/e-biding。  </w:t>
      </w:r>
    </w:p>
    <w:p>
      <w:pPr>
        <w:tabs>
          <w:tab w:val="left" w:pos="360"/>
        </w:tabs>
        <w:spacing w:line="460" w:lineRule="exact"/>
        <w:rPr>
          <w:rFonts w:eastAsia="新宋体"/>
          <w:color w:val="auto"/>
          <w:sz w:val="22"/>
          <w:szCs w:val="22"/>
          <w:highlight w:val="none"/>
        </w:rPr>
      </w:pPr>
      <w:r>
        <w:rPr>
          <w:rFonts w:eastAsia="新宋体"/>
          <w:b/>
          <w:bCs/>
          <w:color w:val="auto"/>
          <w:sz w:val="22"/>
          <w:szCs w:val="22"/>
          <w:highlight w:val="none"/>
        </w:rPr>
        <w:t>七、对本次招标提出询问，请按以下方式联系</w:t>
      </w:r>
      <w:r>
        <w:rPr>
          <w:rFonts w:eastAsia="新宋体"/>
          <w:color w:val="auto"/>
          <w:sz w:val="22"/>
          <w:szCs w:val="22"/>
          <w:highlight w:val="none"/>
        </w:rPr>
        <w:t>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1.采购人信息</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 xml:space="preserve">名  称：温州大学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 xml:space="preserve">地  址：浙江省温州市茶山镇高教园区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传  真：/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项目联系人（询问）：</w:t>
      </w:r>
      <w:r>
        <w:rPr>
          <w:rFonts w:ascii="Times New Roman" w:hAnsi="Times New Roman" w:eastAsia="新宋体" w:cs="Times New Roman"/>
          <w:color w:val="auto"/>
          <w:sz w:val="22"/>
          <w:highlight w:val="none"/>
        </w:rPr>
        <w:t>张老师</w:t>
      </w:r>
      <w:r>
        <w:rPr>
          <w:rFonts w:ascii="Times New Roman" w:hAnsi="Times New Roman" w:eastAsia="新宋体" w:cs="Times New Roman"/>
          <w:color w:val="auto"/>
          <w:sz w:val="22"/>
          <w:szCs w:val="22"/>
          <w:highlight w:val="none"/>
        </w:rPr>
        <w:t>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项目联系方式（询问）：0577-86596037</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质疑联系人：贾老师</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质疑联系方式：0577-86596095　　　　　　　</w:t>
      </w:r>
    </w:p>
    <w:p>
      <w:pPr>
        <w:pStyle w:val="49"/>
        <w:spacing w:before="0" w:beforeAutospacing="0" w:after="0" w:afterAutospacing="0" w:line="460" w:lineRule="exact"/>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  2.采购代理机构信息</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名  称：温州历程招标有限公司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地  址：温州市鹿城区学院中路229号三想集团5楼</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传  真：0577-89887255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项目联系人（询问）：郑永强</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项目联系方式（询问）：0577-89887322、13757727199</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质疑联系人：肖忠文</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质疑联系方式：13757727199 </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3.同级政府采购监督管理部门</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名  称：温州市财政局政府采购监管处 </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地  址：温州市鹿城区绣山路299号</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传  真：/ </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联系人：项先生、蔡女士</w:t>
      </w:r>
    </w:p>
    <w:p>
      <w:pPr>
        <w:pStyle w:val="49"/>
        <w:spacing w:before="0" w:beforeAutospacing="0" w:after="0" w:afterAutospacing="0" w:line="460" w:lineRule="exact"/>
        <w:ind w:firstLine="440" w:firstLineChars="200"/>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2"/>
          <w:szCs w:val="22"/>
          <w:highlight w:val="none"/>
        </w:rPr>
        <w:t>监督投诉电话：0577-88532725、88521948 </w:t>
      </w:r>
    </w:p>
    <w:p>
      <w:pPr>
        <w:spacing w:line="460" w:lineRule="exact"/>
        <w:rPr>
          <w:rFonts w:eastAsia="新宋体"/>
          <w:color w:val="auto"/>
          <w:sz w:val="20"/>
          <w:szCs w:val="20"/>
          <w:highlight w:val="none"/>
        </w:rPr>
      </w:pPr>
    </w:p>
    <w:p>
      <w:pPr>
        <w:spacing w:line="460" w:lineRule="exact"/>
        <w:rPr>
          <w:rFonts w:eastAsia="新宋体"/>
          <w:color w:val="auto"/>
          <w:sz w:val="20"/>
          <w:szCs w:val="20"/>
          <w:highlight w:val="none"/>
        </w:rPr>
      </w:pPr>
      <w:r>
        <w:rPr>
          <w:rFonts w:eastAsia="新宋体"/>
          <w:color w:val="auto"/>
          <w:sz w:val="20"/>
          <w:szCs w:val="20"/>
          <w:highlight w:val="none"/>
        </w:rPr>
        <w:t>若对项目采购电子交易系统操作有疑问，可登录政采云（https</w:t>
      </w:r>
      <w:r>
        <w:rPr>
          <w:rFonts w:hint="eastAsia" w:eastAsia="新宋体"/>
          <w:color w:val="auto"/>
          <w:sz w:val="20"/>
          <w:szCs w:val="20"/>
          <w:highlight w:val="none"/>
        </w:rPr>
        <w:t>：</w:t>
      </w:r>
      <w:r>
        <w:rPr>
          <w:rFonts w:eastAsia="新宋体"/>
          <w:color w:val="auto"/>
          <w:sz w:val="20"/>
          <w:szCs w:val="20"/>
          <w:highlight w:val="none"/>
        </w:rPr>
        <w:t>//www.zcygov.cn/），点击右侧咨询小采，获取采小蜜智能服务管家帮助，或拨打政采云服务热线400-881-7190获取热线服务帮助。       </w:t>
      </w:r>
    </w:p>
    <w:p>
      <w:pPr>
        <w:pStyle w:val="49"/>
        <w:spacing w:before="0" w:beforeAutospacing="0" w:after="0" w:afterAutospacing="0" w:line="460" w:lineRule="exact"/>
        <w:rPr>
          <w:rFonts w:ascii="Times New Roman" w:hAnsi="Times New Roman" w:eastAsia="新宋体" w:cs="Times New Roman"/>
          <w:color w:val="auto"/>
          <w:sz w:val="22"/>
          <w:szCs w:val="22"/>
          <w:highlight w:val="none"/>
        </w:rPr>
      </w:pPr>
      <w:r>
        <w:rPr>
          <w:rFonts w:ascii="Times New Roman" w:hAnsi="Times New Roman" w:eastAsia="新宋体" w:cs="Times New Roman"/>
          <w:color w:val="auto"/>
          <w:sz w:val="20"/>
          <w:szCs w:val="20"/>
          <w:highlight w:val="none"/>
        </w:rPr>
        <w:t>CA问题联系电话（人工）：汇信CA 400-888-4636；天谷CA 400-087-8198。</w:t>
      </w:r>
      <w:r>
        <w:rPr>
          <w:rFonts w:ascii="Times New Roman" w:hAnsi="Times New Roman" w:eastAsia="新宋体" w:cs="Times New Roman"/>
          <w:color w:val="auto"/>
          <w:sz w:val="22"/>
          <w:szCs w:val="22"/>
          <w:highlight w:val="none"/>
        </w:rPr>
        <w:t>　</w:t>
      </w:r>
    </w:p>
    <w:p>
      <w:pPr>
        <w:pStyle w:val="4"/>
        <w:rPr>
          <w:rFonts w:eastAsia="新宋体"/>
          <w:color w:val="auto"/>
          <w:highlight w:val="none"/>
        </w:rPr>
      </w:pPr>
      <w:bookmarkStart w:id="2" w:name="_Toc5772"/>
      <w:bookmarkStart w:id="3" w:name="_Toc23386"/>
      <w:r>
        <w:rPr>
          <w:rFonts w:eastAsia="新宋体"/>
          <w:color w:val="auto"/>
          <w:highlight w:val="none"/>
        </w:rPr>
        <w:t>第一部分</w:t>
      </w:r>
      <w:r>
        <w:rPr>
          <w:rFonts w:hint="eastAsia" w:eastAsia="新宋体"/>
          <w:color w:val="auto"/>
          <w:highlight w:val="none"/>
        </w:rPr>
        <w:t xml:space="preserve">   </w:t>
      </w:r>
      <w:r>
        <w:rPr>
          <w:rFonts w:eastAsia="新宋体"/>
          <w:color w:val="auto"/>
          <w:highlight w:val="none"/>
        </w:rPr>
        <w:t>投标人须知</w:t>
      </w:r>
      <w:bookmarkEnd w:id="2"/>
      <w:bookmarkEnd w:id="3"/>
    </w:p>
    <w:p>
      <w:pPr>
        <w:keepNext/>
        <w:keepLines/>
        <w:shd w:val="clear" w:color="auto" w:fill="FFFFFF"/>
        <w:tabs>
          <w:tab w:val="left" w:pos="706"/>
        </w:tabs>
        <w:snapToGrid w:val="0"/>
        <w:spacing w:line="360" w:lineRule="auto"/>
        <w:jc w:val="center"/>
        <w:outlineLvl w:val="1"/>
        <w:rPr>
          <w:rFonts w:eastAsia="新宋体"/>
          <w:b/>
          <w:bCs/>
          <w:color w:val="auto"/>
          <w:sz w:val="24"/>
          <w:highlight w:val="none"/>
        </w:rPr>
      </w:pPr>
      <w:bookmarkStart w:id="4" w:name="_Toc33194387"/>
      <w:bookmarkStart w:id="5" w:name="_Toc1839"/>
      <w:bookmarkStart w:id="6" w:name="_Toc233618971"/>
      <w:bookmarkStart w:id="7" w:name="_Toc17970"/>
      <w:bookmarkStart w:id="8" w:name="_Toc354996695"/>
      <w:r>
        <w:rPr>
          <w:rFonts w:eastAsia="新宋体"/>
          <w:b/>
          <w:bCs/>
          <w:color w:val="auto"/>
          <w:sz w:val="24"/>
          <w:highlight w:val="none"/>
        </w:rPr>
        <w:t>前 附 表</w:t>
      </w:r>
      <w:bookmarkEnd w:id="4"/>
      <w:bookmarkEnd w:id="5"/>
      <w:bookmarkEnd w:id="6"/>
      <w:bookmarkEnd w:id="7"/>
      <w:bookmarkEnd w:id="8"/>
    </w:p>
    <w:tbl>
      <w:tblPr>
        <w:tblStyle w:val="52"/>
        <w:tblW w:w="1005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0"/>
        <w:gridCol w:w="94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0" w:type="dxa"/>
            <w:tcBorders>
              <w:top w:val="single" w:color="000000" w:sz="8" w:space="0"/>
              <w:left w:val="single" w:color="000000" w:sz="8" w:space="0"/>
              <w:bottom w:val="single" w:color="000000" w:sz="2" w:space="0"/>
              <w:right w:val="single" w:color="000000" w:sz="2" w:space="0"/>
            </w:tcBorders>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条款</w:t>
            </w:r>
          </w:p>
        </w:tc>
        <w:tc>
          <w:tcPr>
            <w:tcW w:w="9490" w:type="dxa"/>
            <w:tcBorders>
              <w:top w:val="single" w:color="000000" w:sz="8" w:space="0"/>
              <w:left w:val="single" w:color="000000" w:sz="2" w:space="0"/>
              <w:bottom w:val="single" w:color="000000" w:sz="2" w:space="0"/>
              <w:right w:val="single" w:color="000000" w:sz="8" w:space="0"/>
            </w:tcBorders>
            <w:vAlign w:val="center"/>
          </w:tcPr>
          <w:p>
            <w:pPr>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4" w:hRule="atLeast"/>
          <w:jc w:val="center"/>
        </w:trPr>
        <w:tc>
          <w:tcPr>
            <w:tcW w:w="560"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1</w:t>
            </w:r>
          </w:p>
        </w:tc>
        <w:tc>
          <w:tcPr>
            <w:tcW w:w="9490" w:type="dxa"/>
            <w:tcBorders>
              <w:top w:val="single" w:color="000000" w:sz="2" w:space="0"/>
              <w:left w:val="single" w:color="000000" w:sz="2" w:space="0"/>
              <w:bottom w:val="single" w:color="000000" w:sz="2" w:space="0"/>
              <w:right w:val="single" w:color="000000" w:sz="8" w:space="0"/>
            </w:tcBorders>
          </w:tcPr>
          <w:p>
            <w:pPr>
              <w:tabs>
                <w:tab w:val="left" w:pos="3780"/>
              </w:tabs>
              <w:snapToGrid w:val="0"/>
              <w:spacing w:line="460" w:lineRule="exact"/>
              <w:rPr>
                <w:rFonts w:eastAsia="新宋体"/>
                <w:color w:val="auto"/>
                <w:sz w:val="22"/>
                <w:szCs w:val="22"/>
                <w:highlight w:val="none"/>
              </w:rPr>
            </w:pPr>
            <w:r>
              <w:rPr>
                <w:rFonts w:eastAsia="新宋体"/>
                <w:b/>
                <w:bCs/>
                <w:color w:val="auto"/>
                <w:sz w:val="22"/>
                <w:szCs w:val="22"/>
                <w:highlight w:val="none"/>
              </w:rPr>
              <w:t>一、项目名称</w:t>
            </w:r>
            <w:r>
              <w:rPr>
                <w:rFonts w:eastAsia="新宋体"/>
                <w:color w:val="auto"/>
                <w:sz w:val="22"/>
                <w:szCs w:val="22"/>
                <w:highlight w:val="none"/>
              </w:rPr>
              <w:t>：</w:t>
            </w:r>
            <w:r>
              <w:rPr>
                <w:rFonts w:hint="eastAsia" w:eastAsia="新宋体"/>
                <w:color w:val="auto"/>
                <w:sz w:val="22"/>
                <w:szCs w:val="22"/>
                <w:highlight w:val="none"/>
              </w:rPr>
              <w:t>推板窑</w:t>
            </w:r>
          </w:p>
          <w:p>
            <w:pPr>
              <w:spacing w:line="460" w:lineRule="exact"/>
              <w:rPr>
                <w:rFonts w:eastAsia="新宋体"/>
                <w:b/>
                <w:bCs/>
                <w:color w:val="auto"/>
                <w:sz w:val="22"/>
                <w:szCs w:val="22"/>
                <w:highlight w:val="none"/>
              </w:rPr>
            </w:pPr>
            <w:bookmarkStart w:id="9" w:name="_Hlt75139851"/>
            <w:bookmarkEnd w:id="9"/>
            <w:r>
              <w:rPr>
                <w:rFonts w:eastAsia="新宋体"/>
                <w:b/>
                <w:bCs/>
                <w:color w:val="auto"/>
                <w:sz w:val="22"/>
                <w:szCs w:val="22"/>
                <w:highlight w:val="none"/>
              </w:rPr>
              <w:t>二、采购内容：</w:t>
            </w:r>
          </w:p>
          <w:tbl>
            <w:tblPr>
              <w:tblStyle w:val="52"/>
              <w:tblW w:w="926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9"/>
              <w:gridCol w:w="2330"/>
              <w:gridCol w:w="1338"/>
              <w:gridCol w:w="3075"/>
              <w:gridCol w:w="1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5"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eastAsia="新宋体"/>
                      <w:b/>
                      <w:bCs/>
                      <w:color w:val="auto"/>
                      <w:sz w:val="22"/>
                      <w:szCs w:val="22"/>
                      <w:highlight w:val="none"/>
                      <w:shd w:val="clear" w:color="auto" w:fill="FFFFFF"/>
                    </w:rPr>
                  </w:pPr>
                  <w:r>
                    <w:rPr>
                      <w:rFonts w:eastAsia="新宋体"/>
                      <w:b/>
                      <w:bCs/>
                      <w:color w:val="auto"/>
                      <w:sz w:val="22"/>
                      <w:szCs w:val="22"/>
                      <w:highlight w:val="none"/>
                    </w:rPr>
                    <w:t>序号</w:t>
                  </w:r>
                </w:p>
              </w:tc>
              <w:tc>
                <w:tcPr>
                  <w:tcW w:w="2330"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eastAsia="新宋体"/>
                      <w:b/>
                      <w:bCs/>
                      <w:color w:val="auto"/>
                      <w:sz w:val="22"/>
                      <w:szCs w:val="22"/>
                      <w:highlight w:val="none"/>
                    </w:rPr>
                  </w:pPr>
                  <w:r>
                    <w:rPr>
                      <w:rFonts w:eastAsia="新宋体"/>
                      <w:b/>
                      <w:bCs/>
                      <w:color w:val="auto"/>
                      <w:sz w:val="22"/>
                      <w:szCs w:val="22"/>
                      <w:highlight w:val="none"/>
                    </w:rPr>
                    <w:t>项目</w:t>
                  </w:r>
                  <w:r>
                    <w:rPr>
                      <w:rFonts w:hint="eastAsia" w:eastAsia="新宋体"/>
                      <w:b/>
                      <w:bCs/>
                      <w:color w:val="auto"/>
                      <w:sz w:val="22"/>
                      <w:szCs w:val="22"/>
                      <w:highlight w:val="none"/>
                    </w:rPr>
                    <w:t>内容</w:t>
                  </w:r>
                </w:p>
              </w:tc>
              <w:tc>
                <w:tcPr>
                  <w:tcW w:w="1338"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eastAsia="新宋体"/>
                      <w:b/>
                      <w:bCs/>
                      <w:color w:val="auto"/>
                      <w:sz w:val="22"/>
                      <w:szCs w:val="22"/>
                      <w:highlight w:val="none"/>
                      <w:shd w:val="clear" w:color="auto" w:fill="FFFFFF"/>
                    </w:rPr>
                  </w:pPr>
                  <w:r>
                    <w:rPr>
                      <w:rFonts w:eastAsia="新宋体"/>
                      <w:b/>
                      <w:bCs/>
                      <w:color w:val="auto"/>
                      <w:sz w:val="22"/>
                      <w:szCs w:val="22"/>
                      <w:highlight w:val="none"/>
                      <w:shd w:val="clear" w:color="auto" w:fill="FFFFFF"/>
                    </w:rPr>
                    <w:t>预算金额</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eastAsia="新宋体"/>
                      <w:b/>
                      <w:bCs/>
                      <w:color w:val="auto"/>
                      <w:sz w:val="22"/>
                      <w:szCs w:val="22"/>
                      <w:highlight w:val="none"/>
                    </w:rPr>
                  </w:pPr>
                  <w:r>
                    <w:rPr>
                      <w:rFonts w:eastAsia="新宋体"/>
                      <w:b/>
                      <w:bCs/>
                      <w:color w:val="auto"/>
                      <w:kern w:val="0"/>
                      <w:sz w:val="22"/>
                      <w:szCs w:val="22"/>
                      <w:highlight w:val="none"/>
                    </w:rPr>
                    <w:t>简要技术要求、用途</w:t>
                  </w:r>
                </w:p>
              </w:tc>
              <w:tc>
                <w:tcPr>
                  <w:tcW w:w="1850"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eastAsia="新宋体"/>
                      <w:b/>
                      <w:bCs/>
                      <w:color w:val="auto"/>
                      <w:kern w:val="0"/>
                      <w:sz w:val="22"/>
                      <w:szCs w:val="22"/>
                      <w:highlight w:val="none"/>
                    </w:rPr>
                  </w:pPr>
                  <w:r>
                    <w:rPr>
                      <w:rFonts w:eastAsia="新宋体"/>
                      <w:b/>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669" w:type="dxa"/>
                  <w:tcBorders>
                    <w:top w:val="single" w:color="auto" w:sz="4" w:space="0"/>
                    <w:left w:val="single" w:color="auto" w:sz="4" w:space="0"/>
                    <w:right w:val="single" w:color="auto" w:sz="4" w:space="0"/>
                  </w:tcBorders>
                  <w:vAlign w:val="center"/>
                </w:tcPr>
                <w:p>
                  <w:pPr>
                    <w:tabs>
                      <w:tab w:val="left" w:pos="360"/>
                    </w:tabs>
                    <w:spacing w:line="460" w:lineRule="exact"/>
                    <w:jc w:val="center"/>
                    <w:rPr>
                      <w:rFonts w:eastAsia="新宋体"/>
                      <w:color w:val="auto"/>
                      <w:sz w:val="22"/>
                      <w:szCs w:val="22"/>
                      <w:highlight w:val="none"/>
                    </w:rPr>
                  </w:pPr>
                  <w:r>
                    <w:rPr>
                      <w:rFonts w:eastAsia="新宋体"/>
                      <w:color w:val="auto"/>
                      <w:sz w:val="22"/>
                      <w:szCs w:val="22"/>
                      <w:highlight w:val="none"/>
                    </w:rPr>
                    <w:t>1</w:t>
                  </w:r>
                </w:p>
              </w:tc>
              <w:tc>
                <w:tcPr>
                  <w:tcW w:w="2330" w:type="dxa"/>
                  <w:tcBorders>
                    <w:top w:val="single" w:color="auto" w:sz="4" w:space="0"/>
                    <w:left w:val="single" w:color="auto" w:sz="4" w:space="0"/>
                    <w:right w:val="single" w:color="auto" w:sz="4" w:space="0"/>
                  </w:tcBorders>
                  <w:vAlign w:val="center"/>
                </w:tcPr>
                <w:p>
                  <w:pPr>
                    <w:spacing w:line="460" w:lineRule="exact"/>
                    <w:jc w:val="center"/>
                    <w:rPr>
                      <w:rFonts w:eastAsia="新宋体"/>
                      <w:color w:val="auto"/>
                      <w:sz w:val="22"/>
                      <w:highlight w:val="none"/>
                    </w:rPr>
                  </w:pPr>
                  <w:r>
                    <w:rPr>
                      <w:rFonts w:hint="eastAsia" w:eastAsia="新宋体"/>
                      <w:color w:val="auto"/>
                      <w:sz w:val="22"/>
                      <w:szCs w:val="22"/>
                      <w:highlight w:val="none"/>
                    </w:rPr>
                    <w:t>推板窑</w:t>
                  </w:r>
                </w:p>
              </w:tc>
              <w:tc>
                <w:tcPr>
                  <w:tcW w:w="1338" w:type="dxa"/>
                  <w:tcBorders>
                    <w:top w:val="single" w:color="auto" w:sz="4" w:space="0"/>
                    <w:left w:val="single" w:color="auto" w:sz="4" w:space="0"/>
                    <w:right w:val="single" w:color="auto" w:sz="4" w:space="0"/>
                  </w:tcBorders>
                  <w:vAlign w:val="center"/>
                </w:tcPr>
                <w:p>
                  <w:pPr>
                    <w:tabs>
                      <w:tab w:val="left" w:pos="360"/>
                    </w:tabs>
                    <w:spacing w:line="460" w:lineRule="exact"/>
                    <w:jc w:val="center"/>
                    <w:rPr>
                      <w:rFonts w:eastAsia="新宋体"/>
                      <w:color w:val="auto"/>
                      <w:sz w:val="22"/>
                      <w:szCs w:val="22"/>
                      <w:highlight w:val="none"/>
                      <w:shd w:val="clear" w:color="auto" w:fill="FFFFFF"/>
                    </w:rPr>
                  </w:pPr>
                  <w:r>
                    <w:rPr>
                      <w:rFonts w:hint="eastAsia" w:eastAsia="新宋体"/>
                      <w:color w:val="auto"/>
                      <w:sz w:val="22"/>
                      <w:szCs w:val="22"/>
                      <w:highlight w:val="none"/>
                    </w:rPr>
                    <w:t>1600000</w:t>
                  </w:r>
                  <w:r>
                    <w:rPr>
                      <w:rFonts w:eastAsia="新宋体"/>
                      <w:color w:val="auto"/>
                      <w:sz w:val="22"/>
                      <w:szCs w:val="22"/>
                      <w:highlight w:val="none"/>
                    </w:rPr>
                    <w:t>元</w:t>
                  </w:r>
                </w:p>
              </w:tc>
              <w:tc>
                <w:tcPr>
                  <w:tcW w:w="3075" w:type="dxa"/>
                  <w:tcBorders>
                    <w:top w:val="single" w:color="auto" w:sz="4" w:space="0"/>
                    <w:left w:val="single" w:color="auto" w:sz="4" w:space="0"/>
                    <w:right w:val="single" w:color="auto" w:sz="4" w:space="0"/>
                  </w:tcBorders>
                  <w:vAlign w:val="center"/>
                </w:tcPr>
                <w:p>
                  <w:pPr>
                    <w:tabs>
                      <w:tab w:val="left" w:pos="360"/>
                    </w:tabs>
                    <w:spacing w:line="460" w:lineRule="exact"/>
                    <w:jc w:val="center"/>
                    <w:rPr>
                      <w:rFonts w:eastAsia="新宋体"/>
                      <w:color w:val="auto"/>
                      <w:sz w:val="22"/>
                      <w:szCs w:val="22"/>
                      <w:highlight w:val="none"/>
                    </w:rPr>
                  </w:pPr>
                  <w:r>
                    <w:rPr>
                      <w:rFonts w:eastAsia="新宋体"/>
                      <w:color w:val="auto"/>
                      <w:sz w:val="22"/>
                      <w:szCs w:val="22"/>
                      <w:highlight w:val="none"/>
                    </w:rPr>
                    <w:t>详见招标文件第四部分“项目技术规范和服务要求”</w:t>
                  </w:r>
                </w:p>
              </w:tc>
              <w:tc>
                <w:tcPr>
                  <w:tcW w:w="1850" w:type="dxa"/>
                  <w:tcBorders>
                    <w:top w:val="single" w:color="auto" w:sz="4" w:space="0"/>
                    <w:left w:val="single" w:color="auto" w:sz="4" w:space="0"/>
                    <w:right w:val="single" w:color="auto" w:sz="4" w:space="0"/>
                  </w:tcBorders>
                  <w:vAlign w:val="center"/>
                </w:tcPr>
                <w:p>
                  <w:pPr>
                    <w:tabs>
                      <w:tab w:val="left" w:pos="360"/>
                    </w:tabs>
                    <w:spacing w:line="460" w:lineRule="exact"/>
                    <w:jc w:val="center"/>
                    <w:rPr>
                      <w:rFonts w:eastAsia="新宋体"/>
                      <w:color w:val="auto"/>
                      <w:sz w:val="22"/>
                      <w:szCs w:val="22"/>
                      <w:highlight w:val="none"/>
                    </w:rPr>
                  </w:pPr>
                  <w:r>
                    <w:rPr>
                      <w:rFonts w:eastAsia="新宋体"/>
                      <w:bCs/>
                      <w:color w:val="auto"/>
                      <w:sz w:val="22"/>
                      <w:szCs w:val="22"/>
                      <w:highlight w:val="none"/>
                      <w:u w:val="single"/>
                    </w:rPr>
                    <w:t>▲本项目</w:t>
                  </w:r>
                  <w:r>
                    <w:rPr>
                      <w:rFonts w:hint="eastAsia" w:eastAsia="新宋体"/>
                      <w:bCs/>
                      <w:color w:val="auto"/>
                      <w:sz w:val="22"/>
                      <w:szCs w:val="22"/>
                      <w:highlight w:val="none"/>
                      <w:u w:val="single"/>
                    </w:rPr>
                    <w:t>不</w:t>
                  </w:r>
                  <w:r>
                    <w:rPr>
                      <w:rFonts w:eastAsia="新宋体"/>
                      <w:bCs/>
                      <w:color w:val="auto"/>
                      <w:sz w:val="22"/>
                      <w:szCs w:val="22"/>
                      <w:highlight w:val="none"/>
                      <w:u w:val="single"/>
                    </w:rPr>
                    <w:t>允许进口设备投标</w:t>
                  </w:r>
                </w:p>
              </w:tc>
            </w:tr>
          </w:tbl>
          <w:p>
            <w:pPr>
              <w:tabs>
                <w:tab w:val="left" w:pos="360"/>
              </w:tabs>
              <w:spacing w:line="460" w:lineRule="exact"/>
              <w:rPr>
                <w:rFonts w:eastAsia="新宋体"/>
                <w:b/>
                <w:color w:val="auto"/>
                <w:sz w:val="22"/>
                <w:szCs w:val="22"/>
                <w:highlight w:val="none"/>
              </w:rPr>
            </w:pPr>
            <w:r>
              <w:rPr>
                <w:rFonts w:eastAsia="新宋体"/>
                <w:b/>
                <w:color w:val="auto"/>
                <w:sz w:val="22"/>
                <w:szCs w:val="22"/>
                <w:highlight w:val="none"/>
              </w:rPr>
              <w:t>▲如投标人报价超过预算金额按无效标处理。</w:t>
            </w:r>
          </w:p>
          <w:p>
            <w:pPr>
              <w:tabs>
                <w:tab w:val="left" w:pos="360"/>
              </w:tabs>
              <w:spacing w:line="460" w:lineRule="exact"/>
              <w:rPr>
                <w:rFonts w:eastAsia="新宋体"/>
                <w:color w:val="auto"/>
                <w:highlight w:val="none"/>
              </w:rPr>
            </w:pPr>
            <w:r>
              <w:rPr>
                <w:rFonts w:hint="eastAsia" w:eastAsia="新宋体"/>
                <w:b/>
                <w:bCs/>
                <w:color w:val="auto"/>
                <w:sz w:val="22"/>
                <w:szCs w:val="22"/>
                <w:highlight w:val="none"/>
              </w:rPr>
              <w:t>三、本项目（是）接受联合体投标，组成的联合体须满足：①出具联合体共同投标协议书（须明确牵头人）；②以联合体形式参加政府采购活动的，联合体各方不得再单独参加或者与其他供应商另外组成联合体参加同一合同项下的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0"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2</w:t>
            </w:r>
          </w:p>
        </w:tc>
        <w:tc>
          <w:tcPr>
            <w:tcW w:w="94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eastAsia="新宋体"/>
                <w:color w:val="auto"/>
                <w:sz w:val="22"/>
                <w:szCs w:val="22"/>
                <w:highlight w:val="none"/>
              </w:rPr>
            </w:pPr>
            <w:r>
              <w:rPr>
                <w:rFonts w:eastAsia="新宋体"/>
                <w:b/>
                <w:bCs/>
                <w:color w:val="auto"/>
                <w:sz w:val="22"/>
                <w:szCs w:val="22"/>
                <w:highlight w:val="none"/>
                <w:lang w:val="zh-CN"/>
              </w:rPr>
              <w:t>投标</w:t>
            </w:r>
            <w:r>
              <w:rPr>
                <w:rFonts w:eastAsia="新宋体"/>
                <w:b/>
                <w:bCs/>
                <w:color w:val="auto"/>
                <w:sz w:val="22"/>
                <w:szCs w:val="22"/>
                <w:highlight w:val="none"/>
              </w:rPr>
              <w:t>有效期：</w:t>
            </w:r>
            <w:r>
              <w:rPr>
                <w:rFonts w:eastAsia="新宋体"/>
                <w:color w:val="auto"/>
                <w:sz w:val="22"/>
                <w:szCs w:val="22"/>
                <w:highlight w:val="none"/>
              </w:rPr>
              <w:t>自投标截止日起</w:t>
            </w:r>
            <w:r>
              <w:rPr>
                <w:rFonts w:hint="eastAsia" w:eastAsia="新宋体"/>
                <w:color w:val="auto"/>
                <w:sz w:val="22"/>
                <w:szCs w:val="22"/>
                <w:highlight w:val="none"/>
              </w:rPr>
              <w:t>90</w:t>
            </w:r>
            <w:r>
              <w:rPr>
                <w:rFonts w:eastAsia="新宋体"/>
                <w:color w:val="auto"/>
                <w:sz w:val="22"/>
                <w:szCs w:val="22"/>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0"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3</w:t>
            </w:r>
          </w:p>
        </w:tc>
        <w:tc>
          <w:tcPr>
            <w:tcW w:w="94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eastAsia="新宋体"/>
                <w:color w:val="auto"/>
                <w:sz w:val="22"/>
                <w:szCs w:val="22"/>
                <w:highlight w:val="none"/>
              </w:rPr>
            </w:pPr>
            <w:r>
              <w:rPr>
                <w:rFonts w:eastAsia="新宋体"/>
                <w:b/>
                <w:bCs/>
                <w:color w:val="auto"/>
                <w:sz w:val="22"/>
                <w:szCs w:val="22"/>
                <w:highlight w:val="none"/>
              </w:rPr>
              <w:t>投标保证金数额：无</w:t>
            </w:r>
            <w:r>
              <w:rPr>
                <w:rFonts w:eastAsia="新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0"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4</w:t>
            </w:r>
          </w:p>
        </w:tc>
        <w:tc>
          <w:tcPr>
            <w:tcW w:w="94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eastAsia="新宋体"/>
                <w:color w:val="auto"/>
                <w:sz w:val="22"/>
                <w:szCs w:val="22"/>
                <w:highlight w:val="none"/>
              </w:rPr>
            </w:pPr>
            <w:r>
              <w:rPr>
                <w:rFonts w:eastAsia="新宋体"/>
                <w:b/>
                <w:bCs/>
                <w:color w:val="auto"/>
                <w:sz w:val="22"/>
                <w:szCs w:val="22"/>
                <w:highlight w:val="none"/>
              </w:rPr>
              <w:t>招标服务费：</w:t>
            </w:r>
            <w:r>
              <w:rPr>
                <w:rFonts w:eastAsia="新宋体"/>
                <w:b/>
                <w:bCs/>
                <w:color w:val="auto"/>
                <w:sz w:val="22"/>
                <w:szCs w:val="22"/>
                <w:highlight w:val="none"/>
                <w:lang w:bidi="ar"/>
              </w:rPr>
              <w:t>根据国家计委计价格【2002】1980号《招标代理服务收费管理暂行办法》规定按中标金额的差额定率累计法计算后下浮20%收取，不足3000元按3000元收取，由</w:t>
            </w:r>
            <w:r>
              <w:rPr>
                <w:rFonts w:hint="eastAsia" w:eastAsia="新宋体"/>
                <w:b/>
                <w:bCs/>
                <w:color w:val="auto"/>
                <w:sz w:val="22"/>
                <w:szCs w:val="22"/>
                <w:highlight w:val="none"/>
                <w:lang w:bidi="ar"/>
              </w:rPr>
              <w:t>中标</w:t>
            </w:r>
            <w:r>
              <w:rPr>
                <w:rFonts w:eastAsia="新宋体"/>
                <w:b/>
                <w:bCs/>
                <w:color w:val="auto"/>
                <w:sz w:val="22"/>
                <w:szCs w:val="22"/>
                <w:highlight w:val="none"/>
                <w:lang w:bidi="ar"/>
              </w:rPr>
              <w:t>人在领取</w:t>
            </w:r>
            <w:r>
              <w:rPr>
                <w:rFonts w:hint="eastAsia" w:eastAsia="新宋体"/>
                <w:b/>
                <w:bCs/>
                <w:color w:val="auto"/>
                <w:sz w:val="22"/>
                <w:szCs w:val="22"/>
                <w:highlight w:val="none"/>
                <w:lang w:bidi="ar"/>
              </w:rPr>
              <w:t>中标</w:t>
            </w:r>
            <w:r>
              <w:rPr>
                <w:rFonts w:eastAsia="新宋体"/>
                <w:b/>
                <w:bCs/>
                <w:color w:val="auto"/>
                <w:sz w:val="22"/>
                <w:szCs w:val="22"/>
                <w:highlight w:val="none"/>
                <w:lang w:bidi="ar"/>
              </w:rPr>
              <w:t>通知书时支付。</w:t>
            </w:r>
          </w:p>
          <w:p>
            <w:pPr>
              <w:spacing w:line="460" w:lineRule="exact"/>
              <w:ind w:firstLine="539" w:firstLineChars="245"/>
              <w:rPr>
                <w:rFonts w:eastAsia="新宋体"/>
                <w:color w:val="auto"/>
                <w:sz w:val="22"/>
                <w:szCs w:val="22"/>
                <w:highlight w:val="none"/>
              </w:rPr>
            </w:pPr>
            <w:r>
              <w:rPr>
                <w:rFonts w:eastAsia="新宋体"/>
                <w:color w:val="auto"/>
                <w:sz w:val="22"/>
                <w:szCs w:val="22"/>
                <w:highlight w:val="none"/>
              </w:rPr>
              <w:t>户  名：温州历程招标有限公司</w:t>
            </w:r>
          </w:p>
          <w:p>
            <w:pPr>
              <w:spacing w:line="460" w:lineRule="exact"/>
              <w:ind w:firstLine="539" w:firstLineChars="245"/>
              <w:rPr>
                <w:rFonts w:eastAsia="新宋体"/>
                <w:color w:val="auto"/>
                <w:sz w:val="22"/>
                <w:szCs w:val="22"/>
                <w:highlight w:val="none"/>
              </w:rPr>
            </w:pPr>
            <w:r>
              <w:rPr>
                <w:rFonts w:eastAsia="新宋体"/>
                <w:color w:val="auto"/>
                <w:sz w:val="22"/>
                <w:szCs w:val="22"/>
                <w:highlight w:val="none"/>
              </w:rPr>
              <w:t>账  号：33050162870409101001</w:t>
            </w:r>
          </w:p>
          <w:p>
            <w:pPr>
              <w:spacing w:line="460" w:lineRule="exact"/>
              <w:ind w:firstLine="539" w:firstLineChars="245"/>
              <w:rPr>
                <w:rFonts w:eastAsia="新宋体"/>
                <w:color w:val="auto"/>
                <w:highlight w:val="none"/>
              </w:rPr>
            </w:pPr>
            <w:r>
              <w:rPr>
                <w:rFonts w:eastAsia="新宋体"/>
                <w:color w:val="auto"/>
                <w:sz w:val="22"/>
                <w:szCs w:val="22"/>
                <w:highlight w:val="none"/>
              </w:rPr>
              <w:t>开户行：中国建设银行温州黎明支行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0"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5</w:t>
            </w:r>
          </w:p>
        </w:tc>
        <w:tc>
          <w:tcPr>
            <w:tcW w:w="94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eastAsia="新宋体"/>
                <w:color w:val="auto"/>
                <w:sz w:val="22"/>
                <w:szCs w:val="22"/>
                <w:highlight w:val="none"/>
              </w:rPr>
            </w:pPr>
            <w:r>
              <w:rPr>
                <w:rFonts w:eastAsia="新宋体"/>
                <w:b/>
                <w:bCs/>
                <w:color w:val="auto"/>
                <w:sz w:val="22"/>
                <w:szCs w:val="22"/>
                <w:highlight w:val="none"/>
              </w:rPr>
              <w:t>投标文件的组成：</w:t>
            </w:r>
            <w:r>
              <w:rPr>
                <w:rFonts w:eastAsia="新宋体"/>
                <w:color w:val="auto"/>
                <w:sz w:val="22"/>
                <w:szCs w:val="22"/>
                <w:highlight w:val="none"/>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0"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6</w:t>
            </w:r>
          </w:p>
        </w:tc>
        <w:tc>
          <w:tcPr>
            <w:tcW w:w="94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eastAsia="新宋体"/>
                <w:color w:val="auto"/>
                <w:sz w:val="22"/>
                <w:szCs w:val="22"/>
                <w:highlight w:val="none"/>
              </w:rPr>
            </w:pPr>
            <w:r>
              <w:rPr>
                <w:rFonts w:eastAsia="新宋体"/>
                <w:b/>
                <w:bCs/>
                <w:color w:val="auto"/>
                <w:sz w:val="22"/>
                <w:szCs w:val="22"/>
                <w:highlight w:val="none"/>
              </w:rPr>
              <w:t>投标文件的编制：</w:t>
            </w:r>
            <w:r>
              <w:rPr>
                <w:rFonts w:eastAsia="新宋体"/>
                <w:color w:val="auto"/>
                <w:sz w:val="22"/>
                <w:szCs w:val="22"/>
                <w:highlight w:val="none"/>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0"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7</w:t>
            </w:r>
          </w:p>
        </w:tc>
        <w:tc>
          <w:tcPr>
            <w:tcW w:w="94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eastAsia="新宋体"/>
                <w:color w:val="auto"/>
                <w:sz w:val="22"/>
                <w:szCs w:val="22"/>
                <w:highlight w:val="none"/>
              </w:rPr>
            </w:pPr>
            <w:r>
              <w:rPr>
                <w:rFonts w:eastAsia="新宋体"/>
                <w:b/>
                <w:bCs/>
                <w:color w:val="auto"/>
                <w:sz w:val="22"/>
                <w:szCs w:val="22"/>
                <w:highlight w:val="none"/>
              </w:rPr>
              <w:t>投标文件的签章：</w:t>
            </w:r>
            <w:r>
              <w:rPr>
                <w:rFonts w:eastAsia="新宋体"/>
                <w:color w:val="auto"/>
                <w:sz w:val="22"/>
                <w:szCs w:val="22"/>
                <w:highlight w:val="none"/>
              </w:rPr>
              <w:t>电子签章。</w:t>
            </w:r>
            <w:r>
              <w:rPr>
                <w:rFonts w:hint="eastAsia" w:ascii="新宋体" w:hAnsi="新宋体" w:eastAsia="新宋体" w:cs="新宋体"/>
                <w:b/>
                <w:color w:val="auto"/>
                <w:sz w:val="22"/>
                <w:szCs w:val="22"/>
                <w:highlight w:val="none"/>
              </w:rPr>
              <w:t>如为联合体投标的，招标文件中需联合体所有成员分别填写的格式，联合体成员（除牵头人外）按招标文件格式分别进行编制（格式中要求提供相关证明材料的还需后附相关证明材料），并按格式要求在指定位置根据要求进行签字（或盖章）后将扫描件提交给牵头人（联合体共同投标协议书须签字或盖章的地方须由联合体双方均签字或盖章）。牵头人在完成投标文件编制后扫描上传加密电子投保文件，电子投标文件中所须加盖公章的地方均加盖牵头人的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0"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8</w:t>
            </w:r>
          </w:p>
        </w:tc>
        <w:tc>
          <w:tcPr>
            <w:tcW w:w="94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eastAsia="新宋体"/>
                <w:color w:val="auto"/>
                <w:sz w:val="22"/>
                <w:szCs w:val="22"/>
                <w:highlight w:val="none"/>
              </w:rPr>
            </w:pPr>
            <w:r>
              <w:rPr>
                <w:rFonts w:eastAsia="新宋体"/>
                <w:b/>
                <w:bCs/>
                <w:color w:val="auto"/>
                <w:sz w:val="22"/>
                <w:szCs w:val="22"/>
                <w:highlight w:val="none"/>
              </w:rPr>
              <w:t>投标文件的形式：</w:t>
            </w:r>
            <w:r>
              <w:rPr>
                <w:rFonts w:eastAsia="新宋体"/>
                <w:color w:val="auto"/>
                <w:sz w:val="22"/>
                <w:szCs w:val="22"/>
                <w:highlight w:val="none"/>
              </w:rPr>
              <w:t>☑电子投标文件（包括“电子加密投标文件”和“备份投标文件”，在投标文件编制完成后同时生成）；</w:t>
            </w:r>
          </w:p>
          <w:p>
            <w:pPr>
              <w:spacing w:line="460" w:lineRule="exact"/>
              <w:rPr>
                <w:rFonts w:eastAsia="新宋体"/>
                <w:color w:val="auto"/>
                <w:sz w:val="22"/>
                <w:szCs w:val="22"/>
                <w:highlight w:val="none"/>
              </w:rPr>
            </w:pPr>
            <w:r>
              <w:rPr>
                <w:rFonts w:eastAsia="新宋体"/>
                <w:color w:val="auto"/>
                <w:sz w:val="22"/>
                <w:szCs w:val="22"/>
                <w:highlight w:val="none"/>
              </w:rPr>
              <w:t>（1）“电子加密投标文件”是指通过“政采云电子交易客户端”完成投标文件编制后生成并加密的数据电文形式的投标文件。</w:t>
            </w:r>
          </w:p>
          <w:p>
            <w:pPr>
              <w:spacing w:line="460" w:lineRule="exact"/>
              <w:rPr>
                <w:rFonts w:eastAsia="新宋体"/>
                <w:color w:val="auto"/>
                <w:sz w:val="22"/>
                <w:szCs w:val="22"/>
                <w:highlight w:val="none"/>
              </w:rPr>
            </w:pPr>
            <w:r>
              <w:rPr>
                <w:rFonts w:eastAsia="新宋体"/>
                <w:color w:val="auto"/>
                <w:sz w:val="22"/>
                <w:szCs w:val="22"/>
                <w:highlight w:val="none"/>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0"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eastAsia="新宋体"/>
                <w:b/>
                <w:bCs/>
                <w:color w:val="auto"/>
                <w:sz w:val="22"/>
                <w:szCs w:val="22"/>
                <w:highlight w:val="none"/>
                <w:u w:val="single"/>
              </w:rPr>
            </w:pPr>
            <w:r>
              <w:rPr>
                <w:rFonts w:hint="eastAsia" w:ascii="宋体" w:hAnsi="宋体" w:cs="宋体"/>
                <w:b/>
                <w:bCs/>
                <w:color w:val="auto"/>
                <w:sz w:val="22"/>
                <w:szCs w:val="22"/>
                <w:highlight w:val="none"/>
                <w:u w:val="single"/>
              </w:rPr>
              <w:t>9</w:t>
            </w:r>
          </w:p>
        </w:tc>
        <w:tc>
          <w:tcPr>
            <w:tcW w:w="94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eastAsia="新宋体"/>
                <w:b/>
                <w:bCs/>
                <w:color w:val="auto"/>
                <w:sz w:val="22"/>
                <w:szCs w:val="22"/>
                <w:highlight w:val="none"/>
                <w:u w:val="single"/>
              </w:rPr>
            </w:pPr>
            <w:r>
              <w:rPr>
                <w:rFonts w:hint="eastAsia" w:eastAsia="新宋体"/>
                <w:b/>
                <w:bCs/>
                <w:color w:val="auto"/>
                <w:sz w:val="22"/>
                <w:szCs w:val="22"/>
                <w:highlight w:val="none"/>
                <w:u w:val="single"/>
              </w:rPr>
              <w:t>产品如需特殊安装使用环境，须在投标文件中列明；并在合同签订之后，派专业人员到现场勘查使用环境，并出具勘查报告；相关费用含入投标报价中。如未在响应文件中列明特殊安装使用要求，视为无要求。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0"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eastAsia="新宋体"/>
                <w:b/>
                <w:bCs/>
                <w:color w:val="auto"/>
                <w:sz w:val="22"/>
                <w:szCs w:val="22"/>
                <w:highlight w:val="none"/>
              </w:rPr>
            </w:pPr>
            <w:r>
              <w:rPr>
                <w:rFonts w:hint="eastAsia" w:eastAsia="新宋体"/>
                <w:b/>
                <w:bCs/>
                <w:color w:val="auto"/>
                <w:sz w:val="22"/>
                <w:szCs w:val="22"/>
                <w:highlight w:val="none"/>
              </w:rPr>
              <w:t>10</w:t>
            </w:r>
          </w:p>
        </w:tc>
        <w:tc>
          <w:tcPr>
            <w:tcW w:w="94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eastAsia="新宋体"/>
                <w:color w:val="auto"/>
                <w:sz w:val="22"/>
                <w:szCs w:val="28"/>
                <w:highlight w:val="none"/>
              </w:rPr>
            </w:pPr>
            <w:r>
              <w:rPr>
                <w:rFonts w:eastAsia="新宋体"/>
                <w:color w:val="auto"/>
                <w:sz w:val="22"/>
                <w:szCs w:val="28"/>
                <w:highlight w:val="none"/>
              </w:rPr>
              <w:t>投标文件份数：</w:t>
            </w:r>
          </w:p>
          <w:p>
            <w:pPr>
              <w:numPr>
                <w:ilvl w:val="0"/>
                <w:numId w:val="1"/>
              </w:numPr>
              <w:spacing w:line="460" w:lineRule="exact"/>
              <w:rPr>
                <w:rFonts w:eastAsia="新宋体"/>
                <w:color w:val="auto"/>
                <w:sz w:val="22"/>
                <w:szCs w:val="28"/>
                <w:highlight w:val="none"/>
              </w:rPr>
            </w:pPr>
            <w:r>
              <w:rPr>
                <w:rFonts w:eastAsia="新宋体"/>
                <w:color w:val="auto"/>
                <w:sz w:val="22"/>
                <w:szCs w:val="28"/>
                <w:highlight w:val="none"/>
              </w:rPr>
              <w:t>“电子加密投标文件”：在线上传递交、一份。</w:t>
            </w:r>
          </w:p>
          <w:p>
            <w:pPr>
              <w:numPr>
                <w:ilvl w:val="0"/>
                <w:numId w:val="1"/>
              </w:numPr>
              <w:spacing w:line="460" w:lineRule="exact"/>
              <w:rPr>
                <w:rFonts w:eastAsia="新宋体"/>
                <w:color w:val="auto"/>
                <w:sz w:val="22"/>
                <w:szCs w:val="28"/>
                <w:highlight w:val="none"/>
              </w:rPr>
            </w:pPr>
            <w:r>
              <w:rPr>
                <w:rFonts w:eastAsia="新宋体"/>
                <w:color w:val="auto"/>
                <w:sz w:val="22"/>
                <w:szCs w:val="28"/>
                <w:highlight w:val="none"/>
              </w:rPr>
              <w:t>“备份投标文件”：密封包装后投标截止时间前递交、一份</w:t>
            </w:r>
          </w:p>
          <w:p>
            <w:pPr>
              <w:spacing w:line="460" w:lineRule="exact"/>
              <w:rPr>
                <w:rFonts w:eastAsia="新宋体"/>
                <w:color w:val="auto"/>
                <w:sz w:val="22"/>
                <w:szCs w:val="28"/>
                <w:highlight w:val="none"/>
              </w:rPr>
            </w:pPr>
            <w:r>
              <w:rPr>
                <w:rFonts w:eastAsia="新宋体"/>
                <w:color w:val="auto"/>
                <w:sz w:val="22"/>
                <w:szCs w:val="28"/>
                <w:highlight w:val="none"/>
              </w:rPr>
              <w:t>（若不提供备份投标文件，开标当天电子加密投标文件解密失败，投标人自行负责。）</w:t>
            </w:r>
          </w:p>
          <w:p>
            <w:pPr>
              <w:tabs>
                <w:tab w:val="left" w:pos="360"/>
              </w:tabs>
              <w:spacing w:line="460" w:lineRule="exact"/>
              <w:rPr>
                <w:rFonts w:eastAsia="新宋体"/>
                <w:color w:val="auto"/>
                <w:sz w:val="22"/>
                <w:szCs w:val="28"/>
                <w:highlight w:val="none"/>
              </w:rPr>
            </w:pPr>
            <w:r>
              <w:rPr>
                <w:rFonts w:eastAsia="新宋体"/>
                <w:color w:val="auto"/>
                <w:sz w:val="22"/>
                <w:szCs w:val="28"/>
                <w:highlight w:val="none"/>
              </w:rPr>
              <w:t>可以（邮寄形式，建议顺丰）在投标截止时间前递交，并需采购代理机构确认是否收到，</w:t>
            </w:r>
          </w:p>
          <w:p>
            <w:pPr>
              <w:spacing w:line="460" w:lineRule="exact"/>
              <w:rPr>
                <w:rFonts w:eastAsia="新宋体"/>
                <w:color w:val="auto"/>
                <w:sz w:val="22"/>
                <w:szCs w:val="28"/>
                <w:highlight w:val="none"/>
              </w:rPr>
            </w:pPr>
            <w:r>
              <w:rPr>
                <w:rFonts w:eastAsia="新宋体"/>
                <w:color w:val="auto"/>
                <w:sz w:val="22"/>
                <w:szCs w:val="28"/>
                <w:highlight w:val="none"/>
              </w:rPr>
              <w:t>邮寄地址：温州市鹿城区学院中路229号三想集团5楼</w:t>
            </w:r>
          </w:p>
          <w:p>
            <w:pPr>
              <w:spacing w:line="460" w:lineRule="exact"/>
              <w:rPr>
                <w:rFonts w:eastAsia="新宋体"/>
                <w:color w:val="auto"/>
                <w:highlight w:val="none"/>
              </w:rPr>
            </w:pPr>
            <w:r>
              <w:rPr>
                <w:rFonts w:eastAsia="新宋体"/>
                <w:color w:val="auto"/>
                <w:sz w:val="22"/>
                <w:szCs w:val="22"/>
                <w:highlight w:val="none"/>
              </w:rPr>
              <w:t>收件人：肖忠文，联系方式：13757727199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0"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1</w:t>
            </w:r>
            <w:r>
              <w:rPr>
                <w:rFonts w:hint="eastAsia" w:eastAsia="新宋体"/>
                <w:b/>
                <w:bCs/>
                <w:color w:val="auto"/>
                <w:sz w:val="22"/>
                <w:szCs w:val="22"/>
                <w:highlight w:val="none"/>
              </w:rPr>
              <w:t>1</w:t>
            </w:r>
          </w:p>
        </w:tc>
        <w:tc>
          <w:tcPr>
            <w:tcW w:w="94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eastAsia="新宋体"/>
                <w:b/>
                <w:bCs/>
                <w:color w:val="auto"/>
                <w:sz w:val="22"/>
                <w:szCs w:val="22"/>
                <w:highlight w:val="none"/>
              </w:rPr>
            </w:pPr>
            <w:r>
              <w:rPr>
                <w:rFonts w:eastAsia="新宋体"/>
                <w:b/>
                <w:bCs/>
                <w:color w:val="auto"/>
                <w:sz w:val="22"/>
                <w:szCs w:val="22"/>
                <w:highlight w:val="none"/>
              </w:rPr>
              <w:t>投标文件的上传和递交：</w:t>
            </w:r>
          </w:p>
          <w:p>
            <w:pPr>
              <w:spacing w:line="460" w:lineRule="exact"/>
              <w:rPr>
                <w:rFonts w:eastAsia="新宋体"/>
                <w:color w:val="auto"/>
                <w:sz w:val="22"/>
                <w:szCs w:val="22"/>
                <w:highlight w:val="none"/>
              </w:rPr>
            </w:pPr>
            <w:r>
              <w:rPr>
                <w:rFonts w:eastAsia="新宋体"/>
                <w:color w:val="auto"/>
                <w:sz w:val="22"/>
                <w:szCs w:val="22"/>
                <w:highlight w:val="none"/>
              </w:rPr>
              <w:t>（1）“电子加密投标文件”的上传、递交：</w:t>
            </w:r>
          </w:p>
          <w:p>
            <w:pPr>
              <w:spacing w:line="460" w:lineRule="exact"/>
              <w:rPr>
                <w:rFonts w:eastAsia="新宋体"/>
                <w:color w:val="auto"/>
                <w:sz w:val="22"/>
                <w:szCs w:val="22"/>
                <w:highlight w:val="none"/>
              </w:rPr>
            </w:pPr>
            <w:r>
              <w:rPr>
                <w:rFonts w:eastAsia="新宋体"/>
                <w:color w:val="auto"/>
                <w:sz w:val="22"/>
                <w:szCs w:val="22"/>
                <w:highlight w:val="none"/>
              </w:rPr>
              <w:t>a.投标人应在投标截止时间前将“电子加密投标文件”成功上传递交至“政府采购云平台”，否则投标无效。</w:t>
            </w:r>
          </w:p>
          <w:p>
            <w:pPr>
              <w:spacing w:line="460" w:lineRule="exact"/>
              <w:rPr>
                <w:rFonts w:eastAsia="新宋体"/>
                <w:color w:val="auto"/>
                <w:sz w:val="22"/>
                <w:szCs w:val="22"/>
                <w:highlight w:val="none"/>
              </w:rPr>
            </w:pPr>
            <w:r>
              <w:rPr>
                <w:rFonts w:eastAsia="新宋体"/>
                <w:color w:val="auto"/>
                <w:sz w:val="22"/>
                <w:szCs w:val="22"/>
                <w:highlight w:val="none"/>
              </w:rPr>
              <w:t>b.“电子加密投标文件”成功上传递交后，供应商可自行打印投标文件接收回执。</w:t>
            </w:r>
          </w:p>
          <w:p>
            <w:pPr>
              <w:spacing w:line="460" w:lineRule="exact"/>
              <w:rPr>
                <w:rFonts w:eastAsia="新宋体"/>
                <w:color w:val="auto"/>
                <w:sz w:val="22"/>
                <w:szCs w:val="22"/>
                <w:highlight w:val="none"/>
              </w:rPr>
            </w:pPr>
            <w:r>
              <w:rPr>
                <w:rFonts w:eastAsia="新宋体"/>
                <w:color w:val="auto"/>
                <w:sz w:val="22"/>
                <w:szCs w:val="22"/>
                <w:highlight w:val="none"/>
              </w:rPr>
              <w:t>（2）“备份投标文件”的密封包装、递交：</w:t>
            </w:r>
          </w:p>
          <w:p>
            <w:pPr>
              <w:spacing w:line="460" w:lineRule="exact"/>
              <w:rPr>
                <w:rFonts w:eastAsia="新宋体"/>
                <w:b/>
                <w:bCs/>
                <w:color w:val="auto"/>
                <w:sz w:val="22"/>
                <w:szCs w:val="22"/>
                <w:highlight w:val="none"/>
              </w:rPr>
            </w:pPr>
            <w:r>
              <w:rPr>
                <w:rFonts w:eastAsia="新宋体"/>
                <w:color w:val="auto"/>
                <w:sz w:val="22"/>
                <w:szCs w:val="22"/>
                <w:highlight w:val="none"/>
              </w:rPr>
              <w:t>a.投标人在“政府采购云平台”完成“电子加密投标文件”的上传递交后，</w:t>
            </w:r>
            <w:r>
              <w:rPr>
                <w:rFonts w:eastAsia="新宋体"/>
                <w:b/>
                <w:bCs/>
                <w:color w:val="auto"/>
                <w:sz w:val="22"/>
                <w:szCs w:val="22"/>
                <w:highlight w:val="none"/>
              </w:rPr>
              <w:t>还可以在投标截止时间前递交以介质（U盘）存储的数据电文形式的“备份投标文件”，（可以</w:t>
            </w:r>
            <w:r>
              <w:rPr>
                <w:rFonts w:eastAsia="新宋体"/>
                <w:b/>
                <w:color w:val="auto"/>
                <w:sz w:val="22"/>
                <w:szCs w:val="22"/>
                <w:highlight w:val="none"/>
                <w:u w:val="single"/>
              </w:rPr>
              <w:t>（邮寄形式，建议顺丰）在投标截止时间前递交，并需采购代理机构确认是否收到</w:t>
            </w:r>
            <w:r>
              <w:rPr>
                <w:rFonts w:eastAsia="新宋体"/>
                <w:b/>
                <w:bCs/>
                <w:color w:val="auto"/>
                <w:sz w:val="22"/>
                <w:szCs w:val="22"/>
                <w:highlight w:val="none"/>
              </w:rPr>
              <w:t>）</w:t>
            </w:r>
          </w:p>
          <w:p>
            <w:pPr>
              <w:spacing w:line="460" w:lineRule="exact"/>
              <w:rPr>
                <w:rFonts w:eastAsia="新宋体"/>
                <w:color w:val="auto"/>
                <w:sz w:val="22"/>
                <w:szCs w:val="22"/>
                <w:highlight w:val="none"/>
              </w:rPr>
            </w:pPr>
            <w:r>
              <w:rPr>
                <w:rFonts w:eastAsia="新宋体"/>
                <w:color w:val="auto"/>
                <w:sz w:val="22"/>
                <w:szCs w:val="22"/>
                <w:highlight w:val="none"/>
              </w:rPr>
              <w:t>b.“备份投标文件”应当密封包装，并在包装上标注投标项目名称、投标人名称并加盖公章。没有密封包装或者逾期（邮寄）送达至投标地点的“备份投标文件”将不予接收；</w:t>
            </w:r>
          </w:p>
          <w:p>
            <w:pPr>
              <w:spacing w:line="460" w:lineRule="exact"/>
              <w:rPr>
                <w:rFonts w:eastAsia="新宋体"/>
                <w:color w:val="auto"/>
                <w:sz w:val="22"/>
                <w:szCs w:val="22"/>
                <w:highlight w:val="none"/>
              </w:rPr>
            </w:pPr>
            <w:r>
              <w:rPr>
                <w:rFonts w:eastAsia="新宋体"/>
                <w:color w:val="auto"/>
                <w:sz w:val="22"/>
                <w:szCs w:val="22"/>
                <w:highlight w:val="none"/>
              </w:rPr>
              <w:t>c.通过“政府采购云平台”成功上传递交的“电子加密投标文件”已按时解密的，“备份投标文件”自动失效。投标截止时间前，投标人仅递交了“备份投标文件”而未将“电子加密投标文件”成功上传至“政府采购云平台”的，投标无效。</w:t>
            </w:r>
          </w:p>
          <w:p>
            <w:pPr>
              <w:spacing w:line="460" w:lineRule="exact"/>
              <w:rPr>
                <w:rFonts w:eastAsia="新宋体"/>
                <w:color w:val="auto"/>
                <w:sz w:val="22"/>
                <w:szCs w:val="22"/>
                <w:highlight w:val="none"/>
              </w:rPr>
            </w:pPr>
            <w:r>
              <w:rPr>
                <w:rFonts w:hint="eastAsia" w:eastAsia="新宋体"/>
                <w:color w:val="auto"/>
                <w:sz w:val="22"/>
                <w:szCs w:val="22"/>
                <w:highlight w:val="none"/>
              </w:rPr>
              <w:t>d.供应商（联合体投标的，须由牵头人制作并递交电子加密投标文件）通过“政采云电子投标客户端”完成投标文件编制.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0"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1</w:t>
            </w:r>
            <w:r>
              <w:rPr>
                <w:rFonts w:hint="eastAsia" w:eastAsia="新宋体"/>
                <w:b/>
                <w:bCs/>
                <w:color w:val="auto"/>
                <w:sz w:val="22"/>
                <w:szCs w:val="22"/>
                <w:highlight w:val="none"/>
              </w:rPr>
              <w:t>2</w:t>
            </w:r>
          </w:p>
        </w:tc>
        <w:tc>
          <w:tcPr>
            <w:tcW w:w="94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eastAsia="新宋体"/>
                <w:b/>
                <w:bCs/>
                <w:color w:val="auto"/>
                <w:sz w:val="22"/>
                <w:szCs w:val="22"/>
                <w:highlight w:val="none"/>
              </w:rPr>
            </w:pPr>
            <w:r>
              <w:rPr>
                <w:rFonts w:eastAsia="新宋体"/>
                <w:b/>
                <w:bCs/>
                <w:color w:val="auto"/>
                <w:sz w:val="22"/>
                <w:szCs w:val="22"/>
                <w:highlight w:val="none"/>
              </w:rPr>
              <w:t>电子加密投标文件的解密和异常情况处理：</w:t>
            </w:r>
          </w:p>
          <w:p>
            <w:pPr>
              <w:spacing w:line="460" w:lineRule="exact"/>
              <w:rPr>
                <w:rFonts w:eastAsia="新宋体"/>
                <w:color w:val="auto"/>
                <w:sz w:val="22"/>
                <w:szCs w:val="22"/>
                <w:highlight w:val="none"/>
              </w:rPr>
            </w:pPr>
            <w:r>
              <w:rPr>
                <w:rFonts w:eastAsia="新宋体"/>
                <w:color w:val="auto"/>
                <w:sz w:val="22"/>
                <w:szCs w:val="22"/>
                <w:highlight w:val="none"/>
              </w:rPr>
              <w:t>（1）开标后，采购组织机构将向各投标人发出“电子加密投标文件”的解密通知，各投标人代表应当在接到解密通知后在系统规定的时间自行完成“电子加密投标文件”的在线解密。</w:t>
            </w:r>
          </w:p>
          <w:p>
            <w:pPr>
              <w:spacing w:line="460" w:lineRule="exact"/>
              <w:rPr>
                <w:rFonts w:eastAsia="新宋体"/>
                <w:color w:val="auto"/>
                <w:sz w:val="22"/>
                <w:szCs w:val="22"/>
                <w:highlight w:val="none"/>
              </w:rPr>
            </w:pPr>
            <w:r>
              <w:rPr>
                <w:rFonts w:eastAsia="新宋体"/>
                <w:color w:val="auto"/>
                <w:sz w:val="22"/>
                <w:szCs w:val="22"/>
                <w:highlight w:val="none"/>
              </w:rPr>
              <w:t>（2）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rPr>
                <w:rFonts w:eastAsia="新宋体"/>
                <w:color w:val="auto"/>
                <w:sz w:val="22"/>
                <w:szCs w:val="22"/>
                <w:highlight w:val="none"/>
              </w:rPr>
            </w:pPr>
            <w:r>
              <w:rPr>
                <w:rFonts w:eastAsia="新宋体"/>
                <w:color w:val="auto"/>
                <w:sz w:val="22"/>
                <w:szCs w:val="22"/>
                <w:highlight w:val="none"/>
              </w:rPr>
              <w:t>（3）投标截止时间前，投标人仅递交了“备份投标文件”而未将电子加密投标文件上传至“政府采购云平台”的，投标无效。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0"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1</w:t>
            </w:r>
            <w:r>
              <w:rPr>
                <w:rFonts w:hint="eastAsia" w:eastAsia="新宋体"/>
                <w:b/>
                <w:bCs/>
                <w:color w:val="auto"/>
                <w:sz w:val="22"/>
                <w:szCs w:val="22"/>
                <w:highlight w:val="none"/>
              </w:rPr>
              <w:t>3</w:t>
            </w:r>
          </w:p>
        </w:tc>
        <w:tc>
          <w:tcPr>
            <w:tcW w:w="9490"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460" w:lineRule="exact"/>
              <w:jc w:val="left"/>
              <w:rPr>
                <w:rFonts w:eastAsia="新宋体"/>
                <w:color w:val="auto"/>
                <w:sz w:val="22"/>
                <w:szCs w:val="22"/>
                <w:highlight w:val="none"/>
              </w:rPr>
            </w:pPr>
            <w:r>
              <w:rPr>
                <w:rFonts w:eastAsia="新宋体"/>
                <w:color w:val="auto"/>
                <w:sz w:val="22"/>
                <w:szCs w:val="22"/>
                <w:highlight w:val="none"/>
              </w:rPr>
              <w:t>提交投标文件截止时间：</w:t>
            </w:r>
            <w:r>
              <w:rPr>
                <w:rFonts w:hint="eastAsia" w:eastAsia="新宋体"/>
                <w:color w:val="auto"/>
                <w:sz w:val="22"/>
                <w:szCs w:val="22"/>
                <w:highlight w:val="none"/>
              </w:rPr>
              <w:t>2023年09月06日09点30分</w:t>
            </w:r>
            <w:r>
              <w:rPr>
                <w:rFonts w:eastAsia="新宋体"/>
                <w:color w:val="auto"/>
                <w:sz w:val="22"/>
                <w:szCs w:val="22"/>
                <w:highlight w:val="none"/>
              </w:rPr>
              <w:t>（北京时间） </w:t>
            </w:r>
          </w:p>
          <w:p>
            <w:pPr>
              <w:widowControl/>
              <w:snapToGrid w:val="0"/>
              <w:spacing w:line="460" w:lineRule="exact"/>
              <w:jc w:val="left"/>
              <w:rPr>
                <w:rFonts w:eastAsia="新宋体"/>
                <w:color w:val="auto"/>
                <w:highlight w:val="none"/>
              </w:rPr>
            </w:pPr>
            <w:r>
              <w:rPr>
                <w:rFonts w:eastAsia="新宋体"/>
                <w:color w:val="auto"/>
                <w:sz w:val="22"/>
                <w:szCs w:val="22"/>
                <w:highlight w:val="none"/>
              </w:rPr>
              <w:t>投标地点（网址）：</w:t>
            </w:r>
            <w:r>
              <w:rPr>
                <w:rFonts w:eastAsia="新宋体"/>
                <w:color w:val="auto"/>
                <w:sz w:val="22"/>
                <w:highlight w:val="none"/>
              </w:rPr>
              <w:t>政府采购云平台</w:t>
            </w:r>
            <w:r>
              <w:rPr>
                <w:rFonts w:hint="eastAsia" w:eastAsia="新宋体"/>
                <w:color w:val="auto"/>
                <w:sz w:val="22"/>
                <w:highlight w:val="none"/>
              </w:rPr>
              <w:t>（</w:t>
            </w:r>
            <w:r>
              <w:rPr>
                <w:rFonts w:eastAsia="新宋体"/>
                <w:color w:val="auto"/>
                <w:sz w:val="22"/>
                <w:highlight w:val="none"/>
              </w:rPr>
              <w:t>http</w:t>
            </w:r>
            <w:r>
              <w:rPr>
                <w:rFonts w:hint="eastAsia" w:eastAsia="新宋体"/>
                <w:color w:val="auto"/>
                <w:sz w:val="22"/>
                <w:highlight w:val="none"/>
              </w:rPr>
              <w:t>：</w:t>
            </w:r>
            <w:r>
              <w:rPr>
                <w:rFonts w:eastAsia="新宋体"/>
                <w:color w:val="auto"/>
                <w:sz w:val="22"/>
                <w:highlight w:val="none"/>
              </w:rPr>
              <w:t>//zfcg.czt.zj.gov.cn </w:t>
            </w:r>
            <w:r>
              <w:rPr>
                <w:rFonts w:hint="eastAsia" w:eastAsia="新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0" w:type="dxa"/>
            <w:tcBorders>
              <w:top w:val="single" w:color="000000" w:sz="2" w:space="0"/>
              <w:left w:val="single" w:color="000000" w:sz="8" w:space="0"/>
              <w:bottom w:val="single" w:color="auto" w:sz="4" w:space="0"/>
              <w:right w:val="single" w:color="000000" w:sz="2" w:space="0"/>
            </w:tcBorders>
            <w:vAlign w:val="center"/>
          </w:tcPr>
          <w:p>
            <w:pPr>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1</w:t>
            </w:r>
            <w:r>
              <w:rPr>
                <w:rFonts w:hint="eastAsia" w:eastAsia="新宋体"/>
                <w:b/>
                <w:bCs/>
                <w:color w:val="auto"/>
                <w:sz w:val="22"/>
                <w:szCs w:val="22"/>
                <w:highlight w:val="none"/>
              </w:rPr>
              <w:t>4</w:t>
            </w:r>
          </w:p>
        </w:tc>
        <w:tc>
          <w:tcPr>
            <w:tcW w:w="9490" w:type="dxa"/>
            <w:tcBorders>
              <w:top w:val="single" w:color="000000" w:sz="2" w:space="0"/>
              <w:left w:val="single" w:color="000000" w:sz="2" w:space="0"/>
              <w:bottom w:val="single" w:color="auto" w:sz="4" w:space="0"/>
              <w:right w:val="single" w:color="000000" w:sz="8" w:space="0"/>
            </w:tcBorders>
            <w:vAlign w:val="center"/>
          </w:tcPr>
          <w:p>
            <w:pPr>
              <w:widowControl/>
              <w:snapToGrid w:val="0"/>
              <w:spacing w:line="460" w:lineRule="exact"/>
              <w:jc w:val="left"/>
              <w:rPr>
                <w:rFonts w:eastAsia="新宋体"/>
                <w:color w:val="auto"/>
                <w:sz w:val="22"/>
                <w:szCs w:val="22"/>
                <w:highlight w:val="none"/>
              </w:rPr>
            </w:pPr>
            <w:r>
              <w:rPr>
                <w:rFonts w:eastAsia="新宋体"/>
                <w:color w:val="auto"/>
                <w:sz w:val="22"/>
                <w:szCs w:val="22"/>
                <w:highlight w:val="none"/>
              </w:rPr>
              <w:t>开标时间：</w:t>
            </w:r>
            <w:r>
              <w:rPr>
                <w:rFonts w:hint="eastAsia" w:eastAsia="新宋体"/>
                <w:color w:val="auto"/>
                <w:sz w:val="22"/>
                <w:szCs w:val="22"/>
                <w:highlight w:val="none"/>
              </w:rPr>
              <w:t>2023年09月06日09点30分</w:t>
            </w:r>
            <w:r>
              <w:rPr>
                <w:rFonts w:eastAsia="新宋体"/>
                <w:color w:val="auto"/>
                <w:sz w:val="22"/>
                <w:szCs w:val="22"/>
                <w:highlight w:val="none"/>
              </w:rPr>
              <w:t>（北京时间）</w:t>
            </w:r>
          </w:p>
          <w:p>
            <w:pPr>
              <w:widowControl/>
              <w:snapToGrid w:val="0"/>
              <w:spacing w:line="460" w:lineRule="exact"/>
              <w:jc w:val="left"/>
              <w:rPr>
                <w:rFonts w:eastAsia="新宋体"/>
                <w:color w:val="auto"/>
                <w:sz w:val="22"/>
                <w:szCs w:val="22"/>
                <w:highlight w:val="none"/>
              </w:rPr>
            </w:pPr>
            <w:r>
              <w:rPr>
                <w:rFonts w:eastAsia="新宋体"/>
                <w:color w:val="auto"/>
                <w:sz w:val="22"/>
                <w:szCs w:val="22"/>
                <w:highlight w:val="none"/>
              </w:rPr>
              <w:t>开标地点（网址）：</w:t>
            </w:r>
            <w:r>
              <w:rPr>
                <w:rFonts w:eastAsia="新宋体"/>
                <w:color w:val="auto"/>
                <w:sz w:val="22"/>
                <w:highlight w:val="none"/>
              </w:rPr>
              <w:t>温州大学茶山南校区行政楼516A室（政府采购云平台</w:t>
            </w:r>
            <w:r>
              <w:rPr>
                <w:rFonts w:eastAsia="新宋体"/>
                <w:color w:val="auto"/>
                <w:sz w:val="22"/>
                <w:szCs w:val="22"/>
                <w:highlight w:val="none"/>
              </w:rPr>
              <w:t>：http</w:t>
            </w:r>
            <w:r>
              <w:rPr>
                <w:rFonts w:hint="eastAsia" w:eastAsia="新宋体"/>
                <w:color w:val="auto"/>
                <w:sz w:val="22"/>
                <w:szCs w:val="22"/>
                <w:highlight w:val="none"/>
              </w:rPr>
              <w:t>：</w:t>
            </w:r>
            <w:r>
              <w:rPr>
                <w:rFonts w:eastAsia="新宋体"/>
                <w:color w:val="auto"/>
                <w:sz w:val="22"/>
                <w:szCs w:val="22"/>
                <w:highlight w:val="none"/>
              </w:rPr>
              <w:t>//zfcg.czt.zj.gov.cn）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0" w:type="dxa"/>
            <w:tcBorders>
              <w:top w:val="single" w:color="auto" w:sz="4" w:space="0"/>
              <w:left w:val="single" w:color="000000" w:sz="8" w:space="0"/>
              <w:bottom w:val="single" w:color="auto" w:sz="4" w:space="0"/>
              <w:right w:val="single" w:color="000000" w:sz="2" w:space="0"/>
            </w:tcBorders>
            <w:vAlign w:val="center"/>
          </w:tcPr>
          <w:p>
            <w:pPr>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1</w:t>
            </w:r>
            <w:r>
              <w:rPr>
                <w:rFonts w:hint="eastAsia" w:eastAsia="新宋体"/>
                <w:b/>
                <w:bCs/>
                <w:color w:val="auto"/>
                <w:sz w:val="22"/>
                <w:szCs w:val="22"/>
                <w:highlight w:val="none"/>
              </w:rPr>
              <w:t>5</w:t>
            </w:r>
          </w:p>
        </w:tc>
        <w:tc>
          <w:tcPr>
            <w:tcW w:w="9490" w:type="dxa"/>
            <w:tcBorders>
              <w:top w:val="single" w:color="auto" w:sz="4" w:space="0"/>
              <w:left w:val="single" w:color="000000" w:sz="2" w:space="0"/>
              <w:bottom w:val="single" w:color="auto" w:sz="4" w:space="0"/>
              <w:right w:val="single" w:color="000000" w:sz="8" w:space="0"/>
            </w:tcBorders>
            <w:vAlign w:val="center"/>
          </w:tcPr>
          <w:p>
            <w:pPr>
              <w:snapToGrid w:val="0"/>
              <w:spacing w:line="460" w:lineRule="exact"/>
              <w:rPr>
                <w:rFonts w:eastAsia="新宋体"/>
                <w:color w:val="auto"/>
                <w:sz w:val="22"/>
                <w:szCs w:val="22"/>
                <w:highlight w:val="none"/>
              </w:rPr>
            </w:pPr>
            <w:r>
              <w:rPr>
                <w:rFonts w:eastAsia="新宋体"/>
                <w:color w:val="auto"/>
                <w:sz w:val="22"/>
                <w:szCs w:val="22"/>
                <w:highlight w:val="none"/>
              </w:rPr>
              <w:t>带“▲”条款系指实质性要求条款。“★”是关键技术参数及要求。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0" w:type="dxa"/>
            <w:tcBorders>
              <w:top w:val="single" w:color="auto" w:sz="4" w:space="0"/>
              <w:left w:val="single" w:color="000000" w:sz="8" w:space="0"/>
              <w:bottom w:val="single" w:color="auto" w:sz="4" w:space="0"/>
              <w:right w:val="single" w:color="000000" w:sz="2" w:space="0"/>
            </w:tcBorders>
            <w:vAlign w:val="center"/>
          </w:tcPr>
          <w:p>
            <w:pPr>
              <w:widowControl/>
              <w:snapToGrid w:val="0"/>
              <w:spacing w:line="460" w:lineRule="exact"/>
              <w:jc w:val="center"/>
              <w:textAlignment w:val="center"/>
              <w:rPr>
                <w:rFonts w:eastAsia="新宋体"/>
                <w:b/>
                <w:bCs/>
                <w:color w:val="auto"/>
                <w:sz w:val="22"/>
                <w:szCs w:val="22"/>
                <w:highlight w:val="none"/>
              </w:rPr>
            </w:pPr>
            <w:r>
              <w:rPr>
                <w:rFonts w:eastAsia="新宋体"/>
                <w:b/>
                <w:bCs/>
                <w:color w:val="auto"/>
                <w:kern w:val="0"/>
                <w:sz w:val="22"/>
                <w:szCs w:val="22"/>
                <w:highlight w:val="none"/>
              </w:rPr>
              <w:t>1</w:t>
            </w:r>
            <w:r>
              <w:rPr>
                <w:rFonts w:hint="eastAsia" w:eastAsia="新宋体"/>
                <w:b/>
                <w:bCs/>
                <w:color w:val="auto"/>
                <w:kern w:val="0"/>
                <w:sz w:val="22"/>
                <w:szCs w:val="22"/>
                <w:highlight w:val="none"/>
              </w:rPr>
              <w:t>6</w:t>
            </w:r>
          </w:p>
        </w:tc>
        <w:tc>
          <w:tcPr>
            <w:tcW w:w="9490" w:type="dxa"/>
            <w:tcBorders>
              <w:top w:val="single" w:color="auto" w:sz="4" w:space="0"/>
              <w:left w:val="single" w:color="000000" w:sz="2" w:space="0"/>
              <w:bottom w:val="single" w:color="auto" w:sz="4" w:space="0"/>
              <w:right w:val="single" w:color="000000" w:sz="8" w:space="0"/>
            </w:tcBorders>
            <w:vAlign w:val="center"/>
          </w:tcPr>
          <w:p>
            <w:pPr>
              <w:widowControl/>
              <w:snapToGrid w:val="0"/>
              <w:spacing w:line="460" w:lineRule="exact"/>
              <w:jc w:val="left"/>
              <w:rPr>
                <w:rFonts w:eastAsia="新宋体"/>
                <w:b/>
                <w:bCs/>
                <w:color w:val="auto"/>
                <w:sz w:val="22"/>
                <w:szCs w:val="22"/>
                <w:highlight w:val="none"/>
              </w:rPr>
            </w:pPr>
            <w:r>
              <w:rPr>
                <w:rFonts w:eastAsia="新宋体"/>
                <w:color w:val="auto"/>
                <w:sz w:val="22"/>
                <w:szCs w:val="22"/>
                <w:highlight w:val="none"/>
              </w:rPr>
              <w:t>为支持和促进中小企业发展，进一步发挥政府采购政策功能，温州市财政局出台了《温州市财政局关于温州市政府采购支持中小企业信用融资的通知》（温财采〔2020〕3号），供应商若有融资意向，可直接登录http</w:t>
            </w:r>
            <w:r>
              <w:rPr>
                <w:rFonts w:hint="eastAsia" w:eastAsia="新宋体"/>
                <w:color w:val="auto"/>
                <w:sz w:val="22"/>
                <w:szCs w:val="22"/>
                <w:highlight w:val="none"/>
              </w:rPr>
              <w:t>：</w:t>
            </w:r>
            <w:r>
              <w:rPr>
                <w:rFonts w:eastAsia="新宋体"/>
                <w:color w:val="auto"/>
                <w:sz w:val="22"/>
                <w:szCs w:val="22"/>
                <w:highlight w:val="none"/>
              </w:rPr>
              <w:t>//jinrong.zcygov.cn，查看信用融资政策文件及各相关银行服务方案，也可直接向各银行咨询相关业务。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0"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eastAsia="新宋体"/>
                <w:b/>
                <w:bCs/>
                <w:color w:val="auto"/>
                <w:sz w:val="22"/>
                <w:szCs w:val="22"/>
                <w:highlight w:val="none"/>
              </w:rPr>
            </w:pPr>
            <w:r>
              <w:rPr>
                <w:rFonts w:eastAsia="新宋体"/>
                <w:b/>
                <w:bCs/>
                <w:color w:val="auto"/>
                <w:kern w:val="0"/>
                <w:sz w:val="22"/>
                <w:szCs w:val="22"/>
                <w:highlight w:val="none"/>
              </w:rPr>
              <w:t>1</w:t>
            </w:r>
            <w:r>
              <w:rPr>
                <w:rFonts w:hint="eastAsia" w:eastAsia="新宋体"/>
                <w:b/>
                <w:bCs/>
                <w:color w:val="auto"/>
                <w:kern w:val="0"/>
                <w:sz w:val="22"/>
                <w:szCs w:val="22"/>
                <w:highlight w:val="none"/>
              </w:rPr>
              <w:t>7</w:t>
            </w:r>
          </w:p>
        </w:tc>
        <w:tc>
          <w:tcPr>
            <w:tcW w:w="94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eastAsia="新宋体"/>
                <w:color w:val="auto"/>
                <w:sz w:val="22"/>
                <w:szCs w:val="22"/>
                <w:highlight w:val="none"/>
              </w:rPr>
            </w:pPr>
            <w:r>
              <w:rPr>
                <w:rFonts w:eastAsia="新宋体"/>
                <w:b/>
                <w:color w:val="auto"/>
                <w:kern w:val="10"/>
                <w:sz w:val="22"/>
                <w:szCs w:val="22"/>
                <w:highlight w:val="none"/>
              </w:rPr>
              <w:t>潜在供应商需在浙江政府采购网http</w:t>
            </w:r>
            <w:r>
              <w:rPr>
                <w:rFonts w:hint="eastAsia" w:eastAsia="新宋体"/>
                <w:b/>
                <w:color w:val="auto"/>
                <w:kern w:val="10"/>
                <w:sz w:val="22"/>
                <w:szCs w:val="22"/>
                <w:highlight w:val="none"/>
              </w:rPr>
              <w:t>：</w:t>
            </w:r>
            <w:r>
              <w:rPr>
                <w:rFonts w:eastAsia="新宋体"/>
                <w:b/>
                <w:color w:val="auto"/>
                <w:kern w:val="10"/>
                <w:sz w:val="22"/>
                <w:szCs w:val="22"/>
                <w:highlight w:val="none"/>
              </w:rPr>
              <w:t>//zfcg.czt.zj.gov.cn/进行免费注册，具体详见浙江政府采购网供应商注册要求。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0"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eastAsia="新宋体"/>
                <w:b/>
                <w:bCs/>
                <w:color w:val="auto"/>
                <w:sz w:val="22"/>
                <w:szCs w:val="22"/>
                <w:highlight w:val="none"/>
              </w:rPr>
            </w:pPr>
            <w:r>
              <w:rPr>
                <w:rFonts w:eastAsia="新宋体"/>
                <w:b/>
                <w:bCs/>
                <w:color w:val="auto"/>
                <w:kern w:val="0"/>
                <w:sz w:val="22"/>
                <w:szCs w:val="22"/>
                <w:highlight w:val="none"/>
              </w:rPr>
              <w:t>1</w:t>
            </w:r>
            <w:r>
              <w:rPr>
                <w:rFonts w:hint="eastAsia" w:eastAsia="新宋体"/>
                <w:b/>
                <w:bCs/>
                <w:color w:val="auto"/>
                <w:kern w:val="0"/>
                <w:sz w:val="22"/>
                <w:szCs w:val="22"/>
                <w:highlight w:val="none"/>
              </w:rPr>
              <w:t>8</w:t>
            </w:r>
          </w:p>
        </w:tc>
        <w:tc>
          <w:tcPr>
            <w:tcW w:w="9490" w:type="dxa"/>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460" w:lineRule="exact"/>
              <w:ind w:firstLine="442" w:firstLineChars="200"/>
              <w:rPr>
                <w:rFonts w:eastAsia="新宋体"/>
                <w:b/>
                <w:bCs/>
                <w:color w:val="auto"/>
                <w:sz w:val="22"/>
                <w:szCs w:val="28"/>
                <w:highlight w:val="none"/>
              </w:rPr>
            </w:pPr>
            <w:r>
              <w:rPr>
                <w:rFonts w:eastAsia="新宋体"/>
                <w:b/>
                <w:bCs/>
                <w:color w:val="auto"/>
                <w:sz w:val="22"/>
                <w:szCs w:val="28"/>
                <w:highlight w:val="none"/>
              </w:rPr>
              <w:t>1、扶持中小企业（监狱企业、残疾人福利性单位）：</w:t>
            </w:r>
          </w:p>
          <w:p>
            <w:pPr>
              <w:widowControl/>
              <w:snapToGrid w:val="0"/>
              <w:spacing w:line="460" w:lineRule="exact"/>
              <w:ind w:firstLine="440" w:firstLineChars="200"/>
              <w:rPr>
                <w:rFonts w:eastAsia="新宋体"/>
                <w:color w:val="auto"/>
                <w:sz w:val="22"/>
                <w:szCs w:val="28"/>
                <w:highlight w:val="none"/>
              </w:rPr>
            </w:pPr>
            <w:r>
              <w:rPr>
                <w:rFonts w:eastAsia="新宋体"/>
                <w:color w:val="auto"/>
                <w:sz w:val="22"/>
                <w:szCs w:val="28"/>
                <w:highlight w:val="none"/>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snapToGrid w:val="0"/>
              <w:spacing w:line="460" w:lineRule="exact"/>
              <w:ind w:firstLine="440" w:firstLineChars="200"/>
              <w:rPr>
                <w:rFonts w:eastAsia="新宋体"/>
                <w:color w:val="auto"/>
                <w:sz w:val="22"/>
                <w:szCs w:val="28"/>
                <w:highlight w:val="none"/>
              </w:rPr>
            </w:pPr>
            <w:r>
              <w:rPr>
                <w:rFonts w:eastAsia="新宋体"/>
                <w:color w:val="auto"/>
                <w:sz w:val="22"/>
                <w:szCs w:val="28"/>
                <w:highlight w:val="none"/>
              </w:rPr>
              <w:t>（1）项目预算：</w:t>
            </w:r>
            <w:r>
              <w:rPr>
                <w:rFonts w:eastAsia="新宋体"/>
                <w:color w:val="auto"/>
                <w:sz w:val="22"/>
                <w:szCs w:val="28"/>
                <w:highlight w:val="none"/>
                <w:u w:val="single"/>
              </w:rPr>
              <w:t xml:space="preserve"> </w:t>
            </w:r>
            <w:r>
              <w:rPr>
                <w:rFonts w:hint="eastAsia" w:eastAsia="新宋体"/>
                <w:color w:val="auto"/>
                <w:sz w:val="22"/>
                <w:szCs w:val="28"/>
                <w:highlight w:val="none"/>
                <w:u w:val="single"/>
              </w:rPr>
              <w:t>160</w:t>
            </w:r>
            <w:r>
              <w:rPr>
                <w:rFonts w:eastAsia="新宋体"/>
                <w:color w:val="auto"/>
                <w:sz w:val="22"/>
                <w:szCs w:val="28"/>
                <w:highlight w:val="none"/>
                <w:u w:val="single"/>
              </w:rPr>
              <w:t xml:space="preserve"> </w:t>
            </w:r>
            <w:r>
              <w:rPr>
                <w:rFonts w:eastAsia="新宋体"/>
                <w:color w:val="auto"/>
                <w:sz w:val="22"/>
                <w:szCs w:val="28"/>
                <w:highlight w:val="none"/>
              </w:rPr>
              <w:t>万元</w:t>
            </w:r>
          </w:p>
          <w:p>
            <w:pPr>
              <w:widowControl/>
              <w:snapToGrid w:val="0"/>
              <w:spacing w:line="460" w:lineRule="exact"/>
              <w:ind w:firstLine="440" w:firstLineChars="200"/>
              <w:rPr>
                <w:rFonts w:eastAsia="新宋体"/>
                <w:color w:val="auto"/>
                <w:sz w:val="22"/>
                <w:szCs w:val="28"/>
                <w:highlight w:val="none"/>
              </w:rPr>
            </w:pPr>
            <w:r>
              <w:rPr>
                <w:rFonts w:eastAsia="新宋体"/>
                <w:color w:val="auto"/>
                <w:sz w:val="22"/>
                <w:szCs w:val="28"/>
                <w:highlight w:val="none"/>
              </w:rPr>
              <w:t>（2）项目属性：</w:t>
            </w:r>
            <w:r>
              <w:rPr>
                <w:rFonts w:eastAsia="新宋体"/>
                <w:color w:val="auto"/>
                <w:sz w:val="22"/>
                <w:szCs w:val="28"/>
                <w:highlight w:val="none"/>
                <w:u w:val="single"/>
              </w:rPr>
              <w:t>①货物类</w:t>
            </w:r>
            <w:r>
              <w:rPr>
                <w:rFonts w:eastAsia="新宋体"/>
                <w:color w:val="auto"/>
                <w:sz w:val="22"/>
                <w:szCs w:val="28"/>
                <w:highlight w:val="none"/>
              </w:rPr>
              <w:t>（①货物类/②服务类/③工程类）</w:t>
            </w:r>
          </w:p>
          <w:p>
            <w:pPr>
              <w:widowControl/>
              <w:snapToGrid w:val="0"/>
              <w:spacing w:line="460" w:lineRule="exact"/>
              <w:ind w:firstLine="440" w:firstLineChars="200"/>
              <w:rPr>
                <w:rFonts w:eastAsia="新宋体"/>
                <w:color w:val="auto"/>
                <w:sz w:val="22"/>
                <w:szCs w:val="28"/>
                <w:highlight w:val="none"/>
              </w:rPr>
            </w:pPr>
            <w:r>
              <w:rPr>
                <w:rFonts w:eastAsia="新宋体"/>
                <w:color w:val="auto"/>
                <w:sz w:val="22"/>
                <w:szCs w:val="28"/>
                <w:highlight w:val="none"/>
              </w:rPr>
              <w:t>（3）项目对应的中小企业划分标准所属行业：</w:t>
            </w:r>
            <w:r>
              <w:rPr>
                <w:rFonts w:eastAsia="新宋体"/>
                <w:color w:val="auto"/>
                <w:sz w:val="22"/>
                <w:szCs w:val="28"/>
                <w:highlight w:val="none"/>
                <w:u w:val="single"/>
              </w:rPr>
              <w:t>工业</w:t>
            </w:r>
            <w:r>
              <w:rPr>
                <w:rFonts w:eastAsia="新宋体"/>
                <w:color w:val="auto"/>
                <w:sz w:val="22"/>
                <w:szCs w:val="28"/>
                <w:highlight w:val="none"/>
              </w:rPr>
              <w:t>（具体根据《中小企业划型标准规定》执行）</w:t>
            </w:r>
          </w:p>
          <w:p>
            <w:pPr>
              <w:widowControl/>
              <w:snapToGrid w:val="0"/>
              <w:spacing w:line="460" w:lineRule="exact"/>
              <w:ind w:firstLine="440" w:firstLineChars="200"/>
              <w:rPr>
                <w:rFonts w:eastAsia="新宋体"/>
                <w:color w:val="auto"/>
                <w:sz w:val="22"/>
                <w:szCs w:val="28"/>
                <w:highlight w:val="none"/>
              </w:rPr>
            </w:pPr>
            <w:r>
              <w:rPr>
                <w:rFonts w:eastAsia="新宋体"/>
                <w:color w:val="auto"/>
                <w:sz w:val="22"/>
                <w:szCs w:val="28"/>
                <w:highlight w:val="none"/>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widowControl/>
              <w:snapToGrid w:val="0"/>
              <w:spacing w:line="460" w:lineRule="exact"/>
              <w:ind w:firstLine="440" w:firstLineChars="200"/>
              <w:rPr>
                <w:rFonts w:eastAsia="新宋体"/>
                <w:color w:val="auto"/>
                <w:sz w:val="22"/>
                <w:szCs w:val="28"/>
                <w:highlight w:val="none"/>
              </w:rPr>
            </w:pPr>
            <w:r>
              <w:rPr>
                <w:rFonts w:eastAsia="新宋体"/>
                <w:color w:val="auto"/>
                <w:sz w:val="22"/>
                <w:szCs w:val="28"/>
                <w:highlight w:val="none"/>
              </w:rPr>
              <w:t>（4）本项目</w:t>
            </w:r>
            <w:r>
              <w:rPr>
                <w:rFonts w:eastAsia="新宋体"/>
                <w:color w:val="auto"/>
                <w:sz w:val="22"/>
                <w:szCs w:val="28"/>
                <w:highlight w:val="none"/>
                <w:u w:val="single"/>
              </w:rPr>
              <w:t xml:space="preserve"> 否 </w:t>
            </w:r>
            <w:r>
              <w:rPr>
                <w:rFonts w:eastAsia="新宋体"/>
                <w:color w:val="auto"/>
                <w:sz w:val="22"/>
                <w:szCs w:val="28"/>
                <w:highlight w:val="none"/>
              </w:rPr>
              <w:t>属于预留份额专门面向中小企业采购的项目。</w:t>
            </w:r>
          </w:p>
          <w:p>
            <w:pPr>
              <w:widowControl/>
              <w:snapToGrid w:val="0"/>
              <w:spacing w:line="460" w:lineRule="exact"/>
              <w:ind w:firstLine="440" w:firstLineChars="200"/>
              <w:rPr>
                <w:rFonts w:eastAsia="新宋体"/>
                <w:color w:val="auto"/>
                <w:sz w:val="22"/>
                <w:szCs w:val="28"/>
                <w:highlight w:val="none"/>
              </w:rPr>
            </w:pPr>
            <w:r>
              <w:rPr>
                <w:rFonts w:eastAsia="新宋体"/>
                <w:color w:val="auto"/>
                <w:sz w:val="22"/>
                <w:szCs w:val="28"/>
                <w:highlight w:val="none"/>
              </w:rPr>
              <w:t>（5）上述第4项中确定为“是”的采购项目，预留份额通过（）措施进行：</w:t>
            </w:r>
          </w:p>
          <w:p>
            <w:pPr>
              <w:widowControl/>
              <w:snapToGrid w:val="0"/>
              <w:spacing w:line="460" w:lineRule="exact"/>
              <w:ind w:firstLine="440" w:firstLineChars="200"/>
              <w:rPr>
                <w:rFonts w:eastAsia="新宋体"/>
                <w:color w:val="auto"/>
                <w:sz w:val="22"/>
                <w:szCs w:val="28"/>
                <w:highlight w:val="none"/>
              </w:rPr>
            </w:pPr>
            <w:r>
              <w:rPr>
                <w:rFonts w:eastAsia="新宋体"/>
                <w:color w:val="auto"/>
                <w:sz w:val="22"/>
                <w:szCs w:val="28"/>
                <w:highlight w:val="none"/>
              </w:rPr>
              <w:t xml:space="preserve">①将采购项目整体或者设置采购包专门面向中小企业采购； </w:t>
            </w:r>
          </w:p>
          <w:p>
            <w:pPr>
              <w:widowControl/>
              <w:snapToGrid w:val="0"/>
              <w:spacing w:line="460" w:lineRule="exact"/>
              <w:ind w:firstLine="440" w:firstLineChars="200"/>
              <w:rPr>
                <w:rFonts w:eastAsia="新宋体"/>
                <w:color w:val="auto"/>
                <w:sz w:val="22"/>
                <w:szCs w:val="28"/>
                <w:highlight w:val="none"/>
              </w:rPr>
            </w:pPr>
            <w:r>
              <w:rPr>
                <w:rFonts w:eastAsia="新宋体"/>
                <w:color w:val="auto"/>
                <w:sz w:val="22"/>
                <w:szCs w:val="28"/>
                <w:highlight w:val="none"/>
              </w:rPr>
              <w:t>②要求供应商以联合体形式参加采购活动，且联合体中中小企业承担的部分达到</w:t>
            </w:r>
            <w:r>
              <w:rPr>
                <w:rFonts w:eastAsia="新宋体"/>
                <w:color w:val="auto"/>
                <w:sz w:val="22"/>
                <w:szCs w:val="28"/>
                <w:highlight w:val="none"/>
                <w:u w:val="single"/>
              </w:rPr>
              <w:t xml:space="preserve">    </w:t>
            </w:r>
            <w:r>
              <w:rPr>
                <w:rFonts w:eastAsia="新宋体"/>
                <w:color w:val="auto"/>
                <w:sz w:val="22"/>
                <w:szCs w:val="28"/>
                <w:highlight w:val="none"/>
              </w:rPr>
              <w:t xml:space="preserve"> </w:t>
            </w:r>
            <w:r>
              <w:rPr>
                <w:rFonts w:hint="eastAsia" w:eastAsia="新宋体"/>
                <w:color w:val="auto"/>
                <w:sz w:val="22"/>
                <w:szCs w:val="28"/>
                <w:highlight w:val="none"/>
              </w:rPr>
              <w:t>（</w:t>
            </w:r>
            <w:r>
              <w:rPr>
                <w:rFonts w:eastAsia="新宋体"/>
                <w:color w:val="auto"/>
                <w:sz w:val="22"/>
                <w:szCs w:val="28"/>
                <w:highlight w:val="none"/>
              </w:rPr>
              <w:t>比例</w:t>
            </w:r>
            <w:r>
              <w:rPr>
                <w:rFonts w:hint="eastAsia" w:eastAsia="新宋体"/>
                <w:color w:val="auto"/>
                <w:sz w:val="22"/>
                <w:szCs w:val="28"/>
                <w:highlight w:val="none"/>
              </w:rPr>
              <w:t>）</w:t>
            </w:r>
            <w:r>
              <w:rPr>
                <w:rFonts w:eastAsia="新宋体"/>
                <w:color w:val="auto"/>
                <w:sz w:val="22"/>
                <w:szCs w:val="28"/>
                <w:highlight w:val="none"/>
              </w:rPr>
              <w:t xml:space="preserve">； </w:t>
            </w:r>
          </w:p>
          <w:p>
            <w:pPr>
              <w:widowControl/>
              <w:snapToGrid w:val="0"/>
              <w:spacing w:line="460" w:lineRule="exact"/>
              <w:ind w:firstLine="440" w:firstLineChars="200"/>
              <w:rPr>
                <w:rFonts w:eastAsia="新宋体"/>
                <w:color w:val="auto"/>
                <w:sz w:val="22"/>
                <w:szCs w:val="28"/>
                <w:highlight w:val="none"/>
              </w:rPr>
            </w:pPr>
            <w:r>
              <w:rPr>
                <w:rFonts w:eastAsia="新宋体"/>
                <w:color w:val="auto"/>
                <w:sz w:val="22"/>
                <w:szCs w:val="28"/>
                <w:highlight w:val="none"/>
              </w:rPr>
              <w:t xml:space="preserve">③要求获得采购合同的供应商将采购项目中的 </w:t>
            </w:r>
            <w:r>
              <w:rPr>
                <w:rFonts w:eastAsia="新宋体"/>
                <w:color w:val="auto"/>
                <w:sz w:val="22"/>
                <w:szCs w:val="28"/>
                <w:highlight w:val="none"/>
                <w:u w:val="single"/>
              </w:rPr>
              <w:t xml:space="preserve">    </w:t>
            </w:r>
            <w:r>
              <w:rPr>
                <w:rFonts w:hint="eastAsia" w:eastAsia="新宋体"/>
                <w:color w:val="auto"/>
                <w:sz w:val="22"/>
                <w:szCs w:val="28"/>
                <w:highlight w:val="none"/>
              </w:rPr>
              <w:t>（</w:t>
            </w:r>
            <w:r>
              <w:rPr>
                <w:rFonts w:eastAsia="新宋体"/>
                <w:color w:val="auto"/>
                <w:sz w:val="22"/>
                <w:szCs w:val="28"/>
                <w:highlight w:val="none"/>
              </w:rPr>
              <w:t>比例</w:t>
            </w:r>
            <w:r>
              <w:rPr>
                <w:rFonts w:hint="eastAsia" w:eastAsia="新宋体"/>
                <w:color w:val="auto"/>
                <w:sz w:val="22"/>
                <w:szCs w:val="28"/>
                <w:highlight w:val="none"/>
              </w:rPr>
              <w:t>）</w:t>
            </w:r>
            <w:r>
              <w:rPr>
                <w:rFonts w:eastAsia="新宋体"/>
                <w:color w:val="auto"/>
                <w:sz w:val="22"/>
                <w:szCs w:val="28"/>
                <w:highlight w:val="none"/>
              </w:rPr>
              <w:t>分包给一家或者多家中小企业。</w:t>
            </w:r>
          </w:p>
          <w:p>
            <w:pPr>
              <w:widowControl/>
              <w:snapToGrid w:val="0"/>
              <w:spacing w:line="460" w:lineRule="exact"/>
              <w:ind w:firstLine="440" w:firstLineChars="200"/>
              <w:rPr>
                <w:rFonts w:eastAsia="新宋体"/>
                <w:color w:val="auto"/>
                <w:sz w:val="22"/>
                <w:szCs w:val="28"/>
                <w:highlight w:val="none"/>
              </w:rPr>
            </w:pPr>
            <w:r>
              <w:rPr>
                <w:rFonts w:eastAsia="新宋体"/>
                <w:color w:val="auto"/>
                <w:sz w:val="22"/>
                <w:szCs w:val="28"/>
                <w:highlight w:val="none"/>
              </w:rPr>
              <w:t>（6）</w:t>
            </w:r>
            <w:r>
              <w:rPr>
                <w:rFonts w:eastAsia="新宋体"/>
                <w:color w:val="auto"/>
                <w:kern w:val="0"/>
                <w:sz w:val="22"/>
                <w:szCs w:val="22"/>
                <w:highlight w:val="none"/>
              </w:rPr>
              <w:t>对于经主管预算单位统筹后未预留份额专门面向中小企业采购的采购项目，以及预留份额项目中的非预留部分采购包，请贵单位明确对符合本办法规定的小微企业报价给予</w:t>
            </w:r>
            <w:r>
              <w:rPr>
                <w:rFonts w:eastAsia="新宋体"/>
                <w:color w:val="auto"/>
                <w:kern w:val="0"/>
                <w:sz w:val="22"/>
                <w:szCs w:val="22"/>
                <w:highlight w:val="none"/>
                <w:u w:val="single"/>
              </w:rPr>
              <w:t>  10%  </w:t>
            </w:r>
            <w:r>
              <w:rPr>
                <w:rFonts w:eastAsia="新宋体"/>
                <w:color w:val="auto"/>
                <w:kern w:val="0"/>
                <w:sz w:val="22"/>
                <w:szCs w:val="22"/>
                <w:highlight w:val="none"/>
              </w:rPr>
              <w:t xml:space="preserve">（10%—20%）（工程项目为 3%—5%）的扣除，用扣除后的价格参加评审。 </w:t>
            </w:r>
          </w:p>
          <w:p>
            <w:pPr>
              <w:widowControl/>
              <w:snapToGrid w:val="0"/>
              <w:spacing w:line="460" w:lineRule="exact"/>
              <w:ind w:firstLine="440" w:firstLineChars="200"/>
              <w:rPr>
                <w:rFonts w:eastAsia="新宋体"/>
                <w:color w:val="auto"/>
                <w:sz w:val="22"/>
                <w:szCs w:val="28"/>
                <w:highlight w:val="none"/>
              </w:rPr>
            </w:pPr>
            <w:r>
              <w:rPr>
                <w:rFonts w:eastAsia="新宋体"/>
                <w:color w:val="auto"/>
                <w:kern w:val="0"/>
                <w:sz w:val="22"/>
                <w:szCs w:val="22"/>
                <w:highlight w:val="none"/>
              </w:rPr>
              <w:t>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w:t>
            </w:r>
            <w:r>
              <w:rPr>
                <w:rFonts w:eastAsia="新宋体"/>
                <w:color w:val="auto"/>
                <w:kern w:val="0"/>
                <w:sz w:val="22"/>
                <w:szCs w:val="22"/>
                <w:highlight w:val="none"/>
                <w:u w:val="single"/>
              </w:rPr>
              <w:t xml:space="preserve"> </w:t>
            </w:r>
            <w:r>
              <w:rPr>
                <w:rFonts w:hint="eastAsia" w:eastAsia="新宋体"/>
                <w:color w:val="auto"/>
                <w:kern w:val="0"/>
                <w:sz w:val="22"/>
                <w:szCs w:val="22"/>
                <w:highlight w:val="none"/>
                <w:u w:val="single"/>
              </w:rPr>
              <w:t xml:space="preserve"> 4%</w:t>
            </w:r>
            <w:r>
              <w:rPr>
                <w:rFonts w:eastAsia="新宋体"/>
                <w:color w:val="auto"/>
                <w:kern w:val="0"/>
                <w:sz w:val="22"/>
                <w:szCs w:val="22"/>
                <w:highlight w:val="none"/>
                <w:u w:val="single"/>
              </w:rPr>
              <w:t xml:space="preserve">  </w:t>
            </w:r>
            <w:r>
              <w:rPr>
                <w:rFonts w:eastAsia="新宋体"/>
                <w:color w:val="auto"/>
                <w:kern w:val="0"/>
                <w:sz w:val="22"/>
                <w:szCs w:val="22"/>
                <w:highlight w:val="none"/>
              </w:rPr>
              <w:t>（4%-6%）（工程项目为 1%—2%）的扣除，用扣除后的价格参加评审。</w:t>
            </w:r>
          </w:p>
          <w:p>
            <w:pPr>
              <w:widowControl/>
              <w:snapToGrid w:val="0"/>
              <w:spacing w:line="460" w:lineRule="exact"/>
              <w:ind w:firstLine="440" w:firstLineChars="200"/>
              <w:rPr>
                <w:rFonts w:eastAsia="新宋体"/>
                <w:color w:val="auto"/>
                <w:sz w:val="22"/>
                <w:szCs w:val="28"/>
                <w:highlight w:val="none"/>
              </w:rPr>
            </w:pPr>
            <w:r>
              <w:rPr>
                <w:rFonts w:eastAsia="新宋体"/>
                <w:color w:val="auto"/>
                <w:sz w:val="22"/>
                <w:szCs w:val="28"/>
                <w:highlight w:val="none"/>
              </w:rPr>
              <w:t>专门面向中小企业采购的项目或者标项，不再执行价格评审优惠的扶持政策。</w:t>
            </w:r>
          </w:p>
          <w:p>
            <w:pPr>
              <w:widowControl/>
              <w:snapToGrid w:val="0"/>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2、节能产品、环境标志产品的强制采购政策</w:t>
            </w:r>
          </w:p>
          <w:p>
            <w:pPr>
              <w:widowControl/>
              <w:snapToGrid w:val="0"/>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p>
            <w:pPr>
              <w:widowControl/>
              <w:snapToGrid w:val="0"/>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3、节能产品、环境标志产品的优先采购政策</w:t>
            </w:r>
          </w:p>
          <w:p>
            <w:pPr>
              <w:widowControl/>
              <w:snapToGrid w:val="0"/>
              <w:spacing w:line="460" w:lineRule="exact"/>
              <w:ind w:firstLine="440" w:firstLineChars="200"/>
              <w:jc w:val="left"/>
              <w:rPr>
                <w:rFonts w:eastAsia="新宋体"/>
                <w:b/>
                <w:color w:val="auto"/>
                <w:kern w:val="10"/>
                <w:sz w:val="22"/>
                <w:szCs w:val="22"/>
                <w:highlight w:val="none"/>
              </w:rPr>
            </w:pPr>
            <w:r>
              <w:rPr>
                <w:rFonts w:eastAsia="新宋体"/>
                <w:color w:val="auto"/>
                <w:kern w:val="0"/>
                <w:sz w:val="22"/>
                <w:szCs w:val="22"/>
                <w:highlight w:val="none"/>
              </w:rPr>
              <w:t>根据财政部、国家发展和改革委员会、生态环境部等部门公布的政府采购节能产品、环境标志产品品目清单的规定、依据品目清单和认证证书实施政府优先采购和强制采购。招标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60"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eastAsia="新宋体"/>
                <w:b/>
                <w:bCs/>
                <w:color w:val="auto"/>
                <w:sz w:val="22"/>
                <w:szCs w:val="22"/>
                <w:highlight w:val="none"/>
              </w:rPr>
            </w:pPr>
            <w:r>
              <w:rPr>
                <w:rFonts w:eastAsia="新宋体"/>
                <w:b/>
                <w:bCs/>
                <w:color w:val="auto"/>
                <w:kern w:val="0"/>
                <w:sz w:val="22"/>
                <w:szCs w:val="22"/>
                <w:highlight w:val="none"/>
              </w:rPr>
              <w:t>1</w:t>
            </w:r>
            <w:r>
              <w:rPr>
                <w:rFonts w:hint="eastAsia" w:eastAsia="新宋体"/>
                <w:b/>
                <w:bCs/>
                <w:color w:val="auto"/>
                <w:kern w:val="0"/>
                <w:sz w:val="22"/>
                <w:szCs w:val="22"/>
                <w:highlight w:val="none"/>
              </w:rPr>
              <w:t>9</w:t>
            </w:r>
          </w:p>
        </w:tc>
        <w:tc>
          <w:tcPr>
            <w:tcW w:w="94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ind w:left="105" w:leftChars="50"/>
              <w:rPr>
                <w:rFonts w:eastAsia="新宋体"/>
                <w:color w:val="auto"/>
                <w:sz w:val="22"/>
                <w:szCs w:val="22"/>
                <w:highlight w:val="none"/>
              </w:rPr>
            </w:pPr>
            <w:r>
              <w:rPr>
                <w:rFonts w:eastAsia="新宋体"/>
                <w:color w:val="auto"/>
                <w:sz w:val="22"/>
                <w:szCs w:val="22"/>
                <w:highlight w:val="none"/>
              </w:rPr>
              <w:t>根据《关于在政府采购活动中查询及使用信用记录有关问题的通知》财库[2016]125号的规定：</w:t>
            </w:r>
          </w:p>
          <w:p>
            <w:pPr>
              <w:snapToGrid w:val="0"/>
              <w:spacing w:line="460" w:lineRule="exact"/>
              <w:ind w:left="105" w:leftChars="50"/>
              <w:rPr>
                <w:rFonts w:eastAsia="新宋体"/>
                <w:color w:val="auto"/>
                <w:sz w:val="22"/>
                <w:szCs w:val="22"/>
                <w:highlight w:val="none"/>
              </w:rPr>
            </w:pPr>
            <w:r>
              <w:rPr>
                <w:rFonts w:eastAsia="新宋体"/>
                <w:color w:val="auto"/>
                <w:kern w:val="0"/>
                <w:sz w:val="22"/>
                <w:szCs w:val="22"/>
                <w:highlight w:val="none"/>
              </w:rPr>
              <w:t>（</w:t>
            </w:r>
            <w:r>
              <w:rPr>
                <w:rFonts w:eastAsia="新宋体"/>
                <w:color w:val="auto"/>
                <w:sz w:val="22"/>
                <w:szCs w:val="22"/>
                <w:highlight w:val="none"/>
              </w:rPr>
              <w:t>1）招标人或采购代理机构将对本项目供应商的信用记录进行查询。查询渠道为信用中国网站（www.creditchina.gov.cn）、中国政府采购网（www.ccgp.gov.cn）；</w:t>
            </w:r>
          </w:p>
          <w:p>
            <w:pPr>
              <w:snapToGrid w:val="0"/>
              <w:spacing w:line="460" w:lineRule="exact"/>
              <w:ind w:firstLine="110" w:firstLineChars="50"/>
              <w:rPr>
                <w:rFonts w:eastAsia="新宋体"/>
                <w:color w:val="auto"/>
                <w:sz w:val="22"/>
                <w:szCs w:val="22"/>
                <w:highlight w:val="none"/>
              </w:rPr>
            </w:pPr>
            <w:r>
              <w:rPr>
                <w:rFonts w:eastAsia="新宋体"/>
                <w:color w:val="auto"/>
                <w:kern w:val="0"/>
                <w:sz w:val="22"/>
                <w:szCs w:val="22"/>
                <w:highlight w:val="none"/>
              </w:rPr>
              <w:t>（</w:t>
            </w:r>
            <w:r>
              <w:rPr>
                <w:rFonts w:eastAsia="新宋体"/>
                <w:color w:val="auto"/>
                <w:sz w:val="22"/>
                <w:szCs w:val="22"/>
                <w:highlight w:val="none"/>
              </w:rPr>
              <w:t>2）截止时点：提交投标文件（响应文件）截止时间前3年内；</w:t>
            </w:r>
          </w:p>
          <w:p>
            <w:pPr>
              <w:snapToGrid w:val="0"/>
              <w:spacing w:line="460" w:lineRule="exact"/>
              <w:ind w:left="105" w:leftChars="50"/>
              <w:rPr>
                <w:rFonts w:eastAsia="新宋体"/>
                <w:color w:val="auto"/>
                <w:sz w:val="22"/>
                <w:szCs w:val="22"/>
                <w:highlight w:val="none"/>
              </w:rPr>
            </w:pPr>
            <w:r>
              <w:rPr>
                <w:rFonts w:eastAsia="新宋体"/>
                <w:color w:val="auto"/>
                <w:kern w:val="0"/>
                <w:sz w:val="22"/>
                <w:szCs w:val="22"/>
                <w:highlight w:val="none"/>
              </w:rPr>
              <w:t>（</w:t>
            </w:r>
            <w:r>
              <w:rPr>
                <w:rFonts w:eastAsia="新宋体"/>
                <w:color w:val="auto"/>
                <w:sz w:val="22"/>
                <w:szCs w:val="22"/>
                <w:highlight w:val="none"/>
              </w:rPr>
              <w:t>3）查询记录和证据的留存：信用信息查询记录和证据以网页截图等方式留存。</w:t>
            </w:r>
          </w:p>
          <w:p>
            <w:pPr>
              <w:snapToGrid w:val="0"/>
              <w:spacing w:line="460" w:lineRule="exact"/>
              <w:ind w:left="105" w:leftChars="50"/>
              <w:rPr>
                <w:rFonts w:eastAsia="新宋体"/>
                <w:color w:val="auto"/>
                <w:sz w:val="22"/>
                <w:szCs w:val="22"/>
                <w:highlight w:val="none"/>
              </w:rPr>
            </w:pPr>
            <w:r>
              <w:rPr>
                <w:rFonts w:eastAsia="新宋体"/>
                <w:color w:val="auto"/>
                <w:kern w:val="0"/>
                <w:sz w:val="22"/>
                <w:szCs w:val="22"/>
                <w:highlight w:val="none"/>
              </w:rPr>
              <w:t>（</w:t>
            </w:r>
            <w:r>
              <w:rPr>
                <w:rFonts w:eastAsia="新宋体"/>
                <w:color w:val="auto"/>
                <w:sz w:val="22"/>
                <w:szCs w:val="22"/>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460" w:lineRule="exact"/>
              <w:ind w:left="105" w:leftChars="50"/>
              <w:rPr>
                <w:rFonts w:eastAsia="新宋体"/>
                <w:color w:val="auto"/>
                <w:sz w:val="22"/>
                <w:szCs w:val="22"/>
                <w:highlight w:val="none"/>
              </w:rPr>
            </w:pPr>
            <w:r>
              <w:rPr>
                <w:rFonts w:eastAsia="新宋体"/>
                <w:color w:val="auto"/>
                <w:sz w:val="22"/>
                <w:szCs w:val="22"/>
                <w:highlight w:val="none"/>
              </w:rPr>
              <w:t>（5）联合体成员任意一方存在不良信用记录的，视同联合体存在不良信用记录。</w:t>
            </w:r>
          </w:p>
          <w:p>
            <w:pPr>
              <w:snapToGrid w:val="0"/>
              <w:spacing w:line="460" w:lineRule="exact"/>
              <w:ind w:left="105" w:leftChars="50"/>
              <w:rPr>
                <w:rFonts w:eastAsia="新宋体"/>
                <w:b/>
                <w:color w:val="auto"/>
                <w:kern w:val="10"/>
                <w:sz w:val="22"/>
                <w:szCs w:val="22"/>
                <w:highlight w:val="none"/>
              </w:rPr>
            </w:pPr>
            <w:r>
              <w:rPr>
                <w:rFonts w:hint="eastAsia" w:ascii="新宋体" w:hAnsi="新宋体" w:eastAsia="新宋体" w:cs="新宋体"/>
                <w:b/>
                <w:bCs/>
                <w:color w:val="auto"/>
                <w:sz w:val="22"/>
                <w:szCs w:val="22"/>
                <w:highlight w:val="none"/>
                <w:u w:val="single"/>
              </w:rPr>
              <w:t>联合体投标时，对所有联合体成员进行信用记录查询，联合体成员存在不良信用记录的，视同联合体存在不良信用记录。</w:t>
            </w:r>
          </w:p>
        </w:tc>
      </w:tr>
    </w:tbl>
    <w:p>
      <w:pPr>
        <w:rPr>
          <w:rFonts w:eastAsia="新宋体"/>
          <w:b/>
          <w:bCs/>
          <w:color w:val="auto"/>
          <w:sz w:val="26"/>
          <w:szCs w:val="26"/>
          <w:highlight w:val="none"/>
        </w:rPr>
      </w:pPr>
      <w:r>
        <w:rPr>
          <w:rFonts w:eastAsia="新宋体"/>
          <w:b/>
          <w:bCs/>
          <w:color w:val="auto"/>
          <w:sz w:val="26"/>
          <w:szCs w:val="26"/>
          <w:highlight w:val="none"/>
        </w:rPr>
        <w:br w:type="page"/>
      </w:r>
    </w:p>
    <w:p>
      <w:pPr>
        <w:spacing w:before="100" w:beforeAutospacing="1" w:after="100" w:afterAutospacing="1" w:line="460" w:lineRule="exact"/>
        <w:jc w:val="center"/>
        <w:outlineLvl w:val="1"/>
        <w:rPr>
          <w:rFonts w:eastAsia="新宋体"/>
          <w:b/>
          <w:bCs/>
          <w:color w:val="auto"/>
          <w:sz w:val="32"/>
          <w:szCs w:val="32"/>
          <w:highlight w:val="none"/>
        </w:rPr>
      </w:pPr>
      <w:bookmarkStart w:id="10" w:name="_Toc12532"/>
      <w:bookmarkStart w:id="11" w:name="_Toc20846"/>
      <w:r>
        <w:rPr>
          <w:rFonts w:eastAsia="新宋体"/>
          <w:b/>
          <w:bCs/>
          <w:color w:val="auto"/>
          <w:sz w:val="26"/>
          <w:szCs w:val="26"/>
          <w:highlight w:val="none"/>
        </w:rPr>
        <w:t>一、 说   明</w:t>
      </w:r>
      <w:bookmarkEnd w:id="10"/>
      <w:bookmarkEnd w:id="11"/>
    </w:p>
    <w:p>
      <w:pPr>
        <w:tabs>
          <w:tab w:val="left" w:pos="360"/>
        </w:tabs>
        <w:spacing w:line="460" w:lineRule="exact"/>
        <w:ind w:firstLine="440" w:firstLineChars="200"/>
        <w:rPr>
          <w:rFonts w:eastAsia="新宋体"/>
          <w:b/>
          <w:color w:val="auto"/>
          <w:sz w:val="22"/>
          <w:szCs w:val="22"/>
          <w:highlight w:val="none"/>
        </w:rPr>
      </w:pPr>
      <w:r>
        <w:rPr>
          <w:rFonts w:eastAsia="新宋体"/>
          <w:color w:val="auto"/>
          <w:sz w:val="22"/>
          <w:szCs w:val="22"/>
          <w:highlight w:val="none"/>
        </w:rPr>
        <w:t>1、本次招标是按照《中华人民共和国政府采购法》、《政府采购货物和服务招标投标管理办法》、《中华人民共和国政府采购法实施条例》和《关于进一步规范政府采购活动的若干意见》等法律及有关法规组织和实施的。</w:t>
      </w:r>
    </w:p>
    <w:p>
      <w:pPr>
        <w:tabs>
          <w:tab w:val="left" w:pos="360"/>
        </w:tabs>
        <w:spacing w:line="460" w:lineRule="exact"/>
        <w:ind w:firstLine="442" w:firstLineChars="200"/>
        <w:rPr>
          <w:rFonts w:eastAsia="新宋体"/>
          <w:b/>
          <w:bCs/>
          <w:color w:val="auto"/>
          <w:sz w:val="22"/>
          <w:szCs w:val="22"/>
          <w:highlight w:val="none"/>
        </w:rPr>
      </w:pPr>
      <w:r>
        <w:rPr>
          <w:rFonts w:eastAsia="新宋体"/>
          <w:b/>
          <w:bCs/>
          <w:color w:val="auto"/>
          <w:sz w:val="22"/>
          <w:szCs w:val="22"/>
          <w:highlight w:val="none"/>
        </w:rPr>
        <w:t>2、定义</w:t>
      </w:r>
    </w:p>
    <w:p>
      <w:pPr>
        <w:tabs>
          <w:tab w:val="left" w:pos="360"/>
        </w:tabs>
        <w:spacing w:line="460" w:lineRule="exact"/>
        <w:ind w:firstLine="440" w:firstLineChars="200"/>
        <w:rPr>
          <w:rFonts w:eastAsia="新宋体"/>
          <w:color w:val="auto"/>
          <w:sz w:val="22"/>
          <w:highlight w:val="none"/>
        </w:rPr>
      </w:pPr>
      <w:r>
        <w:rPr>
          <w:rFonts w:eastAsia="新宋体"/>
          <w:color w:val="auto"/>
          <w:sz w:val="22"/>
          <w:highlight w:val="none"/>
        </w:rPr>
        <w:t>招标人：是指依法进行政府采购的国家机关、事业单位、团体组织</w:t>
      </w:r>
    </w:p>
    <w:p>
      <w:pPr>
        <w:tabs>
          <w:tab w:val="left" w:pos="360"/>
        </w:tabs>
        <w:spacing w:line="460" w:lineRule="exact"/>
        <w:ind w:firstLine="440" w:firstLineChars="200"/>
        <w:rPr>
          <w:rFonts w:eastAsia="新宋体"/>
          <w:color w:val="auto"/>
          <w:sz w:val="22"/>
          <w:highlight w:val="none"/>
        </w:rPr>
      </w:pPr>
      <w:r>
        <w:rPr>
          <w:rFonts w:eastAsia="新宋体"/>
          <w:color w:val="auto"/>
          <w:sz w:val="22"/>
          <w:highlight w:val="none"/>
        </w:rPr>
        <w:t>招标代理机构：受招标人委托，在委托的范围内办理政府采购事宜的机构；</w:t>
      </w:r>
    </w:p>
    <w:p>
      <w:pPr>
        <w:tabs>
          <w:tab w:val="left" w:pos="360"/>
        </w:tabs>
        <w:spacing w:line="460" w:lineRule="exact"/>
        <w:ind w:firstLine="440" w:firstLineChars="200"/>
        <w:rPr>
          <w:rFonts w:eastAsia="新宋体"/>
          <w:color w:val="auto"/>
          <w:sz w:val="22"/>
          <w:highlight w:val="none"/>
        </w:rPr>
      </w:pPr>
      <w:r>
        <w:rPr>
          <w:rFonts w:eastAsia="新宋体"/>
          <w:color w:val="auto"/>
          <w:sz w:val="22"/>
          <w:highlight w:val="none"/>
        </w:rPr>
        <w:t>投标人：是指参加本政府采购项目投标的供应商；</w:t>
      </w:r>
    </w:p>
    <w:p>
      <w:pPr>
        <w:tabs>
          <w:tab w:val="left" w:pos="360"/>
        </w:tabs>
        <w:spacing w:line="460" w:lineRule="exact"/>
        <w:ind w:firstLine="440" w:firstLineChars="200"/>
        <w:rPr>
          <w:rFonts w:eastAsia="新宋体"/>
          <w:color w:val="auto"/>
          <w:sz w:val="22"/>
          <w:highlight w:val="none"/>
        </w:rPr>
      </w:pPr>
      <w:r>
        <w:rPr>
          <w:rFonts w:eastAsia="新宋体"/>
          <w:color w:val="auto"/>
          <w:sz w:val="22"/>
          <w:highlight w:val="none"/>
        </w:rPr>
        <w:t>投标人代表：是指参加本项目投标活动的供应商法定代表人或法定代表人授权代表；</w:t>
      </w:r>
    </w:p>
    <w:p>
      <w:pPr>
        <w:tabs>
          <w:tab w:val="left" w:pos="360"/>
        </w:tabs>
        <w:spacing w:line="460" w:lineRule="exact"/>
        <w:ind w:firstLine="440" w:firstLineChars="200"/>
        <w:rPr>
          <w:rFonts w:eastAsia="新宋体"/>
          <w:color w:val="auto"/>
          <w:sz w:val="22"/>
          <w:highlight w:val="none"/>
        </w:rPr>
      </w:pPr>
      <w:r>
        <w:rPr>
          <w:rFonts w:eastAsia="新宋体"/>
          <w:color w:val="auto"/>
          <w:sz w:val="22"/>
          <w:highlight w:val="none"/>
        </w:rPr>
        <w:t>投标联合体：是指两个以上供应商组成联合体，以一个供应商的身份参加投标；</w:t>
      </w:r>
    </w:p>
    <w:p>
      <w:pPr>
        <w:tabs>
          <w:tab w:val="left" w:pos="360"/>
        </w:tabs>
        <w:spacing w:line="460" w:lineRule="exact"/>
        <w:ind w:firstLine="440" w:firstLineChars="200"/>
        <w:rPr>
          <w:rFonts w:eastAsia="新宋体"/>
          <w:color w:val="auto"/>
          <w:sz w:val="22"/>
          <w:highlight w:val="none"/>
        </w:rPr>
      </w:pPr>
      <w:r>
        <w:rPr>
          <w:rFonts w:eastAsia="新宋体"/>
          <w:color w:val="auto"/>
          <w:sz w:val="22"/>
          <w:highlight w:val="none"/>
        </w:rPr>
        <w:t>甲方：是指合同签订的一方，一般与招标人、用户相同；</w:t>
      </w:r>
    </w:p>
    <w:p>
      <w:pPr>
        <w:tabs>
          <w:tab w:val="left" w:pos="360"/>
        </w:tabs>
        <w:spacing w:line="460" w:lineRule="exact"/>
        <w:ind w:firstLine="440" w:firstLineChars="200"/>
        <w:rPr>
          <w:rFonts w:eastAsia="新宋体"/>
          <w:color w:val="auto"/>
          <w:sz w:val="22"/>
          <w:highlight w:val="none"/>
        </w:rPr>
      </w:pPr>
      <w:r>
        <w:rPr>
          <w:rFonts w:eastAsia="新宋体"/>
          <w:color w:val="auto"/>
          <w:sz w:val="22"/>
          <w:highlight w:val="none"/>
        </w:rPr>
        <w:t>乙方：是指合同签订的另一方，与中标人相同；</w:t>
      </w:r>
    </w:p>
    <w:p>
      <w:pPr>
        <w:tabs>
          <w:tab w:val="left" w:pos="360"/>
        </w:tabs>
        <w:spacing w:line="460" w:lineRule="exact"/>
        <w:ind w:firstLine="440" w:firstLineChars="200"/>
        <w:rPr>
          <w:rFonts w:eastAsia="新宋体"/>
          <w:color w:val="auto"/>
          <w:sz w:val="22"/>
          <w:highlight w:val="none"/>
        </w:rPr>
      </w:pPr>
      <w:r>
        <w:rPr>
          <w:rFonts w:eastAsia="新宋体"/>
          <w:color w:val="auto"/>
          <w:sz w:val="22"/>
          <w:highlight w:val="none"/>
        </w:rPr>
        <w:t>制造商：是指拥有投标产品自主知识产权的单位；</w:t>
      </w:r>
    </w:p>
    <w:p>
      <w:pPr>
        <w:tabs>
          <w:tab w:val="left" w:pos="360"/>
        </w:tabs>
        <w:spacing w:line="460" w:lineRule="exact"/>
        <w:ind w:firstLine="440" w:firstLineChars="200"/>
        <w:rPr>
          <w:rFonts w:eastAsia="新宋体"/>
          <w:color w:val="auto"/>
          <w:sz w:val="22"/>
          <w:szCs w:val="22"/>
          <w:highlight w:val="none"/>
        </w:rPr>
      </w:pPr>
      <w:r>
        <w:rPr>
          <w:rFonts w:eastAsia="新宋体"/>
          <w:color w:val="auto"/>
          <w:sz w:val="22"/>
          <w:szCs w:val="22"/>
          <w:highlight w:val="none"/>
        </w:rPr>
        <w:t>原件备查：要求携带原件备查的，供应商应按要求携带备查，如评标委员会发现投标文件资料复印件存有瑕疵，致使内容模糊、关键信息难以辨认、材料真实性存疑等情形的，有权核对原件或评标委员会认为有必有核对原件，若供应商未能提交原件，将会导致评标委员会作出对 其不利的评定，一切后果由供应商自行承担。</w:t>
      </w:r>
    </w:p>
    <w:p>
      <w:pPr>
        <w:tabs>
          <w:tab w:val="left" w:pos="360"/>
        </w:tabs>
        <w:spacing w:line="460" w:lineRule="exact"/>
        <w:ind w:firstLine="442" w:firstLineChars="200"/>
        <w:rPr>
          <w:rFonts w:eastAsia="新宋体"/>
          <w:b/>
          <w:bCs/>
          <w:color w:val="auto"/>
          <w:sz w:val="22"/>
          <w:szCs w:val="22"/>
          <w:highlight w:val="none"/>
        </w:rPr>
      </w:pPr>
      <w:r>
        <w:rPr>
          <w:rFonts w:eastAsia="新宋体"/>
          <w:b/>
          <w:bCs/>
          <w:color w:val="auto"/>
          <w:sz w:val="22"/>
          <w:szCs w:val="22"/>
          <w:highlight w:val="none"/>
        </w:rPr>
        <w:t>带“▲”条款系指实质性要求条款。“★”是关键技术参数及要求。</w:t>
      </w:r>
    </w:p>
    <w:p>
      <w:pPr>
        <w:tabs>
          <w:tab w:val="left" w:pos="360"/>
        </w:tabs>
        <w:spacing w:line="460" w:lineRule="exact"/>
        <w:ind w:firstLine="442" w:firstLineChars="200"/>
        <w:rPr>
          <w:rFonts w:eastAsia="新宋体"/>
          <w:color w:val="auto"/>
          <w:sz w:val="22"/>
          <w:szCs w:val="22"/>
          <w:highlight w:val="none"/>
        </w:rPr>
      </w:pPr>
      <w:r>
        <w:rPr>
          <w:rFonts w:eastAsia="新宋体"/>
          <w:b/>
          <w:color w:val="auto"/>
          <w:sz w:val="22"/>
          <w:szCs w:val="22"/>
          <w:highlight w:val="none"/>
        </w:rPr>
        <w:t>3、投标人代表</w:t>
      </w:r>
    </w:p>
    <w:p>
      <w:pPr>
        <w:tabs>
          <w:tab w:val="left" w:pos="360"/>
        </w:tabs>
        <w:spacing w:line="460" w:lineRule="exact"/>
        <w:ind w:firstLine="442" w:firstLineChars="200"/>
        <w:rPr>
          <w:rFonts w:eastAsia="新宋体"/>
          <w:b/>
          <w:color w:val="auto"/>
          <w:sz w:val="22"/>
          <w:highlight w:val="none"/>
        </w:rPr>
      </w:pPr>
      <w:r>
        <w:rPr>
          <w:rFonts w:eastAsia="新宋体"/>
          <w:b/>
          <w:color w:val="auto"/>
          <w:sz w:val="22"/>
          <w:szCs w:val="22"/>
          <w:highlight w:val="none"/>
        </w:rPr>
        <w:t>3.1</w:t>
      </w:r>
      <w:r>
        <w:rPr>
          <w:rFonts w:eastAsia="新宋体"/>
          <w:b/>
          <w:color w:val="auto"/>
          <w:sz w:val="22"/>
          <w:highlight w:val="none"/>
        </w:rPr>
        <w:t>指全权代表投标人参加投标活动并签署投标文件的人。如果投标人代表不是法定代表人，须持有《法定代表人授权书》（见附件）</w:t>
      </w:r>
    </w:p>
    <w:p>
      <w:pPr>
        <w:tabs>
          <w:tab w:val="left" w:pos="360"/>
        </w:tabs>
        <w:spacing w:line="460" w:lineRule="exact"/>
        <w:ind w:firstLine="440" w:firstLineChars="200"/>
        <w:rPr>
          <w:rFonts w:eastAsia="新宋体"/>
          <w:b/>
          <w:color w:val="auto"/>
          <w:sz w:val="22"/>
          <w:szCs w:val="22"/>
          <w:highlight w:val="none"/>
        </w:rPr>
      </w:pPr>
      <w:r>
        <w:rPr>
          <w:rFonts w:eastAsia="新宋体"/>
          <w:color w:val="auto"/>
          <w:sz w:val="22"/>
          <w:highlight w:val="none"/>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r>
        <w:rPr>
          <w:rFonts w:eastAsia="新宋体"/>
          <w:b/>
          <w:color w:val="auto"/>
          <w:sz w:val="22"/>
          <w:szCs w:val="22"/>
          <w:highlight w:val="none"/>
        </w:rPr>
        <w:t>。</w:t>
      </w:r>
    </w:p>
    <w:p>
      <w:pPr>
        <w:tabs>
          <w:tab w:val="left" w:pos="360"/>
        </w:tabs>
        <w:spacing w:line="460" w:lineRule="exact"/>
        <w:ind w:firstLine="442" w:firstLineChars="200"/>
        <w:rPr>
          <w:rFonts w:eastAsia="新宋体"/>
          <w:b/>
          <w:color w:val="auto"/>
          <w:sz w:val="22"/>
          <w:szCs w:val="22"/>
          <w:highlight w:val="none"/>
        </w:rPr>
      </w:pPr>
      <w:r>
        <w:rPr>
          <w:rFonts w:eastAsia="新宋体"/>
          <w:b/>
          <w:color w:val="auto"/>
          <w:sz w:val="22"/>
          <w:szCs w:val="22"/>
          <w:highlight w:val="none"/>
        </w:rPr>
        <w:t>4、投标费用</w:t>
      </w:r>
    </w:p>
    <w:p>
      <w:pPr>
        <w:tabs>
          <w:tab w:val="left" w:pos="360"/>
        </w:tabs>
        <w:spacing w:line="460" w:lineRule="exact"/>
        <w:ind w:firstLine="442" w:firstLineChars="200"/>
        <w:rPr>
          <w:rFonts w:eastAsia="新宋体"/>
          <w:color w:val="auto"/>
          <w:sz w:val="22"/>
          <w:szCs w:val="22"/>
          <w:highlight w:val="none"/>
        </w:rPr>
      </w:pPr>
      <w:r>
        <w:rPr>
          <w:rFonts w:eastAsia="新宋体"/>
          <w:b/>
          <w:color w:val="auto"/>
          <w:sz w:val="22"/>
          <w:szCs w:val="22"/>
          <w:highlight w:val="none"/>
        </w:rPr>
        <w:t>4.1</w:t>
      </w:r>
      <w:r>
        <w:rPr>
          <w:rFonts w:eastAsia="新宋体"/>
          <w:color w:val="auto"/>
          <w:sz w:val="22"/>
          <w:szCs w:val="22"/>
          <w:highlight w:val="none"/>
        </w:rPr>
        <w:t>投标人应承担所有与准备和参加投标有关费用，不论投标的结果如何，招标人或招标代理机构均无义务和责任承担这些费用。</w:t>
      </w:r>
    </w:p>
    <w:p>
      <w:pPr>
        <w:spacing w:before="100" w:beforeAutospacing="1" w:after="100" w:afterAutospacing="1" w:line="460" w:lineRule="exact"/>
        <w:jc w:val="center"/>
        <w:outlineLvl w:val="1"/>
        <w:rPr>
          <w:rFonts w:eastAsia="新宋体"/>
          <w:b/>
          <w:bCs/>
          <w:color w:val="auto"/>
          <w:sz w:val="26"/>
          <w:szCs w:val="26"/>
          <w:highlight w:val="none"/>
        </w:rPr>
      </w:pPr>
      <w:bookmarkStart w:id="12" w:name="_Toc9899"/>
      <w:bookmarkStart w:id="13" w:name="_Toc9211"/>
      <w:r>
        <w:rPr>
          <w:rFonts w:eastAsia="新宋体"/>
          <w:b/>
          <w:bCs/>
          <w:color w:val="auto"/>
          <w:sz w:val="26"/>
          <w:szCs w:val="26"/>
          <w:highlight w:val="none"/>
        </w:rPr>
        <w:t>二、 招标文件</w:t>
      </w:r>
      <w:bookmarkEnd w:id="12"/>
      <w:bookmarkEnd w:id="13"/>
    </w:p>
    <w:p>
      <w:pPr>
        <w:tabs>
          <w:tab w:val="left" w:pos="360"/>
        </w:tabs>
        <w:spacing w:line="460" w:lineRule="exact"/>
        <w:ind w:firstLine="440" w:firstLineChars="200"/>
        <w:rPr>
          <w:rFonts w:eastAsia="新宋体"/>
          <w:color w:val="auto"/>
          <w:sz w:val="22"/>
          <w:highlight w:val="none"/>
        </w:rPr>
      </w:pPr>
      <w:r>
        <w:rPr>
          <w:rFonts w:eastAsia="新宋体"/>
          <w:color w:val="auto"/>
          <w:sz w:val="22"/>
          <w:highlight w:val="none"/>
        </w:rPr>
        <w:t>1、招标文件由招标文件目录所列内容及相关资料组成。</w:t>
      </w:r>
    </w:p>
    <w:p>
      <w:pPr>
        <w:tabs>
          <w:tab w:val="left" w:pos="360"/>
        </w:tabs>
        <w:spacing w:line="460" w:lineRule="exact"/>
        <w:ind w:firstLine="442" w:firstLineChars="200"/>
        <w:rPr>
          <w:rFonts w:eastAsia="新宋体"/>
          <w:b/>
          <w:color w:val="auto"/>
          <w:sz w:val="22"/>
          <w:highlight w:val="none"/>
        </w:rPr>
      </w:pPr>
      <w:r>
        <w:rPr>
          <w:rFonts w:eastAsia="新宋体"/>
          <w:b/>
          <w:color w:val="auto"/>
          <w:sz w:val="22"/>
          <w:highlight w:val="none"/>
        </w:rPr>
        <w:t>2、招标文件的澄清</w:t>
      </w:r>
    </w:p>
    <w:p>
      <w:pPr>
        <w:tabs>
          <w:tab w:val="left" w:pos="360"/>
        </w:tabs>
        <w:spacing w:line="460" w:lineRule="exact"/>
        <w:ind w:firstLine="440" w:firstLineChars="200"/>
        <w:rPr>
          <w:rFonts w:eastAsia="新宋体"/>
          <w:color w:val="auto"/>
          <w:sz w:val="22"/>
          <w:highlight w:val="none"/>
        </w:rPr>
      </w:pPr>
      <w:r>
        <w:rPr>
          <w:rFonts w:eastAsia="新宋体"/>
          <w:color w:val="auto"/>
          <w:sz w:val="22"/>
          <w:highlight w:val="none"/>
        </w:rPr>
        <w:t>2.1任何要求对招标文件进行澄清的投标人，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招标文件澄清期内未收到有关澄清要求，视为投标人完全同意招标文件所有条款，且对于招标文件有关表述以及未尽事宜如有异议，以招标人或招标代理机构解释为准。</w:t>
      </w:r>
    </w:p>
    <w:p>
      <w:pPr>
        <w:tabs>
          <w:tab w:val="left" w:pos="360"/>
        </w:tabs>
        <w:spacing w:line="460" w:lineRule="exact"/>
        <w:ind w:firstLine="442" w:firstLineChars="200"/>
        <w:rPr>
          <w:rFonts w:eastAsia="新宋体"/>
          <w:b/>
          <w:color w:val="auto"/>
          <w:sz w:val="22"/>
          <w:highlight w:val="none"/>
        </w:rPr>
      </w:pPr>
      <w:r>
        <w:rPr>
          <w:rFonts w:eastAsia="新宋体"/>
          <w:b/>
          <w:color w:val="auto"/>
          <w:sz w:val="22"/>
          <w:highlight w:val="none"/>
        </w:rPr>
        <w:t>3、招标文件的修改</w:t>
      </w:r>
    </w:p>
    <w:p>
      <w:pPr>
        <w:tabs>
          <w:tab w:val="left" w:pos="360"/>
        </w:tabs>
        <w:spacing w:line="460" w:lineRule="exact"/>
        <w:ind w:firstLine="440" w:firstLineChars="200"/>
        <w:rPr>
          <w:rFonts w:eastAsia="新宋体"/>
          <w:color w:val="auto"/>
          <w:sz w:val="22"/>
          <w:highlight w:val="none"/>
        </w:rPr>
      </w:pPr>
      <w:r>
        <w:rPr>
          <w:rFonts w:eastAsia="新宋体"/>
          <w:color w:val="auto"/>
          <w:sz w:val="22"/>
          <w:highlight w:val="none"/>
        </w:rPr>
        <w:t>3.1招标人或招标代理机构对已发出的招标文件进行必要的澄清或者修改的，应当在招标文件要求递交投标文件截止时间十五日前，在财政部门指定的政府采购信息发布媒体上发布更正公告，并以书面形式通知所有招标文件收受人。该澄清或修改内容为招标文件的组成部分。招标文件收受人收到该书面通知后，应立即书面回复确认已收到该通知。</w:t>
      </w:r>
    </w:p>
    <w:p>
      <w:pPr>
        <w:tabs>
          <w:tab w:val="left" w:pos="360"/>
        </w:tabs>
        <w:spacing w:line="460" w:lineRule="exact"/>
        <w:ind w:firstLine="440" w:firstLineChars="200"/>
        <w:rPr>
          <w:rFonts w:eastAsia="新宋体"/>
          <w:b/>
          <w:color w:val="auto"/>
          <w:sz w:val="22"/>
          <w:szCs w:val="22"/>
          <w:highlight w:val="none"/>
        </w:rPr>
      </w:pPr>
      <w:r>
        <w:rPr>
          <w:rFonts w:eastAsia="新宋体"/>
          <w:color w:val="auto"/>
          <w:sz w:val="22"/>
          <w:highlight w:val="none"/>
        </w:rPr>
        <w:t>3.2招标人、招标代理机构可以视采购的具体情况决定是否延长投标截止时间和开标时间，并在招标文件要求递交投标文件的截止时间前，将变更时间书面通知所有招标文件收受人，同时在财政部门指定的政府采购信息发布媒体上发布变更公告。招标文件收受人收到变更时间的书面通知后，应立即书面回复确认已收到该通知</w:t>
      </w:r>
      <w:r>
        <w:rPr>
          <w:rFonts w:eastAsia="新宋体"/>
          <w:color w:val="auto"/>
          <w:sz w:val="22"/>
          <w:szCs w:val="22"/>
          <w:highlight w:val="none"/>
        </w:rPr>
        <w:t>。</w:t>
      </w:r>
    </w:p>
    <w:p>
      <w:pPr>
        <w:spacing w:before="100" w:beforeAutospacing="1" w:after="100" w:afterAutospacing="1" w:line="460" w:lineRule="exact"/>
        <w:jc w:val="center"/>
        <w:outlineLvl w:val="1"/>
        <w:rPr>
          <w:rFonts w:eastAsia="新宋体"/>
          <w:b/>
          <w:bCs/>
          <w:color w:val="auto"/>
          <w:sz w:val="26"/>
          <w:szCs w:val="26"/>
          <w:highlight w:val="none"/>
        </w:rPr>
      </w:pPr>
      <w:bookmarkStart w:id="14" w:name="_Toc20848"/>
      <w:bookmarkStart w:id="15" w:name="_Toc12726"/>
      <w:r>
        <w:rPr>
          <w:rFonts w:eastAsia="新宋体"/>
          <w:b/>
          <w:bCs/>
          <w:color w:val="auto"/>
          <w:sz w:val="26"/>
          <w:szCs w:val="26"/>
          <w:highlight w:val="none"/>
        </w:rPr>
        <w:t>三、 投标文件的编制</w:t>
      </w:r>
      <w:bookmarkEnd w:id="14"/>
      <w:bookmarkEnd w:id="15"/>
    </w:p>
    <w:p>
      <w:pPr>
        <w:tabs>
          <w:tab w:val="left" w:pos="360"/>
        </w:tabs>
        <w:spacing w:line="460" w:lineRule="exact"/>
        <w:ind w:firstLine="440" w:firstLineChars="200"/>
        <w:rPr>
          <w:rFonts w:eastAsia="新宋体"/>
          <w:color w:val="auto"/>
          <w:sz w:val="22"/>
          <w:highlight w:val="none"/>
        </w:rPr>
      </w:pPr>
      <w:r>
        <w:rPr>
          <w:rFonts w:eastAsia="新宋体"/>
          <w:color w:val="auto"/>
          <w:sz w:val="22"/>
          <w:highlight w:val="none"/>
        </w:rPr>
        <w:t>1、投标人应认真阅读招标文件中所有事项、格式、条款和技术规范等。</w:t>
      </w:r>
      <w:r>
        <w:rPr>
          <w:rFonts w:eastAsia="新宋体"/>
          <w:b/>
          <w:color w:val="auto"/>
          <w:sz w:val="22"/>
          <w:highlight w:val="none"/>
        </w:rPr>
        <w:t>投标人没有按照招标文件要求提交全部资料，或者没有对招标文件各个方面做出实质性响应，导致投标被否决的风险由投标人自行承担。</w:t>
      </w:r>
    </w:p>
    <w:p>
      <w:pPr>
        <w:tabs>
          <w:tab w:val="left" w:pos="360"/>
        </w:tabs>
        <w:spacing w:line="460" w:lineRule="exact"/>
        <w:ind w:firstLine="442" w:firstLineChars="200"/>
        <w:rPr>
          <w:rFonts w:eastAsia="新宋体"/>
          <w:b/>
          <w:color w:val="auto"/>
          <w:sz w:val="22"/>
          <w:szCs w:val="22"/>
          <w:highlight w:val="none"/>
        </w:rPr>
      </w:pPr>
      <w:r>
        <w:rPr>
          <w:rFonts w:eastAsia="新宋体"/>
          <w:b/>
          <w:color w:val="auto"/>
          <w:sz w:val="22"/>
          <w:highlight w:val="none"/>
        </w:rPr>
        <w:t>2、投标人应保证所提供文件资料的真实性，所有文件资料必须是针对本次投标的。如发现投标人提供了虚假文件资料，其投标将被否决，并自行承担相应的法律责任。</w:t>
      </w:r>
    </w:p>
    <w:p>
      <w:pPr>
        <w:tabs>
          <w:tab w:val="left" w:pos="360"/>
        </w:tabs>
        <w:spacing w:line="460" w:lineRule="exact"/>
        <w:ind w:firstLine="442" w:firstLineChars="200"/>
        <w:rPr>
          <w:rFonts w:eastAsia="新宋体"/>
          <w:b/>
          <w:color w:val="auto"/>
          <w:sz w:val="22"/>
          <w:szCs w:val="22"/>
          <w:highlight w:val="none"/>
        </w:rPr>
      </w:pPr>
      <w:r>
        <w:rPr>
          <w:rFonts w:eastAsia="新宋体"/>
          <w:b/>
          <w:color w:val="auto"/>
          <w:sz w:val="22"/>
          <w:szCs w:val="22"/>
          <w:highlight w:val="none"/>
        </w:rPr>
        <w:t>3、</w:t>
      </w:r>
      <w:r>
        <w:rPr>
          <w:rFonts w:eastAsia="新宋体"/>
          <w:b/>
          <w:bCs/>
          <w:color w:val="auto"/>
          <w:sz w:val="22"/>
          <w:szCs w:val="22"/>
          <w:highlight w:val="none"/>
        </w:rPr>
        <w:t>投标文件的构成：</w:t>
      </w:r>
    </w:p>
    <w:p>
      <w:pPr>
        <w:tabs>
          <w:tab w:val="left" w:pos="360"/>
        </w:tabs>
        <w:spacing w:line="460" w:lineRule="exact"/>
        <w:ind w:firstLine="442" w:firstLineChars="200"/>
        <w:rPr>
          <w:rFonts w:eastAsia="新宋体"/>
          <w:b/>
          <w:bCs/>
          <w:color w:val="auto"/>
          <w:sz w:val="22"/>
          <w:szCs w:val="22"/>
          <w:highlight w:val="none"/>
        </w:rPr>
      </w:pPr>
      <w:r>
        <w:rPr>
          <w:rFonts w:eastAsia="新宋体"/>
          <w:b/>
          <w:bCs/>
          <w:color w:val="auto"/>
          <w:kern w:val="0"/>
          <w:sz w:val="22"/>
          <w:szCs w:val="22"/>
          <w:highlight w:val="none"/>
        </w:rPr>
        <w:t>投标</w:t>
      </w:r>
      <w:r>
        <w:rPr>
          <w:rFonts w:eastAsia="新宋体"/>
          <w:b/>
          <w:bCs/>
          <w:color w:val="auto"/>
          <w:kern w:val="0"/>
          <w:sz w:val="22"/>
          <w:szCs w:val="22"/>
          <w:highlight w:val="none"/>
          <w:lang w:val="zh-CN"/>
        </w:rPr>
        <w:t>文件应当包括以下主要内容：资格文件、报价文件、商务技术文件。</w:t>
      </w:r>
    </w:p>
    <w:p>
      <w:pPr>
        <w:tabs>
          <w:tab w:val="left" w:pos="360"/>
        </w:tabs>
        <w:spacing w:line="460" w:lineRule="exact"/>
        <w:ind w:firstLine="442" w:firstLineChars="200"/>
        <w:rPr>
          <w:rFonts w:eastAsia="新宋体"/>
          <w:b/>
          <w:bCs/>
          <w:color w:val="auto"/>
          <w:kern w:val="0"/>
          <w:sz w:val="22"/>
          <w:szCs w:val="22"/>
          <w:highlight w:val="none"/>
          <w:lang w:val="zh-CN"/>
        </w:rPr>
      </w:pPr>
      <w:r>
        <w:rPr>
          <w:rFonts w:eastAsia="新宋体"/>
          <w:b/>
          <w:bCs/>
          <w:color w:val="auto"/>
          <w:kern w:val="0"/>
          <w:sz w:val="22"/>
          <w:szCs w:val="22"/>
          <w:highlight w:val="none"/>
        </w:rPr>
        <w:t>3.1</w:t>
      </w:r>
      <w:r>
        <w:rPr>
          <w:rFonts w:eastAsia="新宋体"/>
          <w:b/>
          <w:bCs/>
          <w:color w:val="auto"/>
          <w:kern w:val="0"/>
          <w:sz w:val="22"/>
          <w:szCs w:val="22"/>
          <w:highlight w:val="none"/>
          <w:lang w:val="zh-CN"/>
        </w:rPr>
        <w:t xml:space="preserve">投标人的资格文件至少应包括以下内容： </w:t>
      </w:r>
    </w:p>
    <w:p>
      <w:pPr>
        <w:tabs>
          <w:tab w:val="left" w:pos="360"/>
        </w:tabs>
        <w:spacing w:line="460" w:lineRule="exact"/>
        <w:ind w:firstLine="440" w:firstLineChars="200"/>
        <w:rPr>
          <w:rFonts w:eastAsia="新宋体"/>
          <w:color w:val="auto"/>
          <w:sz w:val="22"/>
          <w:szCs w:val="22"/>
          <w:highlight w:val="none"/>
          <w:u w:val="single"/>
        </w:rPr>
      </w:pPr>
      <w:r>
        <w:rPr>
          <w:rFonts w:eastAsia="新宋体"/>
          <w:color w:val="auto"/>
          <w:kern w:val="0"/>
          <w:sz w:val="22"/>
          <w:szCs w:val="22"/>
          <w:highlight w:val="none"/>
          <w:u w:val="single"/>
          <w:lang w:val="zh-CN"/>
        </w:rPr>
        <w:t>基本资格条件审查材料：即证明供应商参加本次采购活动前3年内满足《中华人民共和国政府采购法》的有关资格证明文件。</w:t>
      </w:r>
      <w:r>
        <w:rPr>
          <w:rFonts w:eastAsia="新宋体"/>
          <w:color w:val="auto"/>
          <w:sz w:val="22"/>
          <w:szCs w:val="22"/>
          <w:highlight w:val="none"/>
          <w:u w:val="single"/>
        </w:rPr>
        <w:t>包括：</w:t>
      </w:r>
    </w:p>
    <w:p>
      <w:pPr>
        <w:snapToGrid w:val="0"/>
        <w:spacing w:line="460" w:lineRule="exact"/>
        <w:ind w:firstLine="440" w:firstLineChars="200"/>
        <w:rPr>
          <w:rFonts w:eastAsia="新宋体"/>
          <w:color w:val="auto"/>
          <w:sz w:val="22"/>
          <w:szCs w:val="22"/>
          <w:highlight w:val="none"/>
          <w:u w:val="single"/>
        </w:rPr>
      </w:pPr>
      <w:r>
        <w:rPr>
          <w:rFonts w:eastAsia="新宋体"/>
          <w:color w:val="auto"/>
          <w:sz w:val="22"/>
          <w:szCs w:val="22"/>
          <w:highlight w:val="none"/>
          <w:u w:val="single"/>
        </w:rPr>
        <w:t>（1）资格条件承诺函；</w:t>
      </w:r>
      <w:r>
        <w:rPr>
          <w:rFonts w:hint="eastAsia" w:eastAsia="新宋体"/>
          <w:b/>
          <w:bCs/>
          <w:color w:val="auto"/>
          <w:kern w:val="0"/>
          <w:sz w:val="22"/>
          <w:szCs w:val="22"/>
          <w:highlight w:val="none"/>
          <w:lang w:val="zh-CN"/>
        </w:rPr>
        <w:t>（如为联合体投标，联合体各方均需提供）</w:t>
      </w:r>
    </w:p>
    <w:p>
      <w:pPr>
        <w:snapToGrid w:val="0"/>
        <w:spacing w:line="460" w:lineRule="exact"/>
        <w:ind w:firstLine="440" w:firstLineChars="200"/>
        <w:rPr>
          <w:rFonts w:eastAsia="新宋体"/>
          <w:color w:val="auto"/>
          <w:sz w:val="22"/>
          <w:szCs w:val="22"/>
          <w:highlight w:val="none"/>
          <w:u w:val="single"/>
        </w:rPr>
      </w:pPr>
      <w:r>
        <w:rPr>
          <w:rFonts w:eastAsia="新宋体"/>
          <w:color w:val="auto"/>
          <w:sz w:val="22"/>
          <w:szCs w:val="22"/>
          <w:highlight w:val="none"/>
          <w:u w:val="single"/>
        </w:rPr>
        <w:t>（2）营业执照（或事业法人登记证书或其它工商等登记证明材料；自然人参与政府采购，提供身份证）复印件；</w:t>
      </w:r>
      <w:r>
        <w:rPr>
          <w:rFonts w:eastAsia="新宋体"/>
          <w:b/>
          <w:bCs/>
          <w:color w:val="auto"/>
          <w:kern w:val="0"/>
          <w:sz w:val="22"/>
          <w:szCs w:val="22"/>
          <w:highlight w:val="none"/>
          <w:lang w:val="zh-CN"/>
        </w:rPr>
        <w:t xml:space="preserve"> </w:t>
      </w:r>
      <w:r>
        <w:rPr>
          <w:rFonts w:hint="eastAsia" w:eastAsia="新宋体"/>
          <w:b/>
          <w:bCs/>
          <w:color w:val="auto"/>
          <w:kern w:val="0"/>
          <w:sz w:val="22"/>
          <w:szCs w:val="22"/>
          <w:highlight w:val="none"/>
          <w:lang w:val="zh-CN"/>
        </w:rPr>
        <w:t>（如为联合体投标，联合体各方均需提供）</w:t>
      </w:r>
    </w:p>
    <w:p>
      <w:pPr>
        <w:snapToGrid w:val="0"/>
        <w:spacing w:line="460" w:lineRule="exact"/>
        <w:ind w:firstLine="440" w:firstLineChars="200"/>
        <w:rPr>
          <w:rFonts w:eastAsia="新宋体"/>
          <w:color w:val="auto"/>
          <w:sz w:val="22"/>
          <w:szCs w:val="22"/>
          <w:highlight w:val="none"/>
          <w:u w:val="single"/>
        </w:rPr>
      </w:pPr>
      <w:r>
        <w:rPr>
          <w:rFonts w:eastAsia="新宋体"/>
          <w:color w:val="auto"/>
          <w:sz w:val="22"/>
          <w:szCs w:val="22"/>
          <w:highlight w:val="none"/>
          <w:u w:val="singl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460" w:lineRule="exact"/>
        <w:ind w:firstLine="440" w:firstLineChars="200"/>
        <w:rPr>
          <w:rFonts w:eastAsia="新宋体"/>
          <w:color w:val="auto"/>
          <w:sz w:val="22"/>
          <w:szCs w:val="22"/>
          <w:highlight w:val="none"/>
          <w:u w:val="single"/>
        </w:rPr>
      </w:pPr>
      <w:r>
        <w:rPr>
          <w:rFonts w:eastAsia="新宋体"/>
          <w:color w:val="auto"/>
          <w:sz w:val="22"/>
          <w:szCs w:val="22"/>
          <w:highlight w:val="none"/>
          <w:u w:val="single"/>
        </w:rPr>
        <w:t>（3）投标人信用查询；</w:t>
      </w:r>
      <w:r>
        <w:rPr>
          <w:rFonts w:hint="eastAsia" w:eastAsia="新宋体"/>
          <w:b/>
          <w:bCs/>
          <w:color w:val="auto"/>
          <w:kern w:val="0"/>
          <w:sz w:val="22"/>
          <w:szCs w:val="22"/>
          <w:highlight w:val="none"/>
          <w:lang w:val="zh-CN"/>
        </w:rPr>
        <w:t>（如为联合体投标，联合体各方均需提供）</w:t>
      </w:r>
    </w:p>
    <w:p>
      <w:pPr>
        <w:snapToGrid w:val="0"/>
        <w:spacing w:line="460" w:lineRule="exact"/>
        <w:ind w:firstLine="440" w:firstLineChars="200"/>
        <w:rPr>
          <w:rFonts w:eastAsia="新宋体"/>
          <w:color w:val="auto"/>
          <w:sz w:val="22"/>
          <w:szCs w:val="22"/>
          <w:highlight w:val="none"/>
          <w:u w:val="single"/>
        </w:rPr>
      </w:pPr>
      <w:r>
        <w:rPr>
          <w:rFonts w:eastAsia="新宋体"/>
          <w:color w:val="auto"/>
          <w:sz w:val="22"/>
          <w:szCs w:val="22"/>
          <w:highlight w:val="none"/>
          <w:u w:val="single"/>
        </w:rPr>
        <w:t>（</w:t>
      </w:r>
      <w:r>
        <w:rPr>
          <w:rFonts w:hint="eastAsia" w:eastAsia="新宋体"/>
          <w:color w:val="auto"/>
          <w:sz w:val="22"/>
          <w:szCs w:val="22"/>
          <w:highlight w:val="none"/>
          <w:u w:val="single"/>
        </w:rPr>
        <w:t>4</w:t>
      </w:r>
      <w:r>
        <w:rPr>
          <w:rFonts w:eastAsia="新宋体"/>
          <w:color w:val="auto"/>
          <w:sz w:val="22"/>
          <w:szCs w:val="22"/>
          <w:highlight w:val="none"/>
          <w:u w:val="single"/>
        </w:rPr>
        <w:t>）</w:t>
      </w:r>
      <w:r>
        <w:rPr>
          <w:rFonts w:hint="eastAsia" w:eastAsia="新宋体"/>
          <w:color w:val="auto"/>
          <w:sz w:val="22"/>
          <w:szCs w:val="22"/>
          <w:highlight w:val="none"/>
          <w:u w:val="single"/>
        </w:rPr>
        <w:t>政府</w:t>
      </w:r>
      <w:r>
        <w:rPr>
          <w:rFonts w:eastAsia="新宋体"/>
          <w:color w:val="auto"/>
          <w:sz w:val="22"/>
          <w:szCs w:val="22"/>
          <w:highlight w:val="none"/>
          <w:u w:val="single"/>
        </w:rPr>
        <w:t>采购活动确认声明书</w:t>
      </w:r>
      <w:r>
        <w:rPr>
          <w:rFonts w:hint="eastAsia" w:eastAsia="新宋体"/>
          <w:color w:val="auto"/>
          <w:sz w:val="22"/>
          <w:szCs w:val="22"/>
          <w:highlight w:val="none"/>
          <w:u w:val="single"/>
        </w:rPr>
        <w:t>；</w:t>
      </w:r>
      <w:r>
        <w:rPr>
          <w:rFonts w:hint="eastAsia" w:eastAsia="新宋体"/>
          <w:b/>
          <w:bCs/>
          <w:color w:val="auto"/>
          <w:kern w:val="0"/>
          <w:sz w:val="22"/>
          <w:szCs w:val="22"/>
          <w:highlight w:val="none"/>
          <w:lang w:val="zh-CN"/>
        </w:rPr>
        <w:t>（如为联合体投标，联合体各方均需提供）</w:t>
      </w:r>
    </w:p>
    <w:p>
      <w:pPr>
        <w:tabs>
          <w:tab w:val="left" w:pos="360"/>
        </w:tabs>
        <w:spacing w:line="460" w:lineRule="exact"/>
        <w:ind w:firstLine="440" w:firstLineChars="200"/>
        <w:rPr>
          <w:rFonts w:eastAsia="新宋体"/>
          <w:color w:val="auto"/>
          <w:sz w:val="22"/>
          <w:szCs w:val="22"/>
          <w:highlight w:val="none"/>
          <w:u w:val="single"/>
        </w:rPr>
      </w:pPr>
      <w:r>
        <w:rPr>
          <w:rFonts w:hint="eastAsia" w:eastAsia="新宋体"/>
          <w:color w:val="auto"/>
          <w:sz w:val="22"/>
          <w:szCs w:val="22"/>
          <w:highlight w:val="none"/>
          <w:u w:val="single"/>
        </w:rPr>
        <w:t>（5）联合体协议书（如有）；</w:t>
      </w:r>
    </w:p>
    <w:p>
      <w:pPr>
        <w:tabs>
          <w:tab w:val="left" w:pos="360"/>
        </w:tabs>
        <w:spacing w:line="460" w:lineRule="exact"/>
        <w:ind w:firstLine="440" w:firstLineChars="200"/>
        <w:rPr>
          <w:rFonts w:eastAsia="新宋体"/>
          <w:color w:val="auto"/>
          <w:sz w:val="22"/>
          <w:szCs w:val="22"/>
          <w:highlight w:val="none"/>
          <w:u w:val="single"/>
        </w:rPr>
      </w:pPr>
      <w:r>
        <w:rPr>
          <w:rFonts w:eastAsia="新宋体"/>
          <w:color w:val="auto"/>
          <w:sz w:val="22"/>
          <w:szCs w:val="22"/>
          <w:highlight w:val="none"/>
          <w:u w:val="single"/>
        </w:rPr>
        <w:t>上述资格条件审查材料有一项不提供的，视为资格审查不通过。</w:t>
      </w:r>
    </w:p>
    <w:p>
      <w:pPr>
        <w:tabs>
          <w:tab w:val="left" w:pos="360"/>
        </w:tabs>
        <w:spacing w:line="460" w:lineRule="exact"/>
        <w:ind w:firstLine="442" w:firstLineChars="200"/>
        <w:rPr>
          <w:rFonts w:eastAsia="新宋体"/>
          <w:color w:val="auto"/>
          <w:sz w:val="22"/>
          <w:szCs w:val="22"/>
          <w:highlight w:val="none"/>
          <w:u w:val="single"/>
          <w:lang w:val="zh-CN"/>
        </w:rPr>
      </w:pPr>
      <w:r>
        <w:rPr>
          <w:rFonts w:eastAsia="新宋体"/>
          <w:b/>
          <w:bCs/>
          <w:color w:val="auto"/>
          <w:sz w:val="22"/>
          <w:szCs w:val="22"/>
          <w:highlight w:val="none"/>
        </w:rPr>
        <w:t xml:space="preserve">3.2投标人的报价文件至少应包括以下内容： </w:t>
      </w:r>
    </w:p>
    <w:p>
      <w:pPr>
        <w:tabs>
          <w:tab w:val="left" w:pos="360"/>
        </w:tabs>
        <w:spacing w:line="460" w:lineRule="exact"/>
        <w:ind w:firstLine="440" w:firstLineChars="200"/>
        <w:rPr>
          <w:rFonts w:eastAsia="新宋体"/>
          <w:color w:val="auto"/>
          <w:sz w:val="22"/>
          <w:szCs w:val="22"/>
          <w:highlight w:val="none"/>
        </w:rPr>
      </w:pPr>
      <w:r>
        <w:rPr>
          <w:rFonts w:eastAsia="新宋体"/>
          <w:color w:val="auto"/>
          <w:sz w:val="22"/>
          <w:szCs w:val="22"/>
          <w:highlight w:val="none"/>
        </w:rPr>
        <w:t>（1）投标函；</w:t>
      </w:r>
    </w:p>
    <w:p>
      <w:pPr>
        <w:tabs>
          <w:tab w:val="left" w:pos="360"/>
        </w:tabs>
        <w:spacing w:line="460" w:lineRule="exact"/>
        <w:ind w:firstLine="440" w:firstLineChars="200"/>
        <w:rPr>
          <w:rFonts w:eastAsia="新宋体"/>
          <w:color w:val="auto"/>
          <w:sz w:val="22"/>
          <w:szCs w:val="22"/>
          <w:highlight w:val="none"/>
        </w:rPr>
      </w:pPr>
      <w:r>
        <w:rPr>
          <w:rFonts w:eastAsia="新宋体"/>
          <w:color w:val="auto"/>
          <w:sz w:val="22"/>
          <w:szCs w:val="22"/>
          <w:highlight w:val="none"/>
        </w:rPr>
        <w:t>（2）投标报价一览表；</w:t>
      </w:r>
    </w:p>
    <w:p>
      <w:pPr>
        <w:tabs>
          <w:tab w:val="left" w:pos="360"/>
        </w:tabs>
        <w:spacing w:line="460" w:lineRule="exact"/>
        <w:ind w:firstLine="440" w:firstLineChars="200"/>
        <w:rPr>
          <w:rFonts w:eastAsia="新宋体"/>
          <w:color w:val="auto"/>
          <w:sz w:val="22"/>
          <w:szCs w:val="22"/>
          <w:highlight w:val="none"/>
        </w:rPr>
      </w:pPr>
      <w:r>
        <w:rPr>
          <w:rFonts w:eastAsia="新宋体"/>
          <w:color w:val="auto"/>
          <w:sz w:val="22"/>
          <w:szCs w:val="22"/>
          <w:highlight w:val="none"/>
        </w:rPr>
        <w:t>（3）投标分项报价表</w:t>
      </w:r>
      <w:r>
        <w:rPr>
          <w:rFonts w:hint="eastAsia" w:eastAsia="新宋体"/>
          <w:color w:val="auto"/>
          <w:sz w:val="22"/>
          <w:szCs w:val="22"/>
          <w:highlight w:val="none"/>
        </w:rPr>
        <w:t>；</w:t>
      </w:r>
    </w:p>
    <w:p>
      <w:pPr>
        <w:tabs>
          <w:tab w:val="left" w:pos="360"/>
        </w:tabs>
        <w:spacing w:line="460" w:lineRule="exact"/>
        <w:ind w:firstLine="440" w:firstLineChars="200"/>
        <w:rPr>
          <w:rFonts w:eastAsia="新宋体"/>
          <w:color w:val="auto"/>
          <w:sz w:val="22"/>
          <w:szCs w:val="22"/>
          <w:highlight w:val="none"/>
        </w:rPr>
      </w:pPr>
      <w:r>
        <w:rPr>
          <w:rFonts w:eastAsia="新宋体"/>
          <w:color w:val="auto"/>
          <w:sz w:val="22"/>
          <w:szCs w:val="22"/>
          <w:highlight w:val="none"/>
        </w:rPr>
        <w:t>（4）中小企业声明函、监狱企业、残疾人福利性单位及其他相关的充分的证明材料。（如有）</w:t>
      </w:r>
      <w:r>
        <w:rPr>
          <w:rFonts w:hint="eastAsia" w:eastAsia="新宋体"/>
          <w:b/>
          <w:bCs/>
          <w:color w:val="auto"/>
          <w:kern w:val="0"/>
          <w:sz w:val="22"/>
          <w:szCs w:val="22"/>
          <w:highlight w:val="none"/>
          <w:lang w:val="zh-CN"/>
        </w:rPr>
        <w:t>（如有，联合体各方均需提供）</w:t>
      </w:r>
      <w:r>
        <w:rPr>
          <w:rFonts w:eastAsia="新宋体"/>
          <w:color w:val="auto"/>
          <w:sz w:val="22"/>
          <w:szCs w:val="22"/>
          <w:highlight w:val="none"/>
        </w:rPr>
        <w:t xml:space="preserve"> </w:t>
      </w:r>
    </w:p>
    <w:p>
      <w:pPr>
        <w:tabs>
          <w:tab w:val="left" w:pos="360"/>
        </w:tabs>
        <w:spacing w:line="460" w:lineRule="exact"/>
        <w:ind w:firstLine="440" w:firstLineChars="200"/>
        <w:rPr>
          <w:rFonts w:eastAsia="新宋体"/>
          <w:color w:val="auto"/>
          <w:kern w:val="0"/>
          <w:sz w:val="22"/>
          <w:szCs w:val="22"/>
          <w:highlight w:val="none"/>
          <w:lang w:val="zh-CN"/>
        </w:rPr>
      </w:pPr>
      <w:r>
        <w:rPr>
          <w:rFonts w:eastAsia="新宋体"/>
          <w:color w:val="auto"/>
          <w:kern w:val="0"/>
          <w:sz w:val="22"/>
          <w:szCs w:val="22"/>
          <w:highlight w:val="none"/>
        </w:rPr>
        <w:t>3.3</w:t>
      </w:r>
      <w:r>
        <w:rPr>
          <w:rFonts w:eastAsia="新宋体"/>
          <w:color w:val="auto"/>
          <w:kern w:val="0"/>
          <w:sz w:val="22"/>
          <w:szCs w:val="22"/>
          <w:highlight w:val="none"/>
          <w:lang w:val="zh-CN"/>
        </w:rPr>
        <w:t>投标人的</w:t>
      </w:r>
      <w:r>
        <w:rPr>
          <w:rFonts w:eastAsia="新宋体"/>
          <w:b/>
          <w:bCs/>
          <w:color w:val="auto"/>
          <w:kern w:val="0"/>
          <w:sz w:val="22"/>
          <w:szCs w:val="22"/>
          <w:highlight w:val="none"/>
          <w:lang w:val="zh-CN"/>
        </w:rPr>
        <w:t>商务技术文件</w:t>
      </w:r>
      <w:r>
        <w:rPr>
          <w:rFonts w:eastAsia="新宋体"/>
          <w:color w:val="auto"/>
          <w:kern w:val="0"/>
          <w:sz w:val="22"/>
          <w:szCs w:val="22"/>
          <w:highlight w:val="none"/>
          <w:lang w:val="zh-CN"/>
        </w:rPr>
        <w:t xml:space="preserve">应包括以下内容： </w:t>
      </w:r>
    </w:p>
    <w:p>
      <w:pPr>
        <w:tabs>
          <w:tab w:val="left" w:pos="360"/>
        </w:tabs>
        <w:spacing w:line="460" w:lineRule="exact"/>
        <w:ind w:firstLine="440" w:firstLineChars="200"/>
        <w:rPr>
          <w:rFonts w:eastAsia="新宋体"/>
          <w:color w:val="auto"/>
          <w:sz w:val="22"/>
          <w:szCs w:val="22"/>
          <w:highlight w:val="none"/>
        </w:rPr>
      </w:pPr>
      <w:r>
        <w:rPr>
          <w:rFonts w:eastAsia="新宋体"/>
          <w:color w:val="auto"/>
          <w:sz w:val="22"/>
          <w:szCs w:val="22"/>
          <w:highlight w:val="none"/>
        </w:rPr>
        <w:t>（1）法定代表人授权委托书（需提供法定代表人及授权委托人的身份证复印件加盖公章）；</w:t>
      </w:r>
    </w:p>
    <w:p>
      <w:pPr>
        <w:tabs>
          <w:tab w:val="left" w:pos="360"/>
        </w:tabs>
        <w:spacing w:line="460" w:lineRule="exact"/>
        <w:ind w:firstLine="440" w:firstLineChars="200"/>
        <w:rPr>
          <w:rFonts w:eastAsia="新宋体"/>
          <w:color w:val="auto"/>
          <w:sz w:val="22"/>
          <w:szCs w:val="22"/>
          <w:highlight w:val="none"/>
        </w:rPr>
      </w:pPr>
      <w:r>
        <w:rPr>
          <w:rFonts w:eastAsia="新宋体"/>
          <w:color w:val="auto"/>
          <w:sz w:val="22"/>
          <w:szCs w:val="22"/>
          <w:highlight w:val="none"/>
        </w:rPr>
        <w:t>（2）投标人情况表</w:t>
      </w:r>
      <w:r>
        <w:rPr>
          <w:rFonts w:hint="eastAsia" w:eastAsia="新宋体"/>
          <w:color w:val="auto"/>
          <w:sz w:val="22"/>
          <w:szCs w:val="22"/>
          <w:highlight w:val="none"/>
        </w:rPr>
        <w:t>；</w:t>
      </w:r>
      <w:r>
        <w:rPr>
          <w:rFonts w:hint="eastAsia" w:eastAsia="新宋体"/>
          <w:b/>
          <w:bCs/>
          <w:color w:val="auto"/>
          <w:kern w:val="0"/>
          <w:sz w:val="22"/>
          <w:szCs w:val="22"/>
          <w:highlight w:val="none"/>
          <w:lang w:val="zh-CN"/>
        </w:rPr>
        <w:t>（如为联合体投标，联合体各方均需提供）</w:t>
      </w:r>
    </w:p>
    <w:p>
      <w:pPr>
        <w:snapToGrid w:val="0"/>
        <w:spacing w:line="460" w:lineRule="exact"/>
        <w:ind w:firstLine="440" w:firstLineChars="200"/>
        <w:rPr>
          <w:rFonts w:eastAsia="新宋体"/>
          <w:color w:val="auto"/>
          <w:sz w:val="22"/>
          <w:szCs w:val="22"/>
          <w:highlight w:val="none"/>
          <w:lang w:val="zh-CN"/>
        </w:rPr>
      </w:pPr>
      <w:r>
        <w:rPr>
          <w:rFonts w:eastAsia="新宋体"/>
          <w:color w:val="auto"/>
          <w:sz w:val="22"/>
          <w:szCs w:val="22"/>
          <w:highlight w:val="none"/>
        </w:rPr>
        <w:t>（3）</w:t>
      </w:r>
      <w:r>
        <w:rPr>
          <w:rFonts w:eastAsia="新宋体"/>
          <w:color w:val="auto"/>
          <w:sz w:val="22"/>
          <w:szCs w:val="22"/>
          <w:highlight w:val="none"/>
          <w:lang w:val="zh-CN"/>
        </w:rPr>
        <w:t>偏离表（</w:t>
      </w:r>
      <w:r>
        <w:rPr>
          <w:rFonts w:eastAsia="新宋体"/>
          <w:color w:val="auto"/>
          <w:sz w:val="22"/>
          <w:szCs w:val="22"/>
          <w:highlight w:val="none"/>
        </w:rPr>
        <w:t>商务、技术偏离</w:t>
      </w:r>
      <w:r>
        <w:rPr>
          <w:rFonts w:eastAsia="新宋体"/>
          <w:color w:val="auto"/>
          <w:sz w:val="22"/>
          <w:szCs w:val="22"/>
          <w:highlight w:val="none"/>
          <w:lang w:val="zh-CN"/>
        </w:rPr>
        <w:t>）</w:t>
      </w:r>
    </w:p>
    <w:p>
      <w:pPr>
        <w:snapToGrid w:val="0"/>
        <w:spacing w:line="460" w:lineRule="exact"/>
        <w:ind w:firstLine="440" w:firstLineChars="200"/>
        <w:rPr>
          <w:rFonts w:eastAsia="新宋体"/>
          <w:color w:val="auto"/>
          <w:sz w:val="22"/>
          <w:szCs w:val="22"/>
          <w:highlight w:val="none"/>
        </w:rPr>
      </w:pPr>
      <w:r>
        <w:rPr>
          <w:rFonts w:eastAsia="新宋体"/>
          <w:color w:val="auto"/>
          <w:sz w:val="22"/>
          <w:szCs w:val="22"/>
          <w:highlight w:val="none"/>
        </w:rPr>
        <w:t>（4）</w:t>
      </w:r>
      <w:r>
        <w:rPr>
          <w:rFonts w:eastAsia="新宋体"/>
          <w:color w:val="auto"/>
          <w:sz w:val="22"/>
          <w:szCs w:val="22"/>
          <w:highlight w:val="none"/>
          <w:lang w:val="zh-CN"/>
        </w:rPr>
        <w:t>详细供货清单说明一览表</w:t>
      </w:r>
    </w:p>
    <w:p>
      <w:pPr>
        <w:snapToGrid w:val="0"/>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（5）</w:t>
      </w:r>
      <w:r>
        <w:rPr>
          <w:rFonts w:hint="eastAsia" w:eastAsia="新宋体"/>
          <w:color w:val="auto"/>
          <w:sz w:val="22"/>
          <w:szCs w:val="22"/>
          <w:highlight w:val="none"/>
          <w:lang w:val="zh-CN"/>
        </w:rPr>
        <w:t>备品、易损件、备件、专用工具清单</w:t>
      </w:r>
    </w:p>
    <w:p>
      <w:pPr>
        <w:snapToGrid w:val="0"/>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（6）整体设计方案</w:t>
      </w:r>
    </w:p>
    <w:p>
      <w:pPr>
        <w:snapToGrid w:val="0"/>
        <w:spacing w:line="460" w:lineRule="exact"/>
        <w:ind w:firstLine="440" w:firstLineChars="200"/>
        <w:rPr>
          <w:rFonts w:eastAsia="新宋体"/>
          <w:color w:val="auto"/>
          <w:sz w:val="22"/>
          <w:szCs w:val="22"/>
          <w:highlight w:val="none"/>
        </w:rPr>
      </w:pPr>
      <w:r>
        <w:rPr>
          <w:rFonts w:eastAsia="新宋体"/>
          <w:color w:val="auto"/>
          <w:sz w:val="22"/>
          <w:szCs w:val="22"/>
          <w:highlight w:val="none"/>
        </w:rPr>
        <w:t>（</w:t>
      </w:r>
      <w:r>
        <w:rPr>
          <w:rFonts w:hint="eastAsia" w:eastAsia="新宋体"/>
          <w:color w:val="auto"/>
          <w:sz w:val="22"/>
          <w:szCs w:val="22"/>
          <w:highlight w:val="none"/>
        </w:rPr>
        <w:t>7</w:t>
      </w:r>
      <w:r>
        <w:rPr>
          <w:rFonts w:eastAsia="新宋体"/>
          <w:color w:val="auto"/>
          <w:sz w:val="22"/>
          <w:szCs w:val="22"/>
          <w:highlight w:val="none"/>
        </w:rPr>
        <w:t>）所投产品技术先进性、配置适用性</w:t>
      </w:r>
    </w:p>
    <w:p>
      <w:pPr>
        <w:snapToGrid w:val="0"/>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（8）</w:t>
      </w:r>
      <w:r>
        <w:rPr>
          <w:rFonts w:eastAsia="新宋体"/>
          <w:color w:val="auto"/>
          <w:sz w:val="22"/>
          <w:szCs w:val="22"/>
          <w:highlight w:val="none"/>
        </w:rPr>
        <w:t>安装、调试、集成、培训方案投标人</w:t>
      </w:r>
      <w:r>
        <w:rPr>
          <w:rFonts w:hint="eastAsia" w:eastAsia="新宋体"/>
          <w:color w:val="auto"/>
          <w:sz w:val="22"/>
          <w:szCs w:val="22"/>
          <w:highlight w:val="none"/>
        </w:rPr>
        <w:t>业绩</w:t>
      </w:r>
    </w:p>
    <w:p>
      <w:pPr>
        <w:snapToGrid w:val="0"/>
        <w:spacing w:line="460" w:lineRule="exact"/>
        <w:ind w:firstLine="440" w:firstLineChars="200"/>
        <w:rPr>
          <w:rFonts w:eastAsia="新宋体"/>
          <w:color w:val="auto"/>
          <w:sz w:val="22"/>
          <w:szCs w:val="22"/>
          <w:highlight w:val="none"/>
        </w:rPr>
      </w:pPr>
      <w:r>
        <w:rPr>
          <w:rFonts w:eastAsia="新宋体"/>
          <w:color w:val="auto"/>
          <w:sz w:val="22"/>
          <w:szCs w:val="22"/>
          <w:highlight w:val="none"/>
        </w:rPr>
        <w:t>（</w:t>
      </w:r>
      <w:r>
        <w:rPr>
          <w:rFonts w:hint="eastAsia" w:eastAsia="新宋体"/>
          <w:color w:val="auto"/>
          <w:sz w:val="22"/>
          <w:szCs w:val="22"/>
          <w:highlight w:val="none"/>
        </w:rPr>
        <w:t>9</w:t>
      </w:r>
      <w:r>
        <w:rPr>
          <w:rFonts w:eastAsia="新宋体"/>
          <w:color w:val="auto"/>
          <w:sz w:val="22"/>
          <w:szCs w:val="22"/>
          <w:highlight w:val="none"/>
        </w:rPr>
        <w:t>）</w:t>
      </w:r>
      <w:r>
        <w:rPr>
          <w:rFonts w:hint="eastAsia" w:eastAsia="新宋体"/>
          <w:color w:val="auto"/>
          <w:sz w:val="22"/>
          <w:szCs w:val="22"/>
          <w:highlight w:val="none"/>
        </w:rPr>
        <w:t>验收方案</w:t>
      </w:r>
    </w:p>
    <w:p>
      <w:pPr>
        <w:snapToGrid w:val="0"/>
        <w:spacing w:line="460" w:lineRule="exact"/>
        <w:ind w:firstLine="440" w:firstLineChars="200"/>
        <w:rPr>
          <w:rFonts w:eastAsia="新宋体"/>
          <w:color w:val="auto"/>
          <w:sz w:val="22"/>
          <w:szCs w:val="22"/>
          <w:highlight w:val="none"/>
        </w:rPr>
      </w:pPr>
      <w:r>
        <w:rPr>
          <w:rFonts w:eastAsia="新宋体"/>
          <w:color w:val="auto"/>
          <w:sz w:val="22"/>
          <w:szCs w:val="22"/>
          <w:highlight w:val="none"/>
        </w:rPr>
        <w:t>（</w:t>
      </w:r>
      <w:r>
        <w:rPr>
          <w:rFonts w:hint="eastAsia" w:eastAsia="新宋体"/>
          <w:color w:val="auto"/>
          <w:sz w:val="22"/>
          <w:szCs w:val="22"/>
          <w:highlight w:val="none"/>
        </w:rPr>
        <w:t>10</w:t>
      </w:r>
      <w:r>
        <w:rPr>
          <w:rFonts w:eastAsia="新宋体"/>
          <w:color w:val="auto"/>
          <w:sz w:val="22"/>
          <w:szCs w:val="22"/>
          <w:highlight w:val="none"/>
        </w:rPr>
        <w:t>）</w:t>
      </w:r>
      <w:r>
        <w:rPr>
          <w:rFonts w:hint="eastAsia" w:eastAsia="新宋体"/>
          <w:color w:val="auto"/>
          <w:sz w:val="22"/>
          <w:szCs w:val="22"/>
          <w:highlight w:val="none"/>
        </w:rPr>
        <w:t>质保期</w:t>
      </w:r>
    </w:p>
    <w:p>
      <w:pPr>
        <w:snapToGrid w:val="0"/>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（11）运行成本</w:t>
      </w:r>
    </w:p>
    <w:p>
      <w:pPr>
        <w:snapToGrid w:val="0"/>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（12）维修成本</w:t>
      </w:r>
    </w:p>
    <w:p>
      <w:pPr>
        <w:snapToGrid w:val="0"/>
        <w:spacing w:line="460" w:lineRule="exact"/>
        <w:ind w:firstLine="440" w:firstLineChars="200"/>
        <w:rPr>
          <w:rFonts w:eastAsia="新宋体"/>
          <w:color w:val="auto"/>
          <w:sz w:val="22"/>
          <w:szCs w:val="22"/>
          <w:highlight w:val="none"/>
        </w:rPr>
      </w:pPr>
      <w:r>
        <w:rPr>
          <w:rFonts w:eastAsia="新宋体"/>
          <w:color w:val="auto"/>
          <w:sz w:val="22"/>
          <w:szCs w:val="22"/>
          <w:highlight w:val="none"/>
        </w:rPr>
        <w:t>（</w:t>
      </w:r>
      <w:r>
        <w:rPr>
          <w:rFonts w:hint="eastAsia" w:eastAsia="新宋体"/>
          <w:color w:val="auto"/>
          <w:sz w:val="22"/>
          <w:szCs w:val="22"/>
          <w:highlight w:val="none"/>
        </w:rPr>
        <w:t>13</w:t>
      </w:r>
      <w:r>
        <w:rPr>
          <w:rFonts w:eastAsia="新宋体"/>
          <w:color w:val="auto"/>
          <w:sz w:val="22"/>
          <w:szCs w:val="22"/>
          <w:highlight w:val="none"/>
        </w:rPr>
        <w:t>）</w:t>
      </w:r>
      <w:r>
        <w:rPr>
          <w:rFonts w:hint="eastAsia" w:eastAsia="新宋体"/>
          <w:color w:val="auto"/>
          <w:sz w:val="22"/>
          <w:szCs w:val="22"/>
          <w:highlight w:val="none"/>
        </w:rPr>
        <w:t>售后服务</w:t>
      </w:r>
    </w:p>
    <w:p>
      <w:pPr>
        <w:snapToGrid w:val="0"/>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（14）投标人业绩</w:t>
      </w:r>
    </w:p>
    <w:p>
      <w:pPr>
        <w:snapToGrid w:val="0"/>
        <w:spacing w:line="460" w:lineRule="exact"/>
        <w:ind w:firstLine="440" w:firstLineChars="200"/>
        <w:rPr>
          <w:rFonts w:eastAsia="新宋体"/>
          <w:color w:val="auto"/>
          <w:sz w:val="22"/>
          <w:szCs w:val="22"/>
          <w:highlight w:val="none"/>
        </w:rPr>
      </w:pPr>
      <w:r>
        <w:rPr>
          <w:rFonts w:eastAsia="新宋体"/>
          <w:color w:val="auto"/>
          <w:sz w:val="22"/>
          <w:szCs w:val="22"/>
          <w:highlight w:val="none"/>
        </w:rPr>
        <w:t>（</w:t>
      </w:r>
      <w:r>
        <w:rPr>
          <w:rFonts w:hint="eastAsia" w:eastAsia="新宋体"/>
          <w:color w:val="auto"/>
          <w:sz w:val="22"/>
          <w:szCs w:val="22"/>
          <w:highlight w:val="none"/>
        </w:rPr>
        <w:t>15</w:t>
      </w:r>
      <w:r>
        <w:rPr>
          <w:rFonts w:eastAsia="新宋体"/>
          <w:color w:val="auto"/>
          <w:sz w:val="22"/>
          <w:szCs w:val="22"/>
          <w:highlight w:val="none"/>
        </w:rPr>
        <w:t>）</w:t>
      </w:r>
      <w:r>
        <w:rPr>
          <w:rFonts w:hint="eastAsia" w:eastAsia="新宋体"/>
          <w:color w:val="auto"/>
          <w:sz w:val="22"/>
          <w:szCs w:val="22"/>
          <w:highlight w:val="none"/>
        </w:rPr>
        <w:t>节能环保产品</w:t>
      </w:r>
    </w:p>
    <w:p>
      <w:pPr>
        <w:snapToGrid w:val="0"/>
        <w:spacing w:line="460" w:lineRule="exact"/>
        <w:ind w:firstLine="440" w:firstLineChars="200"/>
        <w:rPr>
          <w:rFonts w:eastAsia="新宋体"/>
          <w:color w:val="auto"/>
          <w:sz w:val="22"/>
          <w:szCs w:val="22"/>
          <w:highlight w:val="none"/>
        </w:rPr>
      </w:pPr>
      <w:r>
        <w:rPr>
          <w:rFonts w:eastAsia="新宋体"/>
          <w:color w:val="auto"/>
          <w:sz w:val="22"/>
          <w:szCs w:val="22"/>
          <w:highlight w:val="none"/>
        </w:rPr>
        <w:t>（1</w:t>
      </w:r>
      <w:r>
        <w:rPr>
          <w:rFonts w:hint="eastAsia" w:eastAsia="新宋体"/>
          <w:color w:val="auto"/>
          <w:sz w:val="22"/>
          <w:szCs w:val="22"/>
          <w:highlight w:val="none"/>
        </w:rPr>
        <w:t>6</w:t>
      </w:r>
      <w:r>
        <w:rPr>
          <w:rFonts w:eastAsia="新宋体"/>
          <w:color w:val="auto"/>
          <w:sz w:val="22"/>
          <w:szCs w:val="22"/>
          <w:highlight w:val="none"/>
        </w:rPr>
        <w:t>）其他必要提供的资料。</w:t>
      </w:r>
    </w:p>
    <w:p>
      <w:pPr>
        <w:tabs>
          <w:tab w:val="left" w:pos="360"/>
        </w:tabs>
        <w:spacing w:line="460" w:lineRule="exact"/>
        <w:ind w:firstLine="442" w:firstLineChars="200"/>
        <w:rPr>
          <w:rFonts w:eastAsia="新宋体"/>
          <w:b/>
          <w:color w:val="auto"/>
          <w:sz w:val="22"/>
          <w:szCs w:val="22"/>
          <w:highlight w:val="none"/>
          <w:lang w:val="zh-CN"/>
        </w:rPr>
      </w:pPr>
      <w:r>
        <w:rPr>
          <w:rFonts w:eastAsia="新宋体"/>
          <w:b/>
          <w:color w:val="auto"/>
          <w:sz w:val="22"/>
          <w:szCs w:val="22"/>
          <w:highlight w:val="none"/>
          <w:lang w:val="zh-CN"/>
        </w:rPr>
        <w:t>投标文件中所需的各种证书、证件、证明资料如是复印件，须在复印件上加盖有效公章。</w:t>
      </w:r>
    </w:p>
    <w:p>
      <w:pPr>
        <w:pStyle w:val="30"/>
        <w:snapToGrid w:val="0"/>
        <w:spacing w:line="460" w:lineRule="exact"/>
        <w:ind w:firstLine="442" w:firstLineChars="200"/>
        <w:rPr>
          <w:rFonts w:ascii="Times New Roman" w:hAnsi="Times New Roman" w:eastAsia="新宋体"/>
          <w:bCs/>
          <w:color w:val="auto"/>
          <w:sz w:val="22"/>
          <w:szCs w:val="22"/>
          <w:highlight w:val="none"/>
        </w:rPr>
      </w:pPr>
      <w:r>
        <w:rPr>
          <w:rFonts w:ascii="Times New Roman" w:hAnsi="Times New Roman" w:eastAsia="新宋体"/>
          <w:color w:val="auto"/>
          <w:sz w:val="22"/>
          <w:szCs w:val="22"/>
          <w:highlight w:val="none"/>
          <w:lang w:val="zh-CN"/>
        </w:rPr>
        <w:t>投标人的</w:t>
      </w:r>
      <w:r>
        <w:rPr>
          <w:rFonts w:ascii="Times New Roman" w:hAnsi="Times New Roman" w:eastAsia="新宋体"/>
          <w:color w:val="auto"/>
          <w:sz w:val="22"/>
          <w:szCs w:val="22"/>
          <w:highlight w:val="none"/>
        </w:rPr>
        <w:t>投标文件必须按照招标文件要求制作</w:t>
      </w:r>
      <w:r>
        <w:rPr>
          <w:rFonts w:ascii="Times New Roman" w:hAnsi="Times New Roman" w:eastAsia="新宋体"/>
          <w:bCs/>
          <w:color w:val="auto"/>
          <w:sz w:val="22"/>
          <w:szCs w:val="22"/>
          <w:highlight w:val="none"/>
        </w:rPr>
        <w:t>。</w:t>
      </w:r>
    </w:p>
    <w:p>
      <w:pPr>
        <w:pStyle w:val="30"/>
        <w:snapToGrid w:val="0"/>
        <w:spacing w:line="460" w:lineRule="exact"/>
        <w:ind w:firstLine="442" w:firstLineChars="200"/>
        <w:rPr>
          <w:rFonts w:ascii="Times New Roman" w:hAnsi="Times New Roman" w:eastAsia="新宋体"/>
          <w:bCs/>
          <w:color w:val="auto"/>
          <w:sz w:val="22"/>
          <w:szCs w:val="22"/>
          <w:highlight w:val="none"/>
        </w:rPr>
      </w:pPr>
      <w:r>
        <w:rPr>
          <w:rFonts w:ascii="Times New Roman" w:hAnsi="Times New Roman" w:eastAsia="新宋体"/>
          <w:color w:val="auto"/>
          <w:sz w:val="22"/>
          <w:szCs w:val="22"/>
          <w:highlight w:val="none"/>
        </w:rPr>
        <w:t>投标人可在招标文件中对招标货物的技术规格和要求选用替代标准，但这些替代标准必须相当于或优于招标文件中提出的相应要求，并使招标人满意，同时在技术偏离表中作出详细说明。</w:t>
      </w:r>
    </w:p>
    <w:p>
      <w:pPr>
        <w:spacing w:line="460" w:lineRule="exact"/>
        <w:ind w:firstLine="442" w:firstLineChars="200"/>
        <w:rPr>
          <w:rFonts w:eastAsia="新宋体"/>
          <w:b/>
          <w:color w:val="auto"/>
          <w:sz w:val="22"/>
          <w:szCs w:val="22"/>
          <w:highlight w:val="none"/>
        </w:rPr>
      </w:pPr>
      <w:r>
        <w:rPr>
          <w:rFonts w:eastAsia="新宋体"/>
          <w:b/>
          <w:bCs/>
          <w:color w:val="auto"/>
          <w:sz w:val="22"/>
          <w:szCs w:val="22"/>
          <w:highlight w:val="none"/>
        </w:rPr>
        <w:t>4、报价</w:t>
      </w:r>
    </w:p>
    <w:p>
      <w:pPr>
        <w:spacing w:line="460" w:lineRule="exact"/>
        <w:ind w:firstLine="442" w:firstLineChars="200"/>
        <w:rPr>
          <w:rFonts w:eastAsia="新宋体"/>
          <w:b/>
          <w:color w:val="auto"/>
          <w:sz w:val="22"/>
          <w:highlight w:val="none"/>
        </w:rPr>
      </w:pPr>
      <w:r>
        <w:rPr>
          <w:rFonts w:eastAsia="新宋体"/>
          <w:b/>
          <w:color w:val="auto"/>
          <w:sz w:val="22"/>
          <w:highlight w:val="none"/>
        </w:rPr>
        <w:t>4.1报价是指设备供货、税金、包装、运输、保险、装卸、检验、安装、调试、验收（含第三方验收）、技术服务、售后服务、质保期保障、材料等直至达到使用要求及质量标准、政策性文件规定及合同包含的所有风险、责任等各项应有费用，实行固定费用总包干，投标人应根据上述因素自行考虑含入投标报价。</w:t>
      </w:r>
    </w:p>
    <w:p>
      <w:pPr>
        <w:spacing w:line="460" w:lineRule="exact"/>
        <w:ind w:firstLine="442" w:firstLineChars="200"/>
        <w:rPr>
          <w:rFonts w:eastAsia="新宋体"/>
          <w:b/>
          <w:color w:val="auto"/>
          <w:sz w:val="22"/>
          <w:highlight w:val="none"/>
        </w:rPr>
      </w:pPr>
      <w:r>
        <w:rPr>
          <w:rFonts w:eastAsia="新宋体"/>
          <w:b/>
          <w:color w:val="auto"/>
          <w:sz w:val="22"/>
          <w:highlight w:val="none"/>
        </w:rPr>
        <w:t>4.1.1国产设备采用人民币报价。</w:t>
      </w:r>
    </w:p>
    <w:p>
      <w:pPr>
        <w:spacing w:line="460" w:lineRule="exact"/>
        <w:ind w:firstLine="442" w:firstLineChars="200"/>
        <w:rPr>
          <w:rFonts w:eastAsia="新宋体"/>
          <w:b/>
          <w:color w:val="auto"/>
          <w:sz w:val="22"/>
          <w:highlight w:val="none"/>
        </w:rPr>
      </w:pPr>
      <w:r>
        <w:rPr>
          <w:rFonts w:eastAsia="新宋体"/>
          <w:b/>
          <w:color w:val="auto"/>
          <w:sz w:val="22"/>
          <w:highlight w:val="none"/>
        </w:rPr>
        <w:t>4.1.2进口设备采用免税人民币报价。对于根据国家相关规定不能享受进口免税政策的设备采用人民币报价，对于不能免税的部分也应予以明示。</w:t>
      </w:r>
    </w:p>
    <w:p>
      <w:pPr>
        <w:spacing w:line="460" w:lineRule="exact"/>
        <w:ind w:firstLine="442" w:firstLineChars="200"/>
        <w:rPr>
          <w:rFonts w:eastAsia="新宋体"/>
          <w:b/>
          <w:color w:val="auto"/>
          <w:sz w:val="22"/>
          <w:highlight w:val="none"/>
        </w:rPr>
      </w:pPr>
      <w:r>
        <w:rPr>
          <w:rFonts w:eastAsia="新宋体"/>
          <w:b/>
          <w:color w:val="auto"/>
          <w:sz w:val="22"/>
          <w:highlight w:val="none"/>
        </w:rPr>
        <w:t>4.1.3若既有国产设备，又有进口设备，国产设备须按照人民币，进口设备须按照免税人民币分别报价。</w:t>
      </w:r>
    </w:p>
    <w:p>
      <w:pPr>
        <w:spacing w:line="460" w:lineRule="exact"/>
        <w:ind w:firstLine="442" w:firstLineChars="200"/>
        <w:rPr>
          <w:rFonts w:eastAsia="新宋体"/>
          <w:b/>
          <w:color w:val="auto"/>
          <w:sz w:val="22"/>
          <w:highlight w:val="none"/>
        </w:rPr>
      </w:pPr>
      <w:r>
        <w:rPr>
          <w:rFonts w:eastAsia="新宋体"/>
          <w:b/>
          <w:color w:val="auto"/>
          <w:sz w:val="22"/>
          <w:highlight w:val="none"/>
        </w:rPr>
        <w:t>4.1.4合同履行过程中的汇率险由</w:t>
      </w:r>
      <w:r>
        <w:rPr>
          <w:rFonts w:hint="eastAsia" w:eastAsia="新宋体"/>
          <w:b/>
          <w:color w:val="auto"/>
          <w:sz w:val="22"/>
          <w:highlight w:val="none"/>
        </w:rPr>
        <w:t>中标</w:t>
      </w:r>
      <w:r>
        <w:rPr>
          <w:rFonts w:eastAsia="新宋体"/>
          <w:b/>
          <w:color w:val="auto"/>
          <w:sz w:val="22"/>
          <w:highlight w:val="none"/>
        </w:rPr>
        <w:t>供应商承担，由进口代理机构与</w:t>
      </w:r>
      <w:r>
        <w:rPr>
          <w:rFonts w:hint="eastAsia" w:eastAsia="新宋体"/>
          <w:b/>
          <w:color w:val="auto"/>
          <w:sz w:val="22"/>
          <w:highlight w:val="none"/>
        </w:rPr>
        <w:t>中标</w:t>
      </w:r>
      <w:r>
        <w:rPr>
          <w:rFonts w:eastAsia="新宋体"/>
          <w:b/>
          <w:color w:val="auto"/>
          <w:sz w:val="22"/>
          <w:highlight w:val="none"/>
        </w:rPr>
        <w:t>供应商结算。</w:t>
      </w:r>
    </w:p>
    <w:p>
      <w:pPr>
        <w:spacing w:line="460" w:lineRule="exact"/>
        <w:ind w:firstLine="442" w:firstLineChars="200"/>
        <w:rPr>
          <w:rFonts w:eastAsia="新宋体"/>
          <w:b/>
          <w:color w:val="auto"/>
          <w:sz w:val="22"/>
          <w:highlight w:val="none"/>
        </w:rPr>
      </w:pPr>
      <w:r>
        <w:rPr>
          <w:rFonts w:eastAsia="新宋体"/>
          <w:b/>
          <w:color w:val="auto"/>
          <w:sz w:val="22"/>
          <w:highlight w:val="none"/>
        </w:rPr>
        <w:t>4.1.5进口产品原则上要求从国外直接发货，在中国境内保税区发货的，若产生额外报关费用由投标人承担。</w:t>
      </w:r>
    </w:p>
    <w:p>
      <w:pPr>
        <w:spacing w:line="460" w:lineRule="exact"/>
        <w:ind w:firstLine="440" w:firstLineChars="200"/>
        <w:rPr>
          <w:rFonts w:eastAsia="新宋体"/>
          <w:b/>
          <w:color w:val="auto"/>
          <w:sz w:val="22"/>
          <w:szCs w:val="22"/>
          <w:highlight w:val="none"/>
        </w:rPr>
      </w:pPr>
      <w:r>
        <w:rPr>
          <w:rFonts w:eastAsia="新宋体"/>
          <w:color w:val="auto"/>
          <w:sz w:val="22"/>
          <w:szCs w:val="22"/>
          <w:highlight w:val="none"/>
        </w:rPr>
        <w:t>4.2投标人必须按附件中的投标报价一览表、投标分项报价表内容填写价格，并由投标人代表签署。</w:t>
      </w:r>
    </w:p>
    <w:p>
      <w:pPr>
        <w:spacing w:line="460" w:lineRule="exact"/>
        <w:ind w:firstLine="440" w:firstLineChars="200"/>
        <w:rPr>
          <w:rFonts w:eastAsia="新宋体"/>
          <w:b/>
          <w:color w:val="auto"/>
          <w:sz w:val="22"/>
          <w:szCs w:val="22"/>
          <w:highlight w:val="none"/>
        </w:rPr>
      </w:pPr>
      <w:r>
        <w:rPr>
          <w:rFonts w:eastAsia="新宋体"/>
          <w:color w:val="auto"/>
          <w:sz w:val="22"/>
          <w:szCs w:val="22"/>
          <w:highlight w:val="none"/>
        </w:rPr>
        <w:t>4.3</w:t>
      </w:r>
      <w:r>
        <w:rPr>
          <w:rFonts w:eastAsia="新宋体"/>
          <w:b/>
          <w:color w:val="auto"/>
          <w:sz w:val="22"/>
          <w:highlight w:val="none"/>
        </w:rPr>
        <w:t>投标货币以人民币进行投标</w:t>
      </w:r>
      <w:r>
        <w:rPr>
          <w:rFonts w:eastAsia="新宋体"/>
          <w:b/>
          <w:color w:val="auto"/>
          <w:sz w:val="22"/>
          <w:szCs w:val="22"/>
          <w:highlight w:val="none"/>
        </w:rPr>
        <w:t>。</w:t>
      </w:r>
    </w:p>
    <w:p>
      <w:pPr>
        <w:spacing w:line="460" w:lineRule="exact"/>
        <w:ind w:firstLine="440" w:firstLineChars="200"/>
        <w:rPr>
          <w:rFonts w:eastAsia="新宋体"/>
          <w:b/>
          <w:color w:val="auto"/>
          <w:sz w:val="22"/>
          <w:szCs w:val="22"/>
          <w:highlight w:val="none"/>
        </w:rPr>
      </w:pPr>
      <w:r>
        <w:rPr>
          <w:rFonts w:eastAsia="新宋体"/>
          <w:color w:val="auto"/>
          <w:sz w:val="22"/>
          <w:szCs w:val="22"/>
          <w:highlight w:val="none"/>
        </w:rPr>
        <w:t>4.4</w:t>
      </w:r>
      <w:r>
        <w:rPr>
          <w:rFonts w:eastAsia="新宋体"/>
          <w:b/>
          <w:color w:val="auto"/>
          <w:sz w:val="22"/>
          <w:highlight w:val="none"/>
        </w:rPr>
        <w:t>招标人和招标代理机构不接受任何选择投标，对任何服务只允许一个价格。</w:t>
      </w:r>
    </w:p>
    <w:p>
      <w:pPr>
        <w:spacing w:line="460" w:lineRule="exact"/>
        <w:ind w:firstLine="440" w:firstLineChars="200"/>
        <w:rPr>
          <w:rFonts w:eastAsia="新宋体"/>
          <w:b/>
          <w:color w:val="auto"/>
          <w:sz w:val="22"/>
          <w:szCs w:val="22"/>
          <w:highlight w:val="none"/>
        </w:rPr>
      </w:pPr>
      <w:r>
        <w:rPr>
          <w:rFonts w:eastAsia="新宋体"/>
          <w:color w:val="auto"/>
          <w:sz w:val="22"/>
          <w:szCs w:val="22"/>
          <w:highlight w:val="none"/>
        </w:rPr>
        <w:t>4.5招标人和</w:t>
      </w:r>
      <w:r>
        <w:rPr>
          <w:rFonts w:eastAsia="新宋体"/>
          <w:color w:val="auto"/>
          <w:sz w:val="22"/>
          <w:highlight w:val="none"/>
        </w:rPr>
        <w:t>招标代理机构</w:t>
      </w:r>
      <w:r>
        <w:rPr>
          <w:rFonts w:eastAsia="新宋体"/>
          <w:color w:val="auto"/>
          <w:sz w:val="22"/>
          <w:szCs w:val="22"/>
          <w:highlight w:val="none"/>
        </w:rPr>
        <w:t>要求分类报价是为了方便评标，但在任何情况下不限制招标人以其认为最合适的条款、条件签订合同的权利。</w:t>
      </w:r>
    </w:p>
    <w:p>
      <w:pPr>
        <w:spacing w:line="460" w:lineRule="exact"/>
        <w:ind w:firstLine="442" w:firstLineChars="200"/>
        <w:rPr>
          <w:rFonts w:eastAsia="新宋体"/>
          <w:b/>
          <w:color w:val="auto"/>
          <w:sz w:val="22"/>
          <w:szCs w:val="22"/>
          <w:highlight w:val="none"/>
        </w:rPr>
      </w:pPr>
      <w:r>
        <w:rPr>
          <w:rFonts w:eastAsia="新宋体"/>
          <w:b/>
          <w:color w:val="auto"/>
          <w:sz w:val="22"/>
          <w:szCs w:val="22"/>
          <w:highlight w:val="none"/>
        </w:rPr>
        <w:t>4.6投标报价报出后，投标人不得以任何理由予以变更。任何包含价格调整的要求，将被认为是非实质性响应投标而予以否决。</w:t>
      </w:r>
    </w:p>
    <w:p>
      <w:pPr>
        <w:spacing w:line="460" w:lineRule="exact"/>
        <w:ind w:firstLine="442" w:firstLineChars="200"/>
        <w:rPr>
          <w:rFonts w:eastAsia="新宋体"/>
          <w:b/>
          <w:color w:val="auto"/>
          <w:sz w:val="22"/>
          <w:szCs w:val="22"/>
          <w:highlight w:val="none"/>
        </w:rPr>
      </w:pPr>
      <w:r>
        <w:rPr>
          <w:rFonts w:eastAsia="新宋体"/>
          <w:b/>
          <w:color w:val="auto"/>
          <w:sz w:val="22"/>
          <w:szCs w:val="22"/>
          <w:highlight w:val="none"/>
        </w:rPr>
        <w:t>4.7最低报价不能作为中标的保证。</w:t>
      </w:r>
    </w:p>
    <w:p>
      <w:pPr>
        <w:spacing w:line="460" w:lineRule="exact"/>
        <w:ind w:firstLine="442" w:firstLineChars="200"/>
        <w:rPr>
          <w:rFonts w:eastAsia="新宋体"/>
          <w:b/>
          <w:color w:val="auto"/>
          <w:sz w:val="22"/>
          <w:szCs w:val="22"/>
          <w:highlight w:val="none"/>
        </w:rPr>
      </w:pPr>
      <w:r>
        <w:rPr>
          <w:rFonts w:eastAsia="新宋体"/>
          <w:b/>
          <w:bCs/>
          <w:color w:val="auto"/>
          <w:sz w:val="22"/>
          <w:szCs w:val="22"/>
          <w:highlight w:val="none"/>
        </w:rPr>
        <w:t>5、投标有效期</w:t>
      </w:r>
    </w:p>
    <w:p>
      <w:pPr>
        <w:spacing w:line="460" w:lineRule="exact"/>
        <w:ind w:firstLine="442" w:firstLineChars="200"/>
        <w:rPr>
          <w:rFonts w:eastAsia="新宋体"/>
          <w:b/>
          <w:color w:val="auto"/>
          <w:sz w:val="22"/>
          <w:szCs w:val="22"/>
          <w:highlight w:val="none"/>
        </w:rPr>
      </w:pPr>
      <w:r>
        <w:rPr>
          <w:rFonts w:eastAsia="新宋体"/>
          <w:b/>
          <w:color w:val="auto"/>
          <w:sz w:val="22"/>
          <w:szCs w:val="22"/>
          <w:highlight w:val="none"/>
        </w:rPr>
        <w:t>5.1自开标之日起</w:t>
      </w:r>
      <w:r>
        <w:rPr>
          <w:rFonts w:hint="eastAsia" w:eastAsia="新宋体"/>
          <w:b/>
          <w:bCs/>
          <w:color w:val="auto"/>
          <w:sz w:val="22"/>
          <w:szCs w:val="22"/>
          <w:highlight w:val="none"/>
        </w:rPr>
        <w:t>90</w:t>
      </w:r>
      <w:r>
        <w:rPr>
          <w:rFonts w:eastAsia="新宋体"/>
          <w:b/>
          <w:color w:val="auto"/>
          <w:sz w:val="22"/>
          <w:szCs w:val="22"/>
          <w:highlight w:val="none"/>
        </w:rPr>
        <w:t>天内投标应保持有效。</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5.2特殊情况下，在原投标有效期截止前，招标人、招标代理机构可与投标人协商延长投标有效期，这种要求和答复均以书面形式进行。投标人可拒绝接受延期要求。同意延长投标有效期的投标人不得修改投标文件。</w:t>
      </w:r>
    </w:p>
    <w:p>
      <w:pPr>
        <w:spacing w:line="460" w:lineRule="exact"/>
        <w:ind w:firstLine="442" w:firstLineChars="200"/>
        <w:rPr>
          <w:rFonts w:eastAsia="新宋体"/>
          <w:b/>
          <w:bCs/>
          <w:color w:val="auto"/>
          <w:sz w:val="22"/>
          <w:szCs w:val="22"/>
          <w:highlight w:val="none"/>
        </w:rPr>
      </w:pPr>
      <w:r>
        <w:rPr>
          <w:rFonts w:eastAsia="新宋体"/>
          <w:b/>
          <w:bCs/>
          <w:color w:val="auto"/>
          <w:sz w:val="22"/>
          <w:szCs w:val="22"/>
          <w:highlight w:val="none"/>
        </w:rPr>
        <w:t>6、投标保证金</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无。</w:t>
      </w:r>
    </w:p>
    <w:p>
      <w:pPr>
        <w:spacing w:line="460" w:lineRule="exact"/>
        <w:ind w:firstLine="442" w:firstLineChars="200"/>
        <w:rPr>
          <w:rFonts w:eastAsia="新宋体"/>
          <w:b/>
          <w:bCs/>
          <w:color w:val="auto"/>
          <w:sz w:val="22"/>
          <w:szCs w:val="22"/>
          <w:highlight w:val="none"/>
        </w:rPr>
      </w:pPr>
      <w:r>
        <w:rPr>
          <w:rFonts w:eastAsia="新宋体"/>
          <w:b/>
          <w:bCs/>
          <w:color w:val="auto"/>
          <w:sz w:val="22"/>
          <w:szCs w:val="22"/>
          <w:highlight w:val="none"/>
        </w:rPr>
        <w:t>7、投标文件编制</w:t>
      </w:r>
    </w:p>
    <w:p>
      <w:pPr>
        <w:spacing w:line="460" w:lineRule="exact"/>
        <w:ind w:firstLine="442" w:firstLineChars="200"/>
        <w:rPr>
          <w:rFonts w:eastAsia="新宋体"/>
          <w:b/>
          <w:bCs/>
          <w:color w:val="auto"/>
          <w:sz w:val="22"/>
          <w:szCs w:val="22"/>
          <w:highlight w:val="none"/>
          <w:u w:val="single"/>
        </w:rPr>
      </w:pPr>
      <w:r>
        <w:rPr>
          <w:rFonts w:eastAsia="新宋体"/>
          <w:b/>
          <w:bCs/>
          <w:color w:val="auto"/>
          <w:sz w:val="22"/>
          <w:szCs w:val="22"/>
          <w:highlight w:val="none"/>
          <w:u w:val="single"/>
        </w:rPr>
        <w:t>7.1本项目通过“政府采购云平台（http</w:t>
      </w:r>
      <w:r>
        <w:rPr>
          <w:rFonts w:hint="eastAsia" w:eastAsia="新宋体"/>
          <w:b/>
          <w:bCs/>
          <w:color w:val="auto"/>
          <w:sz w:val="22"/>
          <w:szCs w:val="22"/>
          <w:highlight w:val="none"/>
          <w:u w:val="single"/>
        </w:rPr>
        <w:t>：</w:t>
      </w:r>
      <w:r>
        <w:rPr>
          <w:rFonts w:eastAsia="新宋体"/>
          <w:b/>
          <w:bCs/>
          <w:color w:val="auto"/>
          <w:sz w:val="22"/>
          <w:szCs w:val="22"/>
          <w:highlight w:val="none"/>
          <w:u w:val="single"/>
        </w:rPr>
        <w:t>//zfcg.czt.zj.gov.cn）”实行在线投标响应（电子投标）。供应商应通过“政采云电子交易客户端”，并按照本招标文件和“政府采购云平台”的要求编制并加密投标文件。</w:t>
      </w:r>
    </w:p>
    <w:p>
      <w:pPr>
        <w:spacing w:line="460" w:lineRule="exact"/>
        <w:ind w:firstLine="442" w:firstLineChars="200"/>
        <w:rPr>
          <w:rFonts w:eastAsia="新宋体"/>
          <w:b/>
          <w:bCs/>
          <w:color w:val="auto"/>
          <w:sz w:val="22"/>
          <w:szCs w:val="22"/>
          <w:highlight w:val="none"/>
          <w:u w:val="single"/>
        </w:rPr>
      </w:pPr>
      <w:r>
        <w:rPr>
          <w:rFonts w:eastAsia="新宋体"/>
          <w:b/>
          <w:bCs/>
          <w:color w:val="auto"/>
          <w:sz w:val="22"/>
          <w:szCs w:val="22"/>
          <w:highlight w:val="none"/>
          <w:u w:val="single"/>
        </w:rPr>
        <w:t>7.2投标人应当按照本章节 “投标文件的构成”规定的内容及顺序在“政采云电子交易客户端”编制投标文件。其中《资格文件》和《商务技术文件》中不得出现本项目投标报价。</w:t>
      </w:r>
    </w:p>
    <w:p>
      <w:pPr>
        <w:spacing w:line="460" w:lineRule="exact"/>
        <w:ind w:firstLine="442" w:firstLineChars="200"/>
        <w:rPr>
          <w:rFonts w:eastAsia="新宋体"/>
          <w:b/>
          <w:bCs/>
          <w:color w:val="auto"/>
          <w:sz w:val="22"/>
          <w:szCs w:val="22"/>
          <w:highlight w:val="none"/>
          <w:u w:val="single"/>
        </w:rPr>
      </w:pPr>
      <w:r>
        <w:rPr>
          <w:rFonts w:eastAsia="新宋体"/>
          <w:b/>
          <w:bCs/>
          <w:color w:val="auto"/>
          <w:sz w:val="22"/>
          <w:szCs w:val="22"/>
          <w:highlight w:val="none"/>
          <w:u w:val="single"/>
        </w:rPr>
        <w:t>7.3本文件《第三部分  附件》中有提供格式的，投标人须参照格式进行编制（格式中要求提供相关证明材料的还需后附相关证明材料），并按格式要求在指定位置根据要求进行签章，否则视为未提供；本文件《第三部分  附件》未提供格式的，请各投标人自行拟定格式，并加盖单位公章并由法定代表人或其授权代表签署（签字或盖章），否则视为未提供。</w:t>
      </w:r>
    </w:p>
    <w:p>
      <w:pPr>
        <w:spacing w:line="460" w:lineRule="exact"/>
        <w:ind w:firstLine="442" w:firstLineChars="200"/>
        <w:rPr>
          <w:rFonts w:eastAsia="新宋体"/>
          <w:b/>
          <w:bCs/>
          <w:color w:val="auto"/>
          <w:sz w:val="22"/>
          <w:szCs w:val="22"/>
          <w:highlight w:val="none"/>
          <w:u w:val="single"/>
        </w:rPr>
      </w:pPr>
      <w:r>
        <w:rPr>
          <w:rFonts w:eastAsia="新宋体"/>
          <w:b/>
          <w:bCs/>
          <w:color w:val="auto"/>
          <w:sz w:val="22"/>
          <w:szCs w:val="22"/>
          <w:highlight w:val="none"/>
          <w:u w:val="single"/>
        </w:rPr>
        <w:t>7.4《投标文件》内容不完整、编排混乱导致《投标文件》被误读、漏读或者查找不到相关内容的，投标人自行负责。</w:t>
      </w:r>
    </w:p>
    <w:p>
      <w:pPr>
        <w:spacing w:line="460" w:lineRule="exact"/>
        <w:ind w:firstLine="442" w:firstLineChars="200"/>
        <w:rPr>
          <w:rFonts w:eastAsia="新宋体"/>
          <w:b/>
          <w:bCs/>
          <w:color w:val="auto"/>
          <w:sz w:val="22"/>
          <w:szCs w:val="22"/>
          <w:highlight w:val="none"/>
          <w:u w:val="single"/>
        </w:rPr>
      </w:pPr>
      <w:r>
        <w:rPr>
          <w:rFonts w:eastAsia="新宋体"/>
          <w:b/>
          <w:bCs/>
          <w:color w:val="auto"/>
          <w:sz w:val="22"/>
          <w:szCs w:val="22"/>
          <w:highlight w:val="none"/>
          <w:u w:val="single"/>
        </w:rPr>
        <w:t>7.5《投标文件》因字迹潦草或表达不清所引起的后果由投标人负责。</w:t>
      </w:r>
    </w:p>
    <w:p>
      <w:pPr>
        <w:spacing w:line="460" w:lineRule="exact"/>
        <w:ind w:firstLine="442" w:firstLineChars="200"/>
        <w:rPr>
          <w:rFonts w:eastAsia="新宋体"/>
          <w:b/>
          <w:bCs/>
          <w:color w:val="auto"/>
          <w:sz w:val="22"/>
          <w:szCs w:val="22"/>
          <w:highlight w:val="none"/>
          <w:u w:val="single"/>
        </w:rPr>
      </w:pPr>
      <w:r>
        <w:rPr>
          <w:rFonts w:eastAsia="新宋体"/>
          <w:b/>
          <w:bCs/>
          <w:color w:val="auto"/>
          <w:sz w:val="22"/>
          <w:szCs w:val="22"/>
          <w:highlight w:val="none"/>
          <w:u w:val="single"/>
        </w:rPr>
        <w:t>7.6投标人没有按照本章节 “投标文件的构成”要求提供全部资料，或者没有仔细阅读招标文件，或者没有对招标文件在各方面的要求作出实质性响应是投标人的风险，由此造成的一切后果由投标人自行承担。</w:t>
      </w:r>
    </w:p>
    <w:p>
      <w:pPr>
        <w:spacing w:line="460" w:lineRule="exact"/>
        <w:ind w:firstLine="442" w:firstLineChars="200"/>
        <w:rPr>
          <w:rFonts w:eastAsia="新宋体"/>
          <w:b/>
          <w:bCs/>
          <w:color w:val="auto"/>
          <w:sz w:val="22"/>
          <w:szCs w:val="22"/>
          <w:highlight w:val="none"/>
        </w:rPr>
      </w:pPr>
      <w:r>
        <w:rPr>
          <w:rFonts w:eastAsia="新宋体"/>
          <w:b/>
          <w:bCs/>
          <w:color w:val="auto"/>
          <w:sz w:val="22"/>
          <w:szCs w:val="22"/>
          <w:highlight w:val="none"/>
        </w:rPr>
        <w:t>8、投标文件的签章</w:t>
      </w:r>
    </w:p>
    <w:p>
      <w:pPr>
        <w:spacing w:line="460" w:lineRule="exact"/>
        <w:ind w:firstLine="442" w:firstLineChars="200"/>
        <w:rPr>
          <w:rFonts w:eastAsia="新宋体"/>
          <w:b/>
          <w:bCs/>
          <w:color w:val="auto"/>
          <w:sz w:val="22"/>
          <w:szCs w:val="22"/>
          <w:highlight w:val="none"/>
        </w:rPr>
      </w:pPr>
      <w:r>
        <w:rPr>
          <w:rFonts w:eastAsia="新宋体"/>
          <w:b/>
          <w:bCs/>
          <w:color w:val="auto"/>
          <w:sz w:val="22"/>
          <w:szCs w:val="22"/>
          <w:highlight w:val="none"/>
        </w:rPr>
        <w:t>8.1《投标文件》的签章：见《前附表》；</w:t>
      </w:r>
    </w:p>
    <w:p>
      <w:pPr>
        <w:spacing w:line="460" w:lineRule="exact"/>
        <w:ind w:firstLine="442" w:firstLineChars="200"/>
        <w:rPr>
          <w:rFonts w:eastAsia="新宋体"/>
          <w:b/>
          <w:bCs/>
          <w:color w:val="auto"/>
          <w:sz w:val="22"/>
          <w:szCs w:val="22"/>
          <w:highlight w:val="none"/>
        </w:rPr>
      </w:pPr>
      <w:r>
        <w:rPr>
          <w:rFonts w:eastAsia="新宋体"/>
          <w:b/>
          <w:bCs/>
          <w:color w:val="auto"/>
          <w:sz w:val="22"/>
          <w:szCs w:val="22"/>
          <w:highlight w:val="none"/>
        </w:rPr>
        <w:t>8.2《投标文件》应由投标人法定代表人或其授权代表签字（或盖章），并时加盖投标人公章。</w:t>
      </w:r>
    </w:p>
    <w:p>
      <w:pPr>
        <w:spacing w:line="460" w:lineRule="exact"/>
        <w:ind w:firstLine="442" w:firstLineChars="200"/>
        <w:rPr>
          <w:rFonts w:eastAsia="新宋体"/>
          <w:b/>
          <w:bCs/>
          <w:color w:val="auto"/>
          <w:sz w:val="22"/>
          <w:szCs w:val="22"/>
          <w:highlight w:val="none"/>
        </w:rPr>
      </w:pPr>
      <w:r>
        <w:rPr>
          <w:rFonts w:eastAsia="新宋体"/>
          <w:b/>
          <w:bCs/>
          <w:color w:val="auto"/>
          <w:sz w:val="22"/>
          <w:szCs w:val="22"/>
          <w:highlight w:val="none"/>
        </w:rPr>
        <w:t>8.3电子签章操作指南详见采购公告附件《供应商项目采购-电子招投标操作指南》。</w:t>
      </w:r>
    </w:p>
    <w:p>
      <w:pPr>
        <w:spacing w:line="460" w:lineRule="exact"/>
        <w:ind w:firstLine="442" w:firstLineChars="200"/>
        <w:rPr>
          <w:rFonts w:eastAsia="新宋体"/>
          <w:b/>
          <w:bCs/>
          <w:color w:val="auto"/>
          <w:sz w:val="22"/>
          <w:szCs w:val="22"/>
          <w:highlight w:val="none"/>
        </w:rPr>
      </w:pPr>
      <w:r>
        <w:rPr>
          <w:rFonts w:eastAsia="新宋体"/>
          <w:b/>
          <w:bCs/>
          <w:color w:val="auto"/>
          <w:sz w:val="22"/>
          <w:szCs w:val="22"/>
          <w:highlight w:val="none"/>
        </w:rPr>
        <w:t>9、投标文件的形式</w:t>
      </w:r>
    </w:p>
    <w:p>
      <w:pPr>
        <w:spacing w:line="460" w:lineRule="exact"/>
        <w:ind w:firstLine="442" w:firstLineChars="200"/>
        <w:rPr>
          <w:rFonts w:eastAsia="新宋体"/>
          <w:b/>
          <w:bCs/>
          <w:color w:val="auto"/>
          <w:sz w:val="22"/>
          <w:szCs w:val="22"/>
          <w:highlight w:val="none"/>
        </w:rPr>
      </w:pPr>
      <w:r>
        <w:rPr>
          <w:rFonts w:eastAsia="新宋体"/>
          <w:b/>
          <w:bCs/>
          <w:color w:val="auto"/>
          <w:sz w:val="22"/>
          <w:szCs w:val="22"/>
          <w:highlight w:val="none"/>
        </w:rPr>
        <w:t>9.1投标文件的形式：见《前附表》；</w:t>
      </w:r>
    </w:p>
    <w:p>
      <w:pPr>
        <w:spacing w:line="460" w:lineRule="exact"/>
        <w:ind w:firstLine="442" w:firstLineChars="200"/>
        <w:rPr>
          <w:rFonts w:eastAsia="新宋体"/>
          <w:b/>
          <w:bCs/>
          <w:color w:val="auto"/>
          <w:sz w:val="22"/>
          <w:szCs w:val="22"/>
          <w:highlight w:val="none"/>
        </w:rPr>
      </w:pPr>
      <w:r>
        <w:rPr>
          <w:rFonts w:eastAsia="新宋体"/>
          <w:b/>
          <w:bCs/>
          <w:color w:val="auto"/>
          <w:sz w:val="22"/>
          <w:szCs w:val="22"/>
          <w:highlight w:val="none"/>
        </w:rPr>
        <w:t>9.2“电子加密投标文件”：“电子加密投标文件”是指通过“政采云电子交易客户端”完成投标文件编制后生成并加密的数据电文形式的投标文件。</w:t>
      </w:r>
    </w:p>
    <w:p>
      <w:pPr>
        <w:spacing w:line="460" w:lineRule="exact"/>
        <w:ind w:firstLine="442" w:firstLineChars="200"/>
        <w:rPr>
          <w:rFonts w:eastAsia="新宋体"/>
          <w:b/>
          <w:bCs/>
          <w:color w:val="auto"/>
          <w:sz w:val="22"/>
          <w:szCs w:val="22"/>
          <w:highlight w:val="none"/>
        </w:rPr>
      </w:pPr>
      <w:r>
        <w:rPr>
          <w:rFonts w:eastAsia="新宋体"/>
          <w:b/>
          <w:bCs/>
          <w:color w:val="auto"/>
          <w:sz w:val="22"/>
          <w:szCs w:val="22"/>
          <w:highlight w:val="none"/>
        </w:rPr>
        <w:t>9.3“备份投标文件”：“备份投标文件”是指与“电子加密投标文件”同时生成的数据电文形式的电子文件（备份标书），其他方式编制的“备份投标文件”视为无效的“备份投标文件”。</w:t>
      </w:r>
    </w:p>
    <w:p>
      <w:pPr>
        <w:spacing w:line="460" w:lineRule="exact"/>
        <w:ind w:firstLine="442" w:firstLineChars="200"/>
        <w:rPr>
          <w:rFonts w:eastAsia="新宋体"/>
          <w:b/>
          <w:bCs/>
          <w:color w:val="auto"/>
          <w:sz w:val="22"/>
          <w:szCs w:val="22"/>
          <w:highlight w:val="none"/>
        </w:rPr>
      </w:pPr>
      <w:r>
        <w:rPr>
          <w:rFonts w:eastAsia="新宋体"/>
          <w:b/>
          <w:bCs/>
          <w:color w:val="auto"/>
          <w:sz w:val="22"/>
          <w:szCs w:val="22"/>
          <w:highlight w:val="none"/>
        </w:rPr>
        <w:t>10、投标文件的份数</w:t>
      </w:r>
    </w:p>
    <w:p>
      <w:pPr>
        <w:spacing w:line="460" w:lineRule="exact"/>
        <w:ind w:firstLine="442" w:firstLineChars="200"/>
        <w:rPr>
          <w:rFonts w:eastAsia="新宋体"/>
          <w:b/>
          <w:bCs/>
          <w:color w:val="auto"/>
          <w:sz w:val="22"/>
          <w:szCs w:val="22"/>
          <w:highlight w:val="none"/>
        </w:rPr>
      </w:pPr>
      <w:r>
        <w:rPr>
          <w:rFonts w:eastAsia="新宋体"/>
          <w:b/>
          <w:bCs/>
          <w:color w:val="auto"/>
          <w:sz w:val="22"/>
          <w:szCs w:val="22"/>
          <w:highlight w:val="none"/>
        </w:rPr>
        <w:t>10.1投标文件的份数：见《前附表》。</w:t>
      </w:r>
    </w:p>
    <w:p>
      <w:pPr>
        <w:spacing w:before="100" w:beforeAutospacing="1" w:after="100" w:afterAutospacing="1" w:line="440" w:lineRule="exact"/>
        <w:jc w:val="center"/>
        <w:outlineLvl w:val="1"/>
        <w:rPr>
          <w:rFonts w:eastAsia="新宋体"/>
          <w:b/>
          <w:bCs/>
          <w:color w:val="auto"/>
          <w:sz w:val="22"/>
          <w:szCs w:val="22"/>
          <w:highlight w:val="none"/>
        </w:rPr>
      </w:pPr>
      <w:bookmarkStart w:id="16" w:name="_Toc5161"/>
      <w:bookmarkStart w:id="17" w:name="_Toc15422"/>
      <w:r>
        <w:rPr>
          <w:rFonts w:eastAsia="新宋体"/>
          <w:b/>
          <w:bCs/>
          <w:color w:val="auto"/>
          <w:sz w:val="22"/>
          <w:szCs w:val="22"/>
          <w:highlight w:val="none"/>
        </w:rPr>
        <w:t>四、 投标文件的递交</w:t>
      </w:r>
      <w:bookmarkEnd w:id="16"/>
      <w:bookmarkEnd w:id="17"/>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1、投标文件的上传和递交</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1.1“投标文件”的上传、递交：见《前附表》。</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2、“电子加密投标文件”解密和异常情况处理</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2.1“电子加密投标文件”解密：见《前附表》。</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3、投标文件的补充、修改或撤回</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3.2投标截止时间后，投标人不得撤回、修改《投标文件》。</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4、投标文件的备选方案</w:t>
      </w:r>
    </w:p>
    <w:p>
      <w:pPr>
        <w:spacing w:line="460" w:lineRule="exact"/>
        <w:ind w:firstLine="440" w:firstLineChars="200"/>
        <w:rPr>
          <w:rFonts w:eastAsia="新宋体"/>
          <w:b/>
          <w:bCs/>
          <w:color w:val="auto"/>
          <w:sz w:val="22"/>
          <w:szCs w:val="22"/>
          <w:highlight w:val="none"/>
        </w:rPr>
      </w:pPr>
      <w:r>
        <w:rPr>
          <w:rFonts w:eastAsia="新宋体"/>
          <w:color w:val="auto"/>
          <w:sz w:val="22"/>
          <w:szCs w:val="22"/>
          <w:highlight w:val="none"/>
        </w:rPr>
        <w:t>4.1投标人不得递交任何的投标备选（替代）方案，否则其投标文件将作无效标处理。与“电子加密投标文件”同时生成的“备份投标文件”不是投标备选（替代）方案。</w:t>
      </w:r>
    </w:p>
    <w:p>
      <w:pPr>
        <w:spacing w:before="100" w:beforeAutospacing="1" w:after="100" w:afterAutospacing="1" w:line="460" w:lineRule="exact"/>
        <w:jc w:val="center"/>
        <w:outlineLvl w:val="1"/>
        <w:rPr>
          <w:rFonts w:eastAsia="新宋体"/>
          <w:b/>
          <w:bCs/>
          <w:color w:val="auto"/>
          <w:sz w:val="22"/>
          <w:szCs w:val="22"/>
          <w:highlight w:val="none"/>
        </w:rPr>
      </w:pPr>
      <w:bookmarkStart w:id="18" w:name="_Toc3749"/>
      <w:bookmarkStart w:id="19" w:name="_Toc30172"/>
      <w:r>
        <w:rPr>
          <w:rFonts w:eastAsia="新宋体"/>
          <w:b/>
          <w:bCs/>
          <w:color w:val="auto"/>
          <w:sz w:val="22"/>
          <w:szCs w:val="22"/>
          <w:highlight w:val="none"/>
        </w:rPr>
        <w:t>五、 开标和评标</w:t>
      </w:r>
      <w:bookmarkEnd w:id="18"/>
      <w:bookmarkEnd w:id="19"/>
    </w:p>
    <w:p>
      <w:pPr>
        <w:spacing w:line="460" w:lineRule="exact"/>
        <w:ind w:firstLine="442" w:firstLineChars="200"/>
        <w:rPr>
          <w:rFonts w:eastAsia="新宋体"/>
          <w:b/>
          <w:color w:val="auto"/>
          <w:sz w:val="22"/>
          <w:szCs w:val="22"/>
          <w:highlight w:val="none"/>
        </w:rPr>
      </w:pPr>
      <w:r>
        <w:rPr>
          <w:rFonts w:eastAsia="新宋体"/>
          <w:b/>
          <w:bCs/>
          <w:color w:val="auto"/>
          <w:sz w:val="22"/>
          <w:szCs w:val="22"/>
          <w:highlight w:val="none"/>
        </w:rPr>
        <w:t>1、评标委员会</w:t>
      </w:r>
    </w:p>
    <w:p>
      <w:pPr>
        <w:spacing w:line="460" w:lineRule="exact"/>
        <w:ind w:firstLine="440" w:firstLineChars="200"/>
        <w:rPr>
          <w:rFonts w:eastAsia="新宋体"/>
          <w:b/>
          <w:color w:val="auto"/>
          <w:sz w:val="22"/>
          <w:szCs w:val="22"/>
          <w:highlight w:val="none"/>
        </w:rPr>
      </w:pPr>
      <w:r>
        <w:rPr>
          <w:rFonts w:eastAsia="新宋体"/>
          <w:bCs/>
          <w:color w:val="auto"/>
          <w:sz w:val="22"/>
          <w:szCs w:val="22"/>
          <w:highlight w:val="none"/>
        </w:rPr>
        <w:t>招标人和招标代理机构组建评标委员会。评标委员会的成员在评标过程中必须严格遵守《政府采购法》等有关法律、法规的规定。</w:t>
      </w:r>
    </w:p>
    <w:p>
      <w:pPr>
        <w:spacing w:line="460" w:lineRule="exact"/>
        <w:ind w:firstLine="442" w:firstLineChars="200"/>
        <w:rPr>
          <w:rFonts w:eastAsia="新宋体"/>
          <w:b/>
          <w:color w:val="auto"/>
          <w:sz w:val="22"/>
          <w:szCs w:val="22"/>
          <w:highlight w:val="none"/>
        </w:rPr>
      </w:pPr>
      <w:r>
        <w:rPr>
          <w:rFonts w:eastAsia="新宋体"/>
          <w:b/>
          <w:color w:val="auto"/>
          <w:sz w:val="22"/>
          <w:szCs w:val="22"/>
          <w:highlight w:val="none"/>
        </w:rPr>
        <w:t>2、评标过程的保密性</w:t>
      </w:r>
    </w:p>
    <w:p>
      <w:pPr>
        <w:spacing w:line="460" w:lineRule="exact"/>
        <w:ind w:firstLine="440" w:firstLineChars="200"/>
        <w:rPr>
          <w:rFonts w:eastAsia="新宋体"/>
          <w:color w:val="auto"/>
          <w:sz w:val="22"/>
          <w:szCs w:val="22"/>
          <w:highlight w:val="none"/>
        </w:rPr>
      </w:pPr>
      <w:r>
        <w:rPr>
          <w:rFonts w:eastAsia="新宋体"/>
          <w:bCs/>
          <w:color w:val="auto"/>
          <w:sz w:val="22"/>
          <w:szCs w:val="22"/>
          <w:highlight w:val="none"/>
        </w:rPr>
        <w:t>开标后直至向中标人授予合同时止，凡与评审有关的资料均不得向投标人及与评标无关人员透露。如果投标人在评标过程中试图向招标人和招标代理机构施加影响，其投标将被拒绝。</w:t>
      </w:r>
    </w:p>
    <w:p>
      <w:pPr>
        <w:spacing w:line="460" w:lineRule="exact"/>
        <w:ind w:firstLine="440" w:firstLineChars="200"/>
        <w:rPr>
          <w:rFonts w:eastAsia="新宋体"/>
          <w:b/>
          <w:bCs/>
          <w:color w:val="auto"/>
          <w:sz w:val="22"/>
          <w:szCs w:val="22"/>
          <w:highlight w:val="none"/>
        </w:rPr>
      </w:pPr>
      <w:r>
        <w:rPr>
          <w:rFonts w:eastAsia="新宋体"/>
          <w:color w:val="auto"/>
          <w:sz w:val="22"/>
          <w:szCs w:val="22"/>
          <w:highlight w:val="none"/>
        </w:rPr>
        <w:t>3、开标形式</w:t>
      </w:r>
    </w:p>
    <w:p>
      <w:pPr>
        <w:spacing w:line="460" w:lineRule="exact"/>
        <w:ind w:firstLine="442" w:firstLineChars="200"/>
        <w:rPr>
          <w:rFonts w:eastAsia="新宋体"/>
          <w:b/>
          <w:color w:val="auto"/>
          <w:sz w:val="22"/>
          <w:szCs w:val="22"/>
          <w:highlight w:val="none"/>
        </w:rPr>
      </w:pPr>
      <w:r>
        <w:rPr>
          <w:rFonts w:eastAsia="新宋体"/>
          <w:b/>
          <w:bCs/>
          <w:color w:val="auto"/>
          <w:sz w:val="22"/>
          <w:szCs w:val="22"/>
          <w:highlight w:val="none"/>
        </w:rPr>
        <w:t>采购</w:t>
      </w:r>
      <w:r>
        <w:rPr>
          <w:rFonts w:eastAsia="新宋体"/>
          <w:b/>
          <w:color w:val="auto"/>
          <w:sz w:val="22"/>
          <w:szCs w:val="22"/>
          <w:highlight w:val="none"/>
        </w:rPr>
        <w:t>组织机构将按照招标文件规定的时间通过“政府采购云平台”组织开标、开启投标文件，所有供应商均应当准时</w:t>
      </w:r>
      <w:r>
        <w:rPr>
          <w:rFonts w:hint="eastAsia" w:eastAsia="新宋体"/>
          <w:b/>
          <w:color w:val="auto"/>
          <w:sz w:val="22"/>
          <w:szCs w:val="22"/>
          <w:highlight w:val="none"/>
        </w:rPr>
        <w:t>（</w:t>
      </w:r>
      <w:r>
        <w:rPr>
          <w:rFonts w:eastAsia="新宋体"/>
          <w:b/>
          <w:color w:val="auto"/>
          <w:sz w:val="22"/>
          <w:szCs w:val="22"/>
          <w:highlight w:val="none"/>
        </w:rPr>
        <w:t>在线</w:t>
      </w:r>
      <w:r>
        <w:rPr>
          <w:rFonts w:hint="eastAsia" w:eastAsia="新宋体"/>
          <w:b/>
          <w:color w:val="auto"/>
          <w:sz w:val="22"/>
          <w:szCs w:val="22"/>
          <w:highlight w:val="none"/>
        </w:rPr>
        <w:t>）</w:t>
      </w:r>
      <w:r>
        <w:rPr>
          <w:rFonts w:eastAsia="新宋体"/>
          <w:b/>
          <w:color w:val="auto"/>
          <w:sz w:val="22"/>
          <w:szCs w:val="22"/>
          <w:highlight w:val="none"/>
        </w:rPr>
        <w:t>参加。</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4、开标准备</w:t>
      </w:r>
    </w:p>
    <w:p>
      <w:pPr>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4.1开标的准备工作由采购组织机构负责落实；</w:t>
      </w:r>
    </w:p>
    <w:p>
      <w:pPr>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4.2</w:t>
      </w:r>
      <w:r>
        <w:rPr>
          <w:rFonts w:eastAsia="新宋体"/>
          <w:b/>
          <w:color w:val="auto"/>
          <w:sz w:val="22"/>
          <w:szCs w:val="22"/>
          <w:highlight w:val="none"/>
        </w:rPr>
        <w:t>采购组织机构将按照招标文件规定的时间通过“政府采购云平台”组织开标、开启投标文件，所有供应商均应当准时</w:t>
      </w:r>
      <w:r>
        <w:rPr>
          <w:rFonts w:hint="eastAsia" w:eastAsia="新宋体"/>
          <w:b/>
          <w:color w:val="auto"/>
          <w:sz w:val="22"/>
          <w:szCs w:val="22"/>
          <w:highlight w:val="none"/>
        </w:rPr>
        <w:t>（</w:t>
      </w:r>
      <w:r>
        <w:rPr>
          <w:rFonts w:eastAsia="新宋体"/>
          <w:b/>
          <w:color w:val="auto"/>
          <w:sz w:val="22"/>
          <w:szCs w:val="22"/>
          <w:highlight w:val="none"/>
        </w:rPr>
        <w:t>在线</w:t>
      </w:r>
      <w:r>
        <w:rPr>
          <w:rFonts w:hint="eastAsia" w:eastAsia="新宋体"/>
          <w:b/>
          <w:color w:val="auto"/>
          <w:sz w:val="22"/>
          <w:szCs w:val="22"/>
          <w:highlight w:val="none"/>
        </w:rPr>
        <w:t>）</w:t>
      </w:r>
      <w:r>
        <w:rPr>
          <w:rFonts w:eastAsia="新宋体"/>
          <w:b/>
          <w:color w:val="auto"/>
          <w:sz w:val="22"/>
          <w:szCs w:val="22"/>
          <w:highlight w:val="none"/>
        </w:rPr>
        <w:t>参加。</w:t>
      </w:r>
      <w:r>
        <w:rPr>
          <w:rFonts w:eastAsia="新宋体"/>
          <w:b/>
          <w:color w:val="auto"/>
          <w:kern w:val="0"/>
          <w:sz w:val="22"/>
          <w:szCs w:val="22"/>
          <w:highlight w:val="none"/>
        </w:rPr>
        <w:t>投标人如不参加开标大会的，视同认可开标结果，事后不得对采购相关人员、开标过程和开标结果提出异议，同时投标人因未在线参加开标而导致投标文件无法按时解密等一切后果由供应商自己承担。</w:t>
      </w:r>
    </w:p>
    <w:p>
      <w:pPr>
        <w:spacing w:line="460" w:lineRule="exact"/>
        <w:ind w:firstLine="442" w:firstLineChars="200"/>
        <w:rPr>
          <w:rFonts w:eastAsia="新宋体"/>
          <w:b/>
          <w:bCs/>
          <w:color w:val="auto"/>
          <w:sz w:val="22"/>
          <w:szCs w:val="22"/>
          <w:highlight w:val="none"/>
        </w:rPr>
      </w:pPr>
      <w:r>
        <w:rPr>
          <w:rFonts w:eastAsia="新宋体"/>
          <w:b/>
          <w:bCs/>
          <w:color w:val="auto"/>
          <w:sz w:val="22"/>
          <w:szCs w:val="22"/>
          <w:highlight w:val="none"/>
        </w:rPr>
        <w:t>5、开标流程</w:t>
      </w:r>
    </w:p>
    <w:p>
      <w:pPr>
        <w:spacing w:line="460" w:lineRule="exact"/>
        <w:ind w:firstLine="442" w:firstLineChars="200"/>
        <w:rPr>
          <w:rFonts w:eastAsia="新宋体"/>
          <w:b/>
          <w:color w:val="auto"/>
          <w:kern w:val="0"/>
          <w:sz w:val="22"/>
          <w:szCs w:val="22"/>
          <w:highlight w:val="none"/>
        </w:rPr>
      </w:pPr>
      <w:r>
        <w:rPr>
          <w:rFonts w:eastAsia="新宋体"/>
          <w:b/>
          <w:color w:val="auto"/>
          <w:kern w:val="0"/>
          <w:sz w:val="22"/>
          <w:szCs w:val="22"/>
          <w:highlight w:val="none"/>
        </w:rPr>
        <w:t>5.1开标、评标</w:t>
      </w:r>
    </w:p>
    <w:p>
      <w:pPr>
        <w:spacing w:line="460" w:lineRule="exact"/>
        <w:ind w:firstLine="440" w:firstLineChars="200"/>
        <w:rPr>
          <w:rFonts w:eastAsia="新宋体"/>
          <w:color w:val="auto"/>
          <w:sz w:val="22"/>
          <w:szCs w:val="22"/>
          <w:highlight w:val="none"/>
        </w:rPr>
      </w:pPr>
      <w:r>
        <w:rPr>
          <w:rFonts w:eastAsia="新宋体"/>
          <w:color w:val="auto"/>
          <w:kern w:val="0"/>
          <w:sz w:val="22"/>
          <w:szCs w:val="22"/>
          <w:highlight w:val="none"/>
        </w:rPr>
        <w:t>（1）向各投标人发出电子加密投标文件【开始解密】通知，由供应商按招标文件规定的时间内自行进行投标文件解密。投标人在规定的时间内无法完成已递交的“电子加密投标文件”解密的，如已按规 定递交了备份投标文件的，将由采购组织机构按“政府采购云平台”操作规范将备份投标文件上传至“政府采购云平台”，上传成功后，“电子加密投标文件”自动失效；</w:t>
      </w:r>
    </w:p>
    <w:p>
      <w:pPr>
        <w:spacing w:line="460" w:lineRule="exact"/>
        <w:ind w:firstLine="440" w:firstLineChars="200"/>
        <w:rPr>
          <w:rFonts w:eastAsia="新宋体"/>
          <w:color w:val="auto"/>
          <w:highlight w:val="none"/>
        </w:rPr>
      </w:pPr>
      <w:r>
        <w:rPr>
          <w:rFonts w:eastAsia="新宋体"/>
          <w:bCs/>
          <w:color w:val="auto"/>
          <w:sz w:val="22"/>
          <w:szCs w:val="22"/>
          <w:highlight w:val="none"/>
        </w:rPr>
        <w:t>投标人不足3家的，不得开标。</w:t>
      </w:r>
    </w:p>
    <w:p>
      <w:pPr>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（2）解密成功后，开启投标人的《报价文件》，由供应商对自己报价文件相关内容进行签字确认，（不予确认的应说明理由，否则视为无异议）。</w:t>
      </w:r>
    </w:p>
    <w:p>
      <w:pPr>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（3）开启《投标文件》，进入资格审查；</w:t>
      </w:r>
      <w:r>
        <w:rPr>
          <w:rFonts w:eastAsia="新宋体"/>
          <w:bCs/>
          <w:color w:val="auto"/>
          <w:sz w:val="22"/>
          <w:szCs w:val="22"/>
          <w:highlight w:val="none"/>
        </w:rPr>
        <w:t>合格投标人不足3家的，不得评标。</w:t>
      </w:r>
    </w:p>
    <w:p>
      <w:pPr>
        <w:spacing w:line="460" w:lineRule="exact"/>
        <w:ind w:firstLine="442" w:firstLineChars="200"/>
        <w:rPr>
          <w:rFonts w:eastAsia="新宋体"/>
          <w:color w:val="auto"/>
          <w:kern w:val="0"/>
          <w:sz w:val="22"/>
          <w:szCs w:val="22"/>
          <w:highlight w:val="none"/>
        </w:rPr>
      </w:pPr>
      <w:r>
        <w:rPr>
          <w:rFonts w:eastAsia="新宋体"/>
          <w:b/>
          <w:color w:val="auto"/>
          <w:kern w:val="0"/>
          <w:sz w:val="22"/>
          <w:szCs w:val="22"/>
          <w:highlight w:val="none"/>
        </w:rPr>
        <w:t>备注：开标大会的结束后，招标人或采购代理机构将对依法对投标人的资格进行审查，资格审查结束后进入符合性审查和商务技术的评审工作，具体见本章节“投标人资格审查”相关规定。</w:t>
      </w:r>
    </w:p>
    <w:p>
      <w:pPr>
        <w:spacing w:line="460" w:lineRule="exact"/>
        <w:ind w:firstLine="440" w:firstLineChars="200"/>
        <w:rPr>
          <w:rFonts w:eastAsia="新宋体"/>
          <w:bCs/>
          <w:color w:val="auto"/>
          <w:sz w:val="22"/>
          <w:szCs w:val="22"/>
          <w:highlight w:val="none"/>
        </w:rPr>
      </w:pPr>
      <w:r>
        <w:rPr>
          <w:rFonts w:eastAsia="新宋体"/>
          <w:color w:val="auto"/>
          <w:kern w:val="0"/>
          <w:sz w:val="22"/>
          <w:szCs w:val="22"/>
          <w:highlight w:val="none"/>
        </w:rPr>
        <w:t>（4）开启资格审查通过的投标人的商务技术文件进入符合性审查，</w:t>
      </w:r>
      <w:r>
        <w:rPr>
          <w:rFonts w:eastAsia="新宋体"/>
          <w:bCs/>
          <w:color w:val="auto"/>
          <w:sz w:val="22"/>
          <w:szCs w:val="22"/>
          <w:highlight w:val="none"/>
        </w:rPr>
        <w:t>以确定其是否满足招标文件的实质性要求，合格投标人不足3家的，不得评标。</w:t>
      </w:r>
    </w:p>
    <w:p>
      <w:pPr>
        <w:spacing w:line="460" w:lineRule="exact"/>
        <w:ind w:firstLine="440" w:firstLineChars="200"/>
        <w:rPr>
          <w:rFonts w:eastAsia="新宋体"/>
          <w:bCs/>
          <w:color w:val="auto"/>
          <w:sz w:val="22"/>
          <w:szCs w:val="22"/>
          <w:highlight w:val="none"/>
        </w:rPr>
      </w:pPr>
      <w:r>
        <w:rPr>
          <w:rFonts w:eastAsia="新宋体"/>
          <w:bCs/>
          <w:color w:val="auto"/>
          <w:sz w:val="22"/>
          <w:szCs w:val="22"/>
          <w:highlight w:val="none"/>
        </w:rPr>
        <w:t>没有满足招标文件的实质性要求的投标作无效标处理。评标委员会决定投标的实质性要求只根据投标文件本身的内容，而不寻求外部的证据。投标人不得通过修正或撤消不合要求的偏离或保留从而使其投标成为实质上响应的投标。</w:t>
      </w:r>
    </w:p>
    <w:p>
      <w:pPr>
        <w:spacing w:line="460" w:lineRule="exact"/>
        <w:ind w:firstLine="440" w:firstLineChars="200"/>
        <w:rPr>
          <w:rFonts w:eastAsia="新宋体"/>
          <w:color w:val="auto"/>
          <w:highlight w:val="none"/>
        </w:rPr>
      </w:pPr>
      <w:r>
        <w:rPr>
          <w:rFonts w:eastAsia="新宋体"/>
          <w:bCs/>
          <w:color w:val="auto"/>
          <w:sz w:val="22"/>
          <w:szCs w:val="22"/>
          <w:highlight w:val="none"/>
        </w:rPr>
        <w:t>（5）对通过资格审查、符合性审查的合格供应商进行商务技术部分的评审。</w:t>
      </w:r>
    </w:p>
    <w:p>
      <w:pPr>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（6）评标委员会对报价的合理性、准确性等进行审查核实。</w:t>
      </w:r>
    </w:p>
    <w:p>
      <w:pPr>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（7）评审结束后，公布中标（成交）候选供应商名单及招标人最终确定中标或成交供应商名单的时间和公告方式等，未在场的投标人通过发送邮件形式通知。</w:t>
      </w:r>
    </w:p>
    <w:p>
      <w:pPr>
        <w:spacing w:line="460" w:lineRule="exact"/>
        <w:ind w:firstLine="442" w:firstLineChars="200"/>
        <w:rPr>
          <w:rFonts w:eastAsia="新宋体"/>
          <w:b/>
          <w:color w:val="auto"/>
          <w:kern w:val="0"/>
          <w:sz w:val="22"/>
          <w:szCs w:val="22"/>
          <w:highlight w:val="none"/>
        </w:rPr>
      </w:pPr>
      <w:r>
        <w:rPr>
          <w:rFonts w:eastAsia="新宋体"/>
          <w:b/>
          <w:color w:val="auto"/>
          <w:kern w:val="0"/>
          <w:sz w:val="22"/>
          <w:szCs w:val="22"/>
          <w:highlight w:val="none"/>
        </w:rPr>
        <w:t>特别说明：如遇“政府采购云平台”电子化开标或评审程序调整的，按调整后程序执行。</w:t>
      </w:r>
    </w:p>
    <w:p>
      <w:pPr>
        <w:spacing w:line="460" w:lineRule="exact"/>
        <w:ind w:firstLine="440" w:firstLineChars="200"/>
        <w:rPr>
          <w:rFonts w:eastAsia="新宋体"/>
          <w:color w:val="auto"/>
          <w:sz w:val="22"/>
          <w:szCs w:val="22"/>
          <w:highlight w:val="none"/>
        </w:rPr>
      </w:pPr>
      <w:bookmarkStart w:id="20" w:name="_Toc24550037"/>
      <w:bookmarkStart w:id="21" w:name="_Toc33194393"/>
      <w:r>
        <w:rPr>
          <w:rFonts w:eastAsia="新宋体"/>
          <w:color w:val="auto"/>
          <w:sz w:val="22"/>
          <w:szCs w:val="22"/>
          <w:highlight w:val="none"/>
        </w:rPr>
        <w:t>6、投标人资格审查</w:t>
      </w:r>
      <w:bookmarkEnd w:id="20"/>
      <w:bookmarkEnd w:id="21"/>
    </w:p>
    <w:p>
      <w:pPr>
        <w:spacing w:line="460" w:lineRule="exact"/>
        <w:ind w:firstLine="442" w:firstLineChars="200"/>
        <w:rPr>
          <w:rFonts w:eastAsia="新宋体"/>
          <w:color w:val="auto"/>
          <w:sz w:val="22"/>
          <w:szCs w:val="22"/>
          <w:highlight w:val="none"/>
        </w:rPr>
      </w:pPr>
      <w:r>
        <w:rPr>
          <w:rFonts w:eastAsia="新宋体"/>
          <w:b/>
          <w:color w:val="auto"/>
          <w:sz w:val="22"/>
          <w:szCs w:val="22"/>
          <w:highlight w:val="none"/>
        </w:rPr>
        <w:t>6.1开标大会结束后，招标人或采购代理机构首先依法对各投标人的资格进行审查，审查各投标人的资格是否满足招标文件的要求。</w:t>
      </w:r>
      <w:r>
        <w:rPr>
          <w:rFonts w:eastAsia="新宋体"/>
          <w:color w:val="auto"/>
          <w:sz w:val="22"/>
          <w:szCs w:val="22"/>
          <w:highlight w:val="none"/>
        </w:rPr>
        <w:t>招标人或采购代理机构对投标人所提交的资格证明材料仅负审核的责任。如发现投标人所提交的资格证明材料不合法或与事实不符，招标人可取消其中标资格并追究投标人的法律责任。</w:t>
      </w:r>
    </w:p>
    <w:p>
      <w:pPr>
        <w:spacing w:line="460" w:lineRule="exact"/>
        <w:ind w:firstLine="442" w:firstLineChars="200"/>
        <w:rPr>
          <w:rFonts w:eastAsia="新宋体"/>
          <w:b/>
          <w:color w:val="auto"/>
          <w:kern w:val="0"/>
          <w:sz w:val="22"/>
          <w:szCs w:val="22"/>
          <w:highlight w:val="none"/>
        </w:rPr>
      </w:pPr>
      <w:r>
        <w:rPr>
          <w:rFonts w:eastAsia="新宋体"/>
          <w:b/>
          <w:color w:val="auto"/>
          <w:sz w:val="22"/>
          <w:szCs w:val="22"/>
          <w:highlight w:val="none"/>
        </w:rPr>
        <w:t>6.2投标人提交的资格证明材料无法证明其符合招标文件规定的“投标人资格要求”的，招标人或采购代理机构</w:t>
      </w:r>
      <w:r>
        <w:rPr>
          <w:rFonts w:eastAsia="新宋体"/>
          <w:b/>
          <w:color w:val="auto"/>
          <w:kern w:val="0"/>
          <w:sz w:val="22"/>
          <w:szCs w:val="22"/>
          <w:highlight w:val="none"/>
        </w:rPr>
        <w:t>将对其作资格审查不通过处理（无效投标），并不再将其投标提交评标委员会进行后续评审。</w:t>
      </w:r>
    </w:p>
    <w:p>
      <w:pPr>
        <w:spacing w:line="460" w:lineRule="exact"/>
        <w:ind w:firstLine="442" w:firstLineChars="200"/>
        <w:rPr>
          <w:rFonts w:eastAsia="新宋体"/>
          <w:b/>
          <w:bCs/>
          <w:color w:val="auto"/>
          <w:sz w:val="22"/>
          <w:szCs w:val="22"/>
          <w:highlight w:val="none"/>
        </w:rPr>
      </w:pPr>
      <w:r>
        <w:rPr>
          <w:rFonts w:eastAsia="新宋体"/>
          <w:b/>
          <w:color w:val="auto"/>
          <w:sz w:val="22"/>
          <w:szCs w:val="22"/>
          <w:highlight w:val="none"/>
        </w:rPr>
        <w:t>6</w:t>
      </w:r>
      <w:r>
        <w:rPr>
          <w:rFonts w:eastAsia="新宋体"/>
          <w:b/>
          <w:color w:val="auto"/>
          <w:kern w:val="0"/>
          <w:sz w:val="22"/>
          <w:szCs w:val="22"/>
          <w:highlight w:val="none"/>
        </w:rPr>
        <w:t>.3单位负责人为同一人或者存在直接控股、管理关系的不同供应商参加同一合同项下的政府采购活动的，相关投标人均作资格无效处理。</w:t>
      </w:r>
    </w:p>
    <w:p>
      <w:pPr>
        <w:spacing w:line="460" w:lineRule="exact"/>
        <w:ind w:firstLine="440" w:firstLineChars="200"/>
        <w:rPr>
          <w:rFonts w:eastAsia="新宋体"/>
          <w:bCs/>
          <w:color w:val="auto"/>
          <w:sz w:val="22"/>
          <w:szCs w:val="22"/>
          <w:highlight w:val="none"/>
        </w:rPr>
      </w:pPr>
      <w:r>
        <w:rPr>
          <w:rFonts w:eastAsia="新宋体"/>
          <w:bCs/>
          <w:color w:val="auto"/>
          <w:sz w:val="22"/>
          <w:szCs w:val="22"/>
          <w:highlight w:val="none"/>
        </w:rPr>
        <w:t>7、评标委员按照招标文件中规定的评标方法和标准，对投标文件进行商务和技术评估，综合比较与评价。</w:t>
      </w:r>
    </w:p>
    <w:p>
      <w:pPr>
        <w:spacing w:line="460" w:lineRule="exact"/>
        <w:ind w:firstLine="442" w:firstLineChars="200"/>
        <w:rPr>
          <w:rFonts w:eastAsia="新宋体"/>
          <w:b/>
          <w:color w:val="auto"/>
          <w:sz w:val="22"/>
          <w:szCs w:val="22"/>
          <w:highlight w:val="none"/>
          <w:u w:val="single"/>
        </w:rPr>
      </w:pPr>
      <w:r>
        <w:rPr>
          <w:rFonts w:eastAsia="新宋体"/>
          <w:b/>
          <w:color w:val="auto"/>
          <w:sz w:val="22"/>
          <w:szCs w:val="22"/>
          <w:highlight w:val="none"/>
          <w:u w:val="single"/>
        </w:rPr>
        <w:t>8、投标人存在下列情况之一的，投标无效：</w:t>
      </w:r>
    </w:p>
    <w:p>
      <w:pPr>
        <w:spacing w:line="460" w:lineRule="exact"/>
        <w:ind w:firstLine="440" w:firstLineChars="200"/>
        <w:rPr>
          <w:rFonts w:eastAsia="新宋体"/>
          <w:bCs/>
          <w:color w:val="auto"/>
          <w:sz w:val="22"/>
          <w:szCs w:val="22"/>
          <w:highlight w:val="none"/>
        </w:rPr>
      </w:pPr>
      <w:r>
        <w:rPr>
          <w:rFonts w:eastAsia="新宋体"/>
          <w:bCs/>
          <w:color w:val="auto"/>
          <w:sz w:val="22"/>
          <w:szCs w:val="22"/>
          <w:highlight w:val="none"/>
        </w:rPr>
        <w:t>（1）投标文件未按招标文件要求签署、盖章的；</w:t>
      </w:r>
    </w:p>
    <w:p>
      <w:pPr>
        <w:spacing w:line="460" w:lineRule="exact"/>
        <w:ind w:firstLine="440" w:firstLineChars="200"/>
        <w:rPr>
          <w:rFonts w:eastAsia="新宋体"/>
          <w:bCs/>
          <w:color w:val="auto"/>
          <w:sz w:val="22"/>
          <w:szCs w:val="22"/>
          <w:highlight w:val="none"/>
        </w:rPr>
      </w:pPr>
      <w:r>
        <w:rPr>
          <w:rFonts w:eastAsia="新宋体"/>
          <w:bCs/>
          <w:color w:val="auto"/>
          <w:sz w:val="22"/>
          <w:szCs w:val="22"/>
          <w:highlight w:val="none"/>
        </w:rPr>
        <w:t>（2）不具备招标文件中规定的资格要求的；</w:t>
      </w:r>
    </w:p>
    <w:p>
      <w:pPr>
        <w:spacing w:line="460" w:lineRule="exact"/>
        <w:ind w:firstLine="440" w:firstLineChars="200"/>
        <w:rPr>
          <w:rFonts w:eastAsia="新宋体"/>
          <w:bCs/>
          <w:color w:val="auto"/>
          <w:sz w:val="22"/>
          <w:szCs w:val="22"/>
          <w:highlight w:val="none"/>
        </w:rPr>
      </w:pPr>
      <w:r>
        <w:rPr>
          <w:rFonts w:eastAsia="新宋体"/>
          <w:bCs/>
          <w:color w:val="auto"/>
          <w:sz w:val="22"/>
          <w:szCs w:val="22"/>
          <w:highlight w:val="none"/>
        </w:rPr>
        <w:t>（3）明显不符合招标文件中主要技术规格、技术标准的；</w:t>
      </w:r>
    </w:p>
    <w:p>
      <w:pPr>
        <w:spacing w:line="460" w:lineRule="exact"/>
        <w:ind w:firstLine="440" w:firstLineChars="200"/>
        <w:rPr>
          <w:rFonts w:eastAsia="新宋体"/>
          <w:bCs/>
          <w:color w:val="auto"/>
          <w:sz w:val="22"/>
          <w:szCs w:val="22"/>
          <w:highlight w:val="none"/>
        </w:rPr>
      </w:pPr>
      <w:r>
        <w:rPr>
          <w:rFonts w:hint="eastAsia" w:eastAsia="新宋体"/>
          <w:bCs/>
          <w:color w:val="auto"/>
          <w:sz w:val="22"/>
          <w:szCs w:val="22"/>
          <w:highlight w:val="none"/>
        </w:rPr>
        <w:t>（4）</w:t>
      </w:r>
      <w:r>
        <w:rPr>
          <w:rFonts w:eastAsia="新宋体"/>
          <w:bCs/>
          <w:color w:val="auto"/>
          <w:sz w:val="22"/>
          <w:szCs w:val="22"/>
          <w:highlight w:val="none"/>
        </w:rPr>
        <w:t>“</w:t>
      </w:r>
      <w:r>
        <w:rPr>
          <w:rFonts w:eastAsia="新宋体"/>
          <w:b/>
          <w:color w:val="auto"/>
          <w:sz w:val="22"/>
          <w:szCs w:val="22"/>
          <w:highlight w:val="none"/>
        </w:rPr>
        <w:t>▲</w:t>
      </w:r>
      <w:r>
        <w:rPr>
          <w:rFonts w:eastAsia="新宋体"/>
          <w:bCs/>
          <w:color w:val="auto"/>
          <w:sz w:val="22"/>
          <w:szCs w:val="22"/>
          <w:highlight w:val="none"/>
        </w:rPr>
        <w:t>”标记条款负偏离或不响应的</w:t>
      </w:r>
      <w:r>
        <w:rPr>
          <w:rFonts w:eastAsia="新宋体"/>
          <w:color w:val="auto"/>
          <w:kern w:val="0"/>
          <w:sz w:val="22"/>
          <w:szCs w:val="22"/>
          <w:highlight w:val="none"/>
        </w:rPr>
        <w:t>；</w:t>
      </w:r>
    </w:p>
    <w:p>
      <w:pPr>
        <w:spacing w:line="460" w:lineRule="exact"/>
        <w:ind w:firstLine="440" w:firstLineChars="200"/>
        <w:rPr>
          <w:rFonts w:eastAsia="新宋体"/>
          <w:bCs/>
          <w:color w:val="auto"/>
          <w:sz w:val="22"/>
          <w:szCs w:val="22"/>
          <w:highlight w:val="none"/>
        </w:rPr>
      </w:pPr>
      <w:r>
        <w:rPr>
          <w:rFonts w:eastAsia="新宋体"/>
          <w:bCs/>
          <w:color w:val="auto"/>
          <w:sz w:val="22"/>
          <w:szCs w:val="22"/>
          <w:highlight w:val="none"/>
        </w:rPr>
        <w:t>（</w:t>
      </w:r>
      <w:r>
        <w:rPr>
          <w:rFonts w:hint="eastAsia" w:eastAsia="新宋体"/>
          <w:bCs/>
          <w:color w:val="auto"/>
          <w:sz w:val="22"/>
          <w:szCs w:val="22"/>
          <w:highlight w:val="none"/>
        </w:rPr>
        <w:t>5</w:t>
      </w:r>
      <w:r>
        <w:rPr>
          <w:rFonts w:eastAsia="新宋体"/>
          <w:bCs/>
          <w:color w:val="auto"/>
          <w:sz w:val="22"/>
          <w:szCs w:val="22"/>
          <w:highlight w:val="none"/>
        </w:rPr>
        <w:t>）投标文件内容不全或关键字迹模糊无法辨认的；</w:t>
      </w:r>
    </w:p>
    <w:p>
      <w:pPr>
        <w:spacing w:line="460" w:lineRule="exact"/>
        <w:ind w:firstLine="440" w:firstLineChars="200"/>
        <w:rPr>
          <w:rFonts w:eastAsia="新宋体"/>
          <w:bCs/>
          <w:color w:val="auto"/>
          <w:sz w:val="22"/>
          <w:szCs w:val="22"/>
          <w:highlight w:val="none"/>
        </w:rPr>
      </w:pPr>
      <w:r>
        <w:rPr>
          <w:rFonts w:eastAsia="新宋体"/>
          <w:bCs/>
          <w:color w:val="auto"/>
          <w:sz w:val="22"/>
          <w:szCs w:val="22"/>
          <w:highlight w:val="none"/>
        </w:rPr>
        <w:t>（</w:t>
      </w:r>
      <w:r>
        <w:rPr>
          <w:rFonts w:hint="eastAsia" w:eastAsia="新宋体"/>
          <w:bCs/>
          <w:color w:val="auto"/>
          <w:sz w:val="22"/>
          <w:szCs w:val="22"/>
          <w:highlight w:val="none"/>
        </w:rPr>
        <w:t>6</w:t>
      </w:r>
      <w:r>
        <w:rPr>
          <w:rFonts w:eastAsia="新宋体"/>
          <w:bCs/>
          <w:color w:val="auto"/>
          <w:sz w:val="22"/>
          <w:szCs w:val="22"/>
          <w:highlight w:val="none"/>
        </w:rPr>
        <w:t>）报价超过招标文件中规定的预算金额的；</w:t>
      </w:r>
    </w:p>
    <w:p>
      <w:pPr>
        <w:spacing w:line="460" w:lineRule="exact"/>
        <w:ind w:firstLine="440" w:firstLineChars="200"/>
        <w:rPr>
          <w:rFonts w:eastAsia="新宋体"/>
          <w:bCs/>
          <w:color w:val="auto"/>
          <w:sz w:val="22"/>
          <w:szCs w:val="22"/>
          <w:highlight w:val="none"/>
        </w:rPr>
      </w:pPr>
      <w:r>
        <w:rPr>
          <w:rFonts w:eastAsia="新宋体"/>
          <w:bCs/>
          <w:color w:val="auto"/>
          <w:sz w:val="22"/>
          <w:szCs w:val="22"/>
          <w:highlight w:val="none"/>
        </w:rPr>
        <w:t>（</w:t>
      </w:r>
      <w:r>
        <w:rPr>
          <w:rFonts w:hint="eastAsia" w:eastAsia="新宋体"/>
          <w:bCs/>
          <w:color w:val="auto"/>
          <w:sz w:val="22"/>
          <w:szCs w:val="22"/>
          <w:highlight w:val="none"/>
        </w:rPr>
        <w:t>7</w:t>
      </w:r>
      <w:r>
        <w:rPr>
          <w:rFonts w:eastAsia="新宋体"/>
          <w:bCs/>
          <w:color w:val="auto"/>
          <w:sz w:val="22"/>
          <w:szCs w:val="22"/>
          <w:highlight w:val="none"/>
        </w:rPr>
        <w:t>）投标人代表没有法定代表人合法、有效委托的；</w:t>
      </w:r>
    </w:p>
    <w:p>
      <w:pPr>
        <w:spacing w:line="460" w:lineRule="exact"/>
        <w:ind w:firstLine="440" w:firstLineChars="200"/>
        <w:rPr>
          <w:rFonts w:eastAsia="新宋体"/>
          <w:bCs/>
          <w:color w:val="auto"/>
          <w:sz w:val="22"/>
          <w:szCs w:val="22"/>
          <w:highlight w:val="none"/>
        </w:rPr>
      </w:pPr>
      <w:r>
        <w:rPr>
          <w:rFonts w:eastAsia="新宋体"/>
          <w:bCs/>
          <w:color w:val="auto"/>
          <w:sz w:val="22"/>
          <w:szCs w:val="22"/>
          <w:highlight w:val="none"/>
        </w:rPr>
        <w:t>（</w:t>
      </w:r>
      <w:r>
        <w:rPr>
          <w:rFonts w:hint="eastAsia" w:eastAsia="新宋体"/>
          <w:bCs/>
          <w:color w:val="auto"/>
          <w:sz w:val="22"/>
          <w:szCs w:val="22"/>
          <w:highlight w:val="none"/>
        </w:rPr>
        <w:t>8</w:t>
      </w:r>
      <w:r>
        <w:rPr>
          <w:rFonts w:eastAsia="新宋体"/>
          <w:bCs/>
          <w:color w:val="auto"/>
          <w:sz w:val="22"/>
          <w:szCs w:val="22"/>
          <w:highlight w:val="none"/>
        </w:rPr>
        <w:t>）投标文件存在一个或一个以上备选（替代）投标方案的；</w:t>
      </w:r>
    </w:p>
    <w:p>
      <w:pPr>
        <w:spacing w:line="460" w:lineRule="exact"/>
        <w:ind w:firstLine="440" w:firstLineChars="200"/>
        <w:rPr>
          <w:rFonts w:eastAsia="新宋体"/>
          <w:bCs/>
          <w:color w:val="auto"/>
          <w:sz w:val="22"/>
          <w:szCs w:val="22"/>
          <w:highlight w:val="none"/>
        </w:rPr>
      </w:pPr>
      <w:r>
        <w:rPr>
          <w:rFonts w:eastAsia="新宋体"/>
          <w:bCs/>
          <w:color w:val="auto"/>
          <w:sz w:val="22"/>
          <w:szCs w:val="22"/>
          <w:highlight w:val="none"/>
        </w:rPr>
        <w:t>（</w:t>
      </w:r>
      <w:r>
        <w:rPr>
          <w:rFonts w:hint="eastAsia" w:eastAsia="新宋体"/>
          <w:bCs/>
          <w:color w:val="auto"/>
          <w:sz w:val="22"/>
          <w:szCs w:val="22"/>
          <w:highlight w:val="none"/>
        </w:rPr>
        <w:t>9</w:t>
      </w:r>
      <w:r>
        <w:rPr>
          <w:rFonts w:eastAsia="新宋体"/>
          <w:bCs/>
          <w:color w:val="auto"/>
          <w:sz w:val="22"/>
          <w:szCs w:val="22"/>
          <w:highlight w:val="none"/>
        </w:rPr>
        <w:t>）仅提交“备份投标文件”的；</w:t>
      </w:r>
    </w:p>
    <w:p>
      <w:pPr>
        <w:spacing w:line="460" w:lineRule="exact"/>
        <w:ind w:firstLine="440" w:firstLineChars="200"/>
        <w:rPr>
          <w:rFonts w:eastAsia="新宋体"/>
          <w:bCs/>
          <w:color w:val="auto"/>
          <w:sz w:val="22"/>
          <w:szCs w:val="22"/>
          <w:highlight w:val="none"/>
        </w:rPr>
      </w:pPr>
      <w:r>
        <w:rPr>
          <w:rFonts w:eastAsia="新宋体"/>
          <w:bCs/>
          <w:color w:val="auto"/>
          <w:sz w:val="22"/>
          <w:szCs w:val="22"/>
          <w:highlight w:val="none"/>
        </w:rPr>
        <w:t>（</w:t>
      </w:r>
      <w:r>
        <w:rPr>
          <w:rFonts w:hint="eastAsia" w:eastAsia="新宋体"/>
          <w:bCs/>
          <w:color w:val="auto"/>
          <w:sz w:val="22"/>
          <w:szCs w:val="22"/>
          <w:highlight w:val="none"/>
        </w:rPr>
        <w:t>10</w:t>
      </w:r>
      <w:r>
        <w:rPr>
          <w:rFonts w:eastAsia="新宋体"/>
          <w:bCs/>
          <w:color w:val="auto"/>
          <w:sz w:val="22"/>
          <w:szCs w:val="22"/>
          <w:highlight w:val="none"/>
        </w:rPr>
        <w:t>）投标文件含有招标人不能接受的附加条件的；</w:t>
      </w:r>
    </w:p>
    <w:p>
      <w:pPr>
        <w:spacing w:line="460" w:lineRule="exact"/>
        <w:ind w:firstLine="440" w:firstLineChars="200"/>
        <w:rPr>
          <w:rFonts w:eastAsia="新宋体"/>
          <w:bCs/>
          <w:color w:val="auto"/>
          <w:sz w:val="22"/>
          <w:szCs w:val="22"/>
          <w:highlight w:val="none"/>
        </w:rPr>
      </w:pPr>
      <w:r>
        <w:rPr>
          <w:rFonts w:hint="eastAsia" w:eastAsia="新宋体"/>
          <w:bCs/>
          <w:color w:val="auto"/>
          <w:sz w:val="22"/>
          <w:szCs w:val="22"/>
          <w:highlight w:val="none"/>
        </w:rPr>
        <w:t>（11）如为联合体投标，未提供有效的联合体共同投标协议书的；</w:t>
      </w:r>
    </w:p>
    <w:p>
      <w:pPr>
        <w:spacing w:line="460" w:lineRule="exact"/>
        <w:ind w:firstLine="440" w:firstLineChars="200"/>
        <w:rPr>
          <w:rFonts w:eastAsia="新宋体"/>
          <w:bCs/>
          <w:color w:val="auto"/>
          <w:sz w:val="22"/>
          <w:szCs w:val="22"/>
          <w:highlight w:val="none"/>
        </w:rPr>
      </w:pPr>
      <w:r>
        <w:rPr>
          <w:rFonts w:eastAsia="新宋体"/>
          <w:bCs/>
          <w:color w:val="auto"/>
          <w:sz w:val="22"/>
          <w:szCs w:val="22"/>
          <w:highlight w:val="none"/>
        </w:rPr>
        <w:t>（1</w:t>
      </w:r>
      <w:r>
        <w:rPr>
          <w:rFonts w:hint="eastAsia" w:eastAsia="新宋体"/>
          <w:bCs/>
          <w:color w:val="auto"/>
          <w:sz w:val="22"/>
          <w:szCs w:val="22"/>
          <w:highlight w:val="none"/>
        </w:rPr>
        <w:t>2</w:t>
      </w:r>
      <w:r>
        <w:rPr>
          <w:rFonts w:eastAsia="新宋体"/>
          <w:bCs/>
          <w:color w:val="auto"/>
          <w:sz w:val="22"/>
          <w:szCs w:val="22"/>
          <w:highlight w:val="none"/>
        </w:rPr>
        <w:t>）法律、法规和招标文件规定的其他无效情形。</w:t>
      </w:r>
    </w:p>
    <w:p>
      <w:pPr>
        <w:spacing w:line="460" w:lineRule="exact"/>
        <w:ind w:firstLine="442" w:firstLineChars="200"/>
        <w:rPr>
          <w:rFonts w:eastAsia="新宋体"/>
          <w:b/>
          <w:bCs/>
          <w:color w:val="auto"/>
          <w:sz w:val="22"/>
          <w:szCs w:val="22"/>
          <w:highlight w:val="none"/>
          <w:u w:val="single"/>
        </w:rPr>
      </w:pPr>
      <w:r>
        <w:rPr>
          <w:rFonts w:eastAsia="新宋体"/>
          <w:b/>
          <w:bCs/>
          <w:color w:val="auto"/>
          <w:sz w:val="22"/>
          <w:szCs w:val="22"/>
          <w:highlight w:val="none"/>
          <w:u w:val="single"/>
        </w:rPr>
        <w:t>9、有下列情形之一的，视为投标人串通投标，其投标无效</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（1）不同投标人的投标文件由同一单位或者个人编制；</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（2）不同投标人委托同一单位或者个人办理投标事宜；</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（3）不同投标人的投标文件载明的项目管理成员或者联系人员为同一人；</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（4）不同投标人的投标文件异常一致或者投标报价呈规律性差异；</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（5）不同投标人的投标文件相互混装。</w:t>
      </w:r>
    </w:p>
    <w:p>
      <w:pPr>
        <w:spacing w:line="460" w:lineRule="exact"/>
        <w:ind w:firstLine="442" w:firstLineChars="200"/>
        <w:rPr>
          <w:rFonts w:eastAsia="新宋体"/>
          <w:b/>
          <w:bCs/>
          <w:color w:val="auto"/>
          <w:sz w:val="22"/>
          <w:szCs w:val="22"/>
          <w:highlight w:val="none"/>
          <w:u w:val="single"/>
        </w:rPr>
      </w:pPr>
      <w:r>
        <w:rPr>
          <w:rFonts w:eastAsia="新宋体"/>
          <w:b/>
          <w:bCs/>
          <w:color w:val="auto"/>
          <w:sz w:val="22"/>
          <w:szCs w:val="22"/>
          <w:highlight w:val="none"/>
          <w:u w:val="single"/>
        </w:rPr>
        <w:t>10、投标文件报价出现前后不一致的，按照下列规定修正：</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（1）系统上传的投标文件中开标一览表（报价表）（加盖公章）内容与投标文件中相应内容不一致的，以系统上传的投标文件中开标一览表（报价表）（加盖公章）为准；</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（2）大写金额和小写金额不一致的，以大写金额为准；</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（3）单价金额小数点或者百分比有明显错位的，以开标一览表的总价为准，并修改单价；</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（4）总价金额与按单价汇总金额不一致的，以单价金额计算结果为准。</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同时出现两种以上不一致的，按照前款规定的顺序修正。修正后的报价按照本小节第12条第12.2款的规定经投标人确认后产生约束力，投标人不确认的，其投标无效。</w:t>
      </w:r>
    </w:p>
    <w:p>
      <w:pPr>
        <w:spacing w:line="460" w:lineRule="exact"/>
        <w:ind w:firstLine="440" w:firstLineChars="200"/>
        <w:rPr>
          <w:rFonts w:eastAsia="新宋体"/>
          <w:bCs/>
          <w:color w:val="auto"/>
          <w:sz w:val="22"/>
          <w:szCs w:val="22"/>
          <w:highlight w:val="none"/>
        </w:rPr>
      </w:pPr>
      <w:r>
        <w:rPr>
          <w:rFonts w:eastAsia="新宋体"/>
          <w:bCs/>
          <w:color w:val="auto"/>
          <w:sz w:val="22"/>
          <w:szCs w:val="22"/>
          <w:highlight w:val="none"/>
        </w:rPr>
        <w:t>11、标委员会成员对需要共同认定的事项存在争议的，应当按照少数服从多数的原则作出结论。持不同意见的评标委员会成员应当在评标报告上签署不同意见及理由，否则视为同意评标报告。</w:t>
      </w:r>
    </w:p>
    <w:p>
      <w:pPr>
        <w:spacing w:line="460" w:lineRule="exact"/>
        <w:ind w:firstLine="440" w:firstLineChars="200"/>
        <w:rPr>
          <w:rFonts w:eastAsia="新宋体"/>
          <w:bCs/>
          <w:color w:val="auto"/>
          <w:sz w:val="22"/>
          <w:szCs w:val="22"/>
          <w:highlight w:val="none"/>
        </w:rPr>
      </w:pPr>
      <w:r>
        <w:rPr>
          <w:rFonts w:eastAsia="新宋体"/>
          <w:bCs/>
          <w:color w:val="auto"/>
          <w:sz w:val="22"/>
          <w:szCs w:val="22"/>
          <w:highlight w:val="none"/>
        </w:rPr>
        <w:t>12、投标文件的澄清</w:t>
      </w:r>
    </w:p>
    <w:p>
      <w:pPr>
        <w:spacing w:line="460" w:lineRule="exact"/>
        <w:ind w:firstLine="440" w:firstLineChars="200"/>
        <w:rPr>
          <w:rFonts w:eastAsia="新宋体"/>
          <w:bCs/>
          <w:color w:val="auto"/>
          <w:sz w:val="22"/>
          <w:szCs w:val="22"/>
          <w:highlight w:val="none"/>
        </w:rPr>
      </w:pPr>
      <w:r>
        <w:rPr>
          <w:rFonts w:eastAsia="新宋体"/>
          <w:bCs/>
          <w:color w:val="auto"/>
          <w:sz w:val="22"/>
          <w:szCs w:val="22"/>
          <w:highlight w:val="none"/>
        </w:rPr>
        <w:t>12.1在评标期间，评标委员会可要求投标人对于投标文件中含义不明确、同类问题表述不一致或者有明显文字和计算错误的内容，评标委员会应当以书面形式（或通过“政府采购云平台”在线询标）要求投标人在规定的时间内作出必要的澄清、说明或者补正。投标人澄清、说明或补正时间为30分钟。</w:t>
      </w:r>
    </w:p>
    <w:p>
      <w:pPr>
        <w:spacing w:line="460" w:lineRule="exact"/>
        <w:ind w:firstLine="440" w:firstLineChars="200"/>
        <w:rPr>
          <w:rFonts w:eastAsia="新宋体"/>
          <w:bCs/>
          <w:color w:val="auto"/>
          <w:sz w:val="22"/>
          <w:szCs w:val="22"/>
          <w:highlight w:val="none"/>
        </w:rPr>
      </w:pPr>
      <w:r>
        <w:rPr>
          <w:rFonts w:eastAsia="新宋体"/>
          <w:bCs/>
          <w:color w:val="auto"/>
          <w:sz w:val="22"/>
          <w:szCs w:val="22"/>
          <w:highlight w:val="none"/>
        </w:rPr>
        <w:t>12.2投标人的澄清、说明或者补正应当采用书面形式（或通过“政府采购云平台”在线答复），并加盖公章，或者由法定代表人或其授权的代表签字。投标人的澄清、说明或者补正不得超出投标文件的范围或者改变投标文件的实质性内容。</w:t>
      </w:r>
    </w:p>
    <w:p>
      <w:pPr>
        <w:spacing w:line="460" w:lineRule="exact"/>
        <w:ind w:firstLine="440" w:firstLineChars="200"/>
        <w:rPr>
          <w:rFonts w:eastAsia="新宋体"/>
          <w:b/>
          <w:color w:val="auto"/>
          <w:sz w:val="22"/>
          <w:szCs w:val="22"/>
          <w:highlight w:val="none"/>
        </w:rPr>
      </w:pPr>
      <w:r>
        <w:rPr>
          <w:rFonts w:eastAsia="新宋体"/>
          <w:color w:val="auto"/>
          <w:sz w:val="22"/>
          <w:szCs w:val="22"/>
          <w:highlight w:val="none"/>
        </w:rPr>
        <w:t>拒不按要求对其投标文件进行澄清，说明或补正的投标人，评标委员会可以否决其投标。</w:t>
      </w:r>
    </w:p>
    <w:p>
      <w:pPr>
        <w:spacing w:line="460" w:lineRule="exact"/>
        <w:ind w:firstLine="440" w:firstLineChars="200"/>
        <w:rPr>
          <w:rFonts w:eastAsia="新宋体"/>
          <w:b/>
          <w:color w:val="auto"/>
          <w:sz w:val="22"/>
          <w:szCs w:val="22"/>
          <w:highlight w:val="none"/>
        </w:rPr>
      </w:pPr>
      <w:r>
        <w:rPr>
          <w:rFonts w:eastAsia="新宋体"/>
          <w:color w:val="auto"/>
          <w:sz w:val="22"/>
          <w:szCs w:val="22"/>
          <w:highlight w:val="none"/>
        </w:rPr>
        <w:t>12.</w:t>
      </w:r>
      <w:r>
        <w:rPr>
          <w:rFonts w:hint="eastAsia" w:eastAsia="新宋体"/>
          <w:color w:val="auto"/>
          <w:sz w:val="22"/>
          <w:szCs w:val="22"/>
          <w:highlight w:val="none"/>
        </w:rPr>
        <w:t>3</w:t>
      </w:r>
      <w:r>
        <w:rPr>
          <w:rFonts w:eastAsia="新宋体"/>
          <w:b/>
          <w:color w:val="auto"/>
          <w:sz w:val="22"/>
          <w:szCs w:val="22"/>
          <w:highlight w:val="none"/>
        </w:rPr>
        <w:t>经澄清后，若偏差仍存在，且不可接受，投标人则被认为是“没有实质性响应招标文件要求”，其投标将被拒绝。</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13、评审结果的修改</w:t>
      </w:r>
    </w:p>
    <w:p>
      <w:pPr>
        <w:spacing w:line="460" w:lineRule="exact"/>
        <w:ind w:firstLine="442" w:firstLineChars="200"/>
        <w:rPr>
          <w:rFonts w:eastAsia="新宋体"/>
          <w:b/>
          <w:color w:val="auto"/>
          <w:sz w:val="22"/>
          <w:szCs w:val="22"/>
          <w:highlight w:val="none"/>
        </w:rPr>
      </w:pPr>
      <w:r>
        <w:rPr>
          <w:rFonts w:eastAsia="新宋体"/>
          <w:b/>
          <w:color w:val="auto"/>
          <w:sz w:val="22"/>
          <w:szCs w:val="22"/>
          <w:highlight w:val="none"/>
        </w:rPr>
        <w:t>13.1评标结果汇总完成后，除下列情形外，任何人不得修改评标结果：</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（1）分值汇总计算错误的；</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（2）分项评分超出评分标准范围的；</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（3）评标委员会成员对客观评审因素评分不一致的；</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（4）经评标委员会认定评分畸高、畸低的。</w:t>
      </w:r>
    </w:p>
    <w:p>
      <w:pPr>
        <w:spacing w:line="460" w:lineRule="exact"/>
        <w:ind w:firstLine="440" w:firstLineChars="200"/>
        <w:rPr>
          <w:rFonts w:eastAsia="新宋体"/>
          <w:color w:val="auto"/>
          <w:highlight w:val="none"/>
        </w:rPr>
      </w:pPr>
      <w:r>
        <w:rPr>
          <w:rFonts w:eastAsia="新宋体"/>
          <w:bCs/>
          <w:color w:val="auto"/>
          <w:sz w:val="22"/>
          <w:szCs w:val="22"/>
          <w:highlight w:val="none"/>
        </w:rPr>
        <w:t>13.2书面评标报告签署前，经复核发现存在以上情形之一的，评标委员会将当场修改评标结果，并在</w:t>
      </w:r>
      <w:r>
        <w:rPr>
          <w:rFonts w:eastAsia="新宋体"/>
          <w:b/>
          <w:color w:val="auto"/>
          <w:sz w:val="22"/>
          <w:szCs w:val="22"/>
          <w:highlight w:val="none"/>
        </w:rPr>
        <w:t>评标报告中记载。</w:t>
      </w:r>
    </w:p>
    <w:p>
      <w:pPr>
        <w:spacing w:line="460" w:lineRule="exact"/>
        <w:ind w:firstLine="440" w:firstLineChars="200"/>
        <w:rPr>
          <w:rFonts w:eastAsia="新宋体"/>
          <w:b/>
          <w:color w:val="auto"/>
          <w:sz w:val="22"/>
          <w:szCs w:val="22"/>
          <w:highlight w:val="none"/>
        </w:rPr>
      </w:pPr>
      <w:r>
        <w:rPr>
          <w:rFonts w:eastAsia="新宋体"/>
          <w:color w:val="auto"/>
          <w:sz w:val="22"/>
          <w:szCs w:val="22"/>
          <w:highlight w:val="none"/>
        </w:rPr>
        <w:t>14</w:t>
      </w:r>
      <w:r>
        <w:rPr>
          <w:rFonts w:eastAsia="新宋体"/>
          <w:color w:val="auto"/>
          <w:kern w:val="0"/>
          <w:sz w:val="22"/>
          <w:szCs w:val="22"/>
          <w:highlight w:val="none"/>
        </w:rPr>
        <w:t>、</w:t>
      </w:r>
      <w:r>
        <w:rPr>
          <w:rFonts w:eastAsia="新宋体"/>
          <w:color w:val="auto"/>
          <w:sz w:val="22"/>
          <w:szCs w:val="22"/>
          <w:highlight w:val="none"/>
        </w:rPr>
        <w:t>确定中标候选人</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14.1由评标委员会确定中标候选人。</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14.2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442" w:firstLineChars="200"/>
        <w:rPr>
          <w:rFonts w:eastAsia="新宋体"/>
          <w:bCs/>
          <w:color w:val="auto"/>
          <w:sz w:val="22"/>
          <w:szCs w:val="22"/>
          <w:highlight w:val="none"/>
        </w:rPr>
      </w:pPr>
      <w:r>
        <w:rPr>
          <w:rFonts w:eastAsia="新宋体"/>
          <w:b/>
          <w:bCs/>
          <w:color w:val="auto"/>
          <w:sz w:val="22"/>
          <w:szCs w:val="22"/>
          <w:highlight w:val="none"/>
        </w:rPr>
        <w:t>15、确定中标人</w:t>
      </w:r>
    </w:p>
    <w:p>
      <w:pPr>
        <w:spacing w:line="460" w:lineRule="exact"/>
        <w:ind w:firstLine="442" w:firstLineChars="200"/>
        <w:rPr>
          <w:rFonts w:eastAsia="新宋体"/>
          <w:b/>
          <w:bCs/>
          <w:color w:val="auto"/>
          <w:sz w:val="22"/>
          <w:szCs w:val="22"/>
          <w:highlight w:val="none"/>
        </w:rPr>
      </w:pPr>
      <w:r>
        <w:rPr>
          <w:rFonts w:eastAsia="新宋体"/>
          <w:b/>
          <w:color w:val="auto"/>
          <w:sz w:val="22"/>
          <w:szCs w:val="22"/>
          <w:highlight w:val="none"/>
        </w:rPr>
        <w:t>15</w:t>
      </w:r>
      <w:r>
        <w:rPr>
          <w:rFonts w:eastAsia="新宋体"/>
          <w:b/>
          <w:bCs/>
          <w:color w:val="auto"/>
          <w:sz w:val="22"/>
          <w:szCs w:val="22"/>
          <w:highlight w:val="none"/>
        </w:rPr>
        <w:t>.1招标人按照书面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15.2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16、起草、签署评审报告</w:t>
      </w:r>
    </w:p>
    <w:p>
      <w:pPr>
        <w:spacing w:line="460" w:lineRule="exact"/>
        <w:ind w:firstLine="440" w:firstLineChars="200"/>
        <w:rPr>
          <w:rFonts w:eastAsia="新宋体"/>
          <w:b/>
          <w:bCs/>
          <w:color w:val="auto"/>
          <w:sz w:val="22"/>
          <w:szCs w:val="22"/>
          <w:highlight w:val="none"/>
        </w:rPr>
      </w:pPr>
      <w:r>
        <w:rPr>
          <w:rFonts w:eastAsia="新宋体"/>
          <w:color w:val="auto"/>
          <w:sz w:val="22"/>
          <w:szCs w:val="22"/>
          <w:highlight w:val="none"/>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17</w:t>
      </w:r>
      <w:r>
        <w:rPr>
          <w:rFonts w:eastAsia="新宋体"/>
          <w:color w:val="auto"/>
          <w:kern w:val="0"/>
          <w:sz w:val="22"/>
          <w:szCs w:val="22"/>
          <w:highlight w:val="none"/>
        </w:rPr>
        <w:t>、</w:t>
      </w:r>
      <w:r>
        <w:rPr>
          <w:rFonts w:eastAsia="新宋体"/>
          <w:color w:val="auto"/>
          <w:sz w:val="22"/>
          <w:szCs w:val="22"/>
          <w:highlight w:val="none"/>
        </w:rPr>
        <w:t>中标人确定后，招标人将在政府指定媒体公告中标结果，招标人向中标人发出中标通知书。</w:t>
      </w:r>
    </w:p>
    <w:p>
      <w:pPr>
        <w:spacing w:line="460" w:lineRule="exact"/>
        <w:ind w:firstLine="440" w:firstLineChars="200"/>
        <w:rPr>
          <w:rFonts w:eastAsia="新宋体"/>
          <w:b/>
          <w:color w:val="auto"/>
          <w:sz w:val="22"/>
          <w:szCs w:val="22"/>
          <w:highlight w:val="none"/>
        </w:rPr>
      </w:pPr>
      <w:r>
        <w:rPr>
          <w:rFonts w:eastAsia="新宋体"/>
          <w:color w:val="auto"/>
          <w:sz w:val="22"/>
          <w:szCs w:val="22"/>
          <w:highlight w:val="none"/>
        </w:rPr>
        <w:t>18、</w:t>
      </w:r>
      <w:r>
        <w:rPr>
          <w:rFonts w:eastAsia="新宋体"/>
          <w:b/>
          <w:color w:val="auto"/>
          <w:sz w:val="22"/>
          <w:szCs w:val="22"/>
          <w:highlight w:val="none"/>
        </w:rPr>
        <w:t>招标人对决标结果不做任何解释，也不保证最低价中标。</w:t>
      </w:r>
    </w:p>
    <w:p>
      <w:pPr>
        <w:spacing w:line="460" w:lineRule="exact"/>
        <w:ind w:firstLine="442" w:firstLineChars="200"/>
        <w:rPr>
          <w:rFonts w:eastAsia="新宋体"/>
          <w:b/>
          <w:color w:val="auto"/>
          <w:sz w:val="22"/>
          <w:szCs w:val="22"/>
          <w:highlight w:val="none"/>
        </w:rPr>
      </w:pPr>
      <w:r>
        <w:rPr>
          <w:rFonts w:eastAsia="新宋体"/>
          <w:b/>
          <w:color w:val="auto"/>
          <w:sz w:val="22"/>
          <w:szCs w:val="22"/>
          <w:highlight w:val="none"/>
        </w:rPr>
        <w:t>19、评标细则详见“评标原则及方法”。</w:t>
      </w:r>
    </w:p>
    <w:p>
      <w:pPr>
        <w:spacing w:before="100" w:beforeAutospacing="1" w:after="100" w:afterAutospacing="1" w:line="440" w:lineRule="exact"/>
        <w:jc w:val="center"/>
        <w:outlineLvl w:val="1"/>
        <w:rPr>
          <w:rFonts w:eastAsia="新宋体"/>
          <w:b/>
          <w:bCs/>
          <w:color w:val="auto"/>
          <w:sz w:val="26"/>
          <w:szCs w:val="26"/>
          <w:highlight w:val="none"/>
        </w:rPr>
      </w:pPr>
      <w:bookmarkStart w:id="22" w:name="_Toc26836"/>
      <w:bookmarkStart w:id="23" w:name="_Toc11115"/>
      <w:r>
        <w:rPr>
          <w:rFonts w:eastAsia="新宋体"/>
          <w:b/>
          <w:bCs/>
          <w:color w:val="auto"/>
          <w:sz w:val="26"/>
          <w:szCs w:val="26"/>
          <w:highlight w:val="none"/>
        </w:rPr>
        <w:t>六、 授予合同</w:t>
      </w:r>
      <w:bookmarkEnd w:id="22"/>
      <w:bookmarkEnd w:id="23"/>
    </w:p>
    <w:p>
      <w:pPr>
        <w:spacing w:line="440" w:lineRule="exact"/>
        <w:ind w:firstLine="442" w:firstLineChars="200"/>
        <w:rPr>
          <w:rFonts w:eastAsia="新宋体"/>
          <w:b/>
          <w:color w:val="auto"/>
          <w:sz w:val="22"/>
          <w:szCs w:val="22"/>
          <w:highlight w:val="none"/>
        </w:rPr>
      </w:pPr>
      <w:r>
        <w:rPr>
          <w:rFonts w:eastAsia="新宋体"/>
          <w:b/>
          <w:color w:val="auto"/>
          <w:sz w:val="22"/>
          <w:highlight w:val="none"/>
        </w:rPr>
        <w:t>1、中标通知书</w:t>
      </w:r>
    </w:p>
    <w:p>
      <w:pPr>
        <w:spacing w:line="440" w:lineRule="exact"/>
        <w:ind w:firstLine="440" w:firstLineChars="200"/>
        <w:rPr>
          <w:rFonts w:eastAsia="新宋体"/>
          <w:color w:val="auto"/>
          <w:sz w:val="22"/>
          <w:szCs w:val="22"/>
          <w:highlight w:val="none"/>
        </w:rPr>
      </w:pPr>
      <w:r>
        <w:rPr>
          <w:rFonts w:eastAsia="新宋体"/>
          <w:color w:val="auto"/>
          <w:sz w:val="22"/>
          <w:szCs w:val="22"/>
          <w:highlight w:val="none"/>
        </w:rPr>
        <w:t xml:space="preserve">1.1中标人确定后，招标人将向中标人发出中标通知书。 </w:t>
      </w:r>
    </w:p>
    <w:p>
      <w:pPr>
        <w:spacing w:line="440" w:lineRule="exact"/>
        <w:ind w:firstLine="440" w:firstLineChars="200"/>
        <w:rPr>
          <w:rFonts w:eastAsia="新宋体"/>
          <w:color w:val="auto"/>
          <w:sz w:val="22"/>
          <w:szCs w:val="22"/>
          <w:highlight w:val="none"/>
        </w:rPr>
      </w:pPr>
      <w:r>
        <w:rPr>
          <w:rFonts w:eastAsia="新宋体"/>
          <w:color w:val="auto"/>
          <w:sz w:val="22"/>
          <w:szCs w:val="22"/>
          <w:highlight w:val="none"/>
        </w:rPr>
        <w:t>1.2中标通知书是合同的一个组成部分</w:t>
      </w:r>
      <w:r>
        <w:rPr>
          <w:rFonts w:hint="eastAsia" w:eastAsia="新宋体"/>
          <w:color w:val="auto"/>
          <w:sz w:val="22"/>
          <w:szCs w:val="22"/>
          <w:highlight w:val="none"/>
        </w:rPr>
        <w:t>，</w:t>
      </w:r>
      <w:r>
        <w:rPr>
          <w:rFonts w:eastAsia="新宋体"/>
          <w:color w:val="auto"/>
          <w:sz w:val="22"/>
          <w:szCs w:val="22"/>
          <w:highlight w:val="none"/>
        </w:rPr>
        <w:t>对招标人和中标人均具有同等法律效力。</w:t>
      </w:r>
    </w:p>
    <w:p>
      <w:pPr>
        <w:spacing w:line="440" w:lineRule="exact"/>
        <w:ind w:firstLine="440" w:firstLineChars="200"/>
        <w:rPr>
          <w:rFonts w:eastAsia="新宋体"/>
          <w:b/>
          <w:color w:val="auto"/>
          <w:sz w:val="22"/>
          <w:szCs w:val="22"/>
          <w:highlight w:val="none"/>
        </w:rPr>
      </w:pPr>
      <w:r>
        <w:rPr>
          <w:rFonts w:eastAsia="新宋体"/>
          <w:color w:val="auto"/>
          <w:sz w:val="22"/>
          <w:highlight w:val="none"/>
        </w:rPr>
        <w:t>2、授标时更改采购货物数量的权力</w:t>
      </w:r>
    </w:p>
    <w:p>
      <w:pPr>
        <w:spacing w:line="440" w:lineRule="exact"/>
        <w:ind w:firstLine="440" w:firstLineChars="200"/>
        <w:rPr>
          <w:rFonts w:eastAsia="新宋体"/>
          <w:bCs/>
          <w:color w:val="auto"/>
          <w:sz w:val="22"/>
          <w:szCs w:val="22"/>
          <w:highlight w:val="none"/>
        </w:rPr>
      </w:pPr>
      <w:r>
        <w:rPr>
          <w:rFonts w:eastAsia="新宋体"/>
          <w:bCs/>
          <w:color w:val="auto"/>
          <w:sz w:val="22"/>
          <w:szCs w:val="22"/>
          <w:highlight w:val="none"/>
        </w:rPr>
        <w:t>2.1招标人在授予合同时有权对采购货物的数量和服务在一定幅度范围内予以增加或减少</w:t>
      </w:r>
      <w:r>
        <w:rPr>
          <w:rFonts w:hint="eastAsia" w:eastAsia="新宋体"/>
          <w:bCs/>
          <w:color w:val="auto"/>
          <w:sz w:val="22"/>
          <w:szCs w:val="22"/>
          <w:highlight w:val="none"/>
        </w:rPr>
        <w:t>，</w:t>
      </w:r>
      <w:r>
        <w:rPr>
          <w:rFonts w:eastAsia="新宋体"/>
          <w:bCs/>
          <w:color w:val="auto"/>
          <w:sz w:val="22"/>
          <w:szCs w:val="22"/>
          <w:highlight w:val="none"/>
        </w:rPr>
        <w:t>但不得对单价和其他的条款和条件作任何改变。</w:t>
      </w:r>
    </w:p>
    <w:p>
      <w:pPr>
        <w:spacing w:line="440" w:lineRule="exact"/>
        <w:ind w:firstLine="440" w:firstLineChars="200"/>
        <w:rPr>
          <w:rFonts w:eastAsia="新宋体"/>
          <w:b/>
          <w:color w:val="auto"/>
          <w:sz w:val="22"/>
          <w:szCs w:val="22"/>
          <w:highlight w:val="none"/>
        </w:rPr>
      </w:pPr>
      <w:r>
        <w:rPr>
          <w:rFonts w:eastAsia="新宋体"/>
          <w:color w:val="auto"/>
          <w:sz w:val="22"/>
          <w:highlight w:val="none"/>
        </w:rPr>
        <w:t>3、签订合同</w:t>
      </w:r>
    </w:p>
    <w:p>
      <w:pPr>
        <w:spacing w:line="440" w:lineRule="exact"/>
        <w:ind w:firstLine="440" w:firstLineChars="200"/>
        <w:rPr>
          <w:rFonts w:eastAsia="新宋体"/>
          <w:b/>
          <w:color w:val="auto"/>
          <w:sz w:val="22"/>
          <w:szCs w:val="22"/>
          <w:highlight w:val="none"/>
        </w:rPr>
      </w:pPr>
      <w:r>
        <w:rPr>
          <w:rFonts w:eastAsia="新宋体"/>
          <w:bCs/>
          <w:color w:val="auto"/>
          <w:sz w:val="22"/>
          <w:szCs w:val="22"/>
          <w:highlight w:val="none"/>
        </w:rPr>
        <w:t>3.1中标人应按中标通知书规定的时间、地点与招标人签订合同。</w:t>
      </w:r>
    </w:p>
    <w:p>
      <w:pPr>
        <w:spacing w:line="440" w:lineRule="exact"/>
        <w:ind w:firstLine="440" w:firstLineChars="200"/>
        <w:rPr>
          <w:rFonts w:eastAsia="新宋体"/>
          <w:b/>
          <w:color w:val="auto"/>
          <w:sz w:val="22"/>
          <w:szCs w:val="22"/>
          <w:highlight w:val="none"/>
        </w:rPr>
      </w:pPr>
      <w:r>
        <w:rPr>
          <w:rFonts w:eastAsia="新宋体"/>
          <w:color w:val="auto"/>
          <w:sz w:val="22"/>
          <w:szCs w:val="22"/>
          <w:highlight w:val="none"/>
        </w:rPr>
        <w:t>3.2</w:t>
      </w:r>
      <w:r>
        <w:rPr>
          <w:rFonts w:eastAsia="新宋体"/>
          <w:b/>
          <w:color w:val="auto"/>
          <w:spacing w:val="6"/>
          <w:sz w:val="22"/>
          <w:szCs w:val="22"/>
          <w:highlight w:val="none"/>
        </w:rPr>
        <w:t>在签订合同前，招标人有权在中标总价不变的前提下要求中标人对商务报价中的不平衡报价和缺漏项进行调整，如果中标人无合理理由拒绝调整，其中投标资格将被取消，保证金将不予退还，且将导致其它进一步的赔偿和处罚。</w:t>
      </w:r>
    </w:p>
    <w:p>
      <w:pPr>
        <w:spacing w:line="440" w:lineRule="exact"/>
        <w:ind w:firstLine="440" w:firstLineChars="200"/>
        <w:rPr>
          <w:rFonts w:eastAsia="新宋体"/>
          <w:b/>
          <w:color w:val="auto"/>
          <w:sz w:val="22"/>
          <w:szCs w:val="22"/>
          <w:highlight w:val="none"/>
        </w:rPr>
      </w:pPr>
      <w:r>
        <w:rPr>
          <w:rFonts w:eastAsia="新宋体"/>
          <w:color w:val="auto"/>
          <w:sz w:val="22"/>
          <w:szCs w:val="22"/>
          <w:highlight w:val="none"/>
        </w:rPr>
        <w:t>3.3招标文件、中标人的投标文件、投标修改文件、评标过程中有关澄清文件及经投标人和评委双方签字的询标纪要和中标通知书均作为合同附件。</w:t>
      </w:r>
    </w:p>
    <w:p>
      <w:pPr>
        <w:spacing w:line="440" w:lineRule="exact"/>
        <w:ind w:firstLine="440" w:firstLineChars="200"/>
        <w:rPr>
          <w:rFonts w:eastAsia="新宋体"/>
          <w:b/>
          <w:color w:val="auto"/>
          <w:sz w:val="22"/>
          <w:szCs w:val="22"/>
          <w:highlight w:val="none"/>
        </w:rPr>
      </w:pPr>
      <w:r>
        <w:rPr>
          <w:rFonts w:eastAsia="新宋体"/>
          <w:color w:val="auto"/>
          <w:sz w:val="22"/>
          <w:szCs w:val="22"/>
          <w:highlight w:val="none"/>
        </w:rPr>
        <w:t>3.4拒签合同的违约责任</w:t>
      </w:r>
    </w:p>
    <w:p>
      <w:pPr>
        <w:spacing w:line="440" w:lineRule="exact"/>
        <w:ind w:firstLine="466" w:firstLineChars="200"/>
        <w:rPr>
          <w:rFonts w:eastAsia="新宋体"/>
          <w:b/>
          <w:color w:val="auto"/>
          <w:spacing w:val="6"/>
          <w:sz w:val="22"/>
          <w:szCs w:val="22"/>
          <w:highlight w:val="none"/>
        </w:rPr>
      </w:pPr>
      <w:r>
        <w:rPr>
          <w:rFonts w:eastAsia="新宋体"/>
          <w:b/>
          <w:color w:val="auto"/>
          <w:spacing w:val="6"/>
          <w:sz w:val="22"/>
          <w:szCs w:val="22"/>
          <w:highlight w:val="none"/>
        </w:rPr>
        <w:t>中标人接到中标通知书后，在规定时间内借故否认已经承诺的条件而拒签合同的，以违约处理。</w:t>
      </w:r>
    </w:p>
    <w:p>
      <w:pPr>
        <w:spacing w:line="440" w:lineRule="exact"/>
        <w:ind w:firstLine="442" w:firstLineChars="200"/>
        <w:rPr>
          <w:rFonts w:eastAsia="新宋体"/>
          <w:b/>
          <w:color w:val="auto"/>
          <w:sz w:val="22"/>
          <w:szCs w:val="22"/>
          <w:highlight w:val="none"/>
        </w:rPr>
      </w:pPr>
      <w:r>
        <w:rPr>
          <w:rFonts w:eastAsia="新宋体"/>
          <w:b/>
          <w:bCs/>
          <w:color w:val="auto"/>
          <w:sz w:val="22"/>
          <w:szCs w:val="22"/>
          <w:highlight w:val="none"/>
        </w:rPr>
        <w:t>4、履约保证金</w:t>
      </w:r>
    </w:p>
    <w:p>
      <w:pPr>
        <w:spacing w:line="440" w:lineRule="exact"/>
        <w:ind w:firstLine="440" w:firstLineChars="200"/>
        <w:rPr>
          <w:rFonts w:eastAsia="新宋体"/>
          <w:bCs/>
          <w:color w:val="auto"/>
          <w:sz w:val="22"/>
          <w:highlight w:val="none"/>
        </w:rPr>
      </w:pPr>
      <w:r>
        <w:rPr>
          <w:rFonts w:eastAsia="新宋体"/>
          <w:bCs/>
          <w:color w:val="auto"/>
          <w:sz w:val="22"/>
          <w:highlight w:val="none"/>
        </w:rPr>
        <w:t>履约保证金用于补偿招标人因中标人不能履行其合同义务而蒙受的损失。</w:t>
      </w:r>
    </w:p>
    <w:p>
      <w:pPr>
        <w:spacing w:line="440" w:lineRule="exact"/>
        <w:ind w:firstLine="442" w:firstLineChars="200"/>
        <w:rPr>
          <w:rFonts w:eastAsia="新宋体"/>
          <w:b/>
          <w:color w:val="auto"/>
          <w:sz w:val="22"/>
          <w:szCs w:val="22"/>
          <w:highlight w:val="none"/>
        </w:rPr>
      </w:pPr>
      <w:r>
        <w:rPr>
          <w:rFonts w:eastAsia="新宋体"/>
          <w:b/>
          <w:color w:val="auto"/>
          <w:sz w:val="22"/>
          <w:highlight w:val="none"/>
        </w:rPr>
        <w:t>5、质疑与投诉</w:t>
      </w:r>
    </w:p>
    <w:p>
      <w:pPr>
        <w:spacing w:line="440" w:lineRule="exact"/>
        <w:ind w:firstLine="440" w:firstLineChars="200"/>
        <w:rPr>
          <w:rFonts w:eastAsia="新宋体"/>
          <w:b/>
          <w:color w:val="auto"/>
          <w:sz w:val="22"/>
          <w:szCs w:val="22"/>
          <w:highlight w:val="none"/>
        </w:rPr>
      </w:pPr>
      <w:r>
        <w:rPr>
          <w:rFonts w:eastAsia="新宋体"/>
          <w:color w:val="auto"/>
          <w:sz w:val="22"/>
          <w:highlight w:val="none"/>
        </w:rPr>
        <w:t>5.1投标人认为招标文件、采购过程、中标和成交结果使自己的合法权益受到损害的，可以在知道或应知道其权益受到损害之日起七个工作日内以书面形式向招标人或招标代理机构提出质疑。</w:t>
      </w:r>
    </w:p>
    <w:p>
      <w:pPr>
        <w:spacing w:line="440" w:lineRule="exact"/>
        <w:ind w:firstLine="440" w:firstLineChars="200"/>
        <w:rPr>
          <w:rFonts w:eastAsia="新宋体"/>
          <w:b/>
          <w:color w:val="auto"/>
          <w:sz w:val="22"/>
          <w:szCs w:val="22"/>
          <w:highlight w:val="none"/>
        </w:rPr>
      </w:pPr>
      <w:r>
        <w:rPr>
          <w:rFonts w:eastAsia="新宋体"/>
          <w:color w:val="auto"/>
          <w:sz w:val="22"/>
          <w:highlight w:val="none"/>
        </w:rPr>
        <w:t>5.2招标人或招标代理机构在收到投标人的书面质疑后七个工作日内作出答复，但答复的内容不得涉及商业秘密。质疑投标人对招标人或招标代理机构的答复不满意，可以在答复期满后十五个工作日内向同级政府采购监督管理部门投诉。</w:t>
      </w:r>
    </w:p>
    <w:p>
      <w:pPr>
        <w:spacing w:line="440" w:lineRule="exact"/>
        <w:ind w:firstLine="440" w:firstLineChars="200"/>
        <w:rPr>
          <w:rFonts w:eastAsia="新宋体"/>
          <w:color w:val="auto"/>
          <w:sz w:val="22"/>
          <w:highlight w:val="none"/>
        </w:rPr>
      </w:pPr>
      <w:r>
        <w:rPr>
          <w:rFonts w:eastAsia="新宋体"/>
          <w:color w:val="auto"/>
          <w:sz w:val="22"/>
          <w:highlight w:val="none"/>
        </w:rPr>
        <w:t>5.3投诉人投诉时，应提交投诉书，投诉书应当由本人并由法定代表人签字盖公章，投诉书应说明具体的投诉事项及事实依据。投诉人对投诉书的真实性负责，恶意投诉将承当相应的法律和民事责任。</w:t>
      </w:r>
    </w:p>
    <w:p>
      <w:pPr>
        <w:rPr>
          <w:rFonts w:eastAsia="新宋体"/>
          <w:color w:val="auto"/>
          <w:highlight w:val="none"/>
        </w:rPr>
      </w:pPr>
      <w:bookmarkStart w:id="24" w:name="_Toc19105"/>
      <w:bookmarkStart w:id="25" w:name="_Toc8420"/>
      <w:bookmarkStart w:id="26" w:name="_Toc18876"/>
      <w:bookmarkStart w:id="27" w:name="_Toc29660"/>
      <w:r>
        <w:rPr>
          <w:rFonts w:eastAsia="新宋体"/>
          <w:color w:val="auto"/>
          <w:highlight w:val="none"/>
        </w:rPr>
        <w:br w:type="page"/>
      </w:r>
    </w:p>
    <w:p>
      <w:pPr>
        <w:pStyle w:val="4"/>
        <w:rPr>
          <w:rFonts w:eastAsia="新宋体"/>
          <w:color w:val="auto"/>
          <w:highlight w:val="none"/>
        </w:rPr>
      </w:pPr>
      <w:r>
        <w:rPr>
          <w:rFonts w:eastAsia="新宋体"/>
          <w:color w:val="auto"/>
          <w:highlight w:val="none"/>
        </w:rPr>
        <w:t>第二部分</w:t>
      </w:r>
      <w:bookmarkEnd w:id="24"/>
      <w:bookmarkEnd w:id="25"/>
      <w:r>
        <w:rPr>
          <w:rFonts w:hint="eastAsia" w:eastAsia="新宋体"/>
          <w:color w:val="auto"/>
          <w:highlight w:val="none"/>
        </w:rPr>
        <w:t xml:space="preserve">   </w:t>
      </w:r>
      <w:r>
        <w:rPr>
          <w:rFonts w:eastAsia="新宋体"/>
          <w:color w:val="auto"/>
          <w:highlight w:val="none"/>
        </w:rPr>
        <w:t>温州大学设备采购合同</w:t>
      </w:r>
      <w:bookmarkEnd w:id="26"/>
      <w:bookmarkEnd w:id="27"/>
    </w:p>
    <w:p>
      <w:pPr>
        <w:spacing w:line="460" w:lineRule="exact"/>
        <w:rPr>
          <w:rFonts w:eastAsia="新宋体"/>
          <w:color w:val="auto"/>
          <w:sz w:val="22"/>
          <w:szCs w:val="22"/>
          <w:highlight w:val="none"/>
          <w:u w:val="single"/>
        </w:rPr>
      </w:pPr>
      <w:r>
        <w:rPr>
          <w:rFonts w:eastAsia="新宋体"/>
          <w:color w:val="auto"/>
          <w:sz w:val="22"/>
          <w:szCs w:val="22"/>
          <w:highlight w:val="none"/>
        </w:rPr>
        <w:t>采购编号：</w:t>
      </w:r>
      <w:r>
        <w:rPr>
          <w:rFonts w:eastAsia="新宋体"/>
          <w:color w:val="auto"/>
          <w:sz w:val="22"/>
          <w:szCs w:val="22"/>
          <w:highlight w:val="none"/>
          <w:u w:val="single"/>
          <w:lang w:val="zh-CN"/>
        </w:rPr>
        <w:t xml:space="preserve">  </w:t>
      </w:r>
      <w:r>
        <w:rPr>
          <w:rFonts w:eastAsia="新宋体"/>
          <w:color w:val="auto"/>
          <w:sz w:val="22"/>
          <w:szCs w:val="22"/>
          <w:highlight w:val="none"/>
          <w:u w:val="single"/>
        </w:rPr>
        <w:t xml:space="preserve">               </w:t>
      </w:r>
      <w:r>
        <w:rPr>
          <w:rFonts w:eastAsia="新宋体"/>
          <w:color w:val="auto"/>
          <w:sz w:val="22"/>
          <w:szCs w:val="22"/>
          <w:highlight w:val="none"/>
        </w:rPr>
        <w:t xml:space="preserve">                                        合同编号：</w:t>
      </w:r>
    </w:p>
    <w:p>
      <w:pPr>
        <w:spacing w:line="460" w:lineRule="exact"/>
        <w:rPr>
          <w:rFonts w:eastAsia="新宋体"/>
          <w:color w:val="auto"/>
          <w:sz w:val="22"/>
          <w:szCs w:val="22"/>
          <w:highlight w:val="none"/>
          <w:u w:val="single"/>
        </w:rPr>
      </w:pPr>
      <w:r>
        <w:rPr>
          <w:rFonts w:eastAsia="新宋体"/>
          <w:color w:val="auto"/>
          <w:sz w:val="22"/>
          <w:szCs w:val="22"/>
          <w:highlight w:val="none"/>
        </w:rPr>
        <w:t>买方：</w:t>
      </w:r>
      <w:r>
        <w:rPr>
          <w:rFonts w:eastAsia="新宋体"/>
          <w:color w:val="auto"/>
          <w:sz w:val="22"/>
          <w:szCs w:val="22"/>
          <w:highlight w:val="none"/>
          <w:u w:val="single"/>
        </w:rPr>
        <w:t xml:space="preserve"> 温州大学 </w:t>
      </w:r>
      <w:r>
        <w:rPr>
          <w:rFonts w:eastAsia="新宋体"/>
          <w:color w:val="auto"/>
          <w:sz w:val="22"/>
          <w:szCs w:val="22"/>
          <w:highlight w:val="none"/>
        </w:rPr>
        <w:t xml:space="preserve">   卖方</w:t>
      </w:r>
      <w:r>
        <w:rPr>
          <w:rFonts w:eastAsia="新宋体"/>
          <w:color w:val="auto"/>
          <w:sz w:val="22"/>
          <w:szCs w:val="22"/>
          <w:highlight w:val="none"/>
          <w:lang w:val="zh-CN"/>
        </w:rPr>
        <w:t>：</w:t>
      </w:r>
      <w:r>
        <w:rPr>
          <w:rFonts w:eastAsia="新宋体"/>
          <w:color w:val="auto"/>
          <w:sz w:val="22"/>
          <w:szCs w:val="22"/>
          <w:highlight w:val="none"/>
          <w:u w:val="single"/>
          <w:lang w:val="zh-CN"/>
        </w:rPr>
        <w:t xml:space="preserve">           </w:t>
      </w:r>
      <w:r>
        <w:rPr>
          <w:rFonts w:eastAsia="新宋体"/>
          <w:color w:val="auto"/>
          <w:sz w:val="22"/>
          <w:szCs w:val="22"/>
          <w:highlight w:val="none"/>
          <w:lang w:val="zh-CN"/>
        </w:rPr>
        <w:t xml:space="preserve"> </w:t>
      </w:r>
      <w:r>
        <w:rPr>
          <w:rFonts w:eastAsia="新宋体"/>
          <w:color w:val="auto"/>
          <w:sz w:val="22"/>
          <w:szCs w:val="22"/>
          <w:highlight w:val="none"/>
        </w:rPr>
        <w:t xml:space="preserve">   合同鉴证方：</w:t>
      </w:r>
      <w:r>
        <w:rPr>
          <w:rFonts w:eastAsia="新宋体"/>
          <w:color w:val="auto"/>
          <w:sz w:val="22"/>
          <w:szCs w:val="22"/>
          <w:highlight w:val="none"/>
          <w:u w:val="single"/>
        </w:rPr>
        <w:t xml:space="preserve"> 温州历程招标有限公司 </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u w:val="single"/>
        </w:rPr>
        <w:t xml:space="preserve">     </w:t>
      </w:r>
      <w:r>
        <w:rPr>
          <w:rFonts w:eastAsia="新宋体"/>
          <w:color w:val="auto"/>
          <w:sz w:val="22"/>
          <w:szCs w:val="22"/>
          <w:highlight w:val="none"/>
        </w:rPr>
        <w:t>年</w:t>
      </w:r>
      <w:r>
        <w:rPr>
          <w:rFonts w:eastAsia="新宋体"/>
          <w:color w:val="auto"/>
          <w:sz w:val="22"/>
          <w:szCs w:val="22"/>
          <w:highlight w:val="none"/>
          <w:u w:val="single"/>
        </w:rPr>
        <w:t xml:space="preserve">   </w:t>
      </w:r>
      <w:r>
        <w:rPr>
          <w:rFonts w:eastAsia="新宋体"/>
          <w:color w:val="auto"/>
          <w:sz w:val="22"/>
          <w:szCs w:val="22"/>
          <w:highlight w:val="none"/>
        </w:rPr>
        <w:t>月</w:t>
      </w:r>
      <w:r>
        <w:rPr>
          <w:rFonts w:eastAsia="新宋体"/>
          <w:color w:val="auto"/>
          <w:sz w:val="22"/>
          <w:szCs w:val="22"/>
          <w:highlight w:val="none"/>
          <w:u w:val="single"/>
        </w:rPr>
        <w:t xml:space="preserve">   </w:t>
      </w:r>
      <w:r>
        <w:rPr>
          <w:rFonts w:eastAsia="新宋体"/>
          <w:color w:val="auto"/>
          <w:sz w:val="22"/>
          <w:szCs w:val="22"/>
          <w:highlight w:val="none"/>
        </w:rPr>
        <w:t>日在温州大学的</w:t>
      </w:r>
      <w:r>
        <w:rPr>
          <w:rFonts w:eastAsia="新宋体"/>
          <w:color w:val="auto"/>
          <w:sz w:val="22"/>
          <w:szCs w:val="22"/>
          <w:highlight w:val="none"/>
          <w:u w:val="single"/>
        </w:rPr>
        <w:t xml:space="preserve">             </w:t>
      </w:r>
      <w:r>
        <w:rPr>
          <w:rFonts w:eastAsia="新宋体"/>
          <w:color w:val="auto"/>
          <w:sz w:val="22"/>
          <w:szCs w:val="22"/>
          <w:highlight w:val="none"/>
        </w:rPr>
        <w:t>采购中，买卖双方及采购方根据《中华人民共和国民法典》等法规和本合同的采购文件、响应文件及其采购过程中的承诺，经双方协商，同意签订本合同，共同遵守。</w:t>
      </w:r>
    </w:p>
    <w:p>
      <w:pPr>
        <w:spacing w:line="460" w:lineRule="exact"/>
        <w:ind w:firstLine="440" w:firstLineChars="200"/>
        <w:rPr>
          <w:rFonts w:eastAsia="新宋体"/>
          <w:color w:val="auto"/>
          <w:sz w:val="22"/>
          <w:szCs w:val="22"/>
          <w:highlight w:val="none"/>
          <w:u w:val="single"/>
        </w:rPr>
      </w:pPr>
      <w:r>
        <w:rPr>
          <w:rFonts w:eastAsia="新宋体"/>
          <w:color w:val="auto"/>
          <w:sz w:val="22"/>
          <w:szCs w:val="22"/>
          <w:highlight w:val="none"/>
        </w:rPr>
        <w:t xml:space="preserve">1、采购内容及价格                                       单位： </w:t>
      </w:r>
      <w:r>
        <w:rPr>
          <w:rFonts w:eastAsia="新宋体"/>
          <w:color w:val="auto"/>
          <w:sz w:val="22"/>
          <w:szCs w:val="22"/>
          <w:highlight w:val="none"/>
          <w:u w:val="single"/>
        </w:rPr>
        <w:t xml:space="preserve"> 元 </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656"/>
        <w:gridCol w:w="1230"/>
        <w:gridCol w:w="2290"/>
        <w:gridCol w:w="755"/>
        <w:gridCol w:w="1275"/>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spacing w:line="460" w:lineRule="exact"/>
              <w:jc w:val="center"/>
              <w:rPr>
                <w:rFonts w:eastAsia="新宋体"/>
                <w:color w:val="auto"/>
                <w:sz w:val="22"/>
                <w:szCs w:val="22"/>
                <w:highlight w:val="none"/>
              </w:rPr>
            </w:pPr>
            <w:r>
              <w:rPr>
                <w:rFonts w:eastAsia="新宋体"/>
                <w:color w:val="auto"/>
                <w:sz w:val="22"/>
                <w:szCs w:val="22"/>
                <w:highlight w:val="none"/>
              </w:rPr>
              <w:t>序号</w:t>
            </w:r>
          </w:p>
        </w:tc>
        <w:tc>
          <w:tcPr>
            <w:tcW w:w="1656" w:type="dxa"/>
            <w:vAlign w:val="center"/>
          </w:tcPr>
          <w:p>
            <w:pPr>
              <w:spacing w:line="460" w:lineRule="exact"/>
              <w:jc w:val="center"/>
              <w:rPr>
                <w:rFonts w:eastAsia="新宋体"/>
                <w:color w:val="auto"/>
                <w:sz w:val="22"/>
                <w:szCs w:val="22"/>
                <w:highlight w:val="none"/>
              </w:rPr>
            </w:pPr>
            <w:r>
              <w:rPr>
                <w:rFonts w:eastAsia="新宋体"/>
                <w:color w:val="auto"/>
                <w:sz w:val="22"/>
                <w:szCs w:val="22"/>
                <w:highlight w:val="none"/>
              </w:rPr>
              <w:t>采购名称</w:t>
            </w:r>
          </w:p>
        </w:tc>
        <w:tc>
          <w:tcPr>
            <w:tcW w:w="1230" w:type="dxa"/>
            <w:vAlign w:val="center"/>
          </w:tcPr>
          <w:p>
            <w:pPr>
              <w:spacing w:line="460" w:lineRule="exact"/>
              <w:jc w:val="center"/>
              <w:rPr>
                <w:rFonts w:eastAsia="新宋体"/>
                <w:color w:val="auto"/>
                <w:sz w:val="22"/>
                <w:szCs w:val="22"/>
                <w:highlight w:val="none"/>
              </w:rPr>
            </w:pPr>
            <w:r>
              <w:rPr>
                <w:rFonts w:eastAsia="新宋体"/>
                <w:color w:val="auto"/>
                <w:sz w:val="22"/>
                <w:szCs w:val="22"/>
                <w:highlight w:val="none"/>
              </w:rPr>
              <w:t>品牌</w:t>
            </w:r>
          </w:p>
        </w:tc>
        <w:tc>
          <w:tcPr>
            <w:tcW w:w="2290" w:type="dxa"/>
            <w:vAlign w:val="center"/>
          </w:tcPr>
          <w:p>
            <w:pPr>
              <w:spacing w:line="460" w:lineRule="exact"/>
              <w:jc w:val="center"/>
              <w:rPr>
                <w:rFonts w:eastAsia="新宋体"/>
                <w:color w:val="auto"/>
                <w:sz w:val="22"/>
                <w:szCs w:val="22"/>
                <w:highlight w:val="none"/>
              </w:rPr>
            </w:pPr>
            <w:r>
              <w:rPr>
                <w:rFonts w:eastAsia="新宋体"/>
                <w:color w:val="auto"/>
                <w:sz w:val="22"/>
                <w:szCs w:val="22"/>
                <w:highlight w:val="none"/>
              </w:rPr>
              <w:t>型号规格和主要配置</w:t>
            </w:r>
          </w:p>
        </w:tc>
        <w:tc>
          <w:tcPr>
            <w:tcW w:w="755" w:type="dxa"/>
            <w:vAlign w:val="center"/>
          </w:tcPr>
          <w:p>
            <w:pPr>
              <w:spacing w:line="460" w:lineRule="exact"/>
              <w:jc w:val="center"/>
              <w:rPr>
                <w:rFonts w:eastAsia="新宋体"/>
                <w:color w:val="auto"/>
                <w:sz w:val="22"/>
                <w:szCs w:val="22"/>
                <w:highlight w:val="none"/>
              </w:rPr>
            </w:pPr>
            <w:r>
              <w:rPr>
                <w:rFonts w:eastAsia="新宋体"/>
                <w:color w:val="auto"/>
                <w:sz w:val="22"/>
                <w:szCs w:val="22"/>
                <w:highlight w:val="none"/>
              </w:rPr>
              <w:t>数量</w:t>
            </w:r>
          </w:p>
        </w:tc>
        <w:tc>
          <w:tcPr>
            <w:tcW w:w="1275" w:type="dxa"/>
            <w:vAlign w:val="center"/>
          </w:tcPr>
          <w:p>
            <w:pPr>
              <w:spacing w:line="460" w:lineRule="exact"/>
              <w:jc w:val="center"/>
              <w:rPr>
                <w:rFonts w:eastAsia="新宋体"/>
                <w:color w:val="auto"/>
                <w:sz w:val="22"/>
                <w:szCs w:val="22"/>
                <w:highlight w:val="none"/>
              </w:rPr>
            </w:pPr>
            <w:r>
              <w:rPr>
                <w:rFonts w:eastAsia="新宋体"/>
                <w:color w:val="auto"/>
                <w:sz w:val="22"/>
                <w:szCs w:val="22"/>
                <w:highlight w:val="none"/>
              </w:rPr>
              <w:t>单价</w:t>
            </w:r>
          </w:p>
        </w:tc>
        <w:tc>
          <w:tcPr>
            <w:tcW w:w="1366" w:type="dxa"/>
            <w:vAlign w:val="center"/>
          </w:tcPr>
          <w:p>
            <w:pPr>
              <w:spacing w:line="460" w:lineRule="exact"/>
              <w:jc w:val="center"/>
              <w:rPr>
                <w:rFonts w:eastAsia="新宋体"/>
                <w:color w:val="auto"/>
                <w:sz w:val="22"/>
                <w:szCs w:val="22"/>
                <w:highlight w:val="none"/>
              </w:rPr>
            </w:pPr>
            <w:r>
              <w:rPr>
                <w:rFonts w:eastAsia="新宋体"/>
                <w:color w:val="auto"/>
                <w:sz w:val="22"/>
                <w:szCs w:val="22"/>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vAlign w:val="center"/>
          </w:tcPr>
          <w:p>
            <w:pPr>
              <w:spacing w:line="460" w:lineRule="exact"/>
              <w:jc w:val="center"/>
              <w:rPr>
                <w:rFonts w:eastAsia="新宋体"/>
                <w:color w:val="auto"/>
                <w:sz w:val="22"/>
                <w:szCs w:val="22"/>
                <w:highlight w:val="none"/>
              </w:rPr>
            </w:pPr>
            <w:r>
              <w:rPr>
                <w:rFonts w:eastAsia="新宋体"/>
                <w:color w:val="auto"/>
                <w:sz w:val="22"/>
                <w:szCs w:val="22"/>
                <w:highlight w:val="none"/>
              </w:rPr>
              <w:t>1</w:t>
            </w:r>
          </w:p>
        </w:tc>
        <w:tc>
          <w:tcPr>
            <w:tcW w:w="1656" w:type="dxa"/>
            <w:vAlign w:val="center"/>
          </w:tcPr>
          <w:p>
            <w:pPr>
              <w:spacing w:line="460" w:lineRule="exact"/>
              <w:jc w:val="center"/>
              <w:rPr>
                <w:rFonts w:eastAsia="新宋体"/>
                <w:color w:val="auto"/>
                <w:sz w:val="22"/>
                <w:szCs w:val="22"/>
                <w:highlight w:val="none"/>
              </w:rPr>
            </w:pPr>
            <w:r>
              <w:rPr>
                <w:rFonts w:eastAsia="新宋体"/>
                <w:color w:val="auto"/>
                <w:sz w:val="22"/>
                <w:szCs w:val="22"/>
                <w:highlight w:val="none"/>
              </w:rPr>
              <w:t xml:space="preserve"> </w:t>
            </w:r>
          </w:p>
        </w:tc>
        <w:tc>
          <w:tcPr>
            <w:tcW w:w="1230" w:type="dxa"/>
            <w:vAlign w:val="center"/>
          </w:tcPr>
          <w:p>
            <w:pPr>
              <w:spacing w:line="460" w:lineRule="exact"/>
              <w:jc w:val="center"/>
              <w:rPr>
                <w:rFonts w:eastAsia="新宋体"/>
                <w:color w:val="auto"/>
                <w:sz w:val="22"/>
                <w:szCs w:val="22"/>
                <w:highlight w:val="none"/>
              </w:rPr>
            </w:pPr>
            <w:r>
              <w:rPr>
                <w:rFonts w:eastAsia="新宋体"/>
                <w:color w:val="auto"/>
                <w:sz w:val="22"/>
                <w:szCs w:val="22"/>
                <w:highlight w:val="none"/>
              </w:rPr>
              <w:t xml:space="preserve"> </w:t>
            </w:r>
          </w:p>
        </w:tc>
        <w:tc>
          <w:tcPr>
            <w:tcW w:w="2290" w:type="dxa"/>
            <w:vAlign w:val="center"/>
          </w:tcPr>
          <w:p>
            <w:pPr>
              <w:spacing w:line="460" w:lineRule="exact"/>
              <w:jc w:val="center"/>
              <w:rPr>
                <w:rFonts w:eastAsia="新宋体"/>
                <w:color w:val="auto"/>
                <w:sz w:val="22"/>
                <w:szCs w:val="22"/>
                <w:highlight w:val="none"/>
              </w:rPr>
            </w:pPr>
            <w:r>
              <w:rPr>
                <w:rFonts w:eastAsia="新宋体"/>
                <w:color w:val="auto"/>
                <w:sz w:val="22"/>
                <w:szCs w:val="22"/>
                <w:highlight w:val="none"/>
              </w:rPr>
              <w:t xml:space="preserve"> </w:t>
            </w:r>
          </w:p>
        </w:tc>
        <w:tc>
          <w:tcPr>
            <w:tcW w:w="755" w:type="dxa"/>
            <w:vAlign w:val="center"/>
          </w:tcPr>
          <w:p>
            <w:pPr>
              <w:spacing w:line="460" w:lineRule="exact"/>
              <w:jc w:val="center"/>
              <w:rPr>
                <w:rFonts w:eastAsia="新宋体"/>
                <w:color w:val="auto"/>
                <w:sz w:val="22"/>
                <w:szCs w:val="22"/>
                <w:highlight w:val="none"/>
              </w:rPr>
            </w:pPr>
            <w:r>
              <w:rPr>
                <w:rFonts w:eastAsia="新宋体"/>
                <w:color w:val="auto"/>
                <w:sz w:val="22"/>
                <w:szCs w:val="22"/>
                <w:highlight w:val="none"/>
              </w:rPr>
              <w:t xml:space="preserve"> </w:t>
            </w:r>
          </w:p>
        </w:tc>
        <w:tc>
          <w:tcPr>
            <w:tcW w:w="1275" w:type="dxa"/>
            <w:vAlign w:val="center"/>
          </w:tcPr>
          <w:p>
            <w:pPr>
              <w:spacing w:line="460" w:lineRule="exact"/>
              <w:jc w:val="center"/>
              <w:rPr>
                <w:rFonts w:eastAsia="新宋体"/>
                <w:color w:val="auto"/>
                <w:sz w:val="22"/>
                <w:szCs w:val="22"/>
                <w:highlight w:val="none"/>
              </w:rPr>
            </w:pPr>
            <w:r>
              <w:rPr>
                <w:rFonts w:eastAsia="新宋体"/>
                <w:color w:val="auto"/>
                <w:sz w:val="22"/>
                <w:szCs w:val="22"/>
                <w:highlight w:val="none"/>
              </w:rPr>
              <w:t xml:space="preserve"> </w:t>
            </w:r>
          </w:p>
        </w:tc>
        <w:tc>
          <w:tcPr>
            <w:tcW w:w="1366" w:type="dxa"/>
            <w:vAlign w:val="center"/>
          </w:tcPr>
          <w:p>
            <w:pPr>
              <w:spacing w:line="460" w:lineRule="exact"/>
              <w:jc w:val="center"/>
              <w:rPr>
                <w:rFonts w:eastAsia="新宋体"/>
                <w:color w:val="auto"/>
                <w:sz w:val="22"/>
                <w:szCs w:val="22"/>
                <w:highlight w:val="none"/>
                <w:lang w:val="zh-CN"/>
              </w:rPr>
            </w:pPr>
            <w:r>
              <w:rPr>
                <w:rFonts w:eastAsia="新宋体"/>
                <w:color w:val="auto"/>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88" w:type="dxa"/>
            <w:gridSpan w:val="7"/>
          </w:tcPr>
          <w:p>
            <w:pPr>
              <w:spacing w:line="460" w:lineRule="exact"/>
              <w:jc w:val="center"/>
              <w:rPr>
                <w:rFonts w:eastAsia="新宋体"/>
                <w:color w:val="auto"/>
                <w:sz w:val="22"/>
                <w:szCs w:val="22"/>
                <w:highlight w:val="none"/>
              </w:rPr>
            </w:pPr>
            <w:r>
              <w:rPr>
                <w:rFonts w:eastAsia="新宋体"/>
                <w:color w:val="auto"/>
                <w:sz w:val="22"/>
                <w:szCs w:val="22"/>
                <w:highlight w:val="none"/>
              </w:rPr>
              <w:t xml:space="preserve">合计：（大写）                                                  小写：¥ </w:t>
            </w:r>
          </w:p>
        </w:tc>
      </w:tr>
    </w:tbl>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2、本合同总价为货物供货、运输、保险、装卸、安装调试及技术、验收（含第三方验收）、培训、售后服务、税费等的全部费用，即“交钥匙工程”，实行固定总价包干。除发生下列因素可调整合同价外，不得以任何其他理由调整任何费用。</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2.1买方因安装地点改变等原因提出的货物数量变更，经买卖双方同意，可以签订补充协议。</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2.2卖方因成交产品型号停产，生产厂家出具替代型号与停产证明，但不得更改该产品成交金额，经买卖双方同意可以签订补充协议。</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2.3属卖方投标漏项少算的设备及服务费用不得追补。</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3、设备、材料供应</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本合同范围所需的设备均由卖方提供。采购供应的材料、设备均须有合格证、质保书等相关技术资料。如发现不合格的设备材料，由卖方承担全部的经济损失和责任。</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4、产品包装</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4.1为了保证设备在长途运输和装卸过程中的安全，产品包装应符合国家或专业（部）标准规定。由于包装不善导致设备锈蚀、失缺或损坏，由卖方承担一切责任。</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4.2每一包装箱内必须附有装箱清单。</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5、唛头</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5.1卖方应在每件包装箱上，明显地标注下列标记：</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1）收货人； 2）产品名称； 3）合同号；4）品目号和箱号； 5）到达站或到货地点；6）外形尺寸（长宽高），以厘米计；</w:t>
      </w:r>
      <w:r>
        <w:rPr>
          <w:rFonts w:hint="eastAsia" w:eastAsia="新宋体"/>
          <w:color w:val="auto"/>
          <w:sz w:val="22"/>
          <w:szCs w:val="22"/>
          <w:highlight w:val="none"/>
        </w:rPr>
        <w:t xml:space="preserve"> </w:t>
      </w:r>
      <w:r>
        <w:rPr>
          <w:rFonts w:eastAsia="新宋体"/>
          <w:color w:val="auto"/>
          <w:sz w:val="22"/>
          <w:szCs w:val="22"/>
          <w:highlight w:val="none"/>
        </w:rPr>
        <w:t>7）毛重、净重（公斤）。</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5.2卖方应根据设备特点，在包装箱上标明“小心轻放”、“请勿倒置”、“防潮”等字样和吊装标记。</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6、本合同产品的免费保修期限为</w:t>
      </w:r>
      <w:r>
        <w:rPr>
          <w:rFonts w:eastAsia="新宋体"/>
          <w:color w:val="auto"/>
          <w:sz w:val="22"/>
          <w:szCs w:val="22"/>
          <w:highlight w:val="none"/>
          <w:u w:val="single"/>
        </w:rPr>
        <w:t xml:space="preserve"> </w:t>
      </w:r>
      <w:r>
        <w:rPr>
          <w:rFonts w:hint="eastAsia" w:eastAsia="新宋体"/>
          <w:color w:val="auto"/>
          <w:sz w:val="22"/>
          <w:szCs w:val="22"/>
          <w:highlight w:val="none"/>
          <w:u w:val="single"/>
        </w:rPr>
        <w:t xml:space="preserve">  </w:t>
      </w:r>
      <w:r>
        <w:rPr>
          <w:rFonts w:eastAsia="新宋体"/>
          <w:color w:val="auto"/>
          <w:sz w:val="22"/>
          <w:szCs w:val="22"/>
          <w:highlight w:val="none"/>
          <w:u w:val="single"/>
        </w:rPr>
        <w:t xml:space="preserve"> </w:t>
      </w:r>
      <w:r>
        <w:rPr>
          <w:rFonts w:eastAsia="新宋体"/>
          <w:color w:val="auto"/>
          <w:sz w:val="22"/>
          <w:szCs w:val="22"/>
          <w:highlight w:val="none"/>
        </w:rPr>
        <w:t>年 。</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在产品质量保证期限内，卖方对由于产品设计、工艺、材料、配套件的缺陷而造成的任何产品质量问题或故障负责。</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7、产品资料</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档案资料，包括：设备的数量、型号、规格，设备生产厂家的产品检测证书，出厂检验报告，合格证书，产品说明书等有关资料。如发现不合格的设备材料，由卖方承担全部的经济损失的责任。设备开箱后的全部随机资料所有权归买方所有。开箱验收后由买方保管。</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8、交付使用时间：</w:t>
      </w:r>
      <w:r>
        <w:rPr>
          <w:rFonts w:eastAsia="新宋体"/>
          <w:color w:val="auto"/>
          <w:sz w:val="22"/>
          <w:szCs w:val="22"/>
          <w:highlight w:val="none"/>
          <w:u w:val="single"/>
        </w:rPr>
        <w:t xml:space="preserve">            </w:t>
      </w:r>
      <w:r>
        <w:rPr>
          <w:rFonts w:eastAsia="新宋体"/>
          <w:color w:val="auto"/>
          <w:sz w:val="22"/>
          <w:szCs w:val="22"/>
          <w:highlight w:val="none"/>
        </w:rPr>
        <w:t>，交货地点：</w:t>
      </w:r>
      <w:r>
        <w:rPr>
          <w:rFonts w:eastAsia="新宋体"/>
          <w:color w:val="auto"/>
          <w:sz w:val="22"/>
          <w:szCs w:val="22"/>
          <w:highlight w:val="none"/>
          <w:u w:val="single"/>
        </w:rPr>
        <w:t>温州大学指定地点（联系人：    ，联系电话：       ）。</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9、付款方式与结算</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履约保证金支付</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合同签订后，乙方5个工作日内支付合同金额的1%或保函作为履约保证金，履约保证金自项目验收合格之日起无质量问题，甲方按程序在7个工作日内无息退还或退还保函。</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合同金额结算及支付方式：</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合同生效、甲方收到乙方出具的合同金额40%保函以及具备实施条件后7个工作日内，向乙方支付合同总额 40 %的预付款，乙方完成全部供货、安装、调试等工作，甲方验收合格入库并收到乙方出具全额增值税发票后7个工作日内，甲方支付剩余的合同款并退还保函。在合同签订时，乙方明确表示无需预付款，乙方完成全部供货、安装、调试等工作，甲方验收合格入库并收到乙方出具全额增值税发票后7个工作日内，甲方支付合同全款。</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10、违约责任</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10.1设备质量责任</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在设备质量保证期内，凡设备在开箱检验、安装调试、设备试运行过程中发现的设备质量问题，由卖方负责处理，实行包修、包换、包退、直至产品符合质量要求。卖方承担修理、调换、退货发生的一切费用和买方的直接经济损失。</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2）接到买方通知后，温州及附近地区4小时内，外地24小时内派人赴现场处理设备质量问题。</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3）由于买方保管不善或使用不当造成设备短缺、故障或损坏，由买方负责。但卖方保证及时给予补齐和修复。</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10.2违约赔偿</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除不可抗力外，如卖方发生不能按期交货或提供服务，买方发生中途退货等情况，应及时以书面形式通知对方。双方应本着友好的态度进行协商，妥善解决。</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如协商无效，按下列规定处以罚金。</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1）逾期交货</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卖方逾期交货，应向买方偿付违约金，每逾一周违约罚款按合同总价的0.8%计收，直至交货为止。（一周按7天计算，不足一周按一周计算）。</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2）卖方不能交货或买方中途退货</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卖方不能交货，履约保证金将被没收并向买方偿付违约金。违约金按合同总价的10-30%计算。</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买方中途退货，退还履约保证金并向卖方偿付违约金。违约金的计算方法与卖方违约相同。</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3）逾期交货的违约赔偿最高限额为合同总价的8%，如违约金达到最高限额时卖方仍不能交货，买方可考虑终止合同并按卖方不能交货的违约条款执行。</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4）经双方协商同意延期交货和经双方友好协商同意退货且无需罚款者不在此例。</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11、转让和分包</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11.1未经买方事先书面同意，卖方不得部分转让或分包或全部转让其应履行的合同义务。</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12、争端的解决</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12.1合同实施或与合同有关的一切争端，买卖双方首先应通过友好协商解决，如果协商仍得不到解决，任何一方可向温州市瓯海区人民法院申请诉讼。</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13、约定事项：</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13.1本合同一式六份，买方三份、卖方两份、合同鉴证方一份。</w:t>
      </w:r>
    </w:p>
    <w:p>
      <w:pPr>
        <w:spacing w:line="460" w:lineRule="exact"/>
        <w:ind w:firstLine="440" w:firstLineChars="200"/>
        <w:rPr>
          <w:rFonts w:eastAsia="新宋体"/>
          <w:b/>
          <w:color w:val="auto"/>
          <w:sz w:val="22"/>
          <w:szCs w:val="22"/>
          <w:highlight w:val="none"/>
        </w:rPr>
      </w:pPr>
      <w:r>
        <w:rPr>
          <w:rFonts w:eastAsia="新宋体"/>
          <w:color w:val="auto"/>
          <w:sz w:val="22"/>
          <w:szCs w:val="22"/>
          <w:highlight w:val="none"/>
        </w:rPr>
        <w:t>13.2合同经买卖双方签字盖章后生效。</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13.3如需修改或补充合同内容，经协商，双方应签署书面修改或补充协议，该协议将作为本合同的一个组成部分。</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13.4</w:t>
      </w:r>
      <w:r>
        <w:rPr>
          <w:rFonts w:eastAsia="新宋体"/>
          <w:b/>
          <w:color w:val="auto"/>
          <w:sz w:val="22"/>
          <w:szCs w:val="22"/>
          <w:highlight w:val="none"/>
        </w:rPr>
        <w:t>本合同未尽事宜及对合同内容如有异议，以卖方响应文件和在招标现场承诺为准，</w:t>
      </w:r>
      <w:r>
        <w:rPr>
          <w:rFonts w:eastAsia="新宋体"/>
          <w:color w:val="auto"/>
          <w:sz w:val="22"/>
          <w:szCs w:val="22"/>
          <w:highlight w:val="none"/>
        </w:rPr>
        <w:t>如遇国家法律、法规及政策另有规定的，从其规定。</w:t>
      </w:r>
    </w:p>
    <w:p>
      <w:pPr>
        <w:spacing w:line="420" w:lineRule="exact"/>
        <w:ind w:firstLine="440" w:firstLineChars="200"/>
        <w:rPr>
          <w:rFonts w:eastAsia="新宋体"/>
          <w:color w:val="auto"/>
          <w:sz w:val="22"/>
          <w:szCs w:val="22"/>
          <w:highlight w:val="none"/>
          <w:u w:val="single"/>
          <w:lang w:val="zh-CN"/>
        </w:rPr>
      </w:pPr>
      <w:r>
        <w:rPr>
          <w:rFonts w:eastAsia="新宋体"/>
          <w:color w:val="auto"/>
          <w:sz w:val="22"/>
          <w:szCs w:val="22"/>
          <w:highlight w:val="none"/>
        </w:rPr>
        <w:t xml:space="preserve">买方（盖章）：温州大学                           卖方（盖章）： </w:t>
      </w:r>
    </w:p>
    <w:p>
      <w:pPr>
        <w:spacing w:line="420" w:lineRule="exact"/>
        <w:ind w:firstLine="440" w:firstLineChars="200"/>
        <w:rPr>
          <w:rFonts w:eastAsia="新宋体"/>
          <w:color w:val="auto"/>
          <w:sz w:val="22"/>
          <w:szCs w:val="22"/>
          <w:highlight w:val="none"/>
        </w:rPr>
      </w:pPr>
      <w:r>
        <w:rPr>
          <w:rFonts w:eastAsia="新宋体"/>
          <w:color w:val="auto"/>
          <w:sz w:val="22"/>
          <w:szCs w:val="22"/>
          <w:highlight w:val="none"/>
        </w:rPr>
        <w:t xml:space="preserve">法人代表：赵敏                                   法人代表： </w:t>
      </w:r>
    </w:p>
    <w:p>
      <w:pPr>
        <w:spacing w:line="420" w:lineRule="exact"/>
        <w:ind w:firstLine="440" w:firstLineChars="200"/>
        <w:rPr>
          <w:rFonts w:eastAsia="新宋体"/>
          <w:color w:val="auto"/>
          <w:sz w:val="22"/>
          <w:szCs w:val="22"/>
          <w:highlight w:val="none"/>
        </w:rPr>
      </w:pPr>
      <w:r>
        <w:rPr>
          <w:rFonts w:eastAsia="新宋体"/>
          <w:color w:val="auto"/>
          <w:sz w:val="22"/>
          <w:szCs w:val="22"/>
          <w:highlight w:val="none"/>
        </w:rPr>
        <w:t xml:space="preserve">委托代理人（签字）：                             委托代理人（签字）： </w:t>
      </w:r>
    </w:p>
    <w:p>
      <w:pPr>
        <w:spacing w:line="420" w:lineRule="exact"/>
        <w:ind w:firstLine="440" w:firstLineChars="200"/>
        <w:rPr>
          <w:rFonts w:eastAsia="新宋体"/>
          <w:color w:val="auto"/>
          <w:sz w:val="22"/>
          <w:szCs w:val="22"/>
          <w:highlight w:val="none"/>
        </w:rPr>
      </w:pPr>
      <w:r>
        <w:rPr>
          <w:rFonts w:eastAsia="新宋体"/>
          <w:color w:val="auto"/>
          <w:sz w:val="22"/>
          <w:szCs w:val="22"/>
          <w:highlight w:val="none"/>
        </w:rPr>
        <w:t xml:space="preserve">联系电话：0577-86596002                          联系电话： </w:t>
      </w:r>
    </w:p>
    <w:p>
      <w:pPr>
        <w:spacing w:line="420" w:lineRule="exact"/>
        <w:ind w:firstLine="440" w:firstLineChars="200"/>
        <w:rPr>
          <w:rFonts w:eastAsia="新宋体"/>
          <w:color w:val="auto"/>
          <w:sz w:val="22"/>
          <w:szCs w:val="22"/>
          <w:highlight w:val="none"/>
        </w:rPr>
      </w:pPr>
      <w:r>
        <w:rPr>
          <w:rFonts w:eastAsia="新宋体"/>
          <w:color w:val="auto"/>
          <w:sz w:val="22"/>
          <w:szCs w:val="22"/>
          <w:highlight w:val="none"/>
        </w:rPr>
        <w:t xml:space="preserve">地    址：温州高教园区（瓯海区茶山镇）           地 址： </w:t>
      </w:r>
    </w:p>
    <w:p>
      <w:pPr>
        <w:spacing w:line="420" w:lineRule="exact"/>
        <w:ind w:firstLine="440" w:firstLineChars="200"/>
        <w:rPr>
          <w:rFonts w:eastAsia="新宋体"/>
          <w:color w:val="auto"/>
          <w:sz w:val="22"/>
          <w:szCs w:val="22"/>
          <w:highlight w:val="none"/>
        </w:rPr>
      </w:pPr>
      <w:r>
        <w:rPr>
          <w:rFonts w:eastAsia="新宋体"/>
          <w:color w:val="auto"/>
          <w:sz w:val="22"/>
          <w:szCs w:val="22"/>
          <w:highlight w:val="none"/>
        </w:rPr>
        <w:t xml:space="preserve">纳税人名称：温州大学                             纳税人名称： </w:t>
      </w:r>
    </w:p>
    <w:p>
      <w:pPr>
        <w:spacing w:line="420" w:lineRule="exact"/>
        <w:ind w:firstLine="440" w:firstLineChars="200"/>
        <w:rPr>
          <w:rFonts w:eastAsia="新宋体"/>
          <w:color w:val="auto"/>
          <w:sz w:val="22"/>
          <w:szCs w:val="22"/>
          <w:highlight w:val="none"/>
        </w:rPr>
      </w:pPr>
      <w:r>
        <w:rPr>
          <w:rFonts w:eastAsia="新宋体"/>
          <w:color w:val="auto"/>
          <w:sz w:val="22"/>
          <w:szCs w:val="22"/>
          <w:highlight w:val="none"/>
        </w:rPr>
        <w:t xml:space="preserve">纳税人识别号：12330300792065186A                 纳税人识别号： </w:t>
      </w:r>
    </w:p>
    <w:p>
      <w:pPr>
        <w:spacing w:line="420" w:lineRule="exact"/>
        <w:ind w:firstLine="440" w:firstLineChars="200"/>
        <w:rPr>
          <w:rFonts w:eastAsia="新宋体"/>
          <w:color w:val="auto"/>
          <w:sz w:val="22"/>
          <w:szCs w:val="22"/>
          <w:highlight w:val="none"/>
        </w:rPr>
      </w:pPr>
      <w:r>
        <w:rPr>
          <w:rFonts w:eastAsia="新宋体"/>
          <w:color w:val="auto"/>
          <w:sz w:val="22"/>
          <w:szCs w:val="22"/>
          <w:highlight w:val="none"/>
        </w:rPr>
        <w:t xml:space="preserve">开户行：工行马鞍池支行                           开户行： </w:t>
      </w:r>
    </w:p>
    <w:p>
      <w:pPr>
        <w:spacing w:line="420" w:lineRule="exact"/>
        <w:ind w:firstLine="440" w:firstLineChars="200"/>
        <w:rPr>
          <w:rFonts w:eastAsia="新宋体"/>
          <w:color w:val="auto"/>
          <w:sz w:val="22"/>
          <w:szCs w:val="22"/>
          <w:highlight w:val="none"/>
        </w:rPr>
      </w:pPr>
      <w:r>
        <w:rPr>
          <w:rFonts w:eastAsia="新宋体"/>
          <w:color w:val="auto"/>
          <w:sz w:val="22"/>
          <w:szCs w:val="22"/>
          <w:highlight w:val="none"/>
        </w:rPr>
        <w:t xml:space="preserve">账号：1203206009201055368                        账号： </w:t>
      </w:r>
    </w:p>
    <w:p>
      <w:pPr>
        <w:spacing w:line="420" w:lineRule="exact"/>
        <w:ind w:left="270"/>
        <w:rPr>
          <w:rFonts w:eastAsia="新宋体"/>
          <w:color w:val="auto"/>
          <w:sz w:val="22"/>
          <w:szCs w:val="22"/>
          <w:highlight w:val="none"/>
        </w:rPr>
      </w:pPr>
      <w:r>
        <w:rPr>
          <w:rFonts w:eastAsia="新宋体"/>
          <w:color w:val="auto"/>
          <w:sz w:val="22"/>
          <w:szCs w:val="22"/>
          <w:highlight w:val="none"/>
        </w:rPr>
        <w:t xml:space="preserve">     </w:t>
      </w:r>
    </w:p>
    <w:p>
      <w:pPr>
        <w:spacing w:line="420" w:lineRule="exact"/>
        <w:ind w:firstLine="440" w:firstLineChars="200"/>
        <w:rPr>
          <w:rFonts w:eastAsia="新宋体"/>
          <w:color w:val="auto"/>
          <w:sz w:val="22"/>
          <w:szCs w:val="22"/>
          <w:highlight w:val="none"/>
        </w:rPr>
      </w:pPr>
      <w:r>
        <w:rPr>
          <w:rFonts w:eastAsia="新宋体"/>
          <w:color w:val="auto"/>
          <w:sz w:val="22"/>
          <w:szCs w:val="22"/>
          <w:highlight w:val="none"/>
        </w:rPr>
        <w:t xml:space="preserve">合同鉴证方（盖章）： </w:t>
      </w:r>
    </w:p>
    <w:p>
      <w:pPr>
        <w:spacing w:line="420" w:lineRule="exact"/>
        <w:ind w:firstLine="440" w:firstLineChars="200"/>
        <w:rPr>
          <w:rFonts w:eastAsia="新宋体"/>
          <w:color w:val="auto"/>
          <w:sz w:val="22"/>
          <w:szCs w:val="22"/>
          <w:highlight w:val="none"/>
        </w:rPr>
      </w:pPr>
      <w:r>
        <w:rPr>
          <w:rFonts w:eastAsia="新宋体"/>
          <w:color w:val="auto"/>
          <w:sz w:val="22"/>
          <w:szCs w:val="22"/>
          <w:highlight w:val="none"/>
        </w:rPr>
        <w:t>法定代表人或主要负责人（签字）：</w:t>
      </w:r>
    </w:p>
    <w:p>
      <w:pPr>
        <w:spacing w:line="420" w:lineRule="exact"/>
        <w:ind w:firstLine="440" w:firstLineChars="200"/>
        <w:rPr>
          <w:rFonts w:eastAsia="新宋体"/>
          <w:color w:val="auto"/>
          <w:sz w:val="22"/>
          <w:szCs w:val="22"/>
          <w:highlight w:val="none"/>
        </w:rPr>
      </w:pPr>
      <w:r>
        <w:rPr>
          <w:rFonts w:eastAsia="新宋体"/>
          <w:color w:val="auto"/>
          <w:sz w:val="22"/>
          <w:szCs w:val="22"/>
          <w:highlight w:val="none"/>
        </w:rPr>
        <w:t>合同签订日期：      年    月    日</w:t>
      </w:r>
    </w:p>
    <w:p>
      <w:pPr>
        <w:rPr>
          <w:rFonts w:eastAsia="新宋体"/>
          <w:b/>
          <w:color w:val="auto"/>
          <w:sz w:val="30"/>
          <w:highlight w:val="none"/>
        </w:rPr>
      </w:pPr>
      <w:r>
        <w:rPr>
          <w:rFonts w:eastAsia="新宋体"/>
          <w:b/>
          <w:color w:val="auto"/>
          <w:sz w:val="30"/>
          <w:highlight w:val="none"/>
        </w:rPr>
        <w:br w:type="page"/>
      </w:r>
    </w:p>
    <w:p>
      <w:pPr>
        <w:pStyle w:val="4"/>
        <w:rPr>
          <w:rFonts w:eastAsia="新宋体"/>
          <w:color w:val="auto"/>
          <w:highlight w:val="none"/>
        </w:rPr>
      </w:pPr>
      <w:bookmarkStart w:id="28" w:name="_Toc13299"/>
      <w:bookmarkStart w:id="29" w:name="_Toc19081"/>
      <w:r>
        <w:rPr>
          <w:rFonts w:eastAsia="新宋体"/>
          <w:color w:val="auto"/>
          <w:highlight w:val="none"/>
        </w:rPr>
        <w:t>第三部分</w:t>
      </w:r>
      <w:r>
        <w:rPr>
          <w:rFonts w:hint="eastAsia" w:eastAsia="新宋体"/>
          <w:color w:val="auto"/>
          <w:highlight w:val="none"/>
        </w:rPr>
        <w:t xml:space="preserve">   </w:t>
      </w:r>
      <w:r>
        <w:rPr>
          <w:rFonts w:eastAsia="新宋体"/>
          <w:color w:val="auto"/>
          <w:highlight w:val="none"/>
        </w:rPr>
        <w:t>附件</w:t>
      </w:r>
      <w:bookmarkEnd w:id="28"/>
      <w:bookmarkEnd w:id="29"/>
    </w:p>
    <w:p>
      <w:pPr>
        <w:pStyle w:val="23"/>
        <w:spacing w:line="460" w:lineRule="exact"/>
        <w:ind w:left="433" w:hanging="433" w:hangingChars="196"/>
        <w:outlineLvl w:val="1"/>
        <w:rPr>
          <w:rFonts w:eastAsia="新宋体"/>
          <w:b/>
          <w:color w:val="auto"/>
          <w:sz w:val="22"/>
          <w:highlight w:val="none"/>
        </w:rPr>
      </w:pPr>
      <w:bookmarkStart w:id="30" w:name="_Toc1627"/>
      <w:bookmarkStart w:id="31" w:name="_Toc7056"/>
      <w:r>
        <w:rPr>
          <w:rFonts w:eastAsia="新宋体"/>
          <w:b/>
          <w:color w:val="auto"/>
          <w:sz w:val="22"/>
          <w:highlight w:val="none"/>
        </w:rPr>
        <w:t>附件一</w:t>
      </w:r>
      <w:bookmarkEnd w:id="30"/>
      <w:bookmarkEnd w:id="31"/>
    </w:p>
    <w:p>
      <w:pPr>
        <w:spacing w:line="400" w:lineRule="exact"/>
        <w:jc w:val="center"/>
        <w:outlineLvl w:val="2"/>
        <w:rPr>
          <w:rFonts w:eastAsia="新宋体"/>
          <w:b/>
          <w:bCs/>
          <w:color w:val="auto"/>
          <w:sz w:val="28"/>
          <w:szCs w:val="28"/>
          <w:highlight w:val="none"/>
        </w:rPr>
      </w:pPr>
      <w:bookmarkStart w:id="32" w:name="_Toc13365"/>
      <w:bookmarkStart w:id="33" w:name="_Toc31304"/>
      <w:r>
        <w:rPr>
          <w:rFonts w:eastAsia="新宋体"/>
          <w:b/>
          <w:bCs/>
          <w:color w:val="auto"/>
          <w:sz w:val="28"/>
          <w:szCs w:val="28"/>
          <w:highlight w:val="none"/>
        </w:rPr>
        <w:t>报价文件</w:t>
      </w:r>
      <w:bookmarkEnd w:id="32"/>
      <w:bookmarkEnd w:id="33"/>
    </w:p>
    <w:p>
      <w:pPr>
        <w:spacing w:line="400" w:lineRule="exact"/>
        <w:jc w:val="center"/>
        <w:outlineLvl w:val="3"/>
        <w:rPr>
          <w:rFonts w:eastAsia="新宋体"/>
          <w:b/>
          <w:color w:val="auto"/>
          <w:sz w:val="22"/>
          <w:szCs w:val="22"/>
          <w:highlight w:val="none"/>
          <w:lang w:val="zh-CN"/>
        </w:rPr>
      </w:pPr>
      <w:r>
        <w:rPr>
          <w:rFonts w:eastAsia="新宋体"/>
          <w:b/>
          <w:color w:val="auto"/>
          <w:sz w:val="22"/>
          <w:szCs w:val="22"/>
          <w:highlight w:val="none"/>
        </w:rPr>
        <w:t>1、</w:t>
      </w:r>
      <w:r>
        <w:rPr>
          <w:rFonts w:eastAsia="新宋体"/>
          <w:b/>
          <w:color w:val="auto"/>
          <w:sz w:val="22"/>
          <w:szCs w:val="22"/>
          <w:highlight w:val="none"/>
          <w:lang w:val="zh-CN"/>
        </w:rPr>
        <w:t>投标函</w:t>
      </w:r>
    </w:p>
    <w:p>
      <w:pPr>
        <w:spacing w:line="460" w:lineRule="exact"/>
        <w:rPr>
          <w:rFonts w:eastAsia="新宋体"/>
          <w:color w:val="auto"/>
          <w:sz w:val="22"/>
          <w:szCs w:val="22"/>
          <w:highlight w:val="none"/>
        </w:rPr>
      </w:pPr>
      <w:r>
        <w:rPr>
          <w:rFonts w:eastAsia="新宋体"/>
          <w:color w:val="auto"/>
          <w:sz w:val="22"/>
          <w:szCs w:val="22"/>
          <w:highlight w:val="none"/>
        </w:rPr>
        <w:t xml:space="preserve">致：温州大学  </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根据贵方为</w:t>
      </w:r>
      <w:r>
        <w:rPr>
          <w:rFonts w:eastAsia="新宋体"/>
          <w:color w:val="auto"/>
          <w:sz w:val="22"/>
          <w:szCs w:val="22"/>
          <w:highlight w:val="none"/>
          <w:u w:val="single"/>
        </w:rPr>
        <w:t xml:space="preserve">             </w:t>
      </w:r>
      <w:r>
        <w:rPr>
          <w:rFonts w:eastAsia="新宋体"/>
          <w:color w:val="auto"/>
          <w:sz w:val="22"/>
          <w:szCs w:val="22"/>
          <w:highlight w:val="none"/>
        </w:rPr>
        <w:t>项目（招标编号：</w:t>
      </w:r>
      <w:r>
        <w:rPr>
          <w:rFonts w:eastAsia="新宋体"/>
          <w:bCs/>
          <w:color w:val="auto"/>
          <w:sz w:val="22"/>
          <w:szCs w:val="22"/>
          <w:highlight w:val="none"/>
          <w:u w:val="single"/>
        </w:rPr>
        <w:t xml:space="preserve">      </w:t>
      </w:r>
      <w:r>
        <w:rPr>
          <w:rFonts w:hint="eastAsia" w:eastAsia="新宋体"/>
          <w:bCs/>
          <w:color w:val="auto"/>
          <w:sz w:val="22"/>
          <w:szCs w:val="22"/>
          <w:highlight w:val="none"/>
          <w:u w:val="single"/>
        </w:rPr>
        <w:t xml:space="preserve"> </w:t>
      </w:r>
      <w:r>
        <w:rPr>
          <w:rFonts w:eastAsia="新宋体"/>
          <w:bCs/>
          <w:color w:val="auto"/>
          <w:sz w:val="22"/>
          <w:szCs w:val="22"/>
          <w:highlight w:val="none"/>
          <w:u w:val="single"/>
        </w:rPr>
        <w:t xml:space="preserve">  </w:t>
      </w:r>
      <w:r>
        <w:rPr>
          <w:rFonts w:eastAsia="新宋体"/>
          <w:color w:val="auto"/>
          <w:sz w:val="22"/>
          <w:szCs w:val="22"/>
          <w:highlight w:val="none"/>
        </w:rPr>
        <w:t>）的投标邀请，我方</w:t>
      </w:r>
      <w:r>
        <w:rPr>
          <w:rFonts w:eastAsia="新宋体"/>
          <w:color w:val="auto"/>
          <w:sz w:val="22"/>
          <w:szCs w:val="22"/>
          <w:highlight w:val="none"/>
          <w:u w:val="single"/>
        </w:rPr>
        <w:t xml:space="preserve">      　　</w:t>
      </w:r>
      <w:r>
        <w:rPr>
          <w:rFonts w:eastAsia="新宋体"/>
          <w:color w:val="auto"/>
          <w:sz w:val="22"/>
          <w:szCs w:val="22"/>
          <w:highlight w:val="none"/>
        </w:rPr>
        <w:t>（投标人名称）作为投标人正式授权</w:t>
      </w:r>
      <w:r>
        <w:rPr>
          <w:rFonts w:eastAsia="新宋体"/>
          <w:color w:val="auto"/>
          <w:sz w:val="22"/>
          <w:szCs w:val="22"/>
          <w:highlight w:val="none"/>
          <w:u w:val="single"/>
        </w:rPr>
        <w:t xml:space="preserve">　           </w:t>
      </w:r>
      <w:r>
        <w:rPr>
          <w:rFonts w:eastAsia="新宋体"/>
          <w:color w:val="auto"/>
          <w:sz w:val="22"/>
          <w:szCs w:val="22"/>
          <w:highlight w:val="none"/>
        </w:rPr>
        <w:t>（授权代表全名，职务）代表我方处理有关本投标的一切事宜。为此：</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1、我方同意在投标人</w:t>
      </w:r>
      <w:r>
        <w:rPr>
          <w:rFonts w:eastAsia="新宋体"/>
          <w:color w:val="auto"/>
          <w:kern w:val="44"/>
          <w:sz w:val="22"/>
          <w:szCs w:val="22"/>
          <w:highlight w:val="none"/>
        </w:rPr>
        <w:t>编制和提交投标文件须知</w:t>
      </w:r>
      <w:r>
        <w:rPr>
          <w:rFonts w:eastAsia="新宋体"/>
          <w:color w:val="auto"/>
          <w:sz w:val="22"/>
          <w:szCs w:val="22"/>
          <w:highlight w:val="none"/>
        </w:rPr>
        <w:t>规定的开标日期起遵守本投标书中的承诺且在投标有效期满之前均具有约束力。</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2、我方承诺已经具备《中华人民共和国政府采购法》中规定的参加政府采购活动的供应商应当具备的条件：</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w:t>
      </w:r>
      <w:r>
        <w:rPr>
          <w:rFonts w:eastAsia="新宋体"/>
          <w:color w:val="auto"/>
          <w:sz w:val="22"/>
          <w:szCs w:val="22"/>
          <w:highlight w:val="none"/>
        </w:rPr>
        <w:t>1</w:t>
      </w:r>
      <w:r>
        <w:rPr>
          <w:rFonts w:hint="eastAsia" w:eastAsia="新宋体"/>
          <w:color w:val="auto"/>
          <w:sz w:val="22"/>
          <w:szCs w:val="22"/>
          <w:highlight w:val="none"/>
        </w:rPr>
        <w:t>）</w:t>
      </w:r>
      <w:r>
        <w:rPr>
          <w:rFonts w:eastAsia="新宋体"/>
          <w:color w:val="auto"/>
          <w:sz w:val="22"/>
          <w:szCs w:val="22"/>
          <w:highlight w:val="none"/>
        </w:rPr>
        <w:t>具有独立承担民事责任的能力；</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w:t>
      </w:r>
      <w:r>
        <w:rPr>
          <w:rFonts w:eastAsia="新宋体"/>
          <w:color w:val="auto"/>
          <w:sz w:val="22"/>
          <w:szCs w:val="22"/>
          <w:highlight w:val="none"/>
        </w:rPr>
        <w:t>2</w:t>
      </w:r>
      <w:r>
        <w:rPr>
          <w:rFonts w:hint="eastAsia" w:eastAsia="新宋体"/>
          <w:color w:val="auto"/>
          <w:sz w:val="22"/>
          <w:szCs w:val="22"/>
          <w:highlight w:val="none"/>
        </w:rPr>
        <w:t>）</w:t>
      </w:r>
      <w:r>
        <w:rPr>
          <w:rFonts w:eastAsia="新宋体"/>
          <w:color w:val="auto"/>
          <w:sz w:val="22"/>
          <w:szCs w:val="22"/>
          <w:highlight w:val="none"/>
        </w:rPr>
        <w:t>遵守国家法律、行政法规，具有良好的信誉和商业道德；</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w:t>
      </w:r>
      <w:r>
        <w:rPr>
          <w:rFonts w:eastAsia="新宋体"/>
          <w:color w:val="auto"/>
          <w:sz w:val="22"/>
          <w:szCs w:val="22"/>
          <w:highlight w:val="none"/>
        </w:rPr>
        <w:t>3</w:t>
      </w:r>
      <w:r>
        <w:rPr>
          <w:rFonts w:hint="eastAsia" w:eastAsia="新宋体"/>
          <w:color w:val="auto"/>
          <w:sz w:val="22"/>
          <w:szCs w:val="22"/>
          <w:highlight w:val="none"/>
        </w:rPr>
        <w:t>）</w:t>
      </w:r>
      <w:r>
        <w:rPr>
          <w:rFonts w:eastAsia="新宋体"/>
          <w:color w:val="auto"/>
          <w:sz w:val="22"/>
          <w:szCs w:val="22"/>
          <w:highlight w:val="none"/>
        </w:rPr>
        <w:t>具有履行合同的能力和良好的履行合同记录；</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w:t>
      </w:r>
      <w:r>
        <w:rPr>
          <w:rFonts w:eastAsia="新宋体"/>
          <w:color w:val="auto"/>
          <w:sz w:val="22"/>
          <w:szCs w:val="22"/>
          <w:highlight w:val="none"/>
        </w:rPr>
        <w:t>4</w:t>
      </w:r>
      <w:r>
        <w:rPr>
          <w:rFonts w:hint="eastAsia" w:eastAsia="新宋体"/>
          <w:color w:val="auto"/>
          <w:sz w:val="22"/>
          <w:szCs w:val="22"/>
          <w:highlight w:val="none"/>
        </w:rPr>
        <w:t>）</w:t>
      </w:r>
      <w:r>
        <w:rPr>
          <w:rFonts w:eastAsia="新宋体"/>
          <w:color w:val="auto"/>
          <w:sz w:val="22"/>
          <w:szCs w:val="22"/>
          <w:highlight w:val="none"/>
        </w:rPr>
        <w:t>良好的资金、财务状况；</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w:t>
      </w:r>
      <w:r>
        <w:rPr>
          <w:rFonts w:eastAsia="新宋体"/>
          <w:color w:val="auto"/>
          <w:sz w:val="22"/>
          <w:szCs w:val="22"/>
          <w:highlight w:val="none"/>
        </w:rPr>
        <w:t>5</w:t>
      </w:r>
      <w:r>
        <w:rPr>
          <w:rFonts w:hint="eastAsia" w:eastAsia="新宋体"/>
          <w:color w:val="auto"/>
          <w:sz w:val="22"/>
          <w:szCs w:val="22"/>
          <w:highlight w:val="none"/>
        </w:rPr>
        <w:t>）</w:t>
      </w:r>
      <w:r>
        <w:rPr>
          <w:rFonts w:eastAsia="新宋体"/>
          <w:color w:val="auto"/>
          <w:sz w:val="22"/>
          <w:szCs w:val="22"/>
          <w:highlight w:val="none"/>
        </w:rPr>
        <w:t>提供的产品和服务符合中国政府规定的相应标准和环保标准；</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w:t>
      </w:r>
      <w:r>
        <w:rPr>
          <w:rFonts w:eastAsia="新宋体"/>
          <w:color w:val="auto"/>
          <w:sz w:val="22"/>
          <w:szCs w:val="22"/>
          <w:highlight w:val="none"/>
        </w:rPr>
        <w:t>6</w:t>
      </w:r>
      <w:r>
        <w:rPr>
          <w:rFonts w:hint="eastAsia" w:eastAsia="新宋体"/>
          <w:color w:val="auto"/>
          <w:sz w:val="22"/>
          <w:szCs w:val="22"/>
          <w:highlight w:val="none"/>
        </w:rPr>
        <w:t>）</w:t>
      </w:r>
      <w:r>
        <w:rPr>
          <w:rFonts w:eastAsia="新宋体"/>
          <w:color w:val="auto"/>
          <w:sz w:val="22"/>
          <w:szCs w:val="22"/>
          <w:highlight w:val="none"/>
        </w:rPr>
        <w:t>没有违反政府采购法规、政策的记录；</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w:t>
      </w:r>
      <w:r>
        <w:rPr>
          <w:rFonts w:eastAsia="新宋体"/>
          <w:color w:val="auto"/>
          <w:sz w:val="22"/>
          <w:szCs w:val="22"/>
          <w:highlight w:val="none"/>
        </w:rPr>
        <w:t>7</w:t>
      </w:r>
      <w:r>
        <w:rPr>
          <w:rFonts w:hint="eastAsia" w:eastAsia="新宋体"/>
          <w:color w:val="auto"/>
          <w:sz w:val="22"/>
          <w:szCs w:val="22"/>
          <w:highlight w:val="none"/>
        </w:rPr>
        <w:t>）</w:t>
      </w:r>
      <w:r>
        <w:rPr>
          <w:rFonts w:eastAsia="新宋体"/>
          <w:color w:val="auto"/>
          <w:sz w:val="22"/>
          <w:szCs w:val="22"/>
          <w:highlight w:val="none"/>
        </w:rPr>
        <w:t>没有发生重大经济纠纷和走私犯罪记录。</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3、提供</w:t>
      </w:r>
      <w:r>
        <w:rPr>
          <w:rFonts w:eastAsia="新宋体"/>
          <w:color w:val="auto"/>
          <w:kern w:val="44"/>
          <w:sz w:val="22"/>
          <w:szCs w:val="22"/>
          <w:highlight w:val="none"/>
        </w:rPr>
        <w:t>编制和提交投标文件须知</w:t>
      </w:r>
      <w:r>
        <w:rPr>
          <w:rFonts w:eastAsia="新宋体"/>
          <w:color w:val="auto"/>
          <w:sz w:val="22"/>
          <w:szCs w:val="22"/>
          <w:highlight w:val="none"/>
        </w:rPr>
        <w:t>规定的全部投标文件，包括资格文件、报价文件、商务技术文件。具体内容为：</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w:t>
      </w:r>
      <w:r>
        <w:rPr>
          <w:rFonts w:eastAsia="新宋体"/>
          <w:color w:val="auto"/>
          <w:sz w:val="22"/>
          <w:szCs w:val="22"/>
          <w:highlight w:val="none"/>
        </w:rPr>
        <w:t>1</w:t>
      </w:r>
      <w:r>
        <w:rPr>
          <w:rFonts w:hint="eastAsia" w:eastAsia="新宋体"/>
          <w:color w:val="auto"/>
          <w:sz w:val="22"/>
          <w:szCs w:val="22"/>
          <w:highlight w:val="none"/>
        </w:rPr>
        <w:t>）</w:t>
      </w:r>
      <w:r>
        <w:rPr>
          <w:rFonts w:eastAsia="新宋体"/>
          <w:color w:val="auto"/>
          <w:sz w:val="22"/>
          <w:szCs w:val="22"/>
          <w:highlight w:val="none"/>
        </w:rPr>
        <w:t>资格文件</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w:t>
      </w:r>
      <w:r>
        <w:rPr>
          <w:rFonts w:eastAsia="新宋体"/>
          <w:color w:val="auto"/>
          <w:sz w:val="22"/>
          <w:szCs w:val="22"/>
          <w:highlight w:val="none"/>
        </w:rPr>
        <w:t>2</w:t>
      </w:r>
      <w:r>
        <w:rPr>
          <w:rFonts w:hint="eastAsia" w:eastAsia="新宋体"/>
          <w:color w:val="auto"/>
          <w:sz w:val="22"/>
          <w:szCs w:val="22"/>
          <w:highlight w:val="none"/>
        </w:rPr>
        <w:t>）</w:t>
      </w:r>
      <w:r>
        <w:rPr>
          <w:rFonts w:eastAsia="新宋体"/>
          <w:color w:val="auto"/>
          <w:sz w:val="22"/>
          <w:szCs w:val="22"/>
          <w:highlight w:val="none"/>
        </w:rPr>
        <w:t>报价文件；</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w:t>
      </w:r>
      <w:r>
        <w:rPr>
          <w:rFonts w:eastAsia="新宋体"/>
          <w:color w:val="auto"/>
          <w:sz w:val="22"/>
          <w:szCs w:val="22"/>
          <w:highlight w:val="none"/>
        </w:rPr>
        <w:t>3</w:t>
      </w:r>
      <w:r>
        <w:rPr>
          <w:rFonts w:hint="eastAsia" w:eastAsia="新宋体"/>
          <w:color w:val="auto"/>
          <w:sz w:val="22"/>
          <w:szCs w:val="22"/>
          <w:highlight w:val="none"/>
        </w:rPr>
        <w:t>）</w:t>
      </w:r>
      <w:r>
        <w:rPr>
          <w:rFonts w:eastAsia="新宋体"/>
          <w:color w:val="auto"/>
          <w:sz w:val="22"/>
          <w:szCs w:val="22"/>
          <w:highlight w:val="none"/>
          <w:lang w:val="zh-CN"/>
        </w:rPr>
        <w:t>商务</w:t>
      </w:r>
      <w:r>
        <w:rPr>
          <w:rFonts w:eastAsia="新宋体"/>
          <w:color w:val="auto"/>
          <w:kern w:val="0"/>
          <w:sz w:val="22"/>
          <w:szCs w:val="22"/>
          <w:highlight w:val="none"/>
          <w:lang w:val="zh-CN"/>
        </w:rPr>
        <w:t>技术文件</w:t>
      </w:r>
      <w:r>
        <w:rPr>
          <w:rFonts w:eastAsia="新宋体"/>
          <w:color w:val="auto"/>
          <w:sz w:val="22"/>
          <w:szCs w:val="22"/>
          <w:highlight w:val="none"/>
        </w:rPr>
        <w:t>；</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w:t>
      </w:r>
      <w:r>
        <w:rPr>
          <w:rFonts w:eastAsia="新宋体"/>
          <w:color w:val="auto"/>
          <w:sz w:val="22"/>
          <w:szCs w:val="22"/>
          <w:highlight w:val="none"/>
        </w:rPr>
        <w:t>4</w:t>
      </w:r>
      <w:r>
        <w:rPr>
          <w:rFonts w:hint="eastAsia" w:eastAsia="新宋体"/>
          <w:color w:val="auto"/>
          <w:sz w:val="22"/>
          <w:szCs w:val="22"/>
          <w:highlight w:val="none"/>
        </w:rPr>
        <w:t>）</w:t>
      </w:r>
      <w:r>
        <w:rPr>
          <w:rFonts w:eastAsia="新宋体"/>
          <w:color w:val="auto"/>
          <w:kern w:val="44"/>
          <w:sz w:val="22"/>
          <w:szCs w:val="22"/>
          <w:highlight w:val="none"/>
        </w:rPr>
        <w:t>编制和提交投标文件须知</w:t>
      </w:r>
      <w:r>
        <w:rPr>
          <w:rFonts w:eastAsia="新宋体"/>
          <w:color w:val="auto"/>
          <w:sz w:val="22"/>
          <w:szCs w:val="22"/>
          <w:highlight w:val="none"/>
        </w:rPr>
        <w:t>要求投标人提交的全部文件；</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w:t>
      </w:r>
      <w:r>
        <w:rPr>
          <w:rFonts w:eastAsia="新宋体"/>
          <w:color w:val="auto"/>
          <w:sz w:val="22"/>
          <w:szCs w:val="22"/>
          <w:highlight w:val="none"/>
        </w:rPr>
        <w:t>5</w:t>
      </w:r>
      <w:r>
        <w:rPr>
          <w:rFonts w:hint="eastAsia" w:eastAsia="新宋体"/>
          <w:color w:val="auto"/>
          <w:sz w:val="22"/>
          <w:szCs w:val="22"/>
          <w:highlight w:val="none"/>
        </w:rPr>
        <w:t>）</w:t>
      </w:r>
      <w:r>
        <w:rPr>
          <w:rFonts w:eastAsia="新宋体"/>
          <w:color w:val="auto"/>
          <w:sz w:val="22"/>
          <w:szCs w:val="22"/>
          <w:highlight w:val="none"/>
        </w:rPr>
        <w:t>按招标文件要求提供和交付的货物和服务的投标报价详见开标一览表；</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w:t>
      </w:r>
      <w:r>
        <w:rPr>
          <w:rFonts w:eastAsia="新宋体"/>
          <w:color w:val="auto"/>
          <w:sz w:val="22"/>
          <w:szCs w:val="22"/>
          <w:highlight w:val="none"/>
        </w:rPr>
        <w:t>6</w:t>
      </w:r>
      <w:r>
        <w:rPr>
          <w:rFonts w:hint="eastAsia" w:eastAsia="新宋体"/>
          <w:color w:val="auto"/>
          <w:sz w:val="22"/>
          <w:szCs w:val="22"/>
          <w:highlight w:val="none"/>
        </w:rPr>
        <w:t>）</w:t>
      </w:r>
      <w:r>
        <w:rPr>
          <w:rFonts w:eastAsia="新宋体"/>
          <w:color w:val="auto"/>
          <w:sz w:val="22"/>
          <w:szCs w:val="22"/>
          <w:highlight w:val="none"/>
        </w:rPr>
        <w:t>保证忠实地执行双方所签订的合同，并承担合同规定的责任和义务；</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w:t>
      </w:r>
      <w:r>
        <w:rPr>
          <w:rFonts w:eastAsia="新宋体"/>
          <w:color w:val="auto"/>
          <w:sz w:val="22"/>
          <w:szCs w:val="22"/>
          <w:highlight w:val="none"/>
        </w:rPr>
        <w:t>7</w:t>
      </w:r>
      <w:r>
        <w:rPr>
          <w:rFonts w:hint="eastAsia" w:eastAsia="新宋体"/>
          <w:color w:val="auto"/>
          <w:sz w:val="22"/>
          <w:szCs w:val="22"/>
          <w:highlight w:val="none"/>
        </w:rPr>
        <w:t>）</w:t>
      </w:r>
      <w:r>
        <w:rPr>
          <w:rFonts w:eastAsia="新宋体"/>
          <w:color w:val="auto"/>
          <w:sz w:val="22"/>
          <w:szCs w:val="22"/>
          <w:highlight w:val="none"/>
        </w:rPr>
        <w:t>保证遵守招标文件中的其他有关规定。</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4、投标有效期内不撤销投标文件，如中标，有效期将延至合同终止日为止。</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5、我方完全理解贵方不一定要接受最低价的投标。</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6、如中标，按招标文件规定与招标人签订合同。如拒绝签订合同，承诺按本项目预算金额的2%对招标人进行赔偿；赔偿金额不足以弥补招标人损失的，承诺继续承担超过部分的损失。</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7、如中标，按招标文件规定的招标代理服务费标准，在领取中标通知书时向招标代理机构支付招标代理服务费。</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8、我方愿意向贵方提供任何与该项投标有关的数据、情况和服务资料。若贵方需要，我方愿意提供我方作出的一切承诺的证明材料。</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9、我方已详细审核全部招标文件，包括招标文件修改书（如有的话）、参考资料及有关附件，确认无误。我方完全理解并接受招标文件的各项规定和要求，对招标文件的合理性、合法性不再有异议。</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w:t>
      </w:r>
      <w:r>
        <w:rPr>
          <w:rFonts w:eastAsia="新宋体"/>
          <w:color w:val="auto"/>
          <w:sz w:val="22"/>
          <w:szCs w:val="22"/>
          <w:highlight w:val="none"/>
        </w:rPr>
        <w:t>1</w:t>
      </w:r>
      <w:r>
        <w:rPr>
          <w:rFonts w:hint="eastAsia" w:eastAsia="新宋体"/>
          <w:color w:val="auto"/>
          <w:sz w:val="22"/>
          <w:szCs w:val="22"/>
          <w:highlight w:val="none"/>
        </w:rPr>
        <w:t>）</w:t>
      </w:r>
      <w:r>
        <w:rPr>
          <w:rFonts w:eastAsia="新宋体"/>
          <w:color w:val="auto"/>
          <w:sz w:val="22"/>
          <w:szCs w:val="22"/>
          <w:highlight w:val="none"/>
        </w:rPr>
        <w:t>提供虚假材料谋取中标、成交的；</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w:t>
      </w:r>
      <w:r>
        <w:rPr>
          <w:rFonts w:eastAsia="新宋体"/>
          <w:color w:val="auto"/>
          <w:sz w:val="22"/>
          <w:szCs w:val="22"/>
          <w:highlight w:val="none"/>
        </w:rPr>
        <w:t>2</w:t>
      </w:r>
      <w:r>
        <w:rPr>
          <w:rFonts w:hint="eastAsia" w:eastAsia="新宋体"/>
          <w:color w:val="auto"/>
          <w:sz w:val="22"/>
          <w:szCs w:val="22"/>
          <w:highlight w:val="none"/>
        </w:rPr>
        <w:t>）</w:t>
      </w:r>
      <w:r>
        <w:rPr>
          <w:rFonts w:eastAsia="新宋体"/>
          <w:color w:val="auto"/>
          <w:sz w:val="22"/>
          <w:szCs w:val="22"/>
          <w:highlight w:val="none"/>
        </w:rPr>
        <w:t>采取不正当手段诋毁、排挤其他供应商的；</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w:t>
      </w:r>
      <w:r>
        <w:rPr>
          <w:rFonts w:eastAsia="新宋体"/>
          <w:color w:val="auto"/>
          <w:sz w:val="22"/>
          <w:szCs w:val="22"/>
          <w:highlight w:val="none"/>
        </w:rPr>
        <w:t>3</w:t>
      </w:r>
      <w:r>
        <w:rPr>
          <w:rFonts w:hint="eastAsia" w:eastAsia="新宋体"/>
          <w:color w:val="auto"/>
          <w:sz w:val="22"/>
          <w:szCs w:val="22"/>
          <w:highlight w:val="none"/>
        </w:rPr>
        <w:t>）</w:t>
      </w:r>
      <w:r>
        <w:rPr>
          <w:rFonts w:eastAsia="新宋体"/>
          <w:color w:val="auto"/>
          <w:sz w:val="22"/>
          <w:szCs w:val="22"/>
          <w:highlight w:val="none"/>
        </w:rPr>
        <w:t>与招标人、其它供应商或者招标代理机构恶意串通的；</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w:t>
      </w:r>
      <w:r>
        <w:rPr>
          <w:rFonts w:eastAsia="新宋体"/>
          <w:color w:val="auto"/>
          <w:sz w:val="22"/>
          <w:szCs w:val="22"/>
          <w:highlight w:val="none"/>
        </w:rPr>
        <w:t>4</w:t>
      </w:r>
      <w:r>
        <w:rPr>
          <w:rFonts w:hint="eastAsia" w:eastAsia="新宋体"/>
          <w:color w:val="auto"/>
          <w:sz w:val="22"/>
          <w:szCs w:val="22"/>
          <w:highlight w:val="none"/>
        </w:rPr>
        <w:t>）</w:t>
      </w:r>
      <w:r>
        <w:rPr>
          <w:rFonts w:eastAsia="新宋体"/>
          <w:color w:val="auto"/>
          <w:sz w:val="22"/>
          <w:szCs w:val="22"/>
          <w:highlight w:val="none"/>
        </w:rPr>
        <w:t>向招标人、招标代理机构行贿或者提供其他不正当利益的；</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w:t>
      </w:r>
      <w:r>
        <w:rPr>
          <w:rFonts w:eastAsia="新宋体"/>
          <w:color w:val="auto"/>
          <w:sz w:val="22"/>
          <w:szCs w:val="22"/>
          <w:highlight w:val="none"/>
        </w:rPr>
        <w:t>5</w:t>
      </w:r>
      <w:r>
        <w:rPr>
          <w:rFonts w:hint="eastAsia" w:eastAsia="新宋体"/>
          <w:color w:val="auto"/>
          <w:sz w:val="22"/>
          <w:szCs w:val="22"/>
          <w:highlight w:val="none"/>
        </w:rPr>
        <w:t>）</w:t>
      </w:r>
      <w:r>
        <w:rPr>
          <w:rFonts w:eastAsia="新宋体"/>
          <w:color w:val="auto"/>
          <w:sz w:val="22"/>
          <w:szCs w:val="22"/>
          <w:highlight w:val="none"/>
        </w:rPr>
        <w:t>在招标采购过程中与招标人进行协商谈判的；</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w:t>
      </w:r>
      <w:r>
        <w:rPr>
          <w:rFonts w:eastAsia="新宋体"/>
          <w:color w:val="auto"/>
          <w:sz w:val="22"/>
          <w:szCs w:val="22"/>
          <w:highlight w:val="none"/>
        </w:rPr>
        <w:t>6</w:t>
      </w:r>
      <w:r>
        <w:rPr>
          <w:rFonts w:hint="eastAsia" w:eastAsia="新宋体"/>
          <w:color w:val="auto"/>
          <w:sz w:val="22"/>
          <w:szCs w:val="22"/>
          <w:highlight w:val="none"/>
        </w:rPr>
        <w:t>）</w:t>
      </w:r>
      <w:r>
        <w:rPr>
          <w:rFonts w:eastAsia="新宋体"/>
          <w:color w:val="auto"/>
          <w:sz w:val="22"/>
          <w:szCs w:val="22"/>
          <w:highlight w:val="none"/>
        </w:rPr>
        <w:t>拒绝有关部门监督检查或提供虚假情况的。</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供应商有前款第</w:t>
      </w:r>
      <w:r>
        <w:rPr>
          <w:rFonts w:hint="eastAsia" w:eastAsia="新宋体"/>
          <w:color w:val="auto"/>
          <w:sz w:val="22"/>
          <w:szCs w:val="22"/>
          <w:highlight w:val="none"/>
        </w:rPr>
        <w:t>（</w:t>
      </w:r>
      <w:r>
        <w:rPr>
          <w:rFonts w:eastAsia="新宋体"/>
          <w:color w:val="auto"/>
          <w:sz w:val="22"/>
          <w:szCs w:val="22"/>
          <w:highlight w:val="none"/>
        </w:rPr>
        <w:t>1</w:t>
      </w:r>
      <w:r>
        <w:rPr>
          <w:rFonts w:hint="eastAsia" w:eastAsia="新宋体"/>
          <w:color w:val="auto"/>
          <w:sz w:val="22"/>
          <w:szCs w:val="22"/>
          <w:highlight w:val="none"/>
        </w:rPr>
        <w:t>）</w:t>
      </w:r>
      <w:r>
        <w:rPr>
          <w:rFonts w:eastAsia="新宋体"/>
          <w:color w:val="auto"/>
          <w:sz w:val="22"/>
          <w:szCs w:val="22"/>
          <w:highlight w:val="none"/>
        </w:rPr>
        <w:t>至</w:t>
      </w:r>
      <w:r>
        <w:rPr>
          <w:rFonts w:hint="eastAsia" w:eastAsia="新宋体"/>
          <w:color w:val="auto"/>
          <w:sz w:val="22"/>
          <w:szCs w:val="22"/>
          <w:highlight w:val="none"/>
        </w:rPr>
        <w:t>（</w:t>
      </w:r>
      <w:r>
        <w:rPr>
          <w:rFonts w:eastAsia="新宋体"/>
          <w:color w:val="auto"/>
          <w:sz w:val="22"/>
          <w:szCs w:val="22"/>
          <w:highlight w:val="none"/>
        </w:rPr>
        <w:t>5</w:t>
      </w:r>
      <w:r>
        <w:rPr>
          <w:rFonts w:hint="eastAsia" w:eastAsia="新宋体"/>
          <w:color w:val="auto"/>
          <w:sz w:val="22"/>
          <w:szCs w:val="22"/>
          <w:highlight w:val="none"/>
        </w:rPr>
        <w:t>）</w:t>
      </w:r>
      <w:r>
        <w:rPr>
          <w:rFonts w:eastAsia="新宋体"/>
          <w:color w:val="auto"/>
          <w:sz w:val="22"/>
          <w:szCs w:val="22"/>
          <w:highlight w:val="none"/>
        </w:rPr>
        <w:t>项情形之一的，中标、成交无效。</w:t>
      </w:r>
    </w:p>
    <w:p>
      <w:pPr>
        <w:spacing w:line="460" w:lineRule="exact"/>
        <w:ind w:firstLine="440" w:firstLineChars="200"/>
        <w:rPr>
          <w:rFonts w:eastAsia="新宋体"/>
          <w:color w:val="auto"/>
          <w:kern w:val="0"/>
          <w:sz w:val="22"/>
          <w:szCs w:val="22"/>
          <w:highlight w:val="none"/>
          <w:lang w:val="zh-CN"/>
        </w:rPr>
      </w:pPr>
    </w:p>
    <w:p>
      <w:pPr>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lang w:val="zh-CN"/>
        </w:rPr>
        <w:t>法定（授权）代表人（签字）：</w:t>
      </w:r>
      <w:r>
        <w:rPr>
          <w:rFonts w:eastAsia="新宋体"/>
          <w:color w:val="auto"/>
          <w:kern w:val="0"/>
          <w:sz w:val="22"/>
          <w:szCs w:val="22"/>
          <w:highlight w:val="none"/>
          <w:u w:val="single"/>
          <w:lang w:val="zh-CN"/>
        </w:rPr>
        <w:t xml:space="preserve">                    </w:t>
      </w:r>
      <w:r>
        <w:rPr>
          <w:rFonts w:eastAsia="新宋体"/>
          <w:color w:val="auto"/>
          <w:kern w:val="0"/>
          <w:sz w:val="22"/>
          <w:szCs w:val="22"/>
          <w:highlight w:val="none"/>
        </w:rPr>
        <w:tab/>
      </w:r>
    </w:p>
    <w:p>
      <w:pPr>
        <w:spacing w:line="460" w:lineRule="exact"/>
        <w:ind w:firstLine="440" w:firstLineChars="200"/>
        <w:rPr>
          <w:rFonts w:eastAsia="新宋体"/>
          <w:color w:val="auto"/>
          <w:kern w:val="0"/>
          <w:sz w:val="22"/>
          <w:szCs w:val="22"/>
          <w:highlight w:val="none"/>
          <w:u w:val="single"/>
          <w:lang w:val="zh-CN"/>
        </w:rPr>
      </w:pPr>
      <w:r>
        <w:rPr>
          <w:rFonts w:eastAsia="新宋体"/>
          <w:color w:val="auto"/>
          <w:kern w:val="0"/>
          <w:sz w:val="22"/>
          <w:szCs w:val="22"/>
          <w:highlight w:val="none"/>
          <w:lang w:val="zh-CN"/>
        </w:rPr>
        <w:t>投标人盖 章：</w:t>
      </w:r>
      <w:r>
        <w:rPr>
          <w:rFonts w:eastAsia="新宋体"/>
          <w:color w:val="auto"/>
          <w:kern w:val="0"/>
          <w:sz w:val="22"/>
          <w:szCs w:val="22"/>
          <w:highlight w:val="none"/>
          <w:u w:val="single"/>
          <w:lang w:val="zh-CN"/>
        </w:rPr>
        <w:t xml:space="preserve">                     </w:t>
      </w:r>
      <w:r>
        <w:rPr>
          <w:rFonts w:eastAsia="新宋体"/>
          <w:color w:val="auto"/>
          <w:kern w:val="0"/>
          <w:sz w:val="22"/>
          <w:szCs w:val="22"/>
          <w:highlight w:val="none"/>
        </w:rPr>
        <w:tab/>
      </w:r>
      <w:r>
        <w:rPr>
          <w:rFonts w:eastAsia="新宋体"/>
          <w:color w:val="auto"/>
          <w:kern w:val="0"/>
          <w:sz w:val="22"/>
          <w:szCs w:val="22"/>
          <w:highlight w:val="none"/>
          <w:u w:val="single"/>
          <w:lang w:val="zh-CN"/>
        </w:rPr>
        <w:t xml:space="preserve">                      </w:t>
      </w:r>
    </w:p>
    <w:p>
      <w:pPr>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lang w:val="zh-CN"/>
        </w:rPr>
        <w:t xml:space="preserve">联系电话： </w:t>
      </w:r>
      <w:r>
        <w:rPr>
          <w:rFonts w:eastAsia="新宋体"/>
          <w:color w:val="auto"/>
          <w:kern w:val="0"/>
          <w:sz w:val="22"/>
          <w:szCs w:val="22"/>
          <w:highlight w:val="none"/>
          <w:u w:val="single"/>
          <w:lang w:val="zh-CN"/>
        </w:rPr>
        <w:t xml:space="preserve">          </w:t>
      </w:r>
      <w:r>
        <w:rPr>
          <w:rFonts w:hint="eastAsia" w:eastAsia="新宋体"/>
          <w:color w:val="auto"/>
          <w:kern w:val="0"/>
          <w:sz w:val="22"/>
          <w:szCs w:val="22"/>
          <w:highlight w:val="none"/>
          <w:u w:val="single"/>
        </w:rPr>
        <w:t xml:space="preserve">          </w:t>
      </w:r>
      <w:r>
        <w:rPr>
          <w:rFonts w:eastAsia="新宋体"/>
          <w:color w:val="auto"/>
          <w:kern w:val="0"/>
          <w:sz w:val="22"/>
          <w:szCs w:val="22"/>
          <w:highlight w:val="none"/>
          <w:lang w:val="zh-CN"/>
        </w:rPr>
        <w:t>电子邮件：</w:t>
      </w:r>
      <w:r>
        <w:rPr>
          <w:rFonts w:eastAsia="新宋体"/>
          <w:color w:val="auto"/>
          <w:kern w:val="0"/>
          <w:sz w:val="22"/>
          <w:szCs w:val="22"/>
          <w:highlight w:val="none"/>
          <w:u w:val="single"/>
          <w:lang w:val="zh-CN"/>
        </w:rPr>
        <w:t xml:space="preserve">                </w:t>
      </w:r>
    </w:p>
    <w:p>
      <w:pPr>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lang w:val="zh-CN"/>
        </w:rPr>
        <w:t>联系地址：</w:t>
      </w:r>
      <w:r>
        <w:rPr>
          <w:rFonts w:eastAsia="新宋体"/>
          <w:color w:val="auto"/>
          <w:kern w:val="0"/>
          <w:sz w:val="22"/>
          <w:szCs w:val="22"/>
          <w:highlight w:val="none"/>
          <w:u w:val="single"/>
          <w:lang w:val="zh-CN"/>
        </w:rPr>
        <w:t xml:space="preserve">                    </w:t>
      </w:r>
      <w:r>
        <w:rPr>
          <w:rFonts w:eastAsia="新宋体"/>
          <w:color w:val="auto"/>
          <w:kern w:val="0"/>
          <w:sz w:val="22"/>
          <w:szCs w:val="22"/>
          <w:highlight w:val="none"/>
          <w:u w:val="single"/>
        </w:rPr>
        <w:tab/>
      </w:r>
      <w:r>
        <w:rPr>
          <w:rFonts w:eastAsia="新宋体"/>
          <w:color w:val="auto"/>
          <w:kern w:val="0"/>
          <w:sz w:val="22"/>
          <w:szCs w:val="22"/>
          <w:highlight w:val="none"/>
          <w:u w:val="single"/>
          <w:lang w:val="zh-CN"/>
        </w:rPr>
        <w:t xml:space="preserve">                                </w:t>
      </w:r>
    </w:p>
    <w:p>
      <w:pPr>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lang w:val="zh-CN"/>
        </w:rPr>
        <w:t>邮政编码：</w:t>
      </w:r>
      <w:r>
        <w:rPr>
          <w:rFonts w:eastAsia="新宋体"/>
          <w:color w:val="auto"/>
          <w:kern w:val="0"/>
          <w:sz w:val="22"/>
          <w:szCs w:val="22"/>
          <w:highlight w:val="none"/>
          <w:u w:val="single"/>
          <w:lang w:val="zh-CN"/>
        </w:rPr>
        <w:t xml:space="preserve">                     </w:t>
      </w:r>
      <w:r>
        <w:rPr>
          <w:rFonts w:eastAsia="新宋体"/>
          <w:color w:val="auto"/>
          <w:kern w:val="0"/>
          <w:sz w:val="22"/>
          <w:szCs w:val="22"/>
          <w:highlight w:val="none"/>
          <w:lang w:val="zh-CN"/>
        </w:rPr>
        <w:t>传真号码：</w:t>
      </w:r>
      <w:r>
        <w:rPr>
          <w:rFonts w:eastAsia="新宋体"/>
          <w:color w:val="auto"/>
          <w:kern w:val="0"/>
          <w:sz w:val="22"/>
          <w:szCs w:val="22"/>
          <w:highlight w:val="none"/>
          <w:u w:val="single"/>
          <w:lang w:val="zh-CN"/>
        </w:rPr>
        <w:t xml:space="preserve">                     </w:t>
      </w:r>
    </w:p>
    <w:p>
      <w:pPr>
        <w:spacing w:line="460" w:lineRule="exact"/>
        <w:ind w:firstLine="440" w:firstLineChars="200"/>
        <w:rPr>
          <w:rFonts w:eastAsia="新宋体"/>
          <w:color w:val="auto"/>
          <w:kern w:val="0"/>
          <w:sz w:val="22"/>
          <w:szCs w:val="22"/>
          <w:highlight w:val="none"/>
          <w:u w:val="single"/>
        </w:rPr>
      </w:pPr>
      <w:r>
        <w:rPr>
          <w:rFonts w:eastAsia="新宋体"/>
          <w:color w:val="auto"/>
          <w:kern w:val="0"/>
          <w:sz w:val="22"/>
          <w:szCs w:val="22"/>
          <w:highlight w:val="none"/>
          <w:lang w:val="zh-CN"/>
        </w:rPr>
        <w:t>日</w:t>
      </w:r>
      <w:r>
        <w:rPr>
          <w:rFonts w:eastAsia="新宋体"/>
          <w:color w:val="auto"/>
          <w:kern w:val="0"/>
          <w:sz w:val="22"/>
          <w:szCs w:val="22"/>
          <w:highlight w:val="none"/>
        </w:rPr>
        <w:t xml:space="preserve">    </w:t>
      </w:r>
      <w:r>
        <w:rPr>
          <w:rFonts w:eastAsia="新宋体"/>
          <w:color w:val="auto"/>
          <w:kern w:val="0"/>
          <w:sz w:val="22"/>
          <w:szCs w:val="22"/>
          <w:highlight w:val="none"/>
          <w:lang w:val="zh-CN"/>
        </w:rPr>
        <w:t>期</w:t>
      </w:r>
      <w:r>
        <w:rPr>
          <w:rFonts w:eastAsia="新宋体"/>
          <w:color w:val="auto"/>
          <w:kern w:val="0"/>
          <w:sz w:val="22"/>
          <w:szCs w:val="22"/>
          <w:highlight w:val="none"/>
        </w:rPr>
        <w:t xml:space="preserve">： </w:t>
      </w:r>
      <w:r>
        <w:rPr>
          <w:rFonts w:eastAsia="新宋体"/>
          <w:color w:val="auto"/>
          <w:kern w:val="0"/>
          <w:sz w:val="22"/>
          <w:szCs w:val="22"/>
          <w:highlight w:val="none"/>
          <w:u w:val="single"/>
        </w:rPr>
        <w:t xml:space="preserve">       </w:t>
      </w:r>
      <w:r>
        <w:rPr>
          <w:rFonts w:eastAsia="新宋体"/>
          <w:color w:val="auto"/>
          <w:kern w:val="0"/>
          <w:sz w:val="22"/>
          <w:szCs w:val="22"/>
          <w:highlight w:val="none"/>
          <w:lang w:val="zh-CN"/>
        </w:rPr>
        <w:t>年</w:t>
      </w:r>
      <w:r>
        <w:rPr>
          <w:rFonts w:eastAsia="新宋体"/>
          <w:color w:val="auto"/>
          <w:kern w:val="0"/>
          <w:sz w:val="22"/>
          <w:szCs w:val="22"/>
          <w:highlight w:val="none"/>
          <w:u w:val="single"/>
        </w:rPr>
        <w:t xml:space="preserve">  </w:t>
      </w:r>
      <w:r>
        <w:rPr>
          <w:rFonts w:eastAsia="新宋体"/>
          <w:color w:val="auto"/>
          <w:kern w:val="0"/>
          <w:sz w:val="22"/>
          <w:szCs w:val="22"/>
          <w:highlight w:val="none"/>
          <w:u w:val="single"/>
        </w:rPr>
        <w:tab/>
      </w:r>
      <w:r>
        <w:rPr>
          <w:rFonts w:eastAsia="新宋体"/>
          <w:color w:val="auto"/>
          <w:kern w:val="0"/>
          <w:sz w:val="22"/>
          <w:szCs w:val="22"/>
          <w:highlight w:val="none"/>
          <w:lang w:val="zh-CN"/>
        </w:rPr>
        <w:t>月</w:t>
      </w:r>
      <w:r>
        <w:rPr>
          <w:rFonts w:eastAsia="新宋体"/>
          <w:color w:val="auto"/>
          <w:kern w:val="0"/>
          <w:sz w:val="22"/>
          <w:szCs w:val="22"/>
          <w:highlight w:val="none"/>
          <w:u w:val="single"/>
          <w:lang w:val="zh-CN"/>
        </w:rPr>
        <w:t xml:space="preserve">    </w:t>
      </w:r>
      <w:r>
        <w:rPr>
          <w:rFonts w:eastAsia="新宋体"/>
          <w:color w:val="auto"/>
          <w:kern w:val="0"/>
          <w:sz w:val="22"/>
          <w:szCs w:val="22"/>
          <w:highlight w:val="none"/>
          <w:lang w:val="zh-CN"/>
        </w:rPr>
        <w:t>日</w:t>
      </w:r>
    </w:p>
    <w:p>
      <w:pPr>
        <w:spacing w:line="440" w:lineRule="exact"/>
        <w:rPr>
          <w:rFonts w:eastAsia="新宋体"/>
          <w:b/>
          <w:bCs/>
          <w:color w:val="auto"/>
          <w:sz w:val="22"/>
          <w:szCs w:val="22"/>
          <w:highlight w:val="none"/>
        </w:rPr>
      </w:pPr>
      <w:r>
        <w:rPr>
          <w:rFonts w:eastAsia="新宋体"/>
          <w:b/>
          <w:bCs/>
          <w:color w:val="auto"/>
          <w:kern w:val="0"/>
          <w:sz w:val="22"/>
          <w:szCs w:val="22"/>
          <w:highlight w:val="none"/>
          <w:lang w:val="zh-CN"/>
        </w:rPr>
        <w:t>注：未按照本投标响应函要求填报的将被视为非实质性响应，从而可能导致该投标文件被拒绝。</w:t>
      </w:r>
    </w:p>
    <w:p>
      <w:pPr>
        <w:pStyle w:val="23"/>
        <w:ind w:left="442" w:hanging="442"/>
        <w:rPr>
          <w:rFonts w:eastAsia="新宋体"/>
          <w:b/>
          <w:bCs/>
          <w:color w:val="auto"/>
          <w:sz w:val="22"/>
          <w:szCs w:val="22"/>
          <w:highlight w:val="none"/>
        </w:rPr>
      </w:pPr>
    </w:p>
    <w:p>
      <w:pPr>
        <w:pStyle w:val="23"/>
        <w:ind w:left="442" w:hanging="442"/>
        <w:rPr>
          <w:rFonts w:eastAsia="新宋体"/>
          <w:b/>
          <w:bCs/>
          <w:color w:val="auto"/>
          <w:sz w:val="22"/>
          <w:szCs w:val="22"/>
          <w:highlight w:val="none"/>
        </w:rPr>
      </w:pPr>
    </w:p>
    <w:p>
      <w:pPr>
        <w:pStyle w:val="23"/>
        <w:ind w:left="442" w:hanging="442"/>
        <w:rPr>
          <w:rFonts w:eastAsia="新宋体"/>
          <w:b/>
          <w:bCs/>
          <w:color w:val="auto"/>
          <w:sz w:val="22"/>
          <w:szCs w:val="22"/>
          <w:highlight w:val="none"/>
        </w:rPr>
      </w:pPr>
    </w:p>
    <w:p>
      <w:pPr>
        <w:pStyle w:val="23"/>
        <w:ind w:left="442" w:hanging="442"/>
        <w:rPr>
          <w:rFonts w:eastAsia="新宋体"/>
          <w:b/>
          <w:bCs/>
          <w:color w:val="auto"/>
          <w:sz w:val="22"/>
          <w:szCs w:val="22"/>
          <w:highlight w:val="none"/>
        </w:rPr>
      </w:pPr>
    </w:p>
    <w:p>
      <w:pPr>
        <w:pStyle w:val="23"/>
        <w:ind w:left="442" w:hanging="442"/>
        <w:rPr>
          <w:rFonts w:eastAsia="新宋体"/>
          <w:b/>
          <w:bCs/>
          <w:color w:val="auto"/>
          <w:sz w:val="22"/>
          <w:szCs w:val="22"/>
          <w:highlight w:val="none"/>
        </w:rPr>
      </w:pPr>
    </w:p>
    <w:p>
      <w:pPr>
        <w:pStyle w:val="23"/>
        <w:ind w:left="442" w:hanging="442"/>
        <w:rPr>
          <w:rFonts w:eastAsia="新宋体"/>
          <w:b/>
          <w:bCs/>
          <w:color w:val="auto"/>
          <w:sz w:val="22"/>
          <w:szCs w:val="22"/>
          <w:highlight w:val="none"/>
        </w:rPr>
      </w:pPr>
    </w:p>
    <w:p>
      <w:pPr>
        <w:spacing w:line="460" w:lineRule="exact"/>
        <w:jc w:val="center"/>
        <w:outlineLvl w:val="3"/>
        <w:rPr>
          <w:rFonts w:eastAsia="新宋体"/>
          <w:b/>
          <w:bCs/>
          <w:color w:val="auto"/>
          <w:sz w:val="28"/>
          <w:szCs w:val="28"/>
          <w:highlight w:val="none"/>
        </w:rPr>
      </w:pPr>
      <w:r>
        <w:rPr>
          <w:rFonts w:eastAsia="新宋体"/>
          <w:b/>
          <w:bCs/>
          <w:color w:val="auto"/>
          <w:sz w:val="28"/>
          <w:szCs w:val="28"/>
          <w:highlight w:val="none"/>
        </w:rPr>
        <w:t>2、报价一览表</w:t>
      </w:r>
    </w:p>
    <w:p>
      <w:pPr>
        <w:spacing w:line="460" w:lineRule="exact"/>
        <w:rPr>
          <w:rFonts w:eastAsia="新宋体"/>
          <w:b/>
          <w:bCs/>
          <w:color w:val="auto"/>
          <w:sz w:val="22"/>
          <w:szCs w:val="22"/>
          <w:highlight w:val="none"/>
        </w:rPr>
      </w:pPr>
      <w:r>
        <w:rPr>
          <w:rFonts w:eastAsia="新宋体"/>
          <w:b/>
          <w:bCs/>
          <w:color w:val="auto"/>
          <w:sz w:val="22"/>
          <w:szCs w:val="22"/>
          <w:highlight w:val="none"/>
        </w:rPr>
        <w:t xml:space="preserve">项目名称： </w:t>
      </w:r>
      <w:r>
        <w:rPr>
          <w:rFonts w:eastAsia="新宋体"/>
          <w:b/>
          <w:color w:val="auto"/>
          <w:sz w:val="22"/>
          <w:szCs w:val="22"/>
          <w:highlight w:val="none"/>
        </w:rPr>
        <w:t xml:space="preserve">                                                  </w:t>
      </w:r>
      <w:r>
        <w:rPr>
          <w:rFonts w:eastAsia="新宋体"/>
          <w:b/>
          <w:bCs/>
          <w:color w:val="auto"/>
          <w:sz w:val="22"/>
          <w:szCs w:val="22"/>
          <w:highlight w:val="none"/>
        </w:rPr>
        <w:t>项目编号</w:t>
      </w:r>
      <w:r>
        <w:rPr>
          <w:rFonts w:eastAsia="新宋体"/>
          <w:bCs/>
          <w:color w:val="auto"/>
          <w:sz w:val="22"/>
          <w:szCs w:val="22"/>
          <w:highlight w:val="none"/>
        </w:rPr>
        <w:t>：</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4736"/>
        <w:gridCol w:w="1250"/>
        <w:gridCol w:w="1263"/>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6" w:type="dxa"/>
            <w:vAlign w:val="center"/>
          </w:tcPr>
          <w:p>
            <w:pPr>
              <w:spacing w:line="460" w:lineRule="exact"/>
              <w:jc w:val="center"/>
              <w:rPr>
                <w:rFonts w:eastAsia="新宋体"/>
                <w:color w:val="auto"/>
                <w:sz w:val="22"/>
                <w:highlight w:val="none"/>
              </w:rPr>
            </w:pPr>
            <w:r>
              <w:rPr>
                <w:rFonts w:eastAsia="新宋体"/>
                <w:bCs/>
                <w:color w:val="auto"/>
                <w:sz w:val="22"/>
                <w:szCs w:val="22"/>
                <w:highlight w:val="none"/>
              </w:rPr>
              <w:t>项目</w:t>
            </w:r>
            <w:r>
              <w:rPr>
                <w:rFonts w:hint="eastAsia" w:eastAsia="新宋体"/>
                <w:bCs/>
                <w:color w:val="auto"/>
                <w:sz w:val="22"/>
                <w:szCs w:val="22"/>
                <w:highlight w:val="none"/>
              </w:rPr>
              <w:t>内容</w:t>
            </w:r>
          </w:p>
        </w:tc>
        <w:tc>
          <w:tcPr>
            <w:tcW w:w="4736" w:type="dxa"/>
            <w:vAlign w:val="center"/>
          </w:tcPr>
          <w:p>
            <w:pPr>
              <w:spacing w:line="460" w:lineRule="exact"/>
              <w:jc w:val="center"/>
              <w:rPr>
                <w:rFonts w:eastAsia="新宋体"/>
                <w:color w:val="auto"/>
                <w:sz w:val="22"/>
                <w:highlight w:val="none"/>
              </w:rPr>
            </w:pPr>
            <w:r>
              <w:rPr>
                <w:rFonts w:eastAsia="新宋体"/>
                <w:bCs/>
                <w:color w:val="auto"/>
                <w:sz w:val="22"/>
                <w:szCs w:val="22"/>
                <w:highlight w:val="none"/>
              </w:rPr>
              <w:t>报价</w:t>
            </w:r>
          </w:p>
        </w:tc>
        <w:tc>
          <w:tcPr>
            <w:tcW w:w="1250" w:type="dxa"/>
            <w:vAlign w:val="center"/>
          </w:tcPr>
          <w:p>
            <w:pPr>
              <w:spacing w:line="460" w:lineRule="exact"/>
              <w:jc w:val="center"/>
              <w:rPr>
                <w:rFonts w:eastAsia="新宋体"/>
                <w:bCs/>
                <w:color w:val="auto"/>
                <w:sz w:val="22"/>
                <w:szCs w:val="22"/>
                <w:highlight w:val="none"/>
              </w:rPr>
            </w:pPr>
            <w:r>
              <w:rPr>
                <w:rFonts w:hint="eastAsia" w:eastAsia="新宋体"/>
                <w:bCs/>
                <w:color w:val="auto"/>
                <w:sz w:val="22"/>
                <w:szCs w:val="22"/>
                <w:highlight w:val="none"/>
              </w:rPr>
              <w:t>交货时间</w:t>
            </w:r>
          </w:p>
        </w:tc>
        <w:tc>
          <w:tcPr>
            <w:tcW w:w="1263" w:type="dxa"/>
            <w:vAlign w:val="center"/>
          </w:tcPr>
          <w:p>
            <w:pPr>
              <w:spacing w:line="460" w:lineRule="exact"/>
              <w:jc w:val="center"/>
              <w:rPr>
                <w:rFonts w:eastAsia="新宋体"/>
                <w:bCs/>
                <w:color w:val="auto"/>
                <w:sz w:val="22"/>
                <w:szCs w:val="22"/>
                <w:highlight w:val="none"/>
              </w:rPr>
            </w:pPr>
            <w:r>
              <w:rPr>
                <w:rFonts w:hint="eastAsia" w:eastAsia="新宋体"/>
                <w:bCs/>
                <w:color w:val="auto"/>
                <w:sz w:val="22"/>
                <w:szCs w:val="22"/>
                <w:highlight w:val="none"/>
              </w:rPr>
              <w:t>交货地点</w:t>
            </w:r>
          </w:p>
        </w:tc>
        <w:tc>
          <w:tcPr>
            <w:tcW w:w="925" w:type="dxa"/>
            <w:vAlign w:val="center"/>
          </w:tcPr>
          <w:p>
            <w:pPr>
              <w:spacing w:line="460" w:lineRule="exact"/>
              <w:jc w:val="center"/>
              <w:rPr>
                <w:rFonts w:eastAsia="新宋体"/>
                <w:color w:val="auto"/>
                <w:sz w:val="22"/>
                <w:highlight w:val="none"/>
              </w:rPr>
            </w:pPr>
            <w:r>
              <w:rPr>
                <w:rFonts w:eastAsia="新宋体"/>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66" w:type="dxa"/>
            <w:vMerge w:val="restart"/>
            <w:vAlign w:val="center"/>
          </w:tcPr>
          <w:p>
            <w:pPr>
              <w:spacing w:line="460" w:lineRule="exact"/>
              <w:jc w:val="center"/>
              <w:rPr>
                <w:rFonts w:eastAsia="新宋体"/>
                <w:color w:val="auto"/>
                <w:sz w:val="22"/>
                <w:highlight w:val="none"/>
              </w:rPr>
            </w:pPr>
          </w:p>
        </w:tc>
        <w:tc>
          <w:tcPr>
            <w:tcW w:w="4736" w:type="dxa"/>
            <w:vAlign w:val="center"/>
          </w:tcPr>
          <w:p>
            <w:pPr>
              <w:spacing w:line="460" w:lineRule="exact"/>
              <w:rPr>
                <w:rFonts w:eastAsia="新宋体"/>
                <w:color w:val="auto"/>
                <w:sz w:val="22"/>
                <w:highlight w:val="none"/>
              </w:rPr>
            </w:pPr>
            <w:r>
              <w:rPr>
                <w:rFonts w:eastAsia="新宋体"/>
                <w:color w:val="auto"/>
                <w:sz w:val="22"/>
                <w:highlight w:val="none"/>
              </w:rPr>
              <w:t>大写：</w:t>
            </w:r>
          </w:p>
        </w:tc>
        <w:tc>
          <w:tcPr>
            <w:tcW w:w="1250" w:type="dxa"/>
            <w:vMerge w:val="restart"/>
            <w:vAlign w:val="center"/>
          </w:tcPr>
          <w:p>
            <w:pPr>
              <w:spacing w:line="460" w:lineRule="exact"/>
              <w:rPr>
                <w:rFonts w:eastAsia="新宋体"/>
                <w:color w:val="auto"/>
                <w:sz w:val="22"/>
                <w:highlight w:val="none"/>
              </w:rPr>
            </w:pPr>
          </w:p>
        </w:tc>
        <w:tc>
          <w:tcPr>
            <w:tcW w:w="1263" w:type="dxa"/>
            <w:vMerge w:val="restart"/>
            <w:vAlign w:val="center"/>
          </w:tcPr>
          <w:p>
            <w:pPr>
              <w:spacing w:line="460" w:lineRule="exact"/>
              <w:rPr>
                <w:rFonts w:eastAsia="新宋体"/>
                <w:color w:val="auto"/>
                <w:sz w:val="22"/>
                <w:highlight w:val="none"/>
              </w:rPr>
            </w:pPr>
          </w:p>
        </w:tc>
        <w:tc>
          <w:tcPr>
            <w:tcW w:w="925" w:type="dxa"/>
            <w:vMerge w:val="restart"/>
            <w:vAlign w:val="center"/>
          </w:tcPr>
          <w:p>
            <w:pPr>
              <w:spacing w:line="460" w:lineRule="exact"/>
              <w:jc w:val="center"/>
              <w:rPr>
                <w:rFonts w:eastAsia="新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566" w:type="dxa"/>
            <w:vMerge w:val="continue"/>
            <w:vAlign w:val="center"/>
          </w:tcPr>
          <w:p>
            <w:pPr>
              <w:spacing w:line="460" w:lineRule="exact"/>
              <w:jc w:val="center"/>
              <w:rPr>
                <w:rFonts w:eastAsia="新宋体"/>
                <w:color w:val="auto"/>
                <w:sz w:val="22"/>
                <w:highlight w:val="none"/>
              </w:rPr>
            </w:pPr>
          </w:p>
        </w:tc>
        <w:tc>
          <w:tcPr>
            <w:tcW w:w="4736" w:type="dxa"/>
            <w:vAlign w:val="center"/>
          </w:tcPr>
          <w:p>
            <w:pPr>
              <w:spacing w:line="460" w:lineRule="exact"/>
              <w:rPr>
                <w:rFonts w:eastAsia="新宋体"/>
                <w:color w:val="auto"/>
                <w:sz w:val="22"/>
                <w:highlight w:val="none"/>
              </w:rPr>
            </w:pPr>
            <w:r>
              <w:rPr>
                <w:rFonts w:eastAsia="新宋体"/>
                <w:color w:val="auto"/>
                <w:sz w:val="22"/>
                <w:highlight w:val="none"/>
              </w:rPr>
              <w:t>小写：</w:t>
            </w:r>
          </w:p>
        </w:tc>
        <w:tc>
          <w:tcPr>
            <w:tcW w:w="1250" w:type="dxa"/>
            <w:vMerge w:val="continue"/>
            <w:vAlign w:val="center"/>
          </w:tcPr>
          <w:p>
            <w:pPr>
              <w:spacing w:line="460" w:lineRule="exact"/>
              <w:rPr>
                <w:rFonts w:eastAsia="新宋体"/>
                <w:color w:val="auto"/>
                <w:sz w:val="22"/>
                <w:highlight w:val="none"/>
              </w:rPr>
            </w:pPr>
          </w:p>
        </w:tc>
        <w:tc>
          <w:tcPr>
            <w:tcW w:w="1263" w:type="dxa"/>
            <w:vMerge w:val="continue"/>
            <w:vAlign w:val="center"/>
          </w:tcPr>
          <w:p>
            <w:pPr>
              <w:spacing w:line="460" w:lineRule="exact"/>
              <w:rPr>
                <w:rFonts w:eastAsia="新宋体"/>
                <w:color w:val="auto"/>
                <w:sz w:val="22"/>
                <w:highlight w:val="none"/>
              </w:rPr>
            </w:pPr>
          </w:p>
        </w:tc>
        <w:tc>
          <w:tcPr>
            <w:tcW w:w="925" w:type="dxa"/>
            <w:vMerge w:val="continue"/>
            <w:vAlign w:val="center"/>
          </w:tcPr>
          <w:p>
            <w:pPr>
              <w:spacing w:line="460" w:lineRule="exact"/>
              <w:jc w:val="center"/>
              <w:rPr>
                <w:rFonts w:eastAsia="新宋体"/>
                <w:color w:val="auto"/>
                <w:sz w:val="22"/>
                <w:highlight w:val="none"/>
              </w:rPr>
            </w:pPr>
          </w:p>
        </w:tc>
      </w:tr>
    </w:tbl>
    <w:p>
      <w:pPr>
        <w:spacing w:line="460" w:lineRule="exact"/>
        <w:ind w:firstLine="541" w:firstLineChars="245"/>
        <w:rPr>
          <w:rFonts w:eastAsia="新宋体"/>
          <w:b/>
          <w:color w:val="auto"/>
          <w:sz w:val="22"/>
          <w:szCs w:val="22"/>
          <w:highlight w:val="none"/>
        </w:rPr>
      </w:pPr>
    </w:p>
    <w:p>
      <w:pPr>
        <w:spacing w:line="460" w:lineRule="exact"/>
        <w:ind w:firstLine="541" w:firstLineChars="245"/>
        <w:rPr>
          <w:rFonts w:eastAsia="新宋体"/>
          <w:b/>
          <w:color w:val="auto"/>
          <w:sz w:val="22"/>
          <w:highlight w:val="none"/>
        </w:rPr>
      </w:pPr>
      <w:r>
        <w:rPr>
          <w:rFonts w:eastAsia="新宋体"/>
          <w:b/>
          <w:color w:val="auto"/>
          <w:sz w:val="22"/>
          <w:szCs w:val="22"/>
          <w:highlight w:val="none"/>
        </w:rPr>
        <w:t xml:space="preserve">说明  </w:t>
      </w:r>
      <w:r>
        <w:rPr>
          <w:rFonts w:eastAsia="新宋体"/>
          <w:b/>
          <w:color w:val="auto"/>
          <w:sz w:val="22"/>
          <w:highlight w:val="none"/>
        </w:rPr>
        <w:t>1、此栏报价应与附件一中“3、分项报价表”中的总计价相一致。</w:t>
      </w:r>
    </w:p>
    <w:p>
      <w:pPr>
        <w:spacing w:line="460" w:lineRule="exact"/>
        <w:rPr>
          <w:rFonts w:eastAsia="新宋体"/>
          <w:b/>
          <w:color w:val="auto"/>
          <w:sz w:val="22"/>
          <w:highlight w:val="none"/>
        </w:rPr>
      </w:pPr>
      <w:r>
        <w:rPr>
          <w:rFonts w:eastAsia="新宋体"/>
          <w:b/>
          <w:color w:val="auto"/>
          <w:sz w:val="22"/>
          <w:highlight w:val="none"/>
        </w:rPr>
        <w:t xml:space="preserve">           2、不提供此表格将被视为没有实质性响应</w:t>
      </w:r>
      <w:r>
        <w:rPr>
          <w:rFonts w:hint="eastAsia" w:eastAsia="新宋体"/>
          <w:b/>
          <w:color w:val="auto"/>
          <w:sz w:val="22"/>
          <w:highlight w:val="none"/>
        </w:rPr>
        <w:t>招标</w:t>
      </w:r>
      <w:r>
        <w:rPr>
          <w:rFonts w:eastAsia="新宋体"/>
          <w:b/>
          <w:color w:val="auto"/>
          <w:sz w:val="22"/>
          <w:highlight w:val="none"/>
        </w:rPr>
        <w:t>文件</w:t>
      </w:r>
    </w:p>
    <w:p>
      <w:pPr>
        <w:spacing w:line="460" w:lineRule="exact"/>
        <w:ind w:left="532" w:leftChars="-171" w:hanging="891" w:hangingChars="405"/>
        <w:rPr>
          <w:rFonts w:eastAsia="新宋体"/>
          <w:color w:val="auto"/>
          <w:sz w:val="22"/>
          <w:szCs w:val="22"/>
          <w:highlight w:val="none"/>
        </w:rPr>
      </w:pPr>
    </w:p>
    <w:p>
      <w:pPr>
        <w:rPr>
          <w:rFonts w:eastAsia="新宋体"/>
          <w:color w:val="auto"/>
          <w:highlight w:val="none"/>
        </w:rPr>
      </w:pPr>
    </w:p>
    <w:p>
      <w:pPr>
        <w:spacing w:line="460" w:lineRule="exact"/>
        <w:ind w:firstLine="5500" w:firstLineChars="2500"/>
        <w:jc w:val="left"/>
        <w:rPr>
          <w:rFonts w:eastAsia="新宋体"/>
          <w:color w:val="auto"/>
          <w:sz w:val="22"/>
          <w:szCs w:val="22"/>
          <w:highlight w:val="none"/>
        </w:rPr>
      </w:pPr>
      <w:r>
        <w:rPr>
          <w:rFonts w:eastAsia="新宋体"/>
          <w:color w:val="auto"/>
          <w:sz w:val="22"/>
          <w:szCs w:val="22"/>
          <w:highlight w:val="none"/>
        </w:rPr>
        <w:t>投标人全称（盖章）：</w:t>
      </w:r>
    </w:p>
    <w:p>
      <w:pPr>
        <w:spacing w:line="460" w:lineRule="exact"/>
        <w:ind w:firstLine="5500" w:firstLineChars="2500"/>
        <w:jc w:val="left"/>
        <w:rPr>
          <w:rFonts w:eastAsia="新宋体"/>
          <w:color w:val="auto"/>
          <w:sz w:val="22"/>
          <w:szCs w:val="22"/>
          <w:highlight w:val="none"/>
        </w:rPr>
      </w:pPr>
      <w:r>
        <w:rPr>
          <w:rFonts w:eastAsia="新宋体"/>
          <w:color w:val="auto"/>
          <w:sz w:val="22"/>
          <w:szCs w:val="22"/>
          <w:highlight w:val="none"/>
        </w:rPr>
        <w:t>投标人代表（签字）：</w:t>
      </w:r>
    </w:p>
    <w:p>
      <w:pPr>
        <w:spacing w:line="460" w:lineRule="exact"/>
        <w:ind w:firstLine="5500" w:firstLineChars="2500"/>
        <w:jc w:val="left"/>
        <w:rPr>
          <w:rFonts w:eastAsia="新宋体"/>
          <w:b/>
          <w:bCs/>
          <w:color w:val="auto"/>
          <w:sz w:val="28"/>
          <w:szCs w:val="28"/>
          <w:highlight w:val="none"/>
        </w:rPr>
      </w:pPr>
      <w:r>
        <w:rPr>
          <w:rFonts w:eastAsia="新宋体"/>
          <w:color w:val="auto"/>
          <w:sz w:val="22"/>
          <w:szCs w:val="22"/>
          <w:highlight w:val="none"/>
        </w:rPr>
        <w:t>日    期：</w:t>
      </w:r>
    </w:p>
    <w:p>
      <w:pPr>
        <w:pStyle w:val="24"/>
        <w:ind w:left="860" w:hanging="440"/>
        <w:rPr>
          <w:rFonts w:eastAsia="新宋体" w:cs="Times New Roman"/>
          <w:color w:val="auto"/>
          <w:sz w:val="22"/>
          <w:szCs w:val="22"/>
          <w:highlight w:val="none"/>
        </w:rPr>
      </w:pPr>
    </w:p>
    <w:p>
      <w:pPr>
        <w:pStyle w:val="24"/>
        <w:ind w:left="860" w:hanging="440"/>
        <w:rPr>
          <w:rFonts w:eastAsia="新宋体" w:cs="Times New Roman"/>
          <w:color w:val="auto"/>
          <w:sz w:val="22"/>
          <w:szCs w:val="22"/>
          <w:highlight w:val="none"/>
        </w:rPr>
      </w:pPr>
    </w:p>
    <w:p>
      <w:pPr>
        <w:rPr>
          <w:rFonts w:eastAsia="新宋体"/>
          <w:color w:val="auto"/>
          <w:sz w:val="22"/>
          <w:szCs w:val="22"/>
          <w:highlight w:val="none"/>
        </w:rPr>
      </w:pPr>
      <w:r>
        <w:rPr>
          <w:rFonts w:eastAsia="新宋体"/>
          <w:color w:val="auto"/>
          <w:sz w:val="22"/>
          <w:szCs w:val="22"/>
          <w:highlight w:val="none"/>
        </w:rPr>
        <w:br w:type="page"/>
      </w:r>
    </w:p>
    <w:p>
      <w:pPr>
        <w:spacing w:line="400" w:lineRule="exact"/>
        <w:jc w:val="center"/>
        <w:outlineLvl w:val="3"/>
        <w:rPr>
          <w:rFonts w:eastAsia="新宋体"/>
          <w:b/>
          <w:color w:val="auto"/>
          <w:sz w:val="22"/>
          <w:szCs w:val="22"/>
          <w:highlight w:val="none"/>
          <w:lang w:val="zh-CN"/>
        </w:rPr>
      </w:pPr>
      <w:r>
        <w:rPr>
          <w:rFonts w:eastAsia="新宋体"/>
          <w:b/>
          <w:color w:val="auto"/>
          <w:sz w:val="22"/>
          <w:szCs w:val="22"/>
          <w:highlight w:val="none"/>
          <w:lang w:val="zh-CN"/>
        </w:rPr>
        <w:t>3、分项报价表</w:t>
      </w:r>
    </w:p>
    <w:p>
      <w:pPr>
        <w:spacing w:line="360" w:lineRule="auto"/>
        <w:rPr>
          <w:rFonts w:hint="eastAsia" w:eastAsia="新宋体"/>
          <w:color w:val="auto"/>
          <w:sz w:val="22"/>
          <w:szCs w:val="22"/>
          <w:highlight w:val="none"/>
          <w:lang w:eastAsia="zh-CN"/>
        </w:rPr>
      </w:pPr>
      <w:r>
        <w:rPr>
          <w:rFonts w:eastAsia="新宋体"/>
          <w:color w:val="auto"/>
          <w:sz w:val="22"/>
          <w:szCs w:val="22"/>
          <w:highlight w:val="none"/>
        </w:rPr>
        <w:t>项目编号：</w:t>
      </w:r>
      <w:r>
        <w:rPr>
          <w:rFonts w:hint="eastAsia" w:eastAsia="新宋体"/>
          <w:color w:val="auto"/>
          <w:sz w:val="22"/>
          <w:szCs w:val="22"/>
          <w:highlight w:val="none"/>
          <w:lang w:eastAsia="zh-CN"/>
        </w:rPr>
        <w:t>WZUZFFS-GKZB-20230006</w:t>
      </w:r>
    </w:p>
    <w:p>
      <w:pPr>
        <w:spacing w:line="360" w:lineRule="auto"/>
        <w:rPr>
          <w:rFonts w:eastAsia="新宋体"/>
          <w:color w:val="auto"/>
          <w:sz w:val="22"/>
          <w:szCs w:val="22"/>
          <w:highlight w:val="none"/>
        </w:rPr>
      </w:pPr>
      <w:r>
        <w:rPr>
          <w:rFonts w:eastAsia="新宋体"/>
          <w:color w:val="auto"/>
          <w:sz w:val="22"/>
          <w:szCs w:val="22"/>
          <w:highlight w:val="none"/>
        </w:rPr>
        <w:t>项目名称：</w:t>
      </w:r>
      <w:r>
        <w:rPr>
          <w:rFonts w:hint="eastAsia" w:eastAsia="新宋体"/>
          <w:color w:val="auto"/>
          <w:sz w:val="22"/>
          <w:szCs w:val="22"/>
          <w:highlight w:val="none"/>
        </w:rPr>
        <w:t>推板窑</w:t>
      </w:r>
    </w:p>
    <w:tbl>
      <w:tblPr>
        <w:tblStyle w:val="52"/>
        <w:tblW w:w="9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605"/>
        <w:gridCol w:w="1477"/>
        <w:gridCol w:w="1570"/>
        <w:gridCol w:w="991"/>
        <w:gridCol w:w="1148"/>
        <w:gridCol w:w="1193"/>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Align w:val="center"/>
          </w:tcPr>
          <w:p>
            <w:pPr>
              <w:spacing w:line="460" w:lineRule="exact"/>
              <w:ind w:right="-11"/>
              <w:jc w:val="center"/>
              <w:rPr>
                <w:rFonts w:eastAsia="新宋体"/>
                <w:color w:val="auto"/>
                <w:sz w:val="22"/>
                <w:szCs w:val="22"/>
                <w:highlight w:val="none"/>
              </w:rPr>
            </w:pPr>
            <w:r>
              <w:rPr>
                <w:rFonts w:eastAsia="新宋体"/>
                <w:color w:val="auto"/>
                <w:sz w:val="22"/>
                <w:szCs w:val="22"/>
                <w:highlight w:val="none"/>
              </w:rPr>
              <w:t>项目</w:t>
            </w:r>
          </w:p>
        </w:tc>
        <w:tc>
          <w:tcPr>
            <w:tcW w:w="1605" w:type="dxa"/>
            <w:vAlign w:val="center"/>
          </w:tcPr>
          <w:p>
            <w:pPr>
              <w:spacing w:line="460" w:lineRule="exact"/>
              <w:ind w:right="-11"/>
              <w:jc w:val="center"/>
              <w:rPr>
                <w:rFonts w:eastAsia="新宋体"/>
                <w:color w:val="auto"/>
                <w:sz w:val="22"/>
                <w:szCs w:val="22"/>
                <w:highlight w:val="none"/>
              </w:rPr>
            </w:pPr>
            <w:r>
              <w:rPr>
                <w:rFonts w:eastAsia="新宋体"/>
                <w:color w:val="auto"/>
                <w:sz w:val="22"/>
                <w:szCs w:val="22"/>
                <w:highlight w:val="none"/>
              </w:rPr>
              <w:t>货物名称</w:t>
            </w:r>
          </w:p>
        </w:tc>
        <w:tc>
          <w:tcPr>
            <w:tcW w:w="1477" w:type="dxa"/>
            <w:vAlign w:val="center"/>
          </w:tcPr>
          <w:p>
            <w:pPr>
              <w:spacing w:line="460" w:lineRule="exact"/>
              <w:ind w:right="-11"/>
              <w:jc w:val="center"/>
              <w:rPr>
                <w:rFonts w:eastAsia="新宋体"/>
                <w:color w:val="auto"/>
                <w:sz w:val="22"/>
                <w:szCs w:val="22"/>
                <w:highlight w:val="none"/>
              </w:rPr>
            </w:pPr>
            <w:r>
              <w:rPr>
                <w:rFonts w:eastAsia="新宋体"/>
                <w:color w:val="auto"/>
                <w:sz w:val="22"/>
                <w:szCs w:val="22"/>
                <w:highlight w:val="none"/>
              </w:rPr>
              <w:t>品牌型号规格、产地</w:t>
            </w:r>
          </w:p>
        </w:tc>
        <w:tc>
          <w:tcPr>
            <w:tcW w:w="1570" w:type="dxa"/>
            <w:vAlign w:val="center"/>
          </w:tcPr>
          <w:p>
            <w:pPr>
              <w:spacing w:line="460" w:lineRule="exact"/>
              <w:ind w:right="-11"/>
              <w:jc w:val="center"/>
              <w:rPr>
                <w:rFonts w:eastAsia="新宋体"/>
                <w:color w:val="auto"/>
                <w:sz w:val="22"/>
                <w:szCs w:val="22"/>
                <w:highlight w:val="none"/>
              </w:rPr>
            </w:pPr>
            <w:r>
              <w:rPr>
                <w:rFonts w:eastAsia="新宋体"/>
                <w:color w:val="auto"/>
                <w:sz w:val="22"/>
                <w:szCs w:val="22"/>
                <w:highlight w:val="none"/>
              </w:rPr>
              <w:t>制造厂商名称</w:t>
            </w:r>
          </w:p>
        </w:tc>
        <w:tc>
          <w:tcPr>
            <w:tcW w:w="991" w:type="dxa"/>
            <w:vAlign w:val="center"/>
          </w:tcPr>
          <w:p>
            <w:pPr>
              <w:spacing w:line="460" w:lineRule="exact"/>
              <w:ind w:right="-11"/>
              <w:jc w:val="center"/>
              <w:rPr>
                <w:rFonts w:eastAsia="新宋体"/>
                <w:color w:val="auto"/>
                <w:sz w:val="22"/>
                <w:szCs w:val="22"/>
                <w:highlight w:val="none"/>
              </w:rPr>
            </w:pPr>
            <w:r>
              <w:rPr>
                <w:rFonts w:eastAsia="新宋体"/>
                <w:color w:val="auto"/>
                <w:sz w:val="22"/>
                <w:szCs w:val="22"/>
                <w:highlight w:val="none"/>
              </w:rPr>
              <w:t>数量</w:t>
            </w:r>
          </w:p>
        </w:tc>
        <w:tc>
          <w:tcPr>
            <w:tcW w:w="1148" w:type="dxa"/>
            <w:vAlign w:val="center"/>
          </w:tcPr>
          <w:p>
            <w:pPr>
              <w:spacing w:line="460" w:lineRule="exact"/>
              <w:ind w:right="-11"/>
              <w:jc w:val="center"/>
              <w:rPr>
                <w:rFonts w:eastAsia="新宋体"/>
                <w:color w:val="auto"/>
                <w:sz w:val="22"/>
                <w:szCs w:val="22"/>
                <w:highlight w:val="none"/>
              </w:rPr>
            </w:pPr>
            <w:r>
              <w:rPr>
                <w:rFonts w:eastAsia="新宋体"/>
                <w:color w:val="auto"/>
                <w:sz w:val="22"/>
                <w:szCs w:val="22"/>
                <w:highlight w:val="none"/>
              </w:rPr>
              <w:t>出厂单价</w:t>
            </w:r>
          </w:p>
          <w:p>
            <w:pPr>
              <w:spacing w:line="460" w:lineRule="exact"/>
              <w:ind w:right="-11"/>
              <w:jc w:val="center"/>
              <w:rPr>
                <w:rFonts w:eastAsia="新宋体"/>
                <w:color w:val="auto"/>
                <w:sz w:val="22"/>
                <w:szCs w:val="22"/>
                <w:highlight w:val="none"/>
              </w:rPr>
            </w:pPr>
            <w:r>
              <w:rPr>
                <w:rFonts w:eastAsia="新宋体"/>
                <w:color w:val="auto"/>
                <w:sz w:val="22"/>
                <w:szCs w:val="22"/>
                <w:highlight w:val="none"/>
              </w:rPr>
              <w:t>（含税）</w:t>
            </w:r>
          </w:p>
        </w:tc>
        <w:tc>
          <w:tcPr>
            <w:tcW w:w="1193" w:type="dxa"/>
            <w:vAlign w:val="center"/>
          </w:tcPr>
          <w:p>
            <w:pPr>
              <w:spacing w:line="460" w:lineRule="exact"/>
              <w:ind w:right="-11"/>
              <w:jc w:val="center"/>
              <w:rPr>
                <w:rFonts w:eastAsia="新宋体"/>
                <w:color w:val="auto"/>
                <w:sz w:val="22"/>
                <w:szCs w:val="22"/>
                <w:highlight w:val="none"/>
              </w:rPr>
            </w:pPr>
            <w:r>
              <w:rPr>
                <w:rFonts w:eastAsia="新宋体"/>
                <w:color w:val="auto"/>
                <w:sz w:val="22"/>
                <w:szCs w:val="22"/>
                <w:highlight w:val="none"/>
              </w:rPr>
              <w:t>总价</w:t>
            </w:r>
          </w:p>
          <w:p>
            <w:pPr>
              <w:spacing w:line="460" w:lineRule="exact"/>
              <w:ind w:right="-11"/>
              <w:jc w:val="center"/>
              <w:rPr>
                <w:rFonts w:eastAsia="新宋体"/>
                <w:color w:val="auto"/>
                <w:sz w:val="22"/>
                <w:szCs w:val="22"/>
                <w:highlight w:val="none"/>
              </w:rPr>
            </w:pPr>
            <w:r>
              <w:rPr>
                <w:rFonts w:eastAsia="新宋体"/>
                <w:color w:val="auto"/>
                <w:sz w:val="22"/>
                <w:szCs w:val="22"/>
                <w:highlight w:val="none"/>
              </w:rPr>
              <w:t>（含税）</w:t>
            </w:r>
          </w:p>
        </w:tc>
        <w:tc>
          <w:tcPr>
            <w:tcW w:w="1352" w:type="dxa"/>
            <w:vAlign w:val="center"/>
          </w:tcPr>
          <w:p>
            <w:pPr>
              <w:spacing w:line="460" w:lineRule="exact"/>
              <w:ind w:right="-11"/>
              <w:jc w:val="center"/>
              <w:rPr>
                <w:rFonts w:eastAsia="新宋体"/>
                <w:color w:val="auto"/>
                <w:sz w:val="22"/>
                <w:szCs w:val="22"/>
                <w:highlight w:val="none"/>
              </w:rPr>
            </w:pPr>
            <w:r>
              <w:rPr>
                <w:rFonts w:eastAsia="新宋体"/>
                <w:color w:val="auto"/>
                <w:sz w:val="22"/>
                <w:szCs w:val="22"/>
                <w:highlight w:val="none"/>
              </w:rPr>
              <w:t>免费</w:t>
            </w:r>
          </w:p>
          <w:p>
            <w:pPr>
              <w:spacing w:line="460" w:lineRule="exact"/>
              <w:ind w:right="-11"/>
              <w:jc w:val="center"/>
              <w:rPr>
                <w:rFonts w:eastAsia="新宋体"/>
                <w:color w:val="auto"/>
                <w:sz w:val="22"/>
                <w:szCs w:val="22"/>
                <w:highlight w:val="none"/>
              </w:rPr>
            </w:pPr>
            <w:r>
              <w:rPr>
                <w:rFonts w:eastAsia="新宋体"/>
                <w:color w:val="auto"/>
                <w:sz w:val="22"/>
                <w:szCs w:val="22"/>
                <w:highlight w:val="none"/>
              </w:rPr>
              <w:t>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eastAsia="新宋体"/>
                <w:color w:val="auto"/>
                <w:sz w:val="22"/>
                <w:szCs w:val="22"/>
                <w:highlight w:val="none"/>
              </w:rPr>
            </w:pPr>
            <w:r>
              <w:rPr>
                <w:rFonts w:eastAsia="新宋体"/>
                <w:color w:val="auto"/>
                <w:kern w:val="0"/>
                <w:sz w:val="22"/>
                <w:szCs w:val="22"/>
                <w:highlight w:val="none"/>
                <w:lang w:bidi="ar"/>
              </w:rPr>
              <w:t>1</w:t>
            </w:r>
          </w:p>
        </w:tc>
        <w:tc>
          <w:tcPr>
            <w:tcW w:w="1605" w:type="dxa"/>
            <w:vAlign w:val="center"/>
          </w:tcPr>
          <w:p>
            <w:pPr>
              <w:tabs>
                <w:tab w:val="left" w:pos="360"/>
              </w:tabs>
              <w:spacing w:line="460" w:lineRule="exact"/>
              <w:jc w:val="center"/>
              <w:rPr>
                <w:rFonts w:eastAsia="新宋体"/>
                <w:color w:val="auto"/>
                <w:sz w:val="22"/>
                <w:szCs w:val="22"/>
                <w:highlight w:val="none"/>
              </w:rPr>
            </w:pPr>
          </w:p>
        </w:tc>
        <w:tc>
          <w:tcPr>
            <w:tcW w:w="1477" w:type="dxa"/>
            <w:vAlign w:val="center"/>
          </w:tcPr>
          <w:p>
            <w:pPr>
              <w:spacing w:line="460" w:lineRule="exact"/>
              <w:jc w:val="center"/>
              <w:rPr>
                <w:rFonts w:eastAsia="新宋体"/>
                <w:color w:val="auto"/>
                <w:sz w:val="22"/>
                <w:szCs w:val="22"/>
                <w:highlight w:val="none"/>
              </w:rPr>
            </w:pPr>
          </w:p>
        </w:tc>
        <w:tc>
          <w:tcPr>
            <w:tcW w:w="1570" w:type="dxa"/>
            <w:vAlign w:val="center"/>
          </w:tcPr>
          <w:p>
            <w:pPr>
              <w:spacing w:line="460" w:lineRule="exact"/>
              <w:ind w:right="-11"/>
              <w:jc w:val="center"/>
              <w:rPr>
                <w:rFonts w:eastAsia="新宋体"/>
                <w:color w:val="auto"/>
                <w:sz w:val="22"/>
                <w:szCs w:val="22"/>
                <w:highlight w:val="none"/>
              </w:rPr>
            </w:pPr>
          </w:p>
        </w:tc>
        <w:tc>
          <w:tcPr>
            <w:tcW w:w="991" w:type="dxa"/>
            <w:vAlign w:val="center"/>
          </w:tcPr>
          <w:p>
            <w:pPr>
              <w:spacing w:line="460" w:lineRule="exact"/>
              <w:jc w:val="center"/>
              <w:rPr>
                <w:rFonts w:eastAsia="新宋体"/>
                <w:color w:val="auto"/>
                <w:sz w:val="22"/>
                <w:szCs w:val="22"/>
                <w:highlight w:val="none"/>
              </w:rPr>
            </w:pPr>
          </w:p>
        </w:tc>
        <w:tc>
          <w:tcPr>
            <w:tcW w:w="1148" w:type="dxa"/>
            <w:vAlign w:val="center"/>
          </w:tcPr>
          <w:p>
            <w:pPr>
              <w:spacing w:line="460" w:lineRule="exact"/>
              <w:ind w:right="-11"/>
              <w:jc w:val="center"/>
              <w:rPr>
                <w:rFonts w:eastAsia="新宋体"/>
                <w:color w:val="auto"/>
                <w:sz w:val="22"/>
                <w:szCs w:val="22"/>
                <w:highlight w:val="none"/>
              </w:rPr>
            </w:pPr>
          </w:p>
        </w:tc>
        <w:tc>
          <w:tcPr>
            <w:tcW w:w="1193" w:type="dxa"/>
            <w:vAlign w:val="center"/>
          </w:tcPr>
          <w:p>
            <w:pPr>
              <w:spacing w:line="460" w:lineRule="exact"/>
              <w:ind w:right="-11"/>
              <w:jc w:val="center"/>
              <w:rPr>
                <w:rFonts w:eastAsia="新宋体"/>
                <w:color w:val="auto"/>
                <w:sz w:val="22"/>
                <w:szCs w:val="22"/>
                <w:highlight w:val="none"/>
              </w:rPr>
            </w:pPr>
          </w:p>
        </w:tc>
        <w:tc>
          <w:tcPr>
            <w:tcW w:w="1352" w:type="dxa"/>
            <w:vAlign w:val="center"/>
          </w:tcPr>
          <w:p>
            <w:pPr>
              <w:spacing w:line="460" w:lineRule="exact"/>
              <w:ind w:right="-11"/>
              <w:jc w:val="cente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eastAsia="新宋体"/>
                <w:color w:val="auto"/>
                <w:sz w:val="22"/>
                <w:szCs w:val="22"/>
                <w:highlight w:val="none"/>
              </w:rPr>
            </w:pPr>
            <w:r>
              <w:rPr>
                <w:rFonts w:eastAsia="新宋体"/>
                <w:color w:val="auto"/>
                <w:kern w:val="0"/>
                <w:sz w:val="22"/>
                <w:szCs w:val="22"/>
                <w:highlight w:val="none"/>
                <w:lang w:bidi="ar"/>
              </w:rPr>
              <w:t>2</w:t>
            </w:r>
          </w:p>
        </w:tc>
        <w:tc>
          <w:tcPr>
            <w:tcW w:w="1605" w:type="dxa"/>
            <w:vAlign w:val="center"/>
          </w:tcPr>
          <w:p>
            <w:pPr>
              <w:tabs>
                <w:tab w:val="left" w:pos="360"/>
              </w:tabs>
              <w:spacing w:line="460" w:lineRule="exact"/>
              <w:jc w:val="center"/>
              <w:rPr>
                <w:rFonts w:eastAsia="新宋体"/>
                <w:color w:val="auto"/>
                <w:sz w:val="22"/>
                <w:szCs w:val="22"/>
                <w:highlight w:val="none"/>
              </w:rPr>
            </w:pPr>
          </w:p>
        </w:tc>
        <w:tc>
          <w:tcPr>
            <w:tcW w:w="1477" w:type="dxa"/>
            <w:vAlign w:val="center"/>
          </w:tcPr>
          <w:p>
            <w:pPr>
              <w:spacing w:line="460" w:lineRule="exact"/>
              <w:jc w:val="center"/>
              <w:rPr>
                <w:rFonts w:eastAsia="新宋体"/>
                <w:color w:val="auto"/>
                <w:sz w:val="22"/>
                <w:szCs w:val="22"/>
                <w:highlight w:val="none"/>
              </w:rPr>
            </w:pPr>
          </w:p>
        </w:tc>
        <w:tc>
          <w:tcPr>
            <w:tcW w:w="1570" w:type="dxa"/>
            <w:vAlign w:val="center"/>
          </w:tcPr>
          <w:p>
            <w:pPr>
              <w:spacing w:line="460" w:lineRule="exact"/>
              <w:ind w:right="-11"/>
              <w:jc w:val="center"/>
              <w:rPr>
                <w:rFonts w:eastAsia="新宋体"/>
                <w:color w:val="auto"/>
                <w:sz w:val="22"/>
                <w:szCs w:val="22"/>
                <w:highlight w:val="none"/>
              </w:rPr>
            </w:pPr>
          </w:p>
        </w:tc>
        <w:tc>
          <w:tcPr>
            <w:tcW w:w="991" w:type="dxa"/>
            <w:vAlign w:val="center"/>
          </w:tcPr>
          <w:p>
            <w:pPr>
              <w:spacing w:line="460" w:lineRule="exact"/>
              <w:jc w:val="center"/>
              <w:rPr>
                <w:rFonts w:eastAsia="新宋体"/>
                <w:color w:val="auto"/>
                <w:sz w:val="22"/>
                <w:szCs w:val="22"/>
                <w:highlight w:val="none"/>
              </w:rPr>
            </w:pPr>
          </w:p>
        </w:tc>
        <w:tc>
          <w:tcPr>
            <w:tcW w:w="1148" w:type="dxa"/>
            <w:vAlign w:val="center"/>
          </w:tcPr>
          <w:p>
            <w:pPr>
              <w:spacing w:line="460" w:lineRule="exact"/>
              <w:ind w:right="-11"/>
              <w:jc w:val="center"/>
              <w:rPr>
                <w:rFonts w:eastAsia="新宋体"/>
                <w:color w:val="auto"/>
                <w:sz w:val="22"/>
                <w:szCs w:val="22"/>
                <w:highlight w:val="none"/>
              </w:rPr>
            </w:pPr>
          </w:p>
        </w:tc>
        <w:tc>
          <w:tcPr>
            <w:tcW w:w="1193" w:type="dxa"/>
            <w:vAlign w:val="center"/>
          </w:tcPr>
          <w:p>
            <w:pPr>
              <w:spacing w:line="460" w:lineRule="exact"/>
              <w:ind w:right="-11"/>
              <w:jc w:val="center"/>
              <w:rPr>
                <w:rFonts w:eastAsia="新宋体"/>
                <w:color w:val="auto"/>
                <w:sz w:val="22"/>
                <w:szCs w:val="22"/>
                <w:highlight w:val="none"/>
              </w:rPr>
            </w:pPr>
          </w:p>
        </w:tc>
        <w:tc>
          <w:tcPr>
            <w:tcW w:w="1352" w:type="dxa"/>
            <w:vAlign w:val="center"/>
          </w:tcPr>
          <w:p>
            <w:pPr>
              <w:spacing w:line="460" w:lineRule="exact"/>
              <w:ind w:right="-11"/>
              <w:jc w:val="cente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eastAsia="新宋体"/>
                <w:color w:val="auto"/>
                <w:sz w:val="22"/>
                <w:szCs w:val="22"/>
                <w:highlight w:val="none"/>
              </w:rPr>
            </w:pPr>
            <w:r>
              <w:rPr>
                <w:rFonts w:eastAsia="新宋体"/>
                <w:color w:val="auto"/>
                <w:kern w:val="0"/>
                <w:sz w:val="22"/>
                <w:szCs w:val="22"/>
                <w:highlight w:val="none"/>
                <w:lang w:bidi="ar"/>
              </w:rPr>
              <w:t>3</w:t>
            </w:r>
          </w:p>
        </w:tc>
        <w:tc>
          <w:tcPr>
            <w:tcW w:w="1605" w:type="dxa"/>
            <w:vAlign w:val="center"/>
          </w:tcPr>
          <w:p>
            <w:pPr>
              <w:tabs>
                <w:tab w:val="left" w:pos="360"/>
              </w:tabs>
              <w:spacing w:line="460" w:lineRule="exact"/>
              <w:jc w:val="center"/>
              <w:rPr>
                <w:rFonts w:eastAsia="新宋体"/>
                <w:color w:val="auto"/>
                <w:sz w:val="22"/>
                <w:szCs w:val="22"/>
                <w:highlight w:val="none"/>
              </w:rPr>
            </w:pPr>
          </w:p>
        </w:tc>
        <w:tc>
          <w:tcPr>
            <w:tcW w:w="1477" w:type="dxa"/>
            <w:vAlign w:val="center"/>
          </w:tcPr>
          <w:p>
            <w:pPr>
              <w:spacing w:line="460" w:lineRule="exact"/>
              <w:jc w:val="center"/>
              <w:rPr>
                <w:rFonts w:eastAsia="新宋体"/>
                <w:color w:val="auto"/>
                <w:sz w:val="22"/>
                <w:szCs w:val="22"/>
                <w:highlight w:val="none"/>
              </w:rPr>
            </w:pPr>
          </w:p>
        </w:tc>
        <w:tc>
          <w:tcPr>
            <w:tcW w:w="1570" w:type="dxa"/>
            <w:vAlign w:val="center"/>
          </w:tcPr>
          <w:p>
            <w:pPr>
              <w:spacing w:line="460" w:lineRule="exact"/>
              <w:ind w:right="-11"/>
              <w:jc w:val="center"/>
              <w:rPr>
                <w:rFonts w:eastAsia="新宋体"/>
                <w:color w:val="auto"/>
                <w:sz w:val="22"/>
                <w:szCs w:val="22"/>
                <w:highlight w:val="none"/>
              </w:rPr>
            </w:pPr>
          </w:p>
        </w:tc>
        <w:tc>
          <w:tcPr>
            <w:tcW w:w="991" w:type="dxa"/>
            <w:vAlign w:val="center"/>
          </w:tcPr>
          <w:p>
            <w:pPr>
              <w:spacing w:line="460" w:lineRule="exact"/>
              <w:jc w:val="center"/>
              <w:rPr>
                <w:rFonts w:eastAsia="新宋体"/>
                <w:color w:val="auto"/>
                <w:sz w:val="22"/>
                <w:szCs w:val="22"/>
                <w:highlight w:val="none"/>
              </w:rPr>
            </w:pPr>
          </w:p>
        </w:tc>
        <w:tc>
          <w:tcPr>
            <w:tcW w:w="1148" w:type="dxa"/>
            <w:vAlign w:val="center"/>
          </w:tcPr>
          <w:p>
            <w:pPr>
              <w:spacing w:line="460" w:lineRule="exact"/>
              <w:ind w:right="-11"/>
              <w:jc w:val="center"/>
              <w:rPr>
                <w:rFonts w:eastAsia="新宋体"/>
                <w:color w:val="auto"/>
                <w:sz w:val="22"/>
                <w:szCs w:val="22"/>
                <w:highlight w:val="none"/>
              </w:rPr>
            </w:pPr>
          </w:p>
        </w:tc>
        <w:tc>
          <w:tcPr>
            <w:tcW w:w="1193" w:type="dxa"/>
            <w:vAlign w:val="center"/>
          </w:tcPr>
          <w:p>
            <w:pPr>
              <w:spacing w:line="460" w:lineRule="exact"/>
              <w:ind w:right="-11"/>
              <w:jc w:val="center"/>
              <w:rPr>
                <w:rFonts w:eastAsia="新宋体"/>
                <w:color w:val="auto"/>
                <w:sz w:val="22"/>
                <w:szCs w:val="22"/>
                <w:highlight w:val="none"/>
              </w:rPr>
            </w:pPr>
          </w:p>
        </w:tc>
        <w:tc>
          <w:tcPr>
            <w:tcW w:w="1352" w:type="dxa"/>
            <w:vAlign w:val="center"/>
          </w:tcPr>
          <w:p>
            <w:pPr>
              <w:spacing w:line="460" w:lineRule="exact"/>
              <w:ind w:right="-11"/>
              <w:jc w:val="cente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eastAsia="新宋体"/>
                <w:color w:val="auto"/>
                <w:sz w:val="22"/>
                <w:szCs w:val="22"/>
                <w:highlight w:val="none"/>
              </w:rPr>
            </w:pPr>
            <w:r>
              <w:rPr>
                <w:rFonts w:eastAsia="新宋体"/>
                <w:color w:val="auto"/>
                <w:kern w:val="0"/>
                <w:sz w:val="22"/>
                <w:szCs w:val="22"/>
                <w:highlight w:val="none"/>
                <w:lang w:bidi="ar"/>
              </w:rPr>
              <w:t>4</w:t>
            </w:r>
          </w:p>
        </w:tc>
        <w:tc>
          <w:tcPr>
            <w:tcW w:w="1605" w:type="dxa"/>
            <w:vAlign w:val="center"/>
          </w:tcPr>
          <w:p>
            <w:pPr>
              <w:widowControl/>
              <w:spacing w:line="460" w:lineRule="exact"/>
              <w:jc w:val="center"/>
              <w:textAlignment w:val="center"/>
              <w:rPr>
                <w:rFonts w:eastAsia="新宋体"/>
                <w:color w:val="auto"/>
                <w:sz w:val="22"/>
                <w:szCs w:val="22"/>
                <w:highlight w:val="none"/>
              </w:rPr>
            </w:pPr>
          </w:p>
        </w:tc>
        <w:tc>
          <w:tcPr>
            <w:tcW w:w="1477" w:type="dxa"/>
            <w:vAlign w:val="center"/>
          </w:tcPr>
          <w:p>
            <w:pPr>
              <w:spacing w:line="460" w:lineRule="exact"/>
              <w:jc w:val="center"/>
              <w:rPr>
                <w:rFonts w:eastAsia="新宋体"/>
                <w:color w:val="auto"/>
                <w:sz w:val="22"/>
                <w:szCs w:val="22"/>
                <w:highlight w:val="none"/>
              </w:rPr>
            </w:pPr>
          </w:p>
        </w:tc>
        <w:tc>
          <w:tcPr>
            <w:tcW w:w="1570" w:type="dxa"/>
            <w:vAlign w:val="center"/>
          </w:tcPr>
          <w:p>
            <w:pPr>
              <w:spacing w:line="460" w:lineRule="exact"/>
              <w:ind w:right="-11"/>
              <w:jc w:val="center"/>
              <w:rPr>
                <w:rFonts w:eastAsia="新宋体"/>
                <w:color w:val="auto"/>
                <w:sz w:val="22"/>
                <w:szCs w:val="22"/>
                <w:highlight w:val="none"/>
              </w:rPr>
            </w:pPr>
          </w:p>
        </w:tc>
        <w:tc>
          <w:tcPr>
            <w:tcW w:w="991" w:type="dxa"/>
            <w:vAlign w:val="center"/>
          </w:tcPr>
          <w:p>
            <w:pPr>
              <w:spacing w:line="460" w:lineRule="exact"/>
              <w:jc w:val="center"/>
              <w:rPr>
                <w:rFonts w:eastAsia="新宋体"/>
                <w:color w:val="auto"/>
                <w:sz w:val="22"/>
                <w:szCs w:val="22"/>
                <w:highlight w:val="none"/>
              </w:rPr>
            </w:pPr>
          </w:p>
        </w:tc>
        <w:tc>
          <w:tcPr>
            <w:tcW w:w="1148" w:type="dxa"/>
            <w:vAlign w:val="center"/>
          </w:tcPr>
          <w:p>
            <w:pPr>
              <w:spacing w:line="460" w:lineRule="exact"/>
              <w:ind w:right="-11"/>
              <w:jc w:val="center"/>
              <w:rPr>
                <w:rFonts w:eastAsia="新宋体"/>
                <w:color w:val="auto"/>
                <w:sz w:val="22"/>
                <w:szCs w:val="22"/>
                <w:highlight w:val="none"/>
              </w:rPr>
            </w:pPr>
          </w:p>
        </w:tc>
        <w:tc>
          <w:tcPr>
            <w:tcW w:w="1193" w:type="dxa"/>
            <w:vAlign w:val="center"/>
          </w:tcPr>
          <w:p>
            <w:pPr>
              <w:spacing w:line="460" w:lineRule="exact"/>
              <w:ind w:right="-11"/>
              <w:jc w:val="center"/>
              <w:rPr>
                <w:rFonts w:eastAsia="新宋体"/>
                <w:color w:val="auto"/>
                <w:sz w:val="22"/>
                <w:szCs w:val="22"/>
                <w:highlight w:val="none"/>
              </w:rPr>
            </w:pPr>
          </w:p>
        </w:tc>
        <w:tc>
          <w:tcPr>
            <w:tcW w:w="1352" w:type="dxa"/>
            <w:vAlign w:val="center"/>
          </w:tcPr>
          <w:p>
            <w:pPr>
              <w:spacing w:line="460" w:lineRule="exact"/>
              <w:ind w:right="-11"/>
              <w:jc w:val="cente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eastAsia="新宋体"/>
                <w:color w:val="auto"/>
                <w:sz w:val="22"/>
                <w:szCs w:val="22"/>
                <w:highlight w:val="none"/>
              </w:rPr>
            </w:pPr>
            <w:r>
              <w:rPr>
                <w:rFonts w:eastAsia="新宋体"/>
                <w:color w:val="auto"/>
                <w:kern w:val="0"/>
                <w:sz w:val="22"/>
                <w:szCs w:val="22"/>
                <w:highlight w:val="none"/>
                <w:lang w:bidi="ar"/>
              </w:rPr>
              <w:t>5</w:t>
            </w:r>
          </w:p>
        </w:tc>
        <w:tc>
          <w:tcPr>
            <w:tcW w:w="1605" w:type="dxa"/>
            <w:vAlign w:val="center"/>
          </w:tcPr>
          <w:p>
            <w:pPr>
              <w:widowControl/>
              <w:spacing w:line="460" w:lineRule="exact"/>
              <w:jc w:val="center"/>
              <w:textAlignment w:val="center"/>
              <w:rPr>
                <w:rFonts w:eastAsia="新宋体"/>
                <w:color w:val="auto"/>
                <w:sz w:val="22"/>
                <w:szCs w:val="22"/>
                <w:highlight w:val="none"/>
              </w:rPr>
            </w:pPr>
          </w:p>
        </w:tc>
        <w:tc>
          <w:tcPr>
            <w:tcW w:w="1477" w:type="dxa"/>
            <w:vAlign w:val="center"/>
          </w:tcPr>
          <w:p>
            <w:pPr>
              <w:spacing w:line="460" w:lineRule="exact"/>
              <w:jc w:val="center"/>
              <w:rPr>
                <w:rFonts w:eastAsia="新宋体"/>
                <w:color w:val="auto"/>
                <w:sz w:val="22"/>
                <w:szCs w:val="22"/>
                <w:highlight w:val="none"/>
              </w:rPr>
            </w:pPr>
          </w:p>
        </w:tc>
        <w:tc>
          <w:tcPr>
            <w:tcW w:w="1570" w:type="dxa"/>
            <w:vAlign w:val="center"/>
          </w:tcPr>
          <w:p>
            <w:pPr>
              <w:spacing w:line="460" w:lineRule="exact"/>
              <w:ind w:right="-11"/>
              <w:jc w:val="center"/>
              <w:rPr>
                <w:rFonts w:eastAsia="新宋体"/>
                <w:color w:val="auto"/>
                <w:sz w:val="22"/>
                <w:szCs w:val="22"/>
                <w:highlight w:val="none"/>
              </w:rPr>
            </w:pPr>
          </w:p>
        </w:tc>
        <w:tc>
          <w:tcPr>
            <w:tcW w:w="991" w:type="dxa"/>
            <w:vAlign w:val="center"/>
          </w:tcPr>
          <w:p>
            <w:pPr>
              <w:spacing w:line="460" w:lineRule="exact"/>
              <w:jc w:val="center"/>
              <w:rPr>
                <w:rFonts w:eastAsia="新宋体"/>
                <w:color w:val="auto"/>
                <w:sz w:val="22"/>
                <w:szCs w:val="22"/>
                <w:highlight w:val="none"/>
              </w:rPr>
            </w:pPr>
          </w:p>
        </w:tc>
        <w:tc>
          <w:tcPr>
            <w:tcW w:w="1148" w:type="dxa"/>
            <w:vAlign w:val="center"/>
          </w:tcPr>
          <w:p>
            <w:pPr>
              <w:spacing w:line="460" w:lineRule="exact"/>
              <w:ind w:right="-11"/>
              <w:jc w:val="center"/>
              <w:rPr>
                <w:rFonts w:eastAsia="新宋体"/>
                <w:color w:val="auto"/>
                <w:sz w:val="22"/>
                <w:szCs w:val="22"/>
                <w:highlight w:val="none"/>
              </w:rPr>
            </w:pPr>
          </w:p>
        </w:tc>
        <w:tc>
          <w:tcPr>
            <w:tcW w:w="1193" w:type="dxa"/>
            <w:vAlign w:val="center"/>
          </w:tcPr>
          <w:p>
            <w:pPr>
              <w:spacing w:line="460" w:lineRule="exact"/>
              <w:ind w:right="-11"/>
              <w:jc w:val="center"/>
              <w:rPr>
                <w:rFonts w:eastAsia="新宋体"/>
                <w:color w:val="auto"/>
                <w:sz w:val="22"/>
                <w:szCs w:val="22"/>
                <w:highlight w:val="none"/>
              </w:rPr>
            </w:pPr>
          </w:p>
        </w:tc>
        <w:tc>
          <w:tcPr>
            <w:tcW w:w="1352" w:type="dxa"/>
            <w:vAlign w:val="center"/>
          </w:tcPr>
          <w:p>
            <w:pPr>
              <w:spacing w:line="460" w:lineRule="exact"/>
              <w:ind w:right="-11"/>
              <w:jc w:val="cente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eastAsia="新宋体"/>
                <w:color w:val="auto"/>
                <w:sz w:val="22"/>
                <w:szCs w:val="22"/>
                <w:highlight w:val="none"/>
              </w:rPr>
            </w:pPr>
            <w:r>
              <w:rPr>
                <w:rFonts w:eastAsia="新宋体"/>
                <w:color w:val="auto"/>
                <w:kern w:val="0"/>
                <w:sz w:val="22"/>
                <w:szCs w:val="22"/>
                <w:highlight w:val="none"/>
                <w:lang w:bidi="ar"/>
              </w:rPr>
              <w:t>6</w:t>
            </w:r>
          </w:p>
        </w:tc>
        <w:tc>
          <w:tcPr>
            <w:tcW w:w="1605" w:type="dxa"/>
            <w:vAlign w:val="center"/>
          </w:tcPr>
          <w:p>
            <w:pPr>
              <w:widowControl/>
              <w:spacing w:line="460" w:lineRule="exact"/>
              <w:jc w:val="center"/>
              <w:textAlignment w:val="center"/>
              <w:rPr>
                <w:rFonts w:eastAsia="新宋体"/>
                <w:color w:val="auto"/>
                <w:sz w:val="22"/>
                <w:szCs w:val="22"/>
                <w:highlight w:val="none"/>
              </w:rPr>
            </w:pPr>
          </w:p>
        </w:tc>
        <w:tc>
          <w:tcPr>
            <w:tcW w:w="1477" w:type="dxa"/>
            <w:vAlign w:val="center"/>
          </w:tcPr>
          <w:p>
            <w:pPr>
              <w:spacing w:line="460" w:lineRule="exact"/>
              <w:jc w:val="center"/>
              <w:rPr>
                <w:rFonts w:eastAsia="新宋体"/>
                <w:color w:val="auto"/>
                <w:sz w:val="22"/>
                <w:szCs w:val="22"/>
                <w:highlight w:val="none"/>
              </w:rPr>
            </w:pPr>
          </w:p>
        </w:tc>
        <w:tc>
          <w:tcPr>
            <w:tcW w:w="1570" w:type="dxa"/>
            <w:vAlign w:val="center"/>
          </w:tcPr>
          <w:p>
            <w:pPr>
              <w:spacing w:line="460" w:lineRule="exact"/>
              <w:ind w:right="-11"/>
              <w:jc w:val="center"/>
              <w:rPr>
                <w:rFonts w:eastAsia="新宋体"/>
                <w:color w:val="auto"/>
                <w:sz w:val="22"/>
                <w:szCs w:val="22"/>
                <w:highlight w:val="none"/>
              </w:rPr>
            </w:pPr>
          </w:p>
        </w:tc>
        <w:tc>
          <w:tcPr>
            <w:tcW w:w="991" w:type="dxa"/>
            <w:vAlign w:val="center"/>
          </w:tcPr>
          <w:p>
            <w:pPr>
              <w:spacing w:line="460" w:lineRule="exact"/>
              <w:jc w:val="center"/>
              <w:rPr>
                <w:rFonts w:eastAsia="新宋体"/>
                <w:color w:val="auto"/>
                <w:sz w:val="22"/>
                <w:szCs w:val="22"/>
                <w:highlight w:val="none"/>
              </w:rPr>
            </w:pPr>
          </w:p>
        </w:tc>
        <w:tc>
          <w:tcPr>
            <w:tcW w:w="1148" w:type="dxa"/>
            <w:vAlign w:val="center"/>
          </w:tcPr>
          <w:p>
            <w:pPr>
              <w:spacing w:line="460" w:lineRule="exact"/>
              <w:ind w:right="-11"/>
              <w:jc w:val="center"/>
              <w:rPr>
                <w:rFonts w:eastAsia="新宋体"/>
                <w:color w:val="auto"/>
                <w:sz w:val="22"/>
                <w:szCs w:val="22"/>
                <w:highlight w:val="none"/>
              </w:rPr>
            </w:pPr>
          </w:p>
        </w:tc>
        <w:tc>
          <w:tcPr>
            <w:tcW w:w="1193" w:type="dxa"/>
            <w:vAlign w:val="center"/>
          </w:tcPr>
          <w:p>
            <w:pPr>
              <w:spacing w:line="460" w:lineRule="exact"/>
              <w:ind w:right="-11"/>
              <w:jc w:val="center"/>
              <w:rPr>
                <w:rFonts w:eastAsia="新宋体"/>
                <w:color w:val="auto"/>
                <w:sz w:val="22"/>
                <w:szCs w:val="22"/>
                <w:highlight w:val="none"/>
              </w:rPr>
            </w:pPr>
          </w:p>
        </w:tc>
        <w:tc>
          <w:tcPr>
            <w:tcW w:w="1352" w:type="dxa"/>
            <w:vAlign w:val="center"/>
          </w:tcPr>
          <w:p>
            <w:pPr>
              <w:spacing w:line="460" w:lineRule="exact"/>
              <w:ind w:right="-11"/>
              <w:jc w:val="cente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vAlign w:val="center"/>
          </w:tcPr>
          <w:p>
            <w:pPr>
              <w:widowControl/>
              <w:spacing w:line="460" w:lineRule="exact"/>
              <w:jc w:val="center"/>
              <w:textAlignment w:val="center"/>
              <w:rPr>
                <w:rFonts w:eastAsia="新宋体"/>
                <w:color w:val="auto"/>
                <w:kern w:val="0"/>
                <w:sz w:val="22"/>
                <w:szCs w:val="22"/>
                <w:highlight w:val="none"/>
                <w:lang w:bidi="ar"/>
              </w:rPr>
            </w:pPr>
          </w:p>
        </w:tc>
        <w:tc>
          <w:tcPr>
            <w:tcW w:w="1605" w:type="dxa"/>
            <w:vAlign w:val="center"/>
          </w:tcPr>
          <w:p>
            <w:pPr>
              <w:widowControl/>
              <w:spacing w:line="460" w:lineRule="exact"/>
              <w:textAlignment w:val="center"/>
              <w:rPr>
                <w:rFonts w:eastAsia="新宋体"/>
                <w:color w:val="auto"/>
                <w:sz w:val="22"/>
                <w:szCs w:val="22"/>
                <w:highlight w:val="none"/>
              </w:rPr>
            </w:pPr>
            <w:r>
              <w:rPr>
                <w:rFonts w:eastAsia="新宋体"/>
                <w:color w:val="auto"/>
                <w:sz w:val="22"/>
                <w:szCs w:val="22"/>
                <w:highlight w:val="none"/>
              </w:rPr>
              <w:t>... ...</w:t>
            </w:r>
          </w:p>
        </w:tc>
        <w:tc>
          <w:tcPr>
            <w:tcW w:w="1477" w:type="dxa"/>
            <w:vAlign w:val="center"/>
          </w:tcPr>
          <w:p>
            <w:pPr>
              <w:spacing w:line="460" w:lineRule="exact"/>
              <w:jc w:val="center"/>
              <w:rPr>
                <w:rFonts w:eastAsia="新宋体"/>
                <w:color w:val="auto"/>
                <w:sz w:val="22"/>
                <w:szCs w:val="22"/>
                <w:highlight w:val="none"/>
              </w:rPr>
            </w:pPr>
          </w:p>
        </w:tc>
        <w:tc>
          <w:tcPr>
            <w:tcW w:w="1570" w:type="dxa"/>
            <w:vAlign w:val="center"/>
          </w:tcPr>
          <w:p>
            <w:pPr>
              <w:spacing w:line="460" w:lineRule="exact"/>
              <w:ind w:right="-11"/>
              <w:jc w:val="center"/>
              <w:rPr>
                <w:rFonts w:eastAsia="新宋体"/>
                <w:color w:val="auto"/>
                <w:sz w:val="22"/>
                <w:szCs w:val="22"/>
                <w:highlight w:val="none"/>
              </w:rPr>
            </w:pPr>
          </w:p>
        </w:tc>
        <w:tc>
          <w:tcPr>
            <w:tcW w:w="991" w:type="dxa"/>
            <w:vAlign w:val="center"/>
          </w:tcPr>
          <w:p>
            <w:pPr>
              <w:spacing w:line="460" w:lineRule="exact"/>
              <w:jc w:val="center"/>
              <w:rPr>
                <w:rFonts w:eastAsia="新宋体"/>
                <w:color w:val="auto"/>
                <w:sz w:val="22"/>
                <w:szCs w:val="22"/>
                <w:highlight w:val="none"/>
              </w:rPr>
            </w:pPr>
          </w:p>
        </w:tc>
        <w:tc>
          <w:tcPr>
            <w:tcW w:w="1148" w:type="dxa"/>
            <w:vAlign w:val="center"/>
          </w:tcPr>
          <w:p>
            <w:pPr>
              <w:spacing w:line="460" w:lineRule="exact"/>
              <w:ind w:right="-11"/>
              <w:jc w:val="center"/>
              <w:rPr>
                <w:rFonts w:eastAsia="新宋体"/>
                <w:color w:val="auto"/>
                <w:sz w:val="22"/>
                <w:szCs w:val="22"/>
                <w:highlight w:val="none"/>
              </w:rPr>
            </w:pPr>
          </w:p>
        </w:tc>
        <w:tc>
          <w:tcPr>
            <w:tcW w:w="1193" w:type="dxa"/>
            <w:vAlign w:val="center"/>
          </w:tcPr>
          <w:p>
            <w:pPr>
              <w:spacing w:line="460" w:lineRule="exact"/>
              <w:ind w:right="-11"/>
              <w:jc w:val="center"/>
              <w:rPr>
                <w:rFonts w:eastAsia="新宋体"/>
                <w:color w:val="auto"/>
                <w:sz w:val="22"/>
                <w:szCs w:val="22"/>
                <w:highlight w:val="none"/>
              </w:rPr>
            </w:pPr>
          </w:p>
        </w:tc>
        <w:tc>
          <w:tcPr>
            <w:tcW w:w="1352" w:type="dxa"/>
            <w:vAlign w:val="center"/>
          </w:tcPr>
          <w:p>
            <w:pPr>
              <w:spacing w:line="460" w:lineRule="exact"/>
              <w:ind w:right="-11"/>
              <w:jc w:val="cente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vAlign w:val="center"/>
          </w:tcPr>
          <w:p>
            <w:pPr>
              <w:spacing w:line="460" w:lineRule="exact"/>
              <w:ind w:right="-11"/>
              <w:jc w:val="center"/>
              <w:rPr>
                <w:rFonts w:eastAsia="新宋体"/>
                <w:color w:val="auto"/>
                <w:sz w:val="22"/>
                <w:szCs w:val="22"/>
                <w:highlight w:val="none"/>
              </w:rPr>
            </w:pPr>
            <w:r>
              <w:rPr>
                <w:rFonts w:eastAsia="新宋体"/>
                <w:color w:val="auto"/>
                <w:sz w:val="22"/>
                <w:szCs w:val="22"/>
                <w:highlight w:val="none"/>
              </w:rPr>
              <w:t>运杂及保险费（含卸货）</w:t>
            </w:r>
          </w:p>
        </w:tc>
        <w:tc>
          <w:tcPr>
            <w:tcW w:w="6254" w:type="dxa"/>
            <w:gridSpan w:val="5"/>
          </w:tcPr>
          <w:p>
            <w:pPr>
              <w:spacing w:line="460" w:lineRule="exact"/>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vAlign w:val="center"/>
          </w:tcPr>
          <w:p>
            <w:pPr>
              <w:spacing w:line="460" w:lineRule="exact"/>
              <w:ind w:right="-11"/>
              <w:jc w:val="center"/>
              <w:rPr>
                <w:rFonts w:eastAsia="新宋体"/>
                <w:color w:val="auto"/>
                <w:sz w:val="22"/>
                <w:szCs w:val="22"/>
                <w:highlight w:val="none"/>
              </w:rPr>
            </w:pPr>
            <w:r>
              <w:rPr>
                <w:rFonts w:eastAsia="新宋体"/>
                <w:color w:val="auto"/>
                <w:sz w:val="22"/>
                <w:szCs w:val="22"/>
                <w:highlight w:val="none"/>
              </w:rPr>
              <w:t>安装调试费（包括设备的测试、调试、验收等费用）</w:t>
            </w:r>
          </w:p>
        </w:tc>
        <w:tc>
          <w:tcPr>
            <w:tcW w:w="6254" w:type="dxa"/>
            <w:gridSpan w:val="5"/>
          </w:tcPr>
          <w:p>
            <w:pPr>
              <w:spacing w:line="460" w:lineRule="exact"/>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vAlign w:val="center"/>
          </w:tcPr>
          <w:p>
            <w:pPr>
              <w:spacing w:line="460" w:lineRule="exact"/>
              <w:ind w:right="-11"/>
              <w:jc w:val="center"/>
              <w:rPr>
                <w:rFonts w:eastAsia="新宋体"/>
                <w:color w:val="auto"/>
                <w:sz w:val="22"/>
                <w:szCs w:val="22"/>
                <w:highlight w:val="none"/>
              </w:rPr>
            </w:pPr>
            <w:r>
              <w:rPr>
                <w:rFonts w:eastAsia="新宋体"/>
                <w:color w:val="auto"/>
                <w:sz w:val="22"/>
                <w:szCs w:val="22"/>
                <w:highlight w:val="none"/>
              </w:rPr>
              <w:t>培训费、技术服务费、售后服务费等</w:t>
            </w:r>
          </w:p>
        </w:tc>
        <w:tc>
          <w:tcPr>
            <w:tcW w:w="6254" w:type="dxa"/>
            <w:gridSpan w:val="5"/>
          </w:tcPr>
          <w:p>
            <w:pPr>
              <w:spacing w:line="460" w:lineRule="exact"/>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vAlign w:val="center"/>
          </w:tcPr>
          <w:p>
            <w:pPr>
              <w:spacing w:line="460" w:lineRule="exact"/>
              <w:ind w:right="-11"/>
              <w:jc w:val="center"/>
              <w:rPr>
                <w:rFonts w:eastAsia="新宋体"/>
                <w:color w:val="auto"/>
                <w:sz w:val="22"/>
                <w:szCs w:val="22"/>
                <w:highlight w:val="none"/>
              </w:rPr>
            </w:pPr>
            <w:r>
              <w:rPr>
                <w:rFonts w:eastAsia="新宋体"/>
                <w:color w:val="auto"/>
                <w:sz w:val="22"/>
                <w:szCs w:val="22"/>
                <w:highlight w:val="none"/>
              </w:rPr>
              <w:t>税金</w:t>
            </w:r>
          </w:p>
        </w:tc>
        <w:tc>
          <w:tcPr>
            <w:tcW w:w="6254" w:type="dxa"/>
            <w:gridSpan w:val="5"/>
          </w:tcPr>
          <w:p>
            <w:pPr>
              <w:spacing w:line="460" w:lineRule="exact"/>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vAlign w:val="center"/>
          </w:tcPr>
          <w:p>
            <w:pPr>
              <w:spacing w:line="460" w:lineRule="exact"/>
              <w:ind w:right="-11"/>
              <w:jc w:val="center"/>
              <w:rPr>
                <w:rFonts w:eastAsia="新宋体"/>
                <w:color w:val="auto"/>
                <w:sz w:val="22"/>
                <w:szCs w:val="22"/>
                <w:highlight w:val="none"/>
              </w:rPr>
            </w:pPr>
            <w:r>
              <w:rPr>
                <w:rFonts w:eastAsia="新宋体"/>
                <w:color w:val="auto"/>
                <w:sz w:val="22"/>
                <w:szCs w:val="22"/>
                <w:highlight w:val="none"/>
              </w:rPr>
              <w:t>总计价</w:t>
            </w:r>
          </w:p>
        </w:tc>
        <w:tc>
          <w:tcPr>
            <w:tcW w:w="6254" w:type="dxa"/>
            <w:gridSpan w:val="5"/>
          </w:tcPr>
          <w:p>
            <w:pPr>
              <w:spacing w:line="460" w:lineRule="exact"/>
              <w:rPr>
                <w:rFonts w:eastAsia="新宋体"/>
                <w:color w:val="auto"/>
                <w:sz w:val="22"/>
                <w:szCs w:val="22"/>
                <w:highlight w:val="none"/>
              </w:rPr>
            </w:pPr>
          </w:p>
        </w:tc>
      </w:tr>
    </w:tbl>
    <w:p>
      <w:pPr>
        <w:spacing w:line="460" w:lineRule="exact"/>
        <w:rPr>
          <w:rFonts w:eastAsia="新宋体"/>
          <w:b/>
          <w:bCs/>
          <w:color w:val="auto"/>
          <w:sz w:val="22"/>
          <w:szCs w:val="22"/>
          <w:highlight w:val="none"/>
        </w:rPr>
      </w:pPr>
      <w:r>
        <w:rPr>
          <w:rFonts w:eastAsia="新宋体"/>
          <w:b/>
          <w:color w:val="auto"/>
          <w:sz w:val="22"/>
          <w:szCs w:val="22"/>
          <w:highlight w:val="none"/>
        </w:rPr>
        <w:t>说明：</w:t>
      </w:r>
      <w:r>
        <w:rPr>
          <w:rFonts w:eastAsia="新宋体"/>
          <w:b/>
          <w:bCs/>
          <w:color w:val="auto"/>
          <w:sz w:val="22"/>
          <w:szCs w:val="22"/>
          <w:highlight w:val="none"/>
        </w:rPr>
        <w:t>1、此表总计价应与“2、报价一览表”中报价相一致。</w:t>
      </w:r>
    </w:p>
    <w:p>
      <w:pPr>
        <w:spacing w:line="460" w:lineRule="exact"/>
        <w:ind w:firstLine="663" w:firstLineChars="300"/>
        <w:rPr>
          <w:rFonts w:eastAsia="新宋体"/>
          <w:b/>
          <w:bCs/>
          <w:color w:val="auto"/>
          <w:sz w:val="22"/>
          <w:szCs w:val="22"/>
          <w:highlight w:val="none"/>
        </w:rPr>
      </w:pPr>
      <w:r>
        <w:rPr>
          <w:rFonts w:eastAsia="新宋体"/>
          <w:b/>
          <w:bCs/>
          <w:color w:val="auto"/>
          <w:sz w:val="22"/>
          <w:szCs w:val="22"/>
          <w:highlight w:val="none"/>
        </w:rPr>
        <w:t>2、不提供详细分项报价将视为没有实质性响应招标文件。</w:t>
      </w:r>
    </w:p>
    <w:p>
      <w:pPr>
        <w:spacing w:line="460" w:lineRule="exact"/>
        <w:ind w:firstLine="663" w:firstLineChars="300"/>
        <w:rPr>
          <w:rFonts w:eastAsia="新宋体"/>
          <w:b/>
          <w:bCs/>
          <w:color w:val="auto"/>
          <w:sz w:val="22"/>
          <w:szCs w:val="22"/>
          <w:highlight w:val="none"/>
        </w:rPr>
      </w:pPr>
      <w:r>
        <w:rPr>
          <w:rFonts w:eastAsia="新宋体"/>
          <w:b/>
          <w:bCs/>
          <w:color w:val="auto"/>
          <w:sz w:val="22"/>
          <w:szCs w:val="22"/>
          <w:highlight w:val="none"/>
        </w:rPr>
        <w:t>3、如果免费请在该项内容栏内注明“免”，如果含在产品价格中则填“含”，如无此项内容则填“无”。</w:t>
      </w:r>
    </w:p>
    <w:p>
      <w:pPr>
        <w:spacing w:line="460" w:lineRule="exact"/>
        <w:ind w:firstLine="5500" w:firstLineChars="2500"/>
        <w:jc w:val="left"/>
        <w:rPr>
          <w:rFonts w:eastAsia="新宋体"/>
          <w:color w:val="auto"/>
          <w:sz w:val="22"/>
          <w:szCs w:val="22"/>
          <w:highlight w:val="none"/>
        </w:rPr>
      </w:pPr>
      <w:r>
        <w:rPr>
          <w:rFonts w:eastAsia="新宋体"/>
          <w:color w:val="auto"/>
          <w:sz w:val="22"/>
          <w:szCs w:val="22"/>
          <w:highlight w:val="none"/>
        </w:rPr>
        <w:t>投标人全称（盖章）：</w:t>
      </w:r>
    </w:p>
    <w:p>
      <w:pPr>
        <w:spacing w:line="460" w:lineRule="exact"/>
        <w:ind w:firstLine="5500" w:firstLineChars="2500"/>
        <w:jc w:val="left"/>
        <w:rPr>
          <w:rFonts w:eastAsia="新宋体"/>
          <w:color w:val="auto"/>
          <w:sz w:val="22"/>
          <w:szCs w:val="22"/>
          <w:highlight w:val="none"/>
        </w:rPr>
      </w:pPr>
      <w:r>
        <w:rPr>
          <w:rFonts w:eastAsia="新宋体"/>
          <w:color w:val="auto"/>
          <w:sz w:val="22"/>
          <w:szCs w:val="22"/>
          <w:highlight w:val="none"/>
        </w:rPr>
        <w:t>投标人代表（签字）：</w:t>
      </w:r>
    </w:p>
    <w:p>
      <w:pPr>
        <w:spacing w:line="460" w:lineRule="exact"/>
        <w:ind w:firstLine="5500" w:firstLineChars="2500"/>
        <w:jc w:val="left"/>
        <w:rPr>
          <w:rFonts w:eastAsia="新宋体"/>
          <w:b/>
          <w:bCs/>
          <w:color w:val="auto"/>
          <w:sz w:val="28"/>
          <w:szCs w:val="28"/>
          <w:highlight w:val="none"/>
        </w:rPr>
      </w:pPr>
      <w:r>
        <w:rPr>
          <w:rFonts w:eastAsia="新宋体"/>
          <w:color w:val="auto"/>
          <w:sz w:val="22"/>
          <w:szCs w:val="22"/>
          <w:highlight w:val="none"/>
        </w:rPr>
        <w:t>日    期：</w:t>
      </w:r>
    </w:p>
    <w:p>
      <w:pPr>
        <w:rPr>
          <w:rFonts w:eastAsia="新宋体"/>
          <w:b/>
          <w:bCs/>
          <w:color w:val="auto"/>
          <w:sz w:val="28"/>
          <w:szCs w:val="28"/>
          <w:highlight w:val="none"/>
        </w:rPr>
      </w:pPr>
      <w:r>
        <w:rPr>
          <w:rFonts w:eastAsia="新宋体"/>
          <w:b/>
          <w:bCs/>
          <w:color w:val="auto"/>
          <w:sz w:val="28"/>
          <w:szCs w:val="28"/>
          <w:highlight w:val="none"/>
        </w:rPr>
        <w:br w:type="page"/>
      </w:r>
    </w:p>
    <w:p>
      <w:pPr>
        <w:spacing w:line="420" w:lineRule="exact"/>
        <w:outlineLvl w:val="3"/>
        <w:rPr>
          <w:rFonts w:eastAsia="新宋体"/>
          <w:b/>
          <w:bCs/>
          <w:color w:val="auto"/>
          <w:sz w:val="22"/>
          <w:szCs w:val="22"/>
          <w:highlight w:val="none"/>
        </w:rPr>
      </w:pPr>
      <w:r>
        <w:rPr>
          <w:rFonts w:eastAsia="新宋体"/>
          <w:b/>
          <w:bCs/>
          <w:color w:val="auto"/>
          <w:sz w:val="28"/>
          <w:szCs w:val="28"/>
          <w:highlight w:val="none"/>
        </w:rPr>
        <w:t>4、监狱企业的相关证明材料</w:t>
      </w:r>
    </w:p>
    <w:p>
      <w:pPr>
        <w:spacing w:line="460" w:lineRule="exact"/>
        <w:ind w:firstLine="466" w:firstLineChars="200"/>
        <w:rPr>
          <w:rFonts w:eastAsia="新宋体"/>
          <w:b/>
          <w:bCs/>
          <w:color w:val="auto"/>
          <w:sz w:val="22"/>
          <w:szCs w:val="22"/>
          <w:highlight w:val="none"/>
          <w:u w:val="single"/>
          <w:lang w:val="zh-CN"/>
        </w:rPr>
      </w:pPr>
      <w:r>
        <w:rPr>
          <w:rFonts w:eastAsia="新宋体"/>
          <w:b/>
          <w:color w:val="auto"/>
          <w:spacing w:val="6"/>
          <w:sz w:val="22"/>
          <w:szCs w:val="22"/>
          <w:highlight w:val="none"/>
        </w:rPr>
        <w:t>需提供相关证明材料，</w:t>
      </w:r>
      <w:r>
        <w:rPr>
          <w:rFonts w:eastAsia="新宋体"/>
          <w:b/>
          <w:bCs/>
          <w:color w:val="auto"/>
          <w:sz w:val="22"/>
          <w:szCs w:val="22"/>
          <w:highlight w:val="none"/>
          <w:u w:val="single"/>
          <w:lang w:val="zh-CN"/>
        </w:rPr>
        <w:t>未提供证明材料或不能清楚辨析</w:t>
      </w:r>
      <w:r>
        <w:rPr>
          <w:rFonts w:eastAsia="新宋体"/>
          <w:b/>
          <w:bCs/>
          <w:color w:val="auto"/>
          <w:sz w:val="22"/>
          <w:szCs w:val="22"/>
          <w:highlight w:val="none"/>
          <w:u w:val="single"/>
        </w:rPr>
        <w:t>是监狱企业的按非监狱企业处理，所提供的证明材料应为最新的最近的</w:t>
      </w:r>
      <w:r>
        <w:rPr>
          <w:rFonts w:eastAsia="新宋体"/>
          <w:b/>
          <w:bCs/>
          <w:color w:val="auto"/>
          <w:sz w:val="22"/>
          <w:szCs w:val="22"/>
          <w:highlight w:val="none"/>
          <w:u w:val="single"/>
          <w:lang w:val="zh-CN"/>
        </w:rPr>
        <w:t>。</w:t>
      </w:r>
    </w:p>
    <w:p>
      <w:pPr>
        <w:adjustRightInd w:val="0"/>
        <w:snapToGrid w:val="0"/>
        <w:spacing w:line="300" w:lineRule="auto"/>
        <w:jc w:val="center"/>
        <w:rPr>
          <w:rFonts w:eastAsia="新宋体"/>
          <w:b/>
          <w:color w:val="auto"/>
          <w:spacing w:val="6"/>
          <w:sz w:val="22"/>
          <w:szCs w:val="22"/>
          <w:highlight w:val="none"/>
        </w:rPr>
      </w:pPr>
    </w:p>
    <w:p>
      <w:pPr>
        <w:adjustRightInd w:val="0"/>
        <w:snapToGrid w:val="0"/>
        <w:spacing w:line="300" w:lineRule="auto"/>
        <w:jc w:val="center"/>
        <w:rPr>
          <w:rFonts w:eastAsia="新宋体"/>
          <w:b/>
          <w:color w:val="auto"/>
          <w:spacing w:val="6"/>
          <w:sz w:val="22"/>
          <w:szCs w:val="22"/>
          <w:highlight w:val="none"/>
        </w:rPr>
      </w:pPr>
    </w:p>
    <w:p>
      <w:pPr>
        <w:adjustRightInd w:val="0"/>
        <w:snapToGrid w:val="0"/>
        <w:spacing w:line="300" w:lineRule="auto"/>
        <w:jc w:val="center"/>
        <w:rPr>
          <w:rFonts w:eastAsia="新宋体"/>
          <w:b/>
          <w:color w:val="auto"/>
          <w:spacing w:val="6"/>
          <w:sz w:val="22"/>
          <w:szCs w:val="22"/>
          <w:highlight w:val="none"/>
        </w:rPr>
      </w:pPr>
    </w:p>
    <w:p>
      <w:pPr>
        <w:adjustRightInd w:val="0"/>
        <w:snapToGrid w:val="0"/>
        <w:spacing w:line="300" w:lineRule="auto"/>
        <w:jc w:val="center"/>
        <w:rPr>
          <w:rFonts w:eastAsia="新宋体"/>
          <w:color w:val="auto"/>
          <w:kern w:val="0"/>
          <w:sz w:val="22"/>
          <w:szCs w:val="22"/>
          <w:highlight w:val="none"/>
        </w:rPr>
      </w:pPr>
      <w:r>
        <w:rPr>
          <w:rFonts w:eastAsia="新宋体"/>
          <w:b/>
          <w:color w:val="auto"/>
          <w:spacing w:val="6"/>
          <w:sz w:val="22"/>
          <w:szCs w:val="22"/>
          <w:highlight w:val="none"/>
        </w:rPr>
        <w:t>监狱企业声明函</w:t>
      </w:r>
    </w:p>
    <w:p>
      <w:pPr>
        <w:snapToGrid w:val="0"/>
        <w:spacing w:line="460" w:lineRule="exact"/>
        <w:jc w:val="center"/>
        <w:rPr>
          <w:rFonts w:eastAsia="新宋体"/>
          <w:color w:val="auto"/>
          <w:spacing w:val="6"/>
          <w:sz w:val="22"/>
          <w:szCs w:val="22"/>
          <w:highlight w:val="none"/>
        </w:rPr>
      </w:pPr>
      <w:r>
        <w:rPr>
          <w:rFonts w:eastAsia="新宋体"/>
          <w:color w:val="auto"/>
          <w:spacing w:val="6"/>
          <w:sz w:val="22"/>
          <w:szCs w:val="22"/>
          <w:highlight w:val="none"/>
        </w:rPr>
        <w:t>【非监狱企业不用提供】</w:t>
      </w:r>
    </w:p>
    <w:p>
      <w:pPr>
        <w:snapToGrid w:val="0"/>
        <w:spacing w:line="460" w:lineRule="exact"/>
        <w:ind w:firstLine="464" w:firstLineChars="200"/>
        <w:rPr>
          <w:rFonts w:eastAsia="新宋体"/>
          <w:color w:val="auto"/>
          <w:spacing w:val="6"/>
          <w:sz w:val="22"/>
          <w:szCs w:val="22"/>
          <w:highlight w:val="none"/>
        </w:rPr>
      </w:pPr>
      <w:r>
        <w:rPr>
          <w:rFonts w:eastAsia="新宋体"/>
          <w:color w:val="auto"/>
          <w:spacing w:val="6"/>
          <w:sz w:val="22"/>
          <w:szCs w:val="22"/>
          <w:highlight w:val="none"/>
        </w:rPr>
        <w:t xml:space="preserve">本企业郑重声明，根据《关于政府采购支持监狱企业发展有关问题的通知》（财库[2014]68号）的规定，本企业为监狱企业。 </w:t>
      </w:r>
    </w:p>
    <w:p>
      <w:pPr>
        <w:snapToGrid w:val="0"/>
        <w:spacing w:line="460" w:lineRule="exact"/>
        <w:ind w:firstLine="464" w:firstLineChars="200"/>
        <w:rPr>
          <w:rFonts w:eastAsia="新宋体"/>
          <w:color w:val="auto"/>
          <w:spacing w:val="6"/>
          <w:sz w:val="22"/>
          <w:szCs w:val="22"/>
          <w:highlight w:val="none"/>
        </w:rPr>
      </w:pPr>
      <w:r>
        <w:rPr>
          <w:rFonts w:eastAsia="新宋体"/>
          <w:color w:val="auto"/>
          <w:spacing w:val="6"/>
          <w:sz w:val="22"/>
          <w:szCs w:val="22"/>
          <w:highlight w:val="none"/>
        </w:rPr>
        <w:t>根据上述标准，我企业属于监狱企业的理由为：</w:t>
      </w:r>
      <w:r>
        <w:rPr>
          <w:rFonts w:eastAsia="新宋体"/>
          <w:color w:val="auto"/>
          <w:spacing w:val="6"/>
          <w:sz w:val="22"/>
          <w:szCs w:val="22"/>
          <w:highlight w:val="none"/>
          <w:u w:val="single"/>
        </w:rPr>
        <w:t xml:space="preserve">                                  </w:t>
      </w:r>
      <w:r>
        <w:rPr>
          <w:rFonts w:eastAsia="新宋体"/>
          <w:color w:val="auto"/>
          <w:spacing w:val="6"/>
          <w:sz w:val="22"/>
          <w:szCs w:val="22"/>
          <w:highlight w:val="none"/>
        </w:rPr>
        <w:t>。</w:t>
      </w:r>
    </w:p>
    <w:p>
      <w:pPr>
        <w:snapToGrid w:val="0"/>
        <w:spacing w:line="460" w:lineRule="exact"/>
        <w:ind w:firstLine="464" w:firstLineChars="200"/>
        <w:rPr>
          <w:rFonts w:eastAsia="新宋体"/>
          <w:color w:val="auto"/>
          <w:spacing w:val="6"/>
          <w:sz w:val="22"/>
          <w:szCs w:val="22"/>
          <w:highlight w:val="none"/>
        </w:rPr>
      </w:pPr>
      <w:r>
        <w:rPr>
          <w:rFonts w:eastAsia="新宋体"/>
          <w:color w:val="auto"/>
          <w:spacing w:val="6"/>
          <w:sz w:val="22"/>
          <w:szCs w:val="22"/>
          <w:highlight w:val="none"/>
        </w:rPr>
        <w:t>本企业为参加（招标项目名称</w:t>
      </w:r>
      <w:r>
        <w:rPr>
          <w:rFonts w:eastAsia="新宋体"/>
          <w:color w:val="auto"/>
          <w:spacing w:val="6"/>
          <w:sz w:val="22"/>
          <w:szCs w:val="22"/>
          <w:highlight w:val="none"/>
          <w:u w:val="single"/>
        </w:rPr>
        <w:t xml:space="preserve">：         </w:t>
      </w:r>
      <w:r>
        <w:rPr>
          <w:rFonts w:eastAsia="新宋体"/>
          <w:color w:val="auto"/>
          <w:spacing w:val="6"/>
          <w:sz w:val="22"/>
          <w:szCs w:val="22"/>
          <w:highlight w:val="none"/>
        </w:rPr>
        <w:t>）（招标编号</w:t>
      </w:r>
      <w:r>
        <w:rPr>
          <w:rFonts w:eastAsia="新宋体"/>
          <w:color w:val="auto"/>
          <w:spacing w:val="6"/>
          <w:sz w:val="22"/>
          <w:szCs w:val="22"/>
          <w:highlight w:val="none"/>
          <w:u w:val="single"/>
        </w:rPr>
        <w:t xml:space="preserve">：         </w:t>
      </w:r>
      <w:r>
        <w:rPr>
          <w:rFonts w:eastAsia="新宋体"/>
          <w:color w:val="auto"/>
          <w:spacing w:val="6"/>
          <w:sz w:val="22"/>
          <w:szCs w:val="22"/>
          <w:highlight w:val="none"/>
        </w:rPr>
        <w:t xml:space="preserve">）采购活动并承担本工程。 </w:t>
      </w:r>
    </w:p>
    <w:p>
      <w:pPr>
        <w:snapToGrid w:val="0"/>
        <w:spacing w:line="460" w:lineRule="exact"/>
        <w:ind w:firstLine="464" w:firstLineChars="200"/>
        <w:rPr>
          <w:rFonts w:eastAsia="新宋体"/>
          <w:color w:val="auto"/>
          <w:spacing w:val="6"/>
          <w:sz w:val="22"/>
          <w:szCs w:val="22"/>
          <w:highlight w:val="none"/>
        </w:rPr>
      </w:pPr>
      <w:r>
        <w:rPr>
          <w:rFonts w:eastAsia="新宋体"/>
          <w:color w:val="auto"/>
          <w:spacing w:val="6"/>
          <w:sz w:val="22"/>
          <w:szCs w:val="22"/>
          <w:highlight w:val="none"/>
        </w:rPr>
        <w:t xml:space="preserve">本企业对上述声明的真实性负责。如有虚假，将依法承担相应责任。 </w:t>
      </w:r>
    </w:p>
    <w:p>
      <w:pPr>
        <w:adjustRightInd w:val="0"/>
        <w:snapToGrid w:val="0"/>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投标人全称（盖章）：</w:t>
      </w:r>
      <w:r>
        <w:rPr>
          <w:rFonts w:eastAsia="新宋体"/>
          <w:color w:val="auto"/>
          <w:kern w:val="0"/>
          <w:sz w:val="22"/>
          <w:szCs w:val="22"/>
          <w:highlight w:val="none"/>
          <w:u w:val="single"/>
        </w:rPr>
        <w:t xml:space="preserve">                      </w:t>
      </w:r>
      <w:r>
        <w:rPr>
          <w:rFonts w:eastAsia="新宋体"/>
          <w:color w:val="auto"/>
          <w:kern w:val="0"/>
          <w:sz w:val="22"/>
          <w:szCs w:val="22"/>
          <w:highlight w:val="none"/>
        </w:rPr>
        <w:t xml:space="preserve"> </w:t>
      </w:r>
    </w:p>
    <w:p>
      <w:pPr>
        <w:adjustRightInd w:val="0"/>
        <w:snapToGrid w:val="0"/>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 xml:space="preserve">日期：    年    月   日 </w:t>
      </w:r>
    </w:p>
    <w:p>
      <w:pPr>
        <w:snapToGrid w:val="0"/>
        <w:spacing w:line="460" w:lineRule="exact"/>
        <w:ind w:firstLine="464" w:firstLineChars="200"/>
        <w:rPr>
          <w:rFonts w:eastAsia="新宋体"/>
          <w:color w:val="auto"/>
          <w:spacing w:val="6"/>
          <w:sz w:val="22"/>
          <w:szCs w:val="22"/>
          <w:highlight w:val="none"/>
        </w:rPr>
      </w:pPr>
      <w:r>
        <w:rPr>
          <w:rFonts w:eastAsia="新宋体"/>
          <w:color w:val="auto"/>
          <w:spacing w:val="6"/>
          <w:sz w:val="22"/>
          <w:szCs w:val="22"/>
          <w:highlight w:val="none"/>
        </w:rPr>
        <w:t xml:space="preserve">监狱企业参加政府采购活动时，应当提供由省级以上监狱管理局、戒毒管理局（含新疆生产建设兵团）出具的属于监狱企业的证明文件。 </w:t>
      </w:r>
    </w:p>
    <w:p>
      <w:pPr>
        <w:adjustRightInd w:val="0"/>
        <w:snapToGrid w:val="0"/>
        <w:spacing w:line="460" w:lineRule="exact"/>
        <w:ind w:firstLine="464" w:firstLineChars="200"/>
        <w:rPr>
          <w:rFonts w:eastAsia="新宋体"/>
          <w:color w:val="auto"/>
          <w:kern w:val="0"/>
          <w:sz w:val="22"/>
          <w:szCs w:val="22"/>
          <w:highlight w:val="none"/>
        </w:rPr>
      </w:pPr>
      <w:r>
        <w:rPr>
          <w:rFonts w:eastAsia="新宋体"/>
          <w:color w:val="auto"/>
          <w:spacing w:val="6"/>
          <w:sz w:val="22"/>
          <w:szCs w:val="22"/>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60" w:lineRule="exact"/>
        <w:rPr>
          <w:rFonts w:eastAsia="新宋体"/>
          <w:color w:val="auto"/>
          <w:spacing w:val="20"/>
          <w:sz w:val="22"/>
          <w:szCs w:val="22"/>
          <w:highlight w:val="none"/>
        </w:rPr>
      </w:pPr>
    </w:p>
    <w:p>
      <w:pPr>
        <w:spacing w:line="460" w:lineRule="exact"/>
        <w:rPr>
          <w:rFonts w:eastAsia="新宋体"/>
          <w:color w:val="auto"/>
          <w:spacing w:val="20"/>
          <w:sz w:val="22"/>
          <w:szCs w:val="22"/>
          <w:highlight w:val="none"/>
        </w:rPr>
      </w:pPr>
    </w:p>
    <w:p>
      <w:pPr>
        <w:spacing w:line="380" w:lineRule="exact"/>
        <w:rPr>
          <w:rFonts w:eastAsia="新宋体"/>
          <w:color w:val="auto"/>
          <w:sz w:val="22"/>
          <w:szCs w:val="22"/>
          <w:highlight w:val="none"/>
        </w:rPr>
      </w:pPr>
    </w:p>
    <w:p>
      <w:pPr>
        <w:spacing w:line="380" w:lineRule="exact"/>
        <w:rPr>
          <w:rFonts w:eastAsia="新宋体"/>
          <w:color w:val="auto"/>
          <w:sz w:val="22"/>
          <w:szCs w:val="22"/>
          <w:highlight w:val="none"/>
        </w:rPr>
      </w:pPr>
    </w:p>
    <w:p>
      <w:pPr>
        <w:spacing w:line="380" w:lineRule="exact"/>
        <w:rPr>
          <w:rFonts w:eastAsia="新宋体"/>
          <w:color w:val="auto"/>
          <w:sz w:val="22"/>
          <w:szCs w:val="22"/>
          <w:highlight w:val="none"/>
        </w:rPr>
      </w:pPr>
    </w:p>
    <w:p>
      <w:pPr>
        <w:spacing w:line="380" w:lineRule="exact"/>
        <w:rPr>
          <w:rFonts w:eastAsia="新宋体"/>
          <w:color w:val="auto"/>
          <w:sz w:val="22"/>
          <w:szCs w:val="22"/>
          <w:highlight w:val="none"/>
        </w:rPr>
      </w:pPr>
    </w:p>
    <w:p>
      <w:pPr>
        <w:spacing w:line="380" w:lineRule="exact"/>
        <w:rPr>
          <w:rFonts w:eastAsia="新宋体"/>
          <w:color w:val="auto"/>
          <w:sz w:val="22"/>
          <w:szCs w:val="22"/>
          <w:highlight w:val="none"/>
        </w:rPr>
      </w:pPr>
    </w:p>
    <w:p>
      <w:pPr>
        <w:spacing w:line="380" w:lineRule="exact"/>
        <w:rPr>
          <w:rFonts w:eastAsia="新宋体"/>
          <w:color w:val="auto"/>
          <w:sz w:val="22"/>
          <w:szCs w:val="22"/>
          <w:highlight w:val="none"/>
        </w:rPr>
      </w:pPr>
    </w:p>
    <w:p>
      <w:pPr>
        <w:spacing w:line="380" w:lineRule="exact"/>
        <w:rPr>
          <w:rFonts w:eastAsia="新宋体"/>
          <w:color w:val="auto"/>
          <w:sz w:val="22"/>
          <w:szCs w:val="22"/>
          <w:highlight w:val="none"/>
        </w:rPr>
      </w:pPr>
    </w:p>
    <w:p>
      <w:pPr>
        <w:spacing w:line="380" w:lineRule="exact"/>
        <w:rPr>
          <w:rFonts w:eastAsia="新宋体"/>
          <w:color w:val="auto"/>
          <w:sz w:val="22"/>
          <w:szCs w:val="22"/>
          <w:highlight w:val="none"/>
        </w:rPr>
      </w:pPr>
    </w:p>
    <w:p>
      <w:pPr>
        <w:pStyle w:val="23"/>
        <w:rPr>
          <w:rFonts w:eastAsia="新宋体"/>
          <w:color w:val="auto"/>
          <w:highlight w:val="none"/>
        </w:rPr>
      </w:pPr>
    </w:p>
    <w:p>
      <w:pPr>
        <w:pStyle w:val="23"/>
        <w:rPr>
          <w:rFonts w:eastAsia="新宋体"/>
          <w:color w:val="auto"/>
          <w:highlight w:val="none"/>
        </w:rPr>
      </w:pPr>
    </w:p>
    <w:p>
      <w:pPr>
        <w:tabs>
          <w:tab w:val="left" w:pos="1620"/>
        </w:tabs>
        <w:spacing w:line="460" w:lineRule="exact"/>
        <w:outlineLvl w:val="3"/>
        <w:rPr>
          <w:rFonts w:eastAsia="新宋体"/>
          <w:b/>
          <w:bCs/>
          <w:color w:val="auto"/>
          <w:sz w:val="22"/>
          <w:szCs w:val="22"/>
          <w:highlight w:val="none"/>
        </w:rPr>
      </w:pPr>
      <w:r>
        <w:rPr>
          <w:rFonts w:eastAsia="新宋体"/>
          <w:b/>
          <w:bCs/>
          <w:color w:val="auto"/>
          <w:sz w:val="28"/>
          <w:szCs w:val="28"/>
          <w:highlight w:val="none"/>
        </w:rPr>
        <w:t>5、中小企业的相关证明材料</w:t>
      </w:r>
    </w:p>
    <w:p>
      <w:pPr>
        <w:snapToGrid w:val="0"/>
        <w:spacing w:line="460" w:lineRule="exact"/>
        <w:ind w:firstLine="464" w:firstLineChars="200"/>
        <w:jc w:val="center"/>
        <w:rPr>
          <w:rFonts w:eastAsia="新宋体"/>
          <w:color w:val="auto"/>
          <w:spacing w:val="6"/>
          <w:sz w:val="22"/>
          <w:szCs w:val="22"/>
          <w:highlight w:val="none"/>
        </w:rPr>
      </w:pPr>
      <w:r>
        <w:rPr>
          <w:rFonts w:eastAsia="新宋体"/>
          <w:color w:val="auto"/>
          <w:spacing w:val="6"/>
          <w:sz w:val="22"/>
          <w:szCs w:val="22"/>
          <w:highlight w:val="none"/>
        </w:rPr>
        <w:t>【非</w:t>
      </w:r>
      <w:r>
        <w:rPr>
          <w:rFonts w:eastAsia="新宋体"/>
          <w:color w:val="auto"/>
          <w:spacing w:val="6"/>
          <w:sz w:val="22"/>
          <w:szCs w:val="22"/>
          <w:highlight w:val="none"/>
          <w:lang w:val="zh-CN"/>
        </w:rPr>
        <w:t>小型、微型</w:t>
      </w:r>
      <w:r>
        <w:rPr>
          <w:rFonts w:eastAsia="新宋体"/>
          <w:color w:val="auto"/>
          <w:spacing w:val="6"/>
          <w:sz w:val="22"/>
          <w:szCs w:val="22"/>
          <w:highlight w:val="none"/>
        </w:rPr>
        <w:t>企业不用提供】</w:t>
      </w:r>
    </w:p>
    <w:p>
      <w:pPr>
        <w:spacing w:line="380" w:lineRule="exact"/>
        <w:rPr>
          <w:rFonts w:eastAsia="新宋体"/>
          <w:color w:val="auto"/>
          <w:sz w:val="22"/>
          <w:szCs w:val="22"/>
          <w:highlight w:val="none"/>
        </w:rPr>
      </w:pPr>
    </w:p>
    <w:p>
      <w:pPr>
        <w:spacing w:line="460" w:lineRule="exact"/>
        <w:ind w:firstLine="539" w:firstLineChars="245"/>
        <w:rPr>
          <w:rFonts w:eastAsia="新宋体"/>
          <w:color w:val="auto"/>
          <w:sz w:val="22"/>
          <w:szCs w:val="22"/>
          <w:highlight w:val="none"/>
          <w:lang w:val="zh-CN"/>
        </w:rPr>
      </w:pPr>
      <w:r>
        <w:rPr>
          <w:rFonts w:eastAsia="新宋体"/>
          <w:color w:val="auto"/>
          <w:sz w:val="22"/>
          <w:szCs w:val="22"/>
          <w:highlight w:val="none"/>
          <w:lang w:val="zh-CN"/>
        </w:rPr>
        <w:t>根据《政府采购促进中小企业发展管理办法》（财库〔2020〕46号）、《财政部关于进一步加大政府采购支持中小企业力度的通知》（财库〔2022〕19号）有关规定，对投标产品为小型或微型企业生产的，价格给予</w:t>
      </w:r>
      <w:r>
        <w:rPr>
          <w:rFonts w:eastAsia="新宋体"/>
          <w:color w:val="auto"/>
          <w:sz w:val="22"/>
          <w:szCs w:val="22"/>
          <w:highlight w:val="none"/>
        </w:rPr>
        <w:t>10%</w:t>
      </w:r>
      <w:r>
        <w:rPr>
          <w:rFonts w:eastAsia="新宋体"/>
          <w:color w:val="auto"/>
          <w:sz w:val="22"/>
          <w:szCs w:val="22"/>
          <w:highlight w:val="none"/>
          <w:lang w:val="zh-CN"/>
        </w:rPr>
        <w:t>的扣除，用扣除后的价格参与价格评分。</w:t>
      </w:r>
    </w:p>
    <w:p>
      <w:pPr>
        <w:spacing w:line="460" w:lineRule="exact"/>
        <w:ind w:firstLine="541" w:firstLineChars="245"/>
        <w:rPr>
          <w:rFonts w:eastAsia="新宋体"/>
          <w:color w:val="auto"/>
          <w:sz w:val="22"/>
          <w:szCs w:val="22"/>
          <w:highlight w:val="none"/>
          <w:lang w:val="zh-CN"/>
        </w:rPr>
      </w:pPr>
      <w:r>
        <w:rPr>
          <w:rFonts w:eastAsia="新宋体"/>
          <w:b/>
          <w:bCs/>
          <w:color w:val="auto"/>
          <w:sz w:val="22"/>
          <w:szCs w:val="22"/>
          <w:highlight w:val="none"/>
          <w:u w:val="single"/>
        </w:rPr>
        <w:t>同时</w:t>
      </w:r>
      <w:r>
        <w:rPr>
          <w:rFonts w:eastAsia="新宋体"/>
          <w:b/>
          <w:bCs/>
          <w:color w:val="auto"/>
          <w:sz w:val="22"/>
          <w:szCs w:val="22"/>
          <w:highlight w:val="none"/>
          <w:u w:val="single"/>
          <w:lang w:val="zh-CN"/>
        </w:rPr>
        <w:t>符合以下所有要求的投标人被认定为小型、微型企业：</w:t>
      </w:r>
    </w:p>
    <w:p>
      <w:pPr>
        <w:spacing w:line="460" w:lineRule="exact"/>
        <w:ind w:firstLine="541" w:firstLineChars="245"/>
        <w:rPr>
          <w:rFonts w:eastAsia="新宋体"/>
          <w:b/>
          <w:bCs/>
          <w:color w:val="auto"/>
          <w:sz w:val="22"/>
          <w:szCs w:val="22"/>
          <w:highlight w:val="none"/>
          <w:lang w:val="zh-CN"/>
        </w:rPr>
      </w:pPr>
      <w:r>
        <w:rPr>
          <w:rFonts w:eastAsia="新宋体"/>
          <w:b/>
          <w:bCs/>
          <w:color w:val="auto"/>
          <w:sz w:val="22"/>
          <w:szCs w:val="22"/>
          <w:highlight w:val="none"/>
          <w:lang w:val="zh-CN"/>
        </w:rPr>
        <w:t>①投标产品生产企业按照《关于印发中小企业划型标准规定的通知》（工信部联企业〔2011〕300号）的所属行业规定为小型、微型企业。</w:t>
      </w:r>
    </w:p>
    <w:p>
      <w:pPr>
        <w:spacing w:line="460" w:lineRule="exact"/>
        <w:ind w:firstLine="541" w:firstLineChars="245"/>
        <w:rPr>
          <w:rFonts w:eastAsia="新宋体"/>
          <w:color w:val="auto"/>
          <w:sz w:val="22"/>
          <w:szCs w:val="22"/>
          <w:highlight w:val="none"/>
        </w:rPr>
      </w:pPr>
      <w:r>
        <w:rPr>
          <w:rFonts w:eastAsia="新宋体"/>
          <w:b/>
          <w:bCs/>
          <w:color w:val="auto"/>
          <w:sz w:val="22"/>
          <w:szCs w:val="22"/>
          <w:highlight w:val="none"/>
          <w:u w:val="single"/>
        </w:rPr>
        <w:t>②</w:t>
      </w:r>
      <w:r>
        <w:rPr>
          <w:rFonts w:eastAsia="新宋体"/>
          <w:b/>
          <w:bCs/>
          <w:color w:val="auto"/>
          <w:sz w:val="22"/>
          <w:szCs w:val="22"/>
          <w:highlight w:val="none"/>
          <w:u w:val="single"/>
          <w:lang w:val="zh-CN"/>
        </w:rPr>
        <w:t>投标文件中必须提供《中小企业声明函》。</w:t>
      </w:r>
    </w:p>
    <w:p>
      <w:pPr>
        <w:spacing w:line="460" w:lineRule="exact"/>
        <w:jc w:val="center"/>
        <w:rPr>
          <w:rFonts w:eastAsia="新宋体"/>
          <w:b/>
          <w:bCs/>
          <w:color w:val="auto"/>
          <w:sz w:val="22"/>
          <w:szCs w:val="22"/>
          <w:highlight w:val="none"/>
        </w:rPr>
      </w:pPr>
    </w:p>
    <w:p>
      <w:pPr>
        <w:spacing w:line="460" w:lineRule="exact"/>
        <w:jc w:val="center"/>
        <w:rPr>
          <w:rFonts w:eastAsia="新宋体"/>
          <w:b/>
          <w:bCs/>
          <w:color w:val="auto"/>
          <w:sz w:val="22"/>
          <w:szCs w:val="22"/>
          <w:highlight w:val="none"/>
        </w:rPr>
      </w:pPr>
      <w:r>
        <w:rPr>
          <w:rFonts w:eastAsia="新宋体"/>
          <w:b/>
          <w:bCs/>
          <w:color w:val="auto"/>
          <w:sz w:val="22"/>
          <w:szCs w:val="22"/>
          <w:highlight w:val="none"/>
        </w:rPr>
        <w:t>《</w:t>
      </w:r>
      <w:r>
        <w:rPr>
          <w:rFonts w:eastAsia="新宋体"/>
          <w:b/>
          <w:bCs/>
          <w:color w:val="auto"/>
          <w:spacing w:val="20"/>
          <w:sz w:val="22"/>
          <w:szCs w:val="22"/>
          <w:highlight w:val="none"/>
        </w:rPr>
        <w:t>中小企业声明函（货物）</w:t>
      </w:r>
      <w:r>
        <w:rPr>
          <w:rFonts w:eastAsia="新宋体"/>
          <w:b/>
          <w:bCs/>
          <w:color w:val="auto"/>
          <w:sz w:val="22"/>
          <w:szCs w:val="22"/>
          <w:highlight w:val="none"/>
        </w:rPr>
        <w:t>》</w:t>
      </w:r>
    </w:p>
    <w:p>
      <w:pPr>
        <w:snapToGrid w:val="0"/>
        <w:spacing w:line="460" w:lineRule="exact"/>
        <w:jc w:val="center"/>
        <w:rPr>
          <w:rFonts w:eastAsia="新宋体"/>
          <w:color w:val="auto"/>
          <w:sz w:val="22"/>
          <w:szCs w:val="22"/>
          <w:highlight w:val="none"/>
        </w:rPr>
      </w:pPr>
      <w:r>
        <w:rPr>
          <w:rFonts w:eastAsia="新宋体"/>
          <w:color w:val="auto"/>
          <w:kern w:val="0"/>
          <w:sz w:val="22"/>
          <w:szCs w:val="22"/>
          <w:highlight w:val="none"/>
        </w:rPr>
        <w:t>【不属于中小企业单位的无需填写、递交】</w:t>
      </w:r>
    </w:p>
    <w:p>
      <w:pPr>
        <w:spacing w:line="460" w:lineRule="exact"/>
        <w:ind w:firstLine="637" w:firstLineChars="245"/>
        <w:rPr>
          <w:rFonts w:eastAsia="新宋体"/>
          <w:color w:val="auto"/>
          <w:spacing w:val="20"/>
          <w:sz w:val="22"/>
          <w:szCs w:val="22"/>
          <w:highlight w:val="none"/>
        </w:rPr>
      </w:pPr>
      <w:r>
        <w:rPr>
          <w:rFonts w:eastAsia="新宋体"/>
          <w:color w:val="auto"/>
          <w:spacing w:val="20"/>
          <w:sz w:val="22"/>
          <w:szCs w:val="22"/>
          <w:highlight w:val="none"/>
        </w:rPr>
        <w:t>本公司（联合体）郑重声明，根据《政府采购促进中小企业发展管理办法》（财库﹝2020﹞46 号）的规定，本公司（联合体）参加</w:t>
      </w:r>
      <w:r>
        <w:rPr>
          <w:rFonts w:eastAsia="新宋体"/>
          <w:color w:val="auto"/>
          <w:spacing w:val="20"/>
          <w:sz w:val="22"/>
          <w:szCs w:val="22"/>
          <w:highlight w:val="none"/>
          <w:u w:val="single"/>
        </w:rPr>
        <w:t>（单位名称）</w:t>
      </w:r>
      <w:r>
        <w:rPr>
          <w:rFonts w:eastAsia="新宋体"/>
          <w:color w:val="auto"/>
          <w:spacing w:val="20"/>
          <w:sz w:val="22"/>
          <w:szCs w:val="22"/>
          <w:highlight w:val="none"/>
        </w:rPr>
        <w:t>的</w:t>
      </w:r>
      <w:r>
        <w:rPr>
          <w:rFonts w:eastAsia="新宋体"/>
          <w:color w:val="auto"/>
          <w:spacing w:val="20"/>
          <w:sz w:val="22"/>
          <w:szCs w:val="22"/>
          <w:highlight w:val="none"/>
          <w:u w:val="single"/>
        </w:rPr>
        <w:t>（项目名称）</w:t>
      </w:r>
      <w:r>
        <w:rPr>
          <w:rFonts w:eastAsia="新宋体"/>
          <w:color w:val="auto"/>
          <w:spacing w:val="20"/>
          <w:sz w:val="22"/>
          <w:szCs w:val="22"/>
          <w:highlight w:val="none"/>
        </w:rPr>
        <w:t>采购活动，提供的货物全部由符合政策要求的中小企业制造。相关企业（含联合体中的中小企业、签订分包意向协议的中小企业）的具体情况如下：</w:t>
      </w:r>
    </w:p>
    <w:p>
      <w:pPr>
        <w:spacing w:line="460" w:lineRule="exact"/>
        <w:ind w:firstLine="539" w:firstLineChars="245"/>
        <w:rPr>
          <w:rFonts w:eastAsia="新宋体"/>
          <w:color w:val="auto"/>
          <w:spacing w:val="20"/>
          <w:sz w:val="22"/>
          <w:szCs w:val="22"/>
          <w:highlight w:val="none"/>
        </w:rPr>
      </w:pPr>
      <w:r>
        <w:rPr>
          <w:rFonts w:eastAsia="新宋体"/>
          <w:color w:val="auto"/>
          <w:sz w:val="22"/>
          <w:szCs w:val="22"/>
          <w:highlight w:val="none"/>
          <w:lang w:val="zh-CN"/>
        </w:rPr>
        <w:t>1.</w:t>
      </w:r>
      <w:r>
        <w:rPr>
          <w:rFonts w:eastAsia="新宋体"/>
          <w:color w:val="auto"/>
          <w:sz w:val="22"/>
          <w:szCs w:val="22"/>
          <w:highlight w:val="none"/>
          <w:u w:val="single"/>
          <w:lang w:val="zh-CN"/>
        </w:rPr>
        <w:t>（标的名称）</w:t>
      </w:r>
      <w:r>
        <w:rPr>
          <w:rFonts w:eastAsia="新宋体"/>
          <w:color w:val="auto"/>
          <w:sz w:val="22"/>
          <w:szCs w:val="22"/>
          <w:highlight w:val="none"/>
          <w:lang w:val="zh-CN"/>
        </w:rPr>
        <w:t xml:space="preserve"> ，属于</w:t>
      </w:r>
      <w:r>
        <w:rPr>
          <w:rFonts w:eastAsia="新宋体"/>
          <w:color w:val="auto"/>
          <w:sz w:val="22"/>
          <w:szCs w:val="22"/>
          <w:highlight w:val="none"/>
          <w:u w:val="single"/>
        </w:rPr>
        <w:t xml:space="preserve">           </w:t>
      </w:r>
      <w:r>
        <w:rPr>
          <w:rFonts w:eastAsia="新宋体"/>
          <w:color w:val="auto"/>
          <w:spacing w:val="20"/>
          <w:sz w:val="22"/>
          <w:szCs w:val="22"/>
          <w:highlight w:val="none"/>
        </w:rPr>
        <w:t>行业；制造商为</w:t>
      </w:r>
      <w:r>
        <w:rPr>
          <w:rFonts w:eastAsia="新宋体"/>
          <w:color w:val="auto"/>
          <w:spacing w:val="20"/>
          <w:sz w:val="22"/>
          <w:szCs w:val="22"/>
          <w:highlight w:val="none"/>
          <w:u w:val="single"/>
        </w:rPr>
        <w:t>（企业名称），</w:t>
      </w:r>
      <w:r>
        <w:rPr>
          <w:rFonts w:eastAsia="新宋体"/>
          <w:color w:val="auto"/>
          <w:spacing w:val="20"/>
          <w:sz w:val="22"/>
          <w:szCs w:val="22"/>
          <w:highlight w:val="none"/>
        </w:rPr>
        <w:t>从业人员</w:t>
      </w:r>
      <w:r>
        <w:rPr>
          <w:rFonts w:eastAsia="新宋体"/>
          <w:color w:val="auto"/>
          <w:spacing w:val="20"/>
          <w:sz w:val="22"/>
          <w:szCs w:val="22"/>
          <w:highlight w:val="none"/>
          <w:u w:val="single"/>
        </w:rPr>
        <w:t xml:space="preserve">    </w:t>
      </w:r>
      <w:r>
        <w:rPr>
          <w:rFonts w:eastAsia="新宋体"/>
          <w:color w:val="auto"/>
          <w:spacing w:val="20"/>
          <w:sz w:val="22"/>
          <w:szCs w:val="22"/>
          <w:highlight w:val="none"/>
        </w:rPr>
        <w:t>人，营业收入为</w:t>
      </w:r>
      <w:r>
        <w:rPr>
          <w:rFonts w:eastAsia="新宋体"/>
          <w:color w:val="auto"/>
          <w:spacing w:val="20"/>
          <w:sz w:val="22"/>
          <w:szCs w:val="22"/>
          <w:highlight w:val="none"/>
          <w:u w:val="single"/>
        </w:rPr>
        <w:t xml:space="preserve">     </w:t>
      </w:r>
      <w:r>
        <w:rPr>
          <w:rFonts w:eastAsia="新宋体"/>
          <w:color w:val="auto"/>
          <w:spacing w:val="20"/>
          <w:sz w:val="22"/>
          <w:szCs w:val="22"/>
          <w:highlight w:val="none"/>
        </w:rPr>
        <w:t>万元，资产总额为</w:t>
      </w:r>
      <w:r>
        <w:rPr>
          <w:rFonts w:eastAsia="新宋体"/>
          <w:color w:val="auto"/>
          <w:spacing w:val="20"/>
          <w:sz w:val="22"/>
          <w:szCs w:val="22"/>
          <w:highlight w:val="none"/>
          <w:u w:val="single"/>
        </w:rPr>
        <w:t xml:space="preserve">    </w:t>
      </w:r>
      <w:r>
        <w:rPr>
          <w:rFonts w:eastAsia="新宋体"/>
          <w:color w:val="auto"/>
          <w:spacing w:val="20"/>
          <w:sz w:val="22"/>
          <w:szCs w:val="22"/>
          <w:highlight w:val="none"/>
        </w:rPr>
        <w:t>万元，属于</w:t>
      </w:r>
      <w:r>
        <w:rPr>
          <w:rFonts w:eastAsia="新宋体"/>
          <w:color w:val="auto"/>
          <w:spacing w:val="20"/>
          <w:sz w:val="22"/>
          <w:szCs w:val="22"/>
          <w:highlight w:val="none"/>
          <w:u w:val="single"/>
        </w:rPr>
        <w:t>（中型企业、小型企业、微型企业）</w:t>
      </w:r>
      <w:r>
        <w:rPr>
          <w:rFonts w:eastAsia="新宋体"/>
          <w:color w:val="auto"/>
          <w:spacing w:val="20"/>
          <w:sz w:val="22"/>
          <w:szCs w:val="22"/>
          <w:highlight w:val="none"/>
        </w:rPr>
        <w:t>；</w:t>
      </w:r>
    </w:p>
    <w:p>
      <w:pPr>
        <w:spacing w:line="460" w:lineRule="exact"/>
        <w:ind w:firstLine="520" w:firstLineChars="200"/>
        <w:rPr>
          <w:rFonts w:eastAsia="新宋体"/>
          <w:color w:val="auto"/>
          <w:spacing w:val="20"/>
          <w:sz w:val="22"/>
          <w:szCs w:val="22"/>
          <w:highlight w:val="none"/>
        </w:rPr>
      </w:pPr>
      <w:r>
        <w:rPr>
          <w:rFonts w:eastAsia="新宋体"/>
          <w:color w:val="auto"/>
          <w:spacing w:val="20"/>
          <w:sz w:val="22"/>
          <w:szCs w:val="22"/>
          <w:highlight w:val="none"/>
        </w:rPr>
        <w:t>2.</w:t>
      </w:r>
      <w:r>
        <w:rPr>
          <w:rFonts w:eastAsia="新宋体"/>
          <w:color w:val="auto"/>
          <w:spacing w:val="20"/>
          <w:sz w:val="22"/>
          <w:szCs w:val="22"/>
          <w:highlight w:val="none"/>
          <w:u w:val="single"/>
        </w:rPr>
        <w:t>（标的名称）</w:t>
      </w:r>
      <w:r>
        <w:rPr>
          <w:rFonts w:eastAsia="新宋体"/>
          <w:color w:val="auto"/>
          <w:spacing w:val="20"/>
          <w:sz w:val="22"/>
          <w:szCs w:val="22"/>
          <w:highlight w:val="none"/>
        </w:rPr>
        <w:t xml:space="preserve"> ，属于</w:t>
      </w:r>
      <w:r>
        <w:rPr>
          <w:rFonts w:eastAsia="新宋体"/>
          <w:color w:val="auto"/>
          <w:spacing w:val="20"/>
          <w:sz w:val="22"/>
          <w:szCs w:val="22"/>
          <w:highlight w:val="none"/>
          <w:u w:val="single"/>
        </w:rPr>
        <w:t>（采购文件中明确的所属行业）</w:t>
      </w:r>
      <w:r>
        <w:rPr>
          <w:rFonts w:eastAsia="新宋体"/>
          <w:color w:val="auto"/>
          <w:spacing w:val="20"/>
          <w:sz w:val="22"/>
          <w:szCs w:val="22"/>
          <w:highlight w:val="none"/>
        </w:rPr>
        <w:t>行业；制造商为（企业名称），从业人员</w:t>
      </w:r>
      <w:r>
        <w:rPr>
          <w:rFonts w:eastAsia="新宋体"/>
          <w:color w:val="auto"/>
          <w:spacing w:val="20"/>
          <w:sz w:val="22"/>
          <w:szCs w:val="22"/>
          <w:highlight w:val="none"/>
          <w:u w:val="single"/>
        </w:rPr>
        <w:t xml:space="preserve">   </w:t>
      </w:r>
      <w:r>
        <w:rPr>
          <w:rFonts w:eastAsia="新宋体"/>
          <w:color w:val="auto"/>
          <w:spacing w:val="20"/>
          <w:sz w:val="22"/>
          <w:szCs w:val="22"/>
          <w:highlight w:val="none"/>
        </w:rPr>
        <w:t>人，营业收入为</w:t>
      </w:r>
      <w:r>
        <w:rPr>
          <w:rFonts w:eastAsia="新宋体"/>
          <w:color w:val="auto"/>
          <w:spacing w:val="20"/>
          <w:sz w:val="22"/>
          <w:szCs w:val="22"/>
          <w:highlight w:val="none"/>
          <w:u w:val="single"/>
        </w:rPr>
        <w:t xml:space="preserve">   </w:t>
      </w:r>
      <w:r>
        <w:rPr>
          <w:rFonts w:eastAsia="新宋体"/>
          <w:color w:val="auto"/>
          <w:spacing w:val="20"/>
          <w:sz w:val="22"/>
          <w:szCs w:val="22"/>
          <w:highlight w:val="none"/>
        </w:rPr>
        <w:t>万元，资产总额为</w:t>
      </w:r>
      <w:r>
        <w:rPr>
          <w:rFonts w:eastAsia="新宋体"/>
          <w:color w:val="auto"/>
          <w:spacing w:val="20"/>
          <w:sz w:val="22"/>
          <w:szCs w:val="22"/>
          <w:highlight w:val="none"/>
          <w:u w:val="single"/>
        </w:rPr>
        <w:t xml:space="preserve">    </w:t>
      </w:r>
      <w:r>
        <w:rPr>
          <w:rFonts w:eastAsia="新宋体"/>
          <w:color w:val="auto"/>
          <w:spacing w:val="20"/>
          <w:sz w:val="22"/>
          <w:szCs w:val="22"/>
          <w:highlight w:val="none"/>
        </w:rPr>
        <w:t>万元，属于（中型企业、小型企业、微型企业）；</w:t>
      </w:r>
    </w:p>
    <w:p>
      <w:pPr>
        <w:spacing w:line="460" w:lineRule="exact"/>
        <w:ind w:firstLine="520" w:firstLineChars="200"/>
        <w:rPr>
          <w:rFonts w:eastAsia="新宋体"/>
          <w:color w:val="auto"/>
          <w:spacing w:val="20"/>
          <w:sz w:val="22"/>
          <w:szCs w:val="22"/>
          <w:highlight w:val="none"/>
        </w:rPr>
      </w:pPr>
      <w:r>
        <w:rPr>
          <w:rFonts w:eastAsia="新宋体"/>
          <w:color w:val="auto"/>
          <w:spacing w:val="20"/>
          <w:sz w:val="22"/>
          <w:szCs w:val="22"/>
          <w:highlight w:val="none"/>
        </w:rPr>
        <w:t>……</w:t>
      </w:r>
    </w:p>
    <w:p>
      <w:pPr>
        <w:spacing w:line="460" w:lineRule="exact"/>
        <w:ind w:firstLine="520" w:firstLineChars="200"/>
        <w:rPr>
          <w:rFonts w:eastAsia="新宋体"/>
          <w:color w:val="auto"/>
          <w:spacing w:val="20"/>
          <w:sz w:val="22"/>
          <w:szCs w:val="22"/>
          <w:highlight w:val="none"/>
        </w:rPr>
      </w:pPr>
      <w:r>
        <w:rPr>
          <w:rFonts w:eastAsia="新宋体"/>
          <w:color w:val="auto"/>
          <w:spacing w:val="20"/>
          <w:sz w:val="22"/>
          <w:szCs w:val="22"/>
          <w:highlight w:val="none"/>
        </w:rPr>
        <w:t>以上企业，不属于大企业的分支机构，不存在控股股东为大企业的情形，也不存在与大企业的负责人为同一人的情形。</w:t>
      </w:r>
    </w:p>
    <w:p>
      <w:pPr>
        <w:spacing w:line="460" w:lineRule="exact"/>
        <w:ind w:firstLine="520" w:firstLineChars="200"/>
        <w:rPr>
          <w:rFonts w:eastAsia="新宋体"/>
          <w:color w:val="auto"/>
          <w:spacing w:val="20"/>
          <w:sz w:val="22"/>
          <w:szCs w:val="22"/>
          <w:highlight w:val="none"/>
        </w:rPr>
      </w:pPr>
      <w:r>
        <w:rPr>
          <w:rFonts w:eastAsia="新宋体"/>
          <w:color w:val="auto"/>
          <w:spacing w:val="20"/>
          <w:sz w:val="22"/>
          <w:szCs w:val="22"/>
          <w:highlight w:val="none"/>
        </w:rPr>
        <w:t>本企业对上述声明内容的真实性负责。如有虚假，将依法承担相应责任。</w:t>
      </w:r>
    </w:p>
    <w:p>
      <w:pPr>
        <w:pStyle w:val="9"/>
        <w:rPr>
          <w:rFonts w:ascii="Times New Roman" w:eastAsia="新宋体"/>
          <w:color w:val="auto"/>
          <w:sz w:val="22"/>
          <w:szCs w:val="22"/>
          <w:highlight w:val="none"/>
        </w:rPr>
      </w:pPr>
    </w:p>
    <w:p>
      <w:pPr>
        <w:spacing w:line="460" w:lineRule="exact"/>
        <w:jc w:val="center"/>
        <w:rPr>
          <w:rFonts w:eastAsia="新宋体"/>
          <w:color w:val="auto"/>
          <w:spacing w:val="20"/>
          <w:sz w:val="22"/>
          <w:szCs w:val="22"/>
          <w:highlight w:val="none"/>
        </w:rPr>
      </w:pPr>
      <w:r>
        <w:rPr>
          <w:rFonts w:eastAsia="新宋体"/>
          <w:color w:val="auto"/>
          <w:spacing w:val="20"/>
          <w:sz w:val="22"/>
          <w:szCs w:val="22"/>
          <w:highlight w:val="none"/>
        </w:rPr>
        <w:t xml:space="preserve">          企业名称（盖章）：</w:t>
      </w:r>
    </w:p>
    <w:p>
      <w:pPr>
        <w:spacing w:line="460" w:lineRule="exact"/>
        <w:jc w:val="center"/>
        <w:rPr>
          <w:rFonts w:eastAsia="新宋体"/>
          <w:color w:val="auto"/>
          <w:spacing w:val="20"/>
          <w:sz w:val="22"/>
          <w:szCs w:val="22"/>
          <w:highlight w:val="none"/>
        </w:rPr>
      </w:pPr>
      <w:r>
        <w:rPr>
          <w:rFonts w:eastAsia="新宋体"/>
          <w:color w:val="auto"/>
          <w:spacing w:val="20"/>
          <w:sz w:val="22"/>
          <w:szCs w:val="22"/>
          <w:highlight w:val="none"/>
        </w:rPr>
        <w:t xml:space="preserve"> 日 期：</w:t>
      </w:r>
    </w:p>
    <w:p>
      <w:pPr>
        <w:rPr>
          <w:rFonts w:eastAsia="新宋体"/>
          <w:b/>
          <w:bCs/>
          <w:color w:val="auto"/>
          <w:sz w:val="28"/>
          <w:szCs w:val="28"/>
          <w:highlight w:val="none"/>
        </w:rPr>
      </w:pPr>
      <w:r>
        <w:rPr>
          <w:rFonts w:eastAsia="新宋体"/>
          <w:b/>
          <w:bCs/>
          <w:color w:val="auto"/>
          <w:sz w:val="28"/>
          <w:szCs w:val="28"/>
          <w:highlight w:val="none"/>
        </w:rPr>
        <w:br w:type="page"/>
      </w:r>
    </w:p>
    <w:p>
      <w:pPr>
        <w:spacing w:line="420" w:lineRule="exact"/>
        <w:outlineLvl w:val="3"/>
        <w:rPr>
          <w:rFonts w:eastAsia="新宋体"/>
          <w:b/>
          <w:bCs/>
          <w:color w:val="auto"/>
          <w:sz w:val="22"/>
          <w:szCs w:val="22"/>
          <w:highlight w:val="none"/>
        </w:rPr>
      </w:pPr>
      <w:r>
        <w:rPr>
          <w:rFonts w:eastAsia="新宋体"/>
          <w:b/>
          <w:bCs/>
          <w:color w:val="auto"/>
          <w:sz w:val="28"/>
          <w:szCs w:val="28"/>
          <w:highlight w:val="none"/>
        </w:rPr>
        <w:t>6、残疾人福利性单位的相关证明材料</w:t>
      </w:r>
    </w:p>
    <w:p>
      <w:pPr>
        <w:spacing w:line="460" w:lineRule="exact"/>
        <w:ind w:firstLine="466" w:firstLineChars="200"/>
        <w:rPr>
          <w:rFonts w:eastAsia="新宋体"/>
          <w:color w:val="auto"/>
          <w:spacing w:val="20"/>
          <w:sz w:val="22"/>
          <w:szCs w:val="22"/>
          <w:highlight w:val="none"/>
        </w:rPr>
      </w:pPr>
      <w:r>
        <w:rPr>
          <w:rFonts w:eastAsia="新宋体"/>
          <w:b/>
          <w:color w:val="auto"/>
          <w:spacing w:val="6"/>
          <w:sz w:val="22"/>
          <w:szCs w:val="22"/>
          <w:highlight w:val="none"/>
        </w:rPr>
        <w:t>需提供相关证明材料，</w:t>
      </w:r>
      <w:r>
        <w:rPr>
          <w:rFonts w:eastAsia="新宋体"/>
          <w:b/>
          <w:bCs/>
          <w:color w:val="auto"/>
          <w:sz w:val="22"/>
          <w:szCs w:val="22"/>
          <w:highlight w:val="none"/>
          <w:u w:val="single"/>
          <w:lang w:val="zh-CN"/>
        </w:rPr>
        <w:t>未提供证明材料或不能清楚辨析</w:t>
      </w:r>
      <w:r>
        <w:rPr>
          <w:rFonts w:eastAsia="新宋体"/>
          <w:b/>
          <w:bCs/>
          <w:color w:val="auto"/>
          <w:sz w:val="22"/>
          <w:szCs w:val="22"/>
          <w:highlight w:val="none"/>
          <w:u w:val="single"/>
        </w:rPr>
        <w:t>是残疾人福利性单位的按非残疾人福利性单位处理，所提供的证明材料应为最新的最近的</w:t>
      </w:r>
      <w:r>
        <w:rPr>
          <w:rFonts w:eastAsia="新宋体"/>
          <w:b/>
          <w:bCs/>
          <w:color w:val="auto"/>
          <w:sz w:val="22"/>
          <w:szCs w:val="22"/>
          <w:highlight w:val="none"/>
          <w:u w:val="single"/>
          <w:lang w:val="zh-CN"/>
        </w:rPr>
        <w:t>。</w:t>
      </w:r>
    </w:p>
    <w:p>
      <w:pPr>
        <w:spacing w:line="460" w:lineRule="exact"/>
        <w:rPr>
          <w:rFonts w:eastAsia="新宋体"/>
          <w:color w:val="auto"/>
          <w:spacing w:val="20"/>
          <w:sz w:val="22"/>
          <w:szCs w:val="22"/>
          <w:highlight w:val="none"/>
        </w:rPr>
      </w:pPr>
    </w:p>
    <w:p>
      <w:pPr>
        <w:spacing w:line="460" w:lineRule="exact"/>
        <w:rPr>
          <w:rFonts w:eastAsia="新宋体"/>
          <w:color w:val="auto"/>
          <w:spacing w:val="20"/>
          <w:sz w:val="22"/>
          <w:szCs w:val="22"/>
          <w:highlight w:val="none"/>
        </w:rPr>
      </w:pPr>
    </w:p>
    <w:p>
      <w:pPr>
        <w:spacing w:line="460" w:lineRule="exact"/>
        <w:jc w:val="center"/>
        <w:rPr>
          <w:rFonts w:eastAsia="新宋体"/>
          <w:color w:val="auto"/>
          <w:spacing w:val="6"/>
          <w:sz w:val="22"/>
          <w:szCs w:val="22"/>
          <w:highlight w:val="none"/>
        </w:rPr>
      </w:pPr>
      <w:r>
        <w:rPr>
          <w:rFonts w:eastAsia="新宋体"/>
          <w:b/>
          <w:color w:val="auto"/>
          <w:spacing w:val="6"/>
          <w:sz w:val="22"/>
          <w:szCs w:val="22"/>
          <w:highlight w:val="none"/>
        </w:rPr>
        <w:t>残疾人福利性单位声明函</w:t>
      </w:r>
    </w:p>
    <w:p>
      <w:pPr>
        <w:widowControl/>
        <w:adjustRightInd w:val="0"/>
        <w:snapToGrid w:val="0"/>
        <w:spacing w:line="460" w:lineRule="exact"/>
        <w:ind w:firstLine="440" w:firstLineChars="200"/>
        <w:jc w:val="center"/>
        <w:rPr>
          <w:rFonts w:eastAsia="新宋体"/>
          <w:color w:val="auto"/>
          <w:kern w:val="0"/>
          <w:sz w:val="22"/>
          <w:szCs w:val="22"/>
          <w:highlight w:val="none"/>
        </w:rPr>
      </w:pPr>
      <w:r>
        <w:rPr>
          <w:rFonts w:eastAsia="新宋体"/>
          <w:color w:val="auto"/>
          <w:kern w:val="0"/>
          <w:sz w:val="22"/>
          <w:szCs w:val="22"/>
          <w:highlight w:val="none"/>
        </w:rPr>
        <w:t>【不属于残疾人福利性单位的无需填写、递交】</w:t>
      </w:r>
    </w:p>
    <w:p>
      <w:pPr>
        <w:snapToGrid w:val="0"/>
        <w:spacing w:line="460" w:lineRule="exact"/>
        <w:jc w:val="center"/>
        <w:rPr>
          <w:rFonts w:eastAsia="新宋体"/>
          <w:b/>
          <w:bCs/>
          <w:color w:val="auto"/>
          <w:sz w:val="22"/>
          <w:szCs w:val="22"/>
          <w:highlight w:val="none"/>
        </w:rPr>
      </w:pPr>
    </w:p>
    <w:p>
      <w:pPr>
        <w:snapToGrid w:val="0"/>
        <w:spacing w:line="460" w:lineRule="exact"/>
        <w:ind w:firstLine="464" w:firstLineChars="200"/>
        <w:rPr>
          <w:rFonts w:eastAsia="新宋体"/>
          <w:color w:val="auto"/>
          <w:spacing w:val="6"/>
          <w:sz w:val="22"/>
          <w:szCs w:val="22"/>
          <w:highlight w:val="none"/>
        </w:rPr>
      </w:pPr>
      <w:r>
        <w:rPr>
          <w:rFonts w:eastAsia="新宋体"/>
          <w:color w:val="auto"/>
          <w:spacing w:val="6"/>
          <w:sz w:val="22"/>
          <w:szCs w:val="22"/>
          <w:highlight w:val="none"/>
        </w:rPr>
        <w:t>本单位郑重声明，根据《财政部民政部中国残疾人联合会关于促进残疾人就业政府采购政策的通知》（财库</w:t>
      </w:r>
      <w:r>
        <w:rPr>
          <w:rFonts w:eastAsia="新宋体"/>
          <w:color w:val="auto"/>
          <w:sz w:val="22"/>
          <w:szCs w:val="22"/>
          <w:highlight w:val="none"/>
        </w:rPr>
        <w:t>〔2017〕141</w:t>
      </w:r>
      <w:r>
        <w:rPr>
          <w:rFonts w:eastAsia="新宋体"/>
          <w:color w:val="auto"/>
          <w:spacing w:val="6"/>
          <w:sz w:val="22"/>
          <w:szCs w:val="22"/>
          <w:highlight w:val="none"/>
        </w:rPr>
        <w:t>号）的规定，本单位为符合条件的残疾人福利性单位，且本单位参加</w:t>
      </w:r>
      <w:r>
        <w:rPr>
          <w:rFonts w:eastAsia="新宋体"/>
          <w:color w:val="auto"/>
          <w:spacing w:val="6"/>
          <w:sz w:val="22"/>
          <w:szCs w:val="22"/>
          <w:highlight w:val="none"/>
          <w:u w:val="single"/>
        </w:rPr>
        <w:t>（招标人名称）</w:t>
      </w:r>
      <w:r>
        <w:rPr>
          <w:rFonts w:eastAsia="新宋体"/>
          <w:color w:val="auto"/>
          <w:spacing w:val="6"/>
          <w:sz w:val="22"/>
          <w:szCs w:val="22"/>
          <w:highlight w:val="none"/>
        </w:rPr>
        <w:t>单位的</w:t>
      </w:r>
      <w:r>
        <w:rPr>
          <w:rFonts w:eastAsia="新宋体"/>
          <w:color w:val="auto"/>
          <w:spacing w:val="6"/>
          <w:sz w:val="22"/>
          <w:szCs w:val="22"/>
          <w:highlight w:val="none"/>
          <w:u w:val="single"/>
        </w:rPr>
        <w:t>（招标项目名称）</w:t>
      </w:r>
      <w:r>
        <w:rPr>
          <w:rFonts w:eastAsia="新宋体"/>
          <w:color w:val="auto"/>
          <w:spacing w:val="6"/>
          <w:sz w:val="22"/>
          <w:szCs w:val="22"/>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460" w:lineRule="exact"/>
        <w:ind w:firstLine="464" w:firstLineChars="200"/>
        <w:rPr>
          <w:rFonts w:eastAsia="新宋体"/>
          <w:color w:val="auto"/>
          <w:spacing w:val="6"/>
          <w:sz w:val="22"/>
          <w:szCs w:val="22"/>
          <w:highlight w:val="none"/>
        </w:rPr>
      </w:pPr>
      <w:r>
        <w:rPr>
          <w:rFonts w:eastAsia="新宋体"/>
          <w:color w:val="auto"/>
          <w:spacing w:val="6"/>
          <w:sz w:val="22"/>
          <w:szCs w:val="22"/>
          <w:highlight w:val="none"/>
        </w:rPr>
        <w:t>本单位对上述声明的真实性负责。如有虚假，将依法承担相应责任。</w:t>
      </w:r>
    </w:p>
    <w:p>
      <w:pPr>
        <w:snapToGrid w:val="0"/>
        <w:spacing w:line="460" w:lineRule="exact"/>
        <w:ind w:firstLine="464" w:firstLineChars="200"/>
        <w:rPr>
          <w:rFonts w:eastAsia="新宋体"/>
          <w:color w:val="auto"/>
          <w:spacing w:val="6"/>
          <w:sz w:val="22"/>
          <w:szCs w:val="22"/>
          <w:highlight w:val="none"/>
        </w:rPr>
      </w:pPr>
    </w:p>
    <w:p>
      <w:pPr>
        <w:snapToGrid w:val="0"/>
        <w:spacing w:line="460" w:lineRule="exact"/>
        <w:ind w:firstLine="464" w:firstLineChars="200"/>
        <w:rPr>
          <w:rFonts w:eastAsia="新宋体"/>
          <w:color w:val="auto"/>
          <w:spacing w:val="6"/>
          <w:sz w:val="22"/>
          <w:szCs w:val="22"/>
          <w:highlight w:val="none"/>
        </w:rPr>
      </w:pPr>
    </w:p>
    <w:p>
      <w:pPr>
        <w:adjustRightInd w:val="0"/>
        <w:snapToGrid w:val="0"/>
        <w:spacing w:line="460" w:lineRule="exact"/>
        <w:ind w:firstLine="440" w:firstLineChars="200"/>
        <w:rPr>
          <w:rFonts w:eastAsia="新宋体"/>
          <w:color w:val="auto"/>
          <w:kern w:val="0"/>
          <w:sz w:val="22"/>
          <w:szCs w:val="22"/>
          <w:highlight w:val="none"/>
          <w:u w:val="single"/>
        </w:rPr>
      </w:pPr>
      <w:r>
        <w:rPr>
          <w:rFonts w:eastAsia="新宋体"/>
          <w:color w:val="auto"/>
          <w:kern w:val="0"/>
          <w:sz w:val="22"/>
          <w:szCs w:val="22"/>
          <w:highlight w:val="none"/>
        </w:rPr>
        <w:t>投标人全称（盖章）：</w:t>
      </w:r>
      <w:r>
        <w:rPr>
          <w:rFonts w:eastAsia="新宋体"/>
          <w:color w:val="auto"/>
          <w:kern w:val="0"/>
          <w:sz w:val="22"/>
          <w:szCs w:val="22"/>
          <w:highlight w:val="none"/>
          <w:u w:val="single"/>
        </w:rPr>
        <w:t xml:space="preserve">                    </w:t>
      </w:r>
    </w:p>
    <w:p>
      <w:pPr>
        <w:pStyle w:val="23"/>
        <w:spacing w:line="460" w:lineRule="exact"/>
        <w:ind w:left="437" w:leftChars="208" w:firstLine="0" w:firstLineChars="0"/>
        <w:rPr>
          <w:rFonts w:eastAsia="新宋体"/>
          <w:color w:val="auto"/>
          <w:kern w:val="0"/>
          <w:sz w:val="22"/>
          <w:szCs w:val="22"/>
          <w:highlight w:val="none"/>
        </w:rPr>
      </w:pPr>
      <w:r>
        <w:rPr>
          <w:rFonts w:eastAsia="新宋体"/>
          <w:color w:val="auto"/>
          <w:kern w:val="0"/>
          <w:sz w:val="22"/>
          <w:szCs w:val="22"/>
          <w:highlight w:val="none"/>
        </w:rPr>
        <w:t>日期：    年   月  日</w:t>
      </w:r>
    </w:p>
    <w:p>
      <w:pPr>
        <w:pStyle w:val="23"/>
        <w:spacing w:line="460" w:lineRule="exact"/>
        <w:ind w:left="440" w:hanging="440"/>
        <w:rPr>
          <w:rFonts w:eastAsia="新宋体"/>
          <w:color w:val="auto"/>
          <w:kern w:val="0"/>
          <w:sz w:val="22"/>
          <w:szCs w:val="22"/>
          <w:highlight w:val="none"/>
        </w:rPr>
      </w:pPr>
    </w:p>
    <w:p>
      <w:pPr>
        <w:pStyle w:val="23"/>
        <w:ind w:left="440" w:hanging="440"/>
        <w:rPr>
          <w:rFonts w:eastAsia="新宋体"/>
          <w:color w:val="auto"/>
          <w:kern w:val="0"/>
          <w:sz w:val="22"/>
          <w:szCs w:val="22"/>
          <w:highlight w:val="none"/>
        </w:rPr>
      </w:pPr>
    </w:p>
    <w:p>
      <w:pPr>
        <w:pStyle w:val="23"/>
        <w:ind w:left="440" w:hanging="440"/>
        <w:rPr>
          <w:rFonts w:eastAsia="新宋体"/>
          <w:color w:val="auto"/>
          <w:kern w:val="0"/>
          <w:sz w:val="22"/>
          <w:szCs w:val="22"/>
          <w:highlight w:val="none"/>
        </w:rPr>
      </w:pPr>
    </w:p>
    <w:p>
      <w:pPr>
        <w:pStyle w:val="23"/>
        <w:ind w:left="440" w:hanging="440"/>
        <w:rPr>
          <w:rFonts w:eastAsia="新宋体"/>
          <w:color w:val="auto"/>
          <w:kern w:val="0"/>
          <w:sz w:val="22"/>
          <w:szCs w:val="22"/>
          <w:highlight w:val="none"/>
        </w:rPr>
      </w:pPr>
    </w:p>
    <w:p>
      <w:pPr>
        <w:pStyle w:val="23"/>
        <w:ind w:left="440" w:hanging="440"/>
        <w:rPr>
          <w:rFonts w:eastAsia="新宋体"/>
          <w:color w:val="auto"/>
          <w:kern w:val="0"/>
          <w:sz w:val="22"/>
          <w:szCs w:val="22"/>
          <w:highlight w:val="none"/>
        </w:rPr>
      </w:pPr>
    </w:p>
    <w:p>
      <w:pPr>
        <w:pStyle w:val="23"/>
        <w:ind w:left="440" w:hanging="440"/>
        <w:rPr>
          <w:rFonts w:eastAsia="新宋体"/>
          <w:color w:val="auto"/>
          <w:kern w:val="0"/>
          <w:sz w:val="22"/>
          <w:szCs w:val="22"/>
          <w:highlight w:val="none"/>
        </w:rPr>
      </w:pPr>
    </w:p>
    <w:p>
      <w:pPr>
        <w:pStyle w:val="23"/>
        <w:ind w:left="440" w:hanging="440"/>
        <w:rPr>
          <w:rFonts w:eastAsia="新宋体"/>
          <w:color w:val="auto"/>
          <w:kern w:val="0"/>
          <w:sz w:val="22"/>
          <w:szCs w:val="22"/>
          <w:highlight w:val="none"/>
        </w:rPr>
      </w:pPr>
    </w:p>
    <w:p>
      <w:pPr>
        <w:pStyle w:val="23"/>
        <w:ind w:left="440" w:hanging="440"/>
        <w:rPr>
          <w:rFonts w:eastAsia="新宋体"/>
          <w:color w:val="auto"/>
          <w:kern w:val="0"/>
          <w:sz w:val="22"/>
          <w:szCs w:val="22"/>
          <w:highlight w:val="none"/>
        </w:rPr>
      </w:pPr>
    </w:p>
    <w:p>
      <w:pPr>
        <w:pStyle w:val="23"/>
        <w:ind w:left="440" w:hanging="440"/>
        <w:rPr>
          <w:rFonts w:eastAsia="新宋体"/>
          <w:color w:val="auto"/>
          <w:kern w:val="0"/>
          <w:sz w:val="22"/>
          <w:szCs w:val="22"/>
          <w:highlight w:val="none"/>
        </w:rPr>
      </w:pPr>
    </w:p>
    <w:p>
      <w:pPr>
        <w:pStyle w:val="23"/>
        <w:ind w:left="440" w:hanging="440"/>
        <w:rPr>
          <w:rFonts w:eastAsia="新宋体"/>
          <w:color w:val="auto"/>
          <w:kern w:val="0"/>
          <w:sz w:val="22"/>
          <w:szCs w:val="22"/>
          <w:highlight w:val="none"/>
        </w:rPr>
      </w:pPr>
    </w:p>
    <w:p>
      <w:pPr>
        <w:pStyle w:val="23"/>
        <w:ind w:left="440" w:hanging="440"/>
        <w:rPr>
          <w:rFonts w:eastAsia="新宋体"/>
          <w:color w:val="auto"/>
          <w:kern w:val="0"/>
          <w:sz w:val="22"/>
          <w:szCs w:val="22"/>
          <w:highlight w:val="none"/>
        </w:rPr>
      </w:pPr>
    </w:p>
    <w:p>
      <w:pPr>
        <w:pStyle w:val="23"/>
        <w:ind w:left="440" w:hanging="440"/>
        <w:rPr>
          <w:rFonts w:eastAsia="新宋体"/>
          <w:color w:val="auto"/>
          <w:kern w:val="0"/>
          <w:sz w:val="22"/>
          <w:szCs w:val="22"/>
          <w:highlight w:val="none"/>
        </w:rPr>
      </w:pPr>
    </w:p>
    <w:p>
      <w:pPr>
        <w:pStyle w:val="23"/>
        <w:ind w:left="440" w:hanging="440"/>
        <w:rPr>
          <w:rFonts w:eastAsia="新宋体"/>
          <w:color w:val="auto"/>
          <w:kern w:val="0"/>
          <w:sz w:val="22"/>
          <w:szCs w:val="22"/>
          <w:highlight w:val="none"/>
        </w:rPr>
      </w:pPr>
    </w:p>
    <w:p>
      <w:pPr>
        <w:pStyle w:val="23"/>
        <w:ind w:left="440" w:hanging="440"/>
        <w:rPr>
          <w:rFonts w:eastAsia="新宋体"/>
          <w:color w:val="auto"/>
          <w:kern w:val="0"/>
          <w:sz w:val="22"/>
          <w:szCs w:val="22"/>
          <w:highlight w:val="none"/>
        </w:rPr>
      </w:pPr>
    </w:p>
    <w:p>
      <w:pPr>
        <w:pStyle w:val="23"/>
        <w:ind w:left="440" w:hanging="440"/>
        <w:rPr>
          <w:rFonts w:eastAsia="新宋体"/>
          <w:color w:val="auto"/>
          <w:kern w:val="0"/>
          <w:sz w:val="22"/>
          <w:szCs w:val="22"/>
          <w:highlight w:val="none"/>
        </w:rPr>
      </w:pPr>
    </w:p>
    <w:p>
      <w:pPr>
        <w:pStyle w:val="23"/>
        <w:ind w:left="440" w:hanging="440"/>
        <w:rPr>
          <w:rFonts w:eastAsia="新宋体"/>
          <w:color w:val="auto"/>
          <w:kern w:val="0"/>
          <w:sz w:val="22"/>
          <w:szCs w:val="22"/>
          <w:highlight w:val="none"/>
        </w:rPr>
      </w:pPr>
    </w:p>
    <w:p>
      <w:pPr>
        <w:rPr>
          <w:rFonts w:eastAsia="新宋体"/>
          <w:b/>
          <w:color w:val="auto"/>
          <w:sz w:val="22"/>
          <w:szCs w:val="22"/>
          <w:highlight w:val="none"/>
        </w:rPr>
      </w:pPr>
      <w:r>
        <w:rPr>
          <w:rFonts w:eastAsia="新宋体"/>
          <w:b/>
          <w:color w:val="auto"/>
          <w:sz w:val="22"/>
          <w:szCs w:val="22"/>
          <w:highlight w:val="none"/>
        </w:rPr>
        <w:br w:type="page"/>
      </w:r>
    </w:p>
    <w:p>
      <w:pPr>
        <w:pStyle w:val="23"/>
        <w:spacing w:line="460" w:lineRule="exact"/>
        <w:ind w:left="433" w:hanging="433" w:hangingChars="196"/>
        <w:outlineLvl w:val="1"/>
        <w:rPr>
          <w:rFonts w:eastAsia="新宋体"/>
          <w:b/>
          <w:color w:val="auto"/>
          <w:sz w:val="22"/>
          <w:szCs w:val="22"/>
          <w:highlight w:val="none"/>
        </w:rPr>
      </w:pPr>
      <w:bookmarkStart w:id="34" w:name="_Toc19402"/>
      <w:bookmarkStart w:id="35" w:name="_Toc13192"/>
      <w:r>
        <w:rPr>
          <w:rFonts w:eastAsia="新宋体"/>
          <w:b/>
          <w:color w:val="auto"/>
          <w:sz w:val="22"/>
          <w:szCs w:val="22"/>
          <w:highlight w:val="none"/>
        </w:rPr>
        <w:t>附件二</w:t>
      </w:r>
      <w:bookmarkEnd w:id="34"/>
      <w:bookmarkEnd w:id="35"/>
    </w:p>
    <w:p>
      <w:pPr>
        <w:spacing w:line="460" w:lineRule="exact"/>
        <w:jc w:val="center"/>
        <w:outlineLvl w:val="2"/>
        <w:rPr>
          <w:rFonts w:eastAsia="新宋体"/>
          <w:color w:val="auto"/>
          <w:sz w:val="28"/>
          <w:szCs w:val="28"/>
          <w:highlight w:val="none"/>
        </w:rPr>
      </w:pPr>
      <w:bookmarkStart w:id="36" w:name="_Toc4718"/>
      <w:bookmarkStart w:id="37" w:name="_Toc1376"/>
      <w:r>
        <w:rPr>
          <w:rFonts w:eastAsia="新宋体"/>
          <w:b/>
          <w:bCs/>
          <w:color w:val="auto"/>
          <w:sz w:val="28"/>
          <w:szCs w:val="28"/>
          <w:highlight w:val="none"/>
        </w:rPr>
        <w:t>资格证明文件</w:t>
      </w:r>
      <w:bookmarkEnd w:id="36"/>
      <w:bookmarkEnd w:id="37"/>
    </w:p>
    <w:p>
      <w:pPr>
        <w:spacing w:line="400" w:lineRule="exact"/>
        <w:jc w:val="center"/>
        <w:outlineLvl w:val="3"/>
        <w:rPr>
          <w:rFonts w:eastAsia="新宋体"/>
          <w:b/>
          <w:color w:val="auto"/>
          <w:sz w:val="22"/>
          <w:szCs w:val="22"/>
          <w:highlight w:val="none"/>
        </w:rPr>
      </w:pPr>
      <w:r>
        <w:rPr>
          <w:rFonts w:eastAsia="新宋体"/>
          <w:b/>
          <w:color w:val="auto"/>
          <w:sz w:val="22"/>
          <w:szCs w:val="22"/>
          <w:highlight w:val="none"/>
        </w:rPr>
        <w:t>1、资格条件承诺函</w:t>
      </w:r>
    </w:p>
    <w:p>
      <w:pPr>
        <w:widowControl/>
        <w:spacing w:line="460" w:lineRule="exact"/>
        <w:rPr>
          <w:rFonts w:eastAsia="新宋体"/>
          <w:color w:val="auto"/>
          <w:kern w:val="0"/>
          <w:sz w:val="22"/>
          <w:szCs w:val="22"/>
          <w:highlight w:val="none"/>
        </w:rPr>
      </w:pPr>
      <w:r>
        <w:rPr>
          <w:rFonts w:hint="eastAsia" w:eastAsia="新宋体"/>
          <w:color w:val="auto"/>
          <w:kern w:val="0"/>
          <w:sz w:val="22"/>
          <w:szCs w:val="22"/>
          <w:highlight w:val="none"/>
        </w:rPr>
        <w:t>温州大学</w:t>
      </w:r>
      <w:r>
        <w:rPr>
          <w:rFonts w:eastAsia="新宋体"/>
          <w:color w:val="auto"/>
          <w:kern w:val="0"/>
          <w:sz w:val="22"/>
          <w:szCs w:val="22"/>
          <w:highlight w:val="none"/>
        </w:rPr>
        <w:t>、温州历程招标有限公司：</w:t>
      </w:r>
    </w:p>
    <w:p>
      <w:pPr>
        <w:widowControl/>
        <w:spacing w:line="460" w:lineRule="exact"/>
        <w:ind w:firstLine="440" w:firstLineChars="200"/>
        <w:rPr>
          <w:rFonts w:eastAsia="新宋体"/>
          <w:color w:val="auto"/>
          <w:sz w:val="22"/>
          <w:szCs w:val="22"/>
          <w:highlight w:val="none"/>
        </w:rPr>
      </w:pPr>
      <w:r>
        <w:rPr>
          <w:rFonts w:eastAsia="新宋体"/>
          <w:color w:val="auto"/>
          <w:sz w:val="22"/>
          <w:szCs w:val="22"/>
          <w:highlight w:val="none"/>
        </w:rPr>
        <w:t>我方参与</w:t>
      </w:r>
      <w:r>
        <w:rPr>
          <w:rFonts w:eastAsia="新宋体"/>
          <w:color w:val="auto"/>
          <w:sz w:val="22"/>
          <w:szCs w:val="22"/>
          <w:highlight w:val="none"/>
          <w:u w:val="single"/>
        </w:rPr>
        <w:t xml:space="preserve">                          </w:t>
      </w:r>
      <w:r>
        <w:rPr>
          <w:rFonts w:eastAsia="新宋体"/>
          <w:color w:val="auto"/>
          <w:sz w:val="22"/>
          <w:szCs w:val="22"/>
          <w:highlight w:val="none"/>
        </w:rPr>
        <w:t>（项目名称、编号）投标，现郑重承诺，</w:t>
      </w:r>
      <w:r>
        <w:rPr>
          <w:rFonts w:eastAsia="新宋体"/>
          <w:color w:val="auto"/>
          <w:kern w:val="0"/>
          <w:sz w:val="22"/>
          <w:szCs w:val="22"/>
          <w:highlight w:val="none"/>
        </w:rPr>
        <w:t>参加本次采购活动前3年内</w:t>
      </w:r>
      <w:r>
        <w:rPr>
          <w:rFonts w:eastAsia="新宋体"/>
          <w:color w:val="auto"/>
          <w:sz w:val="22"/>
          <w:szCs w:val="22"/>
          <w:highlight w:val="none"/>
        </w:rPr>
        <w:t>：</w:t>
      </w:r>
    </w:p>
    <w:p>
      <w:pPr>
        <w:widowControl/>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1、我方符合《中华人民共和国政府采购法》第22条规定的资格条件，即</w:t>
      </w:r>
    </w:p>
    <w:p>
      <w:pPr>
        <w:widowControl/>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（1）我方具有独立承担民事责任的能力；</w:t>
      </w:r>
    </w:p>
    <w:p>
      <w:pPr>
        <w:widowControl/>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（2）我方具有良好的商业信誉和健全的财务会计制度；</w:t>
      </w:r>
    </w:p>
    <w:p>
      <w:pPr>
        <w:widowControl/>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（3）我方具有履行合同所必需的设备和专业技术能力；</w:t>
      </w:r>
    </w:p>
    <w:p>
      <w:pPr>
        <w:widowControl/>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（4）我方有依法缴纳税收和社会保障资金的良好记录；</w:t>
      </w:r>
    </w:p>
    <w:p>
      <w:pPr>
        <w:widowControl/>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5）我方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2、到本项目投标截止时间为止，我方未被“信用中国（</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eastAsia="新宋体"/>
          <w:color w:val="auto"/>
          <w:kern w:val="0"/>
          <w:sz w:val="22"/>
          <w:szCs w:val="22"/>
          <w:highlight w:val="none"/>
        </w:rPr>
        <w:t>www.creditchina.gov.cn）、</w:t>
      </w:r>
      <w:r>
        <w:rPr>
          <w:rFonts w:eastAsia="新宋体"/>
          <w:color w:val="auto"/>
          <w:kern w:val="0"/>
          <w:sz w:val="22"/>
          <w:szCs w:val="22"/>
          <w:highlight w:val="none"/>
        </w:rPr>
        <w:fldChar w:fldCharType="end"/>
      </w:r>
      <w:r>
        <w:rPr>
          <w:rFonts w:eastAsia="新宋体"/>
          <w:color w:val="auto"/>
          <w:kern w:val="0"/>
          <w:sz w:val="22"/>
          <w:szCs w:val="22"/>
          <w:highlight w:val="none"/>
        </w:rPr>
        <w:t xml:space="preserve"> 中国政府采购网（www.ccgp.gov.cn）列入失信被执行人名单、重大税收违法案件当事人名单、政府采购严重违法失信行为记录名单。</w:t>
      </w:r>
    </w:p>
    <w:p>
      <w:pPr>
        <w:widowControl/>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3、我方与参加本次项目同一合同项下政府采购活动的其他供应商不存在单位负责人为同一人或者直接控股、管理关系。</w:t>
      </w:r>
    </w:p>
    <w:p>
      <w:pPr>
        <w:widowControl/>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4、我方不属于公益一类事业单位。</w:t>
      </w:r>
    </w:p>
    <w:p>
      <w:pPr>
        <w:widowControl/>
        <w:snapToGrid w:val="0"/>
        <w:spacing w:line="460" w:lineRule="exact"/>
        <w:ind w:firstLine="440" w:firstLineChars="200"/>
        <w:jc w:val="left"/>
        <w:rPr>
          <w:rFonts w:eastAsia="新宋体"/>
          <w:color w:val="auto"/>
          <w:kern w:val="0"/>
          <w:sz w:val="22"/>
          <w:szCs w:val="22"/>
          <w:highlight w:val="none"/>
        </w:rPr>
      </w:pPr>
    </w:p>
    <w:p>
      <w:pPr>
        <w:widowControl/>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以上承诺如有虚假，愿接受取消我方任何资格（投标/成交/签订合同）及其他任何形式的处理。</w:t>
      </w:r>
    </w:p>
    <w:p>
      <w:pPr>
        <w:widowControl/>
        <w:snapToGrid w:val="0"/>
        <w:spacing w:line="460" w:lineRule="exact"/>
        <w:ind w:firstLine="440" w:firstLineChars="200"/>
        <w:jc w:val="left"/>
        <w:rPr>
          <w:rFonts w:eastAsia="新宋体"/>
          <w:color w:val="auto"/>
          <w:kern w:val="0"/>
          <w:sz w:val="22"/>
          <w:szCs w:val="22"/>
          <w:highlight w:val="none"/>
        </w:rPr>
      </w:pPr>
    </w:p>
    <w:p>
      <w:pPr>
        <w:snapToGrid w:val="0"/>
        <w:spacing w:line="460" w:lineRule="exact"/>
        <w:ind w:firstLine="5060" w:firstLineChars="2300"/>
        <w:rPr>
          <w:rFonts w:eastAsia="新宋体"/>
          <w:color w:val="auto"/>
          <w:kern w:val="0"/>
          <w:sz w:val="22"/>
          <w:szCs w:val="22"/>
          <w:highlight w:val="none"/>
          <w:lang w:val="zh-CN"/>
        </w:rPr>
      </w:pPr>
    </w:p>
    <w:p>
      <w:pPr>
        <w:widowControl/>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投标人全称（盖章） ：</w:t>
      </w:r>
    </w:p>
    <w:p>
      <w:pPr>
        <w:widowControl/>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法定代表人或其授权代表（签字或盖章）：</w:t>
      </w:r>
    </w:p>
    <w:p>
      <w:pPr>
        <w:widowControl/>
        <w:snapToGrid w:val="0"/>
        <w:spacing w:line="460" w:lineRule="exact"/>
        <w:ind w:firstLine="440" w:firstLineChars="200"/>
        <w:jc w:val="left"/>
        <w:rPr>
          <w:rFonts w:eastAsia="新宋体"/>
          <w:color w:val="auto"/>
          <w:kern w:val="0"/>
          <w:sz w:val="22"/>
          <w:szCs w:val="22"/>
          <w:highlight w:val="none"/>
        </w:rPr>
      </w:pPr>
    </w:p>
    <w:p>
      <w:pPr>
        <w:pStyle w:val="23"/>
        <w:spacing w:line="460" w:lineRule="exact"/>
        <w:ind w:left="479" w:leftChars="228" w:firstLine="5280" w:firstLineChars="2400"/>
        <w:rPr>
          <w:rFonts w:eastAsia="新宋体"/>
          <w:color w:val="auto"/>
          <w:kern w:val="0"/>
          <w:sz w:val="22"/>
          <w:szCs w:val="22"/>
          <w:highlight w:val="none"/>
        </w:rPr>
      </w:pPr>
      <w:r>
        <w:rPr>
          <w:rFonts w:eastAsia="新宋体"/>
          <w:color w:val="auto"/>
          <w:kern w:val="0"/>
          <w:sz w:val="22"/>
          <w:szCs w:val="22"/>
          <w:highlight w:val="none"/>
        </w:rPr>
        <w:t>日期：     年  月  日</w:t>
      </w:r>
    </w:p>
    <w:p>
      <w:pPr>
        <w:rPr>
          <w:rFonts w:eastAsia="新宋体"/>
          <w:color w:val="auto"/>
          <w:highlight w:val="none"/>
        </w:rPr>
      </w:pPr>
    </w:p>
    <w:p>
      <w:pPr>
        <w:rPr>
          <w:rFonts w:eastAsia="新宋体"/>
          <w:color w:val="auto"/>
          <w:highlight w:val="none"/>
        </w:rPr>
      </w:pPr>
    </w:p>
    <w:p>
      <w:pPr>
        <w:rPr>
          <w:rFonts w:eastAsia="新宋体"/>
          <w:color w:val="auto"/>
          <w:highlight w:val="none"/>
        </w:rPr>
      </w:pPr>
    </w:p>
    <w:p>
      <w:pPr>
        <w:rPr>
          <w:rFonts w:eastAsia="新宋体"/>
          <w:b/>
          <w:color w:val="auto"/>
          <w:kern w:val="0"/>
          <w:sz w:val="28"/>
          <w:szCs w:val="28"/>
          <w:highlight w:val="none"/>
        </w:rPr>
      </w:pPr>
      <w:r>
        <w:rPr>
          <w:rFonts w:eastAsia="新宋体"/>
          <w:b/>
          <w:color w:val="auto"/>
          <w:kern w:val="0"/>
          <w:sz w:val="28"/>
          <w:szCs w:val="28"/>
          <w:highlight w:val="none"/>
        </w:rPr>
        <w:br w:type="page"/>
      </w:r>
    </w:p>
    <w:p>
      <w:pPr>
        <w:spacing w:line="400" w:lineRule="exact"/>
        <w:jc w:val="center"/>
        <w:outlineLvl w:val="3"/>
        <w:rPr>
          <w:rFonts w:eastAsia="新宋体"/>
          <w:b/>
          <w:color w:val="auto"/>
          <w:sz w:val="22"/>
          <w:szCs w:val="22"/>
          <w:highlight w:val="none"/>
        </w:rPr>
      </w:pPr>
      <w:r>
        <w:rPr>
          <w:rFonts w:eastAsia="新宋体"/>
          <w:b/>
          <w:color w:val="auto"/>
          <w:sz w:val="22"/>
          <w:szCs w:val="22"/>
          <w:highlight w:val="none"/>
        </w:rPr>
        <w:t>2、有效营业执照</w:t>
      </w:r>
    </w:p>
    <w:p>
      <w:pPr>
        <w:pStyle w:val="49"/>
        <w:tabs>
          <w:tab w:val="left" w:pos="630"/>
          <w:tab w:val="left" w:pos="840"/>
          <w:tab w:val="left" w:pos="1050"/>
        </w:tabs>
        <w:adjustRightInd w:val="0"/>
        <w:snapToGrid w:val="0"/>
        <w:spacing w:before="0" w:beforeAutospacing="0" w:after="0" w:afterAutospacing="0" w:line="360" w:lineRule="auto"/>
        <w:ind w:left="420"/>
        <w:rPr>
          <w:rFonts w:ascii="Times New Roman" w:hAnsi="Times New Roman" w:eastAsia="新宋体" w:cs="Times New Roman"/>
          <w:bCs/>
          <w:color w:val="auto"/>
          <w:highlight w:val="none"/>
        </w:rPr>
      </w:pPr>
    </w:p>
    <w:p>
      <w:pPr>
        <w:widowControl/>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投标人须在投标文件中出具符合以下情况的证明材料复印件（五选一）：</w:t>
      </w:r>
    </w:p>
    <w:p>
      <w:pPr>
        <w:widowControl/>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①如投标人是企业（包括合伙企业），提供在工商部门注册的有效“企业法人营业执照”或“营业执照”；</w:t>
      </w:r>
    </w:p>
    <w:p>
      <w:pPr>
        <w:widowControl/>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②如投标人是事业单位，提供有效的“事业单位法人证书”；</w:t>
      </w:r>
    </w:p>
    <w:p>
      <w:pPr>
        <w:widowControl/>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③如投标人是非企业专业服务机构的，提供执业许可证等证明文件；</w:t>
      </w:r>
    </w:p>
    <w:p>
      <w:pPr>
        <w:widowControl/>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④如投标人是个体工商户，提供有效的“个体工商户营业执照”；</w:t>
      </w:r>
    </w:p>
    <w:p>
      <w:pPr>
        <w:widowControl/>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⑤如投标人是自然人，提供有效的自然人身份证明（居民身份证正反面或公安机关出具的临时居民身份证正反面或港澳台胞证或护照）。</w:t>
      </w:r>
    </w:p>
    <w:p>
      <w:pPr>
        <w:pStyle w:val="49"/>
        <w:tabs>
          <w:tab w:val="left" w:pos="312"/>
        </w:tabs>
        <w:adjustRightInd w:val="0"/>
        <w:snapToGrid w:val="0"/>
        <w:spacing w:before="0" w:beforeAutospacing="0" w:after="0" w:afterAutospacing="0" w:line="360" w:lineRule="auto"/>
        <w:rPr>
          <w:rFonts w:ascii="Times New Roman" w:hAnsi="Times New Roman" w:eastAsia="新宋体" w:cs="Times New Roman"/>
          <w:bCs/>
          <w:color w:val="auto"/>
          <w:sz w:val="22"/>
          <w:szCs w:val="22"/>
          <w:highlight w:val="none"/>
        </w:rPr>
      </w:pPr>
    </w:p>
    <w:p>
      <w:pPr>
        <w:widowControl/>
        <w:spacing w:line="460" w:lineRule="exact"/>
        <w:ind w:firstLine="440" w:firstLineChars="200"/>
        <w:rPr>
          <w:rFonts w:eastAsia="新宋体"/>
          <w:color w:val="auto"/>
          <w:kern w:val="0"/>
          <w:sz w:val="22"/>
          <w:szCs w:val="22"/>
          <w:highlight w:val="none"/>
        </w:rPr>
      </w:pPr>
      <w:r>
        <w:rPr>
          <w:rFonts w:eastAsia="新宋体"/>
          <w:color w:val="auto"/>
          <w:kern w:val="0"/>
          <w:sz w:val="22"/>
          <w:szCs w:val="22"/>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rPr>
          <w:rFonts w:eastAsia="新宋体"/>
          <w:color w:val="auto"/>
          <w:highlight w:val="none"/>
        </w:rPr>
      </w:pPr>
    </w:p>
    <w:p>
      <w:pPr>
        <w:rPr>
          <w:rFonts w:eastAsia="新宋体"/>
          <w:color w:val="auto"/>
          <w:highlight w:val="none"/>
        </w:rPr>
      </w:pPr>
      <w:r>
        <w:rPr>
          <w:rFonts w:eastAsia="新宋体"/>
          <w:color w:val="auto"/>
          <w:highlight w:val="none"/>
        </w:rPr>
        <w:br w:type="page"/>
      </w:r>
    </w:p>
    <w:p>
      <w:pPr>
        <w:spacing w:line="460" w:lineRule="exact"/>
        <w:jc w:val="center"/>
        <w:outlineLvl w:val="3"/>
        <w:rPr>
          <w:rFonts w:eastAsia="新宋体"/>
          <w:b/>
          <w:bCs/>
          <w:color w:val="auto"/>
          <w:sz w:val="22"/>
          <w:szCs w:val="22"/>
          <w:highlight w:val="none"/>
        </w:rPr>
      </w:pPr>
      <w:r>
        <w:rPr>
          <w:rFonts w:eastAsia="新宋体"/>
          <w:b/>
          <w:bCs/>
          <w:color w:val="auto"/>
          <w:sz w:val="22"/>
          <w:szCs w:val="22"/>
          <w:highlight w:val="none"/>
        </w:rPr>
        <w:t>3、投标人信用查询</w:t>
      </w:r>
    </w:p>
    <w:p>
      <w:pPr>
        <w:tabs>
          <w:tab w:val="left" w:pos="360"/>
        </w:tabs>
        <w:spacing w:line="460" w:lineRule="exact"/>
        <w:ind w:firstLine="550" w:firstLineChars="250"/>
        <w:rPr>
          <w:rFonts w:eastAsia="新宋体"/>
          <w:color w:val="auto"/>
          <w:sz w:val="22"/>
          <w:highlight w:val="none"/>
        </w:rPr>
      </w:pPr>
      <w:r>
        <w:rPr>
          <w:rFonts w:eastAsia="新宋体"/>
          <w:color w:val="auto"/>
          <w:sz w:val="22"/>
          <w:highlight w:val="none"/>
        </w:rPr>
        <w:t>（1）投标人信用信息查询的查询渠道：“信用中国”（https://www.creditchina.gov.cn/）；“中国政府采购网”（http://www.ccgp.gov.cn/）；</w:t>
      </w:r>
    </w:p>
    <w:p>
      <w:pPr>
        <w:tabs>
          <w:tab w:val="left" w:pos="360"/>
        </w:tabs>
        <w:spacing w:line="460" w:lineRule="exact"/>
        <w:ind w:firstLine="550" w:firstLineChars="250"/>
        <w:rPr>
          <w:rFonts w:eastAsia="新宋体"/>
          <w:color w:val="auto"/>
          <w:sz w:val="22"/>
          <w:highlight w:val="none"/>
        </w:rPr>
      </w:pPr>
      <w:r>
        <w:rPr>
          <w:rFonts w:eastAsia="新宋体"/>
          <w:color w:val="auto"/>
          <w:sz w:val="22"/>
          <w:highlight w:val="none"/>
        </w:rPr>
        <w:t>（2）投标人信用信息查询截止时点：招标公告发布之日至投标截止时间前。</w:t>
      </w:r>
    </w:p>
    <w:p>
      <w:pPr>
        <w:tabs>
          <w:tab w:val="left" w:pos="360"/>
        </w:tabs>
        <w:spacing w:line="460" w:lineRule="exact"/>
        <w:ind w:firstLine="550" w:firstLineChars="250"/>
        <w:rPr>
          <w:rFonts w:eastAsia="新宋体"/>
          <w:color w:val="auto"/>
          <w:sz w:val="22"/>
          <w:highlight w:val="none"/>
        </w:rPr>
      </w:pPr>
      <w:r>
        <w:rPr>
          <w:rFonts w:eastAsia="新宋体"/>
          <w:color w:val="auto"/>
          <w:sz w:val="22"/>
          <w:highlight w:val="none"/>
        </w:rPr>
        <w:t>（3）投标人信用信息查询记录和证据留存的具体方式：网页截图；</w:t>
      </w:r>
    </w:p>
    <w:p>
      <w:pPr>
        <w:tabs>
          <w:tab w:val="left" w:pos="360"/>
        </w:tabs>
        <w:spacing w:line="460" w:lineRule="exact"/>
        <w:ind w:firstLine="552" w:firstLineChars="250"/>
        <w:rPr>
          <w:rFonts w:eastAsia="新宋体"/>
          <w:b/>
          <w:bCs/>
          <w:color w:val="auto"/>
          <w:sz w:val="22"/>
          <w:szCs w:val="22"/>
          <w:highlight w:val="none"/>
          <w:u w:val="single"/>
        </w:rPr>
      </w:pPr>
      <w:r>
        <w:rPr>
          <w:rFonts w:eastAsia="新宋体"/>
          <w:b/>
          <w:bCs/>
          <w:color w:val="auto"/>
          <w:sz w:val="22"/>
          <w:highlight w:val="none"/>
          <w:u w:val="single"/>
        </w:rPr>
        <w:t>（4）信用信息的使用规则：对列入失信被执行人、重大税收违法案件当事人名单、政府采购严重违法失信行为记录名单及其他不符合《中华人民共和国政府采购法》第二十二条规定条件的投标人，其投标做无效投标处理。</w:t>
      </w:r>
    </w:p>
    <w:p>
      <w:pPr>
        <w:spacing w:line="460" w:lineRule="exact"/>
        <w:rPr>
          <w:rFonts w:eastAsia="新宋体"/>
          <w:b/>
          <w:bCs/>
          <w:color w:val="auto"/>
          <w:sz w:val="22"/>
          <w:szCs w:val="22"/>
          <w:highlight w:val="none"/>
        </w:rPr>
      </w:pPr>
    </w:p>
    <w:p>
      <w:pPr>
        <w:spacing w:line="460" w:lineRule="exact"/>
        <w:rPr>
          <w:rFonts w:eastAsia="新宋体"/>
          <w:b/>
          <w:bCs/>
          <w:color w:val="auto"/>
          <w:sz w:val="22"/>
          <w:szCs w:val="22"/>
          <w:highlight w:val="none"/>
        </w:rPr>
      </w:pPr>
    </w:p>
    <w:p>
      <w:pPr>
        <w:spacing w:line="460" w:lineRule="exact"/>
        <w:rPr>
          <w:rFonts w:eastAsia="新宋体"/>
          <w:b/>
          <w:bCs/>
          <w:color w:val="auto"/>
          <w:sz w:val="22"/>
          <w:szCs w:val="22"/>
          <w:highlight w:val="none"/>
        </w:rPr>
      </w:pPr>
    </w:p>
    <w:p>
      <w:pPr>
        <w:spacing w:line="460" w:lineRule="exact"/>
        <w:rPr>
          <w:rFonts w:eastAsia="新宋体"/>
          <w:b/>
          <w:bCs/>
          <w:color w:val="auto"/>
          <w:sz w:val="22"/>
          <w:szCs w:val="22"/>
          <w:highlight w:val="none"/>
        </w:rPr>
      </w:pPr>
    </w:p>
    <w:p>
      <w:pPr>
        <w:spacing w:line="460" w:lineRule="exact"/>
        <w:rPr>
          <w:rFonts w:eastAsia="新宋体"/>
          <w:b/>
          <w:bCs/>
          <w:color w:val="auto"/>
          <w:sz w:val="22"/>
          <w:szCs w:val="22"/>
          <w:highlight w:val="none"/>
        </w:rPr>
      </w:pPr>
    </w:p>
    <w:p>
      <w:pPr>
        <w:spacing w:line="460" w:lineRule="exact"/>
        <w:rPr>
          <w:rFonts w:eastAsia="新宋体"/>
          <w:b/>
          <w:bCs/>
          <w:color w:val="auto"/>
          <w:sz w:val="22"/>
          <w:szCs w:val="22"/>
          <w:highlight w:val="none"/>
        </w:rPr>
      </w:pPr>
    </w:p>
    <w:p>
      <w:pPr>
        <w:pStyle w:val="9"/>
        <w:rPr>
          <w:rFonts w:ascii="Times New Roman" w:eastAsia="新宋体"/>
          <w:bCs/>
          <w:color w:val="auto"/>
          <w:sz w:val="22"/>
          <w:szCs w:val="22"/>
          <w:highlight w:val="none"/>
        </w:rPr>
      </w:pPr>
    </w:p>
    <w:p>
      <w:pPr>
        <w:rPr>
          <w:rFonts w:eastAsia="新宋体"/>
          <w:color w:val="auto"/>
          <w:highlight w:val="none"/>
        </w:rPr>
      </w:pPr>
    </w:p>
    <w:p>
      <w:pPr>
        <w:rPr>
          <w:rFonts w:eastAsia="新宋体"/>
          <w:b/>
          <w:bCs/>
          <w:color w:val="auto"/>
          <w:sz w:val="28"/>
          <w:szCs w:val="28"/>
          <w:highlight w:val="none"/>
        </w:rPr>
      </w:pPr>
      <w:r>
        <w:rPr>
          <w:rFonts w:eastAsia="新宋体"/>
          <w:b/>
          <w:bCs/>
          <w:color w:val="auto"/>
          <w:sz w:val="28"/>
          <w:szCs w:val="28"/>
          <w:highlight w:val="none"/>
        </w:rPr>
        <w:br w:type="page"/>
      </w:r>
    </w:p>
    <w:p>
      <w:pPr>
        <w:spacing w:line="400" w:lineRule="exact"/>
        <w:jc w:val="center"/>
        <w:outlineLvl w:val="3"/>
        <w:rPr>
          <w:rFonts w:eastAsia="新宋体"/>
          <w:b/>
          <w:color w:val="auto"/>
          <w:sz w:val="22"/>
          <w:szCs w:val="22"/>
          <w:highlight w:val="none"/>
        </w:rPr>
      </w:pPr>
      <w:r>
        <w:rPr>
          <w:rFonts w:hint="eastAsia" w:eastAsia="新宋体"/>
          <w:b/>
          <w:color w:val="auto"/>
          <w:sz w:val="22"/>
          <w:szCs w:val="22"/>
          <w:highlight w:val="none"/>
        </w:rPr>
        <w:t>4</w:t>
      </w:r>
      <w:r>
        <w:rPr>
          <w:rFonts w:eastAsia="新宋体"/>
          <w:b/>
          <w:color w:val="auto"/>
          <w:sz w:val="22"/>
          <w:szCs w:val="22"/>
          <w:highlight w:val="none"/>
        </w:rPr>
        <w:t>、</w:t>
      </w:r>
      <w:r>
        <w:rPr>
          <w:rFonts w:hint="eastAsia" w:eastAsia="新宋体"/>
          <w:b/>
          <w:color w:val="auto"/>
          <w:sz w:val="22"/>
          <w:szCs w:val="22"/>
          <w:highlight w:val="none"/>
        </w:rPr>
        <w:t>政府</w:t>
      </w:r>
      <w:r>
        <w:rPr>
          <w:rFonts w:eastAsia="新宋体"/>
          <w:b/>
          <w:color w:val="auto"/>
          <w:sz w:val="22"/>
          <w:szCs w:val="22"/>
          <w:highlight w:val="none"/>
        </w:rPr>
        <w:t>采购活动现场确认声明书</w:t>
      </w:r>
    </w:p>
    <w:p>
      <w:pPr>
        <w:spacing w:line="460" w:lineRule="exact"/>
        <w:rPr>
          <w:rFonts w:eastAsia="新宋体"/>
          <w:b/>
          <w:bCs/>
          <w:color w:val="auto"/>
          <w:sz w:val="22"/>
          <w:szCs w:val="22"/>
          <w:highlight w:val="none"/>
        </w:rPr>
      </w:pPr>
      <w:r>
        <w:rPr>
          <w:rFonts w:eastAsia="新宋体"/>
          <w:color w:val="auto"/>
          <w:kern w:val="0"/>
          <w:sz w:val="22"/>
          <w:szCs w:val="22"/>
          <w:highlight w:val="none"/>
        </w:rPr>
        <w:t>温州历程招标有限公司：</w:t>
      </w:r>
    </w:p>
    <w:p>
      <w:pPr>
        <w:spacing w:line="460" w:lineRule="exact"/>
        <w:ind w:firstLine="440" w:firstLineChars="200"/>
        <w:rPr>
          <w:rFonts w:eastAsia="新宋体"/>
          <w:color w:val="auto"/>
          <w:highlight w:val="none"/>
        </w:rPr>
      </w:pPr>
      <w:r>
        <w:rPr>
          <w:rFonts w:eastAsia="新宋体"/>
          <w:color w:val="auto"/>
          <w:kern w:val="0"/>
          <w:sz w:val="22"/>
          <w:szCs w:val="22"/>
          <w:highlight w:val="none"/>
          <w:lang w:bidi="ar"/>
        </w:rPr>
        <w:t>本人经由</w:t>
      </w:r>
      <w:r>
        <w:rPr>
          <w:rFonts w:eastAsia="新宋体"/>
          <w:color w:val="auto"/>
          <w:kern w:val="0"/>
          <w:sz w:val="22"/>
          <w:szCs w:val="22"/>
          <w:highlight w:val="none"/>
          <w:u w:val="single"/>
          <w:lang w:bidi="ar"/>
        </w:rPr>
        <w:t xml:space="preserve">               </w:t>
      </w:r>
      <w:r>
        <w:rPr>
          <w:rFonts w:eastAsia="新宋体"/>
          <w:color w:val="auto"/>
          <w:kern w:val="0"/>
          <w:sz w:val="22"/>
          <w:szCs w:val="22"/>
          <w:highlight w:val="none"/>
          <w:lang w:bidi="ar"/>
        </w:rPr>
        <w:t>（供应商名称）负责人</w:t>
      </w:r>
      <w:r>
        <w:rPr>
          <w:rFonts w:eastAsia="新宋体"/>
          <w:color w:val="auto"/>
          <w:kern w:val="0"/>
          <w:sz w:val="22"/>
          <w:szCs w:val="22"/>
          <w:highlight w:val="none"/>
          <w:u w:val="single"/>
          <w:lang w:bidi="ar"/>
        </w:rPr>
        <w:t xml:space="preserve">        </w:t>
      </w:r>
      <w:r>
        <w:rPr>
          <w:rFonts w:eastAsia="新宋体"/>
          <w:color w:val="auto"/>
          <w:kern w:val="0"/>
          <w:sz w:val="22"/>
          <w:szCs w:val="22"/>
          <w:highlight w:val="none"/>
          <w:lang w:bidi="ar"/>
        </w:rPr>
        <w:t>（姓名）合法授权参加</w:t>
      </w:r>
      <w:r>
        <w:rPr>
          <w:rFonts w:eastAsia="新宋体"/>
          <w:color w:val="auto"/>
          <w:kern w:val="0"/>
          <w:sz w:val="22"/>
          <w:szCs w:val="22"/>
          <w:highlight w:val="none"/>
          <w:u w:val="single"/>
          <w:lang w:bidi="ar"/>
        </w:rPr>
        <w:t xml:space="preserve">             </w:t>
      </w:r>
      <w:r>
        <w:rPr>
          <w:rFonts w:eastAsia="新宋体"/>
          <w:color w:val="auto"/>
          <w:kern w:val="0"/>
          <w:sz w:val="22"/>
          <w:szCs w:val="22"/>
          <w:highlight w:val="none"/>
          <w:lang w:bidi="ar"/>
        </w:rPr>
        <w:t>（编号：</w:t>
      </w:r>
      <w:r>
        <w:rPr>
          <w:rFonts w:eastAsia="新宋体"/>
          <w:color w:val="auto"/>
          <w:kern w:val="0"/>
          <w:sz w:val="22"/>
          <w:szCs w:val="22"/>
          <w:highlight w:val="none"/>
          <w:u w:val="single"/>
          <w:lang w:bidi="ar"/>
        </w:rPr>
        <w:t xml:space="preserve">                  </w:t>
      </w:r>
      <w:r>
        <w:rPr>
          <w:rFonts w:eastAsia="新宋体"/>
          <w:color w:val="auto"/>
          <w:kern w:val="0"/>
          <w:sz w:val="22"/>
          <w:szCs w:val="22"/>
          <w:highlight w:val="none"/>
          <w:lang w:bidi="ar"/>
        </w:rPr>
        <w:t>）</w:t>
      </w:r>
      <w:r>
        <w:rPr>
          <w:rFonts w:hint="eastAsia" w:eastAsia="新宋体"/>
          <w:color w:val="auto"/>
          <w:kern w:val="0"/>
          <w:sz w:val="22"/>
          <w:szCs w:val="22"/>
          <w:highlight w:val="none"/>
          <w:lang w:bidi="ar"/>
        </w:rPr>
        <w:t>政府</w:t>
      </w:r>
      <w:r>
        <w:rPr>
          <w:rFonts w:eastAsia="新宋体"/>
          <w:color w:val="auto"/>
          <w:kern w:val="0"/>
          <w:sz w:val="22"/>
          <w:szCs w:val="22"/>
          <w:highlight w:val="none"/>
          <w:lang w:bidi="ar"/>
        </w:rPr>
        <w:t>采购活动，经与本单位法人代表</w:t>
      </w:r>
      <w:r>
        <w:rPr>
          <w:rFonts w:eastAsia="新宋体"/>
          <w:color w:val="auto"/>
          <w:kern w:val="0"/>
          <w:sz w:val="22"/>
          <w:szCs w:val="22"/>
          <w:highlight w:val="none"/>
          <w:u w:val="single"/>
          <w:lang w:bidi="ar"/>
        </w:rPr>
        <w:t>（负责人）</w:t>
      </w:r>
      <w:r>
        <w:rPr>
          <w:rFonts w:eastAsia="新宋体"/>
          <w:color w:val="auto"/>
          <w:kern w:val="0"/>
          <w:sz w:val="22"/>
          <w:szCs w:val="22"/>
          <w:highlight w:val="none"/>
          <w:lang w:bidi="ar"/>
        </w:rPr>
        <w:t>联系确认，现就有关公平竞争事项郑重声明如下：</w:t>
      </w:r>
    </w:p>
    <w:p>
      <w:pPr>
        <w:spacing w:line="460" w:lineRule="exact"/>
        <w:rPr>
          <w:rFonts w:eastAsia="新宋体"/>
          <w:color w:val="auto"/>
          <w:kern w:val="0"/>
          <w:sz w:val="22"/>
          <w:szCs w:val="22"/>
          <w:highlight w:val="none"/>
          <w:lang w:bidi="ar"/>
        </w:rPr>
      </w:pPr>
      <w:r>
        <w:rPr>
          <w:rFonts w:eastAsia="新宋体"/>
          <w:color w:val="auto"/>
          <w:kern w:val="0"/>
          <w:sz w:val="22"/>
          <w:szCs w:val="22"/>
          <w:highlight w:val="none"/>
          <w:lang w:bidi="ar"/>
        </w:rPr>
        <w:t xml:space="preserve">（一）本单位与采购人之间 </w:t>
      </w:r>
      <w:r>
        <w:rPr>
          <w:rFonts w:hint="eastAsia" w:eastAsia="新宋体"/>
          <w:color w:val="auto"/>
          <w:kern w:val="0"/>
          <w:sz w:val="22"/>
          <w:szCs w:val="22"/>
          <w:highlight w:val="none"/>
          <w:lang w:bidi="ar"/>
        </w:rPr>
        <w:t>□</w:t>
      </w:r>
      <w:r>
        <w:rPr>
          <w:rFonts w:eastAsia="新宋体"/>
          <w:color w:val="auto"/>
          <w:kern w:val="0"/>
          <w:sz w:val="22"/>
          <w:szCs w:val="22"/>
          <w:highlight w:val="none"/>
          <w:lang w:bidi="ar"/>
        </w:rPr>
        <w:t xml:space="preserve">不存在利害关系 </w:t>
      </w:r>
      <w:r>
        <w:rPr>
          <w:rFonts w:hint="eastAsia" w:eastAsia="新宋体"/>
          <w:color w:val="auto"/>
          <w:kern w:val="0"/>
          <w:sz w:val="22"/>
          <w:szCs w:val="22"/>
          <w:highlight w:val="none"/>
          <w:lang w:bidi="ar"/>
        </w:rPr>
        <w:t>□</w:t>
      </w:r>
      <w:r>
        <w:rPr>
          <w:rFonts w:eastAsia="新宋体"/>
          <w:color w:val="auto"/>
          <w:kern w:val="0"/>
          <w:sz w:val="22"/>
          <w:szCs w:val="22"/>
          <w:highlight w:val="none"/>
          <w:lang w:bidi="ar"/>
        </w:rPr>
        <w:t>存在下列利害关系：</w:t>
      </w:r>
    </w:p>
    <w:p>
      <w:pPr>
        <w:spacing w:line="460" w:lineRule="exact"/>
        <w:ind w:firstLine="660" w:firstLineChars="300"/>
        <w:rPr>
          <w:rFonts w:eastAsia="新宋体"/>
          <w:color w:val="auto"/>
          <w:kern w:val="0"/>
          <w:sz w:val="22"/>
          <w:szCs w:val="22"/>
          <w:highlight w:val="none"/>
          <w:lang w:bidi="ar"/>
        </w:rPr>
      </w:pPr>
      <w:r>
        <w:rPr>
          <w:rFonts w:eastAsia="新宋体"/>
          <w:color w:val="auto"/>
          <w:kern w:val="0"/>
          <w:sz w:val="22"/>
          <w:szCs w:val="22"/>
          <w:highlight w:val="none"/>
          <w:lang w:bidi="ar"/>
        </w:rPr>
        <w:t xml:space="preserve">A.投资关系    </w:t>
      </w:r>
    </w:p>
    <w:p>
      <w:pPr>
        <w:spacing w:line="460" w:lineRule="exact"/>
        <w:ind w:firstLine="660" w:firstLineChars="300"/>
        <w:rPr>
          <w:rFonts w:eastAsia="新宋体"/>
          <w:color w:val="auto"/>
          <w:kern w:val="0"/>
          <w:sz w:val="22"/>
          <w:szCs w:val="22"/>
          <w:highlight w:val="none"/>
          <w:lang w:bidi="ar"/>
        </w:rPr>
      </w:pPr>
      <w:r>
        <w:rPr>
          <w:rFonts w:eastAsia="新宋体"/>
          <w:color w:val="auto"/>
          <w:kern w:val="0"/>
          <w:sz w:val="22"/>
          <w:szCs w:val="22"/>
          <w:highlight w:val="none"/>
          <w:lang w:bidi="ar"/>
        </w:rPr>
        <w:t xml:space="preserve">B.行政隶属关系    </w:t>
      </w:r>
    </w:p>
    <w:p>
      <w:pPr>
        <w:spacing w:line="460" w:lineRule="exact"/>
        <w:ind w:firstLine="660" w:firstLineChars="300"/>
        <w:rPr>
          <w:rFonts w:eastAsia="新宋体"/>
          <w:color w:val="auto"/>
          <w:kern w:val="0"/>
          <w:sz w:val="22"/>
          <w:szCs w:val="22"/>
          <w:highlight w:val="none"/>
          <w:lang w:bidi="ar"/>
        </w:rPr>
      </w:pPr>
      <w:r>
        <w:rPr>
          <w:rFonts w:eastAsia="新宋体"/>
          <w:color w:val="auto"/>
          <w:kern w:val="0"/>
          <w:sz w:val="22"/>
          <w:szCs w:val="22"/>
          <w:highlight w:val="none"/>
          <w:lang w:bidi="ar"/>
        </w:rPr>
        <w:t xml:space="preserve">C.业务指导关系  </w:t>
      </w:r>
    </w:p>
    <w:p>
      <w:pPr>
        <w:spacing w:line="460" w:lineRule="exact"/>
        <w:ind w:firstLine="660" w:firstLineChars="300"/>
        <w:rPr>
          <w:rFonts w:eastAsia="新宋体"/>
          <w:color w:val="auto"/>
          <w:sz w:val="22"/>
          <w:szCs w:val="22"/>
          <w:highlight w:val="none"/>
        </w:rPr>
      </w:pPr>
      <w:r>
        <w:rPr>
          <w:rFonts w:eastAsia="新宋体"/>
          <w:color w:val="auto"/>
          <w:kern w:val="0"/>
          <w:sz w:val="22"/>
          <w:szCs w:val="22"/>
          <w:highlight w:val="none"/>
          <w:lang w:bidi="ar"/>
        </w:rPr>
        <w:t>D.其他可能影响采购公正的利害关系</w:t>
      </w:r>
      <w:r>
        <w:rPr>
          <w:rStyle w:val="332"/>
          <w:rFonts w:hint="default" w:ascii="Times New Roman" w:hAnsi="Times New Roman" w:eastAsia="新宋体" w:cs="Times New Roman"/>
          <w:color w:val="auto"/>
          <w:sz w:val="22"/>
          <w:szCs w:val="22"/>
          <w:highlight w:val="none"/>
          <w:lang w:bidi="ar"/>
        </w:rPr>
        <w:t xml:space="preserve">（如有，请如实说明）                 </w:t>
      </w:r>
      <w:r>
        <w:rPr>
          <w:rFonts w:eastAsia="新宋体"/>
          <w:color w:val="auto"/>
          <w:kern w:val="0"/>
          <w:sz w:val="22"/>
          <w:szCs w:val="22"/>
          <w:highlight w:val="none"/>
          <w:lang w:bidi="ar"/>
        </w:rPr>
        <w:t>。</w:t>
      </w:r>
    </w:p>
    <w:p>
      <w:pPr>
        <w:spacing w:line="460" w:lineRule="exact"/>
        <w:rPr>
          <w:rFonts w:eastAsia="新宋体"/>
          <w:color w:val="auto"/>
          <w:kern w:val="0"/>
          <w:sz w:val="22"/>
          <w:szCs w:val="22"/>
          <w:highlight w:val="none"/>
          <w:lang w:bidi="ar"/>
        </w:rPr>
      </w:pPr>
      <w:r>
        <w:rPr>
          <w:rFonts w:eastAsia="新宋体"/>
          <w:color w:val="auto"/>
          <w:kern w:val="0"/>
          <w:sz w:val="22"/>
          <w:szCs w:val="22"/>
          <w:highlight w:val="none"/>
          <w:lang w:bidi="ar"/>
        </w:rPr>
        <w:t xml:space="preserve">（二）现已清楚知道参加本项目采购活动的其他所有供应商名称，本单位 </w:t>
      </w:r>
    </w:p>
    <w:p>
      <w:pPr>
        <w:spacing w:line="460" w:lineRule="exact"/>
        <w:ind w:firstLine="660" w:firstLineChars="300"/>
        <w:rPr>
          <w:rFonts w:eastAsia="新宋体"/>
          <w:color w:val="auto"/>
          <w:kern w:val="0"/>
          <w:sz w:val="22"/>
          <w:szCs w:val="22"/>
          <w:highlight w:val="none"/>
          <w:lang w:bidi="ar"/>
        </w:rPr>
      </w:pPr>
      <w:r>
        <w:rPr>
          <w:rFonts w:hint="eastAsia" w:eastAsia="新宋体"/>
          <w:color w:val="auto"/>
          <w:kern w:val="0"/>
          <w:sz w:val="22"/>
          <w:szCs w:val="22"/>
          <w:highlight w:val="none"/>
          <w:lang w:bidi="ar"/>
        </w:rPr>
        <w:t>□</w:t>
      </w:r>
      <w:r>
        <w:rPr>
          <w:rFonts w:eastAsia="新宋体"/>
          <w:color w:val="auto"/>
          <w:kern w:val="0"/>
          <w:sz w:val="22"/>
          <w:szCs w:val="22"/>
          <w:highlight w:val="none"/>
          <w:lang w:bidi="ar"/>
        </w:rPr>
        <w:t xml:space="preserve">与其他所有供应商之间均不存在利害关系 </w:t>
      </w:r>
    </w:p>
    <w:p>
      <w:pPr>
        <w:spacing w:line="460" w:lineRule="exact"/>
        <w:ind w:firstLine="660" w:firstLineChars="300"/>
        <w:rPr>
          <w:rFonts w:eastAsia="新宋体"/>
          <w:color w:val="auto"/>
          <w:kern w:val="0"/>
          <w:sz w:val="22"/>
          <w:szCs w:val="22"/>
          <w:highlight w:val="none"/>
          <w:lang w:bidi="ar"/>
        </w:rPr>
      </w:pPr>
      <w:r>
        <w:rPr>
          <w:rFonts w:hint="eastAsia" w:eastAsia="新宋体"/>
          <w:color w:val="auto"/>
          <w:kern w:val="0"/>
          <w:sz w:val="22"/>
          <w:szCs w:val="22"/>
          <w:highlight w:val="none"/>
          <w:lang w:bidi="ar"/>
        </w:rPr>
        <w:t>□</w:t>
      </w:r>
      <w:r>
        <w:rPr>
          <w:rFonts w:eastAsia="新宋体"/>
          <w:color w:val="auto"/>
          <w:kern w:val="0"/>
          <w:sz w:val="22"/>
          <w:szCs w:val="22"/>
          <w:highlight w:val="none"/>
          <w:lang w:bidi="ar"/>
        </w:rPr>
        <w:t>与</w:t>
      </w:r>
      <w:r>
        <w:rPr>
          <w:rFonts w:eastAsia="新宋体"/>
          <w:color w:val="auto"/>
          <w:kern w:val="0"/>
          <w:sz w:val="22"/>
          <w:szCs w:val="22"/>
          <w:highlight w:val="none"/>
          <w:u w:val="single"/>
          <w:lang w:bidi="ar"/>
        </w:rPr>
        <w:t xml:space="preserve">           （</w:t>
      </w:r>
      <w:r>
        <w:rPr>
          <w:rFonts w:eastAsia="新宋体"/>
          <w:color w:val="auto"/>
          <w:kern w:val="0"/>
          <w:sz w:val="22"/>
          <w:szCs w:val="22"/>
          <w:highlight w:val="none"/>
          <w:lang w:bidi="ar"/>
        </w:rPr>
        <w:t>供应商名称）之间存在下列利害关系</w:t>
      </w:r>
      <w:r>
        <w:rPr>
          <w:rFonts w:eastAsia="新宋体"/>
          <w:color w:val="auto"/>
          <w:kern w:val="0"/>
          <w:sz w:val="22"/>
          <w:szCs w:val="22"/>
          <w:highlight w:val="none"/>
          <w:u w:val="single"/>
          <w:lang w:bidi="ar"/>
        </w:rPr>
        <w:t xml:space="preserve">          </w:t>
      </w:r>
      <w:r>
        <w:rPr>
          <w:rFonts w:eastAsia="新宋体"/>
          <w:color w:val="auto"/>
          <w:kern w:val="0"/>
          <w:sz w:val="22"/>
          <w:szCs w:val="22"/>
          <w:highlight w:val="none"/>
          <w:lang w:bidi="ar"/>
        </w:rPr>
        <w:t>：</w:t>
      </w:r>
    </w:p>
    <w:p>
      <w:pPr>
        <w:spacing w:line="460" w:lineRule="exact"/>
        <w:ind w:firstLine="660" w:firstLineChars="300"/>
        <w:rPr>
          <w:rFonts w:eastAsia="新宋体"/>
          <w:color w:val="auto"/>
          <w:kern w:val="0"/>
          <w:sz w:val="22"/>
          <w:szCs w:val="22"/>
          <w:highlight w:val="none"/>
          <w:lang w:bidi="ar"/>
        </w:rPr>
      </w:pPr>
      <w:r>
        <w:rPr>
          <w:rFonts w:eastAsia="新宋体"/>
          <w:color w:val="auto"/>
          <w:kern w:val="0"/>
          <w:sz w:val="22"/>
          <w:szCs w:val="22"/>
          <w:highlight w:val="none"/>
          <w:lang w:bidi="ar"/>
        </w:rPr>
        <w:t>A.法定代表人或负责人或实际控制人是同一人</w:t>
      </w:r>
    </w:p>
    <w:p>
      <w:pPr>
        <w:spacing w:line="460" w:lineRule="exact"/>
        <w:ind w:firstLine="660" w:firstLineChars="300"/>
        <w:rPr>
          <w:rFonts w:eastAsia="新宋体"/>
          <w:color w:val="auto"/>
          <w:kern w:val="0"/>
          <w:sz w:val="22"/>
          <w:szCs w:val="22"/>
          <w:highlight w:val="none"/>
          <w:lang w:bidi="ar"/>
        </w:rPr>
      </w:pPr>
      <w:r>
        <w:rPr>
          <w:rFonts w:eastAsia="新宋体"/>
          <w:color w:val="auto"/>
          <w:kern w:val="0"/>
          <w:sz w:val="22"/>
          <w:szCs w:val="22"/>
          <w:highlight w:val="none"/>
          <w:lang w:bidi="ar"/>
        </w:rPr>
        <w:t>B.法定代表人或负责人或实际控制人是夫妻关系</w:t>
      </w:r>
    </w:p>
    <w:p>
      <w:pPr>
        <w:spacing w:line="460" w:lineRule="exact"/>
        <w:ind w:firstLine="660" w:firstLineChars="300"/>
        <w:rPr>
          <w:rFonts w:eastAsia="新宋体"/>
          <w:color w:val="auto"/>
          <w:kern w:val="0"/>
          <w:sz w:val="22"/>
          <w:szCs w:val="22"/>
          <w:highlight w:val="none"/>
          <w:lang w:bidi="ar"/>
        </w:rPr>
      </w:pPr>
      <w:r>
        <w:rPr>
          <w:rFonts w:eastAsia="新宋体"/>
          <w:color w:val="auto"/>
          <w:kern w:val="0"/>
          <w:sz w:val="22"/>
          <w:szCs w:val="22"/>
          <w:highlight w:val="none"/>
          <w:lang w:bidi="ar"/>
        </w:rPr>
        <w:t>C.法定代表人或负责人或实际控制人是直系血亲关系</w:t>
      </w:r>
    </w:p>
    <w:p>
      <w:pPr>
        <w:spacing w:line="460" w:lineRule="exact"/>
        <w:ind w:firstLine="660" w:firstLineChars="300"/>
        <w:rPr>
          <w:rFonts w:eastAsia="新宋体"/>
          <w:color w:val="auto"/>
          <w:kern w:val="0"/>
          <w:sz w:val="22"/>
          <w:szCs w:val="22"/>
          <w:highlight w:val="none"/>
          <w:lang w:bidi="ar"/>
        </w:rPr>
      </w:pPr>
      <w:r>
        <w:rPr>
          <w:rFonts w:eastAsia="新宋体"/>
          <w:color w:val="auto"/>
          <w:kern w:val="0"/>
          <w:sz w:val="22"/>
          <w:szCs w:val="22"/>
          <w:highlight w:val="none"/>
          <w:lang w:bidi="ar"/>
        </w:rPr>
        <w:t>D.法定代表人或负责人或实际控制人存在三代以内旁系血亲关系</w:t>
      </w:r>
    </w:p>
    <w:p>
      <w:pPr>
        <w:spacing w:line="460" w:lineRule="exact"/>
        <w:ind w:firstLine="660" w:firstLineChars="300"/>
        <w:rPr>
          <w:rFonts w:eastAsia="新宋体"/>
          <w:color w:val="auto"/>
          <w:kern w:val="0"/>
          <w:sz w:val="22"/>
          <w:szCs w:val="22"/>
          <w:highlight w:val="none"/>
          <w:lang w:bidi="ar"/>
        </w:rPr>
      </w:pPr>
      <w:r>
        <w:rPr>
          <w:rFonts w:eastAsia="新宋体"/>
          <w:color w:val="auto"/>
          <w:kern w:val="0"/>
          <w:sz w:val="22"/>
          <w:szCs w:val="22"/>
          <w:highlight w:val="none"/>
          <w:lang w:bidi="ar"/>
        </w:rPr>
        <w:t>E.法定代表人或负责人或实际控制人存在近姻亲关系</w:t>
      </w:r>
    </w:p>
    <w:p>
      <w:pPr>
        <w:spacing w:line="460" w:lineRule="exact"/>
        <w:ind w:firstLine="660" w:firstLineChars="300"/>
        <w:rPr>
          <w:rFonts w:eastAsia="新宋体"/>
          <w:color w:val="auto"/>
          <w:kern w:val="0"/>
          <w:sz w:val="22"/>
          <w:szCs w:val="22"/>
          <w:highlight w:val="none"/>
          <w:lang w:bidi="ar"/>
        </w:rPr>
      </w:pPr>
      <w:r>
        <w:rPr>
          <w:rFonts w:eastAsia="新宋体"/>
          <w:color w:val="auto"/>
          <w:kern w:val="0"/>
          <w:sz w:val="22"/>
          <w:szCs w:val="22"/>
          <w:highlight w:val="none"/>
          <w:lang w:bidi="ar"/>
        </w:rPr>
        <w:t>F.法定代表人或负责人或实际控制人存在股份控制或实际控制关系</w:t>
      </w:r>
    </w:p>
    <w:p>
      <w:pPr>
        <w:spacing w:line="460" w:lineRule="exact"/>
        <w:ind w:firstLine="660" w:firstLineChars="300"/>
        <w:rPr>
          <w:rFonts w:eastAsia="新宋体"/>
          <w:color w:val="auto"/>
          <w:kern w:val="0"/>
          <w:sz w:val="22"/>
          <w:szCs w:val="22"/>
          <w:highlight w:val="none"/>
          <w:lang w:bidi="ar"/>
        </w:rPr>
      </w:pPr>
      <w:r>
        <w:rPr>
          <w:rFonts w:eastAsia="新宋体"/>
          <w:color w:val="auto"/>
          <w:kern w:val="0"/>
          <w:sz w:val="22"/>
          <w:szCs w:val="22"/>
          <w:highlight w:val="none"/>
          <w:lang w:bidi="ar"/>
        </w:rPr>
        <w:t>G.存在共同直接或间接投资设立子公司、联营企业和合营企业情况</w:t>
      </w:r>
    </w:p>
    <w:p>
      <w:pPr>
        <w:spacing w:line="460" w:lineRule="exact"/>
        <w:ind w:firstLine="660" w:firstLineChars="300"/>
        <w:rPr>
          <w:rFonts w:eastAsia="新宋体"/>
          <w:color w:val="auto"/>
          <w:kern w:val="0"/>
          <w:sz w:val="22"/>
          <w:szCs w:val="22"/>
          <w:highlight w:val="none"/>
          <w:lang w:bidi="ar"/>
        </w:rPr>
      </w:pPr>
      <w:r>
        <w:rPr>
          <w:rFonts w:eastAsia="新宋体"/>
          <w:color w:val="auto"/>
          <w:kern w:val="0"/>
          <w:sz w:val="22"/>
          <w:szCs w:val="22"/>
          <w:highlight w:val="none"/>
          <w:lang w:bidi="ar"/>
        </w:rPr>
        <w:t>H.存在分级代理或代销关系、同一生产制造商关系、管理关系、重要业务（占主营业务收入50%以上）或重要财务往来关系（如融资）等其他实质性控制关系</w:t>
      </w:r>
    </w:p>
    <w:p>
      <w:pPr>
        <w:spacing w:line="460" w:lineRule="exact"/>
        <w:ind w:firstLine="660" w:firstLineChars="300"/>
        <w:rPr>
          <w:rFonts w:eastAsia="新宋体"/>
          <w:color w:val="auto"/>
          <w:kern w:val="0"/>
          <w:sz w:val="22"/>
          <w:szCs w:val="22"/>
          <w:highlight w:val="none"/>
          <w:lang w:bidi="ar"/>
        </w:rPr>
      </w:pPr>
      <w:r>
        <w:rPr>
          <w:rFonts w:eastAsia="新宋体"/>
          <w:color w:val="auto"/>
          <w:kern w:val="0"/>
          <w:sz w:val="22"/>
          <w:szCs w:val="22"/>
          <w:highlight w:val="none"/>
          <w:lang w:bidi="ar"/>
        </w:rPr>
        <w:t>I.其他利害关系情况</w:t>
      </w:r>
      <w:r>
        <w:rPr>
          <w:rFonts w:eastAsia="新宋体"/>
          <w:color w:val="auto"/>
          <w:kern w:val="0"/>
          <w:sz w:val="22"/>
          <w:szCs w:val="22"/>
          <w:highlight w:val="none"/>
          <w:u w:val="single"/>
          <w:lang w:bidi="ar"/>
        </w:rPr>
        <w:t xml:space="preserve">                              。</w:t>
      </w:r>
    </w:p>
    <w:p>
      <w:pPr>
        <w:pStyle w:val="23"/>
        <w:spacing w:line="460" w:lineRule="exact"/>
        <w:ind w:left="0" w:firstLine="0" w:firstLineChars="0"/>
        <w:rPr>
          <w:rFonts w:eastAsia="新宋体"/>
          <w:color w:val="auto"/>
          <w:kern w:val="0"/>
          <w:sz w:val="22"/>
          <w:szCs w:val="22"/>
          <w:highlight w:val="none"/>
          <w:lang w:bidi="ar"/>
        </w:rPr>
      </w:pPr>
      <w:r>
        <w:rPr>
          <w:rFonts w:eastAsia="新宋体"/>
          <w:color w:val="auto"/>
          <w:kern w:val="0"/>
          <w:sz w:val="22"/>
          <w:szCs w:val="22"/>
          <w:highlight w:val="none"/>
          <w:lang w:bidi="ar"/>
        </w:rPr>
        <w:t>（三）现已清楚知道并严格遵守政府采购法律法规和现场纪律</w:t>
      </w:r>
    </w:p>
    <w:p>
      <w:pPr>
        <w:pStyle w:val="23"/>
        <w:spacing w:line="460" w:lineRule="exact"/>
        <w:ind w:left="0" w:firstLine="0" w:firstLineChars="0"/>
        <w:rPr>
          <w:rFonts w:eastAsia="新宋体"/>
          <w:color w:val="auto"/>
          <w:kern w:val="0"/>
          <w:sz w:val="22"/>
          <w:szCs w:val="22"/>
          <w:highlight w:val="none"/>
          <w:lang w:bidi="ar"/>
        </w:rPr>
      </w:pPr>
      <w:r>
        <w:rPr>
          <w:rFonts w:eastAsia="新宋体"/>
          <w:color w:val="auto"/>
          <w:kern w:val="0"/>
          <w:sz w:val="22"/>
          <w:szCs w:val="22"/>
          <w:highlight w:val="none"/>
          <w:lang w:bidi="ar"/>
        </w:rPr>
        <w:t>（四）我发现</w:t>
      </w:r>
      <w:r>
        <w:rPr>
          <w:rStyle w:val="332"/>
          <w:rFonts w:hint="default" w:ascii="Times New Roman" w:hAnsi="Times New Roman" w:eastAsia="新宋体" w:cs="Times New Roman"/>
          <w:color w:val="auto"/>
          <w:sz w:val="22"/>
          <w:szCs w:val="22"/>
          <w:highlight w:val="none"/>
          <w:lang w:bidi="ar"/>
        </w:rPr>
        <w:t xml:space="preserve">                  </w:t>
      </w:r>
      <w:r>
        <w:rPr>
          <w:rStyle w:val="332"/>
          <w:rFonts w:hint="default" w:ascii="Times New Roman" w:hAnsi="Times New Roman" w:eastAsia="新宋体" w:cs="Times New Roman"/>
          <w:color w:val="auto"/>
          <w:sz w:val="22"/>
          <w:szCs w:val="22"/>
          <w:highlight w:val="none"/>
          <w:u w:val="none"/>
          <w:lang w:bidi="ar"/>
        </w:rPr>
        <w:t>与</w:t>
      </w:r>
      <w:r>
        <w:rPr>
          <w:rStyle w:val="332"/>
          <w:rFonts w:hint="default" w:ascii="Times New Roman" w:hAnsi="Times New Roman" w:eastAsia="新宋体" w:cs="Times New Roman"/>
          <w:color w:val="auto"/>
          <w:sz w:val="22"/>
          <w:szCs w:val="22"/>
          <w:highlight w:val="none"/>
          <w:lang w:bidi="ar"/>
        </w:rPr>
        <w:t xml:space="preserve">                  （供应商名称）</w:t>
      </w:r>
      <w:r>
        <w:rPr>
          <w:rFonts w:eastAsia="新宋体"/>
          <w:color w:val="auto"/>
          <w:kern w:val="0"/>
          <w:sz w:val="22"/>
          <w:szCs w:val="22"/>
          <w:highlight w:val="none"/>
          <w:lang w:bidi="ar"/>
        </w:rPr>
        <w:t>之间存在或可能存在上述第二条第</w:t>
      </w:r>
      <w:r>
        <w:rPr>
          <w:rStyle w:val="332"/>
          <w:rFonts w:hint="default" w:ascii="Times New Roman" w:hAnsi="Times New Roman" w:eastAsia="新宋体" w:cs="Times New Roman"/>
          <w:color w:val="auto"/>
          <w:sz w:val="22"/>
          <w:szCs w:val="22"/>
          <w:highlight w:val="none"/>
          <w:lang w:bidi="ar"/>
        </w:rPr>
        <w:t xml:space="preserve">        </w:t>
      </w:r>
      <w:r>
        <w:rPr>
          <w:rFonts w:eastAsia="新宋体"/>
          <w:color w:val="auto"/>
          <w:kern w:val="0"/>
          <w:sz w:val="22"/>
          <w:szCs w:val="22"/>
          <w:highlight w:val="none"/>
          <w:lang w:bidi="ar"/>
        </w:rPr>
        <w:t>项利害关系。</w:t>
      </w:r>
    </w:p>
    <w:p>
      <w:pPr>
        <w:pStyle w:val="23"/>
        <w:spacing w:line="460" w:lineRule="exact"/>
        <w:ind w:left="0" w:firstLine="0" w:firstLineChars="0"/>
        <w:rPr>
          <w:rFonts w:eastAsia="新宋体"/>
          <w:b/>
          <w:color w:val="auto"/>
          <w:kern w:val="0"/>
          <w:sz w:val="22"/>
          <w:szCs w:val="22"/>
          <w:highlight w:val="none"/>
        </w:rPr>
      </w:pPr>
      <w:r>
        <w:rPr>
          <w:rFonts w:eastAsia="新宋体"/>
          <w:b/>
          <w:color w:val="auto"/>
          <w:kern w:val="0"/>
          <w:sz w:val="22"/>
          <w:szCs w:val="22"/>
          <w:highlight w:val="none"/>
          <w:lang w:bidi="ar"/>
        </w:rPr>
        <w:t>供应商代表签名：</w:t>
      </w:r>
    </w:p>
    <w:p>
      <w:pPr>
        <w:pStyle w:val="23"/>
        <w:spacing w:line="460" w:lineRule="exact"/>
        <w:ind w:left="0" w:firstLine="0" w:firstLineChars="0"/>
        <w:rPr>
          <w:rFonts w:eastAsia="新宋体"/>
          <w:b/>
          <w:color w:val="auto"/>
          <w:kern w:val="0"/>
          <w:sz w:val="22"/>
          <w:szCs w:val="22"/>
          <w:highlight w:val="none"/>
        </w:rPr>
      </w:pPr>
    </w:p>
    <w:p>
      <w:pPr>
        <w:pStyle w:val="23"/>
        <w:spacing w:line="460" w:lineRule="exact"/>
        <w:ind w:left="0" w:firstLine="0" w:firstLineChars="0"/>
        <w:jc w:val="right"/>
        <w:rPr>
          <w:rFonts w:eastAsia="新宋体"/>
          <w:b/>
          <w:color w:val="auto"/>
          <w:kern w:val="0"/>
          <w:sz w:val="22"/>
          <w:szCs w:val="22"/>
          <w:highlight w:val="none"/>
        </w:rPr>
      </w:pPr>
      <w:r>
        <w:rPr>
          <w:rFonts w:eastAsia="新宋体"/>
          <w:b/>
          <w:color w:val="auto"/>
          <w:kern w:val="0"/>
          <w:sz w:val="22"/>
          <w:szCs w:val="22"/>
          <w:highlight w:val="none"/>
        </w:rPr>
        <w:t>日期：</w:t>
      </w:r>
      <w:r>
        <w:rPr>
          <w:rFonts w:hint="eastAsia" w:eastAsia="新宋体"/>
          <w:b/>
          <w:color w:val="auto"/>
          <w:kern w:val="0"/>
          <w:sz w:val="22"/>
          <w:szCs w:val="22"/>
          <w:highlight w:val="none"/>
        </w:rPr>
        <w:t xml:space="preserve">    </w:t>
      </w:r>
      <w:r>
        <w:rPr>
          <w:rFonts w:eastAsia="新宋体"/>
          <w:b/>
          <w:color w:val="auto"/>
          <w:kern w:val="0"/>
          <w:sz w:val="22"/>
          <w:szCs w:val="22"/>
          <w:highlight w:val="none"/>
        </w:rPr>
        <w:t>年    月    日</w:t>
      </w:r>
    </w:p>
    <w:p>
      <w:pPr>
        <w:pStyle w:val="23"/>
        <w:spacing w:line="460" w:lineRule="exact"/>
        <w:ind w:left="0" w:firstLine="0" w:firstLineChars="0"/>
        <w:jc w:val="right"/>
        <w:rPr>
          <w:rFonts w:eastAsia="新宋体"/>
          <w:b/>
          <w:bCs/>
          <w:color w:val="auto"/>
          <w:sz w:val="22"/>
          <w:szCs w:val="22"/>
          <w:highlight w:val="none"/>
        </w:rPr>
      </w:pPr>
    </w:p>
    <w:p>
      <w:pPr>
        <w:rPr>
          <w:rFonts w:eastAsia="新宋体"/>
          <w:b/>
          <w:bCs/>
          <w:color w:val="auto"/>
          <w:sz w:val="22"/>
          <w:szCs w:val="22"/>
          <w:highlight w:val="none"/>
        </w:rPr>
      </w:pPr>
      <w:bookmarkStart w:id="38" w:name="_Toc16516"/>
      <w:r>
        <w:rPr>
          <w:rFonts w:eastAsia="新宋体"/>
          <w:b/>
          <w:bCs/>
          <w:color w:val="auto"/>
          <w:sz w:val="22"/>
          <w:szCs w:val="22"/>
          <w:highlight w:val="none"/>
        </w:rPr>
        <w:br w:type="page"/>
      </w:r>
    </w:p>
    <w:p>
      <w:pPr>
        <w:spacing w:line="400" w:lineRule="exact"/>
        <w:jc w:val="center"/>
        <w:outlineLvl w:val="3"/>
        <w:rPr>
          <w:rFonts w:eastAsia="新宋体"/>
          <w:b/>
          <w:color w:val="auto"/>
          <w:sz w:val="22"/>
          <w:szCs w:val="22"/>
          <w:highlight w:val="none"/>
        </w:rPr>
      </w:pPr>
      <w:r>
        <w:rPr>
          <w:rFonts w:hint="eastAsia" w:eastAsia="新宋体"/>
          <w:b/>
          <w:color w:val="auto"/>
          <w:sz w:val="22"/>
          <w:szCs w:val="22"/>
          <w:highlight w:val="none"/>
        </w:rPr>
        <w:t>5、联合体共同投标协议书（如有）</w:t>
      </w:r>
    </w:p>
    <w:p>
      <w:pPr>
        <w:spacing w:line="460" w:lineRule="exact"/>
        <w:rPr>
          <w:rFonts w:eastAsia="新宋体"/>
          <w:color w:val="auto"/>
          <w:sz w:val="22"/>
          <w:szCs w:val="22"/>
          <w:highlight w:val="none"/>
        </w:rPr>
      </w:pPr>
      <w:r>
        <w:rPr>
          <w:rFonts w:eastAsia="新宋体"/>
          <w:color w:val="auto"/>
          <w:sz w:val="22"/>
          <w:szCs w:val="22"/>
          <w:highlight w:val="none"/>
        </w:rPr>
        <w:t>牵头人名称：</w:t>
      </w:r>
      <w:r>
        <w:rPr>
          <w:rFonts w:eastAsia="新宋体"/>
          <w:color w:val="auto"/>
          <w:sz w:val="22"/>
          <w:szCs w:val="22"/>
          <w:highlight w:val="none"/>
          <w:u w:val="single"/>
        </w:rPr>
        <w:t xml:space="preserve">                                                        </w:t>
      </w:r>
    </w:p>
    <w:p>
      <w:pPr>
        <w:spacing w:line="460" w:lineRule="exact"/>
        <w:rPr>
          <w:rFonts w:eastAsia="新宋体"/>
          <w:color w:val="auto"/>
          <w:sz w:val="22"/>
          <w:szCs w:val="22"/>
          <w:highlight w:val="none"/>
        </w:rPr>
      </w:pPr>
      <w:r>
        <w:rPr>
          <w:rFonts w:eastAsia="新宋体"/>
          <w:color w:val="auto"/>
          <w:sz w:val="22"/>
          <w:szCs w:val="22"/>
          <w:highlight w:val="none"/>
        </w:rPr>
        <w:t>法定代表人（或企业负责人）：</w:t>
      </w:r>
      <w:r>
        <w:rPr>
          <w:rFonts w:eastAsia="新宋体"/>
          <w:color w:val="auto"/>
          <w:sz w:val="22"/>
          <w:szCs w:val="22"/>
          <w:highlight w:val="none"/>
          <w:u w:val="single"/>
        </w:rPr>
        <w:t xml:space="preserve">                                        </w:t>
      </w:r>
    </w:p>
    <w:p>
      <w:pPr>
        <w:spacing w:line="460" w:lineRule="exact"/>
        <w:rPr>
          <w:rFonts w:eastAsia="新宋体"/>
          <w:color w:val="auto"/>
          <w:sz w:val="22"/>
          <w:szCs w:val="22"/>
          <w:highlight w:val="none"/>
        </w:rPr>
      </w:pPr>
      <w:r>
        <w:rPr>
          <w:rFonts w:eastAsia="新宋体"/>
          <w:color w:val="auto"/>
          <w:spacing w:val="35"/>
          <w:sz w:val="22"/>
          <w:szCs w:val="22"/>
          <w:highlight w:val="none"/>
        </w:rPr>
        <w:t>法定住</w:t>
      </w:r>
      <w:r>
        <w:rPr>
          <w:rFonts w:eastAsia="新宋体"/>
          <w:color w:val="auto"/>
          <w:sz w:val="22"/>
          <w:szCs w:val="22"/>
          <w:highlight w:val="none"/>
        </w:rPr>
        <w:t>所：</w:t>
      </w:r>
      <w:r>
        <w:rPr>
          <w:rFonts w:eastAsia="新宋体"/>
          <w:color w:val="auto"/>
          <w:sz w:val="22"/>
          <w:szCs w:val="22"/>
          <w:highlight w:val="none"/>
          <w:u w:val="single"/>
        </w:rPr>
        <w:t xml:space="preserve">                                                        </w:t>
      </w:r>
    </w:p>
    <w:p>
      <w:pPr>
        <w:spacing w:line="460" w:lineRule="exact"/>
        <w:rPr>
          <w:rFonts w:eastAsia="新宋体"/>
          <w:color w:val="auto"/>
          <w:sz w:val="22"/>
          <w:szCs w:val="22"/>
          <w:highlight w:val="none"/>
        </w:rPr>
      </w:pPr>
      <w:r>
        <w:rPr>
          <w:rFonts w:eastAsia="新宋体"/>
          <w:color w:val="auto"/>
          <w:sz w:val="22"/>
          <w:szCs w:val="22"/>
          <w:highlight w:val="none"/>
        </w:rPr>
        <w:t>联合体成员名称：</w:t>
      </w:r>
      <w:r>
        <w:rPr>
          <w:rFonts w:eastAsia="新宋体"/>
          <w:color w:val="auto"/>
          <w:sz w:val="22"/>
          <w:szCs w:val="22"/>
          <w:highlight w:val="none"/>
          <w:u w:val="single"/>
        </w:rPr>
        <w:t xml:space="preserve">                                                        </w:t>
      </w:r>
    </w:p>
    <w:p>
      <w:pPr>
        <w:spacing w:line="460" w:lineRule="exact"/>
        <w:rPr>
          <w:rFonts w:eastAsia="新宋体"/>
          <w:color w:val="auto"/>
          <w:sz w:val="22"/>
          <w:szCs w:val="22"/>
          <w:highlight w:val="none"/>
        </w:rPr>
      </w:pPr>
      <w:r>
        <w:rPr>
          <w:rFonts w:eastAsia="新宋体"/>
          <w:color w:val="auto"/>
          <w:sz w:val="22"/>
          <w:szCs w:val="22"/>
          <w:highlight w:val="none"/>
        </w:rPr>
        <w:t>法定代表人（或企业负责人）：</w:t>
      </w:r>
      <w:r>
        <w:rPr>
          <w:rFonts w:eastAsia="新宋体"/>
          <w:color w:val="auto"/>
          <w:sz w:val="22"/>
          <w:szCs w:val="22"/>
          <w:highlight w:val="none"/>
          <w:u w:val="single"/>
        </w:rPr>
        <w:t xml:space="preserve">                                       </w:t>
      </w:r>
    </w:p>
    <w:p>
      <w:pPr>
        <w:spacing w:line="460" w:lineRule="exact"/>
        <w:rPr>
          <w:rFonts w:eastAsia="新宋体"/>
          <w:color w:val="auto"/>
          <w:sz w:val="22"/>
          <w:szCs w:val="22"/>
          <w:highlight w:val="none"/>
        </w:rPr>
      </w:pPr>
      <w:r>
        <w:rPr>
          <w:rFonts w:eastAsia="新宋体"/>
          <w:color w:val="auto"/>
          <w:spacing w:val="35"/>
          <w:sz w:val="22"/>
          <w:szCs w:val="22"/>
          <w:highlight w:val="none"/>
        </w:rPr>
        <w:t>法定住</w:t>
      </w:r>
      <w:r>
        <w:rPr>
          <w:rFonts w:eastAsia="新宋体"/>
          <w:color w:val="auto"/>
          <w:sz w:val="22"/>
          <w:szCs w:val="22"/>
          <w:highlight w:val="none"/>
        </w:rPr>
        <w:t>所：</w:t>
      </w:r>
      <w:r>
        <w:rPr>
          <w:rFonts w:eastAsia="新宋体"/>
          <w:color w:val="auto"/>
          <w:sz w:val="22"/>
          <w:szCs w:val="22"/>
          <w:highlight w:val="none"/>
          <w:u w:val="single"/>
        </w:rPr>
        <w:t xml:space="preserve">                                                        </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w:t>
      </w:r>
    </w:p>
    <w:p>
      <w:pPr>
        <w:spacing w:line="460" w:lineRule="exact"/>
        <w:ind w:firstLine="376" w:firstLineChars="171"/>
        <w:rPr>
          <w:rFonts w:eastAsia="新宋体"/>
          <w:color w:val="auto"/>
          <w:sz w:val="22"/>
          <w:szCs w:val="22"/>
          <w:highlight w:val="none"/>
        </w:rPr>
      </w:pPr>
      <w:r>
        <w:rPr>
          <w:rFonts w:eastAsia="新宋体"/>
          <w:color w:val="auto"/>
          <w:sz w:val="22"/>
          <w:szCs w:val="22"/>
          <w:highlight w:val="none"/>
        </w:rPr>
        <w:t>鉴于上述各成员单位经过友好协商，自愿组成</w:t>
      </w:r>
      <w:r>
        <w:rPr>
          <w:rFonts w:eastAsia="新宋体"/>
          <w:color w:val="auto"/>
          <w:sz w:val="22"/>
          <w:szCs w:val="22"/>
          <w:highlight w:val="none"/>
          <w:u w:val="single"/>
        </w:rPr>
        <w:t xml:space="preserve">         </w:t>
      </w:r>
      <w:r>
        <w:rPr>
          <w:rFonts w:eastAsia="新宋体"/>
          <w:color w:val="auto"/>
          <w:sz w:val="22"/>
          <w:szCs w:val="22"/>
          <w:highlight w:val="none"/>
        </w:rPr>
        <w:t>（联合体名称）联合体，共同参加</w:t>
      </w:r>
      <w:r>
        <w:rPr>
          <w:rFonts w:eastAsia="新宋体"/>
          <w:color w:val="auto"/>
          <w:sz w:val="22"/>
          <w:szCs w:val="22"/>
          <w:highlight w:val="none"/>
          <w:u w:val="single"/>
        </w:rPr>
        <w:t xml:space="preserve">                </w:t>
      </w:r>
      <w:r>
        <w:rPr>
          <w:rFonts w:eastAsia="新宋体"/>
          <w:color w:val="auto"/>
          <w:sz w:val="22"/>
          <w:szCs w:val="22"/>
          <w:highlight w:val="none"/>
        </w:rPr>
        <w:t>（招标人名称）（以下简称招标人）</w:t>
      </w:r>
      <w:r>
        <w:rPr>
          <w:rFonts w:eastAsia="新宋体"/>
          <w:color w:val="auto"/>
          <w:sz w:val="22"/>
          <w:szCs w:val="22"/>
          <w:highlight w:val="none"/>
          <w:u w:val="single"/>
        </w:rPr>
        <w:t xml:space="preserve">         </w:t>
      </w:r>
      <w:r>
        <w:rPr>
          <w:rFonts w:eastAsia="新宋体"/>
          <w:color w:val="auto"/>
          <w:sz w:val="22"/>
          <w:szCs w:val="22"/>
          <w:highlight w:val="none"/>
        </w:rPr>
        <w:t>（项目名称）（以下简称合同）。现就联合体投标事宜订立如下协议：</w:t>
      </w:r>
    </w:p>
    <w:p>
      <w:pPr>
        <w:spacing w:line="460" w:lineRule="exact"/>
        <w:ind w:firstLine="376" w:firstLineChars="171"/>
        <w:rPr>
          <w:rFonts w:eastAsia="新宋体"/>
          <w:color w:val="auto"/>
          <w:sz w:val="22"/>
          <w:szCs w:val="22"/>
          <w:highlight w:val="none"/>
        </w:rPr>
      </w:pPr>
      <w:r>
        <w:rPr>
          <w:rFonts w:eastAsia="新宋体"/>
          <w:color w:val="auto"/>
          <w:sz w:val="22"/>
          <w:szCs w:val="22"/>
          <w:highlight w:val="none"/>
        </w:rPr>
        <w:t>1、</w:t>
      </w:r>
      <w:r>
        <w:rPr>
          <w:rFonts w:eastAsia="新宋体"/>
          <w:color w:val="auto"/>
          <w:sz w:val="22"/>
          <w:szCs w:val="22"/>
          <w:highlight w:val="none"/>
          <w:u w:val="single"/>
        </w:rPr>
        <w:t xml:space="preserve">         </w:t>
      </w:r>
      <w:r>
        <w:rPr>
          <w:rFonts w:eastAsia="新宋体"/>
          <w:color w:val="auto"/>
          <w:sz w:val="22"/>
          <w:szCs w:val="22"/>
          <w:highlight w:val="none"/>
        </w:rPr>
        <w:t>（某成员单位名称）为</w:t>
      </w:r>
      <w:r>
        <w:rPr>
          <w:rFonts w:eastAsia="新宋体"/>
          <w:color w:val="auto"/>
          <w:sz w:val="22"/>
          <w:szCs w:val="22"/>
          <w:highlight w:val="none"/>
          <w:u w:val="single"/>
        </w:rPr>
        <w:t xml:space="preserve">          </w:t>
      </w:r>
      <w:r>
        <w:rPr>
          <w:rFonts w:eastAsia="新宋体"/>
          <w:color w:val="auto"/>
          <w:sz w:val="22"/>
          <w:szCs w:val="22"/>
          <w:highlight w:val="none"/>
        </w:rPr>
        <w:t>（联合体名称）牵头人。</w:t>
      </w:r>
    </w:p>
    <w:p>
      <w:pPr>
        <w:spacing w:line="460" w:lineRule="exact"/>
        <w:ind w:firstLine="376" w:firstLineChars="171"/>
        <w:rPr>
          <w:rFonts w:eastAsia="新宋体"/>
          <w:color w:val="auto"/>
          <w:sz w:val="22"/>
          <w:szCs w:val="22"/>
          <w:highlight w:val="none"/>
        </w:rPr>
      </w:pPr>
      <w:r>
        <w:rPr>
          <w:rFonts w:eastAsia="新宋体"/>
          <w:color w:val="auto"/>
          <w:sz w:val="22"/>
          <w:szCs w:val="22"/>
          <w:highlight w:val="none"/>
        </w:rPr>
        <w:t>2、在本项目投标阶段，联合体牵头人合法代表联合体各成员负责本项目投标文件编制活动，代表联合体提交和接收相关的资料、信息及指示，并处理投标和中标有关的一切事务；联合体中标后，联合体牵头人负责合同订立和合同实施阶段的主办、组织和协调工作。</w:t>
      </w:r>
    </w:p>
    <w:p>
      <w:pPr>
        <w:spacing w:line="460" w:lineRule="exact"/>
        <w:ind w:firstLine="376" w:firstLineChars="171"/>
        <w:rPr>
          <w:rFonts w:eastAsia="新宋体"/>
          <w:color w:val="auto"/>
          <w:sz w:val="22"/>
          <w:szCs w:val="22"/>
          <w:highlight w:val="none"/>
        </w:rPr>
      </w:pPr>
      <w:r>
        <w:rPr>
          <w:rFonts w:eastAsia="新宋体"/>
          <w:color w:val="auto"/>
          <w:sz w:val="22"/>
          <w:szCs w:val="22"/>
          <w:highlight w:val="none"/>
        </w:rPr>
        <w:t>3、联合体将严格按照招标文件的各项要求，递交投标文件，履行投标义务和中标后的合同，共同承担合同规定的一切义务和责任，联合体各成员单位按照内部职责的划分，承担各自所负的责任和风险，并向招标人承担连带责任。</w:t>
      </w:r>
    </w:p>
    <w:p>
      <w:pPr>
        <w:spacing w:line="460" w:lineRule="exact"/>
        <w:ind w:firstLine="376" w:firstLineChars="171"/>
        <w:rPr>
          <w:rFonts w:eastAsia="新宋体"/>
          <w:color w:val="auto"/>
          <w:sz w:val="22"/>
          <w:szCs w:val="22"/>
          <w:highlight w:val="none"/>
        </w:rPr>
      </w:pPr>
      <w:r>
        <w:rPr>
          <w:rFonts w:eastAsia="新宋体"/>
          <w:color w:val="auto"/>
          <w:sz w:val="22"/>
          <w:szCs w:val="22"/>
          <w:highlight w:val="none"/>
        </w:rPr>
        <w:t>4、联合体各成员单位内部的职责分工如下：</w:t>
      </w:r>
      <w:r>
        <w:rPr>
          <w:rFonts w:eastAsia="新宋体"/>
          <w:color w:val="auto"/>
          <w:sz w:val="22"/>
          <w:szCs w:val="22"/>
          <w:highlight w:val="none"/>
          <w:u w:val="single"/>
        </w:rPr>
        <w:t xml:space="preserve">                                     </w:t>
      </w:r>
      <w:r>
        <w:rPr>
          <w:rFonts w:eastAsia="新宋体"/>
          <w:color w:val="auto"/>
          <w:sz w:val="22"/>
          <w:szCs w:val="22"/>
          <w:highlight w:val="none"/>
        </w:rPr>
        <w:t>。</w:t>
      </w:r>
    </w:p>
    <w:p>
      <w:pPr>
        <w:spacing w:line="460" w:lineRule="exact"/>
        <w:rPr>
          <w:rFonts w:eastAsia="新宋体"/>
          <w:color w:val="auto"/>
          <w:sz w:val="22"/>
          <w:szCs w:val="22"/>
          <w:highlight w:val="none"/>
        </w:rPr>
      </w:pPr>
      <w:r>
        <w:rPr>
          <w:rFonts w:eastAsia="新宋体"/>
          <w:color w:val="auto"/>
          <w:sz w:val="22"/>
          <w:szCs w:val="22"/>
          <w:highlight w:val="none"/>
        </w:rPr>
        <w:t>按照本条上述分工，联合体成员单位出资比例如下：</w:t>
      </w:r>
      <w:r>
        <w:rPr>
          <w:rFonts w:eastAsia="新宋体"/>
          <w:color w:val="auto"/>
          <w:sz w:val="22"/>
          <w:szCs w:val="22"/>
          <w:highlight w:val="none"/>
          <w:u w:val="single"/>
        </w:rPr>
        <w:t xml:space="preserve">                            </w:t>
      </w:r>
      <w:r>
        <w:rPr>
          <w:rFonts w:eastAsia="新宋体"/>
          <w:color w:val="auto"/>
          <w:sz w:val="22"/>
          <w:szCs w:val="22"/>
          <w:highlight w:val="none"/>
        </w:rPr>
        <w:t>。</w:t>
      </w:r>
    </w:p>
    <w:p>
      <w:pPr>
        <w:spacing w:line="460" w:lineRule="exact"/>
        <w:ind w:firstLine="352" w:firstLineChars="160"/>
        <w:rPr>
          <w:rFonts w:eastAsia="新宋体"/>
          <w:color w:val="auto"/>
          <w:sz w:val="22"/>
          <w:szCs w:val="22"/>
          <w:highlight w:val="none"/>
        </w:rPr>
      </w:pPr>
      <w:r>
        <w:rPr>
          <w:rFonts w:eastAsia="新宋体"/>
          <w:color w:val="auto"/>
          <w:sz w:val="22"/>
          <w:szCs w:val="22"/>
          <w:highlight w:val="none"/>
        </w:rPr>
        <w:t>5、联合体中标后，本联合体协议是合同的附件，对联合体各成员单位有合同约束力。</w:t>
      </w:r>
    </w:p>
    <w:p>
      <w:pPr>
        <w:spacing w:line="460" w:lineRule="exact"/>
        <w:ind w:firstLine="352" w:firstLineChars="160"/>
        <w:rPr>
          <w:rFonts w:eastAsia="新宋体"/>
          <w:color w:val="auto"/>
          <w:sz w:val="22"/>
          <w:szCs w:val="22"/>
          <w:highlight w:val="none"/>
        </w:rPr>
      </w:pPr>
      <w:r>
        <w:rPr>
          <w:rFonts w:eastAsia="新宋体"/>
          <w:color w:val="auto"/>
          <w:sz w:val="22"/>
          <w:szCs w:val="22"/>
          <w:highlight w:val="none"/>
        </w:rPr>
        <w:t>6、本协议书自签署之日起生效，联合体未中标或者中标时合同履行完毕后自动失效。</w:t>
      </w:r>
    </w:p>
    <w:p>
      <w:pPr>
        <w:spacing w:line="460" w:lineRule="exact"/>
        <w:ind w:firstLine="352" w:firstLineChars="160"/>
        <w:rPr>
          <w:rFonts w:eastAsia="新宋体"/>
          <w:color w:val="auto"/>
          <w:sz w:val="22"/>
          <w:szCs w:val="22"/>
          <w:highlight w:val="none"/>
        </w:rPr>
      </w:pPr>
      <w:r>
        <w:rPr>
          <w:rFonts w:eastAsia="新宋体"/>
          <w:color w:val="auto"/>
          <w:sz w:val="22"/>
          <w:szCs w:val="22"/>
          <w:highlight w:val="none"/>
        </w:rPr>
        <w:t>7、本协议书一式</w:t>
      </w:r>
      <w:r>
        <w:rPr>
          <w:rFonts w:eastAsia="新宋体"/>
          <w:color w:val="auto"/>
          <w:sz w:val="22"/>
          <w:szCs w:val="22"/>
          <w:highlight w:val="none"/>
          <w:u w:val="single"/>
        </w:rPr>
        <w:t xml:space="preserve">         </w:t>
      </w:r>
      <w:r>
        <w:rPr>
          <w:rFonts w:eastAsia="新宋体"/>
          <w:color w:val="auto"/>
          <w:sz w:val="22"/>
          <w:szCs w:val="22"/>
          <w:highlight w:val="none"/>
        </w:rPr>
        <w:t>份，联合体成员和招标人各执一份。</w:t>
      </w:r>
    </w:p>
    <w:p>
      <w:pPr>
        <w:spacing w:line="460" w:lineRule="exact"/>
        <w:ind w:firstLine="2785" w:firstLineChars="1266"/>
        <w:rPr>
          <w:rFonts w:eastAsia="新宋体"/>
          <w:color w:val="auto"/>
          <w:sz w:val="22"/>
          <w:szCs w:val="22"/>
          <w:highlight w:val="none"/>
        </w:rPr>
      </w:pPr>
      <w:r>
        <w:rPr>
          <w:rFonts w:eastAsia="新宋体"/>
          <w:color w:val="auto"/>
          <w:sz w:val="22"/>
          <w:szCs w:val="22"/>
          <w:highlight w:val="none"/>
        </w:rPr>
        <w:t>牵头人名称：</w:t>
      </w:r>
      <w:r>
        <w:rPr>
          <w:rFonts w:eastAsia="新宋体"/>
          <w:color w:val="auto"/>
          <w:sz w:val="22"/>
          <w:szCs w:val="22"/>
          <w:highlight w:val="none"/>
          <w:u w:val="single"/>
        </w:rPr>
        <w:t xml:space="preserve">                            </w:t>
      </w:r>
      <w:r>
        <w:rPr>
          <w:rFonts w:eastAsia="新宋体"/>
          <w:color w:val="auto"/>
          <w:sz w:val="22"/>
          <w:szCs w:val="22"/>
          <w:highlight w:val="none"/>
        </w:rPr>
        <w:t>（盖单位公章）</w:t>
      </w:r>
    </w:p>
    <w:p>
      <w:pPr>
        <w:spacing w:line="460" w:lineRule="exact"/>
        <w:ind w:firstLine="1100" w:firstLineChars="500"/>
        <w:rPr>
          <w:rFonts w:eastAsia="新宋体"/>
          <w:color w:val="auto"/>
          <w:sz w:val="22"/>
          <w:szCs w:val="22"/>
          <w:highlight w:val="none"/>
        </w:rPr>
      </w:pPr>
      <w:r>
        <w:rPr>
          <w:rFonts w:eastAsia="新宋体"/>
          <w:color w:val="auto"/>
          <w:sz w:val="22"/>
          <w:szCs w:val="22"/>
          <w:highlight w:val="none"/>
        </w:rPr>
        <w:t>法定代表人（或企业负责人）或授权代表：</w:t>
      </w:r>
      <w:r>
        <w:rPr>
          <w:rFonts w:eastAsia="新宋体"/>
          <w:color w:val="auto"/>
          <w:sz w:val="22"/>
          <w:szCs w:val="22"/>
          <w:highlight w:val="none"/>
          <w:u w:val="single"/>
        </w:rPr>
        <w:t xml:space="preserve">                  </w:t>
      </w:r>
      <w:r>
        <w:rPr>
          <w:rFonts w:eastAsia="新宋体"/>
          <w:color w:val="auto"/>
          <w:sz w:val="22"/>
          <w:szCs w:val="22"/>
          <w:highlight w:val="none"/>
        </w:rPr>
        <w:t>（签字或盖章）</w:t>
      </w:r>
    </w:p>
    <w:p>
      <w:pPr>
        <w:spacing w:line="460" w:lineRule="exact"/>
        <w:ind w:firstLine="2785" w:firstLineChars="1266"/>
        <w:rPr>
          <w:rFonts w:eastAsia="新宋体"/>
          <w:color w:val="auto"/>
          <w:sz w:val="22"/>
          <w:szCs w:val="22"/>
          <w:highlight w:val="none"/>
        </w:rPr>
      </w:pPr>
      <w:r>
        <w:rPr>
          <w:rFonts w:eastAsia="新宋体"/>
          <w:color w:val="auto"/>
          <w:sz w:val="22"/>
          <w:szCs w:val="22"/>
          <w:highlight w:val="none"/>
        </w:rPr>
        <w:t>联合体成员名称：</w:t>
      </w:r>
      <w:r>
        <w:rPr>
          <w:rFonts w:eastAsia="新宋体"/>
          <w:color w:val="auto"/>
          <w:sz w:val="22"/>
          <w:szCs w:val="22"/>
          <w:highlight w:val="none"/>
          <w:u w:val="single"/>
        </w:rPr>
        <w:t xml:space="preserve">                         </w:t>
      </w:r>
      <w:r>
        <w:rPr>
          <w:rFonts w:eastAsia="新宋体"/>
          <w:color w:val="auto"/>
          <w:sz w:val="22"/>
          <w:szCs w:val="22"/>
          <w:highlight w:val="none"/>
        </w:rPr>
        <w:t>（盖单位公章）</w:t>
      </w:r>
    </w:p>
    <w:p>
      <w:pPr>
        <w:spacing w:line="460" w:lineRule="exact"/>
        <w:ind w:firstLine="1100" w:firstLineChars="500"/>
        <w:rPr>
          <w:rFonts w:eastAsia="新宋体"/>
          <w:color w:val="auto"/>
          <w:sz w:val="22"/>
          <w:szCs w:val="22"/>
          <w:highlight w:val="none"/>
        </w:rPr>
      </w:pPr>
      <w:r>
        <w:rPr>
          <w:rFonts w:eastAsia="新宋体"/>
          <w:color w:val="auto"/>
          <w:sz w:val="22"/>
          <w:szCs w:val="22"/>
          <w:highlight w:val="none"/>
        </w:rPr>
        <w:t>法定代表人（或企业负责人）或授权代表：</w:t>
      </w:r>
      <w:r>
        <w:rPr>
          <w:rFonts w:eastAsia="新宋体"/>
          <w:color w:val="auto"/>
          <w:sz w:val="22"/>
          <w:szCs w:val="22"/>
          <w:highlight w:val="none"/>
          <w:u w:val="single"/>
        </w:rPr>
        <w:t xml:space="preserve">                  </w:t>
      </w:r>
      <w:r>
        <w:rPr>
          <w:rFonts w:eastAsia="新宋体"/>
          <w:color w:val="auto"/>
          <w:sz w:val="22"/>
          <w:szCs w:val="22"/>
          <w:highlight w:val="none"/>
        </w:rPr>
        <w:t>（签字或盖章）</w:t>
      </w:r>
    </w:p>
    <w:p>
      <w:pPr>
        <w:spacing w:line="460" w:lineRule="exact"/>
        <w:jc w:val="right"/>
        <w:rPr>
          <w:rFonts w:eastAsia="新宋体"/>
          <w:color w:val="auto"/>
          <w:sz w:val="22"/>
          <w:szCs w:val="22"/>
          <w:highlight w:val="none"/>
        </w:rPr>
      </w:pPr>
      <w:r>
        <w:rPr>
          <w:rFonts w:eastAsia="新宋体"/>
          <w:color w:val="auto"/>
          <w:sz w:val="22"/>
          <w:szCs w:val="22"/>
          <w:highlight w:val="none"/>
          <w:u w:val="single"/>
        </w:rPr>
        <w:t xml:space="preserve">         </w:t>
      </w:r>
      <w:r>
        <w:rPr>
          <w:rFonts w:eastAsia="新宋体"/>
          <w:color w:val="auto"/>
          <w:sz w:val="22"/>
          <w:szCs w:val="22"/>
          <w:highlight w:val="none"/>
        </w:rPr>
        <w:t>年</w:t>
      </w:r>
      <w:r>
        <w:rPr>
          <w:rFonts w:eastAsia="新宋体"/>
          <w:color w:val="auto"/>
          <w:sz w:val="22"/>
          <w:szCs w:val="22"/>
          <w:highlight w:val="none"/>
          <w:u w:val="single"/>
        </w:rPr>
        <w:t xml:space="preserve">      </w:t>
      </w:r>
      <w:r>
        <w:rPr>
          <w:rFonts w:eastAsia="新宋体"/>
          <w:color w:val="auto"/>
          <w:sz w:val="22"/>
          <w:szCs w:val="22"/>
          <w:highlight w:val="none"/>
        </w:rPr>
        <w:t>月</w:t>
      </w:r>
      <w:r>
        <w:rPr>
          <w:rFonts w:eastAsia="新宋体"/>
          <w:color w:val="auto"/>
          <w:sz w:val="22"/>
          <w:szCs w:val="22"/>
          <w:highlight w:val="none"/>
          <w:u w:val="single"/>
        </w:rPr>
        <w:t xml:space="preserve">      </w:t>
      </w:r>
      <w:r>
        <w:rPr>
          <w:rFonts w:eastAsia="新宋体"/>
          <w:color w:val="auto"/>
          <w:sz w:val="22"/>
          <w:szCs w:val="22"/>
          <w:highlight w:val="none"/>
        </w:rPr>
        <w:t>日</w:t>
      </w:r>
    </w:p>
    <w:p>
      <w:pPr>
        <w:spacing w:line="460" w:lineRule="exact"/>
        <w:rPr>
          <w:color w:val="auto"/>
          <w:sz w:val="22"/>
          <w:szCs w:val="22"/>
          <w:highlight w:val="none"/>
        </w:rPr>
      </w:pPr>
      <w:r>
        <w:rPr>
          <w:rFonts w:eastAsia="新宋体"/>
          <w:color w:val="auto"/>
          <w:sz w:val="22"/>
          <w:szCs w:val="22"/>
          <w:highlight w:val="none"/>
        </w:rPr>
        <w:t>备注：1.本协议书由授权代表签字或盖章的，应附法定代表人（或企业负责人）签字或盖章的授权委托书。</w:t>
      </w:r>
    </w:p>
    <w:p>
      <w:pPr>
        <w:rPr>
          <w:rFonts w:eastAsia="新宋体"/>
          <w:b/>
          <w:bCs/>
          <w:color w:val="auto"/>
          <w:sz w:val="22"/>
          <w:szCs w:val="22"/>
          <w:highlight w:val="none"/>
        </w:rPr>
      </w:pPr>
      <w:bookmarkStart w:id="39" w:name="_Toc8444"/>
      <w:r>
        <w:rPr>
          <w:rFonts w:eastAsia="新宋体"/>
          <w:b/>
          <w:bCs/>
          <w:color w:val="auto"/>
          <w:sz w:val="22"/>
          <w:szCs w:val="22"/>
          <w:highlight w:val="none"/>
        </w:rPr>
        <w:br w:type="page"/>
      </w:r>
    </w:p>
    <w:p>
      <w:pPr>
        <w:outlineLvl w:val="1"/>
        <w:rPr>
          <w:rFonts w:eastAsia="新宋体"/>
          <w:b/>
          <w:bCs/>
          <w:color w:val="auto"/>
          <w:sz w:val="22"/>
          <w:szCs w:val="22"/>
          <w:highlight w:val="none"/>
        </w:rPr>
      </w:pPr>
      <w:r>
        <w:rPr>
          <w:rFonts w:eastAsia="新宋体"/>
          <w:b/>
          <w:bCs/>
          <w:color w:val="auto"/>
          <w:sz w:val="22"/>
          <w:szCs w:val="22"/>
          <w:highlight w:val="none"/>
        </w:rPr>
        <w:t>附件三</w:t>
      </w:r>
      <w:bookmarkEnd w:id="38"/>
      <w:bookmarkEnd w:id="39"/>
    </w:p>
    <w:p>
      <w:pPr>
        <w:spacing w:line="460" w:lineRule="exact"/>
        <w:jc w:val="center"/>
        <w:outlineLvl w:val="2"/>
        <w:rPr>
          <w:rFonts w:eastAsia="新宋体"/>
          <w:b/>
          <w:bCs/>
          <w:color w:val="auto"/>
          <w:sz w:val="28"/>
          <w:szCs w:val="28"/>
          <w:highlight w:val="none"/>
          <w:lang w:val="zh-CN"/>
        </w:rPr>
      </w:pPr>
      <w:bookmarkStart w:id="40" w:name="_Toc15599"/>
      <w:bookmarkStart w:id="41" w:name="_Toc29102"/>
      <w:r>
        <w:rPr>
          <w:rFonts w:eastAsia="新宋体"/>
          <w:b/>
          <w:bCs/>
          <w:color w:val="auto"/>
          <w:sz w:val="28"/>
          <w:szCs w:val="28"/>
          <w:highlight w:val="none"/>
          <w:lang w:val="zh-CN"/>
        </w:rPr>
        <w:t>商务技术文件</w:t>
      </w:r>
      <w:bookmarkEnd w:id="40"/>
      <w:bookmarkEnd w:id="41"/>
    </w:p>
    <w:p>
      <w:pPr>
        <w:spacing w:line="400" w:lineRule="exact"/>
        <w:jc w:val="center"/>
        <w:rPr>
          <w:rFonts w:eastAsia="新宋体"/>
          <w:b/>
          <w:bCs/>
          <w:color w:val="auto"/>
          <w:sz w:val="28"/>
          <w:szCs w:val="28"/>
          <w:highlight w:val="none"/>
        </w:rPr>
      </w:pPr>
    </w:p>
    <w:p>
      <w:pPr>
        <w:spacing w:line="400" w:lineRule="exact"/>
        <w:jc w:val="center"/>
        <w:outlineLvl w:val="3"/>
        <w:rPr>
          <w:rFonts w:eastAsia="新宋体"/>
          <w:b/>
          <w:bCs/>
          <w:color w:val="auto"/>
          <w:sz w:val="28"/>
          <w:szCs w:val="28"/>
          <w:highlight w:val="none"/>
        </w:rPr>
      </w:pPr>
      <w:r>
        <w:rPr>
          <w:rFonts w:eastAsia="新宋体"/>
          <w:b/>
          <w:bCs/>
          <w:color w:val="auto"/>
          <w:sz w:val="28"/>
          <w:szCs w:val="28"/>
          <w:highlight w:val="none"/>
        </w:rPr>
        <w:t>1、法定代表人授权书</w:t>
      </w:r>
    </w:p>
    <w:p>
      <w:pPr>
        <w:spacing w:line="460" w:lineRule="exact"/>
        <w:rPr>
          <w:rFonts w:eastAsia="新宋体"/>
          <w:color w:val="auto"/>
          <w:sz w:val="22"/>
          <w:szCs w:val="22"/>
          <w:highlight w:val="none"/>
        </w:rPr>
      </w:pPr>
      <w:r>
        <w:rPr>
          <w:rFonts w:eastAsia="新宋体"/>
          <w:color w:val="auto"/>
          <w:sz w:val="22"/>
          <w:szCs w:val="22"/>
          <w:highlight w:val="none"/>
        </w:rPr>
        <w:t>温州大学：</w:t>
      </w:r>
    </w:p>
    <w:p>
      <w:pPr>
        <w:spacing w:line="460" w:lineRule="exact"/>
        <w:rPr>
          <w:rFonts w:eastAsia="新宋体"/>
          <w:color w:val="auto"/>
          <w:sz w:val="22"/>
          <w:szCs w:val="22"/>
          <w:highlight w:val="none"/>
          <w:u w:val="single"/>
        </w:rPr>
      </w:pPr>
    </w:p>
    <w:p>
      <w:pPr>
        <w:spacing w:line="460" w:lineRule="exact"/>
        <w:ind w:firstLine="550" w:firstLineChars="250"/>
        <w:rPr>
          <w:rFonts w:eastAsia="新宋体"/>
          <w:color w:val="auto"/>
          <w:sz w:val="22"/>
          <w:szCs w:val="22"/>
          <w:highlight w:val="none"/>
        </w:rPr>
      </w:pPr>
      <w:r>
        <w:rPr>
          <w:rFonts w:eastAsia="新宋体"/>
          <w:color w:val="auto"/>
          <w:sz w:val="22"/>
          <w:szCs w:val="22"/>
          <w:highlight w:val="none"/>
          <w:u w:val="single"/>
        </w:rPr>
        <w:t xml:space="preserve">             </w:t>
      </w:r>
      <w:r>
        <w:rPr>
          <w:rFonts w:eastAsia="新宋体"/>
          <w:color w:val="auto"/>
          <w:sz w:val="22"/>
          <w:szCs w:val="22"/>
          <w:highlight w:val="none"/>
        </w:rPr>
        <w:t>（投标人全称）法定代表人</w:t>
      </w:r>
      <w:r>
        <w:rPr>
          <w:rFonts w:eastAsia="新宋体"/>
          <w:color w:val="auto"/>
          <w:sz w:val="22"/>
          <w:szCs w:val="22"/>
          <w:highlight w:val="none"/>
          <w:u w:val="single"/>
        </w:rPr>
        <w:t xml:space="preserve">          </w:t>
      </w:r>
      <w:r>
        <w:rPr>
          <w:rFonts w:eastAsia="新宋体"/>
          <w:color w:val="auto"/>
          <w:sz w:val="22"/>
          <w:szCs w:val="22"/>
          <w:highlight w:val="none"/>
        </w:rPr>
        <w:t>授权</w:t>
      </w:r>
      <w:r>
        <w:rPr>
          <w:rFonts w:eastAsia="新宋体"/>
          <w:color w:val="auto"/>
          <w:sz w:val="22"/>
          <w:szCs w:val="22"/>
          <w:highlight w:val="none"/>
          <w:u w:val="single"/>
        </w:rPr>
        <w:t xml:space="preserve">        </w:t>
      </w:r>
      <w:r>
        <w:rPr>
          <w:rFonts w:eastAsia="新宋体"/>
          <w:color w:val="auto"/>
          <w:sz w:val="22"/>
          <w:szCs w:val="22"/>
          <w:highlight w:val="none"/>
        </w:rPr>
        <w:t>（全权代表姓名）为全权代表，参加贵处组织的（项目名称</w:t>
      </w:r>
      <w:r>
        <w:rPr>
          <w:rFonts w:eastAsia="新宋体"/>
          <w:color w:val="auto"/>
          <w:sz w:val="22"/>
          <w:szCs w:val="22"/>
          <w:highlight w:val="none"/>
          <w:u w:val="single"/>
        </w:rPr>
        <w:t xml:space="preserve">    </w:t>
      </w:r>
      <w:r>
        <w:rPr>
          <w:rFonts w:hint="eastAsia" w:eastAsia="新宋体"/>
          <w:color w:val="auto"/>
          <w:sz w:val="22"/>
          <w:szCs w:val="22"/>
          <w:highlight w:val="none"/>
          <w:u w:val="single"/>
        </w:rPr>
        <w:t xml:space="preserve">   </w:t>
      </w:r>
      <w:r>
        <w:rPr>
          <w:rFonts w:eastAsia="新宋体"/>
          <w:color w:val="auto"/>
          <w:sz w:val="22"/>
          <w:szCs w:val="22"/>
          <w:highlight w:val="none"/>
          <w:u w:val="single"/>
        </w:rPr>
        <w:t xml:space="preserve">    </w:t>
      </w:r>
      <w:r>
        <w:rPr>
          <w:rFonts w:eastAsia="新宋体"/>
          <w:color w:val="auto"/>
          <w:sz w:val="22"/>
          <w:szCs w:val="22"/>
          <w:highlight w:val="none"/>
        </w:rPr>
        <w:t>、</w:t>
      </w:r>
      <w:r>
        <w:rPr>
          <w:rFonts w:hint="eastAsia" w:eastAsia="新宋体"/>
          <w:color w:val="auto"/>
          <w:sz w:val="22"/>
          <w:szCs w:val="22"/>
          <w:highlight w:val="none"/>
        </w:rPr>
        <w:t>项目</w:t>
      </w:r>
      <w:r>
        <w:rPr>
          <w:rFonts w:eastAsia="新宋体"/>
          <w:color w:val="auto"/>
          <w:sz w:val="22"/>
          <w:szCs w:val="22"/>
          <w:highlight w:val="none"/>
        </w:rPr>
        <w:t>编号</w:t>
      </w:r>
      <w:r>
        <w:rPr>
          <w:rFonts w:eastAsia="新宋体"/>
          <w:color w:val="auto"/>
          <w:sz w:val="22"/>
          <w:szCs w:val="22"/>
          <w:highlight w:val="none"/>
          <w:u w:val="single"/>
        </w:rPr>
        <w:t xml:space="preserve">          </w:t>
      </w:r>
      <w:r>
        <w:rPr>
          <w:rFonts w:eastAsia="新宋体"/>
          <w:color w:val="auto"/>
          <w:sz w:val="22"/>
          <w:szCs w:val="22"/>
          <w:highlight w:val="none"/>
        </w:rPr>
        <w:t>）的招标活动，全权代表我方处理招标活动中的一切事宜。</w:t>
      </w:r>
    </w:p>
    <w:p>
      <w:pPr>
        <w:spacing w:line="460" w:lineRule="exact"/>
        <w:ind w:firstLine="2955"/>
        <w:rPr>
          <w:rFonts w:eastAsia="新宋体"/>
          <w:color w:val="auto"/>
          <w:sz w:val="22"/>
          <w:szCs w:val="22"/>
          <w:highlight w:val="none"/>
        </w:rPr>
      </w:pPr>
    </w:p>
    <w:p>
      <w:pPr>
        <w:spacing w:line="460" w:lineRule="exact"/>
        <w:ind w:firstLine="2955"/>
        <w:rPr>
          <w:rFonts w:eastAsia="新宋体"/>
          <w:color w:val="auto"/>
          <w:sz w:val="22"/>
          <w:szCs w:val="22"/>
          <w:highlight w:val="none"/>
        </w:rPr>
      </w:pPr>
      <w:r>
        <w:rPr>
          <w:rFonts w:eastAsia="新宋体"/>
          <w:color w:val="auto"/>
          <w:sz w:val="22"/>
          <w:szCs w:val="22"/>
          <w:highlight w:val="none"/>
        </w:rPr>
        <w:t xml:space="preserve">          </w:t>
      </w:r>
    </w:p>
    <w:p>
      <w:pPr>
        <w:spacing w:line="460" w:lineRule="exact"/>
        <w:ind w:firstLine="4081" w:firstLineChars="1855"/>
        <w:rPr>
          <w:rFonts w:eastAsia="新宋体"/>
          <w:color w:val="auto"/>
          <w:sz w:val="22"/>
          <w:szCs w:val="22"/>
          <w:highlight w:val="none"/>
        </w:rPr>
      </w:pPr>
      <w:r>
        <w:rPr>
          <w:rFonts w:eastAsia="新宋体"/>
          <w:color w:val="auto"/>
          <w:sz w:val="22"/>
          <w:szCs w:val="22"/>
          <w:highlight w:val="none"/>
        </w:rPr>
        <w:t>法定代表人</w:t>
      </w:r>
      <w:r>
        <w:rPr>
          <w:rFonts w:hint="eastAsia" w:eastAsia="新宋体"/>
          <w:color w:val="auto"/>
          <w:sz w:val="22"/>
          <w:szCs w:val="22"/>
          <w:highlight w:val="none"/>
        </w:rPr>
        <w:t>（</w:t>
      </w:r>
      <w:r>
        <w:rPr>
          <w:rFonts w:eastAsia="新宋体"/>
          <w:color w:val="auto"/>
          <w:sz w:val="22"/>
          <w:szCs w:val="22"/>
          <w:highlight w:val="none"/>
        </w:rPr>
        <w:t>签字或盖章</w:t>
      </w:r>
      <w:r>
        <w:rPr>
          <w:rFonts w:hint="eastAsia" w:eastAsia="新宋体"/>
          <w:color w:val="auto"/>
          <w:sz w:val="22"/>
          <w:szCs w:val="22"/>
          <w:highlight w:val="none"/>
        </w:rPr>
        <w:t>）</w:t>
      </w:r>
      <w:r>
        <w:rPr>
          <w:rFonts w:eastAsia="新宋体"/>
          <w:color w:val="auto"/>
          <w:sz w:val="22"/>
          <w:szCs w:val="22"/>
          <w:highlight w:val="none"/>
        </w:rPr>
        <w:t>：</w:t>
      </w:r>
    </w:p>
    <w:p>
      <w:pPr>
        <w:spacing w:line="460" w:lineRule="exact"/>
        <w:ind w:firstLine="4081" w:firstLineChars="1855"/>
        <w:rPr>
          <w:rFonts w:eastAsia="新宋体"/>
          <w:color w:val="auto"/>
          <w:sz w:val="22"/>
          <w:szCs w:val="22"/>
          <w:highlight w:val="none"/>
        </w:rPr>
      </w:pPr>
      <w:r>
        <w:rPr>
          <w:rFonts w:eastAsia="新宋体"/>
          <w:color w:val="auto"/>
          <w:sz w:val="22"/>
          <w:szCs w:val="22"/>
          <w:highlight w:val="none"/>
        </w:rPr>
        <w:t>投标人全称（公章）：</w:t>
      </w:r>
    </w:p>
    <w:p>
      <w:pPr>
        <w:spacing w:line="460" w:lineRule="exact"/>
        <w:ind w:firstLine="4081" w:firstLineChars="1855"/>
        <w:rPr>
          <w:rFonts w:eastAsia="新宋体"/>
          <w:color w:val="auto"/>
          <w:sz w:val="22"/>
          <w:szCs w:val="22"/>
          <w:highlight w:val="none"/>
        </w:rPr>
      </w:pPr>
      <w:r>
        <w:rPr>
          <w:rFonts w:eastAsia="新宋体"/>
          <w:color w:val="auto"/>
          <w:sz w:val="22"/>
          <w:szCs w:val="22"/>
          <w:highlight w:val="none"/>
        </w:rPr>
        <w:t xml:space="preserve">日   期：  </w:t>
      </w:r>
    </w:p>
    <w:p>
      <w:pPr>
        <w:spacing w:line="460" w:lineRule="exact"/>
        <w:ind w:firstLine="4081" w:firstLineChars="1855"/>
        <w:rPr>
          <w:rFonts w:eastAsia="新宋体"/>
          <w:color w:val="auto"/>
          <w:sz w:val="22"/>
          <w:szCs w:val="22"/>
          <w:highlight w:val="none"/>
        </w:rPr>
      </w:pPr>
    </w:p>
    <w:p>
      <w:pPr>
        <w:spacing w:line="460" w:lineRule="exact"/>
        <w:rPr>
          <w:rFonts w:eastAsia="新宋体"/>
          <w:color w:val="auto"/>
          <w:sz w:val="22"/>
          <w:szCs w:val="22"/>
          <w:highlight w:val="none"/>
        </w:rPr>
      </w:pPr>
    </w:p>
    <w:p>
      <w:pPr>
        <w:spacing w:line="460" w:lineRule="exact"/>
        <w:rPr>
          <w:rFonts w:eastAsia="新宋体"/>
          <w:color w:val="auto"/>
          <w:sz w:val="22"/>
          <w:szCs w:val="22"/>
          <w:highlight w:val="none"/>
        </w:rPr>
      </w:pPr>
    </w:p>
    <w:p>
      <w:pPr>
        <w:spacing w:line="460" w:lineRule="exact"/>
        <w:ind w:firstLine="541" w:firstLineChars="245"/>
        <w:rPr>
          <w:rFonts w:eastAsia="新宋体"/>
          <w:b/>
          <w:bCs/>
          <w:color w:val="auto"/>
          <w:sz w:val="22"/>
          <w:szCs w:val="22"/>
          <w:highlight w:val="none"/>
        </w:rPr>
      </w:pPr>
      <w:r>
        <w:rPr>
          <w:rFonts w:eastAsia="新宋体"/>
          <w:b/>
          <w:bCs/>
          <w:color w:val="auto"/>
          <w:sz w:val="22"/>
          <w:szCs w:val="22"/>
          <w:highlight w:val="none"/>
        </w:rPr>
        <w:t>附：</w:t>
      </w:r>
    </w:p>
    <w:p>
      <w:pPr>
        <w:spacing w:line="460" w:lineRule="exact"/>
        <w:ind w:firstLine="539" w:firstLineChars="245"/>
        <w:rPr>
          <w:rFonts w:eastAsia="新宋体"/>
          <w:b/>
          <w:bCs/>
          <w:color w:val="auto"/>
          <w:sz w:val="22"/>
          <w:szCs w:val="22"/>
          <w:highlight w:val="none"/>
        </w:rPr>
      </w:pPr>
      <w:r>
        <w:rPr>
          <w:rFonts w:eastAsia="新宋体"/>
          <w:color w:val="auto"/>
          <w:sz w:val="22"/>
          <w:szCs w:val="22"/>
          <w:highlight w:val="none"/>
        </w:rPr>
        <w:t xml:space="preserve">授权代表姓名：                               </w:t>
      </w:r>
    </w:p>
    <w:p>
      <w:pPr>
        <w:spacing w:line="460" w:lineRule="exact"/>
        <w:ind w:firstLine="539" w:firstLineChars="245"/>
        <w:rPr>
          <w:rFonts w:eastAsia="新宋体"/>
          <w:b/>
          <w:bCs/>
          <w:color w:val="auto"/>
          <w:sz w:val="22"/>
          <w:szCs w:val="22"/>
          <w:highlight w:val="none"/>
        </w:rPr>
      </w:pPr>
      <w:r>
        <w:rPr>
          <w:rFonts w:eastAsia="新宋体"/>
          <w:color w:val="auto"/>
          <w:sz w:val="22"/>
          <w:szCs w:val="22"/>
          <w:highlight w:val="none"/>
        </w:rPr>
        <w:t>职务：</w:t>
      </w:r>
    </w:p>
    <w:p>
      <w:pPr>
        <w:spacing w:line="460" w:lineRule="exact"/>
        <w:ind w:firstLine="539" w:firstLineChars="245"/>
        <w:rPr>
          <w:rFonts w:eastAsia="新宋体"/>
          <w:b/>
          <w:bCs/>
          <w:color w:val="auto"/>
          <w:sz w:val="22"/>
          <w:szCs w:val="22"/>
          <w:highlight w:val="none"/>
        </w:rPr>
      </w:pPr>
      <w:r>
        <w:rPr>
          <w:rFonts w:eastAsia="新宋体"/>
          <w:color w:val="auto"/>
          <w:sz w:val="22"/>
          <w:szCs w:val="22"/>
          <w:highlight w:val="none"/>
        </w:rPr>
        <w:t>详细通讯地址：</w:t>
      </w:r>
    </w:p>
    <w:p>
      <w:pPr>
        <w:spacing w:line="460" w:lineRule="exact"/>
        <w:ind w:firstLine="539" w:firstLineChars="245"/>
        <w:rPr>
          <w:rFonts w:eastAsia="新宋体"/>
          <w:b/>
          <w:bCs/>
          <w:color w:val="auto"/>
          <w:sz w:val="22"/>
          <w:szCs w:val="22"/>
          <w:highlight w:val="none"/>
        </w:rPr>
      </w:pPr>
      <w:r>
        <w:rPr>
          <w:rFonts w:eastAsia="新宋体"/>
          <w:color w:val="auto"/>
          <w:sz w:val="22"/>
          <w:szCs w:val="22"/>
          <w:highlight w:val="none"/>
        </w:rPr>
        <w:t>电话：</w:t>
      </w:r>
    </w:p>
    <w:p>
      <w:pPr>
        <w:spacing w:line="460" w:lineRule="exact"/>
        <w:ind w:firstLine="539" w:firstLineChars="245"/>
        <w:rPr>
          <w:rFonts w:eastAsia="新宋体"/>
          <w:b/>
          <w:bCs/>
          <w:color w:val="auto"/>
          <w:sz w:val="22"/>
          <w:szCs w:val="22"/>
          <w:highlight w:val="none"/>
        </w:rPr>
      </w:pPr>
      <w:r>
        <w:rPr>
          <w:rFonts w:eastAsia="新宋体"/>
          <w:color w:val="auto"/>
          <w:sz w:val="22"/>
          <w:szCs w:val="22"/>
          <w:highlight w:val="none"/>
        </w:rPr>
        <w:t>传真：</w:t>
      </w:r>
    </w:p>
    <w:p>
      <w:pPr>
        <w:spacing w:line="460" w:lineRule="exact"/>
        <w:ind w:firstLine="539" w:firstLineChars="245"/>
        <w:rPr>
          <w:rFonts w:eastAsia="新宋体"/>
          <w:b/>
          <w:bCs/>
          <w:color w:val="auto"/>
          <w:sz w:val="22"/>
          <w:szCs w:val="22"/>
          <w:highlight w:val="none"/>
        </w:rPr>
      </w:pPr>
      <w:r>
        <w:rPr>
          <w:rFonts w:eastAsia="新宋体"/>
          <w:color w:val="auto"/>
          <w:sz w:val="22"/>
          <w:szCs w:val="22"/>
          <w:highlight w:val="none"/>
        </w:rPr>
        <w:t>邮政编码</w:t>
      </w:r>
      <w:r>
        <w:rPr>
          <w:rFonts w:hint="eastAsia" w:eastAsia="新宋体"/>
          <w:color w:val="auto"/>
          <w:sz w:val="22"/>
          <w:szCs w:val="22"/>
          <w:highlight w:val="none"/>
        </w:rPr>
        <w:t>：</w:t>
      </w:r>
    </w:p>
    <w:p>
      <w:pPr>
        <w:spacing w:line="380" w:lineRule="exact"/>
        <w:rPr>
          <w:rFonts w:eastAsia="新宋体"/>
          <w:color w:val="auto"/>
          <w:sz w:val="22"/>
          <w:szCs w:val="22"/>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r>
        <w:rPr>
          <w:rFonts w:eastAsia="新宋体"/>
          <w:color w:val="auto"/>
          <w:sz w:val="22"/>
          <w:szCs w:val="22"/>
          <w:highlight w:val="none"/>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320675</wp:posOffset>
                </wp:positionV>
                <wp:extent cx="6254115" cy="3004185"/>
                <wp:effectExtent l="5080" t="4445" r="8255" b="20320"/>
                <wp:wrapNone/>
                <wp:docPr id="6" name="Text Box 2"/>
                <wp:cNvGraphicFramePr/>
                <a:graphic xmlns:a="http://schemas.openxmlformats.org/drawingml/2006/main">
                  <a:graphicData uri="http://schemas.microsoft.com/office/word/2010/wordprocessingShape">
                    <wps:wsp>
                      <wps:cNvSpPr txBox="1"/>
                      <wps:spPr>
                        <a:xfrm>
                          <a:off x="0" y="0"/>
                          <a:ext cx="6254115" cy="30041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法定代表人身份证（正反面）：</w:t>
                            </w:r>
                          </w:p>
                        </w:txbxContent>
                      </wps:txbx>
                      <wps:bodyPr upright="1"/>
                    </wps:wsp>
                  </a:graphicData>
                </a:graphic>
              </wp:anchor>
            </w:drawing>
          </mc:Choice>
          <mc:Fallback>
            <w:pict>
              <v:shape id="Text Box 2" o:spid="_x0000_s1026" o:spt="202" type="#_x0000_t202" style="position:absolute;left:0pt;margin-left:8.95pt;margin-top:25.25pt;height:236.55pt;width:492.45pt;z-index:251659264;mso-width-relative:page;mso-height-relative:page;" fillcolor="#FFFFFF" filled="t" stroked="t" coordsize="21600,21600" o:gfxdata="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9wjaNgAAAAKAQAADwAAAAAAAAABACAAAAAiAAAAZHJzL2Rv&#10;d25yZXYueG1sUEsBAhQAFAAAAAgAh07iQCalZX0BAgAARAQAAA4AAAAAAAAAAQAgAAAAJwEAAGRy&#10;cy9lMm9Eb2MueG1sUEsFBgAAAAAGAAYAWQEAAJoFAAAAAA==&#10;">
                <v:fill on="t" focussize="0,0"/>
                <v:stroke color="#000000" joinstyle="miter"/>
                <v:imagedata o:title=""/>
                <o:lock v:ext="edit" aspectratio="f"/>
                <v:textbox>
                  <w:txbxContent>
                    <w:p>
                      <w:r>
                        <w:rPr>
                          <w:rFonts w:hint="eastAsia" w:ascii="新宋体" w:hAnsi="新宋体" w:eastAsia="新宋体"/>
                          <w:sz w:val="22"/>
                          <w:szCs w:val="22"/>
                        </w:rPr>
                        <w:t xml:space="preserve">  法定代表人身份证（正反面）：</w:t>
                      </w:r>
                    </w:p>
                  </w:txbxContent>
                </v:textbox>
              </v:shape>
            </w:pict>
          </mc:Fallback>
        </mc:AlternateContent>
      </w: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r>
        <w:rPr>
          <w:rFonts w:eastAsia="新宋体"/>
          <w:color w:val="auto"/>
          <w:sz w:val="22"/>
          <w:szCs w:val="22"/>
          <w:highlight w:val="none"/>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-53975</wp:posOffset>
                </wp:positionV>
                <wp:extent cx="6303645" cy="3875405"/>
                <wp:effectExtent l="4445" t="5080" r="16510" b="5715"/>
                <wp:wrapNone/>
                <wp:docPr id="7" name="文本框 26"/>
                <wp:cNvGraphicFramePr/>
                <a:graphic xmlns:a="http://schemas.openxmlformats.org/drawingml/2006/main">
                  <a:graphicData uri="http://schemas.microsoft.com/office/word/2010/wordprocessingShape">
                    <wps:wsp>
                      <wps:cNvSpPr txBox="1"/>
                      <wps:spPr>
                        <a:xfrm>
                          <a:off x="0" y="0"/>
                          <a:ext cx="6303645" cy="38754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授权代表身份证（正反面）：</w:t>
                            </w:r>
                          </w:p>
                        </w:txbxContent>
                      </wps:txbx>
                      <wps:bodyPr upright="1"/>
                    </wps:wsp>
                  </a:graphicData>
                </a:graphic>
              </wp:anchor>
            </w:drawing>
          </mc:Choice>
          <mc:Fallback>
            <w:pict>
              <v:shape id="文本框 26" o:spid="_x0000_s1026" o:spt="202" type="#_x0000_t202" style="position:absolute;left:0pt;margin-left:6.95pt;margin-top:-4.25pt;height:305.15pt;width:496.35pt;z-index:251660288;mso-width-relative:page;mso-height-relative:page;" fillcolor="#FFFFFF" filled="t" stroked="t" coordsize="21600,21600" o:gfxdata="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GqLXdgAAAAKAQAADwAAAAAA&#10;AAABACAAAAAiAAAAZHJzL2Rvd25yZXYueG1sUEsBAhQAFAAAAAgAh07iQELca5wTAgAARgQAAA4A&#10;AAAAAAAAAQAgAAAAJwEAAGRycy9lMm9Eb2MueG1sUEsFBgAAAAAGAAYAWQEAAKwFAAAAAA==&#10;">
                <v:fill on="t" focussize="0,0"/>
                <v:stroke color="#000000" joinstyle="miter"/>
                <v:imagedata o:title=""/>
                <o:lock v:ext="edit" aspectratio="f"/>
                <v:textbox>
                  <w:txbxContent>
                    <w:p>
                      <w:r>
                        <w:rPr>
                          <w:rFonts w:hint="eastAsia" w:ascii="新宋体" w:hAnsi="新宋体" w:eastAsia="新宋体"/>
                          <w:sz w:val="22"/>
                          <w:szCs w:val="22"/>
                        </w:rPr>
                        <w:t xml:space="preserve">  授权代表身份证（正反面）：</w:t>
                      </w:r>
                    </w:p>
                  </w:txbxContent>
                </v:textbox>
              </v:shape>
            </w:pict>
          </mc:Fallback>
        </mc:AlternateContent>
      </w: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rPr>
          <w:rFonts w:eastAsia="新宋体"/>
          <w:b/>
          <w:bCs/>
          <w:color w:val="auto"/>
          <w:sz w:val="28"/>
          <w:szCs w:val="28"/>
          <w:highlight w:val="none"/>
        </w:rPr>
      </w:pPr>
    </w:p>
    <w:p>
      <w:pPr>
        <w:spacing w:line="460" w:lineRule="exact"/>
        <w:jc w:val="center"/>
        <w:outlineLvl w:val="3"/>
        <w:rPr>
          <w:rFonts w:eastAsia="新宋体"/>
          <w:b/>
          <w:bCs/>
          <w:color w:val="auto"/>
          <w:sz w:val="22"/>
          <w:szCs w:val="22"/>
          <w:highlight w:val="none"/>
        </w:rPr>
        <w:sectPr>
          <w:headerReference r:id="rId3" w:type="default"/>
          <w:footerReference r:id="rId4" w:type="default"/>
          <w:pgSz w:w="11906" w:h="16838"/>
          <w:pgMar w:top="1134" w:right="1134" w:bottom="1134" w:left="1134" w:header="850" w:footer="992" w:gutter="0"/>
          <w:cols w:space="720" w:num="1"/>
          <w:titlePg/>
          <w:docGrid w:type="lines" w:linePitch="312" w:charSpace="0"/>
        </w:sectPr>
      </w:pPr>
    </w:p>
    <w:p>
      <w:pPr>
        <w:spacing w:line="400" w:lineRule="exact"/>
        <w:jc w:val="center"/>
        <w:outlineLvl w:val="3"/>
        <w:rPr>
          <w:rFonts w:eastAsia="新宋体"/>
          <w:b/>
          <w:bCs/>
          <w:color w:val="auto"/>
          <w:sz w:val="28"/>
          <w:szCs w:val="28"/>
          <w:highlight w:val="none"/>
        </w:rPr>
      </w:pPr>
      <w:r>
        <w:rPr>
          <w:rFonts w:eastAsia="新宋体"/>
          <w:b/>
          <w:bCs/>
          <w:color w:val="auto"/>
          <w:sz w:val="28"/>
          <w:szCs w:val="28"/>
          <w:highlight w:val="none"/>
        </w:rPr>
        <w:t>2、投标人情况表</w:t>
      </w:r>
    </w:p>
    <w:p>
      <w:pPr>
        <w:tabs>
          <w:tab w:val="left" w:pos="780"/>
        </w:tabs>
        <w:spacing w:line="400" w:lineRule="exact"/>
        <w:rPr>
          <w:rFonts w:eastAsia="新宋体"/>
          <w:b/>
          <w:color w:val="auto"/>
          <w:sz w:val="22"/>
          <w:szCs w:val="22"/>
          <w:highlight w:val="none"/>
        </w:rPr>
      </w:pPr>
      <w:r>
        <w:rPr>
          <w:rFonts w:eastAsia="新宋体"/>
          <w:b/>
          <w:color w:val="auto"/>
          <w:sz w:val="22"/>
          <w:szCs w:val="22"/>
          <w:highlight w:val="none"/>
        </w:rPr>
        <w:t>项目名称：                                                                       项目编号：</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15"/>
        <w:gridCol w:w="1689"/>
        <w:gridCol w:w="728"/>
        <w:gridCol w:w="387"/>
        <w:gridCol w:w="1100"/>
        <w:gridCol w:w="1488"/>
        <w:gridCol w:w="1488"/>
        <w:gridCol w:w="1502"/>
        <w:gridCol w:w="1488"/>
        <w:gridCol w:w="1115"/>
        <w:gridCol w:w="35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eastAsia="新宋体"/>
                <w:color w:val="auto"/>
                <w:sz w:val="22"/>
                <w:szCs w:val="22"/>
                <w:highlight w:val="none"/>
              </w:rPr>
            </w:pPr>
            <w:r>
              <w:rPr>
                <w:rFonts w:eastAsia="新宋体"/>
                <w:color w:val="auto"/>
                <w:sz w:val="22"/>
                <w:szCs w:val="22"/>
                <w:highlight w:val="none"/>
              </w:rPr>
              <w:t>单位名称（盖章）</w:t>
            </w:r>
          </w:p>
        </w:tc>
        <w:tc>
          <w:tcPr>
            <w:tcW w:w="2804" w:type="dxa"/>
            <w:gridSpan w:val="2"/>
          </w:tcPr>
          <w:p>
            <w:pPr>
              <w:spacing w:line="480" w:lineRule="exact"/>
              <w:rPr>
                <w:rFonts w:eastAsia="新宋体"/>
                <w:color w:val="auto"/>
                <w:sz w:val="22"/>
                <w:szCs w:val="22"/>
                <w:highlight w:val="none"/>
              </w:rPr>
            </w:pPr>
          </w:p>
        </w:tc>
        <w:tc>
          <w:tcPr>
            <w:tcW w:w="1115" w:type="dxa"/>
            <w:gridSpan w:val="2"/>
          </w:tcPr>
          <w:p>
            <w:pPr>
              <w:spacing w:line="480" w:lineRule="exact"/>
              <w:rPr>
                <w:rFonts w:eastAsia="新宋体"/>
                <w:color w:val="auto"/>
                <w:sz w:val="22"/>
                <w:szCs w:val="22"/>
                <w:highlight w:val="none"/>
              </w:rPr>
            </w:pPr>
            <w:r>
              <w:rPr>
                <w:rFonts w:eastAsia="新宋体"/>
                <w:color w:val="auto"/>
                <w:sz w:val="22"/>
                <w:szCs w:val="22"/>
                <w:highlight w:val="none"/>
              </w:rPr>
              <w:t>电 话</w:t>
            </w:r>
          </w:p>
        </w:tc>
        <w:tc>
          <w:tcPr>
            <w:tcW w:w="2588" w:type="dxa"/>
            <w:gridSpan w:val="2"/>
          </w:tcPr>
          <w:p>
            <w:pPr>
              <w:spacing w:line="480" w:lineRule="exact"/>
              <w:rPr>
                <w:rFonts w:eastAsia="新宋体"/>
                <w:color w:val="auto"/>
                <w:sz w:val="22"/>
                <w:szCs w:val="22"/>
                <w:highlight w:val="none"/>
              </w:rPr>
            </w:pPr>
          </w:p>
        </w:tc>
        <w:tc>
          <w:tcPr>
            <w:tcW w:w="1488" w:type="dxa"/>
          </w:tcPr>
          <w:p>
            <w:pPr>
              <w:spacing w:line="480" w:lineRule="exact"/>
              <w:rPr>
                <w:rFonts w:eastAsia="新宋体"/>
                <w:color w:val="auto"/>
                <w:sz w:val="22"/>
                <w:szCs w:val="22"/>
                <w:highlight w:val="none"/>
              </w:rPr>
            </w:pPr>
            <w:r>
              <w:rPr>
                <w:rFonts w:eastAsia="新宋体"/>
                <w:color w:val="auto"/>
                <w:sz w:val="22"/>
                <w:szCs w:val="22"/>
                <w:highlight w:val="none"/>
              </w:rPr>
              <w:t>主管部门</w:t>
            </w:r>
          </w:p>
        </w:tc>
        <w:tc>
          <w:tcPr>
            <w:tcW w:w="1502" w:type="dxa"/>
          </w:tcPr>
          <w:p>
            <w:pPr>
              <w:spacing w:line="480" w:lineRule="exact"/>
              <w:rPr>
                <w:rFonts w:eastAsia="新宋体"/>
                <w:color w:val="auto"/>
                <w:sz w:val="22"/>
                <w:szCs w:val="22"/>
                <w:highlight w:val="none"/>
              </w:rPr>
            </w:pPr>
          </w:p>
        </w:tc>
        <w:tc>
          <w:tcPr>
            <w:tcW w:w="1488" w:type="dxa"/>
          </w:tcPr>
          <w:p>
            <w:pPr>
              <w:spacing w:line="480" w:lineRule="exact"/>
              <w:rPr>
                <w:rFonts w:eastAsia="新宋体"/>
                <w:color w:val="auto"/>
                <w:sz w:val="22"/>
                <w:szCs w:val="22"/>
                <w:highlight w:val="none"/>
              </w:rPr>
            </w:pPr>
            <w:r>
              <w:rPr>
                <w:rFonts w:eastAsia="新宋体"/>
                <w:color w:val="auto"/>
                <w:sz w:val="22"/>
                <w:szCs w:val="22"/>
                <w:highlight w:val="none"/>
              </w:rPr>
              <w:t>企业负责人</w:t>
            </w:r>
          </w:p>
        </w:tc>
        <w:tc>
          <w:tcPr>
            <w:tcW w:w="1115" w:type="dxa"/>
          </w:tcPr>
          <w:p>
            <w:pPr>
              <w:spacing w:line="480" w:lineRule="exact"/>
              <w:rPr>
                <w:rFonts w:eastAsia="新宋体"/>
                <w:color w:val="auto"/>
                <w:sz w:val="22"/>
                <w:szCs w:val="22"/>
                <w:highlight w:val="none"/>
              </w:rPr>
            </w:pPr>
          </w:p>
        </w:tc>
        <w:tc>
          <w:tcPr>
            <w:tcW w:w="1461" w:type="dxa"/>
            <w:gridSpan w:val="2"/>
          </w:tcPr>
          <w:p>
            <w:pPr>
              <w:spacing w:line="480" w:lineRule="exact"/>
              <w:rPr>
                <w:rFonts w:eastAsia="新宋体"/>
                <w:color w:val="auto"/>
                <w:sz w:val="22"/>
                <w:szCs w:val="22"/>
                <w:highlight w:val="none"/>
              </w:rPr>
            </w:pPr>
            <w:r>
              <w:rPr>
                <w:rFonts w:eastAsia="新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tcPr>
          <w:p>
            <w:pPr>
              <w:spacing w:line="480" w:lineRule="exact"/>
              <w:rPr>
                <w:rFonts w:eastAsia="新宋体"/>
                <w:color w:val="auto"/>
                <w:sz w:val="22"/>
                <w:szCs w:val="22"/>
                <w:highlight w:val="none"/>
              </w:rPr>
            </w:pPr>
            <w:r>
              <w:rPr>
                <w:rFonts w:eastAsia="新宋体"/>
                <w:color w:val="auto"/>
                <w:sz w:val="22"/>
                <w:szCs w:val="22"/>
                <w:highlight w:val="none"/>
              </w:rPr>
              <w:t>地    址</w:t>
            </w:r>
          </w:p>
        </w:tc>
        <w:tc>
          <w:tcPr>
            <w:tcW w:w="2804" w:type="dxa"/>
            <w:gridSpan w:val="2"/>
          </w:tcPr>
          <w:p>
            <w:pPr>
              <w:spacing w:line="480" w:lineRule="exact"/>
              <w:rPr>
                <w:rFonts w:eastAsia="新宋体"/>
                <w:color w:val="auto"/>
                <w:sz w:val="22"/>
                <w:szCs w:val="22"/>
                <w:highlight w:val="none"/>
              </w:rPr>
            </w:pPr>
          </w:p>
        </w:tc>
        <w:tc>
          <w:tcPr>
            <w:tcW w:w="1115" w:type="dxa"/>
            <w:gridSpan w:val="2"/>
          </w:tcPr>
          <w:p>
            <w:pPr>
              <w:spacing w:line="480" w:lineRule="exact"/>
              <w:rPr>
                <w:rFonts w:eastAsia="新宋体"/>
                <w:color w:val="auto"/>
                <w:sz w:val="22"/>
                <w:szCs w:val="22"/>
                <w:highlight w:val="none"/>
              </w:rPr>
            </w:pPr>
            <w:r>
              <w:rPr>
                <w:rFonts w:eastAsia="新宋体"/>
                <w:color w:val="auto"/>
                <w:sz w:val="22"/>
                <w:szCs w:val="22"/>
                <w:highlight w:val="none"/>
              </w:rPr>
              <w:t>传 真</w:t>
            </w:r>
          </w:p>
        </w:tc>
        <w:tc>
          <w:tcPr>
            <w:tcW w:w="2588" w:type="dxa"/>
            <w:gridSpan w:val="2"/>
          </w:tcPr>
          <w:p>
            <w:pPr>
              <w:spacing w:line="480" w:lineRule="exact"/>
              <w:rPr>
                <w:rFonts w:eastAsia="新宋体"/>
                <w:color w:val="auto"/>
                <w:sz w:val="22"/>
                <w:szCs w:val="22"/>
                <w:highlight w:val="none"/>
              </w:rPr>
            </w:pPr>
          </w:p>
        </w:tc>
        <w:tc>
          <w:tcPr>
            <w:tcW w:w="1488" w:type="dxa"/>
          </w:tcPr>
          <w:p>
            <w:pPr>
              <w:spacing w:line="480" w:lineRule="exact"/>
              <w:rPr>
                <w:rFonts w:eastAsia="新宋体"/>
                <w:color w:val="auto"/>
                <w:sz w:val="22"/>
                <w:szCs w:val="22"/>
                <w:highlight w:val="none"/>
              </w:rPr>
            </w:pPr>
            <w:r>
              <w:rPr>
                <w:rFonts w:eastAsia="新宋体"/>
                <w:color w:val="auto"/>
                <w:sz w:val="22"/>
                <w:szCs w:val="22"/>
                <w:highlight w:val="none"/>
              </w:rPr>
              <w:t>企业性质</w:t>
            </w:r>
          </w:p>
        </w:tc>
        <w:tc>
          <w:tcPr>
            <w:tcW w:w="1502" w:type="dxa"/>
          </w:tcPr>
          <w:p>
            <w:pPr>
              <w:spacing w:line="480" w:lineRule="exact"/>
              <w:rPr>
                <w:rFonts w:eastAsia="新宋体"/>
                <w:color w:val="auto"/>
                <w:sz w:val="22"/>
                <w:szCs w:val="22"/>
                <w:highlight w:val="none"/>
              </w:rPr>
            </w:pPr>
          </w:p>
        </w:tc>
        <w:tc>
          <w:tcPr>
            <w:tcW w:w="1488" w:type="dxa"/>
          </w:tcPr>
          <w:p>
            <w:pPr>
              <w:spacing w:line="480" w:lineRule="exact"/>
              <w:rPr>
                <w:rFonts w:eastAsia="新宋体"/>
                <w:color w:val="auto"/>
                <w:sz w:val="22"/>
                <w:szCs w:val="22"/>
                <w:highlight w:val="none"/>
              </w:rPr>
            </w:pPr>
            <w:r>
              <w:rPr>
                <w:rFonts w:eastAsia="新宋体"/>
                <w:color w:val="auto"/>
                <w:sz w:val="22"/>
                <w:szCs w:val="22"/>
                <w:highlight w:val="none"/>
              </w:rPr>
              <w:t>授权代表</w:t>
            </w:r>
          </w:p>
        </w:tc>
        <w:tc>
          <w:tcPr>
            <w:tcW w:w="1115" w:type="dxa"/>
          </w:tcPr>
          <w:p>
            <w:pPr>
              <w:spacing w:line="480" w:lineRule="exact"/>
              <w:rPr>
                <w:rFonts w:eastAsia="新宋体"/>
                <w:color w:val="auto"/>
                <w:sz w:val="22"/>
                <w:szCs w:val="22"/>
                <w:highlight w:val="none"/>
              </w:rPr>
            </w:pPr>
          </w:p>
        </w:tc>
        <w:tc>
          <w:tcPr>
            <w:tcW w:w="1461" w:type="dxa"/>
            <w:gridSpan w:val="2"/>
          </w:tcPr>
          <w:p>
            <w:pPr>
              <w:spacing w:line="480" w:lineRule="exact"/>
              <w:rPr>
                <w:rFonts w:eastAsia="新宋体"/>
                <w:color w:val="auto"/>
                <w:sz w:val="22"/>
                <w:szCs w:val="22"/>
                <w:highlight w:val="none"/>
              </w:rPr>
            </w:pPr>
            <w:r>
              <w:rPr>
                <w:rFonts w:eastAsia="新宋体"/>
                <w:color w:val="auto"/>
                <w:sz w:val="22"/>
                <w:szCs w:val="22"/>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227" w:type="dxa"/>
            <w:vAlign w:val="center"/>
          </w:tcPr>
          <w:p>
            <w:pPr>
              <w:spacing w:line="480" w:lineRule="exact"/>
              <w:jc w:val="center"/>
              <w:rPr>
                <w:rFonts w:eastAsia="新宋体"/>
                <w:color w:val="auto"/>
                <w:sz w:val="22"/>
                <w:szCs w:val="22"/>
                <w:highlight w:val="none"/>
              </w:rPr>
            </w:pPr>
            <w:r>
              <w:rPr>
                <w:rFonts w:eastAsia="新宋体"/>
                <w:color w:val="auto"/>
                <w:sz w:val="22"/>
                <w:szCs w:val="22"/>
                <w:highlight w:val="none"/>
              </w:rPr>
              <w:t>单位简介</w:t>
            </w:r>
          </w:p>
          <w:p>
            <w:pPr>
              <w:spacing w:line="480" w:lineRule="exact"/>
              <w:jc w:val="center"/>
              <w:rPr>
                <w:rFonts w:eastAsia="新宋体"/>
                <w:color w:val="auto"/>
                <w:sz w:val="22"/>
                <w:szCs w:val="22"/>
                <w:highlight w:val="none"/>
              </w:rPr>
            </w:pPr>
            <w:r>
              <w:rPr>
                <w:rFonts w:eastAsia="新宋体"/>
                <w:color w:val="auto"/>
                <w:sz w:val="22"/>
                <w:szCs w:val="22"/>
                <w:highlight w:val="none"/>
              </w:rPr>
              <w:t>及机构</w:t>
            </w:r>
          </w:p>
        </w:tc>
        <w:tc>
          <w:tcPr>
            <w:tcW w:w="6507" w:type="dxa"/>
            <w:gridSpan w:val="6"/>
            <w:vAlign w:val="center"/>
          </w:tcPr>
          <w:p>
            <w:pPr>
              <w:spacing w:line="480" w:lineRule="exact"/>
              <w:jc w:val="center"/>
              <w:rPr>
                <w:rFonts w:eastAsia="新宋体"/>
                <w:color w:val="auto"/>
                <w:sz w:val="22"/>
                <w:szCs w:val="22"/>
                <w:highlight w:val="none"/>
              </w:rPr>
            </w:pPr>
          </w:p>
        </w:tc>
        <w:tc>
          <w:tcPr>
            <w:tcW w:w="1488" w:type="dxa"/>
            <w:vAlign w:val="center"/>
          </w:tcPr>
          <w:p>
            <w:pPr>
              <w:spacing w:line="480" w:lineRule="exact"/>
              <w:jc w:val="center"/>
              <w:rPr>
                <w:rFonts w:eastAsia="新宋体"/>
                <w:color w:val="auto"/>
                <w:sz w:val="22"/>
                <w:szCs w:val="22"/>
                <w:highlight w:val="none"/>
              </w:rPr>
            </w:pPr>
            <w:r>
              <w:rPr>
                <w:rFonts w:eastAsia="新宋体"/>
                <w:color w:val="auto"/>
                <w:sz w:val="22"/>
                <w:szCs w:val="22"/>
                <w:highlight w:val="none"/>
              </w:rPr>
              <w:t>单位优势</w:t>
            </w:r>
          </w:p>
          <w:p>
            <w:pPr>
              <w:spacing w:line="480" w:lineRule="exact"/>
              <w:jc w:val="center"/>
              <w:rPr>
                <w:rFonts w:eastAsia="新宋体"/>
                <w:color w:val="auto"/>
                <w:sz w:val="22"/>
                <w:szCs w:val="22"/>
                <w:highlight w:val="none"/>
              </w:rPr>
            </w:pPr>
            <w:r>
              <w:rPr>
                <w:rFonts w:eastAsia="新宋体"/>
                <w:color w:val="auto"/>
                <w:sz w:val="22"/>
                <w:szCs w:val="22"/>
                <w:highlight w:val="none"/>
              </w:rPr>
              <w:t>及特长</w:t>
            </w:r>
          </w:p>
        </w:tc>
        <w:tc>
          <w:tcPr>
            <w:tcW w:w="5566" w:type="dxa"/>
            <w:gridSpan w:val="5"/>
          </w:tcPr>
          <w:p>
            <w:pPr>
              <w:spacing w:line="480" w:lineRule="exact"/>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27" w:type="dxa"/>
            <w:vMerge w:val="restart"/>
            <w:vAlign w:val="center"/>
          </w:tcPr>
          <w:p>
            <w:pPr>
              <w:spacing w:line="480" w:lineRule="exact"/>
              <w:jc w:val="center"/>
              <w:rPr>
                <w:rFonts w:eastAsia="新宋体"/>
                <w:color w:val="auto"/>
                <w:sz w:val="22"/>
                <w:szCs w:val="22"/>
                <w:highlight w:val="none"/>
              </w:rPr>
            </w:pPr>
            <w:r>
              <w:rPr>
                <w:rFonts w:eastAsia="新宋体"/>
                <w:color w:val="auto"/>
                <w:sz w:val="22"/>
                <w:szCs w:val="22"/>
                <w:highlight w:val="none"/>
              </w:rPr>
              <w:t>单位概况</w:t>
            </w:r>
          </w:p>
        </w:tc>
        <w:tc>
          <w:tcPr>
            <w:tcW w:w="1115" w:type="dxa"/>
            <w:vMerge w:val="restart"/>
          </w:tcPr>
          <w:p>
            <w:pPr>
              <w:spacing w:line="480" w:lineRule="exact"/>
              <w:rPr>
                <w:rFonts w:eastAsia="新宋体"/>
                <w:color w:val="auto"/>
                <w:sz w:val="22"/>
                <w:szCs w:val="22"/>
                <w:highlight w:val="none"/>
              </w:rPr>
            </w:pPr>
            <w:r>
              <w:rPr>
                <w:rFonts w:eastAsia="新宋体"/>
                <w:color w:val="auto"/>
                <w:sz w:val="22"/>
                <w:szCs w:val="22"/>
                <w:highlight w:val="none"/>
              </w:rPr>
              <w:t>职工总数</w:t>
            </w:r>
          </w:p>
        </w:tc>
        <w:tc>
          <w:tcPr>
            <w:tcW w:w="1689" w:type="dxa"/>
            <w:vMerge w:val="restart"/>
          </w:tcPr>
          <w:p>
            <w:pPr>
              <w:spacing w:line="480" w:lineRule="exact"/>
              <w:ind w:firstLine="1540" w:firstLineChars="700"/>
              <w:rPr>
                <w:rFonts w:eastAsia="新宋体"/>
                <w:color w:val="auto"/>
                <w:sz w:val="22"/>
                <w:szCs w:val="22"/>
                <w:highlight w:val="none"/>
              </w:rPr>
            </w:pPr>
          </w:p>
        </w:tc>
        <w:tc>
          <w:tcPr>
            <w:tcW w:w="3703" w:type="dxa"/>
            <w:gridSpan w:val="4"/>
            <w:vMerge w:val="restart"/>
          </w:tcPr>
          <w:p>
            <w:pPr>
              <w:spacing w:line="480" w:lineRule="exact"/>
              <w:rPr>
                <w:rFonts w:eastAsia="新宋体"/>
                <w:color w:val="auto"/>
                <w:sz w:val="22"/>
                <w:szCs w:val="22"/>
                <w:highlight w:val="none"/>
              </w:rPr>
            </w:pPr>
            <w:r>
              <w:rPr>
                <w:rFonts w:eastAsia="新宋体"/>
                <w:color w:val="auto"/>
                <w:sz w:val="22"/>
                <w:szCs w:val="22"/>
                <w:highlight w:val="none"/>
              </w:rPr>
              <w:t>各人员构成情况</w:t>
            </w:r>
          </w:p>
        </w:tc>
        <w:tc>
          <w:tcPr>
            <w:tcW w:w="1488" w:type="dxa"/>
            <w:vMerge w:val="restart"/>
            <w:vAlign w:val="center"/>
          </w:tcPr>
          <w:p>
            <w:pPr>
              <w:spacing w:line="480" w:lineRule="exact"/>
              <w:jc w:val="center"/>
              <w:rPr>
                <w:rFonts w:eastAsia="新宋体"/>
                <w:color w:val="auto"/>
                <w:sz w:val="22"/>
                <w:szCs w:val="22"/>
                <w:highlight w:val="none"/>
              </w:rPr>
            </w:pPr>
            <w:r>
              <w:rPr>
                <w:rFonts w:eastAsia="新宋体"/>
                <w:color w:val="auto"/>
                <w:sz w:val="22"/>
                <w:szCs w:val="22"/>
                <w:highlight w:val="none"/>
              </w:rPr>
              <w:t>上一年主要  经济指标</w:t>
            </w:r>
          </w:p>
        </w:tc>
        <w:tc>
          <w:tcPr>
            <w:tcW w:w="1502" w:type="dxa"/>
            <w:vAlign w:val="center"/>
          </w:tcPr>
          <w:p>
            <w:pPr>
              <w:spacing w:line="480" w:lineRule="exact"/>
              <w:jc w:val="center"/>
              <w:rPr>
                <w:rFonts w:eastAsia="新宋体"/>
                <w:color w:val="auto"/>
                <w:sz w:val="22"/>
                <w:szCs w:val="22"/>
                <w:highlight w:val="none"/>
              </w:rPr>
            </w:pPr>
            <w:r>
              <w:rPr>
                <w:rFonts w:eastAsia="新宋体"/>
                <w:color w:val="auto"/>
                <w:sz w:val="22"/>
                <w:szCs w:val="22"/>
                <w:highlight w:val="none"/>
              </w:rPr>
              <w:t>指标名称</w:t>
            </w:r>
          </w:p>
        </w:tc>
        <w:tc>
          <w:tcPr>
            <w:tcW w:w="1488" w:type="dxa"/>
            <w:tcBorders>
              <w:tr2bl w:val="single" w:color="auto" w:sz="4" w:space="0"/>
            </w:tcBorders>
            <w:vAlign w:val="center"/>
          </w:tcPr>
          <w:p>
            <w:pPr>
              <w:spacing w:line="480" w:lineRule="exact"/>
              <w:jc w:val="center"/>
              <w:rPr>
                <w:rFonts w:eastAsia="新宋体"/>
                <w:color w:val="auto"/>
                <w:sz w:val="22"/>
                <w:szCs w:val="22"/>
                <w:highlight w:val="none"/>
              </w:rPr>
            </w:pPr>
          </w:p>
        </w:tc>
        <w:tc>
          <w:tcPr>
            <w:tcW w:w="1470" w:type="dxa"/>
            <w:gridSpan w:val="2"/>
            <w:vAlign w:val="center"/>
          </w:tcPr>
          <w:p>
            <w:pPr>
              <w:spacing w:line="480" w:lineRule="exact"/>
              <w:jc w:val="center"/>
              <w:rPr>
                <w:rFonts w:eastAsia="新宋体"/>
                <w:color w:val="auto"/>
                <w:sz w:val="22"/>
                <w:szCs w:val="22"/>
                <w:highlight w:val="none"/>
              </w:rPr>
            </w:pPr>
            <w:r>
              <w:rPr>
                <w:rFonts w:eastAsia="新宋体"/>
                <w:color w:val="auto"/>
                <w:sz w:val="22"/>
                <w:szCs w:val="22"/>
                <w:highlight w:val="none"/>
              </w:rPr>
              <w:t>实际完成</w:t>
            </w:r>
          </w:p>
        </w:tc>
        <w:tc>
          <w:tcPr>
            <w:tcW w:w="1106" w:type="dxa"/>
            <w:tcBorders>
              <w:tr2bl w:val="single" w:color="auto" w:sz="4" w:space="0"/>
            </w:tcBorders>
            <w:vAlign w:val="center"/>
          </w:tcPr>
          <w:p>
            <w:pPr>
              <w:spacing w:line="480" w:lineRule="exact"/>
              <w:jc w:val="cente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27" w:type="dxa"/>
            <w:vMerge w:val="continue"/>
          </w:tcPr>
          <w:p>
            <w:pPr>
              <w:spacing w:line="480" w:lineRule="exact"/>
              <w:rPr>
                <w:rFonts w:eastAsia="新宋体"/>
                <w:color w:val="auto"/>
                <w:sz w:val="22"/>
                <w:szCs w:val="22"/>
                <w:highlight w:val="none"/>
              </w:rPr>
            </w:pPr>
          </w:p>
        </w:tc>
        <w:tc>
          <w:tcPr>
            <w:tcW w:w="1115" w:type="dxa"/>
            <w:vMerge w:val="continue"/>
          </w:tcPr>
          <w:p>
            <w:pPr>
              <w:spacing w:line="480" w:lineRule="exact"/>
              <w:rPr>
                <w:rFonts w:eastAsia="新宋体"/>
                <w:color w:val="auto"/>
                <w:sz w:val="22"/>
                <w:szCs w:val="22"/>
                <w:highlight w:val="none"/>
              </w:rPr>
            </w:pPr>
          </w:p>
        </w:tc>
        <w:tc>
          <w:tcPr>
            <w:tcW w:w="1689" w:type="dxa"/>
            <w:vMerge w:val="continue"/>
          </w:tcPr>
          <w:p>
            <w:pPr>
              <w:spacing w:line="480" w:lineRule="exact"/>
              <w:rPr>
                <w:rFonts w:eastAsia="新宋体"/>
                <w:color w:val="auto"/>
                <w:sz w:val="22"/>
                <w:szCs w:val="22"/>
                <w:highlight w:val="none"/>
              </w:rPr>
            </w:pPr>
          </w:p>
        </w:tc>
        <w:tc>
          <w:tcPr>
            <w:tcW w:w="3703" w:type="dxa"/>
            <w:gridSpan w:val="4"/>
            <w:vMerge w:val="continue"/>
          </w:tcPr>
          <w:p>
            <w:pPr>
              <w:spacing w:line="480" w:lineRule="exact"/>
              <w:rPr>
                <w:rFonts w:eastAsia="新宋体"/>
                <w:color w:val="auto"/>
                <w:sz w:val="22"/>
                <w:szCs w:val="22"/>
                <w:highlight w:val="none"/>
              </w:rPr>
            </w:pPr>
          </w:p>
        </w:tc>
        <w:tc>
          <w:tcPr>
            <w:tcW w:w="1488" w:type="dxa"/>
            <w:vMerge w:val="continue"/>
          </w:tcPr>
          <w:p>
            <w:pPr>
              <w:spacing w:line="480" w:lineRule="exact"/>
              <w:rPr>
                <w:rFonts w:eastAsia="新宋体"/>
                <w:color w:val="auto"/>
                <w:sz w:val="22"/>
                <w:szCs w:val="22"/>
                <w:highlight w:val="none"/>
              </w:rPr>
            </w:pPr>
          </w:p>
        </w:tc>
        <w:tc>
          <w:tcPr>
            <w:tcW w:w="1502" w:type="dxa"/>
            <w:vAlign w:val="center"/>
          </w:tcPr>
          <w:p>
            <w:pPr>
              <w:spacing w:line="480" w:lineRule="exact"/>
              <w:jc w:val="center"/>
              <w:rPr>
                <w:rFonts w:eastAsia="新宋体"/>
                <w:color w:val="auto"/>
                <w:sz w:val="22"/>
                <w:szCs w:val="22"/>
                <w:highlight w:val="none"/>
              </w:rPr>
            </w:pPr>
            <w:r>
              <w:rPr>
                <w:rFonts w:eastAsia="新宋体"/>
                <w:color w:val="auto"/>
                <w:sz w:val="22"/>
                <w:szCs w:val="22"/>
                <w:highlight w:val="none"/>
              </w:rPr>
              <w:t>总产值</w:t>
            </w:r>
          </w:p>
        </w:tc>
        <w:tc>
          <w:tcPr>
            <w:tcW w:w="1488" w:type="dxa"/>
            <w:vAlign w:val="center"/>
          </w:tcPr>
          <w:p>
            <w:pPr>
              <w:spacing w:line="480" w:lineRule="exact"/>
              <w:ind w:firstLine="660" w:firstLineChars="300"/>
              <w:jc w:val="right"/>
              <w:rPr>
                <w:rFonts w:eastAsia="新宋体"/>
                <w:color w:val="auto"/>
                <w:sz w:val="22"/>
                <w:szCs w:val="22"/>
                <w:highlight w:val="none"/>
              </w:rPr>
            </w:pPr>
            <w:r>
              <w:rPr>
                <w:rFonts w:eastAsia="新宋体"/>
                <w:color w:val="auto"/>
                <w:sz w:val="22"/>
                <w:szCs w:val="22"/>
                <w:highlight w:val="none"/>
              </w:rPr>
              <w:t>万元</w:t>
            </w:r>
          </w:p>
        </w:tc>
        <w:tc>
          <w:tcPr>
            <w:tcW w:w="1470" w:type="dxa"/>
            <w:gridSpan w:val="2"/>
            <w:vAlign w:val="center"/>
          </w:tcPr>
          <w:p>
            <w:pPr>
              <w:spacing w:line="480" w:lineRule="exact"/>
              <w:jc w:val="center"/>
              <w:rPr>
                <w:rFonts w:eastAsia="新宋体"/>
                <w:color w:val="auto"/>
                <w:sz w:val="22"/>
                <w:szCs w:val="22"/>
                <w:highlight w:val="none"/>
              </w:rPr>
            </w:pPr>
            <w:r>
              <w:rPr>
                <w:rFonts w:eastAsia="新宋体"/>
                <w:color w:val="auto"/>
                <w:sz w:val="22"/>
                <w:szCs w:val="22"/>
                <w:highlight w:val="none"/>
              </w:rPr>
              <w:t>总产值</w:t>
            </w:r>
          </w:p>
        </w:tc>
        <w:tc>
          <w:tcPr>
            <w:tcW w:w="1106" w:type="dxa"/>
            <w:vAlign w:val="center"/>
          </w:tcPr>
          <w:p>
            <w:pPr>
              <w:spacing w:line="480" w:lineRule="exact"/>
              <w:jc w:val="center"/>
              <w:rPr>
                <w:rFonts w:eastAsia="新宋体"/>
                <w:color w:val="auto"/>
                <w:sz w:val="22"/>
                <w:szCs w:val="22"/>
                <w:highlight w:val="none"/>
              </w:rPr>
            </w:pPr>
            <w:r>
              <w:rPr>
                <w:rFonts w:eastAsia="新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227" w:type="dxa"/>
            <w:vMerge w:val="continue"/>
          </w:tcPr>
          <w:p>
            <w:pPr>
              <w:spacing w:line="480" w:lineRule="exact"/>
              <w:rPr>
                <w:rFonts w:eastAsia="新宋体"/>
                <w:color w:val="auto"/>
                <w:sz w:val="22"/>
                <w:szCs w:val="22"/>
                <w:highlight w:val="none"/>
              </w:rPr>
            </w:pPr>
          </w:p>
        </w:tc>
        <w:tc>
          <w:tcPr>
            <w:tcW w:w="1115" w:type="dxa"/>
            <w:vMerge w:val="restart"/>
          </w:tcPr>
          <w:p>
            <w:pPr>
              <w:spacing w:line="480" w:lineRule="exact"/>
              <w:rPr>
                <w:rFonts w:eastAsia="新宋体"/>
                <w:color w:val="auto"/>
                <w:sz w:val="22"/>
                <w:szCs w:val="22"/>
                <w:highlight w:val="none"/>
              </w:rPr>
            </w:pPr>
            <w:r>
              <w:rPr>
                <w:rFonts w:eastAsia="新宋体"/>
                <w:color w:val="auto"/>
                <w:sz w:val="22"/>
                <w:szCs w:val="22"/>
                <w:highlight w:val="none"/>
              </w:rPr>
              <w:t>流动资金</w:t>
            </w:r>
          </w:p>
        </w:tc>
        <w:tc>
          <w:tcPr>
            <w:tcW w:w="1689" w:type="dxa"/>
            <w:vMerge w:val="restart"/>
          </w:tcPr>
          <w:p>
            <w:pPr>
              <w:spacing w:line="480" w:lineRule="exact"/>
              <w:jc w:val="right"/>
              <w:rPr>
                <w:rFonts w:eastAsia="新宋体"/>
                <w:color w:val="auto"/>
                <w:sz w:val="22"/>
                <w:szCs w:val="22"/>
                <w:highlight w:val="none"/>
              </w:rPr>
            </w:pPr>
            <w:r>
              <w:rPr>
                <w:rFonts w:eastAsia="新宋体"/>
                <w:color w:val="auto"/>
                <w:sz w:val="22"/>
                <w:szCs w:val="22"/>
                <w:highlight w:val="none"/>
              </w:rPr>
              <w:t xml:space="preserve">   </w:t>
            </w:r>
          </w:p>
          <w:p>
            <w:pPr>
              <w:spacing w:line="480" w:lineRule="exact"/>
              <w:ind w:firstLine="660" w:firstLineChars="300"/>
              <w:jc w:val="right"/>
              <w:rPr>
                <w:rFonts w:eastAsia="新宋体"/>
                <w:color w:val="auto"/>
                <w:sz w:val="22"/>
                <w:szCs w:val="22"/>
                <w:highlight w:val="none"/>
              </w:rPr>
            </w:pPr>
            <w:r>
              <w:rPr>
                <w:rFonts w:eastAsia="新宋体"/>
                <w:color w:val="auto"/>
                <w:sz w:val="22"/>
                <w:szCs w:val="22"/>
                <w:highlight w:val="none"/>
              </w:rPr>
              <w:t xml:space="preserve">万元 </w:t>
            </w:r>
          </w:p>
        </w:tc>
        <w:tc>
          <w:tcPr>
            <w:tcW w:w="728" w:type="dxa"/>
            <w:vMerge w:val="restart"/>
          </w:tcPr>
          <w:p>
            <w:pPr>
              <w:spacing w:line="480" w:lineRule="exact"/>
              <w:rPr>
                <w:rFonts w:eastAsia="新宋体"/>
                <w:color w:val="auto"/>
                <w:sz w:val="22"/>
                <w:szCs w:val="22"/>
                <w:highlight w:val="none"/>
              </w:rPr>
            </w:pPr>
            <w:r>
              <w:rPr>
                <w:rFonts w:eastAsia="新宋体"/>
                <w:color w:val="auto"/>
                <w:sz w:val="22"/>
                <w:szCs w:val="22"/>
                <w:highlight w:val="none"/>
              </w:rPr>
              <w:t>资金来源</w:t>
            </w:r>
          </w:p>
        </w:tc>
        <w:tc>
          <w:tcPr>
            <w:tcW w:w="1487" w:type="dxa"/>
            <w:gridSpan w:val="2"/>
            <w:vAlign w:val="center"/>
          </w:tcPr>
          <w:p>
            <w:pPr>
              <w:spacing w:line="480" w:lineRule="exact"/>
              <w:rPr>
                <w:rFonts w:eastAsia="新宋体"/>
                <w:color w:val="auto"/>
                <w:sz w:val="22"/>
                <w:szCs w:val="22"/>
                <w:highlight w:val="none"/>
              </w:rPr>
            </w:pPr>
            <w:r>
              <w:rPr>
                <w:rFonts w:eastAsia="新宋体"/>
                <w:color w:val="auto"/>
                <w:sz w:val="22"/>
                <w:szCs w:val="22"/>
                <w:highlight w:val="none"/>
              </w:rPr>
              <w:t>自有资金</w:t>
            </w:r>
          </w:p>
        </w:tc>
        <w:tc>
          <w:tcPr>
            <w:tcW w:w="1488" w:type="dxa"/>
            <w:vAlign w:val="center"/>
          </w:tcPr>
          <w:p>
            <w:pPr>
              <w:spacing w:line="480" w:lineRule="exact"/>
              <w:jc w:val="right"/>
              <w:rPr>
                <w:rFonts w:eastAsia="新宋体"/>
                <w:color w:val="auto"/>
                <w:sz w:val="22"/>
                <w:szCs w:val="22"/>
                <w:highlight w:val="none"/>
              </w:rPr>
            </w:pPr>
            <w:r>
              <w:rPr>
                <w:rFonts w:eastAsia="新宋体"/>
                <w:color w:val="auto"/>
                <w:sz w:val="22"/>
                <w:szCs w:val="22"/>
                <w:highlight w:val="none"/>
              </w:rPr>
              <w:t xml:space="preserve">  万元</w:t>
            </w:r>
          </w:p>
        </w:tc>
        <w:tc>
          <w:tcPr>
            <w:tcW w:w="1488" w:type="dxa"/>
            <w:vMerge w:val="continue"/>
          </w:tcPr>
          <w:p>
            <w:pPr>
              <w:spacing w:line="480" w:lineRule="exact"/>
              <w:rPr>
                <w:rFonts w:eastAsia="新宋体"/>
                <w:color w:val="auto"/>
                <w:sz w:val="22"/>
                <w:szCs w:val="22"/>
                <w:highlight w:val="none"/>
              </w:rPr>
            </w:pPr>
          </w:p>
        </w:tc>
        <w:tc>
          <w:tcPr>
            <w:tcW w:w="1502" w:type="dxa"/>
            <w:vAlign w:val="center"/>
          </w:tcPr>
          <w:p>
            <w:pPr>
              <w:spacing w:line="480" w:lineRule="exact"/>
              <w:jc w:val="center"/>
              <w:rPr>
                <w:rFonts w:eastAsia="新宋体"/>
                <w:color w:val="auto"/>
                <w:sz w:val="22"/>
                <w:szCs w:val="22"/>
                <w:highlight w:val="none"/>
              </w:rPr>
            </w:pPr>
            <w:r>
              <w:rPr>
                <w:rFonts w:eastAsia="新宋体"/>
                <w:color w:val="auto"/>
                <w:sz w:val="22"/>
                <w:szCs w:val="22"/>
                <w:highlight w:val="none"/>
              </w:rPr>
              <w:t>实现利润</w:t>
            </w:r>
          </w:p>
        </w:tc>
        <w:tc>
          <w:tcPr>
            <w:tcW w:w="1488" w:type="dxa"/>
            <w:vAlign w:val="center"/>
          </w:tcPr>
          <w:p>
            <w:pPr>
              <w:spacing w:line="480" w:lineRule="exact"/>
              <w:ind w:firstLine="660" w:firstLineChars="300"/>
              <w:jc w:val="right"/>
              <w:rPr>
                <w:rFonts w:eastAsia="新宋体"/>
                <w:color w:val="auto"/>
                <w:sz w:val="22"/>
                <w:szCs w:val="22"/>
                <w:highlight w:val="none"/>
              </w:rPr>
            </w:pPr>
            <w:r>
              <w:rPr>
                <w:rFonts w:eastAsia="新宋体"/>
                <w:color w:val="auto"/>
                <w:sz w:val="22"/>
                <w:szCs w:val="22"/>
                <w:highlight w:val="none"/>
              </w:rPr>
              <w:t>万元</w:t>
            </w:r>
          </w:p>
        </w:tc>
        <w:tc>
          <w:tcPr>
            <w:tcW w:w="1470" w:type="dxa"/>
            <w:gridSpan w:val="2"/>
            <w:vAlign w:val="center"/>
          </w:tcPr>
          <w:p>
            <w:pPr>
              <w:spacing w:line="480" w:lineRule="exact"/>
              <w:jc w:val="center"/>
              <w:rPr>
                <w:rFonts w:eastAsia="新宋体"/>
                <w:color w:val="auto"/>
                <w:sz w:val="22"/>
                <w:szCs w:val="22"/>
                <w:highlight w:val="none"/>
              </w:rPr>
            </w:pPr>
            <w:r>
              <w:rPr>
                <w:rFonts w:eastAsia="新宋体"/>
                <w:color w:val="auto"/>
                <w:sz w:val="22"/>
                <w:szCs w:val="22"/>
                <w:highlight w:val="none"/>
              </w:rPr>
              <w:t>实现利润</w:t>
            </w:r>
          </w:p>
        </w:tc>
        <w:tc>
          <w:tcPr>
            <w:tcW w:w="1106" w:type="dxa"/>
            <w:vAlign w:val="center"/>
          </w:tcPr>
          <w:p>
            <w:pPr>
              <w:spacing w:line="480" w:lineRule="exact"/>
              <w:jc w:val="center"/>
              <w:rPr>
                <w:rFonts w:eastAsia="新宋体"/>
                <w:color w:val="auto"/>
                <w:sz w:val="22"/>
                <w:szCs w:val="22"/>
                <w:highlight w:val="none"/>
              </w:rPr>
            </w:pPr>
            <w:r>
              <w:rPr>
                <w:rFonts w:eastAsia="新宋体"/>
                <w:color w:val="auto"/>
                <w:sz w:val="22"/>
                <w:szCs w:val="22"/>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27" w:type="dxa"/>
            <w:vMerge w:val="continue"/>
            <w:tcBorders>
              <w:bottom w:val="single" w:color="auto" w:sz="4" w:space="0"/>
            </w:tcBorders>
          </w:tcPr>
          <w:p>
            <w:pPr>
              <w:spacing w:line="480" w:lineRule="exact"/>
              <w:rPr>
                <w:rFonts w:eastAsia="新宋体"/>
                <w:color w:val="auto"/>
                <w:sz w:val="22"/>
                <w:szCs w:val="22"/>
                <w:highlight w:val="none"/>
              </w:rPr>
            </w:pPr>
          </w:p>
        </w:tc>
        <w:tc>
          <w:tcPr>
            <w:tcW w:w="1115" w:type="dxa"/>
            <w:vMerge w:val="continue"/>
            <w:tcBorders>
              <w:bottom w:val="single" w:color="auto" w:sz="4" w:space="0"/>
            </w:tcBorders>
          </w:tcPr>
          <w:p>
            <w:pPr>
              <w:spacing w:line="480" w:lineRule="exact"/>
              <w:rPr>
                <w:rFonts w:eastAsia="新宋体"/>
                <w:color w:val="auto"/>
                <w:sz w:val="22"/>
                <w:szCs w:val="22"/>
                <w:highlight w:val="none"/>
              </w:rPr>
            </w:pPr>
          </w:p>
        </w:tc>
        <w:tc>
          <w:tcPr>
            <w:tcW w:w="1689" w:type="dxa"/>
            <w:vMerge w:val="continue"/>
            <w:tcBorders>
              <w:bottom w:val="single" w:color="auto" w:sz="4" w:space="0"/>
            </w:tcBorders>
          </w:tcPr>
          <w:p>
            <w:pPr>
              <w:spacing w:line="480" w:lineRule="exact"/>
              <w:rPr>
                <w:rFonts w:eastAsia="新宋体"/>
                <w:color w:val="auto"/>
                <w:sz w:val="22"/>
                <w:szCs w:val="22"/>
                <w:highlight w:val="none"/>
              </w:rPr>
            </w:pPr>
          </w:p>
        </w:tc>
        <w:tc>
          <w:tcPr>
            <w:tcW w:w="728" w:type="dxa"/>
            <w:vMerge w:val="continue"/>
            <w:tcBorders>
              <w:bottom w:val="single" w:color="auto" w:sz="4" w:space="0"/>
            </w:tcBorders>
          </w:tcPr>
          <w:p>
            <w:pPr>
              <w:spacing w:line="480" w:lineRule="exact"/>
              <w:rPr>
                <w:rFonts w:eastAsia="新宋体"/>
                <w:color w:val="auto"/>
                <w:sz w:val="22"/>
                <w:szCs w:val="22"/>
                <w:highlight w:val="none"/>
              </w:rPr>
            </w:pPr>
          </w:p>
        </w:tc>
        <w:tc>
          <w:tcPr>
            <w:tcW w:w="1487" w:type="dxa"/>
            <w:gridSpan w:val="2"/>
            <w:tcBorders>
              <w:bottom w:val="single" w:color="auto" w:sz="4" w:space="0"/>
            </w:tcBorders>
          </w:tcPr>
          <w:p>
            <w:pPr>
              <w:spacing w:line="480" w:lineRule="exact"/>
              <w:rPr>
                <w:rFonts w:eastAsia="新宋体"/>
                <w:color w:val="auto"/>
                <w:sz w:val="22"/>
                <w:szCs w:val="22"/>
                <w:highlight w:val="none"/>
              </w:rPr>
            </w:pPr>
            <w:r>
              <w:rPr>
                <w:rFonts w:eastAsia="新宋体"/>
                <w:color w:val="auto"/>
                <w:sz w:val="22"/>
                <w:szCs w:val="22"/>
                <w:highlight w:val="none"/>
              </w:rPr>
              <w:t>银行贷款</w:t>
            </w:r>
          </w:p>
        </w:tc>
        <w:tc>
          <w:tcPr>
            <w:tcW w:w="1488" w:type="dxa"/>
            <w:tcBorders>
              <w:bottom w:val="single" w:color="auto" w:sz="4" w:space="0"/>
            </w:tcBorders>
          </w:tcPr>
          <w:p>
            <w:pPr>
              <w:spacing w:line="480" w:lineRule="exact"/>
              <w:ind w:firstLine="220" w:firstLineChars="100"/>
              <w:jc w:val="right"/>
              <w:rPr>
                <w:rFonts w:eastAsia="新宋体"/>
                <w:color w:val="auto"/>
                <w:sz w:val="22"/>
                <w:szCs w:val="22"/>
                <w:highlight w:val="none"/>
              </w:rPr>
            </w:pPr>
            <w:r>
              <w:rPr>
                <w:rFonts w:eastAsia="新宋体"/>
                <w:color w:val="auto"/>
                <w:sz w:val="22"/>
                <w:szCs w:val="22"/>
                <w:highlight w:val="none"/>
              </w:rPr>
              <w:t>万元</w:t>
            </w:r>
          </w:p>
        </w:tc>
        <w:tc>
          <w:tcPr>
            <w:tcW w:w="1488" w:type="dxa"/>
            <w:vMerge w:val="continue"/>
            <w:tcBorders>
              <w:bottom w:val="single" w:color="auto" w:sz="4" w:space="0"/>
            </w:tcBorders>
          </w:tcPr>
          <w:p>
            <w:pPr>
              <w:spacing w:line="480" w:lineRule="exact"/>
              <w:rPr>
                <w:rFonts w:eastAsia="新宋体"/>
                <w:color w:val="auto"/>
                <w:sz w:val="22"/>
                <w:szCs w:val="22"/>
                <w:highlight w:val="none"/>
              </w:rPr>
            </w:pPr>
          </w:p>
        </w:tc>
        <w:tc>
          <w:tcPr>
            <w:tcW w:w="1502" w:type="dxa"/>
            <w:vMerge w:val="restart"/>
            <w:tcBorders>
              <w:bottom w:val="single" w:color="auto" w:sz="4" w:space="0"/>
            </w:tcBorders>
            <w:vAlign w:val="center"/>
          </w:tcPr>
          <w:p>
            <w:pPr>
              <w:spacing w:line="480" w:lineRule="exact"/>
              <w:jc w:val="center"/>
              <w:rPr>
                <w:rFonts w:eastAsia="新宋体"/>
                <w:color w:val="auto"/>
                <w:sz w:val="22"/>
                <w:szCs w:val="22"/>
                <w:highlight w:val="none"/>
              </w:rPr>
            </w:pPr>
            <w:r>
              <w:rPr>
                <w:rFonts w:eastAsia="新宋体"/>
                <w:color w:val="auto"/>
                <w:sz w:val="22"/>
                <w:szCs w:val="22"/>
                <w:highlight w:val="none"/>
              </w:rPr>
              <w:t>主要业绩</w:t>
            </w:r>
          </w:p>
        </w:tc>
        <w:tc>
          <w:tcPr>
            <w:tcW w:w="4064" w:type="dxa"/>
            <w:gridSpan w:val="4"/>
            <w:vMerge w:val="restart"/>
            <w:tcBorders>
              <w:bottom w:val="single" w:color="auto" w:sz="4" w:space="0"/>
            </w:tcBorders>
            <w:vAlign w:val="center"/>
          </w:tcPr>
          <w:p>
            <w:pPr>
              <w:spacing w:line="480" w:lineRule="exact"/>
              <w:jc w:val="cente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27" w:type="dxa"/>
            <w:vMerge w:val="continue"/>
          </w:tcPr>
          <w:p>
            <w:pPr>
              <w:spacing w:line="480" w:lineRule="exact"/>
              <w:rPr>
                <w:rFonts w:eastAsia="新宋体"/>
                <w:color w:val="auto"/>
                <w:sz w:val="22"/>
                <w:szCs w:val="22"/>
                <w:highlight w:val="none"/>
              </w:rPr>
            </w:pPr>
          </w:p>
        </w:tc>
        <w:tc>
          <w:tcPr>
            <w:tcW w:w="1115" w:type="dxa"/>
            <w:vMerge w:val="restart"/>
          </w:tcPr>
          <w:p>
            <w:pPr>
              <w:spacing w:line="480" w:lineRule="exact"/>
              <w:rPr>
                <w:rFonts w:eastAsia="新宋体"/>
                <w:color w:val="auto"/>
                <w:sz w:val="22"/>
                <w:szCs w:val="22"/>
                <w:highlight w:val="none"/>
              </w:rPr>
            </w:pPr>
            <w:r>
              <w:rPr>
                <w:rFonts w:eastAsia="新宋体"/>
                <w:color w:val="auto"/>
                <w:sz w:val="22"/>
                <w:szCs w:val="22"/>
                <w:highlight w:val="none"/>
              </w:rPr>
              <w:t>固定资产</w:t>
            </w:r>
          </w:p>
        </w:tc>
        <w:tc>
          <w:tcPr>
            <w:tcW w:w="1689" w:type="dxa"/>
            <w:vMerge w:val="restart"/>
          </w:tcPr>
          <w:p>
            <w:pPr>
              <w:spacing w:line="480" w:lineRule="exact"/>
              <w:jc w:val="right"/>
              <w:rPr>
                <w:rFonts w:eastAsia="新宋体"/>
                <w:color w:val="auto"/>
                <w:sz w:val="22"/>
                <w:szCs w:val="22"/>
                <w:highlight w:val="none"/>
              </w:rPr>
            </w:pPr>
            <w:r>
              <w:rPr>
                <w:rFonts w:eastAsia="新宋体"/>
                <w:color w:val="auto"/>
                <w:sz w:val="22"/>
                <w:szCs w:val="22"/>
                <w:highlight w:val="none"/>
              </w:rPr>
              <w:t>原值   万元</w:t>
            </w:r>
          </w:p>
          <w:p>
            <w:pPr>
              <w:spacing w:line="480" w:lineRule="exact"/>
              <w:jc w:val="right"/>
              <w:rPr>
                <w:rFonts w:eastAsia="新宋体"/>
                <w:color w:val="auto"/>
                <w:sz w:val="22"/>
                <w:szCs w:val="22"/>
                <w:highlight w:val="none"/>
              </w:rPr>
            </w:pPr>
            <w:r>
              <w:rPr>
                <w:rFonts w:eastAsia="新宋体"/>
                <w:color w:val="auto"/>
                <w:sz w:val="22"/>
                <w:szCs w:val="22"/>
                <w:highlight w:val="none"/>
              </w:rPr>
              <w:t>净值   万元</w:t>
            </w:r>
          </w:p>
        </w:tc>
        <w:tc>
          <w:tcPr>
            <w:tcW w:w="728" w:type="dxa"/>
            <w:vMerge w:val="restart"/>
          </w:tcPr>
          <w:p>
            <w:pPr>
              <w:spacing w:line="480" w:lineRule="exact"/>
              <w:rPr>
                <w:rFonts w:eastAsia="新宋体"/>
                <w:color w:val="auto"/>
                <w:sz w:val="22"/>
                <w:szCs w:val="22"/>
                <w:highlight w:val="none"/>
              </w:rPr>
            </w:pPr>
            <w:r>
              <w:rPr>
                <w:rFonts w:eastAsia="新宋体"/>
                <w:color w:val="auto"/>
                <w:sz w:val="22"/>
                <w:szCs w:val="22"/>
                <w:highlight w:val="none"/>
              </w:rPr>
              <w:t>资金性质</w:t>
            </w:r>
          </w:p>
        </w:tc>
        <w:tc>
          <w:tcPr>
            <w:tcW w:w="1487" w:type="dxa"/>
            <w:gridSpan w:val="2"/>
          </w:tcPr>
          <w:p>
            <w:pPr>
              <w:spacing w:line="480" w:lineRule="exact"/>
              <w:rPr>
                <w:rFonts w:eastAsia="新宋体"/>
                <w:color w:val="auto"/>
                <w:sz w:val="22"/>
                <w:szCs w:val="22"/>
                <w:highlight w:val="none"/>
              </w:rPr>
            </w:pPr>
            <w:r>
              <w:rPr>
                <w:rFonts w:eastAsia="新宋体"/>
                <w:color w:val="auto"/>
                <w:sz w:val="22"/>
                <w:szCs w:val="22"/>
                <w:highlight w:val="none"/>
              </w:rPr>
              <w:t>生产性</w:t>
            </w:r>
          </w:p>
        </w:tc>
        <w:tc>
          <w:tcPr>
            <w:tcW w:w="1488" w:type="dxa"/>
          </w:tcPr>
          <w:p>
            <w:pPr>
              <w:spacing w:line="480" w:lineRule="exact"/>
              <w:ind w:left="220" w:hanging="220" w:hangingChars="100"/>
              <w:jc w:val="right"/>
              <w:rPr>
                <w:rFonts w:eastAsia="新宋体"/>
                <w:color w:val="auto"/>
                <w:sz w:val="22"/>
                <w:szCs w:val="22"/>
                <w:highlight w:val="none"/>
              </w:rPr>
            </w:pPr>
            <w:r>
              <w:rPr>
                <w:rFonts w:eastAsia="新宋体"/>
                <w:color w:val="auto"/>
                <w:sz w:val="22"/>
                <w:szCs w:val="22"/>
                <w:highlight w:val="none"/>
              </w:rPr>
              <w:t xml:space="preserve">      万元</w:t>
            </w:r>
          </w:p>
        </w:tc>
        <w:tc>
          <w:tcPr>
            <w:tcW w:w="1488" w:type="dxa"/>
            <w:vMerge w:val="continue"/>
          </w:tcPr>
          <w:p>
            <w:pPr>
              <w:spacing w:line="480" w:lineRule="exact"/>
              <w:rPr>
                <w:rFonts w:eastAsia="新宋体"/>
                <w:color w:val="auto"/>
                <w:sz w:val="22"/>
                <w:szCs w:val="22"/>
                <w:highlight w:val="none"/>
              </w:rPr>
            </w:pPr>
          </w:p>
        </w:tc>
        <w:tc>
          <w:tcPr>
            <w:tcW w:w="1502" w:type="dxa"/>
            <w:vMerge w:val="continue"/>
          </w:tcPr>
          <w:p>
            <w:pPr>
              <w:spacing w:line="480" w:lineRule="exact"/>
              <w:rPr>
                <w:rFonts w:eastAsia="新宋体"/>
                <w:color w:val="auto"/>
                <w:sz w:val="22"/>
                <w:szCs w:val="22"/>
                <w:highlight w:val="none"/>
              </w:rPr>
            </w:pPr>
          </w:p>
        </w:tc>
        <w:tc>
          <w:tcPr>
            <w:tcW w:w="4064" w:type="dxa"/>
            <w:gridSpan w:val="4"/>
            <w:vMerge w:val="continue"/>
          </w:tcPr>
          <w:p>
            <w:pPr>
              <w:spacing w:line="480" w:lineRule="exact"/>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27" w:type="dxa"/>
            <w:vMerge w:val="continue"/>
          </w:tcPr>
          <w:p>
            <w:pPr>
              <w:spacing w:line="480" w:lineRule="exact"/>
              <w:rPr>
                <w:rFonts w:eastAsia="新宋体"/>
                <w:color w:val="auto"/>
                <w:sz w:val="22"/>
                <w:szCs w:val="22"/>
                <w:highlight w:val="none"/>
              </w:rPr>
            </w:pPr>
          </w:p>
        </w:tc>
        <w:tc>
          <w:tcPr>
            <w:tcW w:w="1115" w:type="dxa"/>
            <w:vMerge w:val="continue"/>
          </w:tcPr>
          <w:p>
            <w:pPr>
              <w:spacing w:line="480" w:lineRule="exact"/>
              <w:rPr>
                <w:rFonts w:eastAsia="新宋体"/>
                <w:color w:val="auto"/>
                <w:sz w:val="22"/>
                <w:szCs w:val="22"/>
                <w:highlight w:val="none"/>
              </w:rPr>
            </w:pPr>
          </w:p>
        </w:tc>
        <w:tc>
          <w:tcPr>
            <w:tcW w:w="1689" w:type="dxa"/>
            <w:vMerge w:val="continue"/>
          </w:tcPr>
          <w:p>
            <w:pPr>
              <w:spacing w:line="480" w:lineRule="exact"/>
              <w:rPr>
                <w:rFonts w:eastAsia="新宋体"/>
                <w:color w:val="auto"/>
                <w:sz w:val="22"/>
                <w:szCs w:val="22"/>
                <w:highlight w:val="none"/>
              </w:rPr>
            </w:pPr>
          </w:p>
        </w:tc>
        <w:tc>
          <w:tcPr>
            <w:tcW w:w="728" w:type="dxa"/>
            <w:vMerge w:val="continue"/>
          </w:tcPr>
          <w:p>
            <w:pPr>
              <w:spacing w:line="480" w:lineRule="exact"/>
              <w:rPr>
                <w:rFonts w:eastAsia="新宋体"/>
                <w:color w:val="auto"/>
                <w:sz w:val="22"/>
                <w:szCs w:val="22"/>
                <w:highlight w:val="none"/>
              </w:rPr>
            </w:pPr>
          </w:p>
        </w:tc>
        <w:tc>
          <w:tcPr>
            <w:tcW w:w="1487" w:type="dxa"/>
            <w:gridSpan w:val="2"/>
          </w:tcPr>
          <w:p>
            <w:pPr>
              <w:spacing w:line="480" w:lineRule="exact"/>
              <w:rPr>
                <w:rFonts w:eastAsia="新宋体"/>
                <w:color w:val="auto"/>
                <w:sz w:val="22"/>
                <w:szCs w:val="22"/>
                <w:highlight w:val="none"/>
              </w:rPr>
            </w:pPr>
            <w:r>
              <w:rPr>
                <w:rFonts w:eastAsia="新宋体"/>
                <w:color w:val="auto"/>
                <w:sz w:val="22"/>
                <w:szCs w:val="22"/>
                <w:highlight w:val="none"/>
              </w:rPr>
              <w:t>非生产性</w:t>
            </w:r>
          </w:p>
        </w:tc>
        <w:tc>
          <w:tcPr>
            <w:tcW w:w="1488" w:type="dxa"/>
          </w:tcPr>
          <w:p>
            <w:pPr>
              <w:spacing w:line="480" w:lineRule="exact"/>
              <w:ind w:left="220" w:hanging="220" w:hangingChars="100"/>
              <w:jc w:val="right"/>
              <w:rPr>
                <w:rFonts w:eastAsia="新宋体"/>
                <w:color w:val="auto"/>
                <w:sz w:val="22"/>
                <w:szCs w:val="22"/>
                <w:highlight w:val="none"/>
              </w:rPr>
            </w:pPr>
            <w:r>
              <w:rPr>
                <w:rFonts w:eastAsia="新宋体"/>
                <w:color w:val="auto"/>
                <w:sz w:val="22"/>
                <w:szCs w:val="22"/>
                <w:highlight w:val="none"/>
              </w:rPr>
              <w:t xml:space="preserve">      万元</w:t>
            </w:r>
          </w:p>
        </w:tc>
        <w:tc>
          <w:tcPr>
            <w:tcW w:w="1488" w:type="dxa"/>
            <w:vMerge w:val="continue"/>
          </w:tcPr>
          <w:p>
            <w:pPr>
              <w:spacing w:line="480" w:lineRule="exact"/>
              <w:rPr>
                <w:rFonts w:eastAsia="新宋体"/>
                <w:color w:val="auto"/>
                <w:sz w:val="22"/>
                <w:szCs w:val="22"/>
                <w:highlight w:val="none"/>
              </w:rPr>
            </w:pPr>
          </w:p>
        </w:tc>
        <w:tc>
          <w:tcPr>
            <w:tcW w:w="1502" w:type="dxa"/>
            <w:vMerge w:val="continue"/>
          </w:tcPr>
          <w:p>
            <w:pPr>
              <w:spacing w:line="480" w:lineRule="exact"/>
              <w:rPr>
                <w:rFonts w:eastAsia="新宋体"/>
                <w:color w:val="auto"/>
                <w:sz w:val="22"/>
                <w:szCs w:val="22"/>
                <w:highlight w:val="none"/>
              </w:rPr>
            </w:pPr>
          </w:p>
        </w:tc>
        <w:tc>
          <w:tcPr>
            <w:tcW w:w="4064" w:type="dxa"/>
            <w:gridSpan w:val="4"/>
            <w:vMerge w:val="continue"/>
          </w:tcPr>
          <w:p>
            <w:pPr>
              <w:spacing w:line="480" w:lineRule="exact"/>
              <w:rPr>
                <w:rFonts w:eastAsia="新宋体"/>
                <w:color w:val="auto"/>
                <w:sz w:val="22"/>
                <w:szCs w:val="22"/>
                <w:highlight w:val="none"/>
              </w:rPr>
            </w:pPr>
          </w:p>
        </w:tc>
      </w:tr>
    </w:tbl>
    <w:p>
      <w:pPr>
        <w:spacing w:line="460" w:lineRule="exact"/>
        <w:rPr>
          <w:rFonts w:eastAsia="新宋体"/>
          <w:color w:val="auto"/>
          <w:sz w:val="22"/>
          <w:szCs w:val="22"/>
          <w:highlight w:val="none"/>
        </w:rPr>
        <w:sectPr>
          <w:pgSz w:w="16838" w:h="11906" w:orient="landscape"/>
          <w:pgMar w:top="1134" w:right="1134" w:bottom="1134" w:left="1134" w:header="850" w:footer="992" w:gutter="0"/>
          <w:cols w:space="720" w:num="1"/>
          <w:docGrid w:type="lines" w:linePitch="321" w:charSpace="0"/>
        </w:sectPr>
      </w:pPr>
    </w:p>
    <w:p>
      <w:pPr>
        <w:spacing w:line="400" w:lineRule="exact"/>
        <w:jc w:val="center"/>
        <w:outlineLvl w:val="3"/>
        <w:rPr>
          <w:rFonts w:eastAsia="新宋体"/>
          <w:b/>
          <w:bCs/>
          <w:color w:val="auto"/>
          <w:sz w:val="28"/>
          <w:szCs w:val="28"/>
          <w:highlight w:val="none"/>
        </w:rPr>
      </w:pPr>
      <w:r>
        <w:rPr>
          <w:rFonts w:hint="eastAsia" w:eastAsia="新宋体"/>
          <w:b/>
          <w:bCs/>
          <w:color w:val="auto"/>
          <w:sz w:val="28"/>
          <w:szCs w:val="28"/>
          <w:highlight w:val="none"/>
        </w:rPr>
        <w:t>3、</w:t>
      </w:r>
      <w:r>
        <w:rPr>
          <w:rFonts w:eastAsia="新宋体"/>
          <w:b/>
          <w:bCs/>
          <w:color w:val="auto"/>
          <w:sz w:val="28"/>
          <w:szCs w:val="28"/>
          <w:highlight w:val="none"/>
          <w:lang w:val="zh-CN"/>
        </w:rPr>
        <w:t>偏离表（</w:t>
      </w:r>
      <w:r>
        <w:rPr>
          <w:rFonts w:eastAsia="新宋体"/>
          <w:b/>
          <w:bCs/>
          <w:color w:val="auto"/>
          <w:sz w:val="28"/>
          <w:szCs w:val="28"/>
          <w:highlight w:val="none"/>
        </w:rPr>
        <w:t>商务、技术偏离</w:t>
      </w:r>
      <w:r>
        <w:rPr>
          <w:rFonts w:eastAsia="新宋体"/>
          <w:b/>
          <w:bCs/>
          <w:color w:val="auto"/>
          <w:sz w:val="28"/>
          <w:szCs w:val="28"/>
          <w:highlight w:val="none"/>
          <w:lang w:val="zh-CN"/>
        </w:rPr>
        <w:t>）</w:t>
      </w:r>
    </w:p>
    <w:p>
      <w:pPr>
        <w:spacing w:line="360" w:lineRule="auto"/>
        <w:rPr>
          <w:rFonts w:eastAsia="新宋体"/>
          <w:color w:val="auto"/>
          <w:sz w:val="22"/>
          <w:szCs w:val="22"/>
          <w:highlight w:val="none"/>
        </w:rPr>
      </w:pPr>
      <w:r>
        <w:rPr>
          <w:rFonts w:eastAsia="新宋体"/>
          <w:b/>
          <w:bCs/>
          <w:color w:val="auto"/>
          <w:sz w:val="22"/>
          <w:szCs w:val="22"/>
          <w:highlight w:val="none"/>
        </w:rPr>
        <w:t>（所投产品主要技术参数应对于招标文件中“项目技术规范和服务要求”，逐项自行编制偏离情况）</w:t>
      </w:r>
    </w:p>
    <w:p>
      <w:pPr>
        <w:spacing w:line="360" w:lineRule="auto"/>
        <w:rPr>
          <w:rFonts w:hint="eastAsia" w:eastAsia="新宋体"/>
          <w:color w:val="auto"/>
          <w:sz w:val="22"/>
          <w:szCs w:val="22"/>
          <w:highlight w:val="none"/>
          <w:lang w:eastAsia="zh-CN"/>
        </w:rPr>
      </w:pPr>
      <w:r>
        <w:rPr>
          <w:rFonts w:eastAsia="新宋体"/>
          <w:color w:val="auto"/>
          <w:sz w:val="22"/>
          <w:szCs w:val="22"/>
          <w:highlight w:val="none"/>
        </w:rPr>
        <w:t>项目编号：</w:t>
      </w:r>
      <w:r>
        <w:rPr>
          <w:rFonts w:hint="eastAsia" w:eastAsia="新宋体"/>
          <w:color w:val="auto"/>
          <w:sz w:val="22"/>
          <w:szCs w:val="22"/>
          <w:highlight w:val="none"/>
          <w:lang w:eastAsia="zh-CN"/>
        </w:rPr>
        <w:t>WZUZFFS-GKZB-20230006</w:t>
      </w:r>
    </w:p>
    <w:p>
      <w:pPr>
        <w:spacing w:line="360" w:lineRule="auto"/>
        <w:rPr>
          <w:rFonts w:eastAsia="新宋体"/>
          <w:color w:val="auto"/>
          <w:sz w:val="22"/>
          <w:szCs w:val="22"/>
          <w:highlight w:val="none"/>
        </w:rPr>
      </w:pPr>
      <w:r>
        <w:rPr>
          <w:rFonts w:eastAsia="新宋体"/>
          <w:color w:val="auto"/>
          <w:sz w:val="22"/>
          <w:szCs w:val="22"/>
          <w:highlight w:val="none"/>
        </w:rPr>
        <w:t>项目名称：</w:t>
      </w:r>
      <w:r>
        <w:rPr>
          <w:rFonts w:hint="eastAsia" w:eastAsia="新宋体"/>
          <w:color w:val="auto"/>
          <w:sz w:val="22"/>
          <w:szCs w:val="22"/>
          <w:highlight w:val="none"/>
        </w:rPr>
        <w:t>推板窑</w:t>
      </w:r>
    </w:p>
    <w:tbl>
      <w:tblPr>
        <w:tblStyle w:val="52"/>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3687"/>
        <w:gridCol w:w="3402"/>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991" w:type="dxa"/>
            <w:shd w:val="clear" w:color="auto" w:fill="FFFFFF"/>
            <w:vAlign w:val="center"/>
          </w:tcPr>
          <w:p>
            <w:pPr>
              <w:jc w:val="center"/>
              <w:rPr>
                <w:rFonts w:eastAsia="新宋体"/>
                <w:b/>
                <w:color w:val="auto"/>
                <w:sz w:val="22"/>
                <w:szCs w:val="22"/>
                <w:highlight w:val="none"/>
              </w:rPr>
            </w:pPr>
            <w:r>
              <w:rPr>
                <w:rFonts w:eastAsia="新宋体"/>
                <w:b/>
                <w:color w:val="auto"/>
                <w:sz w:val="22"/>
                <w:szCs w:val="22"/>
                <w:highlight w:val="none"/>
              </w:rPr>
              <w:t>序  号</w:t>
            </w:r>
          </w:p>
        </w:tc>
        <w:tc>
          <w:tcPr>
            <w:tcW w:w="3687" w:type="dxa"/>
            <w:shd w:val="clear" w:color="auto" w:fill="FFFFFF"/>
            <w:vAlign w:val="center"/>
          </w:tcPr>
          <w:p>
            <w:pPr>
              <w:jc w:val="center"/>
              <w:rPr>
                <w:rFonts w:eastAsia="新宋体"/>
                <w:b/>
                <w:color w:val="auto"/>
                <w:sz w:val="22"/>
                <w:szCs w:val="22"/>
                <w:highlight w:val="none"/>
              </w:rPr>
            </w:pPr>
            <w:r>
              <w:rPr>
                <w:rFonts w:eastAsia="新宋体"/>
                <w:b/>
                <w:color w:val="auto"/>
                <w:sz w:val="22"/>
                <w:szCs w:val="22"/>
                <w:highlight w:val="none"/>
              </w:rPr>
              <w:t>招标文件</w:t>
            </w:r>
          </w:p>
          <w:p>
            <w:pPr>
              <w:jc w:val="center"/>
              <w:rPr>
                <w:rFonts w:eastAsia="新宋体"/>
                <w:b/>
                <w:color w:val="auto"/>
                <w:sz w:val="22"/>
                <w:szCs w:val="22"/>
                <w:highlight w:val="none"/>
              </w:rPr>
            </w:pPr>
            <w:r>
              <w:rPr>
                <w:rFonts w:eastAsia="新宋体"/>
                <w:b/>
                <w:color w:val="auto"/>
                <w:sz w:val="22"/>
                <w:szCs w:val="22"/>
                <w:highlight w:val="none"/>
              </w:rPr>
              <w:t>规格要求</w:t>
            </w:r>
          </w:p>
        </w:tc>
        <w:tc>
          <w:tcPr>
            <w:tcW w:w="3402" w:type="dxa"/>
            <w:shd w:val="clear" w:color="auto" w:fill="FFFFFF"/>
            <w:vAlign w:val="center"/>
          </w:tcPr>
          <w:p>
            <w:pPr>
              <w:jc w:val="center"/>
              <w:rPr>
                <w:rFonts w:eastAsia="新宋体"/>
                <w:b/>
                <w:color w:val="auto"/>
                <w:sz w:val="22"/>
                <w:szCs w:val="22"/>
                <w:highlight w:val="none"/>
              </w:rPr>
            </w:pPr>
            <w:r>
              <w:rPr>
                <w:rFonts w:eastAsia="新宋体"/>
                <w:b/>
                <w:color w:val="auto"/>
                <w:sz w:val="22"/>
                <w:szCs w:val="22"/>
                <w:highlight w:val="none"/>
              </w:rPr>
              <w:t>投标文件</w:t>
            </w:r>
          </w:p>
          <w:p>
            <w:pPr>
              <w:jc w:val="center"/>
              <w:rPr>
                <w:rFonts w:eastAsia="新宋体"/>
                <w:b/>
                <w:color w:val="auto"/>
                <w:sz w:val="22"/>
                <w:szCs w:val="22"/>
                <w:highlight w:val="none"/>
              </w:rPr>
            </w:pPr>
            <w:r>
              <w:rPr>
                <w:rFonts w:eastAsia="新宋体"/>
                <w:b/>
                <w:color w:val="auto"/>
                <w:sz w:val="22"/>
                <w:szCs w:val="22"/>
                <w:highlight w:val="none"/>
              </w:rPr>
              <w:t>对应规格</w:t>
            </w:r>
          </w:p>
        </w:tc>
        <w:tc>
          <w:tcPr>
            <w:tcW w:w="1580" w:type="dxa"/>
            <w:shd w:val="clear" w:color="auto" w:fill="FFFFFF"/>
            <w:vAlign w:val="center"/>
          </w:tcPr>
          <w:p>
            <w:pPr>
              <w:jc w:val="center"/>
              <w:rPr>
                <w:rFonts w:eastAsia="新宋体"/>
                <w:b/>
                <w:color w:val="auto"/>
                <w:sz w:val="22"/>
                <w:szCs w:val="22"/>
                <w:highlight w:val="none"/>
              </w:rPr>
            </w:pPr>
            <w:r>
              <w:rPr>
                <w:rFonts w:eastAsia="新宋体"/>
                <w:b/>
                <w:color w:val="auto"/>
                <w:sz w:val="22"/>
                <w:szCs w:val="22"/>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991" w:type="dxa"/>
            <w:vAlign w:val="center"/>
          </w:tcPr>
          <w:p>
            <w:pPr>
              <w:ind w:firstLine="220" w:firstLineChars="100"/>
              <w:rPr>
                <w:rFonts w:eastAsia="新宋体"/>
                <w:color w:val="auto"/>
                <w:sz w:val="22"/>
                <w:szCs w:val="22"/>
                <w:highlight w:val="none"/>
              </w:rPr>
            </w:pPr>
            <w:r>
              <w:rPr>
                <w:rFonts w:eastAsia="新宋体"/>
                <w:color w:val="auto"/>
                <w:sz w:val="22"/>
                <w:szCs w:val="22"/>
                <w:highlight w:val="none"/>
              </w:rPr>
              <w:t xml:space="preserve"> </w:t>
            </w:r>
          </w:p>
        </w:tc>
        <w:tc>
          <w:tcPr>
            <w:tcW w:w="3687" w:type="dxa"/>
            <w:vAlign w:val="center"/>
          </w:tcPr>
          <w:p>
            <w:pPr>
              <w:jc w:val="center"/>
              <w:rPr>
                <w:rFonts w:eastAsia="新宋体"/>
                <w:color w:val="auto"/>
                <w:sz w:val="22"/>
                <w:szCs w:val="22"/>
                <w:highlight w:val="none"/>
              </w:rPr>
            </w:pPr>
          </w:p>
        </w:tc>
        <w:tc>
          <w:tcPr>
            <w:tcW w:w="3402" w:type="dxa"/>
            <w:vAlign w:val="center"/>
          </w:tcPr>
          <w:p>
            <w:pPr>
              <w:jc w:val="center"/>
              <w:rPr>
                <w:rFonts w:eastAsia="新宋体"/>
                <w:color w:val="auto"/>
                <w:sz w:val="22"/>
                <w:szCs w:val="22"/>
                <w:highlight w:val="none"/>
              </w:rPr>
            </w:pPr>
          </w:p>
        </w:tc>
        <w:tc>
          <w:tcPr>
            <w:tcW w:w="1580" w:type="dxa"/>
            <w:vAlign w:val="center"/>
          </w:tcPr>
          <w:p>
            <w:pPr>
              <w:jc w:val="cente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eastAsia="新宋体"/>
                <w:color w:val="auto"/>
                <w:sz w:val="22"/>
                <w:szCs w:val="22"/>
                <w:highlight w:val="none"/>
              </w:rPr>
            </w:pPr>
          </w:p>
        </w:tc>
        <w:tc>
          <w:tcPr>
            <w:tcW w:w="3687" w:type="dxa"/>
            <w:vAlign w:val="center"/>
          </w:tcPr>
          <w:p>
            <w:pPr>
              <w:jc w:val="center"/>
              <w:rPr>
                <w:rFonts w:eastAsia="新宋体"/>
                <w:color w:val="auto"/>
                <w:sz w:val="22"/>
                <w:szCs w:val="22"/>
                <w:highlight w:val="none"/>
              </w:rPr>
            </w:pPr>
          </w:p>
        </w:tc>
        <w:tc>
          <w:tcPr>
            <w:tcW w:w="3402" w:type="dxa"/>
            <w:vAlign w:val="center"/>
          </w:tcPr>
          <w:p>
            <w:pPr>
              <w:jc w:val="center"/>
              <w:rPr>
                <w:rFonts w:eastAsia="新宋体"/>
                <w:color w:val="auto"/>
                <w:sz w:val="22"/>
                <w:szCs w:val="22"/>
                <w:highlight w:val="none"/>
              </w:rPr>
            </w:pPr>
          </w:p>
        </w:tc>
        <w:tc>
          <w:tcPr>
            <w:tcW w:w="1580" w:type="dxa"/>
            <w:vAlign w:val="center"/>
          </w:tcPr>
          <w:p>
            <w:pPr>
              <w:jc w:val="cente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eastAsia="新宋体"/>
                <w:color w:val="auto"/>
                <w:sz w:val="22"/>
                <w:szCs w:val="22"/>
                <w:highlight w:val="none"/>
              </w:rPr>
            </w:pPr>
          </w:p>
        </w:tc>
        <w:tc>
          <w:tcPr>
            <w:tcW w:w="3687" w:type="dxa"/>
            <w:vAlign w:val="center"/>
          </w:tcPr>
          <w:p>
            <w:pPr>
              <w:jc w:val="center"/>
              <w:rPr>
                <w:rFonts w:eastAsia="新宋体"/>
                <w:color w:val="auto"/>
                <w:sz w:val="22"/>
                <w:szCs w:val="22"/>
                <w:highlight w:val="none"/>
              </w:rPr>
            </w:pPr>
          </w:p>
        </w:tc>
        <w:tc>
          <w:tcPr>
            <w:tcW w:w="3402" w:type="dxa"/>
            <w:vAlign w:val="center"/>
          </w:tcPr>
          <w:p>
            <w:pPr>
              <w:jc w:val="center"/>
              <w:rPr>
                <w:rFonts w:eastAsia="新宋体"/>
                <w:color w:val="auto"/>
                <w:sz w:val="22"/>
                <w:szCs w:val="22"/>
                <w:highlight w:val="none"/>
              </w:rPr>
            </w:pPr>
          </w:p>
        </w:tc>
        <w:tc>
          <w:tcPr>
            <w:tcW w:w="1580" w:type="dxa"/>
            <w:vAlign w:val="center"/>
          </w:tcPr>
          <w:p>
            <w:pPr>
              <w:jc w:val="cente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eastAsia="新宋体"/>
                <w:color w:val="auto"/>
                <w:sz w:val="22"/>
                <w:szCs w:val="22"/>
                <w:highlight w:val="none"/>
              </w:rPr>
            </w:pPr>
          </w:p>
        </w:tc>
        <w:tc>
          <w:tcPr>
            <w:tcW w:w="3687" w:type="dxa"/>
            <w:vAlign w:val="center"/>
          </w:tcPr>
          <w:p>
            <w:pPr>
              <w:jc w:val="center"/>
              <w:rPr>
                <w:rFonts w:eastAsia="新宋体"/>
                <w:color w:val="auto"/>
                <w:sz w:val="22"/>
                <w:szCs w:val="22"/>
                <w:highlight w:val="none"/>
              </w:rPr>
            </w:pPr>
          </w:p>
        </w:tc>
        <w:tc>
          <w:tcPr>
            <w:tcW w:w="3402" w:type="dxa"/>
            <w:vAlign w:val="center"/>
          </w:tcPr>
          <w:p>
            <w:pPr>
              <w:jc w:val="center"/>
              <w:rPr>
                <w:rFonts w:eastAsia="新宋体"/>
                <w:color w:val="auto"/>
                <w:sz w:val="22"/>
                <w:szCs w:val="22"/>
                <w:highlight w:val="none"/>
              </w:rPr>
            </w:pPr>
          </w:p>
        </w:tc>
        <w:tc>
          <w:tcPr>
            <w:tcW w:w="1580" w:type="dxa"/>
            <w:vAlign w:val="center"/>
          </w:tcPr>
          <w:p>
            <w:pPr>
              <w:jc w:val="cente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eastAsia="新宋体"/>
                <w:color w:val="auto"/>
                <w:sz w:val="22"/>
                <w:szCs w:val="22"/>
                <w:highlight w:val="none"/>
              </w:rPr>
            </w:pPr>
          </w:p>
        </w:tc>
        <w:tc>
          <w:tcPr>
            <w:tcW w:w="3687" w:type="dxa"/>
            <w:vAlign w:val="center"/>
          </w:tcPr>
          <w:p>
            <w:pPr>
              <w:jc w:val="center"/>
              <w:rPr>
                <w:rFonts w:eastAsia="新宋体"/>
                <w:color w:val="auto"/>
                <w:sz w:val="22"/>
                <w:szCs w:val="22"/>
                <w:highlight w:val="none"/>
              </w:rPr>
            </w:pPr>
          </w:p>
        </w:tc>
        <w:tc>
          <w:tcPr>
            <w:tcW w:w="3402" w:type="dxa"/>
            <w:vAlign w:val="center"/>
          </w:tcPr>
          <w:p>
            <w:pPr>
              <w:jc w:val="center"/>
              <w:rPr>
                <w:rFonts w:eastAsia="新宋体"/>
                <w:color w:val="auto"/>
                <w:sz w:val="22"/>
                <w:szCs w:val="22"/>
                <w:highlight w:val="none"/>
              </w:rPr>
            </w:pPr>
          </w:p>
        </w:tc>
        <w:tc>
          <w:tcPr>
            <w:tcW w:w="1580" w:type="dxa"/>
            <w:vAlign w:val="center"/>
          </w:tcPr>
          <w:p>
            <w:pPr>
              <w:jc w:val="cente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ind w:firstLine="220" w:firstLineChars="100"/>
              <w:rPr>
                <w:rFonts w:eastAsia="新宋体"/>
                <w:color w:val="auto"/>
                <w:sz w:val="22"/>
                <w:szCs w:val="22"/>
                <w:highlight w:val="none"/>
              </w:rPr>
            </w:pPr>
            <w:r>
              <w:rPr>
                <w:rFonts w:eastAsia="新宋体"/>
                <w:color w:val="auto"/>
                <w:sz w:val="22"/>
                <w:szCs w:val="22"/>
                <w:highlight w:val="none"/>
              </w:rPr>
              <w:t xml:space="preserve"> </w:t>
            </w:r>
          </w:p>
        </w:tc>
        <w:tc>
          <w:tcPr>
            <w:tcW w:w="3687" w:type="dxa"/>
            <w:vAlign w:val="center"/>
          </w:tcPr>
          <w:p>
            <w:pPr>
              <w:jc w:val="center"/>
              <w:rPr>
                <w:rFonts w:eastAsia="新宋体"/>
                <w:color w:val="auto"/>
                <w:sz w:val="22"/>
                <w:szCs w:val="22"/>
                <w:highlight w:val="none"/>
              </w:rPr>
            </w:pPr>
          </w:p>
        </w:tc>
        <w:tc>
          <w:tcPr>
            <w:tcW w:w="3402" w:type="dxa"/>
            <w:vAlign w:val="center"/>
          </w:tcPr>
          <w:p>
            <w:pPr>
              <w:jc w:val="center"/>
              <w:rPr>
                <w:rFonts w:eastAsia="新宋体"/>
                <w:color w:val="auto"/>
                <w:sz w:val="22"/>
                <w:szCs w:val="22"/>
                <w:highlight w:val="none"/>
              </w:rPr>
            </w:pPr>
          </w:p>
        </w:tc>
        <w:tc>
          <w:tcPr>
            <w:tcW w:w="1580" w:type="dxa"/>
            <w:vAlign w:val="center"/>
          </w:tcPr>
          <w:p>
            <w:pPr>
              <w:jc w:val="cente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eastAsia="新宋体"/>
                <w:color w:val="auto"/>
                <w:sz w:val="22"/>
                <w:szCs w:val="22"/>
                <w:highlight w:val="none"/>
              </w:rPr>
            </w:pPr>
          </w:p>
        </w:tc>
        <w:tc>
          <w:tcPr>
            <w:tcW w:w="3687" w:type="dxa"/>
            <w:vAlign w:val="center"/>
          </w:tcPr>
          <w:p>
            <w:pPr>
              <w:jc w:val="center"/>
              <w:rPr>
                <w:rFonts w:eastAsia="新宋体"/>
                <w:color w:val="auto"/>
                <w:sz w:val="22"/>
                <w:szCs w:val="22"/>
                <w:highlight w:val="none"/>
              </w:rPr>
            </w:pPr>
          </w:p>
        </w:tc>
        <w:tc>
          <w:tcPr>
            <w:tcW w:w="3402" w:type="dxa"/>
            <w:vAlign w:val="center"/>
          </w:tcPr>
          <w:p>
            <w:pPr>
              <w:jc w:val="center"/>
              <w:rPr>
                <w:rFonts w:eastAsia="新宋体"/>
                <w:color w:val="auto"/>
                <w:sz w:val="22"/>
                <w:szCs w:val="22"/>
                <w:highlight w:val="none"/>
              </w:rPr>
            </w:pPr>
          </w:p>
        </w:tc>
        <w:tc>
          <w:tcPr>
            <w:tcW w:w="1580" w:type="dxa"/>
            <w:vAlign w:val="center"/>
          </w:tcPr>
          <w:p>
            <w:pPr>
              <w:jc w:val="cente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eastAsia="新宋体"/>
                <w:color w:val="auto"/>
                <w:sz w:val="22"/>
                <w:szCs w:val="22"/>
                <w:highlight w:val="none"/>
              </w:rPr>
            </w:pPr>
          </w:p>
        </w:tc>
        <w:tc>
          <w:tcPr>
            <w:tcW w:w="3687" w:type="dxa"/>
            <w:vAlign w:val="center"/>
          </w:tcPr>
          <w:p>
            <w:pPr>
              <w:jc w:val="center"/>
              <w:rPr>
                <w:rFonts w:eastAsia="新宋体"/>
                <w:color w:val="auto"/>
                <w:sz w:val="22"/>
                <w:szCs w:val="22"/>
                <w:highlight w:val="none"/>
              </w:rPr>
            </w:pPr>
          </w:p>
        </w:tc>
        <w:tc>
          <w:tcPr>
            <w:tcW w:w="3402" w:type="dxa"/>
            <w:vAlign w:val="center"/>
          </w:tcPr>
          <w:p>
            <w:pPr>
              <w:jc w:val="center"/>
              <w:rPr>
                <w:rFonts w:eastAsia="新宋体"/>
                <w:color w:val="auto"/>
                <w:sz w:val="22"/>
                <w:szCs w:val="22"/>
                <w:highlight w:val="none"/>
              </w:rPr>
            </w:pPr>
          </w:p>
        </w:tc>
        <w:tc>
          <w:tcPr>
            <w:tcW w:w="1580" w:type="dxa"/>
            <w:vAlign w:val="center"/>
          </w:tcPr>
          <w:p>
            <w:pPr>
              <w:jc w:val="cente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eastAsia="新宋体"/>
                <w:color w:val="auto"/>
                <w:sz w:val="22"/>
                <w:szCs w:val="22"/>
                <w:highlight w:val="none"/>
              </w:rPr>
            </w:pPr>
          </w:p>
        </w:tc>
        <w:tc>
          <w:tcPr>
            <w:tcW w:w="3687" w:type="dxa"/>
            <w:vAlign w:val="center"/>
          </w:tcPr>
          <w:p>
            <w:pPr>
              <w:jc w:val="center"/>
              <w:rPr>
                <w:rFonts w:eastAsia="新宋体"/>
                <w:color w:val="auto"/>
                <w:sz w:val="22"/>
                <w:szCs w:val="22"/>
                <w:highlight w:val="none"/>
              </w:rPr>
            </w:pPr>
          </w:p>
        </w:tc>
        <w:tc>
          <w:tcPr>
            <w:tcW w:w="3402" w:type="dxa"/>
            <w:vAlign w:val="center"/>
          </w:tcPr>
          <w:p>
            <w:pPr>
              <w:jc w:val="center"/>
              <w:rPr>
                <w:rFonts w:eastAsia="新宋体"/>
                <w:color w:val="auto"/>
                <w:sz w:val="22"/>
                <w:szCs w:val="22"/>
                <w:highlight w:val="none"/>
              </w:rPr>
            </w:pPr>
          </w:p>
        </w:tc>
        <w:tc>
          <w:tcPr>
            <w:tcW w:w="1580" w:type="dxa"/>
            <w:vAlign w:val="center"/>
          </w:tcPr>
          <w:p>
            <w:pPr>
              <w:jc w:val="cente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eastAsia="新宋体"/>
                <w:color w:val="auto"/>
                <w:sz w:val="22"/>
                <w:szCs w:val="22"/>
                <w:highlight w:val="none"/>
              </w:rPr>
            </w:pPr>
          </w:p>
        </w:tc>
        <w:tc>
          <w:tcPr>
            <w:tcW w:w="3687" w:type="dxa"/>
            <w:vAlign w:val="center"/>
          </w:tcPr>
          <w:p>
            <w:pPr>
              <w:jc w:val="center"/>
              <w:rPr>
                <w:rFonts w:eastAsia="新宋体"/>
                <w:color w:val="auto"/>
                <w:sz w:val="22"/>
                <w:szCs w:val="22"/>
                <w:highlight w:val="none"/>
              </w:rPr>
            </w:pPr>
          </w:p>
        </w:tc>
        <w:tc>
          <w:tcPr>
            <w:tcW w:w="3402" w:type="dxa"/>
            <w:vAlign w:val="center"/>
          </w:tcPr>
          <w:p>
            <w:pPr>
              <w:jc w:val="center"/>
              <w:rPr>
                <w:rFonts w:eastAsia="新宋体"/>
                <w:color w:val="auto"/>
                <w:sz w:val="22"/>
                <w:szCs w:val="22"/>
                <w:highlight w:val="none"/>
              </w:rPr>
            </w:pPr>
          </w:p>
        </w:tc>
        <w:tc>
          <w:tcPr>
            <w:tcW w:w="1580" w:type="dxa"/>
            <w:vAlign w:val="center"/>
          </w:tcPr>
          <w:p>
            <w:pPr>
              <w:jc w:val="center"/>
              <w:rPr>
                <w:rFonts w:eastAsia="新宋体"/>
                <w:color w:val="auto"/>
                <w:sz w:val="22"/>
                <w:szCs w:val="22"/>
                <w:highlight w:val="none"/>
              </w:rPr>
            </w:pPr>
          </w:p>
        </w:tc>
      </w:tr>
    </w:tbl>
    <w:p>
      <w:pPr>
        <w:spacing w:line="460" w:lineRule="exact"/>
        <w:rPr>
          <w:rFonts w:eastAsia="新宋体"/>
          <w:color w:val="auto"/>
          <w:sz w:val="22"/>
          <w:szCs w:val="22"/>
          <w:highlight w:val="none"/>
        </w:rPr>
      </w:pPr>
      <w:r>
        <w:rPr>
          <w:rFonts w:eastAsia="新宋体"/>
          <w:b/>
          <w:bCs/>
          <w:color w:val="auto"/>
          <w:sz w:val="22"/>
          <w:szCs w:val="22"/>
          <w:highlight w:val="none"/>
        </w:rPr>
        <w:t>注：如有偏离，必须在偏离表中进行详细对比说明并注明正偏离和负偏离</w:t>
      </w:r>
      <w:r>
        <w:rPr>
          <w:rFonts w:hint="eastAsia" w:eastAsia="新宋体"/>
          <w:b/>
          <w:bCs/>
          <w:color w:val="auto"/>
          <w:sz w:val="22"/>
          <w:szCs w:val="22"/>
          <w:highlight w:val="none"/>
        </w:rPr>
        <w:t>。</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投标人全称（盖章）：</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投标人代表（签字）：</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日  期：</w:t>
      </w:r>
    </w:p>
    <w:p>
      <w:pPr>
        <w:rPr>
          <w:rFonts w:eastAsia="新宋体"/>
          <w:b/>
          <w:bCs/>
          <w:color w:val="auto"/>
          <w:sz w:val="28"/>
          <w:szCs w:val="28"/>
          <w:highlight w:val="none"/>
        </w:rPr>
      </w:pPr>
    </w:p>
    <w:p>
      <w:pPr>
        <w:rPr>
          <w:rFonts w:eastAsia="新宋体"/>
          <w:b/>
          <w:bCs/>
          <w:color w:val="auto"/>
          <w:sz w:val="28"/>
          <w:szCs w:val="28"/>
          <w:highlight w:val="none"/>
        </w:rPr>
      </w:pPr>
    </w:p>
    <w:p>
      <w:pPr>
        <w:spacing w:line="400" w:lineRule="exact"/>
        <w:jc w:val="center"/>
        <w:outlineLvl w:val="3"/>
        <w:rPr>
          <w:rFonts w:eastAsia="新宋体"/>
          <w:b/>
          <w:bCs/>
          <w:color w:val="auto"/>
          <w:sz w:val="28"/>
          <w:szCs w:val="28"/>
          <w:highlight w:val="none"/>
          <w:lang w:val="zh-CN"/>
        </w:rPr>
      </w:pPr>
      <w:r>
        <w:rPr>
          <w:rFonts w:hint="eastAsia" w:eastAsia="新宋体"/>
          <w:b/>
          <w:bCs/>
          <w:color w:val="auto"/>
          <w:sz w:val="28"/>
          <w:szCs w:val="28"/>
          <w:highlight w:val="none"/>
        </w:rPr>
        <w:t>4</w:t>
      </w:r>
      <w:r>
        <w:rPr>
          <w:rFonts w:eastAsia="新宋体"/>
          <w:b/>
          <w:bCs/>
          <w:color w:val="auto"/>
          <w:sz w:val="28"/>
          <w:szCs w:val="28"/>
          <w:highlight w:val="none"/>
        </w:rPr>
        <w:t>、</w:t>
      </w:r>
      <w:r>
        <w:rPr>
          <w:rFonts w:eastAsia="新宋体"/>
          <w:b/>
          <w:bCs/>
          <w:color w:val="auto"/>
          <w:sz w:val="28"/>
          <w:szCs w:val="28"/>
          <w:highlight w:val="none"/>
          <w:lang w:val="zh-CN"/>
        </w:rPr>
        <w:t>详细供货清单说明一览表</w:t>
      </w:r>
    </w:p>
    <w:p>
      <w:pPr>
        <w:spacing w:line="360" w:lineRule="auto"/>
        <w:rPr>
          <w:rFonts w:hint="eastAsia" w:eastAsia="新宋体"/>
          <w:color w:val="auto"/>
          <w:sz w:val="22"/>
          <w:szCs w:val="22"/>
          <w:highlight w:val="none"/>
          <w:lang w:eastAsia="zh-CN"/>
        </w:rPr>
      </w:pPr>
      <w:r>
        <w:rPr>
          <w:rFonts w:eastAsia="新宋体"/>
          <w:color w:val="auto"/>
          <w:sz w:val="22"/>
          <w:szCs w:val="22"/>
          <w:highlight w:val="none"/>
        </w:rPr>
        <w:t>项目编号：</w:t>
      </w:r>
      <w:r>
        <w:rPr>
          <w:rFonts w:hint="eastAsia" w:eastAsia="新宋体"/>
          <w:color w:val="auto"/>
          <w:sz w:val="22"/>
          <w:szCs w:val="22"/>
          <w:highlight w:val="none"/>
          <w:lang w:eastAsia="zh-CN"/>
        </w:rPr>
        <w:t>WZUZFFS-GKZB-20230006</w:t>
      </w:r>
    </w:p>
    <w:p>
      <w:pPr>
        <w:spacing w:line="360" w:lineRule="auto"/>
        <w:rPr>
          <w:rFonts w:eastAsia="新宋体"/>
          <w:color w:val="auto"/>
          <w:sz w:val="22"/>
          <w:szCs w:val="22"/>
          <w:highlight w:val="none"/>
        </w:rPr>
      </w:pPr>
      <w:r>
        <w:rPr>
          <w:rFonts w:eastAsia="新宋体"/>
          <w:color w:val="auto"/>
          <w:sz w:val="22"/>
          <w:szCs w:val="22"/>
          <w:highlight w:val="none"/>
        </w:rPr>
        <w:t>项目名称：</w:t>
      </w:r>
      <w:r>
        <w:rPr>
          <w:rFonts w:hint="eastAsia" w:eastAsia="新宋体"/>
          <w:color w:val="auto"/>
          <w:sz w:val="22"/>
          <w:szCs w:val="22"/>
          <w:highlight w:val="none"/>
        </w:rPr>
        <w:t>推板窑</w:t>
      </w:r>
    </w:p>
    <w:tbl>
      <w:tblPr>
        <w:tblStyle w:val="52"/>
        <w:tblpPr w:leftFromText="180" w:rightFromText="180" w:vertAnchor="text" w:horzAnchor="margin" w:tblpY="161"/>
        <w:tblW w:w="95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2"/>
        <w:gridCol w:w="2603"/>
        <w:gridCol w:w="1991"/>
        <w:gridCol w:w="1260"/>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828" w:type="dxa"/>
            <w:shd w:val="clear" w:color="auto" w:fill="FFFFFF"/>
            <w:vAlign w:val="center"/>
          </w:tcPr>
          <w:p>
            <w:pPr>
              <w:jc w:val="center"/>
              <w:rPr>
                <w:rFonts w:eastAsia="新宋体"/>
                <w:b/>
                <w:bCs/>
                <w:color w:val="auto"/>
                <w:sz w:val="22"/>
                <w:szCs w:val="22"/>
                <w:highlight w:val="none"/>
              </w:rPr>
            </w:pPr>
            <w:r>
              <w:rPr>
                <w:rFonts w:eastAsia="新宋体"/>
                <w:b/>
                <w:bCs/>
                <w:color w:val="auto"/>
                <w:sz w:val="22"/>
                <w:szCs w:val="22"/>
                <w:highlight w:val="none"/>
              </w:rPr>
              <w:t>序号</w:t>
            </w:r>
          </w:p>
        </w:tc>
        <w:tc>
          <w:tcPr>
            <w:tcW w:w="1692" w:type="dxa"/>
            <w:shd w:val="clear" w:color="auto" w:fill="FFFFFF"/>
            <w:vAlign w:val="center"/>
          </w:tcPr>
          <w:p>
            <w:pPr>
              <w:jc w:val="center"/>
              <w:rPr>
                <w:rFonts w:eastAsia="新宋体"/>
                <w:b/>
                <w:bCs/>
                <w:color w:val="auto"/>
                <w:sz w:val="22"/>
                <w:szCs w:val="22"/>
                <w:highlight w:val="none"/>
              </w:rPr>
            </w:pPr>
            <w:r>
              <w:rPr>
                <w:rFonts w:eastAsia="新宋体"/>
                <w:b/>
                <w:bCs/>
                <w:color w:val="auto"/>
                <w:sz w:val="22"/>
                <w:szCs w:val="22"/>
                <w:highlight w:val="none"/>
              </w:rPr>
              <w:t>设备名称/型号</w:t>
            </w:r>
          </w:p>
        </w:tc>
        <w:tc>
          <w:tcPr>
            <w:tcW w:w="2603" w:type="dxa"/>
            <w:shd w:val="clear" w:color="auto" w:fill="FFFFFF"/>
            <w:vAlign w:val="center"/>
          </w:tcPr>
          <w:p>
            <w:pPr>
              <w:jc w:val="center"/>
              <w:rPr>
                <w:rFonts w:eastAsia="新宋体"/>
                <w:b/>
                <w:bCs/>
                <w:color w:val="auto"/>
                <w:sz w:val="22"/>
                <w:szCs w:val="22"/>
                <w:highlight w:val="none"/>
              </w:rPr>
            </w:pPr>
            <w:r>
              <w:rPr>
                <w:rFonts w:eastAsia="新宋体"/>
                <w:b/>
                <w:bCs/>
                <w:color w:val="auto"/>
                <w:sz w:val="22"/>
                <w:szCs w:val="22"/>
                <w:highlight w:val="none"/>
              </w:rPr>
              <w:t>规格及技术参数</w:t>
            </w:r>
          </w:p>
        </w:tc>
        <w:tc>
          <w:tcPr>
            <w:tcW w:w="1991" w:type="dxa"/>
            <w:shd w:val="clear" w:color="auto" w:fill="FFFFFF"/>
            <w:vAlign w:val="center"/>
          </w:tcPr>
          <w:p>
            <w:pPr>
              <w:jc w:val="center"/>
              <w:rPr>
                <w:rFonts w:eastAsia="新宋体"/>
                <w:b/>
                <w:bCs/>
                <w:color w:val="auto"/>
                <w:sz w:val="22"/>
                <w:szCs w:val="22"/>
                <w:highlight w:val="none"/>
              </w:rPr>
            </w:pPr>
            <w:r>
              <w:rPr>
                <w:rFonts w:eastAsia="新宋体"/>
                <w:b/>
                <w:bCs/>
                <w:color w:val="auto"/>
                <w:sz w:val="22"/>
                <w:szCs w:val="22"/>
                <w:highlight w:val="none"/>
              </w:rPr>
              <w:t>原产地</w:t>
            </w:r>
          </w:p>
          <w:p>
            <w:pPr>
              <w:jc w:val="center"/>
              <w:rPr>
                <w:rFonts w:eastAsia="新宋体"/>
                <w:b/>
                <w:bCs/>
                <w:color w:val="auto"/>
                <w:sz w:val="22"/>
                <w:szCs w:val="22"/>
                <w:highlight w:val="none"/>
              </w:rPr>
            </w:pPr>
            <w:r>
              <w:rPr>
                <w:rFonts w:eastAsia="新宋体"/>
                <w:b/>
                <w:bCs/>
                <w:color w:val="auto"/>
                <w:sz w:val="22"/>
                <w:szCs w:val="22"/>
                <w:highlight w:val="none"/>
              </w:rPr>
              <w:t>（生产厂家/品牌）</w:t>
            </w:r>
          </w:p>
        </w:tc>
        <w:tc>
          <w:tcPr>
            <w:tcW w:w="1260" w:type="dxa"/>
            <w:shd w:val="clear" w:color="auto" w:fill="FFFFFF"/>
            <w:vAlign w:val="center"/>
          </w:tcPr>
          <w:p>
            <w:pPr>
              <w:jc w:val="center"/>
              <w:rPr>
                <w:rFonts w:eastAsia="新宋体"/>
                <w:b/>
                <w:bCs/>
                <w:color w:val="auto"/>
                <w:sz w:val="22"/>
                <w:szCs w:val="22"/>
                <w:highlight w:val="none"/>
              </w:rPr>
            </w:pPr>
            <w:r>
              <w:rPr>
                <w:rFonts w:eastAsia="新宋体"/>
                <w:b/>
                <w:bCs/>
                <w:color w:val="auto"/>
                <w:sz w:val="22"/>
                <w:szCs w:val="22"/>
                <w:highlight w:val="none"/>
              </w:rPr>
              <w:t>数量</w:t>
            </w:r>
          </w:p>
        </w:tc>
        <w:tc>
          <w:tcPr>
            <w:tcW w:w="1219" w:type="dxa"/>
            <w:shd w:val="clear" w:color="auto" w:fill="FFFFFF"/>
            <w:vAlign w:val="center"/>
          </w:tcPr>
          <w:p>
            <w:pPr>
              <w:jc w:val="center"/>
              <w:rPr>
                <w:rFonts w:eastAsia="新宋体"/>
                <w:b/>
                <w:bCs/>
                <w:color w:val="auto"/>
                <w:sz w:val="22"/>
                <w:szCs w:val="22"/>
                <w:highlight w:val="none"/>
              </w:rPr>
            </w:pPr>
            <w:r>
              <w:rPr>
                <w:rFonts w:eastAsia="新宋体"/>
                <w:b/>
                <w:bCs/>
                <w:color w:val="auto"/>
                <w:sz w:val="22"/>
                <w:szCs w:val="22"/>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color w:val="auto"/>
                <w:sz w:val="22"/>
                <w:szCs w:val="22"/>
                <w:highlight w:val="none"/>
              </w:rPr>
            </w:pPr>
          </w:p>
        </w:tc>
        <w:tc>
          <w:tcPr>
            <w:tcW w:w="1692" w:type="dxa"/>
            <w:vAlign w:val="center"/>
          </w:tcPr>
          <w:p>
            <w:pPr>
              <w:spacing w:line="360" w:lineRule="auto"/>
              <w:jc w:val="center"/>
              <w:rPr>
                <w:rFonts w:eastAsia="新宋体"/>
                <w:b/>
                <w:bCs/>
                <w:color w:val="auto"/>
                <w:sz w:val="22"/>
                <w:szCs w:val="22"/>
                <w:highlight w:val="none"/>
              </w:rPr>
            </w:pPr>
          </w:p>
        </w:tc>
        <w:tc>
          <w:tcPr>
            <w:tcW w:w="2603" w:type="dxa"/>
            <w:vAlign w:val="center"/>
          </w:tcPr>
          <w:p>
            <w:pPr>
              <w:spacing w:line="360" w:lineRule="auto"/>
              <w:jc w:val="center"/>
              <w:rPr>
                <w:rFonts w:eastAsia="新宋体"/>
                <w:b/>
                <w:bCs/>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color w:val="auto"/>
                <w:sz w:val="22"/>
                <w:szCs w:val="22"/>
                <w:highlight w:val="none"/>
              </w:rPr>
            </w:pPr>
          </w:p>
        </w:tc>
        <w:tc>
          <w:tcPr>
            <w:tcW w:w="1692" w:type="dxa"/>
            <w:vAlign w:val="center"/>
          </w:tcPr>
          <w:p>
            <w:pPr>
              <w:spacing w:line="360" w:lineRule="auto"/>
              <w:jc w:val="center"/>
              <w:rPr>
                <w:rFonts w:eastAsia="新宋体"/>
                <w:b/>
                <w:bCs/>
                <w:color w:val="auto"/>
                <w:sz w:val="22"/>
                <w:szCs w:val="22"/>
                <w:highlight w:val="none"/>
              </w:rPr>
            </w:pPr>
          </w:p>
        </w:tc>
        <w:tc>
          <w:tcPr>
            <w:tcW w:w="2603" w:type="dxa"/>
            <w:vAlign w:val="center"/>
          </w:tcPr>
          <w:p>
            <w:pPr>
              <w:spacing w:line="360" w:lineRule="auto"/>
              <w:jc w:val="center"/>
              <w:rPr>
                <w:rFonts w:eastAsia="新宋体"/>
                <w:b/>
                <w:bCs/>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color w:val="auto"/>
                <w:sz w:val="22"/>
                <w:szCs w:val="22"/>
                <w:highlight w:val="none"/>
              </w:rPr>
            </w:pPr>
          </w:p>
        </w:tc>
        <w:tc>
          <w:tcPr>
            <w:tcW w:w="1692" w:type="dxa"/>
            <w:vAlign w:val="center"/>
          </w:tcPr>
          <w:p>
            <w:pPr>
              <w:spacing w:line="360" w:lineRule="auto"/>
              <w:jc w:val="center"/>
              <w:rPr>
                <w:rFonts w:eastAsia="新宋体"/>
                <w:b/>
                <w:bCs/>
                <w:color w:val="auto"/>
                <w:sz w:val="22"/>
                <w:szCs w:val="22"/>
                <w:highlight w:val="none"/>
              </w:rPr>
            </w:pPr>
          </w:p>
        </w:tc>
        <w:tc>
          <w:tcPr>
            <w:tcW w:w="2603" w:type="dxa"/>
            <w:vAlign w:val="center"/>
          </w:tcPr>
          <w:p>
            <w:pPr>
              <w:spacing w:line="360" w:lineRule="auto"/>
              <w:jc w:val="center"/>
              <w:rPr>
                <w:rFonts w:eastAsia="新宋体"/>
                <w:b/>
                <w:bCs/>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color w:val="auto"/>
                <w:sz w:val="22"/>
                <w:szCs w:val="22"/>
                <w:highlight w:val="none"/>
              </w:rPr>
            </w:pPr>
          </w:p>
        </w:tc>
        <w:tc>
          <w:tcPr>
            <w:tcW w:w="1692" w:type="dxa"/>
            <w:vAlign w:val="center"/>
          </w:tcPr>
          <w:p>
            <w:pPr>
              <w:spacing w:line="360" w:lineRule="auto"/>
              <w:jc w:val="center"/>
              <w:rPr>
                <w:rFonts w:eastAsia="新宋体"/>
                <w:b/>
                <w:bCs/>
                <w:color w:val="auto"/>
                <w:sz w:val="22"/>
                <w:szCs w:val="22"/>
                <w:highlight w:val="none"/>
              </w:rPr>
            </w:pPr>
          </w:p>
        </w:tc>
        <w:tc>
          <w:tcPr>
            <w:tcW w:w="2603" w:type="dxa"/>
            <w:vAlign w:val="center"/>
          </w:tcPr>
          <w:p>
            <w:pPr>
              <w:spacing w:line="360" w:lineRule="auto"/>
              <w:jc w:val="center"/>
              <w:rPr>
                <w:rFonts w:eastAsia="新宋体"/>
                <w:b/>
                <w:bCs/>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color w:val="auto"/>
                <w:sz w:val="22"/>
                <w:szCs w:val="22"/>
                <w:highlight w:val="none"/>
              </w:rPr>
            </w:pPr>
          </w:p>
        </w:tc>
        <w:tc>
          <w:tcPr>
            <w:tcW w:w="1692" w:type="dxa"/>
            <w:vAlign w:val="center"/>
          </w:tcPr>
          <w:p>
            <w:pPr>
              <w:spacing w:line="360" w:lineRule="auto"/>
              <w:jc w:val="center"/>
              <w:rPr>
                <w:rFonts w:eastAsia="新宋体"/>
                <w:b/>
                <w:bCs/>
                <w:color w:val="auto"/>
                <w:sz w:val="22"/>
                <w:szCs w:val="22"/>
                <w:highlight w:val="none"/>
              </w:rPr>
            </w:pPr>
          </w:p>
        </w:tc>
        <w:tc>
          <w:tcPr>
            <w:tcW w:w="2603" w:type="dxa"/>
            <w:vAlign w:val="center"/>
          </w:tcPr>
          <w:p>
            <w:pPr>
              <w:spacing w:line="360" w:lineRule="auto"/>
              <w:jc w:val="center"/>
              <w:rPr>
                <w:rFonts w:eastAsia="新宋体"/>
                <w:b/>
                <w:bCs/>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color w:val="auto"/>
                <w:sz w:val="22"/>
                <w:szCs w:val="22"/>
                <w:highlight w:val="none"/>
              </w:rPr>
            </w:pPr>
          </w:p>
        </w:tc>
        <w:tc>
          <w:tcPr>
            <w:tcW w:w="1692" w:type="dxa"/>
            <w:vAlign w:val="center"/>
          </w:tcPr>
          <w:p>
            <w:pPr>
              <w:spacing w:line="360" w:lineRule="auto"/>
              <w:jc w:val="center"/>
              <w:rPr>
                <w:rFonts w:eastAsia="新宋体"/>
                <w:b/>
                <w:bCs/>
                <w:color w:val="auto"/>
                <w:sz w:val="22"/>
                <w:szCs w:val="22"/>
                <w:highlight w:val="none"/>
              </w:rPr>
            </w:pPr>
          </w:p>
        </w:tc>
        <w:tc>
          <w:tcPr>
            <w:tcW w:w="2603" w:type="dxa"/>
            <w:vAlign w:val="center"/>
          </w:tcPr>
          <w:p>
            <w:pPr>
              <w:spacing w:line="360" w:lineRule="auto"/>
              <w:jc w:val="center"/>
              <w:rPr>
                <w:rFonts w:eastAsia="新宋体"/>
                <w:b/>
                <w:bCs/>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color w:val="auto"/>
                <w:sz w:val="22"/>
                <w:szCs w:val="22"/>
                <w:highlight w:val="none"/>
              </w:rPr>
            </w:pPr>
          </w:p>
        </w:tc>
        <w:tc>
          <w:tcPr>
            <w:tcW w:w="1692" w:type="dxa"/>
            <w:vAlign w:val="center"/>
          </w:tcPr>
          <w:p>
            <w:pPr>
              <w:spacing w:line="360" w:lineRule="auto"/>
              <w:jc w:val="center"/>
              <w:rPr>
                <w:rFonts w:eastAsia="新宋体"/>
                <w:color w:val="auto"/>
                <w:sz w:val="22"/>
                <w:szCs w:val="22"/>
                <w:highlight w:val="none"/>
              </w:rPr>
            </w:pPr>
          </w:p>
        </w:tc>
        <w:tc>
          <w:tcPr>
            <w:tcW w:w="2603" w:type="dxa"/>
            <w:vAlign w:val="center"/>
          </w:tcPr>
          <w:p>
            <w:pPr>
              <w:spacing w:line="360" w:lineRule="auto"/>
              <w:jc w:val="center"/>
              <w:rPr>
                <w:rFonts w:eastAsia="新宋体"/>
                <w:b/>
                <w:bCs/>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color w:val="auto"/>
                <w:sz w:val="22"/>
                <w:szCs w:val="22"/>
                <w:highlight w:val="none"/>
              </w:rPr>
            </w:pPr>
          </w:p>
        </w:tc>
        <w:tc>
          <w:tcPr>
            <w:tcW w:w="1692" w:type="dxa"/>
            <w:vAlign w:val="center"/>
          </w:tcPr>
          <w:p>
            <w:pPr>
              <w:spacing w:line="360" w:lineRule="auto"/>
              <w:jc w:val="center"/>
              <w:rPr>
                <w:rFonts w:eastAsia="新宋体"/>
                <w:b/>
                <w:bCs/>
                <w:color w:val="auto"/>
                <w:sz w:val="22"/>
                <w:szCs w:val="22"/>
                <w:highlight w:val="none"/>
              </w:rPr>
            </w:pPr>
          </w:p>
        </w:tc>
        <w:tc>
          <w:tcPr>
            <w:tcW w:w="2603" w:type="dxa"/>
            <w:vAlign w:val="center"/>
          </w:tcPr>
          <w:p>
            <w:pPr>
              <w:spacing w:line="360" w:lineRule="auto"/>
              <w:jc w:val="center"/>
              <w:rPr>
                <w:rFonts w:eastAsia="新宋体"/>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color w:val="auto"/>
                <w:sz w:val="22"/>
                <w:szCs w:val="22"/>
                <w:highlight w:val="none"/>
              </w:rPr>
            </w:pPr>
          </w:p>
        </w:tc>
        <w:tc>
          <w:tcPr>
            <w:tcW w:w="1692" w:type="dxa"/>
            <w:vAlign w:val="center"/>
          </w:tcPr>
          <w:p>
            <w:pPr>
              <w:spacing w:line="360" w:lineRule="auto"/>
              <w:jc w:val="center"/>
              <w:rPr>
                <w:rFonts w:eastAsia="新宋体"/>
                <w:color w:val="auto"/>
                <w:sz w:val="22"/>
                <w:szCs w:val="22"/>
                <w:highlight w:val="none"/>
              </w:rPr>
            </w:pPr>
          </w:p>
        </w:tc>
        <w:tc>
          <w:tcPr>
            <w:tcW w:w="2603" w:type="dxa"/>
          </w:tcPr>
          <w:p>
            <w:pPr>
              <w:spacing w:line="360" w:lineRule="auto"/>
              <w:rPr>
                <w:rFonts w:eastAsia="新宋体"/>
                <w:b/>
                <w:bCs/>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color w:val="auto"/>
                <w:sz w:val="22"/>
                <w:szCs w:val="22"/>
                <w:highlight w:val="none"/>
              </w:rPr>
            </w:pPr>
          </w:p>
        </w:tc>
        <w:tc>
          <w:tcPr>
            <w:tcW w:w="1692" w:type="dxa"/>
            <w:vAlign w:val="center"/>
          </w:tcPr>
          <w:p>
            <w:pPr>
              <w:spacing w:line="360" w:lineRule="auto"/>
              <w:jc w:val="center"/>
              <w:rPr>
                <w:rFonts w:eastAsia="新宋体"/>
                <w:b/>
                <w:bCs/>
                <w:color w:val="auto"/>
                <w:sz w:val="22"/>
                <w:szCs w:val="22"/>
                <w:highlight w:val="none"/>
              </w:rPr>
            </w:pPr>
          </w:p>
        </w:tc>
        <w:tc>
          <w:tcPr>
            <w:tcW w:w="2603" w:type="dxa"/>
          </w:tcPr>
          <w:p>
            <w:pPr>
              <w:spacing w:line="360" w:lineRule="auto"/>
              <w:rPr>
                <w:rFonts w:eastAsia="新宋体"/>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color w:val="auto"/>
                <w:sz w:val="22"/>
                <w:szCs w:val="22"/>
                <w:highlight w:val="none"/>
              </w:rPr>
            </w:pPr>
          </w:p>
        </w:tc>
        <w:tc>
          <w:tcPr>
            <w:tcW w:w="1692" w:type="dxa"/>
            <w:vAlign w:val="center"/>
          </w:tcPr>
          <w:p>
            <w:pPr>
              <w:spacing w:line="360" w:lineRule="auto"/>
              <w:jc w:val="center"/>
              <w:rPr>
                <w:rFonts w:eastAsia="新宋体"/>
                <w:color w:val="auto"/>
                <w:sz w:val="22"/>
                <w:szCs w:val="22"/>
                <w:highlight w:val="none"/>
              </w:rPr>
            </w:pPr>
          </w:p>
        </w:tc>
        <w:tc>
          <w:tcPr>
            <w:tcW w:w="2603" w:type="dxa"/>
          </w:tcPr>
          <w:p>
            <w:pPr>
              <w:spacing w:line="360" w:lineRule="auto"/>
              <w:rPr>
                <w:rFonts w:eastAsia="新宋体"/>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color w:val="auto"/>
                <w:sz w:val="22"/>
                <w:szCs w:val="22"/>
                <w:highlight w:val="none"/>
              </w:rPr>
            </w:pPr>
          </w:p>
        </w:tc>
        <w:tc>
          <w:tcPr>
            <w:tcW w:w="1692" w:type="dxa"/>
            <w:vAlign w:val="center"/>
          </w:tcPr>
          <w:p>
            <w:pPr>
              <w:spacing w:line="360" w:lineRule="auto"/>
              <w:jc w:val="center"/>
              <w:rPr>
                <w:rFonts w:eastAsia="新宋体"/>
                <w:color w:val="auto"/>
                <w:sz w:val="22"/>
                <w:szCs w:val="22"/>
                <w:highlight w:val="none"/>
              </w:rPr>
            </w:pPr>
          </w:p>
        </w:tc>
        <w:tc>
          <w:tcPr>
            <w:tcW w:w="2603" w:type="dxa"/>
          </w:tcPr>
          <w:p>
            <w:pPr>
              <w:spacing w:line="360" w:lineRule="auto"/>
              <w:rPr>
                <w:rFonts w:eastAsia="新宋体"/>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color w:val="auto"/>
                <w:sz w:val="22"/>
                <w:szCs w:val="22"/>
                <w:highlight w:val="none"/>
              </w:rPr>
            </w:pPr>
          </w:p>
        </w:tc>
        <w:tc>
          <w:tcPr>
            <w:tcW w:w="1692" w:type="dxa"/>
            <w:vAlign w:val="center"/>
          </w:tcPr>
          <w:p>
            <w:pPr>
              <w:spacing w:line="360" w:lineRule="auto"/>
              <w:jc w:val="center"/>
              <w:rPr>
                <w:rFonts w:eastAsia="新宋体"/>
                <w:b/>
                <w:bCs/>
                <w:color w:val="auto"/>
                <w:sz w:val="22"/>
                <w:szCs w:val="22"/>
                <w:highlight w:val="none"/>
              </w:rPr>
            </w:pPr>
          </w:p>
        </w:tc>
        <w:tc>
          <w:tcPr>
            <w:tcW w:w="2603" w:type="dxa"/>
            <w:vAlign w:val="center"/>
          </w:tcPr>
          <w:p>
            <w:pPr>
              <w:spacing w:line="360" w:lineRule="auto"/>
              <w:jc w:val="center"/>
              <w:rPr>
                <w:rFonts w:eastAsia="新宋体"/>
                <w:b/>
                <w:bCs/>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color w:val="auto"/>
                <w:sz w:val="22"/>
                <w:szCs w:val="22"/>
                <w:highlight w:val="none"/>
              </w:rPr>
            </w:pPr>
          </w:p>
        </w:tc>
        <w:tc>
          <w:tcPr>
            <w:tcW w:w="1692" w:type="dxa"/>
            <w:vAlign w:val="center"/>
          </w:tcPr>
          <w:p>
            <w:pPr>
              <w:spacing w:line="360" w:lineRule="auto"/>
              <w:rPr>
                <w:rFonts w:eastAsia="新宋体"/>
                <w:b/>
                <w:bCs/>
                <w:color w:val="auto"/>
                <w:sz w:val="22"/>
                <w:szCs w:val="22"/>
                <w:highlight w:val="none"/>
              </w:rPr>
            </w:pPr>
          </w:p>
        </w:tc>
        <w:tc>
          <w:tcPr>
            <w:tcW w:w="2603" w:type="dxa"/>
            <w:vAlign w:val="center"/>
          </w:tcPr>
          <w:p>
            <w:pPr>
              <w:spacing w:line="360" w:lineRule="auto"/>
              <w:jc w:val="center"/>
              <w:rPr>
                <w:rFonts w:eastAsia="新宋体"/>
                <w:b/>
                <w:bCs/>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b/>
                <w:bCs/>
                <w:color w:val="auto"/>
                <w:sz w:val="22"/>
                <w:szCs w:val="22"/>
                <w:highlight w:val="none"/>
              </w:rPr>
            </w:pPr>
          </w:p>
        </w:tc>
        <w:tc>
          <w:tcPr>
            <w:tcW w:w="1692" w:type="dxa"/>
            <w:vAlign w:val="center"/>
          </w:tcPr>
          <w:p>
            <w:pPr>
              <w:spacing w:line="360" w:lineRule="auto"/>
              <w:rPr>
                <w:rFonts w:eastAsia="新宋体"/>
                <w:b/>
                <w:bCs/>
                <w:color w:val="auto"/>
                <w:sz w:val="22"/>
                <w:szCs w:val="22"/>
                <w:highlight w:val="none"/>
              </w:rPr>
            </w:pPr>
          </w:p>
        </w:tc>
        <w:tc>
          <w:tcPr>
            <w:tcW w:w="2603" w:type="dxa"/>
            <w:vAlign w:val="center"/>
          </w:tcPr>
          <w:p>
            <w:pPr>
              <w:spacing w:line="360" w:lineRule="auto"/>
              <w:jc w:val="center"/>
              <w:rPr>
                <w:rFonts w:eastAsia="新宋体"/>
                <w:b/>
                <w:bCs/>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bCs/>
                <w:color w:val="auto"/>
                <w:sz w:val="22"/>
                <w:szCs w:val="22"/>
                <w:highlight w:val="none"/>
              </w:rPr>
            </w:pPr>
          </w:p>
        </w:tc>
        <w:tc>
          <w:tcPr>
            <w:tcW w:w="1692" w:type="dxa"/>
            <w:vAlign w:val="center"/>
          </w:tcPr>
          <w:p>
            <w:pPr>
              <w:spacing w:line="360" w:lineRule="auto"/>
              <w:rPr>
                <w:rFonts w:eastAsia="新宋体"/>
                <w:color w:val="auto"/>
                <w:sz w:val="22"/>
                <w:szCs w:val="22"/>
                <w:highlight w:val="none"/>
              </w:rPr>
            </w:pPr>
          </w:p>
        </w:tc>
        <w:tc>
          <w:tcPr>
            <w:tcW w:w="2603" w:type="dxa"/>
            <w:vAlign w:val="center"/>
          </w:tcPr>
          <w:p>
            <w:pPr>
              <w:spacing w:line="360" w:lineRule="auto"/>
              <w:jc w:val="center"/>
              <w:rPr>
                <w:rFonts w:eastAsia="新宋体"/>
                <w:b/>
                <w:bCs/>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b/>
                <w:bCs/>
                <w:color w:val="auto"/>
                <w:sz w:val="22"/>
                <w:szCs w:val="22"/>
                <w:highlight w:val="none"/>
              </w:rPr>
            </w:pPr>
          </w:p>
        </w:tc>
        <w:tc>
          <w:tcPr>
            <w:tcW w:w="1692" w:type="dxa"/>
            <w:vAlign w:val="center"/>
          </w:tcPr>
          <w:p>
            <w:pPr>
              <w:spacing w:line="360" w:lineRule="auto"/>
              <w:rPr>
                <w:rFonts w:eastAsia="新宋体"/>
                <w:b/>
                <w:bCs/>
                <w:color w:val="auto"/>
                <w:sz w:val="22"/>
                <w:szCs w:val="22"/>
                <w:highlight w:val="none"/>
              </w:rPr>
            </w:pPr>
          </w:p>
        </w:tc>
        <w:tc>
          <w:tcPr>
            <w:tcW w:w="2603" w:type="dxa"/>
            <w:vAlign w:val="center"/>
          </w:tcPr>
          <w:p>
            <w:pPr>
              <w:spacing w:line="360" w:lineRule="auto"/>
              <w:jc w:val="center"/>
              <w:rPr>
                <w:rFonts w:eastAsia="新宋体"/>
                <w:b/>
                <w:bCs/>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b/>
                <w:bCs/>
                <w:color w:val="auto"/>
                <w:sz w:val="22"/>
                <w:szCs w:val="22"/>
                <w:highlight w:val="none"/>
              </w:rPr>
            </w:pPr>
          </w:p>
        </w:tc>
        <w:tc>
          <w:tcPr>
            <w:tcW w:w="1692" w:type="dxa"/>
            <w:vAlign w:val="center"/>
          </w:tcPr>
          <w:p>
            <w:pPr>
              <w:spacing w:line="360" w:lineRule="auto"/>
              <w:rPr>
                <w:rFonts w:eastAsia="新宋体"/>
                <w:color w:val="auto"/>
                <w:sz w:val="22"/>
                <w:szCs w:val="22"/>
                <w:highlight w:val="none"/>
              </w:rPr>
            </w:pPr>
          </w:p>
        </w:tc>
        <w:tc>
          <w:tcPr>
            <w:tcW w:w="2603" w:type="dxa"/>
            <w:vAlign w:val="center"/>
          </w:tcPr>
          <w:p>
            <w:pPr>
              <w:spacing w:line="360" w:lineRule="auto"/>
              <w:jc w:val="center"/>
              <w:rPr>
                <w:rFonts w:eastAsia="新宋体"/>
                <w:b/>
                <w:bCs/>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b/>
                <w:bCs/>
                <w:color w:val="auto"/>
                <w:sz w:val="22"/>
                <w:szCs w:val="22"/>
                <w:highlight w:val="none"/>
              </w:rPr>
            </w:pPr>
          </w:p>
        </w:tc>
        <w:tc>
          <w:tcPr>
            <w:tcW w:w="1692" w:type="dxa"/>
            <w:vAlign w:val="center"/>
          </w:tcPr>
          <w:p>
            <w:pPr>
              <w:spacing w:line="360" w:lineRule="auto"/>
              <w:rPr>
                <w:rFonts w:eastAsia="新宋体"/>
                <w:b/>
                <w:bCs/>
                <w:color w:val="auto"/>
                <w:sz w:val="22"/>
                <w:szCs w:val="22"/>
                <w:highlight w:val="none"/>
              </w:rPr>
            </w:pPr>
          </w:p>
        </w:tc>
        <w:tc>
          <w:tcPr>
            <w:tcW w:w="2603" w:type="dxa"/>
            <w:vAlign w:val="center"/>
          </w:tcPr>
          <w:p>
            <w:pPr>
              <w:spacing w:line="360" w:lineRule="auto"/>
              <w:jc w:val="center"/>
              <w:rPr>
                <w:rFonts w:eastAsia="新宋体"/>
                <w:b/>
                <w:bCs/>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b/>
                <w:bCs/>
                <w:color w:val="auto"/>
                <w:sz w:val="22"/>
                <w:szCs w:val="22"/>
                <w:highlight w:val="none"/>
              </w:rPr>
            </w:pPr>
          </w:p>
        </w:tc>
        <w:tc>
          <w:tcPr>
            <w:tcW w:w="1692" w:type="dxa"/>
            <w:vAlign w:val="center"/>
          </w:tcPr>
          <w:p>
            <w:pPr>
              <w:spacing w:line="360" w:lineRule="auto"/>
              <w:rPr>
                <w:rFonts w:eastAsia="新宋体"/>
                <w:b/>
                <w:bCs/>
                <w:color w:val="auto"/>
                <w:sz w:val="22"/>
                <w:szCs w:val="22"/>
                <w:highlight w:val="none"/>
              </w:rPr>
            </w:pPr>
          </w:p>
        </w:tc>
        <w:tc>
          <w:tcPr>
            <w:tcW w:w="2603" w:type="dxa"/>
            <w:vAlign w:val="center"/>
          </w:tcPr>
          <w:p>
            <w:pPr>
              <w:spacing w:line="360" w:lineRule="auto"/>
              <w:jc w:val="center"/>
              <w:rPr>
                <w:rFonts w:eastAsia="新宋体"/>
                <w:b/>
                <w:bCs/>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color w:val="auto"/>
                <w:sz w:val="22"/>
                <w:szCs w:val="22"/>
                <w:highlight w:val="none"/>
              </w:rPr>
            </w:pPr>
          </w:p>
        </w:tc>
        <w:tc>
          <w:tcPr>
            <w:tcW w:w="1692" w:type="dxa"/>
            <w:vAlign w:val="center"/>
          </w:tcPr>
          <w:p>
            <w:pPr>
              <w:spacing w:line="360" w:lineRule="auto"/>
              <w:rPr>
                <w:rFonts w:eastAsia="新宋体"/>
                <w:color w:val="auto"/>
                <w:sz w:val="22"/>
                <w:szCs w:val="22"/>
                <w:highlight w:val="none"/>
              </w:rPr>
            </w:pPr>
          </w:p>
        </w:tc>
        <w:tc>
          <w:tcPr>
            <w:tcW w:w="2603" w:type="dxa"/>
            <w:vAlign w:val="center"/>
          </w:tcPr>
          <w:p>
            <w:pPr>
              <w:spacing w:line="360" w:lineRule="auto"/>
              <w:jc w:val="center"/>
              <w:rPr>
                <w:rFonts w:eastAsia="新宋体"/>
                <w:b/>
                <w:bCs/>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rPr>
                <w:rFonts w:eastAsia="新宋体"/>
                <w:color w:val="auto"/>
                <w:sz w:val="22"/>
                <w:szCs w:val="22"/>
                <w:highlight w:val="none"/>
              </w:rPr>
            </w:pPr>
          </w:p>
        </w:tc>
        <w:tc>
          <w:tcPr>
            <w:tcW w:w="1692" w:type="dxa"/>
            <w:vAlign w:val="center"/>
          </w:tcPr>
          <w:p>
            <w:pPr>
              <w:spacing w:line="360" w:lineRule="auto"/>
              <w:rPr>
                <w:rFonts w:eastAsia="新宋体"/>
                <w:color w:val="auto"/>
                <w:sz w:val="22"/>
                <w:szCs w:val="22"/>
                <w:highlight w:val="none"/>
              </w:rPr>
            </w:pPr>
          </w:p>
        </w:tc>
        <w:tc>
          <w:tcPr>
            <w:tcW w:w="2603" w:type="dxa"/>
            <w:vAlign w:val="center"/>
          </w:tcPr>
          <w:p>
            <w:pPr>
              <w:spacing w:line="360" w:lineRule="auto"/>
              <w:jc w:val="center"/>
              <w:rPr>
                <w:rFonts w:eastAsia="新宋体"/>
                <w:b/>
                <w:bCs/>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828" w:type="dxa"/>
            <w:vAlign w:val="center"/>
          </w:tcPr>
          <w:p>
            <w:pPr>
              <w:spacing w:line="360" w:lineRule="auto"/>
              <w:jc w:val="center"/>
              <w:rPr>
                <w:rFonts w:eastAsia="新宋体"/>
                <w:b/>
                <w:bCs/>
                <w:color w:val="auto"/>
                <w:sz w:val="22"/>
                <w:szCs w:val="22"/>
                <w:highlight w:val="none"/>
              </w:rPr>
            </w:pPr>
          </w:p>
        </w:tc>
        <w:tc>
          <w:tcPr>
            <w:tcW w:w="1692" w:type="dxa"/>
          </w:tcPr>
          <w:p>
            <w:pPr>
              <w:spacing w:line="360" w:lineRule="auto"/>
              <w:rPr>
                <w:rFonts w:eastAsia="新宋体"/>
                <w:color w:val="auto"/>
                <w:sz w:val="22"/>
                <w:szCs w:val="22"/>
                <w:highlight w:val="none"/>
              </w:rPr>
            </w:pPr>
          </w:p>
        </w:tc>
        <w:tc>
          <w:tcPr>
            <w:tcW w:w="2603" w:type="dxa"/>
            <w:vAlign w:val="center"/>
          </w:tcPr>
          <w:p>
            <w:pPr>
              <w:spacing w:line="360" w:lineRule="auto"/>
              <w:jc w:val="center"/>
              <w:rPr>
                <w:rFonts w:eastAsia="新宋体"/>
                <w:b/>
                <w:bCs/>
                <w:color w:val="auto"/>
                <w:sz w:val="22"/>
                <w:szCs w:val="22"/>
                <w:highlight w:val="none"/>
              </w:rPr>
            </w:pPr>
          </w:p>
        </w:tc>
        <w:tc>
          <w:tcPr>
            <w:tcW w:w="1991" w:type="dxa"/>
            <w:vAlign w:val="center"/>
          </w:tcPr>
          <w:p>
            <w:pPr>
              <w:spacing w:line="360" w:lineRule="auto"/>
              <w:jc w:val="center"/>
              <w:rPr>
                <w:rFonts w:eastAsia="新宋体"/>
                <w:b/>
                <w:bCs/>
                <w:color w:val="auto"/>
                <w:sz w:val="22"/>
                <w:szCs w:val="22"/>
                <w:highlight w:val="none"/>
              </w:rPr>
            </w:pPr>
          </w:p>
        </w:tc>
        <w:tc>
          <w:tcPr>
            <w:tcW w:w="1260" w:type="dxa"/>
            <w:vAlign w:val="center"/>
          </w:tcPr>
          <w:p>
            <w:pPr>
              <w:spacing w:line="360" w:lineRule="auto"/>
              <w:jc w:val="center"/>
              <w:rPr>
                <w:rFonts w:eastAsia="新宋体"/>
                <w:b/>
                <w:bCs/>
                <w:color w:val="auto"/>
                <w:sz w:val="22"/>
                <w:szCs w:val="22"/>
                <w:highlight w:val="none"/>
              </w:rPr>
            </w:pPr>
          </w:p>
        </w:tc>
        <w:tc>
          <w:tcPr>
            <w:tcW w:w="1219" w:type="dxa"/>
          </w:tcPr>
          <w:p>
            <w:pPr>
              <w:rPr>
                <w:rFonts w:eastAsia="新宋体"/>
                <w:color w:val="auto"/>
                <w:sz w:val="22"/>
                <w:szCs w:val="22"/>
                <w:highlight w:val="none"/>
              </w:rPr>
            </w:pPr>
          </w:p>
        </w:tc>
      </w:tr>
    </w:tbl>
    <w:p>
      <w:pPr>
        <w:pStyle w:val="30"/>
        <w:spacing w:line="400" w:lineRule="atLeast"/>
        <w:rPr>
          <w:rFonts w:ascii="Times New Roman" w:hAnsi="Times New Roman" w:eastAsia="新宋体"/>
          <w:color w:val="auto"/>
          <w:sz w:val="22"/>
          <w:szCs w:val="22"/>
          <w:highlight w:val="none"/>
        </w:rPr>
      </w:pPr>
    </w:p>
    <w:p>
      <w:pPr>
        <w:spacing w:line="460" w:lineRule="exact"/>
        <w:ind w:firstLine="5280" w:firstLineChars="2400"/>
        <w:rPr>
          <w:rFonts w:eastAsia="新宋体"/>
          <w:color w:val="auto"/>
          <w:sz w:val="22"/>
          <w:szCs w:val="22"/>
          <w:highlight w:val="none"/>
        </w:rPr>
      </w:pPr>
      <w:r>
        <w:rPr>
          <w:rFonts w:eastAsia="新宋体"/>
          <w:color w:val="auto"/>
          <w:sz w:val="22"/>
          <w:szCs w:val="22"/>
          <w:highlight w:val="none"/>
        </w:rPr>
        <w:t>投标人全称（盖章）：</w:t>
      </w:r>
    </w:p>
    <w:p>
      <w:pPr>
        <w:spacing w:line="460" w:lineRule="exact"/>
        <w:ind w:firstLine="5280" w:firstLineChars="2400"/>
        <w:rPr>
          <w:rFonts w:eastAsia="新宋体"/>
          <w:color w:val="auto"/>
          <w:sz w:val="22"/>
          <w:szCs w:val="22"/>
          <w:highlight w:val="none"/>
        </w:rPr>
      </w:pPr>
      <w:r>
        <w:rPr>
          <w:rFonts w:eastAsia="新宋体"/>
          <w:color w:val="auto"/>
          <w:sz w:val="22"/>
          <w:szCs w:val="22"/>
          <w:highlight w:val="none"/>
        </w:rPr>
        <w:t>投标人代表（签字）：</w:t>
      </w:r>
    </w:p>
    <w:p>
      <w:pPr>
        <w:spacing w:line="460" w:lineRule="exact"/>
        <w:ind w:firstLine="5280" w:firstLineChars="2400"/>
        <w:rPr>
          <w:rFonts w:eastAsia="新宋体"/>
          <w:color w:val="auto"/>
          <w:sz w:val="22"/>
          <w:szCs w:val="22"/>
          <w:highlight w:val="none"/>
        </w:rPr>
      </w:pPr>
      <w:r>
        <w:rPr>
          <w:rFonts w:eastAsia="新宋体"/>
          <w:color w:val="auto"/>
          <w:sz w:val="22"/>
          <w:szCs w:val="22"/>
          <w:highlight w:val="none"/>
        </w:rPr>
        <w:t>日   期：</w:t>
      </w:r>
    </w:p>
    <w:p>
      <w:pPr>
        <w:pStyle w:val="22"/>
        <w:ind w:firstLine="0" w:firstLineChars="0"/>
        <w:rPr>
          <w:color w:val="auto"/>
          <w:highlight w:val="none"/>
        </w:rPr>
      </w:pPr>
    </w:p>
    <w:p>
      <w:pPr>
        <w:rPr>
          <w:rFonts w:eastAsia="新宋体"/>
          <w:b/>
          <w:bCs/>
          <w:color w:val="auto"/>
          <w:sz w:val="28"/>
          <w:szCs w:val="28"/>
          <w:highlight w:val="none"/>
        </w:rPr>
      </w:pPr>
      <w:r>
        <w:rPr>
          <w:rFonts w:eastAsia="新宋体"/>
          <w:b/>
          <w:bCs/>
          <w:color w:val="auto"/>
          <w:sz w:val="28"/>
          <w:szCs w:val="28"/>
          <w:highlight w:val="none"/>
        </w:rPr>
        <w:br w:type="page"/>
      </w:r>
    </w:p>
    <w:p>
      <w:pPr>
        <w:spacing w:line="400" w:lineRule="exact"/>
        <w:jc w:val="center"/>
        <w:outlineLvl w:val="3"/>
        <w:rPr>
          <w:rFonts w:eastAsia="新宋体"/>
          <w:b/>
          <w:bCs/>
          <w:color w:val="auto"/>
          <w:sz w:val="28"/>
          <w:szCs w:val="28"/>
          <w:highlight w:val="none"/>
          <w:lang w:val="zh-CN"/>
        </w:rPr>
      </w:pPr>
      <w:r>
        <w:rPr>
          <w:rFonts w:hint="eastAsia" w:eastAsia="新宋体"/>
          <w:b/>
          <w:bCs/>
          <w:color w:val="auto"/>
          <w:sz w:val="28"/>
          <w:szCs w:val="28"/>
          <w:highlight w:val="none"/>
        </w:rPr>
        <w:t>5</w:t>
      </w:r>
      <w:r>
        <w:rPr>
          <w:rFonts w:eastAsia="新宋体"/>
          <w:b/>
          <w:bCs/>
          <w:color w:val="auto"/>
          <w:sz w:val="28"/>
          <w:szCs w:val="28"/>
          <w:highlight w:val="none"/>
        </w:rPr>
        <w:t>、</w:t>
      </w:r>
      <w:r>
        <w:rPr>
          <w:rFonts w:eastAsia="新宋体"/>
          <w:b/>
          <w:bCs/>
          <w:color w:val="auto"/>
          <w:sz w:val="28"/>
          <w:szCs w:val="28"/>
          <w:highlight w:val="none"/>
          <w:lang w:val="zh-CN"/>
        </w:rPr>
        <w:t>备品、易损件、备件、专用工具清单</w:t>
      </w:r>
    </w:p>
    <w:p>
      <w:pPr>
        <w:spacing w:line="360" w:lineRule="auto"/>
        <w:rPr>
          <w:rFonts w:hint="eastAsia" w:eastAsia="新宋体"/>
          <w:color w:val="auto"/>
          <w:sz w:val="22"/>
          <w:szCs w:val="22"/>
          <w:highlight w:val="none"/>
          <w:lang w:eastAsia="zh-CN"/>
        </w:rPr>
      </w:pPr>
      <w:r>
        <w:rPr>
          <w:rFonts w:eastAsia="新宋体"/>
          <w:color w:val="auto"/>
          <w:sz w:val="22"/>
          <w:szCs w:val="22"/>
          <w:highlight w:val="none"/>
        </w:rPr>
        <w:t>项目编号：</w:t>
      </w:r>
      <w:r>
        <w:rPr>
          <w:rFonts w:hint="eastAsia" w:eastAsia="新宋体"/>
          <w:color w:val="auto"/>
          <w:sz w:val="22"/>
          <w:szCs w:val="22"/>
          <w:highlight w:val="none"/>
          <w:lang w:eastAsia="zh-CN"/>
        </w:rPr>
        <w:t>WZUZFFS-GKZB-20230006</w:t>
      </w:r>
    </w:p>
    <w:p>
      <w:pPr>
        <w:spacing w:line="360" w:lineRule="auto"/>
        <w:rPr>
          <w:rFonts w:eastAsia="新宋体"/>
          <w:color w:val="auto"/>
          <w:sz w:val="22"/>
          <w:szCs w:val="22"/>
          <w:highlight w:val="none"/>
        </w:rPr>
      </w:pPr>
      <w:r>
        <w:rPr>
          <w:rFonts w:eastAsia="新宋体"/>
          <w:color w:val="auto"/>
          <w:sz w:val="22"/>
          <w:szCs w:val="22"/>
          <w:highlight w:val="none"/>
        </w:rPr>
        <w:t>项目名称：</w:t>
      </w:r>
      <w:r>
        <w:rPr>
          <w:rFonts w:hint="eastAsia" w:eastAsia="新宋体"/>
          <w:color w:val="auto"/>
          <w:sz w:val="22"/>
          <w:szCs w:val="22"/>
          <w:highlight w:val="none"/>
        </w:rPr>
        <w:t>推板窑</w:t>
      </w:r>
    </w:p>
    <w:tbl>
      <w:tblPr>
        <w:tblStyle w:val="52"/>
        <w:tblW w:w="9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240"/>
        <w:gridCol w:w="1404"/>
        <w:gridCol w:w="796"/>
        <w:gridCol w:w="3704"/>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56" w:type="dxa"/>
            <w:shd w:val="clear" w:color="auto" w:fill="FFFFFF"/>
            <w:vAlign w:val="center"/>
          </w:tcPr>
          <w:p>
            <w:pPr>
              <w:spacing w:line="400" w:lineRule="exact"/>
              <w:jc w:val="center"/>
              <w:rPr>
                <w:rFonts w:eastAsia="新宋体"/>
                <w:b/>
                <w:bCs/>
                <w:color w:val="auto"/>
                <w:sz w:val="22"/>
                <w:szCs w:val="22"/>
                <w:highlight w:val="none"/>
              </w:rPr>
            </w:pPr>
            <w:r>
              <w:rPr>
                <w:rFonts w:eastAsia="新宋体"/>
                <w:b/>
                <w:bCs/>
                <w:color w:val="auto"/>
                <w:sz w:val="22"/>
                <w:szCs w:val="22"/>
                <w:highlight w:val="none"/>
              </w:rPr>
              <w:t>序号</w:t>
            </w:r>
          </w:p>
        </w:tc>
        <w:tc>
          <w:tcPr>
            <w:tcW w:w="1240" w:type="dxa"/>
            <w:shd w:val="clear" w:color="auto" w:fill="FFFFFF"/>
            <w:vAlign w:val="center"/>
          </w:tcPr>
          <w:p>
            <w:pPr>
              <w:spacing w:line="400" w:lineRule="exact"/>
              <w:jc w:val="center"/>
              <w:rPr>
                <w:rFonts w:eastAsia="新宋体"/>
                <w:b/>
                <w:bCs/>
                <w:color w:val="auto"/>
                <w:sz w:val="22"/>
                <w:szCs w:val="22"/>
                <w:highlight w:val="none"/>
              </w:rPr>
            </w:pPr>
            <w:r>
              <w:rPr>
                <w:rFonts w:eastAsia="新宋体"/>
                <w:b/>
                <w:bCs/>
                <w:color w:val="auto"/>
                <w:sz w:val="22"/>
                <w:szCs w:val="22"/>
                <w:highlight w:val="none"/>
              </w:rPr>
              <w:t>名  称</w:t>
            </w:r>
          </w:p>
        </w:tc>
        <w:tc>
          <w:tcPr>
            <w:tcW w:w="1404" w:type="dxa"/>
            <w:shd w:val="clear" w:color="auto" w:fill="FFFFFF"/>
            <w:vAlign w:val="center"/>
          </w:tcPr>
          <w:p>
            <w:pPr>
              <w:spacing w:line="400" w:lineRule="exact"/>
              <w:jc w:val="center"/>
              <w:rPr>
                <w:rFonts w:eastAsia="新宋体"/>
                <w:b/>
                <w:bCs/>
                <w:color w:val="auto"/>
                <w:sz w:val="22"/>
                <w:szCs w:val="22"/>
                <w:highlight w:val="none"/>
              </w:rPr>
            </w:pPr>
            <w:r>
              <w:rPr>
                <w:rFonts w:eastAsia="新宋体"/>
                <w:b/>
                <w:bCs/>
                <w:color w:val="auto"/>
                <w:sz w:val="22"/>
                <w:szCs w:val="22"/>
                <w:highlight w:val="none"/>
              </w:rPr>
              <w:t>规格型号</w:t>
            </w:r>
          </w:p>
        </w:tc>
        <w:tc>
          <w:tcPr>
            <w:tcW w:w="796" w:type="dxa"/>
            <w:shd w:val="clear" w:color="auto" w:fill="FFFFFF"/>
            <w:vAlign w:val="center"/>
          </w:tcPr>
          <w:p>
            <w:pPr>
              <w:spacing w:line="400" w:lineRule="exact"/>
              <w:jc w:val="center"/>
              <w:rPr>
                <w:rFonts w:eastAsia="新宋体"/>
                <w:b/>
                <w:bCs/>
                <w:color w:val="auto"/>
                <w:sz w:val="22"/>
                <w:szCs w:val="22"/>
                <w:highlight w:val="none"/>
              </w:rPr>
            </w:pPr>
            <w:r>
              <w:rPr>
                <w:rFonts w:eastAsia="新宋体"/>
                <w:b/>
                <w:bCs/>
                <w:color w:val="auto"/>
                <w:sz w:val="22"/>
                <w:szCs w:val="22"/>
                <w:highlight w:val="none"/>
              </w:rPr>
              <w:t>数量</w:t>
            </w:r>
          </w:p>
        </w:tc>
        <w:tc>
          <w:tcPr>
            <w:tcW w:w="3704" w:type="dxa"/>
            <w:shd w:val="clear" w:color="auto" w:fill="FFFFFF"/>
            <w:vAlign w:val="center"/>
          </w:tcPr>
          <w:p>
            <w:pPr>
              <w:spacing w:line="400" w:lineRule="exact"/>
              <w:jc w:val="center"/>
              <w:rPr>
                <w:rFonts w:eastAsia="新宋体"/>
                <w:b/>
                <w:bCs/>
                <w:color w:val="auto"/>
                <w:sz w:val="22"/>
                <w:szCs w:val="22"/>
                <w:highlight w:val="none"/>
              </w:rPr>
            </w:pPr>
            <w:r>
              <w:rPr>
                <w:rFonts w:eastAsia="新宋体"/>
                <w:b/>
                <w:bCs/>
                <w:color w:val="auto"/>
                <w:sz w:val="22"/>
                <w:szCs w:val="22"/>
                <w:highlight w:val="none"/>
              </w:rPr>
              <w:t>原产地/制造商</w:t>
            </w:r>
          </w:p>
        </w:tc>
        <w:tc>
          <w:tcPr>
            <w:tcW w:w="1568" w:type="dxa"/>
            <w:shd w:val="clear" w:color="auto" w:fill="FFFFFF"/>
            <w:vAlign w:val="center"/>
          </w:tcPr>
          <w:p>
            <w:pPr>
              <w:spacing w:line="400" w:lineRule="exact"/>
              <w:jc w:val="center"/>
              <w:rPr>
                <w:rFonts w:eastAsia="新宋体"/>
                <w:b/>
                <w:bCs/>
                <w:color w:val="auto"/>
                <w:sz w:val="22"/>
                <w:szCs w:val="22"/>
                <w:highlight w:val="none"/>
              </w:rPr>
            </w:pPr>
            <w:r>
              <w:rPr>
                <w:rFonts w:eastAsia="新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eastAsia="新宋体"/>
                <w:color w:val="auto"/>
                <w:sz w:val="22"/>
                <w:szCs w:val="22"/>
                <w:highlight w:val="none"/>
              </w:rPr>
            </w:pPr>
          </w:p>
        </w:tc>
        <w:tc>
          <w:tcPr>
            <w:tcW w:w="1240" w:type="dxa"/>
          </w:tcPr>
          <w:p>
            <w:pPr>
              <w:spacing w:line="400" w:lineRule="exact"/>
              <w:rPr>
                <w:rFonts w:eastAsia="新宋体"/>
                <w:color w:val="auto"/>
                <w:sz w:val="22"/>
                <w:szCs w:val="22"/>
                <w:highlight w:val="none"/>
              </w:rPr>
            </w:pPr>
          </w:p>
        </w:tc>
        <w:tc>
          <w:tcPr>
            <w:tcW w:w="1404" w:type="dxa"/>
          </w:tcPr>
          <w:p>
            <w:pPr>
              <w:spacing w:line="400" w:lineRule="exact"/>
              <w:rPr>
                <w:rFonts w:eastAsia="新宋体"/>
                <w:color w:val="auto"/>
                <w:sz w:val="22"/>
                <w:szCs w:val="22"/>
                <w:highlight w:val="none"/>
              </w:rPr>
            </w:pPr>
          </w:p>
        </w:tc>
        <w:tc>
          <w:tcPr>
            <w:tcW w:w="796" w:type="dxa"/>
          </w:tcPr>
          <w:p>
            <w:pPr>
              <w:spacing w:line="400" w:lineRule="exact"/>
              <w:rPr>
                <w:rFonts w:eastAsia="新宋体"/>
                <w:color w:val="auto"/>
                <w:sz w:val="22"/>
                <w:szCs w:val="22"/>
                <w:highlight w:val="none"/>
              </w:rPr>
            </w:pPr>
          </w:p>
        </w:tc>
        <w:tc>
          <w:tcPr>
            <w:tcW w:w="3704" w:type="dxa"/>
          </w:tcPr>
          <w:p>
            <w:pPr>
              <w:spacing w:line="400" w:lineRule="exact"/>
              <w:rPr>
                <w:rFonts w:eastAsia="新宋体"/>
                <w:color w:val="auto"/>
                <w:sz w:val="22"/>
                <w:szCs w:val="22"/>
                <w:highlight w:val="none"/>
              </w:rPr>
            </w:pPr>
          </w:p>
        </w:tc>
        <w:tc>
          <w:tcPr>
            <w:tcW w:w="1568" w:type="dxa"/>
          </w:tcPr>
          <w:p>
            <w:pPr>
              <w:spacing w:line="400" w:lineRule="exact"/>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eastAsia="新宋体"/>
                <w:color w:val="auto"/>
                <w:sz w:val="22"/>
                <w:szCs w:val="22"/>
                <w:highlight w:val="none"/>
              </w:rPr>
            </w:pPr>
          </w:p>
        </w:tc>
        <w:tc>
          <w:tcPr>
            <w:tcW w:w="1240" w:type="dxa"/>
          </w:tcPr>
          <w:p>
            <w:pPr>
              <w:spacing w:line="400" w:lineRule="exact"/>
              <w:rPr>
                <w:rFonts w:eastAsia="新宋体"/>
                <w:color w:val="auto"/>
                <w:sz w:val="22"/>
                <w:szCs w:val="22"/>
                <w:highlight w:val="none"/>
              </w:rPr>
            </w:pPr>
          </w:p>
        </w:tc>
        <w:tc>
          <w:tcPr>
            <w:tcW w:w="1404" w:type="dxa"/>
          </w:tcPr>
          <w:p>
            <w:pPr>
              <w:spacing w:line="400" w:lineRule="exact"/>
              <w:rPr>
                <w:rFonts w:eastAsia="新宋体"/>
                <w:color w:val="auto"/>
                <w:sz w:val="22"/>
                <w:szCs w:val="22"/>
                <w:highlight w:val="none"/>
              </w:rPr>
            </w:pPr>
          </w:p>
        </w:tc>
        <w:tc>
          <w:tcPr>
            <w:tcW w:w="796" w:type="dxa"/>
          </w:tcPr>
          <w:p>
            <w:pPr>
              <w:spacing w:line="400" w:lineRule="exact"/>
              <w:rPr>
                <w:rFonts w:eastAsia="新宋体"/>
                <w:color w:val="auto"/>
                <w:sz w:val="22"/>
                <w:szCs w:val="22"/>
                <w:highlight w:val="none"/>
              </w:rPr>
            </w:pPr>
          </w:p>
        </w:tc>
        <w:tc>
          <w:tcPr>
            <w:tcW w:w="3704" w:type="dxa"/>
          </w:tcPr>
          <w:p>
            <w:pPr>
              <w:spacing w:line="400" w:lineRule="exact"/>
              <w:rPr>
                <w:rFonts w:eastAsia="新宋体"/>
                <w:color w:val="auto"/>
                <w:sz w:val="22"/>
                <w:szCs w:val="22"/>
                <w:highlight w:val="none"/>
              </w:rPr>
            </w:pPr>
          </w:p>
        </w:tc>
        <w:tc>
          <w:tcPr>
            <w:tcW w:w="1568" w:type="dxa"/>
          </w:tcPr>
          <w:p>
            <w:pPr>
              <w:spacing w:line="400" w:lineRule="exact"/>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eastAsia="新宋体"/>
                <w:color w:val="auto"/>
                <w:sz w:val="22"/>
                <w:szCs w:val="22"/>
                <w:highlight w:val="none"/>
              </w:rPr>
            </w:pPr>
          </w:p>
        </w:tc>
        <w:tc>
          <w:tcPr>
            <w:tcW w:w="1240" w:type="dxa"/>
          </w:tcPr>
          <w:p>
            <w:pPr>
              <w:spacing w:line="400" w:lineRule="exact"/>
              <w:rPr>
                <w:rFonts w:eastAsia="新宋体"/>
                <w:color w:val="auto"/>
                <w:sz w:val="22"/>
                <w:szCs w:val="22"/>
                <w:highlight w:val="none"/>
              </w:rPr>
            </w:pPr>
          </w:p>
        </w:tc>
        <w:tc>
          <w:tcPr>
            <w:tcW w:w="1404" w:type="dxa"/>
          </w:tcPr>
          <w:p>
            <w:pPr>
              <w:spacing w:line="400" w:lineRule="exact"/>
              <w:rPr>
                <w:rFonts w:eastAsia="新宋体"/>
                <w:color w:val="auto"/>
                <w:sz w:val="22"/>
                <w:szCs w:val="22"/>
                <w:highlight w:val="none"/>
              </w:rPr>
            </w:pPr>
          </w:p>
        </w:tc>
        <w:tc>
          <w:tcPr>
            <w:tcW w:w="796" w:type="dxa"/>
          </w:tcPr>
          <w:p>
            <w:pPr>
              <w:spacing w:line="400" w:lineRule="exact"/>
              <w:rPr>
                <w:rFonts w:eastAsia="新宋体"/>
                <w:color w:val="auto"/>
                <w:sz w:val="22"/>
                <w:szCs w:val="22"/>
                <w:highlight w:val="none"/>
              </w:rPr>
            </w:pPr>
          </w:p>
        </w:tc>
        <w:tc>
          <w:tcPr>
            <w:tcW w:w="3704" w:type="dxa"/>
          </w:tcPr>
          <w:p>
            <w:pPr>
              <w:spacing w:line="400" w:lineRule="exact"/>
              <w:rPr>
                <w:rFonts w:eastAsia="新宋体"/>
                <w:color w:val="auto"/>
                <w:sz w:val="22"/>
                <w:szCs w:val="22"/>
                <w:highlight w:val="none"/>
              </w:rPr>
            </w:pPr>
          </w:p>
        </w:tc>
        <w:tc>
          <w:tcPr>
            <w:tcW w:w="1568" w:type="dxa"/>
          </w:tcPr>
          <w:p>
            <w:pPr>
              <w:spacing w:line="400" w:lineRule="exact"/>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eastAsia="新宋体"/>
                <w:color w:val="auto"/>
                <w:sz w:val="22"/>
                <w:szCs w:val="22"/>
                <w:highlight w:val="none"/>
              </w:rPr>
            </w:pPr>
          </w:p>
        </w:tc>
        <w:tc>
          <w:tcPr>
            <w:tcW w:w="1240" w:type="dxa"/>
          </w:tcPr>
          <w:p>
            <w:pPr>
              <w:spacing w:line="400" w:lineRule="exact"/>
              <w:rPr>
                <w:rFonts w:eastAsia="新宋体"/>
                <w:color w:val="auto"/>
                <w:sz w:val="22"/>
                <w:szCs w:val="22"/>
                <w:highlight w:val="none"/>
              </w:rPr>
            </w:pPr>
          </w:p>
        </w:tc>
        <w:tc>
          <w:tcPr>
            <w:tcW w:w="1404" w:type="dxa"/>
          </w:tcPr>
          <w:p>
            <w:pPr>
              <w:spacing w:line="400" w:lineRule="exact"/>
              <w:rPr>
                <w:rFonts w:eastAsia="新宋体"/>
                <w:color w:val="auto"/>
                <w:sz w:val="22"/>
                <w:szCs w:val="22"/>
                <w:highlight w:val="none"/>
              </w:rPr>
            </w:pPr>
          </w:p>
        </w:tc>
        <w:tc>
          <w:tcPr>
            <w:tcW w:w="796" w:type="dxa"/>
          </w:tcPr>
          <w:p>
            <w:pPr>
              <w:spacing w:line="400" w:lineRule="exact"/>
              <w:rPr>
                <w:rFonts w:eastAsia="新宋体"/>
                <w:color w:val="auto"/>
                <w:sz w:val="22"/>
                <w:szCs w:val="22"/>
                <w:highlight w:val="none"/>
              </w:rPr>
            </w:pPr>
          </w:p>
        </w:tc>
        <w:tc>
          <w:tcPr>
            <w:tcW w:w="3704" w:type="dxa"/>
          </w:tcPr>
          <w:p>
            <w:pPr>
              <w:spacing w:line="400" w:lineRule="exact"/>
              <w:rPr>
                <w:rFonts w:eastAsia="新宋体"/>
                <w:color w:val="auto"/>
                <w:sz w:val="22"/>
                <w:szCs w:val="22"/>
                <w:highlight w:val="none"/>
              </w:rPr>
            </w:pPr>
          </w:p>
        </w:tc>
        <w:tc>
          <w:tcPr>
            <w:tcW w:w="1568" w:type="dxa"/>
          </w:tcPr>
          <w:p>
            <w:pPr>
              <w:spacing w:line="400" w:lineRule="exact"/>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eastAsia="新宋体"/>
                <w:color w:val="auto"/>
                <w:sz w:val="22"/>
                <w:szCs w:val="22"/>
                <w:highlight w:val="none"/>
              </w:rPr>
            </w:pPr>
          </w:p>
        </w:tc>
        <w:tc>
          <w:tcPr>
            <w:tcW w:w="1240" w:type="dxa"/>
          </w:tcPr>
          <w:p>
            <w:pPr>
              <w:spacing w:line="400" w:lineRule="exact"/>
              <w:rPr>
                <w:rFonts w:eastAsia="新宋体"/>
                <w:color w:val="auto"/>
                <w:sz w:val="22"/>
                <w:szCs w:val="22"/>
                <w:highlight w:val="none"/>
              </w:rPr>
            </w:pPr>
          </w:p>
        </w:tc>
        <w:tc>
          <w:tcPr>
            <w:tcW w:w="1404" w:type="dxa"/>
          </w:tcPr>
          <w:p>
            <w:pPr>
              <w:spacing w:line="400" w:lineRule="exact"/>
              <w:rPr>
                <w:rFonts w:eastAsia="新宋体"/>
                <w:color w:val="auto"/>
                <w:sz w:val="22"/>
                <w:szCs w:val="22"/>
                <w:highlight w:val="none"/>
              </w:rPr>
            </w:pPr>
          </w:p>
        </w:tc>
        <w:tc>
          <w:tcPr>
            <w:tcW w:w="796" w:type="dxa"/>
          </w:tcPr>
          <w:p>
            <w:pPr>
              <w:spacing w:line="400" w:lineRule="exact"/>
              <w:rPr>
                <w:rFonts w:eastAsia="新宋体"/>
                <w:color w:val="auto"/>
                <w:sz w:val="22"/>
                <w:szCs w:val="22"/>
                <w:highlight w:val="none"/>
              </w:rPr>
            </w:pPr>
          </w:p>
        </w:tc>
        <w:tc>
          <w:tcPr>
            <w:tcW w:w="3704" w:type="dxa"/>
          </w:tcPr>
          <w:p>
            <w:pPr>
              <w:spacing w:line="400" w:lineRule="exact"/>
              <w:rPr>
                <w:rFonts w:eastAsia="新宋体"/>
                <w:color w:val="auto"/>
                <w:sz w:val="22"/>
                <w:szCs w:val="22"/>
                <w:highlight w:val="none"/>
              </w:rPr>
            </w:pPr>
          </w:p>
        </w:tc>
        <w:tc>
          <w:tcPr>
            <w:tcW w:w="1568" w:type="dxa"/>
          </w:tcPr>
          <w:p>
            <w:pPr>
              <w:spacing w:line="400" w:lineRule="exact"/>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eastAsia="新宋体"/>
                <w:color w:val="auto"/>
                <w:sz w:val="22"/>
                <w:szCs w:val="22"/>
                <w:highlight w:val="none"/>
              </w:rPr>
            </w:pPr>
          </w:p>
        </w:tc>
        <w:tc>
          <w:tcPr>
            <w:tcW w:w="1240" w:type="dxa"/>
          </w:tcPr>
          <w:p>
            <w:pPr>
              <w:spacing w:line="400" w:lineRule="exact"/>
              <w:rPr>
                <w:rFonts w:eastAsia="新宋体"/>
                <w:color w:val="auto"/>
                <w:sz w:val="22"/>
                <w:szCs w:val="22"/>
                <w:highlight w:val="none"/>
              </w:rPr>
            </w:pPr>
          </w:p>
        </w:tc>
        <w:tc>
          <w:tcPr>
            <w:tcW w:w="1404" w:type="dxa"/>
          </w:tcPr>
          <w:p>
            <w:pPr>
              <w:spacing w:line="400" w:lineRule="exact"/>
              <w:rPr>
                <w:rFonts w:eastAsia="新宋体"/>
                <w:color w:val="auto"/>
                <w:sz w:val="22"/>
                <w:szCs w:val="22"/>
                <w:highlight w:val="none"/>
              </w:rPr>
            </w:pPr>
          </w:p>
        </w:tc>
        <w:tc>
          <w:tcPr>
            <w:tcW w:w="796" w:type="dxa"/>
          </w:tcPr>
          <w:p>
            <w:pPr>
              <w:spacing w:line="400" w:lineRule="exact"/>
              <w:rPr>
                <w:rFonts w:eastAsia="新宋体"/>
                <w:color w:val="auto"/>
                <w:sz w:val="22"/>
                <w:szCs w:val="22"/>
                <w:highlight w:val="none"/>
              </w:rPr>
            </w:pPr>
          </w:p>
        </w:tc>
        <w:tc>
          <w:tcPr>
            <w:tcW w:w="3704" w:type="dxa"/>
          </w:tcPr>
          <w:p>
            <w:pPr>
              <w:spacing w:line="400" w:lineRule="exact"/>
              <w:rPr>
                <w:rFonts w:eastAsia="新宋体"/>
                <w:color w:val="auto"/>
                <w:sz w:val="22"/>
                <w:szCs w:val="22"/>
                <w:highlight w:val="none"/>
              </w:rPr>
            </w:pPr>
          </w:p>
        </w:tc>
        <w:tc>
          <w:tcPr>
            <w:tcW w:w="1568" w:type="dxa"/>
          </w:tcPr>
          <w:p>
            <w:pPr>
              <w:spacing w:line="400" w:lineRule="exact"/>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eastAsia="新宋体"/>
                <w:color w:val="auto"/>
                <w:sz w:val="22"/>
                <w:szCs w:val="22"/>
                <w:highlight w:val="none"/>
              </w:rPr>
            </w:pPr>
          </w:p>
        </w:tc>
        <w:tc>
          <w:tcPr>
            <w:tcW w:w="1240" w:type="dxa"/>
          </w:tcPr>
          <w:p>
            <w:pPr>
              <w:spacing w:line="400" w:lineRule="exact"/>
              <w:rPr>
                <w:rFonts w:eastAsia="新宋体"/>
                <w:color w:val="auto"/>
                <w:sz w:val="22"/>
                <w:szCs w:val="22"/>
                <w:highlight w:val="none"/>
              </w:rPr>
            </w:pPr>
          </w:p>
        </w:tc>
        <w:tc>
          <w:tcPr>
            <w:tcW w:w="1404" w:type="dxa"/>
          </w:tcPr>
          <w:p>
            <w:pPr>
              <w:spacing w:line="400" w:lineRule="exact"/>
              <w:rPr>
                <w:rFonts w:eastAsia="新宋体"/>
                <w:color w:val="auto"/>
                <w:sz w:val="22"/>
                <w:szCs w:val="22"/>
                <w:highlight w:val="none"/>
              </w:rPr>
            </w:pPr>
          </w:p>
        </w:tc>
        <w:tc>
          <w:tcPr>
            <w:tcW w:w="796" w:type="dxa"/>
          </w:tcPr>
          <w:p>
            <w:pPr>
              <w:spacing w:line="400" w:lineRule="exact"/>
              <w:rPr>
                <w:rFonts w:eastAsia="新宋体"/>
                <w:color w:val="auto"/>
                <w:sz w:val="22"/>
                <w:szCs w:val="22"/>
                <w:highlight w:val="none"/>
              </w:rPr>
            </w:pPr>
          </w:p>
        </w:tc>
        <w:tc>
          <w:tcPr>
            <w:tcW w:w="3704" w:type="dxa"/>
          </w:tcPr>
          <w:p>
            <w:pPr>
              <w:spacing w:line="400" w:lineRule="exact"/>
              <w:rPr>
                <w:rFonts w:eastAsia="新宋体"/>
                <w:color w:val="auto"/>
                <w:sz w:val="22"/>
                <w:szCs w:val="22"/>
                <w:highlight w:val="none"/>
              </w:rPr>
            </w:pPr>
          </w:p>
        </w:tc>
        <w:tc>
          <w:tcPr>
            <w:tcW w:w="1568" w:type="dxa"/>
          </w:tcPr>
          <w:p>
            <w:pPr>
              <w:spacing w:line="400" w:lineRule="exact"/>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eastAsia="新宋体"/>
                <w:color w:val="auto"/>
                <w:sz w:val="22"/>
                <w:szCs w:val="22"/>
                <w:highlight w:val="none"/>
              </w:rPr>
            </w:pPr>
          </w:p>
        </w:tc>
        <w:tc>
          <w:tcPr>
            <w:tcW w:w="1240" w:type="dxa"/>
          </w:tcPr>
          <w:p>
            <w:pPr>
              <w:spacing w:line="400" w:lineRule="exact"/>
              <w:rPr>
                <w:rFonts w:eastAsia="新宋体"/>
                <w:color w:val="auto"/>
                <w:sz w:val="22"/>
                <w:szCs w:val="22"/>
                <w:highlight w:val="none"/>
              </w:rPr>
            </w:pPr>
          </w:p>
        </w:tc>
        <w:tc>
          <w:tcPr>
            <w:tcW w:w="1404" w:type="dxa"/>
          </w:tcPr>
          <w:p>
            <w:pPr>
              <w:spacing w:line="400" w:lineRule="exact"/>
              <w:rPr>
                <w:rFonts w:eastAsia="新宋体"/>
                <w:color w:val="auto"/>
                <w:sz w:val="22"/>
                <w:szCs w:val="22"/>
                <w:highlight w:val="none"/>
              </w:rPr>
            </w:pPr>
          </w:p>
        </w:tc>
        <w:tc>
          <w:tcPr>
            <w:tcW w:w="796" w:type="dxa"/>
          </w:tcPr>
          <w:p>
            <w:pPr>
              <w:spacing w:line="400" w:lineRule="exact"/>
              <w:rPr>
                <w:rFonts w:eastAsia="新宋体"/>
                <w:color w:val="auto"/>
                <w:sz w:val="22"/>
                <w:szCs w:val="22"/>
                <w:highlight w:val="none"/>
              </w:rPr>
            </w:pPr>
          </w:p>
        </w:tc>
        <w:tc>
          <w:tcPr>
            <w:tcW w:w="3704" w:type="dxa"/>
          </w:tcPr>
          <w:p>
            <w:pPr>
              <w:spacing w:line="400" w:lineRule="exact"/>
              <w:rPr>
                <w:rFonts w:eastAsia="新宋体"/>
                <w:color w:val="auto"/>
                <w:sz w:val="22"/>
                <w:szCs w:val="22"/>
                <w:highlight w:val="none"/>
              </w:rPr>
            </w:pPr>
          </w:p>
        </w:tc>
        <w:tc>
          <w:tcPr>
            <w:tcW w:w="1568" w:type="dxa"/>
          </w:tcPr>
          <w:p>
            <w:pPr>
              <w:spacing w:line="400" w:lineRule="exact"/>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eastAsia="新宋体"/>
                <w:color w:val="auto"/>
                <w:sz w:val="22"/>
                <w:szCs w:val="22"/>
                <w:highlight w:val="none"/>
              </w:rPr>
            </w:pPr>
          </w:p>
        </w:tc>
        <w:tc>
          <w:tcPr>
            <w:tcW w:w="1240" w:type="dxa"/>
          </w:tcPr>
          <w:p>
            <w:pPr>
              <w:spacing w:line="400" w:lineRule="exact"/>
              <w:rPr>
                <w:rFonts w:eastAsia="新宋体"/>
                <w:color w:val="auto"/>
                <w:sz w:val="22"/>
                <w:szCs w:val="22"/>
                <w:highlight w:val="none"/>
              </w:rPr>
            </w:pPr>
          </w:p>
        </w:tc>
        <w:tc>
          <w:tcPr>
            <w:tcW w:w="1404" w:type="dxa"/>
          </w:tcPr>
          <w:p>
            <w:pPr>
              <w:spacing w:line="400" w:lineRule="exact"/>
              <w:rPr>
                <w:rFonts w:eastAsia="新宋体"/>
                <w:color w:val="auto"/>
                <w:sz w:val="22"/>
                <w:szCs w:val="22"/>
                <w:highlight w:val="none"/>
              </w:rPr>
            </w:pPr>
          </w:p>
        </w:tc>
        <w:tc>
          <w:tcPr>
            <w:tcW w:w="796" w:type="dxa"/>
          </w:tcPr>
          <w:p>
            <w:pPr>
              <w:spacing w:line="400" w:lineRule="exact"/>
              <w:rPr>
                <w:rFonts w:eastAsia="新宋体"/>
                <w:color w:val="auto"/>
                <w:sz w:val="22"/>
                <w:szCs w:val="22"/>
                <w:highlight w:val="none"/>
              </w:rPr>
            </w:pPr>
          </w:p>
        </w:tc>
        <w:tc>
          <w:tcPr>
            <w:tcW w:w="3704" w:type="dxa"/>
          </w:tcPr>
          <w:p>
            <w:pPr>
              <w:spacing w:line="400" w:lineRule="exact"/>
              <w:rPr>
                <w:rFonts w:eastAsia="新宋体"/>
                <w:color w:val="auto"/>
                <w:sz w:val="22"/>
                <w:szCs w:val="22"/>
                <w:highlight w:val="none"/>
              </w:rPr>
            </w:pPr>
          </w:p>
        </w:tc>
        <w:tc>
          <w:tcPr>
            <w:tcW w:w="1568" w:type="dxa"/>
          </w:tcPr>
          <w:p>
            <w:pPr>
              <w:spacing w:line="400" w:lineRule="exact"/>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eastAsia="新宋体"/>
                <w:color w:val="auto"/>
                <w:sz w:val="22"/>
                <w:szCs w:val="22"/>
                <w:highlight w:val="none"/>
              </w:rPr>
            </w:pPr>
          </w:p>
        </w:tc>
        <w:tc>
          <w:tcPr>
            <w:tcW w:w="1240" w:type="dxa"/>
          </w:tcPr>
          <w:p>
            <w:pPr>
              <w:spacing w:line="400" w:lineRule="exact"/>
              <w:rPr>
                <w:rFonts w:eastAsia="新宋体"/>
                <w:color w:val="auto"/>
                <w:sz w:val="22"/>
                <w:szCs w:val="22"/>
                <w:highlight w:val="none"/>
              </w:rPr>
            </w:pPr>
          </w:p>
        </w:tc>
        <w:tc>
          <w:tcPr>
            <w:tcW w:w="1404" w:type="dxa"/>
          </w:tcPr>
          <w:p>
            <w:pPr>
              <w:spacing w:line="400" w:lineRule="exact"/>
              <w:rPr>
                <w:rFonts w:eastAsia="新宋体"/>
                <w:color w:val="auto"/>
                <w:sz w:val="22"/>
                <w:szCs w:val="22"/>
                <w:highlight w:val="none"/>
              </w:rPr>
            </w:pPr>
          </w:p>
        </w:tc>
        <w:tc>
          <w:tcPr>
            <w:tcW w:w="796" w:type="dxa"/>
          </w:tcPr>
          <w:p>
            <w:pPr>
              <w:spacing w:line="400" w:lineRule="exact"/>
              <w:rPr>
                <w:rFonts w:eastAsia="新宋体"/>
                <w:color w:val="auto"/>
                <w:sz w:val="22"/>
                <w:szCs w:val="22"/>
                <w:highlight w:val="none"/>
              </w:rPr>
            </w:pPr>
          </w:p>
        </w:tc>
        <w:tc>
          <w:tcPr>
            <w:tcW w:w="3704" w:type="dxa"/>
          </w:tcPr>
          <w:p>
            <w:pPr>
              <w:spacing w:line="400" w:lineRule="exact"/>
              <w:rPr>
                <w:rFonts w:eastAsia="新宋体"/>
                <w:color w:val="auto"/>
                <w:sz w:val="22"/>
                <w:szCs w:val="22"/>
                <w:highlight w:val="none"/>
              </w:rPr>
            </w:pPr>
          </w:p>
        </w:tc>
        <w:tc>
          <w:tcPr>
            <w:tcW w:w="1568" w:type="dxa"/>
          </w:tcPr>
          <w:p>
            <w:pPr>
              <w:spacing w:line="400" w:lineRule="exact"/>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eastAsia="新宋体"/>
                <w:color w:val="auto"/>
                <w:sz w:val="22"/>
                <w:szCs w:val="22"/>
                <w:highlight w:val="none"/>
              </w:rPr>
            </w:pPr>
          </w:p>
        </w:tc>
        <w:tc>
          <w:tcPr>
            <w:tcW w:w="1240" w:type="dxa"/>
          </w:tcPr>
          <w:p>
            <w:pPr>
              <w:spacing w:line="400" w:lineRule="exact"/>
              <w:rPr>
                <w:rFonts w:eastAsia="新宋体"/>
                <w:color w:val="auto"/>
                <w:sz w:val="22"/>
                <w:szCs w:val="22"/>
                <w:highlight w:val="none"/>
              </w:rPr>
            </w:pPr>
          </w:p>
        </w:tc>
        <w:tc>
          <w:tcPr>
            <w:tcW w:w="1404" w:type="dxa"/>
          </w:tcPr>
          <w:p>
            <w:pPr>
              <w:spacing w:line="400" w:lineRule="exact"/>
              <w:rPr>
                <w:rFonts w:eastAsia="新宋体"/>
                <w:color w:val="auto"/>
                <w:sz w:val="22"/>
                <w:szCs w:val="22"/>
                <w:highlight w:val="none"/>
              </w:rPr>
            </w:pPr>
          </w:p>
        </w:tc>
        <w:tc>
          <w:tcPr>
            <w:tcW w:w="796" w:type="dxa"/>
          </w:tcPr>
          <w:p>
            <w:pPr>
              <w:spacing w:line="400" w:lineRule="exact"/>
              <w:rPr>
                <w:rFonts w:eastAsia="新宋体"/>
                <w:color w:val="auto"/>
                <w:sz w:val="22"/>
                <w:szCs w:val="22"/>
                <w:highlight w:val="none"/>
              </w:rPr>
            </w:pPr>
          </w:p>
        </w:tc>
        <w:tc>
          <w:tcPr>
            <w:tcW w:w="3704" w:type="dxa"/>
          </w:tcPr>
          <w:p>
            <w:pPr>
              <w:spacing w:line="400" w:lineRule="exact"/>
              <w:rPr>
                <w:rFonts w:eastAsia="新宋体"/>
                <w:color w:val="auto"/>
                <w:sz w:val="22"/>
                <w:szCs w:val="22"/>
                <w:highlight w:val="none"/>
              </w:rPr>
            </w:pPr>
          </w:p>
        </w:tc>
        <w:tc>
          <w:tcPr>
            <w:tcW w:w="1568" w:type="dxa"/>
          </w:tcPr>
          <w:p>
            <w:pPr>
              <w:spacing w:line="400" w:lineRule="exact"/>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eastAsia="新宋体"/>
                <w:color w:val="auto"/>
                <w:sz w:val="22"/>
                <w:szCs w:val="22"/>
                <w:highlight w:val="none"/>
              </w:rPr>
            </w:pPr>
          </w:p>
        </w:tc>
        <w:tc>
          <w:tcPr>
            <w:tcW w:w="1240" w:type="dxa"/>
          </w:tcPr>
          <w:p>
            <w:pPr>
              <w:spacing w:line="400" w:lineRule="exact"/>
              <w:rPr>
                <w:rFonts w:eastAsia="新宋体"/>
                <w:color w:val="auto"/>
                <w:sz w:val="22"/>
                <w:szCs w:val="22"/>
                <w:highlight w:val="none"/>
              </w:rPr>
            </w:pPr>
          </w:p>
        </w:tc>
        <w:tc>
          <w:tcPr>
            <w:tcW w:w="1404" w:type="dxa"/>
          </w:tcPr>
          <w:p>
            <w:pPr>
              <w:spacing w:line="400" w:lineRule="exact"/>
              <w:rPr>
                <w:rFonts w:eastAsia="新宋体"/>
                <w:color w:val="auto"/>
                <w:sz w:val="22"/>
                <w:szCs w:val="22"/>
                <w:highlight w:val="none"/>
              </w:rPr>
            </w:pPr>
          </w:p>
        </w:tc>
        <w:tc>
          <w:tcPr>
            <w:tcW w:w="796" w:type="dxa"/>
          </w:tcPr>
          <w:p>
            <w:pPr>
              <w:spacing w:line="400" w:lineRule="exact"/>
              <w:rPr>
                <w:rFonts w:eastAsia="新宋体"/>
                <w:color w:val="auto"/>
                <w:sz w:val="22"/>
                <w:szCs w:val="22"/>
                <w:highlight w:val="none"/>
              </w:rPr>
            </w:pPr>
          </w:p>
        </w:tc>
        <w:tc>
          <w:tcPr>
            <w:tcW w:w="3704" w:type="dxa"/>
          </w:tcPr>
          <w:p>
            <w:pPr>
              <w:spacing w:line="400" w:lineRule="exact"/>
              <w:rPr>
                <w:rFonts w:eastAsia="新宋体"/>
                <w:color w:val="auto"/>
                <w:sz w:val="22"/>
                <w:szCs w:val="22"/>
                <w:highlight w:val="none"/>
              </w:rPr>
            </w:pPr>
          </w:p>
        </w:tc>
        <w:tc>
          <w:tcPr>
            <w:tcW w:w="1568" w:type="dxa"/>
          </w:tcPr>
          <w:p>
            <w:pPr>
              <w:spacing w:line="400" w:lineRule="exact"/>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eastAsia="新宋体"/>
                <w:color w:val="auto"/>
                <w:sz w:val="22"/>
                <w:szCs w:val="22"/>
                <w:highlight w:val="none"/>
              </w:rPr>
            </w:pPr>
          </w:p>
        </w:tc>
        <w:tc>
          <w:tcPr>
            <w:tcW w:w="1240" w:type="dxa"/>
          </w:tcPr>
          <w:p>
            <w:pPr>
              <w:spacing w:line="400" w:lineRule="exact"/>
              <w:rPr>
                <w:rFonts w:eastAsia="新宋体"/>
                <w:color w:val="auto"/>
                <w:sz w:val="22"/>
                <w:szCs w:val="22"/>
                <w:highlight w:val="none"/>
              </w:rPr>
            </w:pPr>
          </w:p>
        </w:tc>
        <w:tc>
          <w:tcPr>
            <w:tcW w:w="1404" w:type="dxa"/>
          </w:tcPr>
          <w:p>
            <w:pPr>
              <w:spacing w:line="400" w:lineRule="exact"/>
              <w:rPr>
                <w:rFonts w:eastAsia="新宋体"/>
                <w:color w:val="auto"/>
                <w:sz w:val="22"/>
                <w:szCs w:val="22"/>
                <w:highlight w:val="none"/>
              </w:rPr>
            </w:pPr>
          </w:p>
        </w:tc>
        <w:tc>
          <w:tcPr>
            <w:tcW w:w="796" w:type="dxa"/>
          </w:tcPr>
          <w:p>
            <w:pPr>
              <w:spacing w:line="400" w:lineRule="exact"/>
              <w:rPr>
                <w:rFonts w:eastAsia="新宋体"/>
                <w:color w:val="auto"/>
                <w:sz w:val="22"/>
                <w:szCs w:val="22"/>
                <w:highlight w:val="none"/>
              </w:rPr>
            </w:pPr>
          </w:p>
        </w:tc>
        <w:tc>
          <w:tcPr>
            <w:tcW w:w="3704" w:type="dxa"/>
          </w:tcPr>
          <w:p>
            <w:pPr>
              <w:spacing w:line="400" w:lineRule="exact"/>
              <w:rPr>
                <w:rFonts w:eastAsia="新宋体"/>
                <w:color w:val="auto"/>
                <w:sz w:val="22"/>
                <w:szCs w:val="22"/>
                <w:highlight w:val="none"/>
              </w:rPr>
            </w:pPr>
          </w:p>
        </w:tc>
        <w:tc>
          <w:tcPr>
            <w:tcW w:w="1568" w:type="dxa"/>
          </w:tcPr>
          <w:p>
            <w:pPr>
              <w:spacing w:line="400" w:lineRule="exact"/>
              <w:rPr>
                <w:rFonts w:eastAsia="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spacing w:line="400" w:lineRule="exact"/>
              <w:jc w:val="center"/>
              <w:rPr>
                <w:rFonts w:eastAsia="新宋体"/>
                <w:color w:val="auto"/>
                <w:sz w:val="22"/>
                <w:szCs w:val="22"/>
                <w:highlight w:val="none"/>
              </w:rPr>
            </w:pPr>
          </w:p>
        </w:tc>
        <w:tc>
          <w:tcPr>
            <w:tcW w:w="1240" w:type="dxa"/>
          </w:tcPr>
          <w:p>
            <w:pPr>
              <w:spacing w:line="400" w:lineRule="exact"/>
              <w:rPr>
                <w:rFonts w:eastAsia="新宋体"/>
                <w:color w:val="auto"/>
                <w:sz w:val="22"/>
                <w:szCs w:val="22"/>
                <w:highlight w:val="none"/>
              </w:rPr>
            </w:pPr>
          </w:p>
        </w:tc>
        <w:tc>
          <w:tcPr>
            <w:tcW w:w="1404" w:type="dxa"/>
          </w:tcPr>
          <w:p>
            <w:pPr>
              <w:spacing w:line="400" w:lineRule="exact"/>
              <w:rPr>
                <w:rFonts w:eastAsia="新宋体"/>
                <w:color w:val="auto"/>
                <w:sz w:val="22"/>
                <w:szCs w:val="22"/>
                <w:highlight w:val="none"/>
              </w:rPr>
            </w:pPr>
          </w:p>
        </w:tc>
        <w:tc>
          <w:tcPr>
            <w:tcW w:w="796" w:type="dxa"/>
          </w:tcPr>
          <w:p>
            <w:pPr>
              <w:spacing w:line="400" w:lineRule="exact"/>
              <w:rPr>
                <w:rFonts w:eastAsia="新宋体"/>
                <w:color w:val="auto"/>
                <w:sz w:val="22"/>
                <w:szCs w:val="22"/>
                <w:highlight w:val="none"/>
              </w:rPr>
            </w:pPr>
          </w:p>
        </w:tc>
        <w:tc>
          <w:tcPr>
            <w:tcW w:w="3704" w:type="dxa"/>
          </w:tcPr>
          <w:p>
            <w:pPr>
              <w:spacing w:line="400" w:lineRule="exact"/>
              <w:rPr>
                <w:rFonts w:eastAsia="新宋体"/>
                <w:color w:val="auto"/>
                <w:sz w:val="22"/>
                <w:szCs w:val="22"/>
                <w:highlight w:val="none"/>
              </w:rPr>
            </w:pPr>
          </w:p>
        </w:tc>
        <w:tc>
          <w:tcPr>
            <w:tcW w:w="1568" w:type="dxa"/>
          </w:tcPr>
          <w:p>
            <w:pPr>
              <w:spacing w:line="400" w:lineRule="exact"/>
              <w:rPr>
                <w:rFonts w:eastAsia="新宋体"/>
                <w:color w:val="auto"/>
                <w:sz w:val="22"/>
                <w:szCs w:val="22"/>
                <w:highlight w:val="none"/>
              </w:rPr>
            </w:pPr>
          </w:p>
        </w:tc>
      </w:tr>
    </w:tbl>
    <w:p>
      <w:pPr>
        <w:tabs>
          <w:tab w:val="left" w:pos="360"/>
        </w:tabs>
        <w:spacing w:line="460" w:lineRule="exact"/>
        <w:ind w:firstLine="552" w:firstLineChars="250"/>
        <w:rPr>
          <w:rFonts w:eastAsia="新宋体"/>
          <w:b/>
          <w:color w:val="auto"/>
          <w:sz w:val="22"/>
          <w:szCs w:val="22"/>
          <w:highlight w:val="none"/>
        </w:rPr>
      </w:pPr>
      <w:r>
        <w:rPr>
          <w:rFonts w:eastAsia="新宋体"/>
          <w:b/>
          <w:color w:val="auto"/>
          <w:sz w:val="22"/>
          <w:szCs w:val="22"/>
          <w:highlight w:val="none"/>
        </w:rPr>
        <w:t>说明：  1、此表仅提供了表格形式，投标人可按此表格复制。</w:t>
      </w:r>
    </w:p>
    <w:p>
      <w:pPr>
        <w:tabs>
          <w:tab w:val="left" w:pos="360"/>
        </w:tabs>
        <w:spacing w:line="460" w:lineRule="exact"/>
        <w:ind w:firstLine="1436" w:firstLineChars="650"/>
        <w:rPr>
          <w:rFonts w:eastAsia="新宋体"/>
          <w:b/>
          <w:color w:val="auto"/>
          <w:sz w:val="22"/>
          <w:szCs w:val="22"/>
          <w:highlight w:val="none"/>
        </w:rPr>
      </w:pPr>
      <w:r>
        <w:rPr>
          <w:rFonts w:eastAsia="新宋体"/>
          <w:b/>
          <w:color w:val="auto"/>
          <w:sz w:val="22"/>
          <w:szCs w:val="22"/>
          <w:highlight w:val="none"/>
        </w:rPr>
        <w:t>2、如果无此内容，投标时需说明。</w:t>
      </w:r>
    </w:p>
    <w:p>
      <w:pPr>
        <w:spacing w:line="400" w:lineRule="exact"/>
        <w:ind w:firstLine="4620" w:firstLineChars="2100"/>
        <w:rPr>
          <w:rFonts w:eastAsia="新宋体"/>
          <w:color w:val="auto"/>
          <w:sz w:val="22"/>
          <w:szCs w:val="22"/>
          <w:highlight w:val="none"/>
        </w:rPr>
      </w:pPr>
    </w:p>
    <w:p>
      <w:pPr>
        <w:spacing w:line="460" w:lineRule="exact"/>
        <w:ind w:firstLine="5280" w:firstLineChars="2400"/>
        <w:rPr>
          <w:rFonts w:eastAsia="新宋体"/>
          <w:color w:val="auto"/>
          <w:sz w:val="22"/>
          <w:szCs w:val="22"/>
          <w:highlight w:val="none"/>
        </w:rPr>
      </w:pPr>
      <w:r>
        <w:rPr>
          <w:rFonts w:eastAsia="新宋体"/>
          <w:color w:val="auto"/>
          <w:sz w:val="22"/>
          <w:szCs w:val="22"/>
          <w:highlight w:val="none"/>
        </w:rPr>
        <w:t>投标人全称（盖章）：</w:t>
      </w:r>
    </w:p>
    <w:p>
      <w:pPr>
        <w:spacing w:line="460" w:lineRule="exact"/>
        <w:ind w:firstLine="5280" w:firstLineChars="2400"/>
        <w:rPr>
          <w:rFonts w:eastAsia="新宋体"/>
          <w:color w:val="auto"/>
          <w:sz w:val="22"/>
          <w:szCs w:val="22"/>
          <w:highlight w:val="none"/>
        </w:rPr>
      </w:pPr>
      <w:r>
        <w:rPr>
          <w:rFonts w:eastAsia="新宋体"/>
          <w:color w:val="auto"/>
          <w:sz w:val="22"/>
          <w:szCs w:val="22"/>
          <w:highlight w:val="none"/>
        </w:rPr>
        <w:t>投标人代表（签字）：</w:t>
      </w:r>
    </w:p>
    <w:p>
      <w:pPr>
        <w:spacing w:line="460" w:lineRule="exact"/>
        <w:ind w:firstLine="5280" w:firstLineChars="2400"/>
        <w:rPr>
          <w:rFonts w:eastAsia="新宋体"/>
          <w:color w:val="auto"/>
          <w:sz w:val="22"/>
          <w:szCs w:val="22"/>
          <w:highlight w:val="none"/>
        </w:rPr>
      </w:pPr>
      <w:r>
        <w:rPr>
          <w:rFonts w:eastAsia="新宋体"/>
          <w:color w:val="auto"/>
          <w:sz w:val="22"/>
          <w:szCs w:val="22"/>
          <w:highlight w:val="none"/>
        </w:rPr>
        <w:t>日   期：</w:t>
      </w:r>
    </w:p>
    <w:p>
      <w:pPr>
        <w:pStyle w:val="22"/>
        <w:ind w:firstLine="0" w:firstLineChars="0"/>
        <w:rPr>
          <w:color w:val="auto"/>
          <w:highlight w:val="none"/>
        </w:rPr>
      </w:pPr>
    </w:p>
    <w:p>
      <w:pPr>
        <w:rPr>
          <w:rFonts w:eastAsia="新宋体"/>
          <w:b/>
          <w:bCs/>
          <w:color w:val="auto"/>
          <w:sz w:val="28"/>
          <w:szCs w:val="28"/>
          <w:highlight w:val="none"/>
        </w:rPr>
      </w:pPr>
      <w:r>
        <w:rPr>
          <w:rFonts w:eastAsia="新宋体"/>
          <w:b/>
          <w:bCs/>
          <w:color w:val="auto"/>
          <w:sz w:val="28"/>
          <w:szCs w:val="28"/>
          <w:highlight w:val="none"/>
        </w:rPr>
        <w:br w:type="page"/>
      </w:r>
    </w:p>
    <w:p>
      <w:pPr>
        <w:spacing w:line="400" w:lineRule="exact"/>
        <w:jc w:val="center"/>
        <w:outlineLvl w:val="3"/>
        <w:rPr>
          <w:rFonts w:eastAsia="新宋体"/>
          <w:b/>
          <w:bCs/>
          <w:color w:val="auto"/>
          <w:sz w:val="28"/>
          <w:szCs w:val="28"/>
          <w:highlight w:val="none"/>
          <w:lang w:val="zh-CN"/>
        </w:rPr>
      </w:pPr>
      <w:r>
        <w:rPr>
          <w:rFonts w:hint="eastAsia" w:eastAsia="新宋体"/>
          <w:b/>
          <w:bCs/>
          <w:color w:val="auto"/>
          <w:sz w:val="28"/>
          <w:szCs w:val="28"/>
          <w:highlight w:val="none"/>
        </w:rPr>
        <w:t>6</w:t>
      </w:r>
      <w:r>
        <w:rPr>
          <w:rFonts w:eastAsia="新宋体"/>
          <w:b/>
          <w:bCs/>
          <w:color w:val="auto"/>
          <w:sz w:val="28"/>
          <w:szCs w:val="28"/>
          <w:highlight w:val="none"/>
        </w:rPr>
        <w:t>、</w:t>
      </w:r>
      <w:r>
        <w:rPr>
          <w:rFonts w:hint="eastAsia" w:eastAsia="新宋体"/>
          <w:b/>
          <w:bCs/>
          <w:color w:val="auto"/>
          <w:sz w:val="28"/>
          <w:szCs w:val="28"/>
          <w:highlight w:val="none"/>
        </w:rPr>
        <w:t>整体设计方案</w:t>
      </w:r>
    </w:p>
    <w:p>
      <w:pPr>
        <w:spacing w:line="360" w:lineRule="auto"/>
        <w:rPr>
          <w:rFonts w:hint="eastAsia" w:eastAsia="新宋体"/>
          <w:color w:val="auto"/>
          <w:sz w:val="22"/>
          <w:szCs w:val="22"/>
          <w:highlight w:val="none"/>
          <w:lang w:eastAsia="zh-CN"/>
        </w:rPr>
      </w:pPr>
      <w:r>
        <w:rPr>
          <w:rFonts w:eastAsia="新宋体"/>
          <w:color w:val="auto"/>
          <w:sz w:val="22"/>
          <w:szCs w:val="22"/>
          <w:highlight w:val="none"/>
        </w:rPr>
        <w:t>项目编号：</w:t>
      </w:r>
      <w:r>
        <w:rPr>
          <w:rFonts w:hint="eastAsia" w:eastAsia="新宋体"/>
          <w:color w:val="auto"/>
          <w:sz w:val="22"/>
          <w:szCs w:val="22"/>
          <w:highlight w:val="none"/>
          <w:lang w:eastAsia="zh-CN"/>
        </w:rPr>
        <w:t>WZUZFFS-GKZB-20230006</w:t>
      </w:r>
    </w:p>
    <w:p>
      <w:pPr>
        <w:spacing w:line="360" w:lineRule="auto"/>
        <w:rPr>
          <w:rFonts w:eastAsia="新宋体"/>
          <w:color w:val="auto"/>
          <w:sz w:val="22"/>
          <w:szCs w:val="22"/>
          <w:highlight w:val="none"/>
        </w:rPr>
      </w:pPr>
      <w:r>
        <w:rPr>
          <w:rFonts w:eastAsia="新宋体"/>
          <w:color w:val="auto"/>
          <w:sz w:val="22"/>
          <w:szCs w:val="22"/>
          <w:highlight w:val="none"/>
        </w:rPr>
        <w:t>项目名称：</w:t>
      </w:r>
      <w:r>
        <w:rPr>
          <w:rFonts w:hint="eastAsia" w:eastAsia="新宋体"/>
          <w:color w:val="auto"/>
          <w:sz w:val="22"/>
          <w:szCs w:val="22"/>
          <w:highlight w:val="none"/>
        </w:rPr>
        <w:t>推板窑</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eastAsia="新宋体"/>
                <w:color w:val="auto"/>
                <w:sz w:val="22"/>
                <w:szCs w:val="22"/>
                <w:highlight w:val="none"/>
              </w:rPr>
            </w:pPr>
          </w:p>
        </w:tc>
      </w:tr>
    </w:tbl>
    <w:p>
      <w:pPr>
        <w:spacing w:line="400" w:lineRule="exact"/>
        <w:ind w:firstLine="4620" w:firstLineChars="2100"/>
        <w:rPr>
          <w:rFonts w:eastAsia="新宋体"/>
          <w:color w:val="auto"/>
          <w:sz w:val="22"/>
          <w:szCs w:val="22"/>
          <w:highlight w:val="none"/>
        </w:rPr>
      </w:pP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投标人全称（盖章）：</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投标人代表（签字）：</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日  期：</w:t>
      </w:r>
    </w:p>
    <w:p>
      <w:pPr>
        <w:pStyle w:val="22"/>
        <w:ind w:firstLine="0" w:firstLineChars="0"/>
        <w:rPr>
          <w:color w:val="auto"/>
          <w:highlight w:val="none"/>
        </w:rPr>
      </w:pPr>
    </w:p>
    <w:p>
      <w:pPr>
        <w:rPr>
          <w:color w:val="auto"/>
          <w:highlight w:val="none"/>
        </w:rPr>
      </w:pPr>
    </w:p>
    <w:p>
      <w:pPr>
        <w:rPr>
          <w:rFonts w:eastAsia="新宋体"/>
          <w:b/>
          <w:bCs/>
          <w:color w:val="auto"/>
          <w:sz w:val="28"/>
          <w:szCs w:val="28"/>
          <w:highlight w:val="none"/>
        </w:rPr>
      </w:pPr>
      <w:r>
        <w:rPr>
          <w:rFonts w:hint="eastAsia" w:eastAsia="新宋体"/>
          <w:b/>
          <w:bCs/>
          <w:color w:val="auto"/>
          <w:sz w:val="28"/>
          <w:szCs w:val="28"/>
          <w:highlight w:val="none"/>
        </w:rPr>
        <w:br w:type="page"/>
      </w:r>
    </w:p>
    <w:p>
      <w:pPr>
        <w:spacing w:line="400" w:lineRule="exact"/>
        <w:jc w:val="center"/>
        <w:outlineLvl w:val="3"/>
        <w:rPr>
          <w:rFonts w:eastAsia="新宋体"/>
          <w:b/>
          <w:bCs/>
          <w:color w:val="auto"/>
          <w:sz w:val="28"/>
          <w:szCs w:val="28"/>
          <w:highlight w:val="none"/>
          <w:lang w:val="zh-CN"/>
        </w:rPr>
      </w:pPr>
      <w:r>
        <w:rPr>
          <w:rFonts w:hint="eastAsia" w:eastAsia="新宋体"/>
          <w:b/>
          <w:bCs/>
          <w:color w:val="auto"/>
          <w:sz w:val="28"/>
          <w:szCs w:val="28"/>
          <w:highlight w:val="none"/>
        </w:rPr>
        <w:t>7</w:t>
      </w:r>
      <w:r>
        <w:rPr>
          <w:rFonts w:eastAsia="新宋体"/>
          <w:b/>
          <w:bCs/>
          <w:color w:val="auto"/>
          <w:sz w:val="28"/>
          <w:szCs w:val="28"/>
          <w:highlight w:val="none"/>
        </w:rPr>
        <w:t>、所投产品技术先进性、配置适用性</w:t>
      </w:r>
    </w:p>
    <w:p>
      <w:pPr>
        <w:spacing w:line="360" w:lineRule="auto"/>
        <w:rPr>
          <w:rFonts w:hint="eastAsia" w:eastAsia="新宋体"/>
          <w:color w:val="auto"/>
          <w:sz w:val="22"/>
          <w:szCs w:val="22"/>
          <w:highlight w:val="none"/>
          <w:lang w:eastAsia="zh-CN"/>
        </w:rPr>
      </w:pPr>
      <w:r>
        <w:rPr>
          <w:rFonts w:eastAsia="新宋体"/>
          <w:color w:val="auto"/>
          <w:sz w:val="22"/>
          <w:szCs w:val="22"/>
          <w:highlight w:val="none"/>
        </w:rPr>
        <w:t>项目编号：</w:t>
      </w:r>
      <w:r>
        <w:rPr>
          <w:rFonts w:hint="eastAsia" w:eastAsia="新宋体"/>
          <w:color w:val="auto"/>
          <w:sz w:val="22"/>
          <w:szCs w:val="22"/>
          <w:highlight w:val="none"/>
          <w:lang w:eastAsia="zh-CN"/>
        </w:rPr>
        <w:t>WZUZFFS-GKZB-20230006</w:t>
      </w:r>
    </w:p>
    <w:p>
      <w:pPr>
        <w:spacing w:line="360" w:lineRule="auto"/>
        <w:rPr>
          <w:rFonts w:eastAsia="新宋体"/>
          <w:color w:val="auto"/>
          <w:sz w:val="22"/>
          <w:szCs w:val="22"/>
          <w:highlight w:val="none"/>
        </w:rPr>
      </w:pPr>
      <w:r>
        <w:rPr>
          <w:rFonts w:eastAsia="新宋体"/>
          <w:color w:val="auto"/>
          <w:sz w:val="22"/>
          <w:szCs w:val="22"/>
          <w:highlight w:val="none"/>
        </w:rPr>
        <w:t>项目名称：</w:t>
      </w:r>
      <w:r>
        <w:rPr>
          <w:rFonts w:hint="eastAsia" w:eastAsia="新宋体"/>
          <w:color w:val="auto"/>
          <w:sz w:val="22"/>
          <w:szCs w:val="22"/>
          <w:highlight w:val="none"/>
        </w:rPr>
        <w:t>推板窑</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eastAsia="新宋体"/>
                <w:color w:val="auto"/>
                <w:sz w:val="22"/>
                <w:szCs w:val="22"/>
                <w:highlight w:val="none"/>
              </w:rPr>
            </w:pPr>
          </w:p>
        </w:tc>
      </w:tr>
    </w:tbl>
    <w:p>
      <w:pPr>
        <w:spacing w:line="400" w:lineRule="exact"/>
        <w:ind w:firstLine="4620" w:firstLineChars="2100"/>
        <w:rPr>
          <w:rFonts w:eastAsia="新宋体"/>
          <w:color w:val="auto"/>
          <w:sz w:val="22"/>
          <w:szCs w:val="22"/>
          <w:highlight w:val="none"/>
        </w:rPr>
      </w:pP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投标人全称（盖章）：</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投标人代表（签字）：</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日  期：</w:t>
      </w:r>
    </w:p>
    <w:p>
      <w:pPr>
        <w:pStyle w:val="22"/>
        <w:ind w:firstLine="0" w:firstLineChars="0"/>
        <w:rPr>
          <w:color w:val="auto"/>
          <w:highlight w:val="none"/>
        </w:rPr>
      </w:pPr>
    </w:p>
    <w:p>
      <w:pPr>
        <w:rPr>
          <w:rFonts w:eastAsia="新宋体"/>
          <w:b/>
          <w:bCs/>
          <w:color w:val="auto"/>
          <w:sz w:val="28"/>
          <w:szCs w:val="28"/>
          <w:highlight w:val="none"/>
        </w:rPr>
      </w:pPr>
      <w:r>
        <w:rPr>
          <w:rFonts w:eastAsia="新宋体"/>
          <w:b/>
          <w:bCs/>
          <w:color w:val="auto"/>
          <w:sz w:val="28"/>
          <w:szCs w:val="28"/>
          <w:highlight w:val="none"/>
        </w:rPr>
        <w:br w:type="page"/>
      </w:r>
    </w:p>
    <w:p>
      <w:pPr>
        <w:spacing w:line="400" w:lineRule="exact"/>
        <w:jc w:val="center"/>
        <w:outlineLvl w:val="3"/>
        <w:rPr>
          <w:rFonts w:eastAsia="新宋体"/>
          <w:b/>
          <w:bCs/>
          <w:color w:val="auto"/>
          <w:sz w:val="28"/>
          <w:szCs w:val="28"/>
          <w:highlight w:val="none"/>
          <w:lang w:val="zh-CN"/>
        </w:rPr>
      </w:pPr>
      <w:r>
        <w:rPr>
          <w:rFonts w:hint="eastAsia" w:eastAsia="新宋体"/>
          <w:b/>
          <w:bCs/>
          <w:color w:val="auto"/>
          <w:sz w:val="28"/>
          <w:szCs w:val="28"/>
          <w:highlight w:val="none"/>
        </w:rPr>
        <w:t>8</w:t>
      </w:r>
      <w:r>
        <w:rPr>
          <w:rFonts w:eastAsia="新宋体"/>
          <w:b/>
          <w:bCs/>
          <w:color w:val="auto"/>
          <w:sz w:val="28"/>
          <w:szCs w:val="28"/>
          <w:highlight w:val="none"/>
        </w:rPr>
        <w:t>、安装、调试、集成、培训方案</w:t>
      </w:r>
    </w:p>
    <w:p>
      <w:pPr>
        <w:spacing w:line="360" w:lineRule="auto"/>
        <w:rPr>
          <w:rFonts w:hint="eastAsia" w:eastAsia="新宋体"/>
          <w:color w:val="auto"/>
          <w:sz w:val="22"/>
          <w:szCs w:val="22"/>
          <w:highlight w:val="none"/>
          <w:lang w:eastAsia="zh-CN"/>
        </w:rPr>
      </w:pPr>
      <w:r>
        <w:rPr>
          <w:rFonts w:eastAsia="新宋体"/>
          <w:color w:val="auto"/>
          <w:sz w:val="22"/>
          <w:szCs w:val="22"/>
          <w:highlight w:val="none"/>
        </w:rPr>
        <w:t>项目编号：</w:t>
      </w:r>
      <w:r>
        <w:rPr>
          <w:rFonts w:hint="eastAsia" w:eastAsia="新宋体"/>
          <w:color w:val="auto"/>
          <w:sz w:val="22"/>
          <w:szCs w:val="22"/>
          <w:highlight w:val="none"/>
          <w:lang w:eastAsia="zh-CN"/>
        </w:rPr>
        <w:t>WZUZFFS-GKZB-20230006</w:t>
      </w:r>
    </w:p>
    <w:p>
      <w:pPr>
        <w:spacing w:line="360" w:lineRule="auto"/>
        <w:rPr>
          <w:rFonts w:eastAsia="新宋体"/>
          <w:color w:val="auto"/>
          <w:sz w:val="22"/>
          <w:szCs w:val="22"/>
          <w:highlight w:val="none"/>
        </w:rPr>
      </w:pPr>
      <w:r>
        <w:rPr>
          <w:rFonts w:eastAsia="新宋体"/>
          <w:color w:val="auto"/>
          <w:sz w:val="22"/>
          <w:szCs w:val="22"/>
          <w:highlight w:val="none"/>
        </w:rPr>
        <w:t>项目名称：</w:t>
      </w:r>
      <w:r>
        <w:rPr>
          <w:rFonts w:hint="eastAsia" w:eastAsia="新宋体"/>
          <w:color w:val="auto"/>
          <w:sz w:val="22"/>
          <w:szCs w:val="22"/>
          <w:highlight w:val="none"/>
        </w:rPr>
        <w:t>推板窑</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eastAsia="新宋体"/>
                <w:color w:val="auto"/>
                <w:sz w:val="22"/>
                <w:szCs w:val="22"/>
                <w:highlight w:val="none"/>
              </w:rPr>
            </w:pPr>
          </w:p>
        </w:tc>
      </w:tr>
    </w:tbl>
    <w:p>
      <w:pPr>
        <w:spacing w:line="400" w:lineRule="exact"/>
        <w:ind w:firstLine="4620" w:firstLineChars="2100"/>
        <w:rPr>
          <w:rFonts w:eastAsia="新宋体"/>
          <w:color w:val="auto"/>
          <w:sz w:val="22"/>
          <w:szCs w:val="22"/>
          <w:highlight w:val="none"/>
        </w:rPr>
      </w:pP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投标人全称（盖章）：</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投标人代表（签字）：</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日  期：</w:t>
      </w:r>
    </w:p>
    <w:p>
      <w:pPr>
        <w:spacing w:line="460" w:lineRule="exact"/>
        <w:ind w:firstLine="5060" w:firstLineChars="2300"/>
        <w:rPr>
          <w:rFonts w:eastAsia="新宋体"/>
          <w:color w:val="auto"/>
          <w:sz w:val="22"/>
          <w:szCs w:val="22"/>
          <w:highlight w:val="none"/>
        </w:rPr>
      </w:pPr>
    </w:p>
    <w:p>
      <w:pPr>
        <w:rPr>
          <w:rFonts w:eastAsia="新宋体"/>
          <w:color w:val="auto"/>
          <w:highlight w:val="none"/>
        </w:rPr>
      </w:pPr>
    </w:p>
    <w:p>
      <w:pPr>
        <w:rPr>
          <w:rFonts w:eastAsia="新宋体"/>
          <w:b/>
          <w:bCs/>
          <w:color w:val="auto"/>
          <w:sz w:val="28"/>
          <w:szCs w:val="28"/>
          <w:highlight w:val="none"/>
        </w:rPr>
      </w:pPr>
      <w:r>
        <w:rPr>
          <w:rFonts w:eastAsia="新宋体"/>
          <w:b/>
          <w:bCs/>
          <w:color w:val="auto"/>
          <w:sz w:val="28"/>
          <w:szCs w:val="28"/>
          <w:highlight w:val="none"/>
        </w:rPr>
        <w:br w:type="page"/>
      </w:r>
    </w:p>
    <w:p>
      <w:pPr>
        <w:spacing w:line="400" w:lineRule="exact"/>
        <w:jc w:val="center"/>
        <w:outlineLvl w:val="3"/>
        <w:rPr>
          <w:rFonts w:eastAsia="新宋体"/>
          <w:b/>
          <w:bCs/>
          <w:color w:val="auto"/>
          <w:sz w:val="28"/>
          <w:szCs w:val="28"/>
          <w:highlight w:val="none"/>
          <w:lang w:val="zh-CN"/>
        </w:rPr>
      </w:pPr>
      <w:r>
        <w:rPr>
          <w:rFonts w:hint="eastAsia" w:eastAsia="新宋体"/>
          <w:b/>
          <w:bCs/>
          <w:color w:val="auto"/>
          <w:sz w:val="28"/>
          <w:szCs w:val="28"/>
          <w:highlight w:val="none"/>
        </w:rPr>
        <w:t>9</w:t>
      </w:r>
      <w:r>
        <w:rPr>
          <w:rFonts w:eastAsia="新宋体"/>
          <w:b/>
          <w:bCs/>
          <w:color w:val="auto"/>
          <w:sz w:val="28"/>
          <w:szCs w:val="28"/>
          <w:highlight w:val="none"/>
        </w:rPr>
        <w:t>、验收方案</w:t>
      </w:r>
    </w:p>
    <w:p>
      <w:pPr>
        <w:spacing w:line="360" w:lineRule="auto"/>
        <w:rPr>
          <w:rFonts w:hint="eastAsia" w:eastAsia="新宋体"/>
          <w:color w:val="auto"/>
          <w:sz w:val="22"/>
          <w:szCs w:val="22"/>
          <w:highlight w:val="none"/>
          <w:lang w:eastAsia="zh-CN"/>
        </w:rPr>
      </w:pPr>
      <w:r>
        <w:rPr>
          <w:rFonts w:eastAsia="新宋体"/>
          <w:color w:val="auto"/>
          <w:sz w:val="22"/>
          <w:szCs w:val="22"/>
          <w:highlight w:val="none"/>
        </w:rPr>
        <w:t>项目编号：</w:t>
      </w:r>
      <w:r>
        <w:rPr>
          <w:rFonts w:hint="eastAsia" w:eastAsia="新宋体"/>
          <w:color w:val="auto"/>
          <w:sz w:val="22"/>
          <w:szCs w:val="22"/>
          <w:highlight w:val="none"/>
          <w:lang w:eastAsia="zh-CN"/>
        </w:rPr>
        <w:t>WZUZFFS-GKZB-20230006</w:t>
      </w:r>
    </w:p>
    <w:p>
      <w:pPr>
        <w:spacing w:line="360" w:lineRule="auto"/>
        <w:rPr>
          <w:rFonts w:eastAsia="新宋体"/>
          <w:color w:val="auto"/>
          <w:sz w:val="22"/>
          <w:szCs w:val="22"/>
          <w:highlight w:val="none"/>
        </w:rPr>
      </w:pPr>
      <w:r>
        <w:rPr>
          <w:rFonts w:eastAsia="新宋体"/>
          <w:color w:val="auto"/>
          <w:sz w:val="22"/>
          <w:szCs w:val="22"/>
          <w:highlight w:val="none"/>
        </w:rPr>
        <w:t>项目名称：</w:t>
      </w:r>
      <w:r>
        <w:rPr>
          <w:rFonts w:hint="eastAsia" w:eastAsia="新宋体"/>
          <w:color w:val="auto"/>
          <w:sz w:val="22"/>
          <w:szCs w:val="22"/>
          <w:highlight w:val="none"/>
        </w:rPr>
        <w:t>推板窑</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eastAsia="新宋体"/>
                <w:color w:val="auto"/>
                <w:sz w:val="22"/>
                <w:szCs w:val="22"/>
                <w:highlight w:val="none"/>
              </w:rPr>
            </w:pPr>
          </w:p>
        </w:tc>
      </w:tr>
    </w:tbl>
    <w:p>
      <w:pPr>
        <w:pStyle w:val="30"/>
        <w:spacing w:line="400" w:lineRule="atLeast"/>
        <w:rPr>
          <w:rFonts w:ascii="Times New Roman" w:hAnsi="Times New Roman" w:eastAsia="新宋体"/>
          <w:color w:val="auto"/>
          <w:sz w:val="22"/>
          <w:highlight w:val="none"/>
        </w:rPr>
      </w:pP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投标人全称（盖章）：</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投标人代表（签字）：</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日  期：</w:t>
      </w:r>
    </w:p>
    <w:p>
      <w:pPr>
        <w:rPr>
          <w:rFonts w:eastAsia="新宋体"/>
          <w:b/>
          <w:bCs/>
          <w:color w:val="auto"/>
          <w:sz w:val="22"/>
          <w:szCs w:val="22"/>
          <w:highlight w:val="none"/>
        </w:rPr>
      </w:pPr>
    </w:p>
    <w:p>
      <w:pPr>
        <w:pStyle w:val="9"/>
        <w:rPr>
          <w:rFonts w:ascii="Times New Roman" w:eastAsia="新宋体"/>
          <w:bCs/>
          <w:color w:val="auto"/>
          <w:sz w:val="22"/>
          <w:szCs w:val="22"/>
          <w:highlight w:val="none"/>
        </w:rPr>
      </w:pPr>
    </w:p>
    <w:p>
      <w:pPr>
        <w:rPr>
          <w:rFonts w:eastAsia="新宋体"/>
          <w:b/>
          <w:bCs/>
          <w:color w:val="auto"/>
          <w:sz w:val="28"/>
          <w:szCs w:val="28"/>
          <w:highlight w:val="none"/>
        </w:rPr>
      </w:pPr>
      <w:r>
        <w:rPr>
          <w:rFonts w:eastAsia="新宋体"/>
          <w:b/>
          <w:bCs/>
          <w:color w:val="auto"/>
          <w:sz w:val="28"/>
          <w:szCs w:val="28"/>
          <w:highlight w:val="none"/>
        </w:rPr>
        <w:br w:type="page"/>
      </w:r>
    </w:p>
    <w:p>
      <w:pPr>
        <w:spacing w:line="400" w:lineRule="exact"/>
        <w:jc w:val="center"/>
        <w:outlineLvl w:val="3"/>
        <w:rPr>
          <w:rFonts w:eastAsia="新宋体"/>
          <w:b/>
          <w:bCs/>
          <w:color w:val="auto"/>
          <w:sz w:val="28"/>
          <w:szCs w:val="28"/>
          <w:highlight w:val="none"/>
          <w:lang w:val="zh-CN"/>
        </w:rPr>
      </w:pPr>
      <w:r>
        <w:rPr>
          <w:rFonts w:hint="eastAsia" w:eastAsia="新宋体"/>
          <w:b/>
          <w:bCs/>
          <w:color w:val="auto"/>
          <w:sz w:val="28"/>
          <w:szCs w:val="28"/>
          <w:highlight w:val="none"/>
        </w:rPr>
        <w:t>10</w:t>
      </w:r>
      <w:r>
        <w:rPr>
          <w:rFonts w:eastAsia="新宋体"/>
          <w:b/>
          <w:bCs/>
          <w:color w:val="auto"/>
          <w:sz w:val="28"/>
          <w:szCs w:val="28"/>
          <w:highlight w:val="none"/>
        </w:rPr>
        <w:t>、质保期</w:t>
      </w:r>
    </w:p>
    <w:p>
      <w:pPr>
        <w:spacing w:line="360" w:lineRule="auto"/>
        <w:rPr>
          <w:rFonts w:hint="eastAsia" w:eastAsia="新宋体"/>
          <w:color w:val="auto"/>
          <w:sz w:val="22"/>
          <w:szCs w:val="22"/>
          <w:highlight w:val="none"/>
          <w:lang w:eastAsia="zh-CN"/>
        </w:rPr>
      </w:pPr>
      <w:r>
        <w:rPr>
          <w:rFonts w:eastAsia="新宋体"/>
          <w:color w:val="auto"/>
          <w:sz w:val="22"/>
          <w:szCs w:val="22"/>
          <w:highlight w:val="none"/>
        </w:rPr>
        <w:t>项目编号：</w:t>
      </w:r>
      <w:r>
        <w:rPr>
          <w:rFonts w:hint="eastAsia" w:eastAsia="新宋体"/>
          <w:color w:val="auto"/>
          <w:sz w:val="22"/>
          <w:szCs w:val="22"/>
          <w:highlight w:val="none"/>
          <w:lang w:eastAsia="zh-CN"/>
        </w:rPr>
        <w:t>WZUZFFS-GKZB-20230006</w:t>
      </w:r>
    </w:p>
    <w:p>
      <w:pPr>
        <w:spacing w:line="360" w:lineRule="auto"/>
        <w:rPr>
          <w:rFonts w:eastAsia="新宋体"/>
          <w:color w:val="auto"/>
          <w:sz w:val="22"/>
          <w:szCs w:val="22"/>
          <w:highlight w:val="none"/>
        </w:rPr>
      </w:pPr>
      <w:r>
        <w:rPr>
          <w:rFonts w:eastAsia="新宋体"/>
          <w:color w:val="auto"/>
          <w:sz w:val="22"/>
          <w:szCs w:val="22"/>
          <w:highlight w:val="none"/>
        </w:rPr>
        <w:t>项目名称：</w:t>
      </w:r>
      <w:r>
        <w:rPr>
          <w:rFonts w:hint="eastAsia" w:eastAsia="新宋体"/>
          <w:color w:val="auto"/>
          <w:sz w:val="22"/>
          <w:szCs w:val="22"/>
          <w:highlight w:val="none"/>
        </w:rPr>
        <w:t>推板窑</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eastAsia="新宋体"/>
                <w:color w:val="auto"/>
                <w:sz w:val="22"/>
                <w:szCs w:val="22"/>
                <w:highlight w:val="none"/>
              </w:rPr>
            </w:pPr>
          </w:p>
        </w:tc>
      </w:tr>
    </w:tbl>
    <w:p>
      <w:pPr>
        <w:spacing w:line="380" w:lineRule="exact"/>
        <w:rPr>
          <w:rFonts w:eastAsia="新宋体"/>
          <w:color w:val="auto"/>
          <w:sz w:val="36"/>
          <w:szCs w:val="36"/>
          <w:highlight w:val="none"/>
        </w:rPr>
      </w:pP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投标人全称（盖章）：</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投标人代表（签字）：</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日  期：</w:t>
      </w:r>
    </w:p>
    <w:p>
      <w:pPr>
        <w:spacing w:line="380" w:lineRule="exact"/>
        <w:rPr>
          <w:rFonts w:eastAsia="新宋体"/>
          <w:b/>
          <w:color w:val="auto"/>
          <w:sz w:val="36"/>
          <w:szCs w:val="36"/>
          <w:highlight w:val="none"/>
        </w:rPr>
      </w:pPr>
    </w:p>
    <w:p>
      <w:pPr>
        <w:spacing w:line="380" w:lineRule="exact"/>
        <w:rPr>
          <w:rFonts w:eastAsia="新宋体"/>
          <w:b/>
          <w:color w:val="auto"/>
          <w:sz w:val="36"/>
          <w:szCs w:val="36"/>
          <w:highlight w:val="none"/>
        </w:rPr>
      </w:pPr>
    </w:p>
    <w:p>
      <w:pPr>
        <w:spacing w:line="380" w:lineRule="exact"/>
        <w:rPr>
          <w:rFonts w:eastAsia="新宋体"/>
          <w:b/>
          <w:color w:val="auto"/>
          <w:sz w:val="36"/>
          <w:szCs w:val="36"/>
          <w:highlight w:val="none"/>
        </w:rPr>
      </w:pPr>
    </w:p>
    <w:p>
      <w:pPr>
        <w:spacing w:line="400" w:lineRule="exact"/>
        <w:jc w:val="center"/>
        <w:outlineLvl w:val="3"/>
        <w:rPr>
          <w:rFonts w:eastAsia="新宋体"/>
          <w:b/>
          <w:bCs/>
          <w:color w:val="auto"/>
          <w:sz w:val="28"/>
          <w:szCs w:val="28"/>
          <w:highlight w:val="none"/>
          <w:lang w:val="zh-CN"/>
        </w:rPr>
      </w:pPr>
      <w:r>
        <w:rPr>
          <w:rFonts w:hint="eastAsia" w:eastAsia="新宋体"/>
          <w:b/>
          <w:bCs/>
          <w:color w:val="auto"/>
          <w:sz w:val="28"/>
          <w:szCs w:val="28"/>
          <w:highlight w:val="none"/>
        </w:rPr>
        <w:t>11</w:t>
      </w:r>
      <w:r>
        <w:rPr>
          <w:rFonts w:eastAsia="新宋体"/>
          <w:b/>
          <w:bCs/>
          <w:color w:val="auto"/>
          <w:sz w:val="28"/>
          <w:szCs w:val="28"/>
          <w:highlight w:val="none"/>
        </w:rPr>
        <w:t>、</w:t>
      </w:r>
      <w:r>
        <w:rPr>
          <w:rFonts w:hint="eastAsia" w:eastAsia="新宋体"/>
          <w:b/>
          <w:bCs/>
          <w:color w:val="auto"/>
          <w:sz w:val="28"/>
          <w:szCs w:val="28"/>
          <w:highlight w:val="none"/>
        </w:rPr>
        <w:t>运行成本</w:t>
      </w:r>
    </w:p>
    <w:p>
      <w:pPr>
        <w:spacing w:line="360" w:lineRule="auto"/>
        <w:rPr>
          <w:rFonts w:hint="eastAsia" w:eastAsia="新宋体"/>
          <w:color w:val="auto"/>
          <w:sz w:val="22"/>
          <w:szCs w:val="22"/>
          <w:highlight w:val="none"/>
          <w:lang w:eastAsia="zh-CN"/>
        </w:rPr>
      </w:pPr>
      <w:r>
        <w:rPr>
          <w:rFonts w:eastAsia="新宋体"/>
          <w:color w:val="auto"/>
          <w:sz w:val="22"/>
          <w:szCs w:val="22"/>
          <w:highlight w:val="none"/>
        </w:rPr>
        <w:t>项目编号：</w:t>
      </w:r>
      <w:r>
        <w:rPr>
          <w:rFonts w:hint="eastAsia" w:eastAsia="新宋体"/>
          <w:color w:val="auto"/>
          <w:sz w:val="22"/>
          <w:szCs w:val="22"/>
          <w:highlight w:val="none"/>
          <w:lang w:eastAsia="zh-CN"/>
        </w:rPr>
        <w:t>WZUZFFS-GKZB-20230006</w:t>
      </w:r>
    </w:p>
    <w:p>
      <w:pPr>
        <w:spacing w:line="360" w:lineRule="auto"/>
        <w:rPr>
          <w:rFonts w:eastAsia="新宋体"/>
          <w:color w:val="auto"/>
          <w:sz w:val="22"/>
          <w:szCs w:val="22"/>
          <w:highlight w:val="none"/>
        </w:rPr>
      </w:pPr>
      <w:r>
        <w:rPr>
          <w:rFonts w:eastAsia="新宋体"/>
          <w:color w:val="auto"/>
          <w:sz w:val="22"/>
          <w:szCs w:val="22"/>
          <w:highlight w:val="none"/>
        </w:rPr>
        <w:t>项目名称：</w:t>
      </w:r>
      <w:r>
        <w:rPr>
          <w:rFonts w:hint="eastAsia" w:eastAsia="新宋体"/>
          <w:color w:val="auto"/>
          <w:sz w:val="22"/>
          <w:szCs w:val="22"/>
          <w:highlight w:val="none"/>
        </w:rPr>
        <w:t>推板窑</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eastAsia="新宋体"/>
                <w:color w:val="auto"/>
                <w:sz w:val="22"/>
                <w:szCs w:val="22"/>
                <w:highlight w:val="none"/>
              </w:rPr>
            </w:pPr>
          </w:p>
        </w:tc>
      </w:tr>
    </w:tbl>
    <w:p>
      <w:pPr>
        <w:spacing w:line="380" w:lineRule="exact"/>
        <w:rPr>
          <w:rFonts w:eastAsia="新宋体"/>
          <w:color w:val="auto"/>
          <w:sz w:val="36"/>
          <w:szCs w:val="36"/>
          <w:highlight w:val="none"/>
        </w:rPr>
      </w:pP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投标人全称（盖章）：</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投标人代表（签字）：</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日  期：</w:t>
      </w:r>
    </w:p>
    <w:p>
      <w:pPr>
        <w:spacing w:line="380" w:lineRule="exact"/>
        <w:rPr>
          <w:rFonts w:eastAsia="新宋体"/>
          <w:b/>
          <w:color w:val="auto"/>
          <w:sz w:val="36"/>
          <w:szCs w:val="36"/>
          <w:highlight w:val="none"/>
        </w:rPr>
      </w:pPr>
    </w:p>
    <w:p>
      <w:pPr>
        <w:spacing w:line="380" w:lineRule="exact"/>
        <w:rPr>
          <w:rFonts w:eastAsia="新宋体"/>
          <w:b/>
          <w:color w:val="auto"/>
          <w:sz w:val="36"/>
          <w:szCs w:val="36"/>
          <w:highlight w:val="none"/>
        </w:rPr>
      </w:pPr>
    </w:p>
    <w:p>
      <w:pPr>
        <w:rPr>
          <w:color w:val="auto"/>
          <w:highlight w:val="none"/>
        </w:rPr>
      </w:pPr>
    </w:p>
    <w:p>
      <w:pPr>
        <w:rPr>
          <w:color w:val="auto"/>
          <w:highlight w:val="none"/>
        </w:rPr>
      </w:pPr>
    </w:p>
    <w:p>
      <w:pPr>
        <w:spacing w:line="400" w:lineRule="exact"/>
        <w:jc w:val="center"/>
        <w:outlineLvl w:val="3"/>
        <w:rPr>
          <w:rFonts w:eastAsia="新宋体"/>
          <w:b/>
          <w:bCs/>
          <w:color w:val="auto"/>
          <w:sz w:val="28"/>
          <w:szCs w:val="28"/>
          <w:highlight w:val="none"/>
          <w:lang w:val="zh-CN"/>
        </w:rPr>
      </w:pPr>
      <w:r>
        <w:rPr>
          <w:rFonts w:hint="eastAsia" w:eastAsia="新宋体"/>
          <w:b/>
          <w:bCs/>
          <w:color w:val="auto"/>
          <w:sz w:val="28"/>
          <w:szCs w:val="28"/>
          <w:highlight w:val="none"/>
        </w:rPr>
        <w:t>12</w:t>
      </w:r>
      <w:r>
        <w:rPr>
          <w:rFonts w:eastAsia="新宋体"/>
          <w:b/>
          <w:bCs/>
          <w:color w:val="auto"/>
          <w:sz w:val="28"/>
          <w:szCs w:val="28"/>
          <w:highlight w:val="none"/>
        </w:rPr>
        <w:t>、</w:t>
      </w:r>
      <w:r>
        <w:rPr>
          <w:rFonts w:hint="eastAsia" w:eastAsia="新宋体"/>
          <w:b/>
          <w:bCs/>
          <w:color w:val="auto"/>
          <w:sz w:val="28"/>
          <w:szCs w:val="28"/>
          <w:highlight w:val="none"/>
        </w:rPr>
        <w:t>维修成本</w:t>
      </w:r>
    </w:p>
    <w:p>
      <w:pPr>
        <w:spacing w:line="360" w:lineRule="auto"/>
        <w:rPr>
          <w:rFonts w:hint="eastAsia" w:eastAsia="新宋体"/>
          <w:color w:val="auto"/>
          <w:sz w:val="22"/>
          <w:szCs w:val="22"/>
          <w:highlight w:val="none"/>
          <w:lang w:eastAsia="zh-CN"/>
        </w:rPr>
      </w:pPr>
      <w:r>
        <w:rPr>
          <w:rFonts w:eastAsia="新宋体"/>
          <w:color w:val="auto"/>
          <w:sz w:val="22"/>
          <w:szCs w:val="22"/>
          <w:highlight w:val="none"/>
        </w:rPr>
        <w:t>项目编号：</w:t>
      </w:r>
      <w:r>
        <w:rPr>
          <w:rFonts w:hint="eastAsia" w:eastAsia="新宋体"/>
          <w:color w:val="auto"/>
          <w:sz w:val="22"/>
          <w:szCs w:val="22"/>
          <w:highlight w:val="none"/>
          <w:lang w:eastAsia="zh-CN"/>
        </w:rPr>
        <w:t>WZUZFFS-GKZB-20230006</w:t>
      </w:r>
    </w:p>
    <w:p>
      <w:pPr>
        <w:spacing w:line="360" w:lineRule="auto"/>
        <w:rPr>
          <w:rFonts w:eastAsia="新宋体"/>
          <w:color w:val="auto"/>
          <w:sz w:val="22"/>
          <w:szCs w:val="22"/>
          <w:highlight w:val="none"/>
        </w:rPr>
      </w:pPr>
      <w:r>
        <w:rPr>
          <w:rFonts w:eastAsia="新宋体"/>
          <w:color w:val="auto"/>
          <w:sz w:val="22"/>
          <w:szCs w:val="22"/>
          <w:highlight w:val="none"/>
        </w:rPr>
        <w:t>项目名称：</w:t>
      </w:r>
      <w:r>
        <w:rPr>
          <w:rFonts w:hint="eastAsia" w:eastAsia="新宋体"/>
          <w:color w:val="auto"/>
          <w:sz w:val="22"/>
          <w:szCs w:val="22"/>
          <w:highlight w:val="none"/>
        </w:rPr>
        <w:t>推板窑</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eastAsia="新宋体"/>
                <w:color w:val="auto"/>
                <w:sz w:val="22"/>
                <w:szCs w:val="22"/>
                <w:highlight w:val="none"/>
              </w:rPr>
            </w:pPr>
          </w:p>
        </w:tc>
      </w:tr>
    </w:tbl>
    <w:p>
      <w:pPr>
        <w:spacing w:line="380" w:lineRule="exact"/>
        <w:rPr>
          <w:rFonts w:eastAsia="新宋体"/>
          <w:color w:val="auto"/>
          <w:sz w:val="36"/>
          <w:szCs w:val="36"/>
          <w:highlight w:val="none"/>
        </w:rPr>
      </w:pP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投标人全称（盖章）：</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投标人代表（签字）：</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日  期：</w:t>
      </w:r>
    </w:p>
    <w:p>
      <w:pPr>
        <w:spacing w:line="380" w:lineRule="exact"/>
        <w:rPr>
          <w:rFonts w:eastAsia="新宋体"/>
          <w:b/>
          <w:color w:val="auto"/>
          <w:sz w:val="36"/>
          <w:szCs w:val="36"/>
          <w:highlight w:val="none"/>
        </w:rPr>
      </w:pPr>
    </w:p>
    <w:p>
      <w:pPr>
        <w:spacing w:line="380" w:lineRule="exact"/>
        <w:rPr>
          <w:rFonts w:eastAsia="新宋体"/>
          <w:b/>
          <w:color w:val="auto"/>
          <w:sz w:val="36"/>
          <w:szCs w:val="36"/>
          <w:highlight w:val="none"/>
        </w:rPr>
      </w:pPr>
    </w:p>
    <w:p>
      <w:pPr>
        <w:rPr>
          <w:color w:val="auto"/>
          <w:highlight w:val="none"/>
        </w:rPr>
      </w:pPr>
    </w:p>
    <w:p>
      <w:pPr>
        <w:spacing w:line="400" w:lineRule="exact"/>
        <w:jc w:val="center"/>
        <w:outlineLvl w:val="3"/>
        <w:rPr>
          <w:rFonts w:eastAsia="新宋体"/>
          <w:b/>
          <w:bCs/>
          <w:color w:val="auto"/>
          <w:sz w:val="28"/>
          <w:szCs w:val="28"/>
          <w:highlight w:val="none"/>
          <w:lang w:val="zh-CN"/>
        </w:rPr>
      </w:pPr>
      <w:r>
        <w:rPr>
          <w:rFonts w:hint="eastAsia" w:eastAsia="新宋体"/>
          <w:b/>
          <w:bCs/>
          <w:color w:val="auto"/>
          <w:sz w:val="28"/>
          <w:szCs w:val="28"/>
          <w:highlight w:val="none"/>
        </w:rPr>
        <w:t>13</w:t>
      </w:r>
      <w:r>
        <w:rPr>
          <w:rFonts w:eastAsia="新宋体"/>
          <w:b/>
          <w:bCs/>
          <w:color w:val="auto"/>
          <w:sz w:val="28"/>
          <w:szCs w:val="28"/>
          <w:highlight w:val="none"/>
        </w:rPr>
        <w:t>、售后服务</w:t>
      </w:r>
    </w:p>
    <w:p>
      <w:pPr>
        <w:spacing w:line="360" w:lineRule="auto"/>
        <w:rPr>
          <w:rFonts w:hint="eastAsia" w:eastAsia="新宋体"/>
          <w:color w:val="auto"/>
          <w:sz w:val="22"/>
          <w:szCs w:val="22"/>
          <w:highlight w:val="none"/>
          <w:lang w:eastAsia="zh-CN"/>
        </w:rPr>
      </w:pPr>
      <w:r>
        <w:rPr>
          <w:rFonts w:eastAsia="新宋体"/>
          <w:color w:val="auto"/>
          <w:sz w:val="22"/>
          <w:szCs w:val="22"/>
          <w:highlight w:val="none"/>
        </w:rPr>
        <w:t>项目编号：</w:t>
      </w:r>
      <w:r>
        <w:rPr>
          <w:rFonts w:hint="eastAsia" w:eastAsia="新宋体"/>
          <w:color w:val="auto"/>
          <w:sz w:val="22"/>
          <w:szCs w:val="22"/>
          <w:highlight w:val="none"/>
          <w:lang w:eastAsia="zh-CN"/>
        </w:rPr>
        <w:t>WZUZFFS-GKZB-20230006</w:t>
      </w:r>
    </w:p>
    <w:p>
      <w:pPr>
        <w:spacing w:line="360" w:lineRule="auto"/>
        <w:rPr>
          <w:rFonts w:eastAsia="新宋体"/>
          <w:color w:val="auto"/>
          <w:sz w:val="22"/>
          <w:szCs w:val="22"/>
          <w:highlight w:val="none"/>
        </w:rPr>
      </w:pPr>
      <w:r>
        <w:rPr>
          <w:rFonts w:eastAsia="新宋体"/>
          <w:color w:val="auto"/>
          <w:sz w:val="22"/>
          <w:szCs w:val="22"/>
          <w:highlight w:val="none"/>
        </w:rPr>
        <w:t>项目名称：</w:t>
      </w:r>
      <w:r>
        <w:rPr>
          <w:rFonts w:hint="eastAsia" w:eastAsia="新宋体"/>
          <w:color w:val="auto"/>
          <w:sz w:val="22"/>
          <w:szCs w:val="22"/>
          <w:highlight w:val="none"/>
        </w:rPr>
        <w:t>推板窑</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eastAsia="新宋体"/>
                <w:color w:val="auto"/>
                <w:sz w:val="22"/>
                <w:szCs w:val="22"/>
                <w:highlight w:val="none"/>
              </w:rPr>
            </w:pPr>
          </w:p>
        </w:tc>
      </w:tr>
    </w:tbl>
    <w:p>
      <w:pPr>
        <w:spacing w:line="380" w:lineRule="exact"/>
        <w:rPr>
          <w:rFonts w:eastAsia="新宋体"/>
          <w:color w:val="auto"/>
          <w:sz w:val="36"/>
          <w:szCs w:val="36"/>
          <w:highlight w:val="none"/>
        </w:rPr>
      </w:pP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投标人全称（盖章）：</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投标人代表（签字）：</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日  期：</w:t>
      </w:r>
    </w:p>
    <w:p>
      <w:pPr>
        <w:rPr>
          <w:rFonts w:eastAsia="新宋体"/>
          <w:b/>
          <w:color w:val="auto"/>
          <w:sz w:val="24"/>
          <w:highlight w:val="none"/>
        </w:rPr>
      </w:pPr>
      <w:r>
        <w:rPr>
          <w:rFonts w:eastAsia="新宋体"/>
          <w:b/>
          <w:color w:val="auto"/>
          <w:sz w:val="24"/>
          <w:highlight w:val="none"/>
        </w:rPr>
        <w:br w:type="page"/>
      </w:r>
    </w:p>
    <w:p>
      <w:pPr>
        <w:spacing w:line="400" w:lineRule="exact"/>
        <w:jc w:val="center"/>
        <w:outlineLvl w:val="3"/>
        <w:rPr>
          <w:rFonts w:eastAsia="新宋体"/>
          <w:b/>
          <w:bCs/>
          <w:color w:val="auto"/>
          <w:sz w:val="28"/>
          <w:szCs w:val="28"/>
          <w:highlight w:val="none"/>
        </w:rPr>
      </w:pPr>
      <w:r>
        <w:rPr>
          <w:rFonts w:hint="eastAsia" w:eastAsia="新宋体"/>
          <w:b/>
          <w:bCs/>
          <w:color w:val="auto"/>
          <w:sz w:val="28"/>
          <w:szCs w:val="28"/>
          <w:highlight w:val="none"/>
        </w:rPr>
        <w:t>14、投标人</w:t>
      </w:r>
      <w:r>
        <w:rPr>
          <w:rFonts w:eastAsia="新宋体"/>
          <w:b/>
          <w:bCs/>
          <w:color w:val="auto"/>
          <w:sz w:val="28"/>
          <w:szCs w:val="28"/>
          <w:highlight w:val="none"/>
        </w:rPr>
        <w:t>业绩</w:t>
      </w:r>
    </w:p>
    <w:p>
      <w:pPr>
        <w:spacing w:line="360" w:lineRule="auto"/>
        <w:rPr>
          <w:rFonts w:hint="eastAsia" w:eastAsia="新宋体"/>
          <w:color w:val="auto"/>
          <w:sz w:val="22"/>
          <w:szCs w:val="22"/>
          <w:highlight w:val="none"/>
          <w:lang w:eastAsia="zh-CN"/>
        </w:rPr>
      </w:pPr>
      <w:r>
        <w:rPr>
          <w:rFonts w:eastAsia="新宋体"/>
          <w:color w:val="auto"/>
          <w:sz w:val="22"/>
          <w:szCs w:val="22"/>
          <w:highlight w:val="none"/>
        </w:rPr>
        <w:t>项目编号：</w:t>
      </w:r>
      <w:r>
        <w:rPr>
          <w:rFonts w:hint="eastAsia" w:eastAsia="新宋体"/>
          <w:color w:val="auto"/>
          <w:sz w:val="22"/>
          <w:szCs w:val="22"/>
          <w:highlight w:val="none"/>
          <w:lang w:eastAsia="zh-CN"/>
        </w:rPr>
        <w:t>WZUZFFS-GKZB-20230006</w:t>
      </w:r>
    </w:p>
    <w:p>
      <w:pPr>
        <w:spacing w:line="360" w:lineRule="auto"/>
        <w:rPr>
          <w:rFonts w:eastAsia="新宋体"/>
          <w:color w:val="auto"/>
          <w:sz w:val="22"/>
          <w:szCs w:val="22"/>
          <w:highlight w:val="none"/>
        </w:rPr>
      </w:pPr>
      <w:r>
        <w:rPr>
          <w:rFonts w:eastAsia="新宋体"/>
          <w:color w:val="auto"/>
          <w:sz w:val="22"/>
          <w:szCs w:val="22"/>
          <w:highlight w:val="none"/>
        </w:rPr>
        <w:t>项目名称：</w:t>
      </w:r>
      <w:r>
        <w:rPr>
          <w:rFonts w:hint="eastAsia" w:eastAsia="新宋体"/>
          <w:color w:val="auto"/>
          <w:sz w:val="22"/>
          <w:szCs w:val="22"/>
          <w:highlight w:val="none"/>
        </w:rPr>
        <w:t>推板窑</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069"/>
        <w:gridCol w:w="2437"/>
        <w:gridCol w:w="1737"/>
        <w:gridCol w:w="1737"/>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eastAsia="新宋体"/>
                <w:b/>
                <w:bCs/>
                <w:color w:val="auto"/>
                <w:sz w:val="22"/>
                <w:szCs w:val="22"/>
                <w:highlight w:val="none"/>
              </w:rPr>
            </w:pPr>
            <w:r>
              <w:rPr>
                <w:rFonts w:eastAsia="新宋体"/>
                <w:b/>
                <w:bCs/>
                <w:color w:val="auto"/>
                <w:sz w:val="22"/>
                <w:szCs w:val="22"/>
                <w:highlight w:val="none"/>
              </w:rPr>
              <w:t>序号</w:t>
            </w:r>
          </w:p>
        </w:tc>
        <w:tc>
          <w:tcPr>
            <w:tcW w:w="2069" w:type="dxa"/>
            <w:vAlign w:val="center"/>
          </w:tcPr>
          <w:p>
            <w:pPr>
              <w:spacing w:line="380" w:lineRule="exact"/>
              <w:ind w:left="442" w:hanging="442" w:hangingChars="200"/>
              <w:jc w:val="center"/>
              <w:rPr>
                <w:rFonts w:eastAsia="新宋体"/>
                <w:b/>
                <w:bCs/>
                <w:color w:val="auto"/>
                <w:sz w:val="22"/>
                <w:szCs w:val="22"/>
                <w:highlight w:val="none"/>
              </w:rPr>
            </w:pPr>
            <w:r>
              <w:rPr>
                <w:rFonts w:eastAsia="新宋体"/>
                <w:b/>
                <w:bCs/>
                <w:color w:val="auto"/>
                <w:sz w:val="22"/>
                <w:szCs w:val="22"/>
                <w:highlight w:val="none"/>
              </w:rPr>
              <w:t>用户名称</w:t>
            </w:r>
          </w:p>
        </w:tc>
        <w:tc>
          <w:tcPr>
            <w:tcW w:w="2437" w:type="dxa"/>
            <w:vAlign w:val="center"/>
          </w:tcPr>
          <w:p>
            <w:pPr>
              <w:spacing w:line="380" w:lineRule="exact"/>
              <w:ind w:left="442" w:hanging="442" w:hangingChars="200"/>
              <w:jc w:val="center"/>
              <w:rPr>
                <w:rFonts w:eastAsia="新宋体"/>
                <w:b/>
                <w:bCs/>
                <w:color w:val="auto"/>
                <w:sz w:val="22"/>
                <w:szCs w:val="22"/>
                <w:highlight w:val="none"/>
              </w:rPr>
            </w:pPr>
            <w:r>
              <w:rPr>
                <w:rFonts w:eastAsia="新宋体"/>
                <w:b/>
                <w:bCs/>
                <w:color w:val="auto"/>
                <w:sz w:val="22"/>
                <w:szCs w:val="22"/>
                <w:highlight w:val="none"/>
              </w:rPr>
              <w:t>项目名称</w:t>
            </w:r>
          </w:p>
        </w:tc>
        <w:tc>
          <w:tcPr>
            <w:tcW w:w="1737" w:type="dxa"/>
            <w:vAlign w:val="center"/>
          </w:tcPr>
          <w:p>
            <w:pPr>
              <w:spacing w:line="380" w:lineRule="exact"/>
              <w:ind w:left="442" w:hanging="442" w:hangingChars="200"/>
              <w:jc w:val="center"/>
              <w:rPr>
                <w:rFonts w:eastAsia="新宋体"/>
                <w:b/>
                <w:bCs/>
                <w:color w:val="auto"/>
                <w:sz w:val="22"/>
                <w:szCs w:val="22"/>
                <w:highlight w:val="none"/>
              </w:rPr>
            </w:pPr>
            <w:r>
              <w:rPr>
                <w:rFonts w:eastAsia="新宋体"/>
                <w:b/>
                <w:bCs/>
                <w:color w:val="auto"/>
                <w:sz w:val="22"/>
                <w:szCs w:val="22"/>
                <w:highlight w:val="none"/>
              </w:rPr>
              <w:t>合同金额</w:t>
            </w:r>
          </w:p>
        </w:tc>
        <w:tc>
          <w:tcPr>
            <w:tcW w:w="1737" w:type="dxa"/>
            <w:vAlign w:val="center"/>
          </w:tcPr>
          <w:p>
            <w:pPr>
              <w:spacing w:line="380" w:lineRule="exact"/>
              <w:ind w:left="442" w:hanging="442" w:hangingChars="200"/>
              <w:jc w:val="center"/>
              <w:rPr>
                <w:rFonts w:eastAsia="新宋体"/>
                <w:b/>
                <w:bCs/>
                <w:color w:val="auto"/>
                <w:sz w:val="22"/>
                <w:szCs w:val="22"/>
                <w:highlight w:val="none"/>
              </w:rPr>
            </w:pPr>
            <w:r>
              <w:rPr>
                <w:rFonts w:eastAsia="新宋体"/>
                <w:b/>
                <w:bCs/>
                <w:color w:val="auto"/>
                <w:sz w:val="22"/>
                <w:szCs w:val="22"/>
                <w:highlight w:val="none"/>
              </w:rPr>
              <w:t>联系方式</w:t>
            </w:r>
          </w:p>
        </w:tc>
        <w:tc>
          <w:tcPr>
            <w:tcW w:w="926" w:type="dxa"/>
            <w:vAlign w:val="center"/>
          </w:tcPr>
          <w:p>
            <w:pPr>
              <w:spacing w:line="380" w:lineRule="exact"/>
              <w:ind w:left="442" w:hanging="442" w:hangingChars="200"/>
              <w:jc w:val="center"/>
              <w:rPr>
                <w:rFonts w:eastAsia="新宋体"/>
                <w:b/>
                <w:bCs/>
                <w:color w:val="auto"/>
                <w:sz w:val="22"/>
                <w:szCs w:val="22"/>
                <w:highlight w:val="none"/>
              </w:rPr>
            </w:pPr>
            <w:r>
              <w:rPr>
                <w:rFonts w:eastAsia="新宋体"/>
                <w:b/>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eastAsia="新宋体"/>
                <w:b/>
                <w:bCs/>
                <w:color w:val="auto"/>
                <w:sz w:val="22"/>
                <w:szCs w:val="22"/>
                <w:highlight w:val="none"/>
              </w:rPr>
            </w:pPr>
          </w:p>
        </w:tc>
        <w:tc>
          <w:tcPr>
            <w:tcW w:w="2069" w:type="dxa"/>
            <w:vAlign w:val="center"/>
          </w:tcPr>
          <w:p>
            <w:pPr>
              <w:spacing w:line="380" w:lineRule="exact"/>
              <w:ind w:left="442" w:hanging="442" w:hangingChars="200"/>
              <w:jc w:val="center"/>
              <w:rPr>
                <w:rFonts w:eastAsia="新宋体"/>
                <w:b/>
                <w:bCs/>
                <w:color w:val="auto"/>
                <w:sz w:val="22"/>
                <w:szCs w:val="22"/>
                <w:highlight w:val="none"/>
              </w:rPr>
            </w:pPr>
          </w:p>
        </w:tc>
        <w:tc>
          <w:tcPr>
            <w:tcW w:w="24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926" w:type="dxa"/>
            <w:vAlign w:val="center"/>
          </w:tcPr>
          <w:p>
            <w:pPr>
              <w:spacing w:line="380" w:lineRule="exact"/>
              <w:ind w:left="442" w:hanging="442" w:hangingChars="200"/>
              <w:jc w:val="center"/>
              <w:rPr>
                <w:rFonts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eastAsia="新宋体"/>
                <w:b/>
                <w:bCs/>
                <w:color w:val="auto"/>
                <w:sz w:val="22"/>
                <w:szCs w:val="22"/>
                <w:highlight w:val="none"/>
              </w:rPr>
            </w:pPr>
          </w:p>
        </w:tc>
        <w:tc>
          <w:tcPr>
            <w:tcW w:w="2069" w:type="dxa"/>
            <w:vAlign w:val="center"/>
          </w:tcPr>
          <w:p>
            <w:pPr>
              <w:spacing w:line="380" w:lineRule="exact"/>
              <w:ind w:left="442" w:hanging="442" w:hangingChars="200"/>
              <w:jc w:val="center"/>
              <w:rPr>
                <w:rFonts w:eastAsia="新宋体"/>
                <w:b/>
                <w:bCs/>
                <w:color w:val="auto"/>
                <w:sz w:val="22"/>
                <w:szCs w:val="22"/>
                <w:highlight w:val="none"/>
              </w:rPr>
            </w:pPr>
          </w:p>
        </w:tc>
        <w:tc>
          <w:tcPr>
            <w:tcW w:w="24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926" w:type="dxa"/>
            <w:vAlign w:val="center"/>
          </w:tcPr>
          <w:p>
            <w:pPr>
              <w:spacing w:line="380" w:lineRule="exact"/>
              <w:ind w:left="442" w:hanging="442" w:hangingChars="200"/>
              <w:jc w:val="center"/>
              <w:rPr>
                <w:rFonts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eastAsia="新宋体"/>
                <w:b/>
                <w:bCs/>
                <w:color w:val="auto"/>
                <w:sz w:val="22"/>
                <w:szCs w:val="22"/>
                <w:highlight w:val="none"/>
              </w:rPr>
            </w:pPr>
          </w:p>
        </w:tc>
        <w:tc>
          <w:tcPr>
            <w:tcW w:w="2069" w:type="dxa"/>
            <w:vAlign w:val="center"/>
          </w:tcPr>
          <w:p>
            <w:pPr>
              <w:spacing w:line="380" w:lineRule="exact"/>
              <w:ind w:left="442" w:hanging="442" w:hangingChars="200"/>
              <w:jc w:val="center"/>
              <w:rPr>
                <w:rFonts w:eastAsia="新宋体"/>
                <w:b/>
                <w:bCs/>
                <w:color w:val="auto"/>
                <w:sz w:val="22"/>
                <w:szCs w:val="22"/>
                <w:highlight w:val="none"/>
              </w:rPr>
            </w:pPr>
          </w:p>
        </w:tc>
        <w:tc>
          <w:tcPr>
            <w:tcW w:w="24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926" w:type="dxa"/>
            <w:vAlign w:val="center"/>
          </w:tcPr>
          <w:p>
            <w:pPr>
              <w:spacing w:line="380" w:lineRule="exact"/>
              <w:ind w:left="442" w:hanging="442" w:hangingChars="200"/>
              <w:jc w:val="center"/>
              <w:rPr>
                <w:rFonts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eastAsia="新宋体"/>
                <w:b/>
                <w:bCs/>
                <w:color w:val="auto"/>
                <w:sz w:val="22"/>
                <w:szCs w:val="22"/>
                <w:highlight w:val="none"/>
              </w:rPr>
            </w:pPr>
          </w:p>
        </w:tc>
        <w:tc>
          <w:tcPr>
            <w:tcW w:w="2069" w:type="dxa"/>
            <w:vAlign w:val="center"/>
          </w:tcPr>
          <w:p>
            <w:pPr>
              <w:spacing w:line="380" w:lineRule="exact"/>
              <w:ind w:left="442" w:hanging="442" w:hangingChars="200"/>
              <w:jc w:val="center"/>
              <w:rPr>
                <w:rFonts w:eastAsia="新宋体"/>
                <w:b/>
                <w:bCs/>
                <w:color w:val="auto"/>
                <w:sz w:val="22"/>
                <w:szCs w:val="22"/>
                <w:highlight w:val="none"/>
              </w:rPr>
            </w:pPr>
          </w:p>
        </w:tc>
        <w:tc>
          <w:tcPr>
            <w:tcW w:w="24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926" w:type="dxa"/>
            <w:vAlign w:val="center"/>
          </w:tcPr>
          <w:p>
            <w:pPr>
              <w:spacing w:line="380" w:lineRule="exact"/>
              <w:ind w:left="442" w:hanging="442" w:hangingChars="200"/>
              <w:jc w:val="center"/>
              <w:rPr>
                <w:rFonts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eastAsia="新宋体"/>
                <w:b/>
                <w:bCs/>
                <w:color w:val="auto"/>
                <w:sz w:val="22"/>
                <w:szCs w:val="22"/>
                <w:highlight w:val="none"/>
              </w:rPr>
            </w:pPr>
          </w:p>
        </w:tc>
        <w:tc>
          <w:tcPr>
            <w:tcW w:w="2069" w:type="dxa"/>
            <w:vAlign w:val="center"/>
          </w:tcPr>
          <w:p>
            <w:pPr>
              <w:spacing w:line="380" w:lineRule="exact"/>
              <w:ind w:left="442" w:hanging="442" w:hangingChars="200"/>
              <w:jc w:val="center"/>
              <w:rPr>
                <w:rFonts w:eastAsia="新宋体"/>
                <w:b/>
                <w:bCs/>
                <w:color w:val="auto"/>
                <w:sz w:val="22"/>
                <w:szCs w:val="22"/>
                <w:highlight w:val="none"/>
              </w:rPr>
            </w:pPr>
          </w:p>
        </w:tc>
        <w:tc>
          <w:tcPr>
            <w:tcW w:w="24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926" w:type="dxa"/>
            <w:vAlign w:val="center"/>
          </w:tcPr>
          <w:p>
            <w:pPr>
              <w:spacing w:line="380" w:lineRule="exact"/>
              <w:ind w:left="442" w:hanging="442" w:hangingChars="200"/>
              <w:jc w:val="center"/>
              <w:rPr>
                <w:rFonts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eastAsia="新宋体"/>
                <w:b/>
                <w:bCs/>
                <w:color w:val="auto"/>
                <w:sz w:val="22"/>
                <w:szCs w:val="22"/>
                <w:highlight w:val="none"/>
              </w:rPr>
            </w:pPr>
          </w:p>
        </w:tc>
        <w:tc>
          <w:tcPr>
            <w:tcW w:w="2069" w:type="dxa"/>
            <w:vAlign w:val="center"/>
          </w:tcPr>
          <w:p>
            <w:pPr>
              <w:spacing w:line="380" w:lineRule="exact"/>
              <w:ind w:left="442" w:hanging="442" w:hangingChars="200"/>
              <w:jc w:val="center"/>
              <w:rPr>
                <w:rFonts w:eastAsia="新宋体"/>
                <w:b/>
                <w:bCs/>
                <w:color w:val="auto"/>
                <w:sz w:val="22"/>
                <w:szCs w:val="22"/>
                <w:highlight w:val="none"/>
              </w:rPr>
            </w:pPr>
          </w:p>
        </w:tc>
        <w:tc>
          <w:tcPr>
            <w:tcW w:w="24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926" w:type="dxa"/>
            <w:vAlign w:val="center"/>
          </w:tcPr>
          <w:p>
            <w:pPr>
              <w:spacing w:line="380" w:lineRule="exact"/>
              <w:ind w:left="442" w:hanging="442" w:hangingChars="200"/>
              <w:jc w:val="center"/>
              <w:rPr>
                <w:rFonts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eastAsia="新宋体"/>
                <w:b/>
                <w:bCs/>
                <w:color w:val="auto"/>
                <w:sz w:val="22"/>
                <w:szCs w:val="22"/>
                <w:highlight w:val="none"/>
              </w:rPr>
            </w:pPr>
          </w:p>
        </w:tc>
        <w:tc>
          <w:tcPr>
            <w:tcW w:w="2069" w:type="dxa"/>
            <w:vAlign w:val="center"/>
          </w:tcPr>
          <w:p>
            <w:pPr>
              <w:spacing w:line="380" w:lineRule="exact"/>
              <w:ind w:left="442" w:hanging="442" w:hangingChars="200"/>
              <w:jc w:val="center"/>
              <w:rPr>
                <w:rFonts w:eastAsia="新宋体"/>
                <w:b/>
                <w:bCs/>
                <w:color w:val="auto"/>
                <w:sz w:val="22"/>
                <w:szCs w:val="22"/>
                <w:highlight w:val="none"/>
              </w:rPr>
            </w:pPr>
          </w:p>
        </w:tc>
        <w:tc>
          <w:tcPr>
            <w:tcW w:w="24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926" w:type="dxa"/>
            <w:vAlign w:val="center"/>
          </w:tcPr>
          <w:p>
            <w:pPr>
              <w:spacing w:line="380" w:lineRule="exact"/>
              <w:ind w:left="442" w:hanging="442" w:hangingChars="200"/>
              <w:jc w:val="center"/>
              <w:rPr>
                <w:rFonts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eastAsia="新宋体"/>
                <w:b/>
                <w:bCs/>
                <w:color w:val="auto"/>
                <w:sz w:val="22"/>
                <w:szCs w:val="22"/>
                <w:highlight w:val="none"/>
              </w:rPr>
            </w:pPr>
          </w:p>
        </w:tc>
        <w:tc>
          <w:tcPr>
            <w:tcW w:w="2069" w:type="dxa"/>
            <w:vAlign w:val="center"/>
          </w:tcPr>
          <w:p>
            <w:pPr>
              <w:spacing w:line="380" w:lineRule="exact"/>
              <w:ind w:left="442" w:hanging="442" w:hangingChars="200"/>
              <w:jc w:val="center"/>
              <w:rPr>
                <w:rFonts w:eastAsia="新宋体"/>
                <w:b/>
                <w:bCs/>
                <w:color w:val="auto"/>
                <w:sz w:val="22"/>
                <w:szCs w:val="22"/>
                <w:highlight w:val="none"/>
              </w:rPr>
            </w:pPr>
          </w:p>
        </w:tc>
        <w:tc>
          <w:tcPr>
            <w:tcW w:w="24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926" w:type="dxa"/>
            <w:vAlign w:val="center"/>
          </w:tcPr>
          <w:p>
            <w:pPr>
              <w:spacing w:line="380" w:lineRule="exact"/>
              <w:ind w:left="442" w:hanging="442" w:hangingChars="200"/>
              <w:jc w:val="center"/>
              <w:rPr>
                <w:rFonts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eastAsia="新宋体"/>
                <w:b/>
                <w:bCs/>
                <w:color w:val="auto"/>
                <w:sz w:val="22"/>
                <w:szCs w:val="22"/>
                <w:highlight w:val="none"/>
              </w:rPr>
            </w:pPr>
          </w:p>
        </w:tc>
        <w:tc>
          <w:tcPr>
            <w:tcW w:w="2069" w:type="dxa"/>
            <w:vAlign w:val="center"/>
          </w:tcPr>
          <w:p>
            <w:pPr>
              <w:spacing w:line="380" w:lineRule="exact"/>
              <w:ind w:left="442" w:hanging="442" w:hangingChars="200"/>
              <w:jc w:val="center"/>
              <w:rPr>
                <w:rFonts w:eastAsia="新宋体"/>
                <w:b/>
                <w:bCs/>
                <w:color w:val="auto"/>
                <w:sz w:val="22"/>
                <w:szCs w:val="22"/>
                <w:highlight w:val="none"/>
              </w:rPr>
            </w:pPr>
          </w:p>
        </w:tc>
        <w:tc>
          <w:tcPr>
            <w:tcW w:w="24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926" w:type="dxa"/>
            <w:vAlign w:val="center"/>
          </w:tcPr>
          <w:p>
            <w:pPr>
              <w:spacing w:line="380" w:lineRule="exact"/>
              <w:ind w:left="442" w:hanging="442" w:hangingChars="200"/>
              <w:jc w:val="center"/>
              <w:rPr>
                <w:rFonts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eastAsia="新宋体"/>
                <w:b/>
                <w:bCs/>
                <w:color w:val="auto"/>
                <w:sz w:val="22"/>
                <w:szCs w:val="22"/>
                <w:highlight w:val="none"/>
              </w:rPr>
            </w:pPr>
          </w:p>
        </w:tc>
        <w:tc>
          <w:tcPr>
            <w:tcW w:w="2069" w:type="dxa"/>
            <w:vAlign w:val="center"/>
          </w:tcPr>
          <w:p>
            <w:pPr>
              <w:spacing w:line="380" w:lineRule="exact"/>
              <w:ind w:left="442" w:hanging="442" w:hangingChars="200"/>
              <w:jc w:val="center"/>
              <w:rPr>
                <w:rFonts w:eastAsia="新宋体"/>
                <w:b/>
                <w:bCs/>
                <w:color w:val="auto"/>
                <w:sz w:val="22"/>
                <w:szCs w:val="22"/>
                <w:highlight w:val="none"/>
              </w:rPr>
            </w:pPr>
          </w:p>
        </w:tc>
        <w:tc>
          <w:tcPr>
            <w:tcW w:w="24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926" w:type="dxa"/>
            <w:vAlign w:val="center"/>
          </w:tcPr>
          <w:p>
            <w:pPr>
              <w:spacing w:line="380" w:lineRule="exact"/>
              <w:ind w:left="442" w:hanging="442" w:hangingChars="200"/>
              <w:jc w:val="center"/>
              <w:rPr>
                <w:rFonts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eastAsia="新宋体"/>
                <w:b/>
                <w:bCs/>
                <w:color w:val="auto"/>
                <w:sz w:val="22"/>
                <w:szCs w:val="22"/>
                <w:highlight w:val="none"/>
              </w:rPr>
            </w:pPr>
          </w:p>
        </w:tc>
        <w:tc>
          <w:tcPr>
            <w:tcW w:w="2069" w:type="dxa"/>
            <w:vAlign w:val="center"/>
          </w:tcPr>
          <w:p>
            <w:pPr>
              <w:spacing w:line="380" w:lineRule="exact"/>
              <w:ind w:left="442" w:hanging="442" w:hangingChars="200"/>
              <w:jc w:val="center"/>
              <w:rPr>
                <w:rFonts w:eastAsia="新宋体"/>
                <w:b/>
                <w:bCs/>
                <w:color w:val="auto"/>
                <w:sz w:val="22"/>
                <w:szCs w:val="22"/>
                <w:highlight w:val="none"/>
              </w:rPr>
            </w:pPr>
          </w:p>
        </w:tc>
        <w:tc>
          <w:tcPr>
            <w:tcW w:w="24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926" w:type="dxa"/>
            <w:vAlign w:val="center"/>
          </w:tcPr>
          <w:p>
            <w:pPr>
              <w:spacing w:line="380" w:lineRule="exact"/>
              <w:ind w:left="442" w:hanging="442" w:hangingChars="200"/>
              <w:jc w:val="center"/>
              <w:rPr>
                <w:rFonts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eastAsia="新宋体"/>
                <w:b/>
                <w:bCs/>
                <w:color w:val="auto"/>
                <w:sz w:val="22"/>
                <w:szCs w:val="22"/>
                <w:highlight w:val="none"/>
              </w:rPr>
            </w:pPr>
          </w:p>
        </w:tc>
        <w:tc>
          <w:tcPr>
            <w:tcW w:w="2069" w:type="dxa"/>
            <w:vAlign w:val="center"/>
          </w:tcPr>
          <w:p>
            <w:pPr>
              <w:spacing w:line="380" w:lineRule="exact"/>
              <w:ind w:left="442" w:hanging="442" w:hangingChars="200"/>
              <w:jc w:val="center"/>
              <w:rPr>
                <w:rFonts w:eastAsia="新宋体"/>
                <w:b/>
                <w:bCs/>
                <w:color w:val="auto"/>
                <w:sz w:val="22"/>
                <w:szCs w:val="22"/>
                <w:highlight w:val="none"/>
              </w:rPr>
            </w:pPr>
          </w:p>
        </w:tc>
        <w:tc>
          <w:tcPr>
            <w:tcW w:w="24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926" w:type="dxa"/>
            <w:vAlign w:val="center"/>
          </w:tcPr>
          <w:p>
            <w:pPr>
              <w:spacing w:line="380" w:lineRule="exact"/>
              <w:ind w:left="442" w:hanging="442" w:hangingChars="200"/>
              <w:jc w:val="center"/>
              <w:rPr>
                <w:rFonts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eastAsia="新宋体"/>
                <w:b/>
                <w:bCs/>
                <w:color w:val="auto"/>
                <w:sz w:val="22"/>
                <w:szCs w:val="22"/>
                <w:highlight w:val="none"/>
              </w:rPr>
            </w:pPr>
          </w:p>
        </w:tc>
        <w:tc>
          <w:tcPr>
            <w:tcW w:w="2069" w:type="dxa"/>
            <w:vAlign w:val="center"/>
          </w:tcPr>
          <w:p>
            <w:pPr>
              <w:spacing w:line="380" w:lineRule="exact"/>
              <w:ind w:left="442" w:hanging="442" w:hangingChars="200"/>
              <w:jc w:val="center"/>
              <w:rPr>
                <w:rFonts w:eastAsia="新宋体"/>
                <w:b/>
                <w:bCs/>
                <w:color w:val="auto"/>
                <w:sz w:val="22"/>
                <w:szCs w:val="22"/>
                <w:highlight w:val="none"/>
              </w:rPr>
            </w:pPr>
          </w:p>
        </w:tc>
        <w:tc>
          <w:tcPr>
            <w:tcW w:w="24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926" w:type="dxa"/>
            <w:vAlign w:val="center"/>
          </w:tcPr>
          <w:p>
            <w:pPr>
              <w:spacing w:line="380" w:lineRule="exact"/>
              <w:ind w:left="442" w:hanging="442" w:hangingChars="200"/>
              <w:jc w:val="center"/>
              <w:rPr>
                <w:rFonts w:eastAsia="新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2" w:type="dxa"/>
            <w:vAlign w:val="center"/>
          </w:tcPr>
          <w:p>
            <w:pPr>
              <w:spacing w:line="380" w:lineRule="exact"/>
              <w:ind w:left="442" w:hanging="442" w:hangingChars="200"/>
              <w:jc w:val="center"/>
              <w:rPr>
                <w:rFonts w:eastAsia="新宋体"/>
                <w:b/>
                <w:bCs/>
                <w:color w:val="auto"/>
                <w:sz w:val="22"/>
                <w:szCs w:val="22"/>
                <w:highlight w:val="none"/>
              </w:rPr>
            </w:pPr>
          </w:p>
        </w:tc>
        <w:tc>
          <w:tcPr>
            <w:tcW w:w="2069" w:type="dxa"/>
            <w:vAlign w:val="center"/>
          </w:tcPr>
          <w:p>
            <w:pPr>
              <w:spacing w:line="380" w:lineRule="exact"/>
              <w:ind w:left="442" w:hanging="442" w:hangingChars="200"/>
              <w:jc w:val="center"/>
              <w:rPr>
                <w:rFonts w:eastAsia="新宋体"/>
                <w:b/>
                <w:bCs/>
                <w:color w:val="auto"/>
                <w:sz w:val="22"/>
                <w:szCs w:val="22"/>
                <w:highlight w:val="none"/>
              </w:rPr>
            </w:pPr>
          </w:p>
        </w:tc>
        <w:tc>
          <w:tcPr>
            <w:tcW w:w="24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1737" w:type="dxa"/>
            <w:vAlign w:val="center"/>
          </w:tcPr>
          <w:p>
            <w:pPr>
              <w:spacing w:line="380" w:lineRule="exact"/>
              <w:ind w:left="442" w:hanging="442" w:hangingChars="200"/>
              <w:jc w:val="center"/>
              <w:rPr>
                <w:rFonts w:eastAsia="新宋体"/>
                <w:b/>
                <w:bCs/>
                <w:color w:val="auto"/>
                <w:sz w:val="22"/>
                <w:szCs w:val="22"/>
                <w:highlight w:val="none"/>
              </w:rPr>
            </w:pPr>
          </w:p>
        </w:tc>
        <w:tc>
          <w:tcPr>
            <w:tcW w:w="926" w:type="dxa"/>
            <w:vAlign w:val="center"/>
          </w:tcPr>
          <w:p>
            <w:pPr>
              <w:spacing w:line="380" w:lineRule="exact"/>
              <w:ind w:left="442" w:hanging="442" w:hangingChars="200"/>
              <w:jc w:val="center"/>
              <w:rPr>
                <w:rFonts w:eastAsia="新宋体"/>
                <w:b/>
                <w:bCs/>
                <w:color w:val="auto"/>
                <w:sz w:val="22"/>
                <w:szCs w:val="22"/>
                <w:highlight w:val="none"/>
              </w:rPr>
            </w:pPr>
          </w:p>
        </w:tc>
      </w:tr>
    </w:tbl>
    <w:p>
      <w:pPr>
        <w:spacing w:line="460" w:lineRule="exact"/>
        <w:rPr>
          <w:rFonts w:eastAsia="新宋体"/>
          <w:color w:val="auto"/>
          <w:sz w:val="22"/>
          <w:szCs w:val="22"/>
          <w:highlight w:val="none"/>
        </w:rPr>
      </w:pPr>
      <w:r>
        <w:rPr>
          <w:rFonts w:eastAsia="新宋体"/>
          <w:color w:val="auto"/>
          <w:sz w:val="22"/>
          <w:szCs w:val="22"/>
          <w:highlight w:val="none"/>
        </w:rPr>
        <w:t xml:space="preserve"> </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投标人全称（盖章）：</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投标人代表（签字）：</w:t>
      </w:r>
    </w:p>
    <w:p>
      <w:pPr>
        <w:spacing w:line="460" w:lineRule="exact"/>
        <w:ind w:firstLine="4400" w:firstLineChars="2000"/>
        <w:rPr>
          <w:rFonts w:eastAsia="新宋体"/>
          <w:color w:val="auto"/>
          <w:highlight w:val="none"/>
        </w:rPr>
      </w:pPr>
      <w:r>
        <w:rPr>
          <w:rFonts w:eastAsia="新宋体"/>
          <w:color w:val="auto"/>
          <w:sz w:val="22"/>
          <w:szCs w:val="22"/>
          <w:highlight w:val="none"/>
        </w:rPr>
        <w:t>日  期：</w:t>
      </w:r>
    </w:p>
    <w:p>
      <w:pPr>
        <w:pStyle w:val="22"/>
        <w:ind w:firstLine="0" w:firstLineChars="0"/>
        <w:rPr>
          <w:color w:val="auto"/>
          <w:highlight w:val="none"/>
        </w:rPr>
      </w:pPr>
    </w:p>
    <w:p>
      <w:pPr>
        <w:rPr>
          <w:rFonts w:eastAsia="新宋体"/>
          <w:b/>
          <w:bCs/>
          <w:color w:val="auto"/>
          <w:sz w:val="28"/>
          <w:szCs w:val="28"/>
          <w:highlight w:val="none"/>
        </w:rPr>
      </w:pPr>
      <w:r>
        <w:rPr>
          <w:rFonts w:eastAsia="新宋体"/>
          <w:b/>
          <w:bCs/>
          <w:color w:val="auto"/>
          <w:sz w:val="28"/>
          <w:szCs w:val="28"/>
          <w:highlight w:val="none"/>
        </w:rPr>
        <w:br w:type="page"/>
      </w:r>
    </w:p>
    <w:p>
      <w:pPr>
        <w:spacing w:line="400" w:lineRule="exact"/>
        <w:jc w:val="center"/>
        <w:outlineLvl w:val="3"/>
        <w:rPr>
          <w:rFonts w:eastAsia="新宋体"/>
          <w:b/>
          <w:bCs/>
          <w:color w:val="auto"/>
          <w:sz w:val="28"/>
          <w:szCs w:val="28"/>
          <w:highlight w:val="none"/>
        </w:rPr>
      </w:pPr>
      <w:r>
        <w:rPr>
          <w:rFonts w:eastAsia="新宋体"/>
          <w:b/>
          <w:bCs/>
          <w:color w:val="auto"/>
          <w:sz w:val="28"/>
          <w:szCs w:val="28"/>
          <w:highlight w:val="none"/>
        </w:rPr>
        <w:t>1</w:t>
      </w:r>
      <w:r>
        <w:rPr>
          <w:rFonts w:hint="eastAsia" w:eastAsia="新宋体"/>
          <w:b/>
          <w:bCs/>
          <w:color w:val="auto"/>
          <w:sz w:val="28"/>
          <w:szCs w:val="28"/>
          <w:highlight w:val="none"/>
        </w:rPr>
        <w:t>5</w:t>
      </w:r>
      <w:r>
        <w:rPr>
          <w:rFonts w:eastAsia="新宋体"/>
          <w:b/>
          <w:bCs/>
          <w:color w:val="auto"/>
          <w:sz w:val="28"/>
          <w:szCs w:val="28"/>
          <w:highlight w:val="none"/>
        </w:rPr>
        <w:t>、节能环保产品</w:t>
      </w:r>
    </w:p>
    <w:p>
      <w:pPr>
        <w:spacing w:line="360" w:lineRule="auto"/>
        <w:rPr>
          <w:rFonts w:hint="eastAsia" w:eastAsia="新宋体"/>
          <w:color w:val="auto"/>
          <w:sz w:val="22"/>
          <w:szCs w:val="22"/>
          <w:highlight w:val="none"/>
          <w:lang w:eastAsia="zh-CN"/>
        </w:rPr>
      </w:pPr>
      <w:r>
        <w:rPr>
          <w:rFonts w:eastAsia="新宋体"/>
          <w:color w:val="auto"/>
          <w:sz w:val="22"/>
          <w:szCs w:val="22"/>
          <w:highlight w:val="none"/>
        </w:rPr>
        <w:t>项目编号：</w:t>
      </w:r>
      <w:r>
        <w:rPr>
          <w:rFonts w:hint="eastAsia" w:eastAsia="新宋体"/>
          <w:color w:val="auto"/>
          <w:sz w:val="22"/>
          <w:szCs w:val="22"/>
          <w:highlight w:val="none"/>
          <w:lang w:eastAsia="zh-CN"/>
        </w:rPr>
        <w:t>WZUZFFS-GKZB-20230006</w:t>
      </w:r>
    </w:p>
    <w:p>
      <w:pPr>
        <w:spacing w:line="360" w:lineRule="auto"/>
        <w:rPr>
          <w:rFonts w:eastAsia="新宋体"/>
          <w:color w:val="auto"/>
          <w:sz w:val="22"/>
          <w:szCs w:val="22"/>
          <w:highlight w:val="none"/>
        </w:rPr>
      </w:pPr>
      <w:r>
        <w:rPr>
          <w:rFonts w:eastAsia="新宋体"/>
          <w:color w:val="auto"/>
          <w:sz w:val="22"/>
          <w:szCs w:val="22"/>
          <w:highlight w:val="none"/>
        </w:rPr>
        <w:t>项目名称：</w:t>
      </w:r>
      <w:r>
        <w:rPr>
          <w:rFonts w:hint="eastAsia" w:eastAsia="新宋体"/>
          <w:color w:val="auto"/>
          <w:sz w:val="22"/>
          <w:szCs w:val="22"/>
          <w:highlight w:val="none"/>
        </w:rPr>
        <w:t>推板窑</w:t>
      </w:r>
    </w:p>
    <w:tbl>
      <w:tblPr>
        <w:tblStyle w:val="5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8" w:hRule="atLeast"/>
          <w:jc w:val="center"/>
        </w:trPr>
        <w:tc>
          <w:tcPr>
            <w:tcW w:w="9801" w:type="dxa"/>
            <w:vAlign w:val="center"/>
          </w:tcPr>
          <w:p>
            <w:pPr>
              <w:spacing w:line="360" w:lineRule="auto"/>
              <w:rPr>
                <w:rFonts w:eastAsia="新宋体"/>
                <w:color w:val="auto"/>
                <w:sz w:val="22"/>
                <w:szCs w:val="22"/>
                <w:highlight w:val="none"/>
              </w:rPr>
            </w:pPr>
          </w:p>
        </w:tc>
      </w:tr>
    </w:tbl>
    <w:p>
      <w:pPr>
        <w:spacing w:line="460" w:lineRule="exact"/>
        <w:rPr>
          <w:rFonts w:eastAsia="新宋体"/>
          <w:color w:val="auto"/>
          <w:sz w:val="22"/>
          <w:szCs w:val="22"/>
          <w:highlight w:val="none"/>
        </w:rPr>
      </w:pPr>
      <w:r>
        <w:rPr>
          <w:rFonts w:eastAsia="新宋体"/>
          <w:color w:val="auto"/>
          <w:sz w:val="22"/>
          <w:szCs w:val="22"/>
          <w:highlight w:val="none"/>
        </w:rPr>
        <w:t xml:space="preserve">  </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投标人全称（盖章）：</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投标人代表（签字）：</w:t>
      </w:r>
    </w:p>
    <w:p>
      <w:pPr>
        <w:spacing w:line="460" w:lineRule="exact"/>
        <w:ind w:firstLine="4400" w:firstLineChars="2000"/>
        <w:rPr>
          <w:rFonts w:eastAsia="新宋体"/>
          <w:color w:val="auto"/>
          <w:sz w:val="22"/>
          <w:szCs w:val="22"/>
          <w:highlight w:val="none"/>
        </w:rPr>
      </w:pPr>
      <w:r>
        <w:rPr>
          <w:rFonts w:eastAsia="新宋体"/>
          <w:color w:val="auto"/>
          <w:sz w:val="22"/>
          <w:szCs w:val="22"/>
          <w:highlight w:val="none"/>
        </w:rPr>
        <w:t>日  期：</w:t>
      </w:r>
    </w:p>
    <w:p>
      <w:pPr>
        <w:spacing w:line="460" w:lineRule="exact"/>
        <w:ind w:firstLine="4400" w:firstLineChars="2000"/>
        <w:rPr>
          <w:rFonts w:eastAsia="新宋体"/>
          <w:color w:val="auto"/>
          <w:sz w:val="22"/>
          <w:szCs w:val="22"/>
          <w:highlight w:val="none"/>
        </w:rPr>
      </w:pPr>
    </w:p>
    <w:p>
      <w:pPr>
        <w:pStyle w:val="21"/>
        <w:rPr>
          <w:rFonts w:ascii="Times New Roman" w:eastAsia="新宋体"/>
          <w:color w:val="auto"/>
          <w:highlight w:val="none"/>
        </w:rPr>
      </w:pPr>
    </w:p>
    <w:p>
      <w:pPr>
        <w:rPr>
          <w:rFonts w:eastAsia="新宋体"/>
          <w:b/>
          <w:color w:val="auto"/>
          <w:sz w:val="24"/>
          <w:highlight w:val="none"/>
        </w:rPr>
      </w:pPr>
      <w:r>
        <w:rPr>
          <w:rFonts w:eastAsia="新宋体"/>
          <w:b/>
          <w:color w:val="auto"/>
          <w:sz w:val="24"/>
          <w:highlight w:val="none"/>
        </w:rPr>
        <w:br w:type="page"/>
      </w:r>
    </w:p>
    <w:p>
      <w:pPr>
        <w:pStyle w:val="4"/>
        <w:rPr>
          <w:rFonts w:eastAsia="新宋体"/>
          <w:color w:val="auto"/>
          <w:highlight w:val="none"/>
        </w:rPr>
      </w:pPr>
      <w:r>
        <w:rPr>
          <w:rFonts w:hint="eastAsia" w:eastAsia="新宋体"/>
          <w:color w:val="auto"/>
          <w:highlight w:val="none"/>
        </w:rPr>
        <w:t>第四部分</w:t>
      </w:r>
      <w:bookmarkStart w:id="42" w:name="_Toc10142"/>
      <w:bookmarkStart w:id="43" w:name="_Toc30257"/>
      <w:bookmarkStart w:id="44" w:name="_Toc221356958"/>
      <w:bookmarkStart w:id="45" w:name="_Toc221356895"/>
      <w:r>
        <w:rPr>
          <w:rFonts w:hint="eastAsia" w:eastAsia="新宋体"/>
          <w:color w:val="auto"/>
          <w:highlight w:val="none"/>
        </w:rPr>
        <w:t xml:space="preserve">   </w:t>
      </w:r>
      <w:r>
        <w:rPr>
          <w:rFonts w:eastAsia="新宋体"/>
          <w:color w:val="auto"/>
          <w:highlight w:val="none"/>
        </w:rPr>
        <w:t>项目技术规范和服务要求</w:t>
      </w:r>
      <w:bookmarkEnd w:id="42"/>
      <w:bookmarkEnd w:id="43"/>
    </w:p>
    <w:bookmarkEnd w:id="44"/>
    <w:bookmarkEnd w:id="45"/>
    <w:p>
      <w:pPr>
        <w:snapToGrid w:val="0"/>
        <w:spacing w:line="460" w:lineRule="exact"/>
        <w:outlineLvl w:val="1"/>
        <w:rPr>
          <w:rFonts w:eastAsia="新宋体"/>
          <w:b/>
          <w:bCs/>
          <w:color w:val="auto"/>
          <w:sz w:val="22"/>
          <w:szCs w:val="22"/>
          <w:highlight w:val="none"/>
        </w:rPr>
      </w:pPr>
      <w:bookmarkStart w:id="46" w:name="_Toc22222"/>
      <w:r>
        <w:rPr>
          <w:rFonts w:eastAsia="新宋体"/>
          <w:b/>
          <w:bCs/>
          <w:color w:val="auto"/>
          <w:sz w:val="22"/>
          <w:szCs w:val="22"/>
          <w:highlight w:val="none"/>
        </w:rPr>
        <w:t>一、总则</w:t>
      </w:r>
      <w:bookmarkEnd w:id="46"/>
    </w:p>
    <w:p>
      <w:pPr>
        <w:snapToGrid w:val="0"/>
        <w:spacing w:line="460" w:lineRule="exact"/>
        <w:ind w:firstLine="440" w:firstLineChars="200"/>
        <w:rPr>
          <w:rFonts w:eastAsia="新宋体"/>
          <w:color w:val="auto"/>
          <w:sz w:val="22"/>
          <w:szCs w:val="22"/>
          <w:highlight w:val="none"/>
        </w:rPr>
      </w:pPr>
      <w:r>
        <w:rPr>
          <w:rFonts w:eastAsia="新宋体"/>
          <w:color w:val="auto"/>
          <w:sz w:val="22"/>
          <w:szCs w:val="22"/>
          <w:highlight w:val="none"/>
        </w:rPr>
        <w:t>1、本技术规范要求提出的是最低限度的基本技术要求，并未对所有技术细节作出规定，投标人应提供符合本技术要求和国家标准、行业标准的优质产品。</w:t>
      </w:r>
    </w:p>
    <w:p>
      <w:pPr>
        <w:snapToGrid w:val="0"/>
        <w:spacing w:line="460" w:lineRule="exact"/>
        <w:ind w:firstLine="440" w:firstLineChars="200"/>
        <w:rPr>
          <w:rFonts w:eastAsia="新宋体"/>
          <w:color w:val="auto"/>
          <w:sz w:val="22"/>
          <w:szCs w:val="22"/>
          <w:highlight w:val="none"/>
        </w:rPr>
      </w:pPr>
      <w:r>
        <w:rPr>
          <w:rFonts w:eastAsia="新宋体"/>
          <w:color w:val="auto"/>
          <w:sz w:val="22"/>
          <w:szCs w:val="22"/>
          <w:highlight w:val="none"/>
        </w:rPr>
        <w:t>2、投标人产品与本技术要求不一致时，投标人应在投标文件中予以说明，并由评标委员会鉴定投标人产品能否达到要求。如投标人没有在投标文件中提出异议，则视为投标人提供的产品完全按照本招标文件要求。</w:t>
      </w:r>
    </w:p>
    <w:p>
      <w:pPr>
        <w:snapToGrid w:val="0"/>
        <w:spacing w:line="460" w:lineRule="exact"/>
        <w:ind w:firstLine="440" w:firstLineChars="200"/>
        <w:rPr>
          <w:rFonts w:eastAsia="新宋体"/>
          <w:color w:val="auto"/>
          <w:sz w:val="22"/>
          <w:szCs w:val="22"/>
          <w:highlight w:val="none"/>
        </w:rPr>
      </w:pPr>
      <w:r>
        <w:rPr>
          <w:rFonts w:eastAsia="新宋体"/>
          <w:color w:val="auto"/>
          <w:sz w:val="22"/>
          <w:szCs w:val="22"/>
          <w:highlight w:val="none"/>
        </w:rPr>
        <w:t>3、技术要求及标准的执行</w:t>
      </w:r>
    </w:p>
    <w:p>
      <w:pPr>
        <w:snapToGrid w:val="0"/>
        <w:spacing w:line="460" w:lineRule="exact"/>
        <w:ind w:firstLine="440" w:firstLineChars="200"/>
        <w:rPr>
          <w:rFonts w:eastAsia="新宋体"/>
          <w:color w:val="auto"/>
          <w:sz w:val="22"/>
          <w:szCs w:val="22"/>
          <w:highlight w:val="none"/>
        </w:rPr>
      </w:pPr>
      <w:r>
        <w:rPr>
          <w:rFonts w:eastAsia="新宋体"/>
          <w:color w:val="auto"/>
          <w:sz w:val="22"/>
          <w:szCs w:val="22"/>
          <w:highlight w:val="none"/>
        </w:rPr>
        <w:t>投标人提供的产品应标明所执行的质量标准，若同一标准已颁发新标准，则按最新标准执行。若同一产品同时有几个标准（国际标准、国家标准、行业标准、企业标准等），则按最高层次的标准执行。</w:t>
      </w:r>
    </w:p>
    <w:p>
      <w:pPr>
        <w:snapToGrid w:val="0"/>
        <w:spacing w:line="460" w:lineRule="exact"/>
        <w:ind w:firstLine="440" w:firstLineChars="200"/>
        <w:jc w:val="left"/>
        <w:rPr>
          <w:rFonts w:eastAsia="新宋体"/>
          <w:color w:val="auto"/>
          <w:sz w:val="22"/>
          <w:szCs w:val="22"/>
          <w:highlight w:val="none"/>
        </w:rPr>
      </w:pPr>
      <w:r>
        <w:rPr>
          <w:rFonts w:eastAsia="新宋体"/>
          <w:color w:val="auto"/>
          <w:sz w:val="22"/>
          <w:szCs w:val="22"/>
          <w:highlight w:val="none"/>
        </w:rPr>
        <w:t>投标人须按国家有关规定及标准完成本次采购产品的供货、运输、装卸、就位、安装、调试、技术培训、检验、通过有关部门验收、维保期服务、产品终身维修等各项工作，并保证投标产品使用的安全性能与检测结果的可靠性。如中标，中标人及制造商对中标产品使用的安全性能与可靠性负全部责任。中标人须随产品提供使用说明书与维保卡。投标人提供相关数据与说明，投标文件须对下列要求作出实质性回应。</w:t>
      </w:r>
    </w:p>
    <w:p>
      <w:pPr>
        <w:snapToGrid w:val="0"/>
        <w:spacing w:line="460" w:lineRule="exact"/>
        <w:outlineLvl w:val="1"/>
        <w:rPr>
          <w:rFonts w:eastAsia="新宋体"/>
          <w:b/>
          <w:color w:val="auto"/>
          <w:sz w:val="22"/>
          <w:szCs w:val="22"/>
          <w:highlight w:val="none"/>
        </w:rPr>
      </w:pPr>
      <w:bookmarkStart w:id="47" w:name="_Toc13497"/>
      <w:r>
        <w:rPr>
          <w:rFonts w:hint="eastAsia" w:eastAsia="新宋体"/>
          <w:b/>
          <w:color w:val="auto"/>
          <w:sz w:val="22"/>
          <w:szCs w:val="22"/>
          <w:highlight w:val="none"/>
        </w:rPr>
        <w:t>二、</w:t>
      </w:r>
      <w:r>
        <w:rPr>
          <w:rFonts w:eastAsia="新宋体"/>
          <w:b/>
          <w:color w:val="auto"/>
          <w:sz w:val="22"/>
          <w:szCs w:val="22"/>
          <w:highlight w:val="none"/>
        </w:rPr>
        <w:t>设备采购清单</w:t>
      </w:r>
      <w:bookmarkEnd w:id="47"/>
    </w:p>
    <w:tbl>
      <w:tblPr>
        <w:tblStyle w:val="52"/>
        <w:tblW w:w="966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3"/>
        <w:gridCol w:w="2093"/>
        <w:gridCol w:w="2612"/>
        <w:gridCol w:w="40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tabs>
                <w:tab w:val="left" w:pos="360"/>
              </w:tabs>
              <w:snapToGrid w:val="0"/>
              <w:spacing w:line="460" w:lineRule="exact"/>
              <w:jc w:val="center"/>
              <w:rPr>
                <w:rFonts w:eastAsia="新宋体"/>
                <w:b/>
                <w:bCs/>
                <w:color w:val="auto"/>
                <w:sz w:val="22"/>
                <w:szCs w:val="22"/>
                <w:highlight w:val="none"/>
                <w:shd w:val="clear" w:color="auto" w:fill="FFFFFF"/>
              </w:rPr>
            </w:pPr>
            <w:r>
              <w:rPr>
                <w:rFonts w:eastAsia="新宋体"/>
                <w:b/>
                <w:bCs/>
                <w:color w:val="auto"/>
                <w:sz w:val="22"/>
                <w:szCs w:val="22"/>
                <w:highlight w:val="none"/>
                <w:shd w:val="clear" w:color="auto" w:fill="FFFFFF"/>
              </w:rPr>
              <w:t>序号</w:t>
            </w:r>
          </w:p>
        </w:tc>
        <w:tc>
          <w:tcPr>
            <w:tcW w:w="2093" w:type="dxa"/>
            <w:tcBorders>
              <w:top w:val="single" w:color="auto" w:sz="4" w:space="0"/>
              <w:left w:val="single" w:color="auto" w:sz="4" w:space="0"/>
              <w:bottom w:val="single" w:color="auto" w:sz="4" w:space="0"/>
              <w:right w:val="single" w:color="auto" w:sz="4" w:space="0"/>
            </w:tcBorders>
            <w:vAlign w:val="center"/>
          </w:tcPr>
          <w:p>
            <w:pPr>
              <w:tabs>
                <w:tab w:val="left" w:pos="360"/>
              </w:tabs>
              <w:snapToGrid w:val="0"/>
              <w:spacing w:line="460" w:lineRule="exact"/>
              <w:jc w:val="center"/>
              <w:rPr>
                <w:rFonts w:eastAsia="新宋体"/>
                <w:b/>
                <w:bCs/>
                <w:color w:val="auto"/>
                <w:sz w:val="22"/>
                <w:szCs w:val="22"/>
                <w:highlight w:val="none"/>
                <w:shd w:val="clear" w:color="auto" w:fill="FFFFFF"/>
              </w:rPr>
            </w:pPr>
            <w:r>
              <w:rPr>
                <w:rFonts w:eastAsia="新宋体"/>
                <w:b/>
                <w:bCs/>
                <w:color w:val="auto"/>
                <w:sz w:val="22"/>
                <w:szCs w:val="22"/>
                <w:highlight w:val="none"/>
                <w:shd w:val="clear" w:color="auto" w:fill="FFFFFF"/>
              </w:rPr>
              <w:t>设备名称</w:t>
            </w:r>
          </w:p>
        </w:tc>
        <w:tc>
          <w:tcPr>
            <w:tcW w:w="2612" w:type="dxa"/>
            <w:tcBorders>
              <w:top w:val="single" w:color="auto" w:sz="4" w:space="0"/>
              <w:left w:val="single" w:color="auto" w:sz="4" w:space="0"/>
              <w:bottom w:val="single" w:color="auto" w:sz="4" w:space="0"/>
              <w:right w:val="single" w:color="auto" w:sz="4" w:space="0"/>
            </w:tcBorders>
            <w:vAlign w:val="center"/>
          </w:tcPr>
          <w:p>
            <w:pPr>
              <w:tabs>
                <w:tab w:val="left" w:pos="360"/>
              </w:tabs>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预算金额</w:t>
            </w:r>
          </w:p>
        </w:tc>
        <w:tc>
          <w:tcPr>
            <w:tcW w:w="4007" w:type="dxa"/>
            <w:tcBorders>
              <w:top w:val="single" w:color="auto" w:sz="4" w:space="0"/>
              <w:left w:val="single" w:color="auto" w:sz="4" w:space="0"/>
              <w:bottom w:val="single" w:color="auto" w:sz="4" w:space="0"/>
              <w:right w:val="single" w:color="auto" w:sz="4" w:space="0"/>
            </w:tcBorders>
            <w:vAlign w:val="center"/>
          </w:tcPr>
          <w:p>
            <w:pPr>
              <w:tabs>
                <w:tab w:val="left" w:pos="360"/>
              </w:tabs>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是否允许进口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953" w:type="dxa"/>
            <w:tcBorders>
              <w:top w:val="single" w:color="auto" w:sz="4" w:space="0"/>
              <w:left w:val="single" w:color="auto" w:sz="4" w:space="0"/>
              <w:bottom w:val="single" w:color="auto" w:sz="4" w:space="0"/>
              <w:right w:val="single" w:color="auto" w:sz="4" w:space="0"/>
            </w:tcBorders>
            <w:vAlign w:val="center"/>
          </w:tcPr>
          <w:p>
            <w:pPr>
              <w:tabs>
                <w:tab w:val="left" w:pos="360"/>
              </w:tabs>
              <w:snapToGrid w:val="0"/>
              <w:spacing w:line="460" w:lineRule="exact"/>
              <w:jc w:val="center"/>
              <w:rPr>
                <w:rFonts w:eastAsia="新宋体"/>
                <w:color w:val="auto"/>
                <w:sz w:val="22"/>
                <w:szCs w:val="22"/>
                <w:highlight w:val="none"/>
              </w:rPr>
            </w:pPr>
            <w:r>
              <w:rPr>
                <w:rFonts w:eastAsia="新宋体"/>
                <w:color w:val="auto"/>
                <w:sz w:val="22"/>
                <w:szCs w:val="22"/>
                <w:highlight w:val="none"/>
              </w:rPr>
              <w:t>1</w:t>
            </w:r>
          </w:p>
        </w:tc>
        <w:tc>
          <w:tcPr>
            <w:tcW w:w="2093" w:type="dxa"/>
            <w:tcBorders>
              <w:top w:val="single" w:color="auto" w:sz="4" w:space="0"/>
              <w:left w:val="single" w:color="auto" w:sz="4" w:space="0"/>
              <w:bottom w:val="single" w:color="auto" w:sz="4" w:space="0"/>
              <w:right w:val="single" w:color="auto" w:sz="4" w:space="0"/>
            </w:tcBorders>
            <w:vAlign w:val="center"/>
          </w:tcPr>
          <w:p>
            <w:pPr>
              <w:tabs>
                <w:tab w:val="left" w:pos="360"/>
              </w:tabs>
              <w:snapToGrid w:val="0"/>
              <w:spacing w:line="460" w:lineRule="exact"/>
              <w:jc w:val="center"/>
              <w:rPr>
                <w:rFonts w:eastAsia="新宋体"/>
                <w:color w:val="auto"/>
                <w:sz w:val="22"/>
                <w:szCs w:val="22"/>
                <w:highlight w:val="none"/>
                <w:shd w:val="clear" w:color="auto" w:fill="FFFFFF"/>
              </w:rPr>
            </w:pPr>
            <w:r>
              <w:rPr>
                <w:rFonts w:hint="eastAsia" w:eastAsia="新宋体"/>
                <w:color w:val="auto"/>
                <w:sz w:val="22"/>
                <w:szCs w:val="22"/>
                <w:highlight w:val="none"/>
              </w:rPr>
              <w:t>推板窑</w:t>
            </w:r>
          </w:p>
        </w:tc>
        <w:tc>
          <w:tcPr>
            <w:tcW w:w="2612"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新宋体"/>
                <w:color w:val="auto"/>
                <w:sz w:val="22"/>
                <w:szCs w:val="22"/>
                <w:highlight w:val="none"/>
              </w:rPr>
            </w:pPr>
            <w:r>
              <w:rPr>
                <w:rFonts w:hint="eastAsia" w:eastAsia="新宋体"/>
                <w:color w:val="auto"/>
                <w:sz w:val="22"/>
                <w:szCs w:val="22"/>
                <w:highlight w:val="none"/>
              </w:rPr>
              <w:t>1600000</w:t>
            </w:r>
            <w:r>
              <w:rPr>
                <w:rFonts w:eastAsia="新宋体"/>
                <w:color w:val="auto"/>
                <w:sz w:val="22"/>
                <w:szCs w:val="22"/>
                <w:highlight w:val="none"/>
              </w:rPr>
              <w:t>元</w:t>
            </w:r>
          </w:p>
        </w:tc>
        <w:tc>
          <w:tcPr>
            <w:tcW w:w="4007"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eastAsia="新宋体"/>
                <w:color w:val="auto"/>
                <w:sz w:val="22"/>
                <w:szCs w:val="22"/>
                <w:highlight w:val="none"/>
              </w:rPr>
            </w:pPr>
            <w:r>
              <w:rPr>
                <w:rFonts w:eastAsia="新宋体"/>
                <w:bCs/>
                <w:color w:val="auto"/>
                <w:sz w:val="22"/>
                <w:szCs w:val="22"/>
                <w:highlight w:val="none"/>
                <w:u w:val="single"/>
              </w:rPr>
              <w:t>▲</w:t>
            </w:r>
            <w:r>
              <w:rPr>
                <w:rFonts w:eastAsia="新宋体"/>
                <w:color w:val="auto"/>
                <w:sz w:val="22"/>
                <w:szCs w:val="22"/>
                <w:highlight w:val="none"/>
                <w:u w:val="single"/>
              </w:rPr>
              <w:t>本项目</w:t>
            </w:r>
            <w:r>
              <w:rPr>
                <w:rFonts w:hint="eastAsia" w:eastAsia="新宋体"/>
                <w:color w:val="auto"/>
                <w:sz w:val="22"/>
                <w:szCs w:val="22"/>
                <w:highlight w:val="none"/>
                <w:u w:val="single"/>
              </w:rPr>
              <w:t>不</w:t>
            </w:r>
            <w:r>
              <w:rPr>
                <w:rFonts w:eastAsia="新宋体"/>
                <w:color w:val="auto"/>
                <w:sz w:val="22"/>
                <w:szCs w:val="22"/>
                <w:highlight w:val="none"/>
                <w:u w:val="single"/>
              </w:rPr>
              <w:t>允许进口设备投标</w:t>
            </w:r>
          </w:p>
        </w:tc>
      </w:tr>
    </w:tbl>
    <w:p>
      <w:pPr>
        <w:snapToGrid w:val="0"/>
        <w:spacing w:line="460" w:lineRule="exact"/>
        <w:outlineLvl w:val="1"/>
        <w:rPr>
          <w:rFonts w:eastAsia="新宋体"/>
          <w:b/>
          <w:color w:val="auto"/>
          <w:sz w:val="22"/>
          <w:szCs w:val="22"/>
          <w:highlight w:val="none"/>
        </w:rPr>
      </w:pPr>
      <w:bookmarkStart w:id="48" w:name="_Toc27872"/>
      <w:r>
        <w:rPr>
          <w:rFonts w:eastAsia="新宋体"/>
          <w:b/>
          <w:color w:val="auto"/>
          <w:sz w:val="22"/>
          <w:szCs w:val="22"/>
          <w:highlight w:val="none"/>
        </w:rPr>
        <w:t>三、技术参数要求</w:t>
      </w:r>
      <w:bookmarkEnd w:id="48"/>
    </w:p>
    <w:tbl>
      <w:tblPr>
        <w:tblStyle w:val="53"/>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8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b/>
                <w:bCs/>
                <w:color w:val="auto"/>
                <w:sz w:val="22"/>
                <w:szCs w:val="22"/>
                <w:highlight w:val="none"/>
              </w:rPr>
              <w:t>序号</w:t>
            </w:r>
          </w:p>
        </w:tc>
        <w:tc>
          <w:tcPr>
            <w:tcW w:w="8914" w:type="dxa"/>
          </w:tcPr>
          <w:p>
            <w:pPr>
              <w:snapToGrid w:val="0"/>
              <w:spacing w:line="460" w:lineRule="exact"/>
              <w:jc w:val="center"/>
              <w:rPr>
                <w:rFonts w:eastAsia="新宋体"/>
                <w:color w:val="auto"/>
                <w:sz w:val="22"/>
                <w:szCs w:val="22"/>
                <w:highlight w:val="none"/>
              </w:rPr>
            </w:pPr>
            <w:r>
              <w:rPr>
                <w:rFonts w:eastAsia="新宋体"/>
                <w:b/>
                <w:bCs/>
                <w:color w:val="auto"/>
                <w:sz w:val="22"/>
                <w:szCs w:val="22"/>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1</w:t>
            </w:r>
          </w:p>
        </w:tc>
        <w:tc>
          <w:tcPr>
            <w:tcW w:w="8914" w:type="dxa"/>
          </w:tcPr>
          <w:p>
            <w:pPr>
              <w:spacing w:line="460" w:lineRule="exact"/>
              <w:rPr>
                <w:rFonts w:eastAsia="新宋体"/>
                <w:color w:val="auto"/>
                <w:sz w:val="22"/>
                <w:szCs w:val="22"/>
                <w:highlight w:val="none"/>
              </w:rPr>
            </w:pPr>
            <w:r>
              <w:rPr>
                <w:rFonts w:eastAsia="新宋体"/>
                <w:color w:val="auto"/>
                <w:sz w:val="22"/>
                <w:szCs w:val="22"/>
                <w:highlight w:val="none"/>
              </w:rPr>
              <w:t>用于钠离子电池硬碳负极高温碳化实验工艺探索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b/>
                <w:bCs/>
                <w:color w:val="auto"/>
                <w:sz w:val="22"/>
                <w:szCs w:val="22"/>
                <w:highlight w:val="none"/>
              </w:rPr>
              <w:t>★</w:t>
            </w:r>
            <w:r>
              <w:rPr>
                <w:rFonts w:eastAsia="新宋体"/>
                <w:color w:val="auto"/>
                <w:sz w:val="22"/>
                <w:szCs w:val="22"/>
                <w:highlight w:val="none"/>
              </w:rPr>
              <w:t>2</w:t>
            </w:r>
          </w:p>
        </w:tc>
        <w:tc>
          <w:tcPr>
            <w:tcW w:w="8914" w:type="dxa"/>
          </w:tcPr>
          <w:p>
            <w:pPr>
              <w:spacing w:line="460" w:lineRule="exact"/>
              <w:rPr>
                <w:rFonts w:eastAsia="新宋体"/>
                <w:color w:val="auto"/>
                <w:sz w:val="22"/>
                <w:szCs w:val="22"/>
                <w:highlight w:val="none"/>
              </w:rPr>
            </w:pPr>
            <w:r>
              <w:rPr>
                <w:rFonts w:eastAsia="新宋体"/>
                <w:b/>
                <w:bCs/>
                <w:color w:val="auto"/>
                <w:sz w:val="22"/>
                <w:szCs w:val="22"/>
                <w:highlight w:val="none"/>
              </w:rPr>
              <w:t>最高设计温度</w:t>
            </w:r>
            <w:r>
              <w:rPr>
                <w:rFonts w:eastAsia="新宋体"/>
                <w:color w:val="auto"/>
                <w:sz w:val="22"/>
                <w:szCs w:val="22"/>
                <w:highlight w:val="none"/>
              </w:rPr>
              <w:t>1450℃</w:t>
            </w:r>
            <w:r>
              <w:rPr>
                <w:rFonts w:hint="eastAsia" w:eastAsia="新宋体"/>
                <w:color w:val="auto"/>
                <w:sz w:val="22"/>
                <w:szCs w:val="22"/>
                <w:highlight w:val="none"/>
              </w:rPr>
              <w:t>，</w:t>
            </w:r>
            <w:r>
              <w:rPr>
                <w:rFonts w:eastAsia="新宋体"/>
                <w:b/>
                <w:bCs/>
                <w:color w:val="auto"/>
                <w:sz w:val="22"/>
                <w:szCs w:val="22"/>
                <w:highlight w:val="none"/>
              </w:rPr>
              <w:t>常用温度</w:t>
            </w:r>
            <w:r>
              <w:rPr>
                <w:rFonts w:eastAsia="新宋体"/>
                <w:color w:val="auto"/>
                <w:sz w:val="22"/>
                <w:szCs w:val="22"/>
                <w:highlight w:val="none"/>
              </w:rPr>
              <w:t xml:space="preserve">1400℃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b/>
                <w:bCs/>
                <w:color w:val="auto"/>
                <w:sz w:val="22"/>
                <w:szCs w:val="22"/>
                <w:highlight w:val="none"/>
              </w:rPr>
              <w:t>★</w:t>
            </w:r>
            <w:r>
              <w:rPr>
                <w:rFonts w:eastAsia="新宋体"/>
                <w:color w:val="auto"/>
                <w:sz w:val="22"/>
                <w:szCs w:val="22"/>
                <w:highlight w:val="none"/>
              </w:rPr>
              <w:t>3</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加热炉设备总长度：</w:t>
            </w:r>
            <w:r>
              <w:rPr>
                <w:rFonts w:eastAsia="新宋体"/>
                <w:color w:val="auto"/>
                <w:sz w:val="22"/>
                <w:szCs w:val="22"/>
                <w:highlight w:val="none"/>
              </w:rPr>
              <w:t xml:space="preserve">19-21m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4</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装料密度</w:t>
            </w:r>
            <w:r>
              <w:rPr>
                <w:rFonts w:hint="eastAsia" w:eastAsia="新宋体"/>
                <w:b/>
                <w:bCs/>
                <w:color w:val="auto"/>
                <w:sz w:val="22"/>
                <w:szCs w:val="22"/>
                <w:highlight w:val="none"/>
              </w:rPr>
              <w:t>：</w:t>
            </w:r>
            <w:r>
              <w:rPr>
                <w:rFonts w:eastAsia="新宋体"/>
                <w:color w:val="auto"/>
                <w:sz w:val="22"/>
                <w:szCs w:val="22"/>
                <w:highlight w:val="none"/>
              </w:rPr>
              <w:t>0.3~0.6kg/L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b/>
                <w:bCs/>
                <w:color w:val="auto"/>
                <w:sz w:val="22"/>
                <w:szCs w:val="22"/>
                <w:highlight w:val="none"/>
              </w:rPr>
              <w:t>★</w:t>
            </w:r>
            <w:r>
              <w:rPr>
                <w:rFonts w:eastAsia="新宋体"/>
                <w:color w:val="auto"/>
                <w:sz w:val="22"/>
                <w:szCs w:val="22"/>
                <w:highlight w:val="none"/>
              </w:rPr>
              <w:t>5</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满足产能：</w:t>
            </w:r>
            <w:r>
              <w:rPr>
                <w:rFonts w:eastAsia="新宋体"/>
                <w:color w:val="auto"/>
                <w:sz w:val="22"/>
                <w:szCs w:val="22"/>
                <w:highlight w:val="none"/>
              </w:rPr>
              <w:t>100-200吨</w:t>
            </w:r>
            <w:r>
              <w:rPr>
                <w:rFonts w:hint="eastAsia" w:eastAsia="新宋体"/>
                <w:color w:val="auto"/>
                <w:sz w:val="22"/>
                <w:szCs w:val="22"/>
                <w:highlight w:val="none"/>
              </w:rPr>
              <w:t xml:space="preserve"> </w:t>
            </w:r>
            <w:r>
              <w:rPr>
                <w:rFonts w:eastAsia="新宋体"/>
                <w:color w:val="auto"/>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6</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炉膛长度：</w:t>
            </w:r>
            <w:r>
              <w:rPr>
                <w:rFonts w:eastAsia="新宋体"/>
                <w:color w:val="auto"/>
                <w:sz w:val="22"/>
                <w:szCs w:val="22"/>
                <w:highlight w:val="none"/>
              </w:rPr>
              <w:t>15-17m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b/>
                <w:bCs/>
                <w:color w:val="auto"/>
                <w:sz w:val="22"/>
                <w:szCs w:val="22"/>
                <w:highlight w:val="none"/>
              </w:rPr>
              <w:t>★</w:t>
            </w:r>
            <w:r>
              <w:rPr>
                <w:rFonts w:eastAsia="新宋体"/>
                <w:color w:val="auto"/>
                <w:sz w:val="22"/>
                <w:szCs w:val="22"/>
                <w:highlight w:val="none"/>
              </w:rPr>
              <w:t>7</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升温区：</w:t>
            </w:r>
            <w:r>
              <w:rPr>
                <w:rFonts w:eastAsia="新宋体"/>
                <w:color w:val="auto"/>
                <w:sz w:val="22"/>
                <w:szCs w:val="22"/>
                <w:highlight w:val="none"/>
              </w:rPr>
              <w:t xml:space="preserve"> 7温区</w:t>
            </w:r>
            <w:r>
              <w:rPr>
                <w:rFonts w:hint="eastAsia" w:eastAsia="新宋体"/>
                <w:color w:val="auto"/>
                <w:sz w:val="22"/>
                <w:szCs w:val="22"/>
                <w:highlight w:val="none"/>
              </w:rPr>
              <w:t>以上</w:t>
            </w:r>
            <w:r>
              <w:rPr>
                <w:rFonts w:eastAsia="新宋体"/>
                <w:color w:val="auto"/>
                <w:sz w:val="22"/>
                <w:szCs w:val="22"/>
                <w:highlight w:val="none"/>
              </w:rPr>
              <w:t>，升温区</w:t>
            </w:r>
            <w:r>
              <w:rPr>
                <w:rFonts w:hint="eastAsia" w:eastAsia="新宋体"/>
                <w:color w:val="auto"/>
                <w:sz w:val="22"/>
                <w:szCs w:val="22"/>
                <w:highlight w:val="none"/>
              </w:rPr>
              <w:t>的</w:t>
            </w:r>
            <w:r>
              <w:rPr>
                <w:rFonts w:eastAsia="新宋体"/>
                <w:color w:val="auto"/>
                <w:sz w:val="22"/>
                <w:szCs w:val="22"/>
                <w:highlight w:val="none"/>
              </w:rPr>
              <w:t xml:space="preserve">末温区可调为保温区，时间5-8h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b/>
                <w:bCs/>
                <w:color w:val="auto"/>
                <w:sz w:val="22"/>
                <w:szCs w:val="22"/>
                <w:highlight w:val="none"/>
              </w:rPr>
              <w:t>★</w:t>
            </w:r>
            <w:r>
              <w:rPr>
                <w:rFonts w:eastAsia="新宋体"/>
                <w:color w:val="auto"/>
                <w:sz w:val="22"/>
                <w:szCs w:val="22"/>
                <w:highlight w:val="none"/>
              </w:rPr>
              <w:t>8</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保温区：</w:t>
            </w:r>
            <w:r>
              <w:rPr>
                <w:rFonts w:eastAsia="新宋体"/>
                <w:color w:val="auto"/>
                <w:sz w:val="22"/>
                <w:szCs w:val="22"/>
                <w:highlight w:val="none"/>
              </w:rPr>
              <w:t xml:space="preserve"> 3温区</w:t>
            </w:r>
            <w:r>
              <w:rPr>
                <w:rFonts w:hint="eastAsia" w:eastAsia="新宋体"/>
                <w:color w:val="auto"/>
                <w:sz w:val="22"/>
                <w:szCs w:val="22"/>
                <w:highlight w:val="none"/>
              </w:rPr>
              <w:t>以上</w:t>
            </w:r>
            <w:r>
              <w:rPr>
                <w:rFonts w:eastAsia="新宋体"/>
                <w:color w:val="auto"/>
                <w:sz w:val="22"/>
                <w:szCs w:val="22"/>
                <w:highlight w:val="none"/>
              </w:rPr>
              <w:t xml:space="preserve">，温度1200-1400之间，时间3-5h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b/>
                <w:bCs/>
                <w:color w:val="auto"/>
                <w:sz w:val="22"/>
                <w:szCs w:val="22"/>
                <w:highlight w:val="none"/>
              </w:rPr>
              <w:t>★</w:t>
            </w:r>
            <w:r>
              <w:rPr>
                <w:rFonts w:eastAsia="新宋体"/>
                <w:color w:val="auto"/>
                <w:sz w:val="22"/>
                <w:szCs w:val="22"/>
                <w:highlight w:val="none"/>
              </w:rPr>
              <w:t>9</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降温或冷却区：</w:t>
            </w:r>
            <w:r>
              <w:rPr>
                <w:rFonts w:eastAsia="新宋体"/>
                <w:color w:val="auto"/>
                <w:sz w:val="22"/>
                <w:szCs w:val="22"/>
                <w:highlight w:val="none"/>
              </w:rPr>
              <w:t xml:space="preserve"> 4温区</w:t>
            </w:r>
            <w:r>
              <w:rPr>
                <w:rFonts w:hint="eastAsia" w:eastAsia="新宋体"/>
                <w:color w:val="auto"/>
                <w:sz w:val="22"/>
                <w:szCs w:val="22"/>
                <w:highlight w:val="none"/>
              </w:rPr>
              <w:t>以上</w:t>
            </w:r>
            <w:r>
              <w:rPr>
                <w:rFonts w:eastAsia="新宋体"/>
                <w:color w:val="auto"/>
                <w:sz w:val="22"/>
                <w:szCs w:val="22"/>
                <w:highlight w:val="none"/>
              </w:rPr>
              <w:t xml:space="preserve">，起始区可调为保温区, 冷却时间10-12h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10</w:t>
            </w:r>
          </w:p>
        </w:tc>
        <w:tc>
          <w:tcPr>
            <w:tcW w:w="8914" w:type="dxa"/>
          </w:tcPr>
          <w:p>
            <w:pPr>
              <w:snapToGrid w:val="0"/>
              <w:spacing w:line="460" w:lineRule="exact"/>
              <w:rPr>
                <w:rFonts w:eastAsia="新宋体"/>
                <w:color w:val="auto"/>
                <w:sz w:val="22"/>
                <w:szCs w:val="22"/>
                <w:highlight w:val="none"/>
              </w:rPr>
            </w:pPr>
            <w:r>
              <w:rPr>
                <w:rFonts w:hint="eastAsia" w:eastAsia="新宋体"/>
                <w:b/>
                <w:bCs/>
                <w:color w:val="auto"/>
                <w:sz w:val="22"/>
                <w:szCs w:val="22"/>
                <w:highlight w:val="none"/>
              </w:rPr>
              <w:t>热电偶数量</w:t>
            </w:r>
            <w:r>
              <w:rPr>
                <w:rFonts w:hint="eastAsia" w:eastAsia="新宋体"/>
                <w:color w:val="auto"/>
                <w:sz w:val="22"/>
                <w:szCs w:val="22"/>
                <w:highlight w:val="none"/>
              </w:rPr>
              <w:t>：3</w:t>
            </w:r>
            <w:r>
              <w:rPr>
                <w:rFonts w:eastAsia="新宋体"/>
                <w:color w:val="auto"/>
                <w:sz w:val="22"/>
                <w:szCs w:val="22"/>
                <w:highlight w:val="none"/>
              </w:rPr>
              <w:t>2</w:t>
            </w:r>
            <w:r>
              <w:rPr>
                <w:rFonts w:hint="eastAsia" w:eastAsia="新宋体"/>
                <w:color w:val="auto"/>
                <w:sz w:val="22"/>
                <w:szCs w:val="22"/>
                <w:highlight w:val="none"/>
              </w:rPr>
              <w:t>支及以上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11</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炉膛尺寸</w:t>
            </w:r>
            <w:r>
              <w:rPr>
                <w:rFonts w:hint="eastAsia" w:eastAsia="新宋体"/>
                <w:b/>
                <w:bCs/>
                <w:color w:val="auto"/>
                <w:sz w:val="22"/>
                <w:szCs w:val="22"/>
                <w:highlight w:val="none"/>
              </w:rPr>
              <w:t>：</w:t>
            </w:r>
            <w:r>
              <w:rPr>
                <w:rFonts w:eastAsia="新宋体"/>
                <w:color w:val="auto"/>
                <w:sz w:val="22"/>
                <w:szCs w:val="22"/>
                <w:highlight w:val="none"/>
              </w:rPr>
              <w:t>720mm（W）×300mm（H）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12</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有效尺寸</w:t>
            </w:r>
            <w:r>
              <w:rPr>
                <w:rFonts w:hint="eastAsia" w:eastAsia="新宋体"/>
                <w:b/>
                <w:bCs/>
                <w:color w:val="auto"/>
                <w:sz w:val="22"/>
                <w:szCs w:val="22"/>
                <w:highlight w:val="none"/>
              </w:rPr>
              <w:t>：</w:t>
            </w:r>
            <w:r>
              <w:rPr>
                <w:rFonts w:eastAsia="新宋体"/>
                <w:color w:val="auto"/>
                <w:sz w:val="22"/>
                <w:szCs w:val="22"/>
                <w:highlight w:val="none"/>
              </w:rPr>
              <w:t>680mm（W）×240mm（H）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b/>
                <w:bCs/>
                <w:color w:val="auto"/>
                <w:sz w:val="22"/>
                <w:szCs w:val="22"/>
                <w:highlight w:val="none"/>
              </w:rPr>
              <w:t>★</w:t>
            </w:r>
            <w:r>
              <w:rPr>
                <w:rFonts w:eastAsia="新宋体"/>
                <w:color w:val="auto"/>
                <w:sz w:val="22"/>
                <w:szCs w:val="22"/>
                <w:highlight w:val="none"/>
              </w:rPr>
              <w:t>13</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装载方式：</w:t>
            </w:r>
            <w:r>
              <w:rPr>
                <w:rFonts w:eastAsia="新宋体"/>
                <w:color w:val="auto"/>
                <w:sz w:val="22"/>
                <w:szCs w:val="22"/>
                <w:highlight w:val="none"/>
              </w:rPr>
              <w:t>单层双列</w:t>
            </w:r>
            <w:r>
              <w:rPr>
                <w:rFonts w:hint="eastAsia" w:eastAsia="新宋体"/>
                <w:color w:val="auto"/>
                <w:sz w:val="22"/>
                <w:szCs w:val="22"/>
                <w:highlight w:val="none"/>
              </w:rPr>
              <w:t xml:space="preserve"> </w:t>
            </w:r>
            <w:r>
              <w:rPr>
                <w:rFonts w:eastAsia="新宋体"/>
                <w:color w:val="auto"/>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14</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装机功率：</w:t>
            </w:r>
            <w:r>
              <w:rPr>
                <w:rFonts w:eastAsia="新宋体"/>
                <w:color w:val="auto"/>
                <w:sz w:val="22"/>
                <w:szCs w:val="22"/>
                <w:highlight w:val="none"/>
              </w:rPr>
              <w:t>300 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15</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保温功率：</w:t>
            </w:r>
            <w:r>
              <w:rPr>
                <w:rFonts w:eastAsia="新宋体"/>
                <w:color w:val="auto"/>
                <w:sz w:val="22"/>
                <w:szCs w:val="22"/>
                <w:highlight w:val="none"/>
              </w:rPr>
              <w:t>空炉≤110Kw/h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16</w:t>
            </w:r>
          </w:p>
        </w:tc>
        <w:tc>
          <w:tcPr>
            <w:tcW w:w="8914" w:type="dxa"/>
          </w:tcPr>
          <w:p>
            <w:pPr>
              <w:snapToGrid w:val="0"/>
              <w:spacing w:line="460" w:lineRule="exact"/>
              <w:rPr>
                <w:rFonts w:eastAsia="新宋体"/>
                <w:color w:val="auto"/>
                <w:sz w:val="22"/>
                <w:szCs w:val="22"/>
                <w:highlight w:val="none"/>
              </w:rPr>
            </w:pPr>
            <w:r>
              <w:rPr>
                <w:rFonts w:hint="eastAsia" w:eastAsia="新宋体"/>
                <w:b/>
                <w:bCs/>
                <w:color w:val="auto"/>
                <w:sz w:val="22"/>
                <w:szCs w:val="22"/>
                <w:highlight w:val="none"/>
              </w:rPr>
              <w:t>冷却</w:t>
            </w:r>
            <w:r>
              <w:rPr>
                <w:rFonts w:eastAsia="新宋体"/>
                <w:b/>
                <w:bCs/>
                <w:color w:val="auto"/>
                <w:sz w:val="22"/>
                <w:szCs w:val="22"/>
                <w:highlight w:val="none"/>
              </w:rPr>
              <w:t>方式：</w:t>
            </w:r>
            <w:r>
              <w:rPr>
                <w:rFonts w:hint="eastAsia" w:eastAsia="新宋体"/>
                <w:color w:val="auto"/>
                <w:sz w:val="22"/>
                <w:szCs w:val="22"/>
                <w:highlight w:val="none"/>
              </w:rPr>
              <w:t>氮气冷却风，冷却夹套，水冷合理并用，</w:t>
            </w:r>
            <w:r>
              <w:rPr>
                <w:rFonts w:eastAsia="新宋体"/>
                <w:color w:val="auto"/>
                <w:sz w:val="22"/>
                <w:szCs w:val="22"/>
                <w:highlight w:val="none"/>
              </w:rPr>
              <w:t>满足11小时以内降温到60℃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17</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温区数量：</w:t>
            </w:r>
            <w:r>
              <w:rPr>
                <w:rFonts w:eastAsia="新宋体"/>
                <w:color w:val="auto"/>
                <w:sz w:val="22"/>
                <w:szCs w:val="22"/>
                <w:highlight w:val="none"/>
              </w:rPr>
              <w:t>11个（硅钼棒加热不得少于5个温区）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18</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温区长度：</w:t>
            </w:r>
            <w:r>
              <w:rPr>
                <w:rFonts w:eastAsia="新宋体"/>
                <w:color w:val="auto"/>
                <w:sz w:val="22"/>
                <w:szCs w:val="22"/>
                <w:highlight w:val="none"/>
              </w:rPr>
              <w:t xml:space="preserve">600/700mm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19</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控温组数：</w:t>
            </w:r>
            <w:r>
              <w:rPr>
                <w:rFonts w:eastAsia="新宋体"/>
                <w:color w:val="auto"/>
                <w:sz w:val="22"/>
                <w:szCs w:val="22"/>
                <w:highlight w:val="none"/>
              </w:rPr>
              <w:t>24组</w:t>
            </w:r>
            <w:r>
              <w:rPr>
                <w:rFonts w:hint="eastAsia" w:eastAsia="新宋体"/>
                <w:color w:val="auto"/>
                <w:sz w:val="22"/>
                <w:szCs w:val="22"/>
                <w:highlight w:val="none"/>
              </w:rPr>
              <w:t>以上及以上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20</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加热元件：</w:t>
            </w:r>
            <w:r>
              <w:rPr>
                <w:rFonts w:eastAsia="新宋体"/>
                <w:color w:val="auto"/>
                <w:sz w:val="22"/>
                <w:szCs w:val="22"/>
                <w:highlight w:val="none"/>
              </w:rPr>
              <w:t>低温硅碳棒、高温硅钼棒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21</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加热方式：</w:t>
            </w:r>
            <w:r>
              <w:rPr>
                <w:rFonts w:eastAsia="新宋体"/>
                <w:color w:val="auto"/>
                <w:sz w:val="22"/>
                <w:szCs w:val="22"/>
                <w:highlight w:val="none"/>
              </w:rPr>
              <w:t>升温区采用碳棒+保护套管（上下加热），在第4-7温区设置隔板保护；硅钼棒上下加热，上下加热室与炉膛设置隔板，形成间接加热形式。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22</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出钵表面温度：</w:t>
            </w:r>
            <w:r>
              <w:rPr>
                <w:rFonts w:eastAsia="新宋体"/>
                <w:color w:val="auto"/>
                <w:sz w:val="22"/>
                <w:szCs w:val="22"/>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23</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炉膛材质：</w:t>
            </w:r>
            <w:r>
              <w:rPr>
                <w:rFonts w:eastAsia="新宋体"/>
                <w:color w:val="auto"/>
                <w:sz w:val="22"/>
                <w:szCs w:val="22"/>
                <w:highlight w:val="none"/>
              </w:rPr>
              <w:t>全窑耐火砌体由刚玉莫来石质、高铝质、粘土质等重质与轻质耐火材料，通过合理组合满足升温区预防沥青焦油的渗透，高温区的耐高温及节能效果，冷却降温区的快速降温。此外还需要保证所烧产品粉末防止造成的加热元件短路、拉弧等现象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hint="eastAsia" w:eastAsia="新宋体"/>
                <w:color w:val="auto"/>
                <w:sz w:val="22"/>
                <w:szCs w:val="22"/>
                <w:highlight w:val="none"/>
              </w:rPr>
              <w:t>24</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进气系统：</w:t>
            </w:r>
            <w:r>
              <w:rPr>
                <w:rFonts w:eastAsia="新宋体"/>
                <w:color w:val="auto"/>
                <w:sz w:val="22"/>
                <w:szCs w:val="22"/>
                <w:highlight w:val="none"/>
              </w:rPr>
              <w:t>进气管材质SUS304不锈钢；氮气进气管配置压力表、减压阀、涡街流量计、转子流量计、控制阀。加热段每节炉膛底部设2个单独进气点（每个进气点有独立流量计控制流量），侧面加热盒设辅助进气口，降温段每节炉体炉膛底部设1个单独进气点，进气方式与加热段类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2</w:t>
            </w:r>
            <w:r>
              <w:rPr>
                <w:rFonts w:hint="eastAsia" w:eastAsia="新宋体"/>
                <w:color w:val="auto"/>
                <w:sz w:val="22"/>
                <w:szCs w:val="22"/>
                <w:highlight w:val="none"/>
              </w:rPr>
              <w:t>5</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气氛测试点：</w:t>
            </w:r>
            <w:r>
              <w:rPr>
                <w:rFonts w:eastAsia="新宋体"/>
                <w:color w:val="auto"/>
                <w:sz w:val="22"/>
                <w:szCs w:val="22"/>
                <w:highlight w:val="none"/>
              </w:rPr>
              <w:t>每节炉体预留1个气氛检测口，配置氧分析仪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2</w:t>
            </w:r>
            <w:r>
              <w:rPr>
                <w:rFonts w:hint="eastAsia" w:eastAsia="新宋体"/>
                <w:color w:val="auto"/>
                <w:sz w:val="22"/>
                <w:szCs w:val="22"/>
                <w:highlight w:val="none"/>
              </w:rPr>
              <w:t>6</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炉压测试点：</w:t>
            </w:r>
            <w:r>
              <w:rPr>
                <w:rFonts w:eastAsia="新宋体"/>
                <w:color w:val="auto"/>
                <w:sz w:val="22"/>
                <w:szCs w:val="22"/>
                <w:highlight w:val="none"/>
              </w:rPr>
              <w:t>恒温段1点，降温段1点，接口与气氛测试点共用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2</w:t>
            </w:r>
            <w:r>
              <w:rPr>
                <w:rFonts w:hint="eastAsia" w:eastAsia="新宋体"/>
                <w:color w:val="auto"/>
                <w:sz w:val="22"/>
                <w:szCs w:val="22"/>
                <w:highlight w:val="none"/>
              </w:rPr>
              <w:t>7</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配套焚烧炉要求：</w:t>
            </w:r>
            <w:r>
              <w:rPr>
                <w:rFonts w:eastAsia="新宋体"/>
                <w:color w:val="auto"/>
                <w:sz w:val="22"/>
                <w:szCs w:val="22"/>
                <w:highlight w:val="none"/>
              </w:rPr>
              <w:t>电加热，满足防爆标准，具有泄爆片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2</w:t>
            </w:r>
            <w:r>
              <w:rPr>
                <w:rFonts w:hint="eastAsia" w:eastAsia="新宋体"/>
                <w:color w:val="auto"/>
                <w:sz w:val="22"/>
                <w:szCs w:val="22"/>
                <w:highlight w:val="none"/>
              </w:rPr>
              <w:t>8</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尾气处理：</w:t>
            </w:r>
            <w:r>
              <w:rPr>
                <w:rFonts w:eastAsia="新宋体"/>
                <w:color w:val="auto"/>
                <w:sz w:val="22"/>
                <w:szCs w:val="22"/>
                <w:highlight w:val="none"/>
              </w:rPr>
              <w:t>配置废气焚烧炉，电加热，尾气排放达国家标准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2</w:t>
            </w:r>
            <w:r>
              <w:rPr>
                <w:rFonts w:hint="eastAsia" w:eastAsia="新宋体"/>
                <w:color w:val="auto"/>
                <w:sz w:val="22"/>
                <w:szCs w:val="22"/>
                <w:highlight w:val="none"/>
              </w:rPr>
              <w:t>9</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排气系统：</w:t>
            </w:r>
            <w:r>
              <w:rPr>
                <w:rFonts w:eastAsia="新宋体"/>
                <w:color w:val="auto"/>
                <w:sz w:val="22"/>
                <w:szCs w:val="22"/>
                <w:highlight w:val="none"/>
              </w:rPr>
              <w:t>排气主管道和支管材质均为SUS304不锈钢，升温区每温区1个排气点。排气支管与炉体之间及排气支管上设不锈钢插板阀调节开度，每个排气口设热偶记录排气温度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30</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炉床结构形式：</w:t>
            </w:r>
            <w:r>
              <w:rPr>
                <w:rFonts w:eastAsia="新宋体"/>
                <w:color w:val="auto"/>
                <w:sz w:val="22"/>
                <w:szCs w:val="22"/>
                <w:highlight w:val="none"/>
              </w:rPr>
              <w:t>全导轨结构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31</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液压系统额定压力：</w:t>
            </w:r>
            <w:r>
              <w:rPr>
                <w:rFonts w:eastAsia="新宋体"/>
                <w:color w:val="auto"/>
                <w:sz w:val="22"/>
                <w:szCs w:val="22"/>
                <w:highlight w:val="none"/>
              </w:rPr>
              <w:t>6.3MPa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32</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主推进气：</w:t>
            </w:r>
            <w:r>
              <w:rPr>
                <w:rFonts w:eastAsia="新宋体"/>
                <w:color w:val="auto"/>
                <w:sz w:val="22"/>
                <w:szCs w:val="22"/>
                <w:highlight w:val="none"/>
              </w:rPr>
              <w:t>快进+工进两种模式；调速阀采用进口件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hint="eastAsia" w:eastAsia="新宋体"/>
                <w:color w:val="auto"/>
                <w:sz w:val="22"/>
                <w:szCs w:val="22"/>
                <w:highlight w:val="none"/>
              </w:rPr>
              <w:t>33</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主推油缸工进速度：</w:t>
            </w:r>
            <w:r>
              <w:rPr>
                <w:rFonts w:eastAsia="新宋体"/>
                <w:color w:val="auto"/>
                <w:sz w:val="22"/>
                <w:szCs w:val="22"/>
                <w:highlight w:val="none"/>
              </w:rPr>
              <w:t>0～3000mm/h可调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3</w:t>
            </w:r>
            <w:r>
              <w:rPr>
                <w:rFonts w:hint="eastAsia" w:eastAsia="新宋体"/>
                <w:color w:val="auto"/>
                <w:sz w:val="22"/>
                <w:szCs w:val="22"/>
                <w:highlight w:val="none"/>
              </w:rPr>
              <w:t>4</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出钵表面温度：</w:t>
            </w:r>
            <w:r>
              <w:rPr>
                <w:rFonts w:eastAsia="新宋体"/>
                <w:color w:val="auto"/>
                <w:sz w:val="22"/>
                <w:szCs w:val="22"/>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3</w:t>
            </w:r>
            <w:r>
              <w:rPr>
                <w:rFonts w:hint="eastAsia" w:eastAsia="新宋体"/>
                <w:color w:val="auto"/>
                <w:sz w:val="22"/>
                <w:szCs w:val="22"/>
                <w:highlight w:val="none"/>
              </w:rPr>
              <w:t>5</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炉内氧含量：</w:t>
            </w:r>
            <w:r>
              <w:rPr>
                <w:rFonts w:eastAsia="新宋体"/>
                <w:color w:val="auto"/>
                <w:sz w:val="22"/>
                <w:szCs w:val="22"/>
                <w:highlight w:val="none"/>
              </w:rPr>
              <w:t>≤50ppm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3</w:t>
            </w:r>
            <w:r>
              <w:rPr>
                <w:rFonts w:hint="eastAsia" w:eastAsia="新宋体"/>
                <w:color w:val="auto"/>
                <w:sz w:val="22"/>
                <w:szCs w:val="22"/>
                <w:highlight w:val="none"/>
              </w:rPr>
              <w:t>6</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进出水系统：</w:t>
            </w:r>
            <w:r>
              <w:rPr>
                <w:rFonts w:eastAsia="新宋体"/>
                <w:color w:val="auto"/>
                <w:sz w:val="22"/>
                <w:szCs w:val="22"/>
                <w:highlight w:val="none"/>
              </w:rPr>
              <w:t>总进、出水管上设温度计、调压阀及压力表，方便记录进出水温及水压；在管路上同时配置压力超高紧急泄压装置；各支路进出水都配置手动阀门，用于调节冷却水流量，控制降温速率，水管材质为SUS304不锈钢。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3</w:t>
            </w:r>
            <w:r>
              <w:rPr>
                <w:rFonts w:hint="eastAsia" w:eastAsia="新宋体"/>
                <w:color w:val="auto"/>
                <w:sz w:val="22"/>
                <w:szCs w:val="22"/>
                <w:highlight w:val="none"/>
              </w:rPr>
              <w:t>7</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监控系统：</w:t>
            </w:r>
            <w:r>
              <w:rPr>
                <w:rFonts w:eastAsia="新宋体"/>
                <w:color w:val="auto"/>
                <w:sz w:val="22"/>
                <w:szCs w:val="22"/>
                <w:highlight w:val="none"/>
              </w:rPr>
              <w:t>触摸屏+可编程控制器PLC</w:t>
            </w:r>
            <w:r>
              <w:rPr>
                <w:rFonts w:hint="eastAsia" w:eastAsia="新宋体"/>
                <w:color w:val="auto"/>
                <w:sz w:val="22"/>
                <w:szCs w:val="22"/>
                <w:highlight w:val="none"/>
              </w:rPr>
              <w:t>，</w:t>
            </w:r>
            <w:r>
              <w:rPr>
                <w:rFonts w:eastAsia="新宋体"/>
                <w:color w:val="auto"/>
                <w:sz w:val="22"/>
                <w:szCs w:val="22"/>
                <w:highlight w:val="none"/>
              </w:rPr>
              <w:t>带有MODBUS通讯功能，并预留MES对接端口（RJ45网口），可实现MES数据软件对接。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eastAsia="新宋体"/>
                <w:color w:val="auto"/>
                <w:sz w:val="22"/>
                <w:szCs w:val="22"/>
                <w:highlight w:val="none"/>
              </w:rPr>
              <w:t>3</w:t>
            </w:r>
            <w:r>
              <w:rPr>
                <w:rFonts w:hint="eastAsia" w:eastAsia="新宋体"/>
                <w:color w:val="auto"/>
                <w:sz w:val="22"/>
                <w:szCs w:val="22"/>
                <w:highlight w:val="none"/>
              </w:rPr>
              <w:t>8</w:t>
            </w:r>
          </w:p>
        </w:tc>
        <w:tc>
          <w:tcPr>
            <w:tcW w:w="8914" w:type="dxa"/>
          </w:tcPr>
          <w:p>
            <w:pPr>
              <w:snapToGrid w:val="0"/>
              <w:spacing w:line="460" w:lineRule="exact"/>
              <w:rPr>
                <w:rFonts w:eastAsia="新宋体"/>
                <w:color w:val="auto"/>
                <w:sz w:val="22"/>
                <w:szCs w:val="22"/>
                <w:highlight w:val="none"/>
              </w:rPr>
            </w:pPr>
            <w:r>
              <w:rPr>
                <w:rFonts w:eastAsia="新宋体"/>
                <w:color w:val="auto"/>
                <w:sz w:val="22"/>
                <w:szCs w:val="22"/>
                <w:highlight w:val="none"/>
              </w:rPr>
              <w:t>报警功能：进气、进水欠压报警；超温报警；推进超压报警；匣钵超高超宽报警</w:t>
            </w:r>
            <w:r>
              <w:rPr>
                <w:rFonts w:hint="eastAsia" w:eastAsia="新宋体"/>
                <w:color w:val="auto"/>
                <w:sz w:val="22"/>
                <w:szCs w:val="22"/>
                <w:highlight w:val="none"/>
              </w:rPr>
              <w:t>；</w:t>
            </w:r>
            <w:r>
              <w:rPr>
                <w:rFonts w:eastAsia="新宋体"/>
                <w:color w:val="auto"/>
                <w:sz w:val="22"/>
                <w:szCs w:val="22"/>
                <w:highlight w:val="none"/>
              </w:rPr>
              <w:t>液压推进压力异常报警；油路堵塞报警</w:t>
            </w:r>
            <w:r>
              <w:rPr>
                <w:rFonts w:hint="eastAsia" w:eastAsia="新宋体"/>
                <w:color w:val="auto"/>
                <w:sz w:val="22"/>
                <w:szCs w:val="22"/>
                <w:highlight w:val="none"/>
              </w:rPr>
              <w:t>，风机异常 热继及变频器警报接点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hint="eastAsia" w:eastAsia="新宋体"/>
                <w:color w:val="auto"/>
                <w:sz w:val="22"/>
                <w:szCs w:val="22"/>
                <w:highlight w:val="none"/>
              </w:rPr>
              <w:t>39</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备品备件及耗材等要求：</w:t>
            </w:r>
            <w:r>
              <w:rPr>
                <w:rFonts w:eastAsia="新宋体"/>
                <w:color w:val="auto"/>
                <w:sz w:val="22"/>
                <w:szCs w:val="22"/>
                <w:highlight w:val="none"/>
              </w:rPr>
              <w:t>硅碳棒、硅钼棒，耐火砖可及时更换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napToGrid w:val="0"/>
              <w:spacing w:line="460" w:lineRule="exact"/>
              <w:jc w:val="center"/>
              <w:rPr>
                <w:rFonts w:eastAsia="新宋体"/>
                <w:color w:val="auto"/>
                <w:sz w:val="22"/>
                <w:szCs w:val="22"/>
                <w:highlight w:val="none"/>
              </w:rPr>
            </w:pPr>
            <w:r>
              <w:rPr>
                <w:rFonts w:hint="eastAsia" w:eastAsia="新宋体"/>
                <w:color w:val="auto"/>
                <w:sz w:val="22"/>
                <w:szCs w:val="22"/>
                <w:highlight w:val="none"/>
              </w:rPr>
              <w:t>40</w:t>
            </w:r>
          </w:p>
        </w:tc>
        <w:tc>
          <w:tcPr>
            <w:tcW w:w="8914" w:type="dxa"/>
          </w:tcPr>
          <w:p>
            <w:pPr>
              <w:snapToGrid w:val="0"/>
              <w:spacing w:line="460" w:lineRule="exact"/>
              <w:rPr>
                <w:rFonts w:eastAsia="新宋体"/>
                <w:color w:val="auto"/>
                <w:sz w:val="22"/>
                <w:szCs w:val="22"/>
                <w:highlight w:val="none"/>
              </w:rPr>
            </w:pPr>
            <w:r>
              <w:rPr>
                <w:rFonts w:eastAsia="新宋体"/>
                <w:b/>
                <w:bCs/>
                <w:color w:val="auto"/>
                <w:sz w:val="22"/>
                <w:szCs w:val="22"/>
                <w:highlight w:val="none"/>
              </w:rPr>
              <w:t>运行维护升级更新要求：</w:t>
            </w:r>
            <w:r>
              <w:rPr>
                <w:rFonts w:eastAsia="新宋体"/>
                <w:color w:val="auto"/>
                <w:sz w:val="22"/>
                <w:szCs w:val="22"/>
                <w:highlight w:val="none"/>
              </w:rPr>
              <w:t>外循环尽可能采用自动循环线，预留自动装钵工位。</w:t>
            </w:r>
          </w:p>
        </w:tc>
      </w:tr>
    </w:tbl>
    <w:p>
      <w:pPr>
        <w:snapToGrid w:val="0"/>
        <w:spacing w:line="460" w:lineRule="exact"/>
        <w:outlineLvl w:val="1"/>
        <w:rPr>
          <w:rFonts w:eastAsia="新宋体"/>
          <w:b/>
          <w:color w:val="auto"/>
          <w:sz w:val="22"/>
          <w:szCs w:val="22"/>
          <w:highlight w:val="none"/>
        </w:rPr>
      </w:pPr>
      <w:r>
        <w:rPr>
          <w:rFonts w:hint="eastAsia" w:eastAsia="新宋体"/>
          <w:b/>
          <w:color w:val="auto"/>
          <w:sz w:val="22"/>
          <w:szCs w:val="22"/>
          <w:highlight w:val="none"/>
        </w:rPr>
        <w:t>四、</w:t>
      </w:r>
      <w:r>
        <w:rPr>
          <w:rFonts w:eastAsia="新宋体"/>
          <w:b/>
          <w:color w:val="auto"/>
          <w:sz w:val="22"/>
          <w:szCs w:val="22"/>
          <w:highlight w:val="none"/>
        </w:rPr>
        <w:t>商务要求（技术要求里另有注明的以技术要求为准）</w:t>
      </w:r>
    </w:p>
    <w:tbl>
      <w:tblPr>
        <w:tblStyle w:val="52"/>
        <w:tblW w:w="96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87"/>
        <w:gridCol w:w="81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4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履约保证金</w:t>
            </w:r>
          </w:p>
        </w:tc>
        <w:tc>
          <w:tcPr>
            <w:tcW w:w="8186" w:type="dxa"/>
            <w:tcBorders>
              <w:top w:val="single" w:color="auto" w:sz="4" w:space="0"/>
              <w:left w:val="single" w:color="auto" w:sz="4" w:space="0"/>
              <w:bottom w:val="single" w:color="auto" w:sz="4" w:space="0"/>
              <w:right w:val="single" w:color="auto" w:sz="4" w:space="0"/>
            </w:tcBorders>
            <w:vAlign w:val="center"/>
          </w:tcPr>
          <w:p>
            <w:pPr>
              <w:tabs>
                <w:tab w:val="left" w:pos="360"/>
              </w:tabs>
              <w:snapToGrid w:val="0"/>
              <w:spacing w:line="460" w:lineRule="exact"/>
              <w:rPr>
                <w:rFonts w:eastAsia="新宋体"/>
                <w:color w:val="auto"/>
                <w:sz w:val="22"/>
                <w:szCs w:val="22"/>
                <w:highlight w:val="none"/>
                <w:u w:val="single"/>
              </w:rPr>
            </w:pPr>
            <w:r>
              <w:rPr>
                <w:rFonts w:eastAsia="新宋体"/>
                <w:color w:val="auto"/>
                <w:sz w:val="22"/>
                <w:szCs w:val="22"/>
                <w:highlight w:val="none"/>
              </w:rPr>
              <w:t>合同签订后，乙方5个工作日内支付合同金额的1%或保函作为履约保证金，履约保证金自项目验收合格之日起无质量问题，甲方按程序在7个工作日内无息退还或退还保函。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eastAsia="新宋体"/>
                <w:color w:val="auto"/>
                <w:sz w:val="22"/>
                <w:szCs w:val="22"/>
                <w:highlight w:val="none"/>
              </w:rPr>
            </w:pPr>
            <w:r>
              <w:rPr>
                <w:rFonts w:eastAsia="新宋体"/>
                <w:b/>
                <w:bCs/>
                <w:color w:val="auto"/>
                <w:sz w:val="22"/>
                <w:szCs w:val="22"/>
                <w:highlight w:val="none"/>
              </w:rPr>
              <w:t>支付方式</w:t>
            </w:r>
          </w:p>
        </w:tc>
        <w:tc>
          <w:tcPr>
            <w:tcW w:w="8186" w:type="dxa"/>
            <w:tcBorders>
              <w:top w:val="single" w:color="auto" w:sz="4" w:space="0"/>
              <w:left w:val="single" w:color="auto" w:sz="4" w:space="0"/>
              <w:bottom w:val="single" w:color="auto" w:sz="4" w:space="0"/>
              <w:right w:val="single" w:color="auto" w:sz="4" w:space="0"/>
            </w:tcBorders>
            <w:vAlign w:val="center"/>
          </w:tcPr>
          <w:p>
            <w:pPr>
              <w:spacing w:line="460" w:lineRule="exact"/>
              <w:rPr>
                <w:rFonts w:eastAsia="新宋体"/>
                <w:color w:val="auto"/>
                <w:sz w:val="22"/>
                <w:szCs w:val="22"/>
                <w:highlight w:val="none"/>
                <w:u w:val="single"/>
              </w:rPr>
            </w:pPr>
            <w:r>
              <w:rPr>
                <w:rFonts w:eastAsia="新宋体"/>
                <w:color w:val="auto"/>
                <w:sz w:val="22"/>
                <w:szCs w:val="22"/>
                <w:highlight w:val="none"/>
              </w:rPr>
              <w:t>合同生效、甲方收到乙方出具的合同金额 40 %保函以及具备实施条件后7个工作日内，向乙方支付合同总额40 %的预付款，乙方完成全部供货、安装、调试等工作，甲方验收合格入库并收到乙方出具全额增值税发票后7个工作日内，甲方支付剩余的合同款并退还保函。在合同签订时，乙方明确表示无需预付款，乙方完成全部供货、安装、调试等工作，甲方验收合格入库并收到乙方出具全额增值税发票后7个工作日内，甲方支付合同全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交付时间</w:t>
            </w:r>
          </w:p>
        </w:tc>
        <w:tc>
          <w:tcPr>
            <w:tcW w:w="8186" w:type="dxa"/>
            <w:tcBorders>
              <w:top w:val="single" w:color="auto" w:sz="4" w:space="0"/>
              <w:left w:val="single" w:color="auto" w:sz="4" w:space="0"/>
              <w:bottom w:val="single" w:color="auto" w:sz="4" w:space="0"/>
              <w:right w:val="single" w:color="auto" w:sz="4" w:space="0"/>
            </w:tcBorders>
            <w:vAlign w:val="center"/>
          </w:tcPr>
          <w:p>
            <w:pPr>
              <w:pStyle w:val="18"/>
              <w:widowControl/>
              <w:adjustRightInd w:val="0"/>
              <w:snapToGrid w:val="0"/>
              <w:spacing w:line="460" w:lineRule="exact"/>
              <w:rPr>
                <w:rFonts w:eastAsia="新宋体"/>
                <w:bCs/>
                <w:color w:val="auto"/>
                <w:sz w:val="22"/>
                <w:szCs w:val="22"/>
                <w:highlight w:val="none"/>
              </w:rPr>
            </w:pPr>
            <w:r>
              <w:rPr>
                <w:rFonts w:hint="eastAsia" w:eastAsia="新宋体"/>
                <w:bCs/>
                <w:color w:val="auto"/>
                <w:sz w:val="22"/>
                <w:szCs w:val="22"/>
                <w:highlight w:val="none"/>
              </w:rPr>
              <w:t>成交后</w:t>
            </w:r>
            <w:r>
              <w:rPr>
                <w:rFonts w:hint="eastAsia" w:eastAsia="新宋体"/>
                <w:bCs/>
                <w:color w:val="auto"/>
                <w:sz w:val="22"/>
                <w:szCs w:val="22"/>
                <w:highlight w:val="none"/>
                <w:u w:val="single"/>
              </w:rPr>
              <w:t xml:space="preserve"> </w:t>
            </w:r>
            <w:r>
              <w:rPr>
                <w:rFonts w:eastAsia="新宋体"/>
                <w:bCs/>
                <w:color w:val="auto"/>
                <w:sz w:val="22"/>
                <w:szCs w:val="22"/>
                <w:highlight w:val="none"/>
                <w:u w:val="single"/>
              </w:rPr>
              <w:t>80</w:t>
            </w:r>
            <w:r>
              <w:rPr>
                <w:rFonts w:hint="eastAsia" w:eastAsia="新宋体"/>
                <w:bCs/>
                <w:color w:val="auto"/>
                <w:sz w:val="22"/>
                <w:szCs w:val="22"/>
                <w:highlight w:val="none"/>
                <w:u w:val="single"/>
              </w:rPr>
              <w:t xml:space="preserve"> </w:t>
            </w:r>
            <w:r>
              <w:rPr>
                <w:rFonts w:hint="eastAsia" w:eastAsia="新宋体"/>
                <w:bCs/>
                <w:color w:val="auto"/>
                <w:sz w:val="22"/>
                <w:szCs w:val="22"/>
                <w:highlight w:val="none"/>
              </w:rPr>
              <w:t>天（包括双休日）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交付地点</w:t>
            </w:r>
          </w:p>
        </w:tc>
        <w:tc>
          <w:tcPr>
            <w:tcW w:w="8186" w:type="dxa"/>
            <w:tcBorders>
              <w:top w:val="single" w:color="auto" w:sz="4" w:space="0"/>
              <w:left w:val="single" w:color="auto" w:sz="4" w:space="0"/>
              <w:bottom w:val="single" w:color="auto" w:sz="4" w:space="0"/>
              <w:right w:val="single" w:color="auto" w:sz="4" w:space="0"/>
            </w:tcBorders>
            <w:vAlign w:val="center"/>
          </w:tcPr>
          <w:p>
            <w:pPr>
              <w:pStyle w:val="18"/>
              <w:widowControl/>
              <w:adjustRightInd w:val="0"/>
              <w:snapToGrid w:val="0"/>
              <w:spacing w:line="460" w:lineRule="exact"/>
              <w:rPr>
                <w:rFonts w:eastAsia="新宋体"/>
                <w:color w:val="auto"/>
                <w:sz w:val="22"/>
                <w:szCs w:val="22"/>
                <w:highlight w:val="none"/>
              </w:rPr>
            </w:pPr>
            <w:r>
              <w:rPr>
                <w:rFonts w:eastAsia="新宋体"/>
                <w:color w:val="auto"/>
                <w:sz w:val="22"/>
                <w:szCs w:val="22"/>
                <w:highlight w:val="none"/>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质保期</w:t>
            </w:r>
          </w:p>
        </w:tc>
        <w:tc>
          <w:tcPr>
            <w:tcW w:w="8186" w:type="dxa"/>
            <w:tcBorders>
              <w:top w:val="single" w:color="auto" w:sz="4" w:space="0"/>
              <w:left w:val="single" w:color="auto" w:sz="4" w:space="0"/>
              <w:bottom w:val="single" w:color="auto" w:sz="4" w:space="0"/>
              <w:right w:val="single" w:color="auto" w:sz="4" w:space="0"/>
            </w:tcBorders>
            <w:vAlign w:val="center"/>
          </w:tcPr>
          <w:p>
            <w:pPr>
              <w:pStyle w:val="18"/>
              <w:widowControl/>
              <w:adjustRightInd w:val="0"/>
              <w:snapToGrid w:val="0"/>
              <w:spacing w:line="460" w:lineRule="exact"/>
              <w:rPr>
                <w:rFonts w:eastAsia="新宋体"/>
                <w:color w:val="auto"/>
                <w:sz w:val="22"/>
                <w:szCs w:val="22"/>
                <w:highlight w:val="none"/>
              </w:rPr>
            </w:pPr>
            <w:r>
              <w:rPr>
                <w:rFonts w:eastAsia="新宋体"/>
                <w:color w:val="auto"/>
                <w:sz w:val="22"/>
                <w:szCs w:val="22"/>
                <w:highlight w:val="none"/>
              </w:rPr>
              <w:t>1</w:t>
            </w:r>
            <w:r>
              <w:rPr>
                <w:rFonts w:hint="eastAsia" w:eastAsia="新宋体"/>
                <w:color w:val="auto"/>
                <w:sz w:val="22"/>
                <w:szCs w:val="22"/>
                <w:highlight w:val="none"/>
              </w:rPr>
              <w:t>、</w:t>
            </w:r>
            <w:r>
              <w:rPr>
                <w:rFonts w:eastAsia="新宋体"/>
                <w:color w:val="auto"/>
                <w:sz w:val="22"/>
                <w:szCs w:val="22"/>
                <w:highlight w:val="none"/>
              </w:rPr>
              <w:t>质保期：2年</w:t>
            </w:r>
          </w:p>
          <w:p>
            <w:pPr>
              <w:pStyle w:val="18"/>
              <w:widowControl/>
              <w:adjustRightInd w:val="0"/>
              <w:snapToGrid w:val="0"/>
              <w:spacing w:line="460" w:lineRule="exact"/>
              <w:rPr>
                <w:rFonts w:eastAsia="新宋体"/>
                <w:color w:val="auto"/>
                <w:sz w:val="22"/>
                <w:szCs w:val="22"/>
                <w:highlight w:val="none"/>
              </w:rPr>
            </w:pPr>
            <w:r>
              <w:rPr>
                <w:rFonts w:eastAsia="新宋体"/>
                <w:color w:val="auto"/>
                <w:sz w:val="22"/>
                <w:szCs w:val="22"/>
                <w:highlight w:val="none"/>
              </w:rPr>
              <w:t>2</w:t>
            </w:r>
            <w:r>
              <w:rPr>
                <w:rFonts w:hint="eastAsia" w:eastAsia="新宋体"/>
                <w:color w:val="auto"/>
                <w:sz w:val="22"/>
                <w:szCs w:val="22"/>
                <w:highlight w:val="none"/>
              </w:rPr>
              <w:t>、在保修期内，任何由制造商选材和制造不当引起的质量问题，厂家负责免费维修。仪器出现故障时，厂家必须在收到用户正式通知后的24小时内响应；保修期满后，厂家需提供终身维修服务，并保证零配件的供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备品、零配件</w:t>
            </w:r>
          </w:p>
        </w:tc>
        <w:tc>
          <w:tcPr>
            <w:tcW w:w="8186" w:type="dxa"/>
            <w:tcBorders>
              <w:top w:val="single" w:color="auto" w:sz="4" w:space="0"/>
              <w:left w:val="single" w:color="auto" w:sz="4" w:space="0"/>
              <w:bottom w:val="single" w:color="auto" w:sz="4" w:space="0"/>
              <w:right w:val="single" w:color="auto" w:sz="4" w:space="0"/>
            </w:tcBorders>
            <w:vAlign w:val="center"/>
          </w:tcPr>
          <w:p>
            <w:pPr>
              <w:pStyle w:val="18"/>
              <w:widowControl/>
              <w:adjustRightInd w:val="0"/>
              <w:snapToGrid w:val="0"/>
              <w:spacing w:line="460" w:lineRule="exact"/>
              <w:rPr>
                <w:rFonts w:eastAsia="新宋体"/>
                <w:color w:val="auto"/>
                <w:sz w:val="22"/>
                <w:szCs w:val="22"/>
                <w:highlight w:val="none"/>
              </w:rPr>
            </w:pPr>
            <w:r>
              <w:rPr>
                <w:rFonts w:eastAsia="新宋体"/>
                <w:color w:val="auto"/>
                <w:sz w:val="22"/>
                <w:szCs w:val="22"/>
                <w:highlight w:val="none"/>
              </w:rPr>
              <w:t>列明设备使用所需的消耗品、零配件（200元以上）的详细价格清单，供应商应承诺设备使用期内采购价格不高于此次报价。（</w:t>
            </w:r>
            <w:r>
              <w:rPr>
                <w:rFonts w:eastAsia="新宋体"/>
                <w:b/>
                <w:color w:val="auto"/>
                <w:sz w:val="22"/>
                <w:szCs w:val="22"/>
                <w:highlight w:val="none"/>
              </w:rPr>
              <w:t>如无列出，视为无偿提供</w:t>
            </w:r>
            <w:r>
              <w:rPr>
                <w:rFonts w:eastAsia="新宋体"/>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验收标准</w:t>
            </w:r>
          </w:p>
        </w:tc>
        <w:tc>
          <w:tcPr>
            <w:tcW w:w="8186"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eastAsia="新宋体"/>
                <w:color w:val="auto"/>
                <w:sz w:val="22"/>
                <w:szCs w:val="22"/>
                <w:highlight w:val="none"/>
              </w:rPr>
            </w:pPr>
            <w:r>
              <w:rPr>
                <w:rFonts w:eastAsia="新宋体"/>
                <w:color w:val="auto"/>
                <w:sz w:val="22"/>
                <w:szCs w:val="22"/>
                <w:highlight w:val="none"/>
              </w:rPr>
              <w:t>1</w:t>
            </w:r>
            <w:r>
              <w:rPr>
                <w:rFonts w:hint="eastAsia" w:eastAsia="新宋体"/>
                <w:color w:val="auto"/>
                <w:sz w:val="22"/>
                <w:szCs w:val="22"/>
                <w:highlight w:val="none"/>
              </w:rPr>
              <w:t>、</w:t>
            </w:r>
            <w:r>
              <w:rPr>
                <w:rFonts w:eastAsia="新宋体"/>
                <w:color w:val="auto"/>
                <w:sz w:val="22"/>
                <w:szCs w:val="22"/>
                <w:highlight w:val="none"/>
              </w:rPr>
              <w:t>合同履约验收参照《温州市政府采购履约验收办法》（温财采[2020]6号）相关规定。</w:t>
            </w:r>
          </w:p>
          <w:p>
            <w:pPr>
              <w:snapToGrid w:val="0"/>
              <w:spacing w:line="460" w:lineRule="exact"/>
              <w:rPr>
                <w:rFonts w:eastAsia="新宋体"/>
                <w:color w:val="auto"/>
                <w:sz w:val="22"/>
                <w:szCs w:val="22"/>
                <w:highlight w:val="none"/>
              </w:rPr>
            </w:pPr>
            <w:r>
              <w:rPr>
                <w:rFonts w:eastAsia="新宋体"/>
                <w:color w:val="auto"/>
                <w:sz w:val="22"/>
                <w:szCs w:val="22"/>
                <w:highlight w:val="none"/>
              </w:rPr>
              <w:t>2</w:t>
            </w:r>
            <w:r>
              <w:rPr>
                <w:rFonts w:hint="eastAsia" w:eastAsia="新宋体"/>
                <w:color w:val="auto"/>
                <w:sz w:val="22"/>
                <w:szCs w:val="22"/>
                <w:highlight w:val="none"/>
              </w:rPr>
              <w:t>、</w:t>
            </w:r>
            <w:r>
              <w:rPr>
                <w:rFonts w:eastAsia="新宋体"/>
                <w:color w:val="auto"/>
                <w:sz w:val="22"/>
                <w:szCs w:val="22"/>
                <w:highlight w:val="none"/>
              </w:rPr>
              <w:t>合同履约达到验收条件时，供应商按照合同约定向采购人书面发起验收申请，采购人或者其委托的采购代理机构（以下简称验收组织机构）在收到供应商验收申请五个工作日内启动项目验收，并书面通知供应商。技术复杂、专业性强或者重大民生、金额较大的项目验收准备时间，经政府采购合同双方当事人协商，可适当延长。</w:t>
            </w:r>
          </w:p>
          <w:p>
            <w:pPr>
              <w:snapToGrid w:val="0"/>
              <w:spacing w:line="460" w:lineRule="exact"/>
              <w:rPr>
                <w:rFonts w:eastAsia="新宋体"/>
                <w:color w:val="auto"/>
                <w:sz w:val="22"/>
                <w:szCs w:val="22"/>
                <w:highlight w:val="none"/>
              </w:rPr>
            </w:pPr>
            <w:r>
              <w:rPr>
                <w:rFonts w:eastAsia="新宋体"/>
                <w:color w:val="auto"/>
                <w:sz w:val="22"/>
                <w:szCs w:val="22"/>
                <w:highlight w:val="none"/>
              </w:rPr>
              <w:t>3</w:t>
            </w:r>
            <w:r>
              <w:rPr>
                <w:rFonts w:hint="eastAsia" w:eastAsia="新宋体"/>
                <w:color w:val="auto"/>
                <w:sz w:val="22"/>
                <w:szCs w:val="22"/>
                <w:highlight w:val="none"/>
              </w:rPr>
              <w:t>、</w:t>
            </w:r>
            <w:r>
              <w:rPr>
                <w:rFonts w:eastAsia="新宋体"/>
                <w:color w:val="auto"/>
                <w:sz w:val="22"/>
                <w:szCs w:val="22"/>
                <w:highlight w:val="none"/>
              </w:rPr>
              <w:t>验收组织机构可以邀请参加项目采购活动的其他供应商或第三方专业机构及专家参与验收。验收组织机构应当按照招标文件、投标（响应）文件、采购合同、封存样品（如有）等约定的质量、数量、技术指标或者服务要求设置验收指标及其标准。未约定的，应当符合国家强制性规定、政策要求、安全标准、行业或企业有关标准等。</w:t>
            </w:r>
          </w:p>
          <w:p>
            <w:pPr>
              <w:pStyle w:val="18"/>
              <w:widowControl/>
              <w:adjustRightInd w:val="0"/>
              <w:snapToGrid w:val="0"/>
              <w:spacing w:line="460" w:lineRule="exact"/>
              <w:rPr>
                <w:rFonts w:eastAsia="新宋体"/>
                <w:color w:val="auto"/>
                <w:sz w:val="22"/>
                <w:szCs w:val="22"/>
                <w:highlight w:val="none"/>
              </w:rPr>
            </w:pPr>
            <w:r>
              <w:rPr>
                <w:rFonts w:eastAsia="新宋体"/>
                <w:color w:val="auto"/>
                <w:sz w:val="22"/>
                <w:szCs w:val="22"/>
                <w:highlight w:val="none"/>
              </w:rPr>
              <w:t>4、采购人依据验收书和中标供应商其他履约情况，对验收项目作出整体评价和分类评价，形成验收结果，除涉密情形外，采购人应在评价后2个工作日内在浙江政府采购网发布验收结果。</w:t>
            </w:r>
          </w:p>
          <w:p>
            <w:pPr>
              <w:pStyle w:val="18"/>
              <w:widowControl/>
              <w:adjustRightInd w:val="0"/>
              <w:snapToGrid w:val="0"/>
              <w:spacing w:line="460" w:lineRule="exact"/>
              <w:rPr>
                <w:rFonts w:eastAsia="新宋体"/>
                <w:color w:val="auto"/>
                <w:sz w:val="22"/>
                <w:szCs w:val="22"/>
                <w:highlight w:val="none"/>
              </w:rPr>
            </w:pPr>
            <w:r>
              <w:rPr>
                <w:rFonts w:eastAsia="新宋体"/>
                <w:color w:val="auto"/>
                <w:sz w:val="22"/>
                <w:szCs w:val="22"/>
                <w:highlight w:val="none"/>
              </w:rPr>
              <w:t>5、所有费用由中标供应商承担。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60" w:lineRule="exact"/>
              <w:jc w:val="center"/>
              <w:rPr>
                <w:rFonts w:eastAsia="新宋体"/>
                <w:b/>
                <w:bCs/>
                <w:color w:val="auto"/>
                <w:sz w:val="22"/>
                <w:szCs w:val="22"/>
                <w:highlight w:val="none"/>
              </w:rPr>
            </w:pPr>
            <w:r>
              <w:rPr>
                <w:rFonts w:eastAsia="新宋体"/>
                <w:b/>
                <w:bCs/>
                <w:color w:val="auto"/>
                <w:sz w:val="22"/>
                <w:szCs w:val="22"/>
                <w:highlight w:val="none"/>
              </w:rPr>
              <w:t>其他技术、服务要求</w:t>
            </w:r>
          </w:p>
        </w:tc>
        <w:tc>
          <w:tcPr>
            <w:tcW w:w="8186" w:type="dxa"/>
            <w:tcBorders>
              <w:top w:val="single" w:color="auto" w:sz="4" w:space="0"/>
              <w:left w:val="single" w:color="auto" w:sz="4" w:space="0"/>
              <w:bottom w:val="single" w:color="auto" w:sz="4" w:space="0"/>
              <w:right w:val="single" w:color="auto" w:sz="4" w:space="0"/>
            </w:tcBorders>
            <w:vAlign w:val="center"/>
          </w:tcPr>
          <w:p>
            <w:pPr>
              <w:pStyle w:val="18"/>
              <w:widowControl/>
              <w:adjustRightInd w:val="0"/>
              <w:snapToGrid w:val="0"/>
              <w:spacing w:line="460" w:lineRule="exact"/>
              <w:rPr>
                <w:rFonts w:eastAsia="新宋体"/>
                <w:color w:val="auto"/>
                <w:sz w:val="22"/>
                <w:szCs w:val="22"/>
                <w:highlight w:val="none"/>
              </w:rPr>
            </w:pPr>
            <w:r>
              <w:rPr>
                <w:rFonts w:eastAsia="新宋体"/>
                <w:color w:val="auto"/>
                <w:sz w:val="22"/>
                <w:szCs w:val="22"/>
                <w:highlight w:val="none"/>
              </w:rPr>
              <w:t>1、技术支持：</w:t>
            </w:r>
          </w:p>
          <w:p>
            <w:pPr>
              <w:pStyle w:val="18"/>
              <w:widowControl/>
              <w:adjustRightInd w:val="0"/>
              <w:snapToGrid w:val="0"/>
              <w:spacing w:line="460" w:lineRule="exact"/>
              <w:rPr>
                <w:rFonts w:eastAsia="新宋体"/>
                <w:color w:val="auto"/>
                <w:sz w:val="22"/>
                <w:szCs w:val="22"/>
                <w:highlight w:val="none"/>
              </w:rPr>
            </w:pPr>
            <w:r>
              <w:rPr>
                <w:rFonts w:eastAsia="新宋体"/>
                <w:color w:val="auto"/>
                <w:sz w:val="22"/>
                <w:szCs w:val="22"/>
                <w:highlight w:val="none"/>
              </w:rPr>
              <w:t>中标供应商应及时免费提供合同货物软件的升级，免费提供合同货物新功能和应用的资料。</w:t>
            </w:r>
          </w:p>
          <w:p>
            <w:pPr>
              <w:pStyle w:val="18"/>
              <w:widowControl/>
              <w:adjustRightInd w:val="0"/>
              <w:snapToGrid w:val="0"/>
              <w:spacing w:line="460" w:lineRule="exact"/>
              <w:rPr>
                <w:rFonts w:eastAsia="新宋体"/>
                <w:color w:val="auto"/>
                <w:sz w:val="22"/>
                <w:szCs w:val="22"/>
                <w:highlight w:val="none"/>
              </w:rPr>
            </w:pPr>
            <w:r>
              <w:rPr>
                <w:rFonts w:eastAsia="新宋体"/>
                <w:color w:val="auto"/>
                <w:sz w:val="22"/>
                <w:szCs w:val="22"/>
                <w:highlight w:val="none"/>
              </w:rPr>
              <w:t>2、安装调试（若需要安装调试）：</w:t>
            </w:r>
          </w:p>
          <w:p>
            <w:pPr>
              <w:pStyle w:val="18"/>
              <w:widowControl/>
              <w:adjustRightInd w:val="0"/>
              <w:snapToGrid w:val="0"/>
              <w:spacing w:line="460" w:lineRule="exact"/>
              <w:rPr>
                <w:rFonts w:eastAsia="新宋体"/>
                <w:color w:val="auto"/>
                <w:sz w:val="22"/>
                <w:szCs w:val="22"/>
                <w:highlight w:val="none"/>
              </w:rPr>
            </w:pPr>
            <w:r>
              <w:rPr>
                <w:rFonts w:eastAsia="新宋体"/>
                <w:color w:val="auto"/>
                <w:sz w:val="22"/>
                <w:szCs w:val="22"/>
                <w:highlight w:val="none"/>
              </w:rPr>
              <w:t>2.1安装地点：采购人指定地点。</w:t>
            </w:r>
          </w:p>
          <w:p>
            <w:pPr>
              <w:pStyle w:val="18"/>
              <w:widowControl/>
              <w:adjustRightInd w:val="0"/>
              <w:snapToGrid w:val="0"/>
              <w:spacing w:line="460" w:lineRule="exact"/>
              <w:rPr>
                <w:rFonts w:eastAsia="新宋体"/>
                <w:color w:val="auto"/>
                <w:sz w:val="22"/>
                <w:szCs w:val="22"/>
                <w:highlight w:val="none"/>
              </w:rPr>
            </w:pPr>
            <w:r>
              <w:rPr>
                <w:rFonts w:eastAsia="新宋体"/>
                <w:color w:val="auto"/>
                <w:sz w:val="22"/>
                <w:szCs w:val="22"/>
                <w:highlight w:val="none"/>
              </w:rPr>
              <w:t>2.2安装完成时间：接到采购人通知后在规定时间内完成安装和调试，如在规定的时间内由于中标供应商的原因不能完成安装和调试，中标供应商应承担由此给采购人造成的损失。</w:t>
            </w:r>
          </w:p>
          <w:p>
            <w:pPr>
              <w:pStyle w:val="18"/>
              <w:widowControl/>
              <w:adjustRightInd w:val="0"/>
              <w:snapToGrid w:val="0"/>
              <w:spacing w:line="460" w:lineRule="exact"/>
              <w:rPr>
                <w:rFonts w:eastAsia="新宋体"/>
                <w:color w:val="auto"/>
                <w:sz w:val="22"/>
                <w:szCs w:val="22"/>
                <w:highlight w:val="none"/>
              </w:rPr>
            </w:pPr>
            <w:r>
              <w:rPr>
                <w:rFonts w:eastAsia="新宋体"/>
                <w:color w:val="auto"/>
                <w:sz w:val="22"/>
                <w:szCs w:val="22"/>
                <w:highlight w:val="none"/>
              </w:rPr>
              <w:t>2.3安装标准：符合我国国家有关技术规范要求和技术标准，所有的软件和硬件必须保证同时安装到位。</w:t>
            </w:r>
          </w:p>
          <w:p>
            <w:pPr>
              <w:pStyle w:val="18"/>
              <w:widowControl/>
              <w:adjustRightInd w:val="0"/>
              <w:snapToGrid w:val="0"/>
              <w:spacing w:line="460" w:lineRule="exact"/>
              <w:rPr>
                <w:rFonts w:eastAsia="新宋体"/>
                <w:color w:val="auto"/>
                <w:sz w:val="22"/>
                <w:szCs w:val="22"/>
                <w:highlight w:val="none"/>
              </w:rPr>
            </w:pPr>
            <w:r>
              <w:rPr>
                <w:rFonts w:eastAsia="新宋体"/>
                <w:color w:val="auto"/>
                <w:sz w:val="22"/>
                <w:szCs w:val="22"/>
                <w:highlight w:val="none"/>
              </w:rPr>
              <w:t>2.4中标供应商免费提供合同货物的安装服务。</w:t>
            </w:r>
          </w:p>
          <w:p>
            <w:pPr>
              <w:pStyle w:val="18"/>
              <w:widowControl/>
              <w:adjustRightInd w:val="0"/>
              <w:snapToGrid w:val="0"/>
              <w:spacing w:line="460" w:lineRule="exact"/>
              <w:rPr>
                <w:rFonts w:eastAsia="新宋体"/>
                <w:color w:val="auto"/>
                <w:sz w:val="22"/>
                <w:szCs w:val="22"/>
                <w:highlight w:val="none"/>
              </w:rPr>
            </w:pPr>
            <w:r>
              <w:rPr>
                <w:rFonts w:eastAsia="新宋体"/>
                <w:color w:val="auto"/>
                <w:sz w:val="22"/>
                <w:szCs w:val="22"/>
                <w:highlight w:val="none"/>
              </w:rPr>
              <w:t>2.5供应商在投标文件中应提供安装调试计划、对安装场地和环境的要求。</w:t>
            </w:r>
          </w:p>
        </w:tc>
      </w:tr>
    </w:tbl>
    <w:p>
      <w:pPr>
        <w:rPr>
          <w:rFonts w:eastAsia="新宋体"/>
          <w:color w:val="auto"/>
          <w:sz w:val="22"/>
          <w:szCs w:val="22"/>
          <w:highlight w:val="none"/>
          <w:lang w:val="zh-CN"/>
        </w:rPr>
      </w:pPr>
      <w:r>
        <w:rPr>
          <w:rFonts w:eastAsia="新宋体"/>
          <w:color w:val="auto"/>
          <w:sz w:val="22"/>
          <w:szCs w:val="22"/>
          <w:highlight w:val="none"/>
          <w:lang w:val="zh-CN"/>
        </w:rPr>
        <w:br w:type="page"/>
      </w:r>
    </w:p>
    <w:p>
      <w:pPr>
        <w:pStyle w:val="4"/>
        <w:rPr>
          <w:rFonts w:eastAsia="新宋体"/>
          <w:color w:val="auto"/>
          <w:highlight w:val="none"/>
        </w:rPr>
      </w:pPr>
      <w:bookmarkStart w:id="49" w:name="_Toc6947"/>
      <w:bookmarkStart w:id="50" w:name="_Toc30323"/>
      <w:r>
        <w:rPr>
          <w:rFonts w:eastAsia="新宋体"/>
          <w:color w:val="auto"/>
          <w:highlight w:val="none"/>
        </w:rPr>
        <w:t>第五部分</w:t>
      </w:r>
      <w:r>
        <w:rPr>
          <w:rFonts w:hint="eastAsia" w:eastAsia="新宋体"/>
          <w:color w:val="auto"/>
          <w:highlight w:val="none"/>
        </w:rPr>
        <w:t xml:space="preserve">   </w:t>
      </w:r>
      <w:r>
        <w:rPr>
          <w:rFonts w:eastAsia="新宋体"/>
          <w:color w:val="auto"/>
          <w:highlight w:val="none"/>
        </w:rPr>
        <w:t>评标原则及方法</w:t>
      </w:r>
      <w:bookmarkEnd w:id="49"/>
      <w:bookmarkEnd w:id="50"/>
    </w:p>
    <w:p>
      <w:pPr>
        <w:spacing w:line="460" w:lineRule="exact"/>
        <w:ind w:firstLine="442" w:firstLineChars="200"/>
        <w:rPr>
          <w:rFonts w:eastAsia="新宋体"/>
          <w:b/>
          <w:color w:val="auto"/>
          <w:sz w:val="22"/>
          <w:szCs w:val="22"/>
          <w:highlight w:val="none"/>
        </w:rPr>
      </w:pPr>
      <w:r>
        <w:rPr>
          <w:rFonts w:eastAsia="新宋体"/>
          <w:b/>
          <w:color w:val="auto"/>
          <w:sz w:val="22"/>
          <w:szCs w:val="22"/>
          <w:highlight w:val="none"/>
        </w:rPr>
        <w:t>根据《中华人民共和国政府采购法》、《政府采购货物和服务招标投标管理办法》、《中华人民共和国政府采购法实施条例》和《关于进一步规范政府采购活动的若干意见》等相关法规特制定以下评标办法。</w:t>
      </w:r>
    </w:p>
    <w:p>
      <w:pPr>
        <w:spacing w:line="460" w:lineRule="exact"/>
        <w:ind w:firstLine="442" w:firstLineChars="200"/>
        <w:outlineLvl w:val="1"/>
        <w:rPr>
          <w:rFonts w:eastAsia="新宋体"/>
          <w:b/>
          <w:color w:val="auto"/>
          <w:sz w:val="22"/>
          <w:szCs w:val="22"/>
          <w:highlight w:val="none"/>
        </w:rPr>
      </w:pPr>
      <w:bookmarkStart w:id="51" w:name="_Toc4407"/>
      <w:bookmarkStart w:id="52" w:name="_Toc26341"/>
      <w:r>
        <w:rPr>
          <w:rFonts w:eastAsia="新宋体"/>
          <w:b/>
          <w:color w:val="auto"/>
          <w:sz w:val="22"/>
          <w:szCs w:val="22"/>
          <w:highlight w:val="none"/>
        </w:rPr>
        <w:t>一、总 则</w:t>
      </w:r>
      <w:bookmarkEnd w:id="51"/>
      <w:bookmarkEnd w:id="52"/>
    </w:p>
    <w:p>
      <w:pPr>
        <w:spacing w:line="460" w:lineRule="exact"/>
        <w:ind w:firstLine="440" w:firstLineChars="200"/>
        <w:rPr>
          <w:rFonts w:eastAsia="新宋体"/>
          <w:b/>
          <w:color w:val="auto"/>
          <w:sz w:val="22"/>
          <w:highlight w:val="none"/>
        </w:rPr>
      </w:pPr>
      <w:r>
        <w:rPr>
          <w:rFonts w:eastAsia="新宋体"/>
          <w:color w:val="auto"/>
          <w:sz w:val="22"/>
          <w:szCs w:val="22"/>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60" w:lineRule="exact"/>
        <w:ind w:firstLine="442" w:firstLineChars="200"/>
        <w:outlineLvl w:val="1"/>
        <w:rPr>
          <w:rFonts w:eastAsia="新宋体"/>
          <w:b/>
          <w:color w:val="auto"/>
          <w:sz w:val="22"/>
          <w:szCs w:val="22"/>
          <w:highlight w:val="none"/>
        </w:rPr>
      </w:pPr>
      <w:bookmarkStart w:id="53" w:name="_Toc12271"/>
      <w:bookmarkStart w:id="54" w:name="_Toc24468"/>
      <w:r>
        <w:rPr>
          <w:rFonts w:eastAsia="新宋体"/>
          <w:b/>
          <w:color w:val="auto"/>
          <w:sz w:val="22"/>
          <w:szCs w:val="22"/>
          <w:highlight w:val="none"/>
        </w:rPr>
        <w:t>二、评标组织</w:t>
      </w:r>
      <w:bookmarkEnd w:id="53"/>
      <w:bookmarkEnd w:id="54"/>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评标工作由招标人组建的评标委员会负责，评标全过程由有关部门指导监督。</w:t>
      </w:r>
    </w:p>
    <w:p>
      <w:pPr>
        <w:spacing w:line="460" w:lineRule="exact"/>
        <w:ind w:firstLine="442" w:firstLineChars="200"/>
        <w:outlineLvl w:val="1"/>
        <w:rPr>
          <w:rFonts w:eastAsia="新宋体"/>
          <w:b/>
          <w:color w:val="auto"/>
          <w:sz w:val="22"/>
          <w:szCs w:val="22"/>
          <w:highlight w:val="none"/>
        </w:rPr>
      </w:pPr>
      <w:bookmarkStart w:id="55" w:name="_Toc15153"/>
      <w:bookmarkStart w:id="56" w:name="_Toc21"/>
      <w:r>
        <w:rPr>
          <w:rFonts w:eastAsia="新宋体"/>
          <w:b/>
          <w:color w:val="auto"/>
          <w:sz w:val="22"/>
          <w:szCs w:val="22"/>
          <w:highlight w:val="none"/>
        </w:rPr>
        <w:t>三、评标程序</w:t>
      </w:r>
      <w:bookmarkEnd w:id="55"/>
      <w:bookmarkEnd w:id="56"/>
    </w:p>
    <w:p>
      <w:pPr>
        <w:spacing w:line="460" w:lineRule="exact"/>
        <w:ind w:firstLine="440" w:firstLineChars="200"/>
        <w:rPr>
          <w:rFonts w:eastAsia="新宋体"/>
          <w:color w:val="auto"/>
          <w:sz w:val="22"/>
          <w:szCs w:val="22"/>
          <w:highlight w:val="none"/>
        </w:rPr>
      </w:pPr>
      <w:r>
        <w:rPr>
          <w:rFonts w:eastAsia="新宋体"/>
          <w:bCs/>
          <w:color w:val="auto"/>
          <w:sz w:val="22"/>
          <w:szCs w:val="22"/>
          <w:highlight w:val="none"/>
        </w:rPr>
        <w:t>1、评标委员按照招标文件中规定的评标方法和标准，对投标文件进行商务和技术评估，综合比较与评价</w:t>
      </w:r>
      <w:r>
        <w:rPr>
          <w:rFonts w:eastAsia="新宋体"/>
          <w:color w:val="auto"/>
          <w:sz w:val="22"/>
          <w:szCs w:val="22"/>
          <w:highlight w:val="none"/>
        </w:rPr>
        <w:t>，根据综合评审结果，提交评审报告。</w:t>
      </w:r>
    </w:p>
    <w:p>
      <w:pPr>
        <w:spacing w:line="460" w:lineRule="exact"/>
        <w:ind w:firstLine="442" w:firstLineChars="200"/>
        <w:rPr>
          <w:rFonts w:eastAsia="新宋体"/>
          <w:b/>
          <w:bCs/>
          <w:color w:val="auto"/>
          <w:sz w:val="22"/>
          <w:szCs w:val="22"/>
          <w:highlight w:val="none"/>
          <w:u w:val="single"/>
        </w:rPr>
      </w:pPr>
      <w:r>
        <w:rPr>
          <w:rFonts w:eastAsia="新宋体"/>
          <w:b/>
          <w:bCs/>
          <w:color w:val="auto"/>
          <w:sz w:val="22"/>
          <w:szCs w:val="22"/>
          <w:highlight w:val="none"/>
          <w:u w:val="single"/>
        </w:rPr>
        <w:t>2、提供相同品牌产品且通过资格审查、符合性审查的不同投标人参加同一合同项下投标的</w:t>
      </w:r>
      <w:r>
        <w:rPr>
          <w:rFonts w:hint="eastAsia" w:eastAsia="新宋体"/>
          <w:b/>
          <w:bCs/>
          <w:color w:val="auto"/>
          <w:sz w:val="22"/>
          <w:szCs w:val="22"/>
          <w:highlight w:val="none"/>
          <w:u w:val="single"/>
        </w:rPr>
        <w:t>，</w:t>
      </w:r>
      <w:r>
        <w:rPr>
          <w:rFonts w:eastAsia="新宋体"/>
          <w:b/>
          <w:bCs/>
          <w:color w:val="auto"/>
          <w:sz w:val="22"/>
          <w:szCs w:val="22"/>
          <w:highlight w:val="none"/>
          <w:u w:val="single"/>
        </w:rPr>
        <w:t>按一家投标人计算</w:t>
      </w:r>
      <w:r>
        <w:rPr>
          <w:rFonts w:hint="eastAsia" w:eastAsia="新宋体"/>
          <w:b/>
          <w:bCs/>
          <w:color w:val="auto"/>
          <w:sz w:val="22"/>
          <w:szCs w:val="22"/>
          <w:highlight w:val="none"/>
          <w:u w:val="single"/>
        </w:rPr>
        <w:t>，</w:t>
      </w:r>
      <w:r>
        <w:rPr>
          <w:rFonts w:eastAsia="新宋体"/>
          <w:b/>
          <w:bCs/>
          <w:color w:val="auto"/>
          <w:sz w:val="22"/>
          <w:szCs w:val="22"/>
          <w:highlight w:val="none"/>
          <w:u w:val="single"/>
        </w:rPr>
        <w:t>评审后综合得分最高的同品牌投标人获得中标人推荐资格；综合得分相同的</w:t>
      </w:r>
      <w:r>
        <w:rPr>
          <w:rFonts w:hint="eastAsia" w:eastAsia="新宋体"/>
          <w:b/>
          <w:bCs/>
          <w:color w:val="auto"/>
          <w:sz w:val="22"/>
          <w:szCs w:val="22"/>
          <w:highlight w:val="none"/>
          <w:u w:val="single"/>
        </w:rPr>
        <w:t>，</w:t>
      </w:r>
      <w:r>
        <w:rPr>
          <w:rFonts w:eastAsia="新宋体"/>
          <w:b/>
          <w:bCs/>
          <w:color w:val="auto"/>
          <w:sz w:val="22"/>
          <w:szCs w:val="22"/>
          <w:highlight w:val="none"/>
          <w:u w:val="single"/>
        </w:rPr>
        <w:t>报价最低一家供应商获得中标人推荐资格；均相同时采取随机抽取方式确认一个投标人获得中标人推荐资格</w:t>
      </w:r>
      <w:r>
        <w:rPr>
          <w:rFonts w:hint="eastAsia" w:eastAsia="新宋体"/>
          <w:b/>
          <w:bCs/>
          <w:color w:val="auto"/>
          <w:sz w:val="22"/>
          <w:szCs w:val="22"/>
          <w:highlight w:val="none"/>
          <w:u w:val="single"/>
        </w:rPr>
        <w:t>，</w:t>
      </w:r>
      <w:r>
        <w:rPr>
          <w:rFonts w:eastAsia="新宋体"/>
          <w:b/>
          <w:bCs/>
          <w:color w:val="auto"/>
          <w:sz w:val="22"/>
          <w:szCs w:val="22"/>
          <w:highlight w:val="none"/>
          <w:u w:val="single"/>
        </w:rPr>
        <w:t>其他同品牌投标人不作为中标候选人。</w:t>
      </w:r>
    </w:p>
    <w:p>
      <w:pPr>
        <w:spacing w:line="460" w:lineRule="exact"/>
        <w:ind w:firstLine="442" w:firstLineChars="200"/>
        <w:rPr>
          <w:rFonts w:eastAsia="新宋体"/>
          <w:color w:val="auto"/>
          <w:sz w:val="22"/>
          <w:szCs w:val="22"/>
          <w:highlight w:val="none"/>
        </w:rPr>
      </w:pPr>
      <w:r>
        <w:rPr>
          <w:rFonts w:eastAsia="新宋体"/>
          <w:b/>
          <w:bCs/>
          <w:color w:val="auto"/>
          <w:sz w:val="22"/>
          <w:szCs w:val="22"/>
          <w:highlight w:val="none"/>
          <w:u w:val="single"/>
        </w:rPr>
        <w:t>非单一产品采购项目，应当根据采购项目技术构成、产品价格比重等合理确定核心产品。多家投标人提供的核心产品品牌相同的，按前款规定处理。</w:t>
      </w:r>
    </w:p>
    <w:p>
      <w:pPr>
        <w:spacing w:line="460" w:lineRule="exact"/>
        <w:ind w:firstLine="442" w:firstLineChars="200"/>
        <w:outlineLvl w:val="1"/>
        <w:rPr>
          <w:rFonts w:eastAsia="新宋体"/>
          <w:b/>
          <w:color w:val="auto"/>
          <w:sz w:val="22"/>
          <w:szCs w:val="22"/>
          <w:highlight w:val="none"/>
        </w:rPr>
      </w:pPr>
      <w:bookmarkStart w:id="57" w:name="_Toc11306"/>
      <w:bookmarkStart w:id="58" w:name="_Toc15684"/>
      <w:r>
        <w:rPr>
          <w:rFonts w:eastAsia="新宋体"/>
          <w:b/>
          <w:color w:val="auto"/>
          <w:sz w:val="22"/>
          <w:szCs w:val="22"/>
          <w:highlight w:val="none"/>
        </w:rPr>
        <w:t>四、评标办法</w:t>
      </w:r>
      <w:bookmarkEnd w:id="57"/>
      <w:bookmarkEnd w:id="58"/>
    </w:p>
    <w:p>
      <w:pPr>
        <w:spacing w:line="460" w:lineRule="exact"/>
        <w:ind w:firstLine="440" w:firstLineChars="200"/>
        <w:rPr>
          <w:rFonts w:eastAsia="新宋体"/>
          <w:b/>
          <w:color w:val="auto"/>
          <w:sz w:val="22"/>
          <w:szCs w:val="22"/>
          <w:highlight w:val="none"/>
        </w:rPr>
      </w:pPr>
      <w:r>
        <w:rPr>
          <w:rFonts w:eastAsia="新宋体"/>
          <w:color w:val="auto"/>
          <w:sz w:val="22"/>
          <w:szCs w:val="22"/>
          <w:highlight w:val="none"/>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eastAsia="新宋体"/>
          <w:b/>
          <w:color w:val="auto"/>
          <w:sz w:val="22"/>
          <w:szCs w:val="22"/>
          <w:highlight w:val="none"/>
        </w:rPr>
        <w:t>总分设定为100分：技术标70分（权值70%），商务标（报价）30分（权值30%）。</w:t>
      </w:r>
    </w:p>
    <w:p>
      <w:pPr>
        <w:spacing w:line="460" w:lineRule="exact"/>
        <w:ind w:firstLine="442" w:firstLineChars="200"/>
        <w:outlineLvl w:val="1"/>
        <w:rPr>
          <w:rFonts w:eastAsia="新宋体"/>
          <w:b/>
          <w:color w:val="auto"/>
          <w:sz w:val="22"/>
          <w:szCs w:val="22"/>
          <w:highlight w:val="none"/>
        </w:rPr>
      </w:pPr>
      <w:bookmarkStart w:id="59" w:name="_Toc1535"/>
      <w:bookmarkStart w:id="60" w:name="_Toc11908"/>
      <w:r>
        <w:rPr>
          <w:rFonts w:hint="eastAsia" w:eastAsia="新宋体"/>
          <w:b/>
          <w:color w:val="auto"/>
          <w:sz w:val="22"/>
          <w:szCs w:val="22"/>
          <w:highlight w:val="none"/>
        </w:rPr>
        <w:t>五、</w:t>
      </w:r>
      <w:r>
        <w:rPr>
          <w:rFonts w:eastAsia="新宋体"/>
          <w:b/>
          <w:color w:val="auto"/>
          <w:sz w:val="22"/>
          <w:szCs w:val="22"/>
          <w:highlight w:val="none"/>
        </w:rPr>
        <w:t>评分细则</w:t>
      </w:r>
      <w:bookmarkEnd w:id="59"/>
      <w:bookmarkEnd w:id="60"/>
    </w:p>
    <w:p>
      <w:pPr>
        <w:spacing w:line="460" w:lineRule="exact"/>
        <w:ind w:firstLine="442" w:firstLineChars="200"/>
        <w:rPr>
          <w:rFonts w:eastAsia="新宋体"/>
          <w:b/>
          <w:color w:val="auto"/>
          <w:sz w:val="22"/>
          <w:szCs w:val="22"/>
          <w:highlight w:val="none"/>
        </w:rPr>
      </w:pPr>
      <w:r>
        <w:rPr>
          <w:rFonts w:eastAsia="新宋体"/>
          <w:b/>
          <w:color w:val="auto"/>
          <w:sz w:val="22"/>
          <w:szCs w:val="22"/>
          <w:highlight w:val="none"/>
        </w:rPr>
        <w:t>1、技术分的评定：技术标70分（权值70%）</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eastAsia="新宋体"/>
          <w:color w:val="auto"/>
          <w:sz w:val="22"/>
          <w:highlight w:val="none"/>
        </w:rPr>
        <w:t>各评标委员会成员对各投标人的各项评分内容评分的算术平均值为各投标人技术分得分</w:t>
      </w:r>
      <w:r>
        <w:rPr>
          <w:rFonts w:eastAsia="新宋体"/>
          <w:color w:val="auto"/>
          <w:sz w:val="22"/>
          <w:szCs w:val="22"/>
          <w:highlight w:val="none"/>
        </w:rPr>
        <w:t>（小数点后按四舍五入保留2位）。</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875"/>
        <w:gridCol w:w="655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5" w:type="dxa"/>
            <w:vAlign w:val="center"/>
          </w:tcPr>
          <w:p>
            <w:pPr>
              <w:widowControl/>
              <w:adjustRightInd w:val="0"/>
              <w:snapToGrid w:val="0"/>
              <w:spacing w:line="460" w:lineRule="exact"/>
              <w:jc w:val="center"/>
              <w:rPr>
                <w:rFonts w:eastAsia="新宋体"/>
                <w:b/>
                <w:color w:val="auto"/>
                <w:sz w:val="22"/>
                <w:szCs w:val="22"/>
                <w:highlight w:val="none"/>
              </w:rPr>
            </w:pPr>
            <w:r>
              <w:rPr>
                <w:rFonts w:eastAsia="新宋体"/>
                <w:b/>
                <w:color w:val="auto"/>
                <w:sz w:val="22"/>
                <w:szCs w:val="22"/>
                <w:highlight w:val="none"/>
              </w:rPr>
              <w:t>序号</w:t>
            </w:r>
          </w:p>
        </w:tc>
        <w:tc>
          <w:tcPr>
            <w:tcW w:w="1875" w:type="dxa"/>
            <w:vAlign w:val="center"/>
          </w:tcPr>
          <w:p>
            <w:pPr>
              <w:widowControl/>
              <w:adjustRightInd w:val="0"/>
              <w:snapToGrid w:val="0"/>
              <w:spacing w:line="460" w:lineRule="exact"/>
              <w:jc w:val="center"/>
              <w:rPr>
                <w:rFonts w:eastAsia="新宋体"/>
                <w:b/>
                <w:color w:val="auto"/>
                <w:sz w:val="22"/>
                <w:szCs w:val="22"/>
                <w:highlight w:val="none"/>
              </w:rPr>
            </w:pPr>
            <w:r>
              <w:rPr>
                <w:rFonts w:eastAsia="新宋体"/>
                <w:b/>
                <w:color w:val="auto"/>
                <w:sz w:val="22"/>
                <w:szCs w:val="22"/>
                <w:highlight w:val="none"/>
              </w:rPr>
              <w:t>评分内容</w:t>
            </w:r>
          </w:p>
        </w:tc>
        <w:tc>
          <w:tcPr>
            <w:tcW w:w="6550" w:type="dxa"/>
            <w:vAlign w:val="center"/>
          </w:tcPr>
          <w:p>
            <w:pPr>
              <w:widowControl/>
              <w:adjustRightInd w:val="0"/>
              <w:snapToGrid w:val="0"/>
              <w:spacing w:line="460" w:lineRule="exact"/>
              <w:jc w:val="center"/>
              <w:rPr>
                <w:rFonts w:eastAsia="新宋体"/>
                <w:b/>
                <w:color w:val="auto"/>
                <w:sz w:val="22"/>
                <w:szCs w:val="22"/>
                <w:highlight w:val="none"/>
              </w:rPr>
            </w:pPr>
            <w:r>
              <w:rPr>
                <w:rFonts w:eastAsia="新宋体"/>
                <w:b/>
                <w:color w:val="auto"/>
                <w:sz w:val="22"/>
                <w:szCs w:val="22"/>
                <w:highlight w:val="none"/>
              </w:rPr>
              <w:t>评分标准</w:t>
            </w:r>
          </w:p>
        </w:tc>
        <w:tc>
          <w:tcPr>
            <w:tcW w:w="736" w:type="dxa"/>
            <w:vAlign w:val="center"/>
          </w:tcPr>
          <w:p>
            <w:pPr>
              <w:widowControl/>
              <w:adjustRightInd w:val="0"/>
              <w:snapToGrid w:val="0"/>
              <w:spacing w:line="460" w:lineRule="exact"/>
              <w:jc w:val="center"/>
              <w:rPr>
                <w:rFonts w:eastAsia="新宋体"/>
                <w:b/>
                <w:color w:val="auto"/>
                <w:sz w:val="22"/>
                <w:szCs w:val="22"/>
                <w:highlight w:val="none"/>
              </w:rPr>
            </w:pPr>
            <w:r>
              <w:rPr>
                <w:rFonts w:eastAsia="新宋体"/>
                <w:b/>
                <w:color w:val="auto"/>
                <w:sz w:val="22"/>
                <w:szCs w:val="22"/>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5" w:type="dxa"/>
            <w:vAlign w:val="center"/>
          </w:tcPr>
          <w:p>
            <w:pPr>
              <w:widowControl/>
              <w:adjustRightInd w:val="0"/>
              <w:snapToGrid w:val="0"/>
              <w:spacing w:line="460" w:lineRule="exact"/>
              <w:jc w:val="center"/>
              <w:rPr>
                <w:rFonts w:eastAsia="新宋体"/>
                <w:b/>
                <w:color w:val="auto"/>
                <w:sz w:val="22"/>
                <w:szCs w:val="22"/>
                <w:highlight w:val="none"/>
              </w:rPr>
            </w:pPr>
            <w:r>
              <w:rPr>
                <w:rFonts w:eastAsia="新宋体"/>
                <w:color w:val="auto"/>
                <w:sz w:val="22"/>
                <w:szCs w:val="22"/>
                <w:highlight w:val="none"/>
              </w:rPr>
              <w:t>1</w:t>
            </w:r>
          </w:p>
        </w:tc>
        <w:tc>
          <w:tcPr>
            <w:tcW w:w="1875" w:type="dxa"/>
            <w:vAlign w:val="center"/>
          </w:tcPr>
          <w:p>
            <w:pPr>
              <w:widowControl/>
              <w:adjustRightInd w:val="0"/>
              <w:snapToGrid w:val="0"/>
              <w:spacing w:line="460" w:lineRule="exact"/>
              <w:jc w:val="center"/>
              <w:rPr>
                <w:rFonts w:eastAsia="新宋体"/>
                <w:b/>
                <w:color w:val="auto"/>
                <w:sz w:val="22"/>
                <w:szCs w:val="22"/>
                <w:highlight w:val="none"/>
              </w:rPr>
            </w:pPr>
            <w:r>
              <w:rPr>
                <w:rFonts w:hint="eastAsia" w:eastAsia="新宋体"/>
                <w:bCs/>
                <w:color w:val="auto"/>
                <w:sz w:val="22"/>
                <w:szCs w:val="22"/>
                <w:highlight w:val="none"/>
              </w:rPr>
              <w:t>对应于招标文件货物技术规格及配置等的偏离度</w:t>
            </w:r>
          </w:p>
        </w:tc>
        <w:tc>
          <w:tcPr>
            <w:tcW w:w="6550" w:type="dxa"/>
            <w:vAlign w:val="center"/>
          </w:tcPr>
          <w:p>
            <w:pPr>
              <w:widowControl/>
              <w:adjustRightInd w:val="0"/>
              <w:snapToGrid w:val="0"/>
              <w:spacing w:line="460" w:lineRule="exact"/>
              <w:jc w:val="left"/>
              <w:rPr>
                <w:rFonts w:eastAsia="新宋体"/>
                <w:b/>
                <w:color w:val="auto"/>
                <w:sz w:val="22"/>
                <w:szCs w:val="22"/>
                <w:highlight w:val="none"/>
              </w:rPr>
            </w:pPr>
            <w:r>
              <w:rPr>
                <w:rFonts w:eastAsia="新宋体"/>
                <w:color w:val="auto"/>
                <w:sz w:val="22"/>
                <w:szCs w:val="22"/>
                <w:highlight w:val="none"/>
              </w:rPr>
              <w:t>根据所投产品技术指标与招标文件要求的响应程度，一项指标负偏离扣</w:t>
            </w:r>
            <w:r>
              <w:rPr>
                <w:rFonts w:hint="eastAsia" w:eastAsia="新宋体"/>
                <w:color w:val="auto"/>
                <w:sz w:val="22"/>
                <w:szCs w:val="22"/>
                <w:highlight w:val="none"/>
              </w:rPr>
              <w:t>1</w:t>
            </w:r>
            <w:r>
              <w:rPr>
                <w:rFonts w:eastAsia="新宋体"/>
                <w:color w:val="auto"/>
                <w:sz w:val="22"/>
                <w:szCs w:val="22"/>
                <w:highlight w:val="none"/>
              </w:rPr>
              <w:t>分，</w:t>
            </w:r>
            <w:r>
              <w:rPr>
                <w:rFonts w:eastAsia="新宋体"/>
                <w:b/>
                <w:bCs/>
                <w:color w:val="auto"/>
                <w:sz w:val="22"/>
                <w:szCs w:val="22"/>
                <w:highlight w:val="none"/>
              </w:rPr>
              <w:t>★</w:t>
            </w:r>
            <w:r>
              <w:rPr>
                <w:rFonts w:hint="default" w:ascii="Times New Roman" w:hAnsi="Times New Roman" w:eastAsia="新宋体" w:cs="Times New Roman"/>
                <w:color w:val="auto"/>
                <w:sz w:val="22"/>
                <w:szCs w:val="22"/>
                <w:highlight w:val="none"/>
              </w:rPr>
              <w:t>指标偏离扣每项扣</w:t>
            </w:r>
            <w:r>
              <w:rPr>
                <w:rFonts w:hint="eastAsia" w:ascii="Times New Roman" w:hAnsi="Times New Roman" w:eastAsia="新宋体" w:cs="Times New Roman"/>
                <w:color w:val="auto"/>
                <w:sz w:val="22"/>
                <w:szCs w:val="22"/>
                <w:highlight w:val="none"/>
                <w:lang w:val="en-US" w:eastAsia="zh-CN"/>
              </w:rPr>
              <w:t>2</w:t>
            </w:r>
            <w:r>
              <w:rPr>
                <w:rFonts w:hint="default" w:ascii="Times New Roman" w:hAnsi="Times New Roman" w:eastAsia="新宋体" w:cs="Times New Roman"/>
                <w:color w:val="auto"/>
                <w:sz w:val="22"/>
                <w:szCs w:val="22"/>
                <w:highlight w:val="none"/>
              </w:rPr>
              <w:t>分</w:t>
            </w:r>
            <w:r>
              <w:rPr>
                <w:rFonts w:hint="eastAsia" w:ascii="Times New Roman" w:hAnsi="Times New Roman" w:eastAsia="新宋体" w:cs="Times New Roman"/>
                <w:color w:val="auto"/>
                <w:sz w:val="22"/>
                <w:szCs w:val="22"/>
                <w:highlight w:val="none"/>
                <w:lang w:eastAsia="zh-CN"/>
              </w:rPr>
              <w:t>，</w:t>
            </w:r>
            <w:r>
              <w:rPr>
                <w:rFonts w:eastAsia="新宋体"/>
                <w:color w:val="auto"/>
                <w:sz w:val="22"/>
                <w:szCs w:val="22"/>
                <w:highlight w:val="none"/>
              </w:rPr>
              <w:t>扣完为止。</w:t>
            </w:r>
          </w:p>
        </w:tc>
        <w:tc>
          <w:tcPr>
            <w:tcW w:w="736" w:type="dxa"/>
            <w:vAlign w:val="center"/>
          </w:tcPr>
          <w:p>
            <w:pPr>
              <w:widowControl/>
              <w:adjustRightInd w:val="0"/>
              <w:snapToGrid w:val="0"/>
              <w:spacing w:line="460" w:lineRule="exact"/>
              <w:jc w:val="center"/>
              <w:rPr>
                <w:rFonts w:eastAsia="新宋体"/>
                <w:b/>
                <w:color w:val="auto"/>
                <w:sz w:val="22"/>
                <w:szCs w:val="22"/>
                <w:highlight w:val="none"/>
              </w:rPr>
            </w:pPr>
            <w:r>
              <w:rPr>
                <w:rFonts w:eastAsia="新宋体"/>
                <w:bCs/>
                <w:color w:val="auto"/>
                <w:sz w:val="22"/>
                <w:szCs w:val="22"/>
                <w:highlight w:val="none"/>
              </w:rPr>
              <w:t>35</w:t>
            </w:r>
            <w:r>
              <w:rPr>
                <w:rFonts w:hint="eastAsia" w:eastAsia="新宋体"/>
                <w:bCs/>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5" w:type="dxa"/>
            <w:vAlign w:val="center"/>
          </w:tcPr>
          <w:p>
            <w:pPr>
              <w:widowControl/>
              <w:adjustRightInd w:val="0"/>
              <w:snapToGrid w:val="0"/>
              <w:spacing w:line="460" w:lineRule="exact"/>
              <w:jc w:val="center"/>
              <w:rPr>
                <w:rFonts w:eastAsia="新宋体"/>
                <w:color w:val="auto"/>
                <w:sz w:val="22"/>
                <w:szCs w:val="22"/>
                <w:highlight w:val="none"/>
              </w:rPr>
            </w:pPr>
            <w:r>
              <w:rPr>
                <w:rFonts w:hint="eastAsia" w:eastAsia="新宋体"/>
                <w:color w:val="auto"/>
                <w:sz w:val="22"/>
                <w:szCs w:val="22"/>
                <w:highlight w:val="none"/>
              </w:rPr>
              <w:t>2</w:t>
            </w:r>
          </w:p>
        </w:tc>
        <w:tc>
          <w:tcPr>
            <w:tcW w:w="1875" w:type="dxa"/>
            <w:vAlign w:val="center"/>
          </w:tcPr>
          <w:p>
            <w:pPr>
              <w:widowControl/>
              <w:adjustRightInd w:val="0"/>
              <w:snapToGrid w:val="0"/>
              <w:spacing w:line="460" w:lineRule="exact"/>
              <w:jc w:val="center"/>
              <w:rPr>
                <w:rFonts w:eastAsia="新宋体"/>
                <w:bCs/>
                <w:color w:val="auto"/>
                <w:sz w:val="22"/>
                <w:szCs w:val="22"/>
                <w:highlight w:val="none"/>
              </w:rPr>
            </w:pPr>
            <w:r>
              <w:rPr>
                <w:rFonts w:hint="eastAsia" w:eastAsia="新宋体"/>
                <w:bCs/>
                <w:color w:val="auto"/>
                <w:sz w:val="22"/>
                <w:szCs w:val="22"/>
                <w:highlight w:val="none"/>
              </w:rPr>
              <w:t>整体设计方案</w:t>
            </w:r>
          </w:p>
        </w:tc>
        <w:tc>
          <w:tcPr>
            <w:tcW w:w="6550" w:type="dxa"/>
            <w:vAlign w:val="center"/>
          </w:tcPr>
          <w:p>
            <w:pPr>
              <w:widowControl/>
              <w:adjustRightInd w:val="0"/>
              <w:snapToGrid w:val="0"/>
              <w:spacing w:line="460" w:lineRule="exact"/>
              <w:jc w:val="left"/>
              <w:rPr>
                <w:rFonts w:eastAsia="新宋体"/>
                <w:color w:val="auto"/>
                <w:sz w:val="22"/>
                <w:szCs w:val="22"/>
                <w:highlight w:val="none"/>
              </w:rPr>
            </w:pPr>
            <w:r>
              <w:rPr>
                <w:rFonts w:hint="eastAsia" w:eastAsia="新宋体"/>
                <w:color w:val="auto"/>
                <w:sz w:val="22"/>
                <w:szCs w:val="22"/>
                <w:highlight w:val="none"/>
              </w:rPr>
              <w:t>根据供应商解析所投产品整体设计思路、方案等</w:t>
            </w:r>
            <w:r>
              <w:rPr>
                <w:rFonts w:eastAsia="新宋体"/>
                <w:color w:val="auto"/>
                <w:sz w:val="22"/>
                <w:szCs w:val="22"/>
                <w:highlight w:val="none"/>
                <w:lang w:val="zh-CN"/>
              </w:rPr>
              <w:t>方面进行评价打分</w:t>
            </w:r>
            <w:r>
              <w:rPr>
                <w:rFonts w:hint="eastAsia" w:eastAsia="新宋体"/>
                <w:color w:val="auto"/>
                <w:sz w:val="22"/>
                <w:szCs w:val="22"/>
                <w:highlight w:val="none"/>
                <w:lang w:val="zh-CN"/>
              </w:rPr>
              <w:t>。</w:t>
            </w:r>
          </w:p>
          <w:p>
            <w:pPr>
              <w:widowControl/>
              <w:adjustRightInd w:val="0"/>
              <w:snapToGrid w:val="0"/>
              <w:spacing w:line="460" w:lineRule="exact"/>
              <w:jc w:val="left"/>
              <w:rPr>
                <w:rFonts w:eastAsia="新宋体"/>
                <w:color w:val="auto"/>
                <w:sz w:val="22"/>
                <w:szCs w:val="22"/>
                <w:highlight w:val="none"/>
              </w:rPr>
            </w:pPr>
            <w:r>
              <w:rPr>
                <w:rFonts w:hint="eastAsia" w:eastAsia="新宋体"/>
                <w:color w:val="auto"/>
                <w:sz w:val="22"/>
                <w:szCs w:val="22"/>
                <w:highlight w:val="none"/>
              </w:rPr>
              <w:t>所投产品整体设计思路合理、方案先进的得5分；</w:t>
            </w:r>
          </w:p>
          <w:p>
            <w:pPr>
              <w:widowControl/>
              <w:adjustRightInd w:val="0"/>
              <w:snapToGrid w:val="0"/>
              <w:spacing w:line="460" w:lineRule="exact"/>
              <w:jc w:val="left"/>
              <w:rPr>
                <w:rFonts w:eastAsia="新宋体"/>
                <w:color w:val="auto"/>
                <w:sz w:val="22"/>
                <w:szCs w:val="22"/>
                <w:highlight w:val="none"/>
              </w:rPr>
            </w:pPr>
            <w:r>
              <w:rPr>
                <w:rFonts w:hint="eastAsia" w:eastAsia="新宋体"/>
                <w:color w:val="auto"/>
                <w:sz w:val="22"/>
                <w:szCs w:val="22"/>
                <w:highlight w:val="none"/>
              </w:rPr>
              <w:t>所投产品整体设计思路、方案一般的得3分；</w:t>
            </w:r>
          </w:p>
          <w:p>
            <w:pPr>
              <w:widowControl/>
              <w:adjustRightInd w:val="0"/>
              <w:snapToGrid w:val="0"/>
              <w:spacing w:line="460" w:lineRule="exact"/>
              <w:jc w:val="left"/>
              <w:rPr>
                <w:rFonts w:eastAsia="新宋体"/>
                <w:color w:val="auto"/>
                <w:sz w:val="22"/>
                <w:szCs w:val="22"/>
                <w:highlight w:val="none"/>
              </w:rPr>
            </w:pPr>
            <w:r>
              <w:rPr>
                <w:rFonts w:hint="eastAsia" w:eastAsia="新宋体"/>
                <w:color w:val="auto"/>
                <w:sz w:val="22"/>
                <w:szCs w:val="22"/>
                <w:highlight w:val="none"/>
              </w:rPr>
              <w:t>所投产品整体设计思路不合理、方案差的得1分；</w:t>
            </w:r>
          </w:p>
          <w:p>
            <w:pPr>
              <w:widowControl/>
              <w:adjustRightInd w:val="0"/>
              <w:snapToGrid w:val="0"/>
              <w:spacing w:line="460" w:lineRule="exact"/>
              <w:jc w:val="left"/>
              <w:rPr>
                <w:rFonts w:eastAsia="新宋体"/>
                <w:color w:val="auto"/>
                <w:sz w:val="22"/>
                <w:szCs w:val="22"/>
                <w:highlight w:val="none"/>
              </w:rPr>
            </w:pPr>
            <w:r>
              <w:rPr>
                <w:rFonts w:hint="eastAsia" w:eastAsia="新宋体"/>
                <w:color w:val="auto"/>
                <w:sz w:val="22"/>
                <w:szCs w:val="22"/>
                <w:highlight w:val="none"/>
              </w:rPr>
              <w:t>未提供</w:t>
            </w:r>
            <w:r>
              <w:rPr>
                <w:rFonts w:hint="eastAsia" w:eastAsia="新宋体"/>
                <w:bCs/>
                <w:color w:val="auto"/>
                <w:sz w:val="22"/>
                <w:szCs w:val="22"/>
                <w:highlight w:val="none"/>
              </w:rPr>
              <w:t>设计方案</w:t>
            </w:r>
            <w:r>
              <w:rPr>
                <w:rFonts w:hint="eastAsia" w:eastAsia="新宋体"/>
                <w:color w:val="auto"/>
                <w:sz w:val="22"/>
                <w:szCs w:val="22"/>
                <w:highlight w:val="none"/>
              </w:rPr>
              <w:t>不得分。</w:t>
            </w:r>
          </w:p>
        </w:tc>
        <w:tc>
          <w:tcPr>
            <w:tcW w:w="736" w:type="dxa"/>
            <w:vAlign w:val="center"/>
          </w:tcPr>
          <w:p>
            <w:pPr>
              <w:widowControl/>
              <w:adjustRightInd w:val="0"/>
              <w:snapToGrid w:val="0"/>
              <w:spacing w:line="460" w:lineRule="exact"/>
              <w:jc w:val="center"/>
              <w:rPr>
                <w:rFonts w:eastAsia="新宋体"/>
                <w:bCs/>
                <w:color w:val="auto"/>
                <w:sz w:val="22"/>
                <w:szCs w:val="22"/>
                <w:highlight w:val="none"/>
              </w:rPr>
            </w:pPr>
            <w:r>
              <w:rPr>
                <w:rFonts w:hint="eastAsia" w:eastAsia="新宋体"/>
                <w:bCs/>
                <w:color w:val="auto"/>
                <w:sz w:val="22"/>
                <w:szCs w:val="22"/>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0" w:hRule="atLeast"/>
        </w:trPr>
        <w:tc>
          <w:tcPr>
            <w:tcW w:w="665" w:type="dxa"/>
            <w:vAlign w:val="center"/>
          </w:tcPr>
          <w:p>
            <w:pPr>
              <w:widowControl/>
              <w:adjustRightInd w:val="0"/>
              <w:snapToGrid w:val="0"/>
              <w:spacing w:line="460" w:lineRule="exact"/>
              <w:jc w:val="center"/>
              <w:rPr>
                <w:rFonts w:eastAsia="新宋体"/>
                <w:color w:val="auto"/>
                <w:sz w:val="22"/>
                <w:szCs w:val="22"/>
                <w:highlight w:val="none"/>
              </w:rPr>
            </w:pPr>
            <w:r>
              <w:rPr>
                <w:rFonts w:hint="eastAsia" w:eastAsia="新宋体"/>
                <w:color w:val="auto"/>
                <w:sz w:val="22"/>
                <w:szCs w:val="22"/>
                <w:highlight w:val="none"/>
              </w:rPr>
              <w:t>3</w:t>
            </w:r>
          </w:p>
        </w:tc>
        <w:tc>
          <w:tcPr>
            <w:tcW w:w="1875" w:type="dxa"/>
            <w:vAlign w:val="center"/>
          </w:tcPr>
          <w:p>
            <w:pPr>
              <w:widowControl/>
              <w:adjustRightInd w:val="0"/>
              <w:snapToGrid w:val="0"/>
              <w:spacing w:line="460" w:lineRule="exact"/>
              <w:jc w:val="center"/>
              <w:rPr>
                <w:rFonts w:eastAsia="新宋体"/>
                <w:bCs/>
                <w:color w:val="auto"/>
                <w:sz w:val="22"/>
                <w:szCs w:val="22"/>
                <w:highlight w:val="none"/>
              </w:rPr>
            </w:pPr>
            <w:r>
              <w:rPr>
                <w:rFonts w:eastAsia="新宋体"/>
                <w:bCs/>
                <w:color w:val="auto"/>
                <w:sz w:val="22"/>
                <w:szCs w:val="22"/>
                <w:highlight w:val="none"/>
              </w:rPr>
              <w:t>所投产品</w:t>
            </w:r>
            <w:r>
              <w:rPr>
                <w:rFonts w:hint="eastAsia" w:eastAsia="新宋体"/>
                <w:bCs/>
                <w:color w:val="auto"/>
                <w:sz w:val="22"/>
                <w:szCs w:val="22"/>
                <w:highlight w:val="none"/>
              </w:rPr>
              <w:t>技术先进性、配置适用性</w:t>
            </w:r>
          </w:p>
        </w:tc>
        <w:tc>
          <w:tcPr>
            <w:tcW w:w="6550" w:type="dxa"/>
            <w:vAlign w:val="center"/>
          </w:tcPr>
          <w:p>
            <w:pPr>
              <w:widowControl/>
              <w:adjustRightInd w:val="0"/>
              <w:snapToGrid w:val="0"/>
              <w:spacing w:line="460" w:lineRule="exact"/>
              <w:jc w:val="left"/>
              <w:textAlignment w:val="baseline"/>
              <w:rPr>
                <w:rFonts w:eastAsia="新宋体"/>
                <w:color w:val="auto"/>
                <w:sz w:val="22"/>
                <w:szCs w:val="22"/>
                <w:highlight w:val="none"/>
                <w:lang w:val="zh-CN"/>
              </w:rPr>
            </w:pPr>
            <w:r>
              <w:rPr>
                <w:rFonts w:eastAsia="新宋体"/>
                <w:color w:val="auto"/>
                <w:sz w:val="22"/>
                <w:szCs w:val="22"/>
                <w:highlight w:val="none"/>
                <w:lang w:val="zh-CN"/>
              </w:rPr>
              <w:t>所投产品的功能的先进性、可扩展性</w:t>
            </w:r>
            <w:r>
              <w:rPr>
                <w:rFonts w:hint="eastAsia" w:eastAsia="新宋体"/>
                <w:color w:val="auto"/>
                <w:sz w:val="22"/>
                <w:szCs w:val="22"/>
                <w:highlight w:val="none"/>
                <w:lang w:val="zh-CN"/>
              </w:rPr>
              <w:t>，</w:t>
            </w:r>
            <w:r>
              <w:rPr>
                <w:rFonts w:eastAsia="新宋体"/>
                <w:color w:val="auto"/>
                <w:sz w:val="22"/>
                <w:szCs w:val="22"/>
                <w:highlight w:val="none"/>
                <w:lang w:val="zh-CN"/>
              </w:rPr>
              <w:t>配置的合理性。</w:t>
            </w:r>
          </w:p>
          <w:p>
            <w:pPr>
              <w:widowControl/>
              <w:adjustRightInd w:val="0"/>
              <w:snapToGrid w:val="0"/>
              <w:spacing w:line="460" w:lineRule="exact"/>
              <w:jc w:val="left"/>
              <w:textAlignment w:val="baseline"/>
              <w:rPr>
                <w:rFonts w:eastAsia="新宋体"/>
                <w:color w:val="auto"/>
                <w:sz w:val="22"/>
                <w:szCs w:val="22"/>
                <w:highlight w:val="none"/>
                <w:lang w:val="zh-CN"/>
              </w:rPr>
            </w:pPr>
            <w:r>
              <w:rPr>
                <w:rFonts w:eastAsia="新宋体"/>
                <w:color w:val="auto"/>
                <w:sz w:val="22"/>
                <w:szCs w:val="22"/>
                <w:highlight w:val="none"/>
                <w:lang w:val="zh-CN"/>
              </w:rPr>
              <w:t>产品功能先进</w:t>
            </w:r>
            <w:r>
              <w:rPr>
                <w:rFonts w:hint="eastAsia" w:eastAsia="新宋体"/>
                <w:color w:val="auto"/>
                <w:sz w:val="22"/>
                <w:szCs w:val="22"/>
                <w:highlight w:val="none"/>
                <w:lang w:val="zh-CN"/>
              </w:rPr>
              <w:t>，</w:t>
            </w:r>
            <w:r>
              <w:rPr>
                <w:rFonts w:eastAsia="新宋体"/>
                <w:color w:val="auto"/>
                <w:sz w:val="22"/>
                <w:szCs w:val="22"/>
                <w:highlight w:val="none"/>
                <w:lang w:val="zh-CN"/>
              </w:rPr>
              <w:t>扩展性满足采购人今后需求</w:t>
            </w:r>
            <w:r>
              <w:rPr>
                <w:rFonts w:hint="eastAsia" w:eastAsia="新宋体"/>
                <w:color w:val="auto"/>
                <w:sz w:val="22"/>
                <w:szCs w:val="22"/>
                <w:highlight w:val="none"/>
                <w:lang w:val="zh-CN"/>
              </w:rPr>
              <w:t>，</w:t>
            </w:r>
            <w:r>
              <w:rPr>
                <w:rFonts w:eastAsia="新宋体"/>
                <w:color w:val="auto"/>
                <w:sz w:val="22"/>
                <w:szCs w:val="22"/>
                <w:highlight w:val="none"/>
                <w:lang w:val="zh-CN"/>
              </w:rPr>
              <w:t>产品配置合理、充分适应采购人需求的的得</w:t>
            </w:r>
            <w:r>
              <w:rPr>
                <w:rFonts w:hint="eastAsia" w:eastAsia="新宋体"/>
                <w:color w:val="auto"/>
                <w:sz w:val="22"/>
                <w:szCs w:val="22"/>
                <w:highlight w:val="none"/>
              </w:rPr>
              <w:t>5</w:t>
            </w:r>
            <w:r>
              <w:rPr>
                <w:rFonts w:eastAsia="新宋体"/>
                <w:color w:val="auto"/>
                <w:sz w:val="22"/>
                <w:szCs w:val="22"/>
                <w:highlight w:val="none"/>
                <w:lang w:val="zh-CN"/>
              </w:rPr>
              <w:t>分；</w:t>
            </w:r>
          </w:p>
          <w:p>
            <w:pPr>
              <w:widowControl/>
              <w:adjustRightInd w:val="0"/>
              <w:snapToGrid w:val="0"/>
              <w:spacing w:line="460" w:lineRule="exact"/>
              <w:jc w:val="left"/>
              <w:textAlignment w:val="baseline"/>
              <w:rPr>
                <w:rFonts w:eastAsia="新宋体"/>
                <w:color w:val="auto"/>
                <w:sz w:val="22"/>
                <w:szCs w:val="22"/>
                <w:highlight w:val="none"/>
                <w:lang w:val="zh-CN"/>
              </w:rPr>
            </w:pPr>
            <w:r>
              <w:rPr>
                <w:rFonts w:eastAsia="新宋体"/>
                <w:color w:val="auto"/>
                <w:sz w:val="22"/>
                <w:szCs w:val="22"/>
                <w:highlight w:val="none"/>
                <w:lang w:val="zh-CN"/>
              </w:rPr>
              <w:t>产品功能先进</w:t>
            </w:r>
            <w:r>
              <w:rPr>
                <w:rFonts w:hint="eastAsia" w:eastAsia="新宋体"/>
                <w:color w:val="auto"/>
                <w:sz w:val="22"/>
                <w:szCs w:val="22"/>
                <w:highlight w:val="none"/>
              </w:rPr>
              <w:t>性一般</w:t>
            </w:r>
            <w:r>
              <w:rPr>
                <w:rFonts w:eastAsia="新宋体"/>
                <w:color w:val="auto"/>
                <w:sz w:val="22"/>
                <w:szCs w:val="22"/>
                <w:highlight w:val="none"/>
                <w:lang w:val="zh-CN"/>
              </w:rPr>
              <w:t>、扩展性仅满足采购人当前需求</w:t>
            </w:r>
            <w:r>
              <w:rPr>
                <w:rFonts w:hint="eastAsia" w:eastAsia="新宋体"/>
                <w:color w:val="auto"/>
                <w:sz w:val="22"/>
                <w:szCs w:val="22"/>
                <w:highlight w:val="none"/>
                <w:lang w:val="zh-CN"/>
              </w:rPr>
              <w:t>，</w:t>
            </w:r>
            <w:r>
              <w:rPr>
                <w:rFonts w:eastAsia="新宋体"/>
                <w:color w:val="auto"/>
                <w:sz w:val="22"/>
                <w:szCs w:val="22"/>
                <w:highlight w:val="none"/>
                <w:lang w:val="zh-CN"/>
              </w:rPr>
              <w:t>配置合理性一般、勉强适应采购人需求的的得</w:t>
            </w:r>
            <w:r>
              <w:rPr>
                <w:rFonts w:hint="eastAsia" w:eastAsia="新宋体"/>
                <w:color w:val="auto"/>
                <w:sz w:val="22"/>
                <w:szCs w:val="22"/>
                <w:highlight w:val="none"/>
              </w:rPr>
              <w:t>3</w:t>
            </w:r>
            <w:r>
              <w:rPr>
                <w:rFonts w:eastAsia="新宋体"/>
                <w:color w:val="auto"/>
                <w:sz w:val="22"/>
                <w:szCs w:val="22"/>
                <w:highlight w:val="none"/>
                <w:lang w:val="zh-CN"/>
              </w:rPr>
              <w:t>分；</w:t>
            </w:r>
          </w:p>
          <w:p>
            <w:pPr>
              <w:widowControl/>
              <w:adjustRightInd w:val="0"/>
              <w:snapToGrid w:val="0"/>
              <w:spacing w:line="460" w:lineRule="exact"/>
              <w:jc w:val="left"/>
              <w:rPr>
                <w:rFonts w:eastAsia="新宋体"/>
                <w:color w:val="auto"/>
                <w:sz w:val="22"/>
                <w:szCs w:val="22"/>
                <w:highlight w:val="none"/>
              </w:rPr>
            </w:pPr>
            <w:r>
              <w:rPr>
                <w:rFonts w:eastAsia="新宋体"/>
                <w:color w:val="auto"/>
                <w:sz w:val="22"/>
                <w:szCs w:val="22"/>
                <w:highlight w:val="none"/>
                <w:lang w:val="zh-CN"/>
              </w:rPr>
              <w:t>产品功能</w:t>
            </w:r>
            <w:r>
              <w:rPr>
                <w:rFonts w:hint="eastAsia" w:eastAsia="新宋体"/>
                <w:color w:val="auto"/>
                <w:sz w:val="22"/>
                <w:szCs w:val="22"/>
                <w:highlight w:val="none"/>
              </w:rPr>
              <w:t>先进性一般</w:t>
            </w:r>
            <w:r>
              <w:rPr>
                <w:rFonts w:eastAsia="新宋体"/>
                <w:color w:val="auto"/>
                <w:sz w:val="22"/>
                <w:szCs w:val="22"/>
                <w:highlight w:val="none"/>
                <w:lang w:val="zh-CN"/>
              </w:rPr>
              <w:t>、扩展性</w:t>
            </w:r>
            <w:r>
              <w:rPr>
                <w:rFonts w:hint="eastAsia" w:eastAsia="新宋体"/>
                <w:color w:val="auto"/>
                <w:sz w:val="22"/>
                <w:szCs w:val="22"/>
                <w:highlight w:val="none"/>
              </w:rPr>
              <w:t>较差，</w:t>
            </w:r>
            <w:r>
              <w:rPr>
                <w:rFonts w:eastAsia="新宋体"/>
                <w:color w:val="auto"/>
                <w:sz w:val="22"/>
                <w:szCs w:val="22"/>
                <w:highlight w:val="none"/>
                <w:lang w:val="zh-CN"/>
              </w:rPr>
              <w:t>配置合理性</w:t>
            </w:r>
            <w:r>
              <w:rPr>
                <w:rFonts w:hint="eastAsia" w:eastAsia="新宋体"/>
                <w:color w:val="auto"/>
                <w:sz w:val="22"/>
                <w:szCs w:val="22"/>
                <w:highlight w:val="none"/>
              </w:rPr>
              <w:t>差</w:t>
            </w:r>
            <w:r>
              <w:rPr>
                <w:rFonts w:eastAsia="新宋体"/>
                <w:color w:val="auto"/>
                <w:sz w:val="22"/>
                <w:szCs w:val="22"/>
                <w:highlight w:val="none"/>
                <w:lang w:val="zh-CN"/>
              </w:rPr>
              <w:t>、无法适应采购人需求的得</w:t>
            </w:r>
            <w:r>
              <w:rPr>
                <w:rFonts w:hint="eastAsia" w:eastAsia="新宋体"/>
                <w:color w:val="auto"/>
                <w:sz w:val="22"/>
                <w:szCs w:val="22"/>
                <w:highlight w:val="none"/>
              </w:rPr>
              <w:t>1</w:t>
            </w:r>
            <w:r>
              <w:rPr>
                <w:rFonts w:eastAsia="新宋体"/>
                <w:color w:val="auto"/>
                <w:sz w:val="22"/>
                <w:szCs w:val="22"/>
                <w:highlight w:val="none"/>
                <w:lang w:val="zh-CN"/>
              </w:rPr>
              <w:t>分。</w:t>
            </w:r>
          </w:p>
        </w:tc>
        <w:tc>
          <w:tcPr>
            <w:tcW w:w="736" w:type="dxa"/>
            <w:vAlign w:val="center"/>
          </w:tcPr>
          <w:p>
            <w:pPr>
              <w:widowControl/>
              <w:adjustRightInd w:val="0"/>
              <w:snapToGrid w:val="0"/>
              <w:spacing w:line="460" w:lineRule="exact"/>
              <w:jc w:val="center"/>
              <w:rPr>
                <w:rFonts w:eastAsia="新宋体"/>
                <w:bCs/>
                <w:color w:val="auto"/>
                <w:sz w:val="22"/>
                <w:szCs w:val="22"/>
                <w:highlight w:val="none"/>
              </w:rPr>
            </w:pPr>
            <w:r>
              <w:rPr>
                <w:rFonts w:hint="eastAsia" w:eastAsia="新宋体"/>
                <w:bCs/>
                <w:color w:val="auto"/>
                <w:sz w:val="22"/>
                <w:szCs w:val="22"/>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0" w:hRule="atLeast"/>
        </w:trPr>
        <w:tc>
          <w:tcPr>
            <w:tcW w:w="665" w:type="dxa"/>
            <w:vAlign w:val="center"/>
          </w:tcPr>
          <w:p>
            <w:pPr>
              <w:widowControl/>
              <w:adjustRightInd w:val="0"/>
              <w:snapToGrid w:val="0"/>
              <w:spacing w:line="460" w:lineRule="exact"/>
              <w:jc w:val="center"/>
              <w:textAlignment w:val="baseline"/>
              <w:rPr>
                <w:rFonts w:eastAsia="新宋体"/>
                <w:color w:val="auto"/>
                <w:sz w:val="22"/>
                <w:szCs w:val="22"/>
                <w:highlight w:val="none"/>
              </w:rPr>
            </w:pPr>
            <w:r>
              <w:rPr>
                <w:rFonts w:hint="eastAsia" w:eastAsia="新宋体"/>
                <w:color w:val="auto"/>
                <w:sz w:val="22"/>
                <w:szCs w:val="22"/>
                <w:highlight w:val="none"/>
              </w:rPr>
              <w:t>4</w:t>
            </w:r>
          </w:p>
        </w:tc>
        <w:tc>
          <w:tcPr>
            <w:tcW w:w="1875" w:type="dxa"/>
            <w:vAlign w:val="center"/>
          </w:tcPr>
          <w:p>
            <w:pPr>
              <w:widowControl/>
              <w:adjustRightInd w:val="0"/>
              <w:snapToGrid w:val="0"/>
              <w:spacing w:line="460" w:lineRule="exact"/>
              <w:jc w:val="center"/>
              <w:textAlignment w:val="baseline"/>
              <w:rPr>
                <w:rFonts w:eastAsia="新宋体"/>
                <w:bCs/>
                <w:color w:val="auto"/>
                <w:sz w:val="22"/>
                <w:szCs w:val="22"/>
                <w:highlight w:val="none"/>
              </w:rPr>
            </w:pPr>
            <w:r>
              <w:rPr>
                <w:rFonts w:eastAsia="新宋体"/>
                <w:color w:val="auto"/>
                <w:sz w:val="22"/>
                <w:szCs w:val="22"/>
                <w:highlight w:val="none"/>
                <w:lang w:val="zh-TW" w:eastAsia="zh-TW"/>
              </w:rPr>
              <w:t>安装、调试、集成</w:t>
            </w:r>
            <w:r>
              <w:rPr>
                <w:rFonts w:eastAsia="新宋体"/>
                <w:color w:val="auto"/>
                <w:sz w:val="22"/>
                <w:szCs w:val="22"/>
                <w:highlight w:val="none"/>
                <w:lang w:val="zh-TW"/>
              </w:rPr>
              <w:t>、</w:t>
            </w:r>
            <w:r>
              <w:rPr>
                <w:rFonts w:eastAsia="新宋体"/>
                <w:color w:val="auto"/>
                <w:sz w:val="22"/>
                <w:szCs w:val="22"/>
                <w:highlight w:val="none"/>
              </w:rPr>
              <w:t>培训</w:t>
            </w:r>
            <w:r>
              <w:rPr>
                <w:rFonts w:hint="eastAsia" w:eastAsia="新宋体"/>
                <w:color w:val="auto"/>
                <w:sz w:val="22"/>
                <w:szCs w:val="22"/>
                <w:highlight w:val="none"/>
              </w:rPr>
              <w:t>方案</w:t>
            </w:r>
          </w:p>
        </w:tc>
        <w:tc>
          <w:tcPr>
            <w:tcW w:w="6550" w:type="dxa"/>
            <w:vAlign w:val="center"/>
          </w:tcPr>
          <w:p>
            <w:pPr>
              <w:widowControl/>
              <w:adjustRightInd w:val="0"/>
              <w:snapToGrid w:val="0"/>
              <w:spacing w:line="460" w:lineRule="exact"/>
              <w:jc w:val="left"/>
              <w:textAlignment w:val="baseline"/>
              <w:rPr>
                <w:rFonts w:eastAsia="新宋体"/>
                <w:color w:val="auto"/>
                <w:sz w:val="22"/>
                <w:szCs w:val="22"/>
                <w:highlight w:val="none"/>
                <w:lang w:val="zh-CN"/>
              </w:rPr>
            </w:pPr>
            <w:r>
              <w:rPr>
                <w:rFonts w:eastAsia="新宋体"/>
                <w:color w:val="auto"/>
                <w:sz w:val="22"/>
                <w:szCs w:val="22"/>
                <w:highlight w:val="none"/>
                <w:lang w:val="zh-CN"/>
              </w:rPr>
              <w:t>根据投标文件中安装、调试、集成、专业技术人员和措施情况的合理性、可行性是否满足采购进度要求，设备安装后是否给予充分的使用培训等方面进行评价打分。</w:t>
            </w:r>
          </w:p>
          <w:p>
            <w:pPr>
              <w:widowControl/>
              <w:adjustRightInd w:val="0"/>
              <w:snapToGrid w:val="0"/>
              <w:spacing w:line="460" w:lineRule="exact"/>
              <w:jc w:val="left"/>
              <w:textAlignment w:val="baseline"/>
              <w:rPr>
                <w:rFonts w:eastAsia="新宋体"/>
                <w:color w:val="auto"/>
                <w:sz w:val="22"/>
                <w:szCs w:val="22"/>
                <w:highlight w:val="none"/>
                <w:lang w:val="zh-CN"/>
              </w:rPr>
            </w:pPr>
            <w:r>
              <w:rPr>
                <w:rFonts w:eastAsia="新宋体"/>
                <w:color w:val="auto"/>
                <w:sz w:val="22"/>
                <w:szCs w:val="22"/>
                <w:highlight w:val="none"/>
                <w:lang w:val="zh-CN"/>
              </w:rPr>
              <w:t>方案能贴合采购人需求，合理可行、针对性强，并给予充分培训的得</w:t>
            </w:r>
            <w:r>
              <w:rPr>
                <w:rFonts w:hint="eastAsia" w:eastAsia="新宋体"/>
                <w:color w:val="auto"/>
                <w:sz w:val="22"/>
                <w:szCs w:val="22"/>
                <w:highlight w:val="none"/>
              </w:rPr>
              <w:t>5</w:t>
            </w:r>
            <w:r>
              <w:rPr>
                <w:rFonts w:eastAsia="新宋体"/>
                <w:color w:val="auto"/>
                <w:sz w:val="22"/>
                <w:szCs w:val="22"/>
                <w:highlight w:val="none"/>
                <w:lang w:val="zh-CN"/>
              </w:rPr>
              <w:t>分；</w:t>
            </w:r>
          </w:p>
          <w:p>
            <w:pPr>
              <w:widowControl/>
              <w:adjustRightInd w:val="0"/>
              <w:snapToGrid w:val="0"/>
              <w:spacing w:line="460" w:lineRule="exact"/>
              <w:jc w:val="left"/>
              <w:textAlignment w:val="baseline"/>
              <w:rPr>
                <w:rFonts w:eastAsia="新宋体"/>
                <w:color w:val="auto"/>
                <w:sz w:val="22"/>
                <w:szCs w:val="22"/>
                <w:highlight w:val="none"/>
                <w:lang w:val="zh-CN"/>
              </w:rPr>
            </w:pPr>
            <w:r>
              <w:rPr>
                <w:rFonts w:eastAsia="新宋体"/>
                <w:color w:val="auto"/>
                <w:sz w:val="22"/>
                <w:szCs w:val="22"/>
                <w:highlight w:val="none"/>
                <w:lang w:val="zh-CN"/>
              </w:rPr>
              <w:t>方案能比较贴合采购人需求，较合理可行、针对性较强，并给予充分培训的得的得</w:t>
            </w:r>
            <w:r>
              <w:rPr>
                <w:rFonts w:hint="eastAsia" w:eastAsia="新宋体"/>
                <w:color w:val="auto"/>
                <w:sz w:val="22"/>
                <w:szCs w:val="22"/>
                <w:highlight w:val="none"/>
              </w:rPr>
              <w:t>3</w:t>
            </w:r>
            <w:r>
              <w:rPr>
                <w:rFonts w:eastAsia="新宋体"/>
                <w:color w:val="auto"/>
                <w:sz w:val="22"/>
                <w:szCs w:val="22"/>
                <w:highlight w:val="none"/>
                <w:lang w:val="zh-CN"/>
              </w:rPr>
              <w:t>分；</w:t>
            </w:r>
          </w:p>
          <w:p>
            <w:pPr>
              <w:widowControl/>
              <w:adjustRightInd w:val="0"/>
              <w:snapToGrid w:val="0"/>
              <w:spacing w:line="460" w:lineRule="exact"/>
              <w:jc w:val="left"/>
              <w:textAlignment w:val="baseline"/>
              <w:rPr>
                <w:rFonts w:eastAsia="新宋体"/>
                <w:color w:val="auto"/>
                <w:sz w:val="22"/>
                <w:szCs w:val="22"/>
                <w:highlight w:val="none"/>
                <w:lang w:val="zh-CN"/>
              </w:rPr>
            </w:pPr>
            <w:r>
              <w:rPr>
                <w:rFonts w:eastAsia="新宋体"/>
                <w:color w:val="auto"/>
                <w:sz w:val="22"/>
                <w:szCs w:val="22"/>
                <w:highlight w:val="none"/>
                <w:lang w:val="zh-CN"/>
              </w:rPr>
              <w:t>方案能基本贴合采购人需求，合理性、可行性、针对性一般的，并给予充分培训的得得</w:t>
            </w:r>
            <w:r>
              <w:rPr>
                <w:rFonts w:hint="eastAsia" w:eastAsia="新宋体"/>
                <w:color w:val="auto"/>
                <w:sz w:val="22"/>
                <w:szCs w:val="22"/>
                <w:highlight w:val="none"/>
              </w:rPr>
              <w:t>1</w:t>
            </w:r>
            <w:r>
              <w:rPr>
                <w:rFonts w:eastAsia="新宋体"/>
                <w:color w:val="auto"/>
                <w:sz w:val="22"/>
                <w:szCs w:val="22"/>
                <w:highlight w:val="none"/>
                <w:lang w:val="zh-CN"/>
              </w:rPr>
              <w:t>分；</w:t>
            </w:r>
          </w:p>
          <w:p>
            <w:pPr>
              <w:widowControl/>
              <w:adjustRightInd w:val="0"/>
              <w:snapToGrid w:val="0"/>
              <w:spacing w:line="460" w:lineRule="exact"/>
              <w:jc w:val="left"/>
              <w:textAlignment w:val="baseline"/>
              <w:rPr>
                <w:rFonts w:eastAsia="新宋体"/>
                <w:color w:val="auto"/>
                <w:sz w:val="22"/>
                <w:szCs w:val="22"/>
                <w:highlight w:val="none"/>
                <w:lang w:val="zh-CN"/>
              </w:rPr>
            </w:pPr>
            <w:r>
              <w:rPr>
                <w:rFonts w:eastAsia="新宋体"/>
                <w:color w:val="auto"/>
                <w:sz w:val="22"/>
                <w:szCs w:val="22"/>
                <w:highlight w:val="none"/>
                <w:lang w:val="zh-CN"/>
              </w:rPr>
              <w:t>方案完全偏离本项目需求，无针对性的，无使用培训的不得分。</w:t>
            </w:r>
          </w:p>
        </w:tc>
        <w:tc>
          <w:tcPr>
            <w:tcW w:w="736" w:type="dxa"/>
            <w:vAlign w:val="center"/>
          </w:tcPr>
          <w:p>
            <w:pPr>
              <w:widowControl/>
              <w:adjustRightInd w:val="0"/>
              <w:snapToGrid w:val="0"/>
              <w:spacing w:line="460" w:lineRule="exact"/>
              <w:jc w:val="center"/>
              <w:textAlignment w:val="baseline"/>
              <w:rPr>
                <w:rFonts w:eastAsia="新宋体"/>
                <w:color w:val="auto"/>
                <w:sz w:val="22"/>
                <w:szCs w:val="22"/>
                <w:highlight w:val="none"/>
              </w:rPr>
            </w:pPr>
            <w:r>
              <w:rPr>
                <w:rFonts w:hint="eastAsia" w:eastAsia="新宋体"/>
                <w:color w:val="auto"/>
                <w:sz w:val="22"/>
                <w:szCs w:val="22"/>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65" w:type="dxa"/>
            <w:vAlign w:val="center"/>
          </w:tcPr>
          <w:p>
            <w:pPr>
              <w:widowControl/>
              <w:adjustRightInd w:val="0"/>
              <w:snapToGrid w:val="0"/>
              <w:spacing w:line="460" w:lineRule="exact"/>
              <w:jc w:val="center"/>
              <w:rPr>
                <w:rFonts w:eastAsia="新宋体"/>
                <w:bCs/>
                <w:color w:val="auto"/>
                <w:sz w:val="22"/>
                <w:szCs w:val="22"/>
                <w:highlight w:val="none"/>
              </w:rPr>
            </w:pPr>
            <w:r>
              <w:rPr>
                <w:rFonts w:hint="eastAsia" w:eastAsia="新宋体"/>
                <w:bCs/>
                <w:color w:val="auto"/>
                <w:sz w:val="22"/>
                <w:szCs w:val="22"/>
                <w:highlight w:val="none"/>
              </w:rPr>
              <w:t>5</w:t>
            </w:r>
          </w:p>
        </w:tc>
        <w:tc>
          <w:tcPr>
            <w:tcW w:w="1875" w:type="dxa"/>
            <w:vAlign w:val="center"/>
          </w:tcPr>
          <w:p>
            <w:pPr>
              <w:widowControl/>
              <w:adjustRightInd w:val="0"/>
              <w:snapToGrid w:val="0"/>
              <w:spacing w:line="460" w:lineRule="exact"/>
              <w:jc w:val="center"/>
              <w:textAlignment w:val="baseline"/>
              <w:rPr>
                <w:rFonts w:eastAsia="新宋体"/>
                <w:color w:val="auto"/>
                <w:sz w:val="22"/>
                <w:szCs w:val="22"/>
                <w:highlight w:val="none"/>
                <w:lang w:val="zh-TW" w:eastAsia="zh-TW"/>
              </w:rPr>
            </w:pPr>
            <w:r>
              <w:rPr>
                <w:rFonts w:eastAsia="新宋体"/>
                <w:color w:val="auto"/>
                <w:sz w:val="22"/>
                <w:szCs w:val="22"/>
                <w:highlight w:val="none"/>
                <w:lang w:val="zh-TW" w:eastAsia="zh-TW"/>
              </w:rPr>
              <w:t>验收方案</w:t>
            </w:r>
          </w:p>
        </w:tc>
        <w:tc>
          <w:tcPr>
            <w:tcW w:w="6550" w:type="dxa"/>
            <w:vAlign w:val="center"/>
          </w:tcPr>
          <w:p>
            <w:pPr>
              <w:spacing w:line="460" w:lineRule="exact"/>
              <w:rPr>
                <w:rFonts w:eastAsia="新宋体"/>
                <w:color w:val="auto"/>
                <w:sz w:val="22"/>
                <w:szCs w:val="22"/>
                <w:highlight w:val="none"/>
              </w:rPr>
            </w:pPr>
            <w:r>
              <w:rPr>
                <w:rFonts w:eastAsia="新宋体"/>
                <w:color w:val="auto"/>
                <w:sz w:val="22"/>
                <w:szCs w:val="22"/>
                <w:highlight w:val="none"/>
              </w:rPr>
              <w:t>根据投标文件中的产品验收方案的验收方式、验收标准、验收时间等的合理性、可行性等方面进行评价打分。</w:t>
            </w:r>
          </w:p>
          <w:p>
            <w:pPr>
              <w:spacing w:line="460" w:lineRule="exact"/>
              <w:rPr>
                <w:rFonts w:eastAsia="新宋体"/>
                <w:color w:val="auto"/>
                <w:sz w:val="22"/>
                <w:szCs w:val="22"/>
                <w:highlight w:val="none"/>
              </w:rPr>
            </w:pPr>
            <w:r>
              <w:rPr>
                <w:rFonts w:eastAsia="新宋体"/>
                <w:color w:val="auto"/>
                <w:sz w:val="22"/>
                <w:szCs w:val="22"/>
                <w:highlight w:val="none"/>
              </w:rPr>
              <w:t>方案能贴合采购人需求，合理可行、针对性强的得</w:t>
            </w:r>
            <w:r>
              <w:rPr>
                <w:rFonts w:hint="eastAsia" w:eastAsia="新宋体"/>
                <w:color w:val="auto"/>
                <w:sz w:val="22"/>
                <w:szCs w:val="22"/>
                <w:highlight w:val="none"/>
              </w:rPr>
              <w:t>3</w:t>
            </w:r>
            <w:r>
              <w:rPr>
                <w:rFonts w:eastAsia="新宋体"/>
                <w:color w:val="auto"/>
                <w:sz w:val="22"/>
                <w:szCs w:val="22"/>
                <w:highlight w:val="none"/>
              </w:rPr>
              <w:t>分；</w:t>
            </w:r>
          </w:p>
          <w:p>
            <w:pPr>
              <w:spacing w:line="460" w:lineRule="exact"/>
              <w:rPr>
                <w:rFonts w:eastAsia="新宋体"/>
                <w:color w:val="auto"/>
                <w:sz w:val="22"/>
                <w:szCs w:val="22"/>
                <w:highlight w:val="none"/>
              </w:rPr>
            </w:pPr>
            <w:r>
              <w:rPr>
                <w:rFonts w:eastAsia="新宋体"/>
                <w:color w:val="auto"/>
                <w:sz w:val="22"/>
                <w:szCs w:val="22"/>
                <w:highlight w:val="none"/>
              </w:rPr>
              <w:t>方案能比较贴合采购人需求，较合理可行、针对性较强的得</w:t>
            </w:r>
            <w:r>
              <w:rPr>
                <w:rFonts w:hint="eastAsia" w:eastAsia="新宋体"/>
                <w:color w:val="auto"/>
                <w:sz w:val="22"/>
                <w:szCs w:val="22"/>
                <w:highlight w:val="none"/>
              </w:rPr>
              <w:t>2</w:t>
            </w:r>
            <w:r>
              <w:rPr>
                <w:rFonts w:eastAsia="新宋体"/>
                <w:color w:val="auto"/>
                <w:sz w:val="22"/>
                <w:szCs w:val="22"/>
                <w:highlight w:val="none"/>
              </w:rPr>
              <w:t>分；</w:t>
            </w:r>
          </w:p>
          <w:p>
            <w:pPr>
              <w:spacing w:line="460" w:lineRule="exact"/>
              <w:rPr>
                <w:rFonts w:eastAsia="新宋体"/>
                <w:color w:val="auto"/>
                <w:sz w:val="22"/>
                <w:szCs w:val="22"/>
                <w:highlight w:val="none"/>
              </w:rPr>
            </w:pPr>
            <w:r>
              <w:rPr>
                <w:rFonts w:eastAsia="新宋体"/>
                <w:color w:val="auto"/>
                <w:sz w:val="22"/>
                <w:szCs w:val="22"/>
                <w:highlight w:val="none"/>
              </w:rPr>
              <w:t>方案能基本贴合采购人需求，合理性、可行性、针对性一般的得</w:t>
            </w:r>
            <w:r>
              <w:rPr>
                <w:rFonts w:hint="eastAsia" w:eastAsia="新宋体"/>
                <w:color w:val="auto"/>
                <w:sz w:val="22"/>
                <w:szCs w:val="22"/>
                <w:highlight w:val="none"/>
              </w:rPr>
              <w:t>1</w:t>
            </w:r>
            <w:r>
              <w:rPr>
                <w:rFonts w:eastAsia="新宋体"/>
                <w:color w:val="auto"/>
                <w:sz w:val="22"/>
                <w:szCs w:val="22"/>
                <w:highlight w:val="none"/>
              </w:rPr>
              <w:t>分；</w:t>
            </w:r>
          </w:p>
          <w:p>
            <w:pPr>
              <w:spacing w:line="460" w:lineRule="exact"/>
              <w:rPr>
                <w:rFonts w:eastAsia="新宋体"/>
                <w:color w:val="auto"/>
                <w:sz w:val="22"/>
                <w:szCs w:val="22"/>
                <w:highlight w:val="none"/>
              </w:rPr>
            </w:pPr>
            <w:r>
              <w:rPr>
                <w:rFonts w:eastAsia="新宋体"/>
                <w:color w:val="auto"/>
                <w:sz w:val="22"/>
                <w:szCs w:val="22"/>
                <w:highlight w:val="none"/>
              </w:rPr>
              <w:t>方案与采购人需求偏离大，针对性不强</w:t>
            </w:r>
            <w:r>
              <w:rPr>
                <w:rFonts w:hint="eastAsia" w:eastAsia="新宋体"/>
                <w:color w:val="auto"/>
                <w:sz w:val="22"/>
                <w:szCs w:val="22"/>
                <w:highlight w:val="none"/>
              </w:rPr>
              <w:t>不得分</w:t>
            </w:r>
            <w:r>
              <w:rPr>
                <w:rFonts w:eastAsia="新宋体"/>
                <w:color w:val="auto"/>
                <w:sz w:val="22"/>
                <w:szCs w:val="22"/>
                <w:highlight w:val="none"/>
              </w:rPr>
              <w:t>；</w:t>
            </w:r>
          </w:p>
        </w:tc>
        <w:tc>
          <w:tcPr>
            <w:tcW w:w="736" w:type="dxa"/>
            <w:vAlign w:val="center"/>
          </w:tcPr>
          <w:p>
            <w:pPr>
              <w:widowControl/>
              <w:adjustRightInd w:val="0"/>
              <w:snapToGrid w:val="0"/>
              <w:spacing w:line="460" w:lineRule="exact"/>
              <w:jc w:val="center"/>
              <w:textAlignment w:val="baseline"/>
              <w:rPr>
                <w:rFonts w:eastAsia="新宋体"/>
                <w:color w:val="auto"/>
                <w:sz w:val="22"/>
                <w:szCs w:val="22"/>
                <w:highlight w:val="none"/>
              </w:rPr>
            </w:pPr>
            <w:r>
              <w:rPr>
                <w:rFonts w:hint="eastAsia" w:eastAsia="新宋体"/>
                <w:color w:val="auto"/>
                <w:sz w:val="22"/>
                <w:szCs w:val="22"/>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5" w:type="dxa"/>
            <w:vAlign w:val="center"/>
          </w:tcPr>
          <w:p>
            <w:pPr>
              <w:widowControl/>
              <w:adjustRightInd w:val="0"/>
              <w:snapToGrid w:val="0"/>
              <w:spacing w:line="460" w:lineRule="exact"/>
              <w:jc w:val="center"/>
              <w:rPr>
                <w:rFonts w:eastAsia="新宋体"/>
                <w:bCs/>
                <w:color w:val="auto"/>
                <w:sz w:val="22"/>
                <w:szCs w:val="22"/>
                <w:highlight w:val="none"/>
              </w:rPr>
            </w:pPr>
            <w:r>
              <w:rPr>
                <w:rFonts w:hint="eastAsia" w:eastAsia="新宋体"/>
                <w:bCs/>
                <w:color w:val="auto"/>
                <w:sz w:val="22"/>
                <w:szCs w:val="22"/>
                <w:highlight w:val="none"/>
              </w:rPr>
              <w:t>6</w:t>
            </w:r>
          </w:p>
        </w:tc>
        <w:tc>
          <w:tcPr>
            <w:tcW w:w="1875" w:type="dxa"/>
            <w:vAlign w:val="center"/>
          </w:tcPr>
          <w:p>
            <w:pPr>
              <w:widowControl/>
              <w:adjustRightInd w:val="0"/>
              <w:snapToGrid w:val="0"/>
              <w:spacing w:line="460" w:lineRule="exact"/>
              <w:jc w:val="center"/>
              <w:rPr>
                <w:rFonts w:eastAsia="新宋体"/>
                <w:bCs/>
                <w:color w:val="auto"/>
                <w:sz w:val="22"/>
                <w:szCs w:val="22"/>
                <w:highlight w:val="none"/>
                <w:lang w:val="zh-TW" w:eastAsia="zh-TW"/>
              </w:rPr>
            </w:pPr>
            <w:r>
              <w:rPr>
                <w:rFonts w:eastAsia="新宋体"/>
                <w:bCs/>
                <w:color w:val="auto"/>
                <w:sz w:val="22"/>
                <w:szCs w:val="22"/>
                <w:highlight w:val="none"/>
              </w:rPr>
              <w:t>质保期</w:t>
            </w:r>
          </w:p>
        </w:tc>
        <w:tc>
          <w:tcPr>
            <w:tcW w:w="6550" w:type="dxa"/>
            <w:vAlign w:val="center"/>
          </w:tcPr>
          <w:p>
            <w:pPr>
              <w:pStyle w:val="333"/>
              <w:snapToGrid w:val="0"/>
              <w:spacing w:line="460" w:lineRule="exact"/>
              <w:jc w:val="both"/>
              <w:rPr>
                <w:rFonts w:eastAsia="新宋体"/>
                <w:color w:val="auto"/>
                <w:sz w:val="22"/>
                <w:szCs w:val="22"/>
                <w:highlight w:val="none"/>
              </w:rPr>
            </w:pPr>
            <w:r>
              <w:rPr>
                <w:rStyle w:val="341"/>
                <w:rFonts w:eastAsia="新宋体"/>
                <w:bCs/>
                <w:color w:val="auto"/>
                <w:sz w:val="22"/>
                <w:szCs w:val="22"/>
                <w:highlight w:val="none"/>
              </w:rPr>
              <w:t>硬件产品质保期</w:t>
            </w:r>
            <w:r>
              <w:rPr>
                <w:rStyle w:val="341"/>
                <w:rFonts w:hint="eastAsia" w:eastAsia="新宋体"/>
                <w:bCs/>
                <w:color w:val="auto"/>
                <w:sz w:val="22"/>
                <w:szCs w:val="22"/>
                <w:highlight w:val="none"/>
              </w:rPr>
              <w:t>超过招标文件要求的</w:t>
            </w:r>
            <w:r>
              <w:rPr>
                <w:rStyle w:val="341"/>
                <w:rFonts w:eastAsia="新宋体"/>
                <w:bCs/>
                <w:color w:val="auto"/>
                <w:sz w:val="22"/>
                <w:szCs w:val="22"/>
                <w:highlight w:val="none"/>
              </w:rPr>
              <w:t>，每增加1年加1分，</w:t>
            </w:r>
            <w:r>
              <w:rPr>
                <w:rStyle w:val="341"/>
                <w:rFonts w:hint="eastAsia" w:eastAsia="新宋体"/>
                <w:bCs/>
                <w:color w:val="auto"/>
                <w:sz w:val="22"/>
                <w:szCs w:val="22"/>
                <w:highlight w:val="none"/>
              </w:rPr>
              <w:t>增加部分</w:t>
            </w:r>
            <w:r>
              <w:rPr>
                <w:rStyle w:val="341"/>
                <w:rFonts w:eastAsia="新宋体"/>
                <w:bCs/>
                <w:color w:val="auto"/>
                <w:sz w:val="22"/>
                <w:szCs w:val="22"/>
                <w:highlight w:val="none"/>
              </w:rPr>
              <w:t>不足1年的不计分，最高得2分。</w:t>
            </w:r>
          </w:p>
        </w:tc>
        <w:tc>
          <w:tcPr>
            <w:tcW w:w="736" w:type="dxa"/>
            <w:vAlign w:val="center"/>
          </w:tcPr>
          <w:p>
            <w:pPr>
              <w:widowControl/>
              <w:adjustRightInd w:val="0"/>
              <w:snapToGrid w:val="0"/>
              <w:spacing w:line="460" w:lineRule="exact"/>
              <w:jc w:val="center"/>
              <w:rPr>
                <w:rFonts w:eastAsia="新宋体"/>
                <w:bCs/>
                <w:color w:val="auto"/>
                <w:sz w:val="22"/>
                <w:szCs w:val="22"/>
                <w:highlight w:val="none"/>
              </w:rPr>
            </w:pPr>
            <w:r>
              <w:rPr>
                <w:rStyle w:val="341"/>
                <w:rFonts w:eastAsia="新宋体"/>
                <w:color w:val="auto"/>
                <w:sz w:val="22"/>
                <w:szCs w:val="22"/>
                <w:highlight w:val="none"/>
              </w:rPr>
              <w:t>2</w:t>
            </w:r>
            <w:r>
              <w:rPr>
                <w:rFonts w:hint="eastAsia" w:eastAsia="新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5" w:type="dxa"/>
            <w:vAlign w:val="center"/>
          </w:tcPr>
          <w:p>
            <w:pPr>
              <w:widowControl/>
              <w:adjustRightInd w:val="0"/>
              <w:snapToGrid w:val="0"/>
              <w:spacing w:line="460" w:lineRule="exact"/>
              <w:jc w:val="center"/>
              <w:rPr>
                <w:rFonts w:eastAsia="新宋体"/>
                <w:bCs/>
                <w:color w:val="auto"/>
                <w:sz w:val="22"/>
                <w:szCs w:val="22"/>
                <w:highlight w:val="none"/>
              </w:rPr>
            </w:pPr>
            <w:r>
              <w:rPr>
                <w:rFonts w:hint="eastAsia" w:eastAsia="新宋体"/>
                <w:bCs/>
                <w:color w:val="auto"/>
                <w:sz w:val="22"/>
                <w:szCs w:val="22"/>
                <w:highlight w:val="none"/>
              </w:rPr>
              <w:t>7</w:t>
            </w:r>
          </w:p>
        </w:tc>
        <w:tc>
          <w:tcPr>
            <w:tcW w:w="1875" w:type="dxa"/>
            <w:vAlign w:val="center"/>
          </w:tcPr>
          <w:p>
            <w:pPr>
              <w:widowControl/>
              <w:adjustRightInd w:val="0"/>
              <w:snapToGrid w:val="0"/>
              <w:spacing w:line="460" w:lineRule="exact"/>
              <w:jc w:val="center"/>
              <w:rPr>
                <w:rFonts w:eastAsia="新宋体"/>
                <w:bCs/>
                <w:color w:val="auto"/>
                <w:sz w:val="22"/>
                <w:szCs w:val="22"/>
                <w:highlight w:val="none"/>
              </w:rPr>
            </w:pPr>
            <w:r>
              <w:rPr>
                <w:rFonts w:hint="eastAsia" w:eastAsia="新宋体"/>
                <w:bCs/>
                <w:color w:val="auto"/>
                <w:sz w:val="22"/>
                <w:szCs w:val="22"/>
                <w:highlight w:val="none"/>
              </w:rPr>
              <w:t>运行成本</w:t>
            </w:r>
          </w:p>
        </w:tc>
        <w:tc>
          <w:tcPr>
            <w:tcW w:w="6550" w:type="dxa"/>
            <w:vAlign w:val="center"/>
          </w:tcPr>
          <w:p>
            <w:pPr>
              <w:pStyle w:val="333"/>
              <w:snapToGrid w:val="0"/>
              <w:spacing w:line="460" w:lineRule="exact"/>
              <w:jc w:val="both"/>
              <w:rPr>
                <w:rStyle w:val="341"/>
                <w:rFonts w:eastAsia="新宋体"/>
                <w:bCs/>
                <w:color w:val="auto"/>
                <w:sz w:val="22"/>
                <w:szCs w:val="22"/>
                <w:highlight w:val="none"/>
              </w:rPr>
            </w:pPr>
            <w:r>
              <w:rPr>
                <w:rStyle w:val="341"/>
                <w:rFonts w:eastAsia="新宋体"/>
                <w:bCs/>
                <w:color w:val="auto"/>
                <w:sz w:val="22"/>
                <w:szCs w:val="22"/>
                <w:highlight w:val="none"/>
              </w:rPr>
              <w:t>根据设备运行费用等综合运行成本进行评价。</w:t>
            </w:r>
          </w:p>
          <w:p>
            <w:pPr>
              <w:pStyle w:val="333"/>
              <w:snapToGrid w:val="0"/>
              <w:spacing w:line="460" w:lineRule="exact"/>
              <w:jc w:val="both"/>
              <w:rPr>
                <w:rStyle w:val="341"/>
                <w:rFonts w:eastAsia="新宋体"/>
                <w:bCs/>
                <w:color w:val="auto"/>
                <w:sz w:val="22"/>
                <w:szCs w:val="22"/>
                <w:highlight w:val="none"/>
              </w:rPr>
            </w:pPr>
            <w:r>
              <w:rPr>
                <w:rStyle w:val="341"/>
                <w:rFonts w:eastAsia="新宋体"/>
                <w:bCs/>
                <w:color w:val="auto"/>
                <w:sz w:val="22"/>
                <w:szCs w:val="22"/>
                <w:highlight w:val="none"/>
              </w:rPr>
              <w:t>运行成本较低的得</w:t>
            </w:r>
            <w:r>
              <w:rPr>
                <w:rStyle w:val="341"/>
                <w:rFonts w:hint="eastAsia" w:eastAsia="新宋体"/>
                <w:bCs/>
                <w:color w:val="auto"/>
                <w:sz w:val="22"/>
                <w:szCs w:val="22"/>
                <w:highlight w:val="none"/>
              </w:rPr>
              <w:t>5</w:t>
            </w:r>
            <w:r>
              <w:rPr>
                <w:rStyle w:val="341"/>
                <w:rFonts w:eastAsia="新宋体"/>
                <w:bCs/>
                <w:color w:val="auto"/>
                <w:sz w:val="22"/>
                <w:szCs w:val="22"/>
                <w:highlight w:val="none"/>
              </w:rPr>
              <w:t>分；</w:t>
            </w:r>
          </w:p>
          <w:p>
            <w:pPr>
              <w:pStyle w:val="333"/>
              <w:snapToGrid w:val="0"/>
              <w:spacing w:line="460" w:lineRule="exact"/>
              <w:jc w:val="both"/>
              <w:rPr>
                <w:rStyle w:val="341"/>
                <w:rFonts w:eastAsia="新宋体"/>
                <w:bCs/>
                <w:color w:val="auto"/>
                <w:sz w:val="22"/>
                <w:szCs w:val="22"/>
                <w:highlight w:val="none"/>
              </w:rPr>
            </w:pPr>
            <w:r>
              <w:rPr>
                <w:rStyle w:val="341"/>
                <w:rFonts w:eastAsia="新宋体"/>
                <w:bCs/>
                <w:color w:val="auto"/>
                <w:sz w:val="22"/>
                <w:szCs w:val="22"/>
                <w:highlight w:val="none"/>
              </w:rPr>
              <w:t>运行成本一般的得</w:t>
            </w:r>
            <w:r>
              <w:rPr>
                <w:rStyle w:val="341"/>
                <w:rFonts w:hint="eastAsia" w:eastAsia="新宋体"/>
                <w:bCs/>
                <w:color w:val="auto"/>
                <w:sz w:val="22"/>
                <w:szCs w:val="22"/>
                <w:highlight w:val="none"/>
              </w:rPr>
              <w:t>3</w:t>
            </w:r>
            <w:r>
              <w:rPr>
                <w:rStyle w:val="341"/>
                <w:rFonts w:eastAsia="新宋体"/>
                <w:bCs/>
                <w:color w:val="auto"/>
                <w:sz w:val="22"/>
                <w:szCs w:val="22"/>
                <w:highlight w:val="none"/>
              </w:rPr>
              <w:t>分；</w:t>
            </w:r>
          </w:p>
          <w:p>
            <w:pPr>
              <w:pStyle w:val="333"/>
              <w:snapToGrid w:val="0"/>
              <w:spacing w:line="460" w:lineRule="exact"/>
              <w:jc w:val="both"/>
              <w:rPr>
                <w:rStyle w:val="341"/>
                <w:rFonts w:eastAsia="新宋体"/>
                <w:bCs/>
                <w:color w:val="auto"/>
                <w:sz w:val="22"/>
                <w:szCs w:val="22"/>
                <w:highlight w:val="none"/>
              </w:rPr>
            </w:pPr>
            <w:r>
              <w:rPr>
                <w:rStyle w:val="341"/>
                <w:rFonts w:eastAsia="新宋体"/>
                <w:bCs/>
                <w:color w:val="auto"/>
                <w:sz w:val="22"/>
                <w:szCs w:val="22"/>
                <w:highlight w:val="none"/>
              </w:rPr>
              <w:t>运行成本较高的得</w:t>
            </w:r>
            <w:r>
              <w:rPr>
                <w:rStyle w:val="341"/>
                <w:rFonts w:hint="eastAsia" w:eastAsia="新宋体"/>
                <w:bCs/>
                <w:color w:val="auto"/>
                <w:sz w:val="22"/>
                <w:szCs w:val="22"/>
                <w:highlight w:val="none"/>
              </w:rPr>
              <w:t>1</w:t>
            </w:r>
            <w:r>
              <w:rPr>
                <w:rStyle w:val="341"/>
                <w:rFonts w:eastAsia="新宋体"/>
                <w:bCs/>
                <w:color w:val="auto"/>
                <w:sz w:val="22"/>
                <w:szCs w:val="22"/>
                <w:highlight w:val="none"/>
              </w:rPr>
              <w:t>分</w:t>
            </w:r>
            <w:r>
              <w:rPr>
                <w:rStyle w:val="341"/>
                <w:rFonts w:hint="eastAsia" w:eastAsia="新宋体"/>
                <w:bCs/>
                <w:color w:val="auto"/>
                <w:sz w:val="22"/>
                <w:szCs w:val="22"/>
                <w:highlight w:val="none"/>
              </w:rPr>
              <w:t>；</w:t>
            </w:r>
          </w:p>
          <w:p>
            <w:pPr>
              <w:pStyle w:val="333"/>
              <w:snapToGrid w:val="0"/>
              <w:spacing w:line="460" w:lineRule="exact"/>
              <w:jc w:val="both"/>
              <w:rPr>
                <w:rStyle w:val="341"/>
                <w:rFonts w:eastAsia="新宋体"/>
                <w:bCs/>
                <w:color w:val="auto"/>
                <w:sz w:val="22"/>
                <w:szCs w:val="22"/>
                <w:highlight w:val="none"/>
              </w:rPr>
            </w:pPr>
            <w:r>
              <w:rPr>
                <w:rStyle w:val="341"/>
                <w:rFonts w:hint="eastAsia" w:eastAsia="新宋体"/>
                <w:bCs/>
                <w:color w:val="auto"/>
                <w:sz w:val="22"/>
                <w:szCs w:val="22"/>
                <w:highlight w:val="none"/>
              </w:rPr>
              <w:t>未提供不得分。</w:t>
            </w:r>
          </w:p>
        </w:tc>
        <w:tc>
          <w:tcPr>
            <w:tcW w:w="736" w:type="dxa"/>
            <w:vAlign w:val="center"/>
          </w:tcPr>
          <w:p>
            <w:pPr>
              <w:widowControl/>
              <w:adjustRightInd w:val="0"/>
              <w:snapToGrid w:val="0"/>
              <w:spacing w:line="460" w:lineRule="exact"/>
              <w:jc w:val="center"/>
              <w:rPr>
                <w:rStyle w:val="341"/>
                <w:rFonts w:eastAsia="新宋体"/>
                <w:color w:val="auto"/>
                <w:sz w:val="22"/>
                <w:szCs w:val="22"/>
                <w:highlight w:val="none"/>
              </w:rPr>
            </w:pPr>
            <w:r>
              <w:rPr>
                <w:rStyle w:val="341"/>
                <w:rFonts w:hint="eastAsia" w:eastAsia="新宋体"/>
                <w:color w:val="auto"/>
                <w:sz w:val="22"/>
                <w:szCs w:val="22"/>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5" w:type="dxa"/>
            <w:vAlign w:val="center"/>
          </w:tcPr>
          <w:p>
            <w:pPr>
              <w:widowControl/>
              <w:adjustRightInd w:val="0"/>
              <w:snapToGrid w:val="0"/>
              <w:spacing w:line="460" w:lineRule="exact"/>
              <w:jc w:val="center"/>
              <w:rPr>
                <w:rFonts w:eastAsia="新宋体"/>
                <w:bCs/>
                <w:color w:val="auto"/>
                <w:sz w:val="22"/>
                <w:szCs w:val="22"/>
                <w:highlight w:val="none"/>
              </w:rPr>
            </w:pPr>
            <w:r>
              <w:rPr>
                <w:rFonts w:hint="eastAsia" w:eastAsia="新宋体"/>
                <w:bCs/>
                <w:color w:val="auto"/>
                <w:sz w:val="22"/>
                <w:szCs w:val="22"/>
                <w:highlight w:val="none"/>
              </w:rPr>
              <w:t>8</w:t>
            </w:r>
          </w:p>
        </w:tc>
        <w:tc>
          <w:tcPr>
            <w:tcW w:w="1875" w:type="dxa"/>
            <w:vAlign w:val="center"/>
          </w:tcPr>
          <w:p>
            <w:pPr>
              <w:widowControl/>
              <w:adjustRightInd w:val="0"/>
              <w:snapToGrid w:val="0"/>
              <w:spacing w:line="460" w:lineRule="exact"/>
              <w:jc w:val="center"/>
              <w:rPr>
                <w:rFonts w:eastAsia="新宋体"/>
                <w:bCs/>
                <w:color w:val="auto"/>
                <w:sz w:val="22"/>
                <w:szCs w:val="22"/>
                <w:highlight w:val="none"/>
              </w:rPr>
            </w:pPr>
            <w:r>
              <w:rPr>
                <w:rFonts w:hint="eastAsia" w:eastAsia="新宋体"/>
                <w:bCs/>
                <w:color w:val="auto"/>
                <w:sz w:val="22"/>
                <w:szCs w:val="22"/>
                <w:highlight w:val="none"/>
              </w:rPr>
              <w:t>维修成本</w:t>
            </w:r>
          </w:p>
        </w:tc>
        <w:tc>
          <w:tcPr>
            <w:tcW w:w="6550" w:type="dxa"/>
            <w:vAlign w:val="center"/>
          </w:tcPr>
          <w:p>
            <w:pPr>
              <w:pStyle w:val="333"/>
              <w:snapToGrid w:val="0"/>
              <w:spacing w:line="460" w:lineRule="exact"/>
              <w:jc w:val="both"/>
              <w:rPr>
                <w:rStyle w:val="341"/>
                <w:rFonts w:eastAsia="新宋体"/>
                <w:bCs/>
                <w:color w:val="auto"/>
                <w:sz w:val="22"/>
                <w:szCs w:val="22"/>
                <w:highlight w:val="none"/>
              </w:rPr>
            </w:pPr>
            <w:r>
              <w:rPr>
                <w:rStyle w:val="341"/>
                <w:rFonts w:eastAsia="新宋体"/>
                <w:bCs/>
                <w:color w:val="auto"/>
                <w:sz w:val="22"/>
                <w:szCs w:val="22"/>
                <w:highlight w:val="none"/>
              </w:rPr>
              <w:t>根据设备零配件价格、消耗品或易耗品价格</w:t>
            </w:r>
            <w:r>
              <w:rPr>
                <w:rStyle w:val="341"/>
                <w:rFonts w:hint="eastAsia" w:eastAsia="新宋体"/>
                <w:bCs/>
                <w:color w:val="auto"/>
                <w:sz w:val="22"/>
                <w:szCs w:val="22"/>
                <w:highlight w:val="none"/>
              </w:rPr>
              <w:t>、</w:t>
            </w:r>
            <w:r>
              <w:rPr>
                <w:rStyle w:val="341"/>
                <w:rFonts w:eastAsia="新宋体"/>
                <w:bCs/>
                <w:color w:val="auto"/>
                <w:sz w:val="22"/>
                <w:szCs w:val="22"/>
                <w:highlight w:val="none"/>
              </w:rPr>
              <w:t>维修服务费用等维修成本进行评价。</w:t>
            </w:r>
          </w:p>
          <w:p>
            <w:pPr>
              <w:pStyle w:val="333"/>
              <w:snapToGrid w:val="0"/>
              <w:spacing w:line="460" w:lineRule="exact"/>
              <w:jc w:val="both"/>
              <w:rPr>
                <w:rStyle w:val="341"/>
                <w:rFonts w:eastAsia="新宋体"/>
                <w:bCs/>
                <w:color w:val="auto"/>
                <w:sz w:val="22"/>
                <w:szCs w:val="22"/>
                <w:highlight w:val="none"/>
              </w:rPr>
            </w:pPr>
            <w:r>
              <w:rPr>
                <w:rStyle w:val="341"/>
                <w:rFonts w:eastAsia="新宋体"/>
                <w:bCs/>
                <w:color w:val="auto"/>
                <w:sz w:val="22"/>
                <w:szCs w:val="22"/>
                <w:highlight w:val="none"/>
              </w:rPr>
              <w:t>维修成本较低的得</w:t>
            </w:r>
            <w:r>
              <w:rPr>
                <w:rStyle w:val="341"/>
                <w:rFonts w:hint="eastAsia" w:eastAsia="新宋体"/>
                <w:bCs/>
                <w:color w:val="auto"/>
                <w:sz w:val="22"/>
                <w:szCs w:val="22"/>
                <w:highlight w:val="none"/>
              </w:rPr>
              <w:t>3</w:t>
            </w:r>
            <w:r>
              <w:rPr>
                <w:rStyle w:val="341"/>
                <w:rFonts w:eastAsia="新宋体"/>
                <w:bCs/>
                <w:color w:val="auto"/>
                <w:sz w:val="22"/>
                <w:szCs w:val="22"/>
                <w:highlight w:val="none"/>
              </w:rPr>
              <w:t>分；</w:t>
            </w:r>
          </w:p>
          <w:p>
            <w:pPr>
              <w:pStyle w:val="333"/>
              <w:snapToGrid w:val="0"/>
              <w:spacing w:line="460" w:lineRule="exact"/>
              <w:jc w:val="both"/>
              <w:rPr>
                <w:rStyle w:val="341"/>
                <w:rFonts w:eastAsia="新宋体"/>
                <w:bCs/>
                <w:color w:val="auto"/>
                <w:sz w:val="22"/>
                <w:szCs w:val="22"/>
                <w:highlight w:val="none"/>
              </w:rPr>
            </w:pPr>
            <w:r>
              <w:rPr>
                <w:rStyle w:val="341"/>
                <w:rFonts w:eastAsia="新宋体"/>
                <w:bCs/>
                <w:color w:val="auto"/>
                <w:sz w:val="22"/>
                <w:szCs w:val="22"/>
                <w:highlight w:val="none"/>
              </w:rPr>
              <w:t>维修成本一般的得</w:t>
            </w:r>
            <w:r>
              <w:rPr>
                <w:rStyle w:val="341"/>
                <w:rFonts w:hint="eastAsia" w:eastAsia="新宋体"/>
                <w:bCs/>
                <w:color w:val="auto"/>
                <w:sz w:val="22"/>
                <w:szCs w:val="22"/>
                <w:highlight w:val="none"/>
              </w:rPr>
              <w:t>2</w:t>
            </w:r>
            <w:r>
              <w:rPr>
                <w:rStyle w:val="341"/>
                <w:rFonts w:eastAsia="新宋体"/>
                <w:bCs/>
                <w:color w:val="auto"/>
                <w:sz w:val="22"/>
                <w:szCs w:val="22"/>
                <w:highlight w:val="none"/>
              </w:rPr>
              <w:t>分；</w:t>
            </w:r>
          </w:p>
          <w:p>
            <w:pPr>
              <w:pStyle w:val="333"/>
              <w:snapToGrid w:val="0"/>
              <w:spacing w:line="460" w:lineRule="exact"/>
              <w:jc w:val="both"/>
              <w:rPr>
                <w:rStyle w:val="341"/>
                <w:rFonts w:eastAsia="新宋体"/>
                <w:bCs/>
                <w:color w:val="auto"/>
                <w:sz w:val="22"/>
                <w:szCs w:val="22"/>
                <w:highlight w:val="none"/>
              </w:rPr>
            </w:pPr>
            <w:r>
              <w:rPr>
                <w:rStyle w:val="341"/>
                <w:rFonts w:eastAsia="新宋体"/>
                <w:bCs/>
                <w:color w:val="auto"/>
                <w:sz w:val="22"/>
                <w:szCs w:val="22"/>
                <w:highlight w:val="none"/>
              </w:rPr>
              <w:t>维修成本较高的得1分</w:t>
            </w:r>
            <w:r>
              <w:rPr>
                <w:rStyle w:val="341"/>
                <w:rFonts w:hint="eastAsia" w:eastAsia="新宋体"/>
                <w:bCs/>
                <w:color w:val="auto"/>
                <w:sz w:val="22"/>
                <w:szCs w:val="22"/>
                <w:highlight w:val="none"/>
              </w:rPr>
              <w:t>；</w:t>
            </w:r>
          </w:p>
          <w:p>
            <w:pPr>
              <w:pStyle w:val="333"/>
              <w:snapToGrid w:val="0"/>
              <w:spacing w:line="460" w:lineRule="exact"/>
              <w:jc w:val="both"/>
              <w:rPr>
                <w:rStyle w:val="341"/>
                <w:rFonts w:eastAsia="新宋体"/>
                <w:bCs/>
                <w:color w:val="auto"/>
                <w:sz w:val="22"/>
                <w:szCs w:val="22"/>
                <w:highlight w:val="none"/>
              </w:rPr>
            </w:pPr>
            <w:r>
              <w:rPr>
                <w:rStyle w:val="341"/>
                <w:rFonts w:hint="eastAsia" w:eastAsia="新宋体"/>
                <w:bCs/>
                <w:color w:val="auto"/>
                <w:sz w:val="22"/>
                <w:szCs w:val="22"/>
                <w:highlight w:val="none"/>
              </w:rPr>
              <w:t>未提供不得分。</w:t>
            </w:r>
          </w:p>
        </w:tc>
        <w:tc>
          <w:tcPr>
            <w:tcW w:w="736" w:type="dxa"/>
            <w:vAlign w:val="center"/>
          </w:tcPr>
          <w:p>
            <w:pPr>
              <w:widowControl/>
              <w:adjustRightInd w:val="0"/>
              <w:snapToGrid w:val="0"/>
              <w:spacing w:line="460" w:lineRule="exact"/>
              <w:jc w:val="center"/>
              <w:rPr>
                <w:rStyle w:val="341"/>
                <w:rFonts w:eastAsia="新宋体"/>
                <w:color w:val="auto"/>
                <w:sz w:val="22"/>
                <w:szCs w:val="22"/>
                <w:highlight w:val="none"/>
              </w:rPr>
            </w:pPr>
            <w:r>
              <w:rPr>
                <w:rStyle w:val="341"/>
                <w:rFonts w:hint="eastAsia" w:eastAsia="新宋体"/>
                <w:color w:val="auto"/>
                <w:sz w:val="22"/>
                <w:szCs w:val="22"/>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5" w:type="dxa"/>
            <w:vAlign w:val="center"/>
          </w:tcPr>
          <w:p>
            <w:pPr>
              <w:widowControl/>
              <w:adjustRightInd w:val="0"/>
              <w:snapToGrid w:val="0"/>
              <w:spacing w:line="460" w:lineRule="exact"/>
              <w:jc w:val="center"/>
              <w:rPr>
                <w:rFonts w:eastAsia="新宋体"/>
                <w:bCs/>
                <w:color w:val="auto"/>
                <w:sz w:val="22"/>
                <w:szCs w:val="22"/>
                <w:highlight w:val="none"/>
              </w:rPr>
            </w:pPr>
            <w:r>
              <w:rPr>
                <w:rFonts w:hint="eastAsia" w:eastAsia="新宋体"/>
                <w:bCs/>
                <w:color w:val="auto"/>
                <w:sz w:val="22"/>
                <w:szCs w:val="22"/>
                <w:highlight w:val="none"/>
              </w:rPr>
              <w:t>9</w:t>
            </w:r>
          </w:p>
        </w:tc>
        <w:tc>
          <w:tcPr>
            <w:tcW w:w="1875" w:type="dxa"/>
            <w:vAlign w:val="center"/>
          </w:tcPr>
          <w:p>
            <w:pPr>
              <w:widowControl/>
              <w:adjustRightInd w:val="0"/>
              <w:snapToGrid w:val="0"/>
              <w:spacing w:line="460" w:lineRule="exact"/>
              <w:jc w:val="center"/>
              <w:rPr>
                <w:rFonts w:eastAsia="新宋体"/>
                <w:bCs/>
                <w:color w:val="auto"/>
                <w:sz w:val="22"/>
                <w:szCs w:val="22"/>
                <w:highlight w:val="none"/>
              </w:rPr>
            </w:pPr>
            <w:r>
              <w:rPr>
                <w:rFonts w:eastAsia="新宋体"/>
                <w:color w:val="auto"/>
                <w:sz w:val="22"/>
                <w:szCs w:val="22"/>
                <w:highlight w:val="none"/>
              </w:rPr>
              <w:t>售后服务</w:t>
            </w:r>
          </w:p>
        </w:tc>
        <w:tc>
          <w:tcPr>
            <w:tcW w:w="6550" w:type="dxa"/>
            <w:vAlign w:val="center"/>
          </w:tcPr>
          <w:p>
            <w:pPr>
              <w:pStyle w:val="328"/>
              <w:widowControl/>
              <w:spacing w:line="460" w:lineRule="exact"/>
              <w:ind w:firstLine="0" w:firstLineChars="0"/>
              <w:rPr>
                <w:rFonts w:eastAsia="新宋体"/>
                <w:color w:val="auto"/>
                <w:kern w:val="0"/>
                <w:sz w:val="22"/>
                <w:szCs w:val="22"/>
                <w:highlight w:val="none"/>
              </w:rPr>
            </w:pPr>
            <w:r>
              <w:rPr>
                <w:rFonts w:eastAsia="新宋体"/>
                <w:color w:val="auto"/>
                <w:kern w:val="0"/>
                <w:sz w:val="22"/>
                <w:szCs w:val="22"/>
                <w:highlight w:val="none"/>
              </w:rPr>
              <w:t>根据投标人售后服务承诺的范围和完善程度综合打分：</w:t>
            </w:r>
          </w:p>
          <w:p>
            <w:pPr>
              <w:pStyle w:val="328"/>
              <w:widowControl/>
              <w:spacing w:line="460" w:lineRule="exact"/>
              <w:ind w:firstLine="0" w:firstLineChars="0"/>
              <w:rPr>
                <w:rFonts w:eastAsia="新宋体"/>
                <w:color w:val="auto"/>
                <w:kern w:val="0"/>
                <w:sz w:val="22"/>
                <w:szCs w:val="22"/>
                <w:highlight w:val="none"/>
              </w:rPr>
            </w:pPr>
            <w:r>
              <w:rPr>
                <w:rFonts w:eastAsia="新宋体"/>
                <w:color w:val="auto"/>
                <w:kern w:val="0"/>
                <w:sz w:val="22"/>
                <w:szCs w:val="22"/>
                <w:highlight w:val="none"/>
              </w:rPr>
              <w:t>售后服务</w:t>
            </w:r>
            <w:r>
              <w:rPr>
                <w:rFonts w:eastAsia="新宋体"/>
                <w:color w:val="auto"/>
                <w:sz w:val="22"/>
                <w:szCs w:val="22"/>
                <w:highlight w:val="none"/>
              </w:rPr>
              <w:t>和服务人员配备完整，服务响应速度快、备品备件配置等齐全的得</w:t>
            </w:r>
            <w:r>
              <w:rPr>
                <w:rFonts w:hint="eastAsia" w:eastAsia="新宋体"/>
                <w:color w:val="auto"/>
                <w:sz w:val="22"/>
                <w:szCs w:val="22"/>
                <w:highlight w:val="none"/>
              </w:rPr>
              <w:t>3</w:t>
            </w:r>
            <w:r>
              <w:rPr>
                <w:rFonts w:eastAsia="新宋体"/>
                <w:color w:val="auto"/>
                <w:sz w:val="22"/>
                <w:szCs w:val="22"/>
                <w:highlight w:val="none"/>
              </w:rPr>
              <w:t>分</w:t>
            </w:r>
            <w:r>
              <w:rPr>
                <w:rFonts w:hint="eastAsia" w:eastAsia="新宋体"/>
                <w:color w:val="auto"/>
                <w:sz w:val="22"/>
                <w:szCs w:val="22"/>
                <w:highlight w:val="none"/>
              </w:rPr>
              <w:t>；</w:t>
            </w:r>
          </w:p>
          <w:p>
            <w:pPr>
              <w:pStyle w:val="328"/>
              <w:widowControl/>
              <w:spacing w:line="460" w:lineRule="exact"/>
              <w:ind w:firstLine="0" w:firstLineChars="0"/>
              <w:rPr>
                <w:rFonts w:eastAsia="新宋体"/>
                <w:color w:val="auto"/>
                <w:kern w:val="0"/>
                <w:sz w:val="22"/>
                <w:szCs w:val="22"/>
                <w:highlight w:val="none"/>
              </w:rPr>
            </w:pPr>
            <w:r>
              <w:rPr>
                <w:rFonts w:eastAsia="新宋体"/>
                <w:color w:val="auto"/>
                <w:kern w:val="0"/>
                <w:sz w:val="22"/>
                <w:szCs w:val="22"/>
                <w:highlight w:val="none"/>
              </w:rPr>
              <w:t>售后服务</w:t>
            </w:r>
            <w:r>
              <w:rPr>
                <w:rFonts w:eastAsia="新宋体"/>
                <w:color w:val="auto"/>
                <w:sz w:val="22"/>
                <w:szCs w:val="22"/>
                <w:highlight w:val="none"/>
              </w:rPr>
              <w:t>和服务人员配备</w:t>
            </w:r>
            <w:r>
              <w:rPr>
                <w:rFonts w:hint="eastAsia" w:eastAsia="新宋体"/>
                <w:color w:val="auto"/>
                <w:sz w:val="22"/>
                <w:szCs w:val="22"/>
                <w:highlight w:val="none"/>
              </w:rPr>
              <w:t>一般、</w:t>
            </w:r>
            <w:r>
              <w:rPr>
                <w:rFonts w:eastAsia="新宋体"/>
                <w:color w:val="auto"/>
                <w:sz w:val="22"/>
                <w:szCs w:val="22"/>
                <w:highlight w:val="none"/>
              </w:rPr>
              <w:t>服务响应速度、备品备件配置情况一般的得</w:t>
            </w:r>
            <w:r>
              <w:rPr>
                <w:rFonts w:hint="eastAsia" w:eastAsia="新宋体"/>
                <w:color w:val="auto"/>
                <w:sz w:val="22"/>
                <w:szCs w:val="22"/>
                <w:highlight w:val="none"/>
              </w:rPr>
              <w:t>2分；</w:t>
            </w:r>
          </w:p>
          <w:p>
            <w:pPr>
              <w:pStyle w:val="328"/>
              <w:widowControl/>
              <w:spacing w:line="460" w:lineRule="exact"/>
              <w:ind w:firstLine="0" w:firstLineChars="0"/>
              <w:rPr>
                <w:rFonts w:eastAsia="新宋体"/>
                <w:color w:val="auto"/>
                <w:kern w:val="0"/>
                <w:sz w:val="22"/>
                <w:szCs w:val="22"/>
                <w:highlight w:val="none"/>
              </w:rPr>
            </w:pPr>
            <w:r>
              <w:rPr>
                <w:rFonts w:eastAsia="新宋体"/>
                <w:color w:val="auto"/>
                <w:kern w:val="0"/>
                <w:sz w:val="22"/>
                <w:szCs w:val="22"/>
                <w:highlight w:val="none"/>
              </w:rPr>
              <w:t>售后服务</w:t>
            </w:r>
            <w:r>
              <w:rPr>
                <w:rFonts w:eastAsia="新宋体"/>
                <w:color w:val="auto"/>
                <w:sz w:val="22"/>
                <w:szCs w:val="22"/>
                <w:highlight w:val="none"/>
              </w:rPr>
              <w:t>和服务人员配备</w:t>
            </w:r>
            <w:r>
              <w:rPr>
                <w:rFonts w:hint="eastAsia" w:eastAsia="新宋体"/>
                <w:color w:val="auto"/>
                <w:sz w:val="22"/>
                <w:szCs w:val="22"/>
                <w:highlight w:val="none"/>
              </w:rPr>
              <w:t>不完整、</w:t>
            </w:r>
            <w:r>
              <w:rPr>
                <w:rFonts w:eastAsia="新宋体"/>
                <w:color w:val="auto"/>
                <w:sz w:val="22"/>
                <w:szCs w:val="22"/>
                <w:highlight w:val="none"/>
              </w:rPr>
              <w:t>服务响应速度、备品备件配置情况</w:t>
            </w:r>
            <w:r>
              <w:rPr>
                <w:rFonts w:hint="eastAsia" w:eastAsia="新宋体"/>
                <w:color w:val="auto"/>
                <w:sz w:val="22"/>
                <w:szCs w:val="22"/>
                <w:highlight w:val="none"/>
              </w:rPr>
              <w:t>差</w:t>
            </w:r>
            <w:r>
              <w:rPr>
                <w:rFonts w:eastAsia="新宋体"/>
                <w:color w:val="auto"/>
                <w:sz w:val="22"/>
                <w:szCs w:val="22"/>
                <w:highlight w:val="none"/>
              </w:rPr>
              <w:t>的</w:t>
            </w:r>
            <w:r>
              <w:rPr>
                <w:rFonts w:hint="eastAsia" w:eastAsia="新宋体"/>
                <w:color w:val="auto"/>
                <w:sz w:val="22"/>
                <w:szCs w:val="22"/>
                <w:highlight w:val="none"/>
              </w:rPr>
              <w:t>得1分</w:t>
            </w:r>
          </w:p>
          <w:p>
            <w:pPr>
              <w:pStyle w:val="328"/>
              <w:widowControl/>
              <w:spacing w:line="460" w:lineRule="exact"/>
              <w:ind w:firstLine="0" w:firstLineChars="0"/>
              <w:rPr>
                <w:rFonts w:eastAsia="新宋体"/>
                <w:bCs/>
                <w:color w:val="auto"/>
                <w:sz w:val="22"/>
                <w:szCs w:val="22"/>
                <w:highlight w:val="none"/>
              </w:rPr>
            </w:pPr>
            <w:r>
              <w:rPr>
                <w:rFonts w:eastAsia="新宋体"/>
                <w:bCs/>
                <w:color w:val="auto"/>
                <w:sz w:val="22"/>
                <w:szCs w:val="22"/>
                <w:highlight w:val="none"/>
              </w:rPr>
              <w:t>未提供售后服务及承诺的不得分</w:t>
            </w:r>
            <w:r>
              <w:rPr>
                <w:rFonts w:hint="eastAsia" w:eastAsia="新宋体"/>
                <w:bCs/>
                <w:color w:val="auto"/>
                <w:sz w:val="22"/>
                <w:szCs w:val="22"/>
                <w:highlight w:val="none"/>
              </w:rPr>
              <w:t>。</w:t>
            </w:r>
          </w:p>
        </w:tc>
        <w:tc>
          <w:tcPr>
            <w:tcW w:w="736" w:type="dxa"/>
            <w:vAlign w:val="center"/>
          </w:tcPr>
          <w:p>
            <w:pPr>
              <w:widowControl/>
              <w:adjustRightInd w:val="0"/>
              <w:snapToGrid w:val="0"/>
              <w:spacing w:line="460" w:lineRule="exact"/>
              <w:jc w:val="center"/>
              <w:rPr>
                <w:rFonts w:eastAsia="新宋体"/>
                <w:bCs/>
                <w:color w:val="auto"/>
                <w:sz w:val="22"/>
                <w:szCs w:val="22"/>
                <w:highlight w:val="none"/>
              </w:rPr>
            </w:pPr>
            <w:r>
              <w:rPr>
                <w:rFonts w:hint="eastAsia" w:eastAsia="新宋体"/>
                <w:color w:val="auto"/>
                <w:sz w:val="22"/>
                <w:szCs w:val="22"/>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5" w:type="dxa"/>
            <w:vAlign w:val="center"/>
          </w:tcPr>
          <w:p>
            <w:pPr>
              <w:widowControl/>
              <w:adjustRightInd w:val="0"/>
              <w:snapToGrid w:val="0"/>
              <w:spacing w:line="460" w:lineRule="exact"/>
              <w:jc w:val="center"/>
              <w:textAlignment w:val="baseline"/>
              <w:rPr>
                <w:rFonts w:eastAsia="新宋体"/>
                <w:bCs/>
                <w:color w:val="auto"/>
                <w:sz w:val="22"/>
                <w:szCs w:val="22"/>
                <w:highlight w:val="none"/>
              </w:rPr>
            </w:pPr>
            <w:r>
              <w:rPr>
                <w:rFonts w:hint="eastAsia" w:eastAsia="新宋体"/>
                <w:bCs/>
                <w:color w:val="auto"/>
                <w:sz w:val="22"/>
                <w:szCs w:val="22"/>
                <w:highlight w:val="none"/>
              </w:rPr>
              <w:t>10</w:t>
            </w:r>
          </w:p>
        </w:tc>
        <w:tc>
          <w:tcPr>
            <w:tcW w:w="1875" w:type="dxa"/>
            <w:vAlign w:val="center"/>
          </w:tcPr>
          <w:p>
            <w:pPr>
              <w:widowControl/>
              <w:adjustRightInd w:val="0"/>
              <w:snapToGrid w:val="0"/>
              <w:spacing w:line="460" w:lineRule="exact"/>
              <w:jc w:val="center"/>
              <w:textAlignment w:val="baseline"/>
              <w:rPr>
                <w:rFonts w:eastAsia="新宋体"/>
                <w:bCs/>
                <w:color w:val="auto"/>
                <w:sz w:val="22"/>
                <w:szCs w:val="22"/>
                <w:highlight w:val="none"/>
              </w:rPr>
            </w:pPr>
            <w:r>
              <w:rPr>
                <w:rFonts w:eastAsia="新宋体"/>
                <w:bCs/>
                <w:color w:val="auto"/>
                <w:sz w:val="22"/>
                <w:szCs w:val="22"/>
                <w:highlight w:val="none"/>
              </w:rPr>
              <w:t>投标人业绩</w:t>
            </w:r>
          </w:p>
        </w:tc>
        <w:tc>
          <w:tcPr>
            <w:tcW w:w="6550" w:type="dxa"/>
            <w:vAlign w:val="center"/>
          </w:tcPr>
          <w:p>
            <w:pPr>
              <w:widowControl/>
              <w:adjustRightInd w:val="0"/>
              <w:snapToGrid w:val="0"/>
              <w:spacing w:line="460" w:lineRule="exact"/>
              <w:jc w:val="left"/>
              <w:textAlignment w:val="baseline"/>
              <w:rPr>
                <w:rFonts w:eastAsia="新宋体"/>
                <w:color w:val="auto"/>
                <w:sz w:val="22"/>
                <w:szCs w:val="22"/>
                <w:highlight w:val="none"/>
              </w:rPr>
            </w:pPr>
            <w:r>
              <w:rPr>
                <w:rFonts w:eastAsia="新宋体"/>
                <w:color w:val="auto"/>
                <w:sz w:val="22"/>
                <w:szCs w:val="22"/>
                <w:highlight w:val="none"/>
              </w:rPr>
              <w:t>提供20</w:t>
            </w:r>
            <w:r>
              <w:rPr>
                <w:rFonts w:hint="eastAsia" w:eastAsia="新宋体"/>
                <w:color w:val="auto"/>
                <w:sz w:val="22"/>
                <w:szCs w:val="22"/>
                <w:highlight w:val="none"/>
              </w:rPr>
              <w:t>20</w:t>
            </w:r>
            <w:r>
              <w:rPr>
                <w:rFonts w:eastAsia="新宋体"/>
                <w:color w:val="auto"/>
                <w:sz w:val="22"/>
                <w:szCs w:val="22"/>
                <w:highlight w:val="none"/>
              </w:rPr>
              <w:t>年1月1日（以签订时间为准）以来</w:t>
            </w:r>
            <w:r>
              <w:rPr>
                <w:rFonts w:hint="eastAsia" w:eastAsia="新宋体"/>
                <w:color w:val="auto"/>
                <w:sz w:val="22"/>
                <w:szCs w:val="22"/>
                <w:highlight w:val="none"/>
              </w:rPr>
              <w:t>，</w:t>
            </w:r>
            <w:r>
              <w:rPr>
                <w:rFonts w:eastAsia="新宋体"/>
                <w:color w:val="auto"/>
                <w:sz w:val="22"/>
                <w:szCs w:val="22"/>
                <w:highlight w:val="none"/>
              </w:rPr>
              <w:t>投标</w:t>
            </w:r>
            <w:r>
              <w:rPr>
                <w:rFonts w:hint="eastAsia" w:eastAsia="新宋体"/>
                <w:color w:val="auto"/>
                <w:sz w:val="22"/>
                <w:szCs w:val="22"/>
                <w:highlight w:val="none"/>
              </w:rPr>
              <w:t>设备</w:t>
            </w:r>
            <w:r>
              <w:rPr>
                <w:rFonts w:eastAsia="新宋体"/>
                <w:color w:val="auto"/>
                <w:sz w:val="22"/>
                <w:szCs w:val="22"/>
                <w:highlight w:val="none"/>
              </w:rPr>
              <w:t>同</w:t>
            </w:r>
            <w:r>
              <w:rPr>
                <w:rFonts w:hint="eastAsia" w:eastAsia="新宋体"/>
                <w:color w:val="auto"/>
                <w:sz w:val="22"/>
                <w:szCs w:val="22"/>
                <w:highlight w:val="none"/>
              </w:rPr>
              <w:t>类产品</w:t>
            </w:r>
            <w:r>
              <w:rPr>
                <w:rFonts w:eastAsia="新宋体"/>
                <w:color w:val="auto"/>
                <w:sz w:val="22"/>
                <w:szCs w:val="22"/>
                <w:highlight w:val="none"/>
              </w:rPr>
              <w:t>与不同用户签订的采购合同业绩，每提供1个得1分，最高得3分（提供合同复印件加盖投标人公章，不提供或资料提供不全的不得分）。</w:t>
            </w:r>
          </w:p>
          <w:p>
            <w:pPr>
              <w:pStyle w:val="5"/>
              <w:spacing w:line="460" w:lineRule="exact"/>
              <w:rPr>
                <w:rFonts w:ascii="Times New Roman" w:eastAsia="新宋体"/>
                <w:color w:val="auto"/>
                <w:sz w:val="22"/>
                <w:szCs w:val="22"/>
                <w:highlight w:val="none"/>
              </w:rPr>
            </w:pPr>
            <w:r>
              <w:rPr>
                <w:rFonts w:ascii="Times New Roman" w:eastAsia="新宋体"/>
                <w:b w:val="0"/>
                <w:bCs/>
                <w:color w:val="auto"/>
                <w:sz w:val="22"/>
                <w:szCs w:val="22"/>
                <w:highlight w:val="none"/>
              </w:rPr>
              <w:t>根据《浙江省财政厅关于进一步加大政府采购支持中小企业力度助力扎实稳住经济的通知》贯彻落实对首台套产品、符合条件的制造精品的政府首购制度。优先推荐专精特新中小企业、创新产品参加政府采购活动。对省级以上主管部门认定的首台套产品，自纳入《省推广应用指导目录》起三年内参加政府采购活动，视同已具备相应销售业绩，业绩分为满分，须提供证明材料。</w:t>
            </w:r>
          </w:p>
        </w:tc>
        <w:tc>
          <w:tcPr>
            <w:tcW w:w="736" w:type="dxa"/>
            <w:vAlign w:val="center"/>
          </w:tcPr>
          <w:p>
            <w:pPr>
              <w:widowControl/>
              <w:adjustRightInd w:val="0"/>
              <w:snapToGrid w:val="0"/>
              <w:spacing w:line="460" w:lineRule="exact"/>
              <w:jc w:val="center"/>
              <w:rPr>
                <w:rFonts w:eastAsia="新宋体"/>
                <w:color w:val="auto"/>
                <w:sz w:val="22"/>
                <w:szCs w:val="22"/>
                <w:highlight w:val="none"/>
              </w:rPr>
            </w:pPr>
            <w:r>
              <w:rPr>
                <w:rFonts w:eastAsia="新宋体"/>
                <w:bCs/>
                <w:color w:val="auto"/>
                <w:sz w:val="22"/>
                <w:szCs w:val="22"/>
                <w:highlight w:val="none"/>
              </w:rPr>
              <w:t>3</w:t>
            </w:r>
            <w:r>
              <w:rPr>
                <w:rFonts w:hint="eastAsia" w:eastAsia="新宋体"/>
                <w:bCs/>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5" w:type="dxa"/>
            <w:vAlign w:val="center"/>
          </w:tcPr>
          <w:p>
            <w:pPr>
              <w:widowControl/>
              <w:adjustRightInd w:val="0"/>
              <w:snapToGrid w:val="0"/>
              <w:spacing w:line="460" w:lineRule="exact"/>
              <w:jc w:val="center"/>
              <w:rPr>
                <w:rFonts w:eastAsia="新宋体"/>
                <w:bCs/>
                <w:color w:val="auto"/>
                <w:sz w:val="22"/>
                <w:szCs w:val="22"/>
                <w:highlight w:val="none"/>
              </w:rPr>
            </w:pPr>
            <w:r>
              <w:rPr>
                <w:rFonts w:hint="eastAsia" w:eastAsia="新宋体"/>
                <w:bCs/>
                <w:color w:val="auto"/>
                <w:sz w:val="22"/>
                <w:szCs w:val="22"/>
                <w:highlight w:val="none"/>
              </w:rPr>
              <w:t>11</w:t>
            </w:r>
          </w:p>
        </w:tc>
        <w:tc>
          <w:tcPr>
            <w:tcW w:w="1875" w:type="dxa"/>
            <w:vAlign w:val="center"/>
          </w:tcPr>
          <w:p>
            <w:pPr>
              <w:widowControl/>
              <w:adjustRightInd w:val="0"/>
              <w:snapToGrid w:val="0"/>
              <w:spacing w:line="460" w:lineRule="exact"/>
              <w:jc w:val="center"/>
              <w:rPr>
                <w:rFonts w:eastAsia="新宋体"/>
                <w:bCs/>
                <w:color w:val="auto"/>
                <w:sz w:val="22"/>
                <w:szCs w:val="22"/>
                <w:highlight w:val="none"/>
              </w:rPr>
            </w:pPr>
            <w:r>
              <w:rPr>
                <w:rFonts w:eastAsia="新宋体"/>
                <w:bCs/>
                <w:color w:val="auto"/>
                <w:sz w:val="22"/>
                <w:szCs w:val="22"/>
                <w:highlight w:val="none"/>
              </w:rPr>
              <w:t>节能环保产品</w:t>
            </w:r>
          </w:p>
        </w:tc>
        <w:tc>
          <w:tcPr>
            <w:tcW w:w="6550" w:type="dxa"/>
          </w:tcPr>
          <w:p>
            <w:pPr>
              <w:widowControl/>
              <w:adjustRightInd w:val="0"/>
              <w:snapToGrid w:val="0"/>
              <w:spacing w:line="460" w:lineRule="exact"/>
              <w:jc w:val="left"/>
              <w:textAlignment w:val="baseline"/>
              <w:rPr>
                <w:rFonts w:eastAsia="新宋体"/>
                <w:color w:val="auto"/>
                <w:sz w:val="22"/>
                <w:szCs w:val="22"/>
                <w:highlight w:val="none"/>
              </w:rPr>
            </w:pPr>
            <w:r>
              <w:rPr>
                <w:rFonts w:eastAsia="新宋体"/>
                <w:color w:val="auto"/>
                <w:sz w:val="22"/>
                <w:szCs w:val="22"/>
                <w:highlight w:val="none"/>
              </w:rPr>
              <w:t>响应产品属于品目清单范围且提供国家确定的认证机构出具的处于有效期之内的环境标志产品认证证书（复印件加盖投标人公章），得0.5分；响应产品属于品目清单范围且提供国家确定的认证机构出具的处于有效期之内的节能标志产品认证证书的（复印件加盖投标人公章），得0.5分。</w:t>
            </w:r>
          </w:p>
        </w:tc>
        <w:tc>
          <w:tcPr>
            <w:tcW w:w="736" w:type="dxa"/>
            <w:vAlign w:val="center"/>
          </w:tcPr>
          <w:p>
            <w:pPr>
              <w:widowControl/>
              <w:adjustRightInd w:val="0"/>
              <w:snapToGrid w:val="0"/>
              <w:spacing w:line="460" w:lineRule="exact"/>
              <w:jc w:val="center"/>
              <w:rPr>
                <w:rFonts w:eastAsia="新宋体"/>
                <w:bCs/>
                <w:color w:val="auto"/>
                <w:sz w:val="22"/>
                <w:szCs w:val="22"/>
                <w:highlight w:val="none"/>
              </w:rPr>
            </w:pPr>
            <w:r>
              <w:rPr>
                <w:rFonts w:eastAsia="新宋体"/>
                <w:bCs/>
                <w:color w:val="auto"/>
                <w:sz w:val="22"/>
                <w:szCs w:val="22"/>
                <w:highlight w:val="none"/>
              </w:rPr>
              <w:t>1</w:t>
            </w:r>
            <w:r>
              <w:rPr>
                <w:rFonts w:hint="eastAsia" w:eastAsia="新宋体"/>
                <w:color w:val="auto"/>
                <w:sz w:val="22"/>
                <w:szCs w:val="22"/>
                <w:highlight w:val="none"/>
              </w:rPr>
              <w:t>分</w:t>
            </w:r>
          </w:p>
        </w:tc>
      </w:tr>
    </w:tbl>
    <w:p>
      <w:pPr>
        <w:pStyle w:val="23"/>
        <w:spacing w:line="460" w:lineRule="exact"/>
        <w:ind w:left="439" w:leftChars="209" w:firstLine="0" w:firstLineChars="0"/>
        <w:rPr>
          <w:rFonts w:eastAsia="新宋体"/>
          <w:b/>
          <w:color w:val="auto"/>
          <w:sz w:val="22"/>
          <w:szCs w:val="22"/>
          <w:highlight w:val="none"/>
        </w:rPr>
      </w:pPr>
      <w:r>
        <w:rPr>
          <w:rFonts w:eastAsia="新宋体"/>
          <w:b/>
          <w:color w:val="auto"/>
          <w:sz w:val="22"/>
          <w:szCs w:val="22"/>
          <w:highlight w:val="none"/>
        </w:rPr>
        <w:t>2、报价评分（30分）（权值30%）：</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满足招标文件要求且投标报价最低的投标报价为评标基准价，其余投标人投标报价与该基准价对比，计算出商务报价评分值（保留小数2位）：</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1）有效投标人的投标报价等于评标基准价时其报价分为满分30分；</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2）其他投标人的价格分按以下公式计算：</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投标报价得分=（评分基准价/投标人投标报价）× 价格权值 ×100（保留小数2位）</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3、有效投标人的综合得分为技术分和商务（报价）分的总和。</w:t>
      </w:r>
    </w:p>
    <w:p>
      <w:pPr>
        <w:spacing w:line="460" w:lineRule="exact"/>
        <w:ind w:firstLine="440" w:firstLineChars="200"/>
        <w:rPr>
          <w:rFonts w:eastAsia="新宋体"/>
          <w:color w:val="auto"/>
          <w:sz w:val="22"/>
          <w:szCs w:val="22"/>
          <w:highlight w:val="none"/>
          <w:lang w:val="zh-CN"/>
        </w:rPr>
      </w:pPr>
      <w:r>
        <w:rPr>
          <w:rFonts w:eastAsia="新宋体"/>
          <w:color w:val="auto"/>
          <w:sz w:val="22"/>
          <w:szCs w:val="22"/>
          <w:highlight w:val="none"/>
          <w:lang w:val="zh-CN"/>
        </w:rPr>
        <w:t>根据《政府采购促进中小企业发展管理办法》（财库〔2020〕46号）、《财政部关于进一步加大政府采购支持中小企业力度的通知》（财库〔2022〕19号）有关规定，对投标产品为小型或微型企业生产的，价格给予</w:t>
      </w:r>
      <w:r>
        <w:rPr>
          <w:rFonts w:eastAsia="新宋体"/>
          <w:color w:val="auto"/>
          <w:sz w:val="22"/>
          <w:szCs w:val="22"/>
          <w:highlight w:val="none"/>
        </w:rPr>
        <w:t>10%</w:t>
      </w:r>
      <w:r>
        <w:rPr>
          <w:rFonts w:eastAsia="新宋体"/>
          <w:color w:val="auto"/>
          <w:sz w:val="22"/>
          <w:szCs w:val="22"/>
          <w:highlight w:val="none"/>
          <w:lang w:val="zh-CN"/>
        </w:rPr>
        <w:t>的扣除，用扣除后的价格参与价格评分。</w:t>
      </w:r>
    </w:p>
    <w:p>
      <w:pPr>
        <w:spacing w:line="460" w:lineRule="exact"/>
        <w:ind w:firstLine="440" w:firstLineChars="200"/>
        <w:rPr>
          <w:rFonts w:eastAsia="新宋体"/>
          <w:color w:val="auto"/>
          <w:sz w:val="22"/>
          <w:szCs w:val="22"/>
          <w:highlight w:val="none"/>
          <w:lang w:val="zh-CN"/>
        </w:rPr>
      </w:pPr>
      <w:r>
        <w:rPr>
          <w:rFonts w:eastAsia="新宋体"/>
          <w:color w:val="auto"/>
          <w:sz w:val="22"/>
          <w:szCs w:val="22"/>
          <w:highlight w:val="none"/>
          <w:lang w:val="zh-CN"/>
        </w:rPr>
        <w:t>监狱企业视同小微企业，其产品参加本项目投标的，享受小微企业同等的价格扣除。</w:t>
      </w:r>
    </w:p>
    <w:p>
      <w:pPr>
        <w:spacing w:line="460" w:lineRule="exact"/>
        <w:ind w:firstLine="442" w:firstLineChars="200"/>
        <w:rPr>
          <w:rFonts w:eastAsia="新宋体"/>
          <w:b/>
          <w:bCs/>
          <w:color w:val="auto"/>
          <w:sz w:val="22"/>
          <w:szCs w:val="22"/>
          <w:highlight w:val="none"/>
        </w:rPr>
      </w:pPr>
      <w:r>
        <w:rPr>
          <w:rFonts w:hint="eastAsia" w:eastAsia="新宋体"/>
          <w:b/>
          <w:bCs/>
          <w:color w:val="auto"/>
          <w:sz w:val="22"/>
          <w:szCs w:val="22"/>
          <w:highlight w:val="none"/>
        </w:rPr>
        <w:t>投标供应商为联合体的，联合体协议中若约定，小型、微型企业或监狱企业或残疾人福利性单位的协议合同金额占到联合体协议合同总金额30%以上的，可给予联合体4%的价格扣除，作为投标评审价格进行价格分评审。（联合体各方均为小型、微型企业或监狱企业或残疾人福利性单位的，联合体视同为小型、微型企业或监狱企业或残疾人福利性单位；组成联合体的大中型企业和其他自然人、法人或者其他组织，与小型、微型企业之间不得存在投资关系）</w:t>
      </w:r>
    </w:p>
    <w:p>
      <w:pPr>
        <w:spacing w:line="460" w:lineRule="exact"/>
        <w:ind w:firstLine="442" w:firstLineChars="200"/>
        <w:rPr>
          <w:rFonts w:eastAsia="新宋体"/>
          <w:b/>
          <w:bCs/>
          <w:color w:val="auto"/>
          <w:sz w:val="22"/>
          <w:szCs w:val="22"/>
          <w:highlight w:val="none"/>
          <w:lang w:val="zh-CN"/>
        </w:rPr>
      </w:pPr>
      <w:r>
        <w:rPr>
          <w:rFonts w:hint="eastAsia" w:eastAsia="新宋体"/>
          <w:b/>
          <w:bCs/>
          <w:color w:val="auto"/>
          <w:sz w:val="22"/>
          <w:szCs w:val="22"/>
          <w:highlight w:val="none"/>
          <w:lang w:val="zh-CN"/>
        </w:rPr>
        <w:t>监狱企业、残疾人福利性单位视同小型、微型企业，享受价格扣除。</w:t>
      </w:r>
    </w:p>
    <w:p>
      <w:pPr>
        <w:spacing w:line="460" w:lineRule="exact"/>
        <w:ind w:firstLine="442" w:firstLineChars="200"/>
        <w:rPr>
          <w:rFonts w:eastAsia="新宋体"/>
          <w:b/>
          <w:bCs/>
          <w:color w:val="auto"/>
          <w:sz w:val="22"/>
          <w:szCs w:val="22"/>
          <w:highlight w:val="none"/>
        </w:rPr>
      </w:pPr>
      <w:r>
        <w:rPr>
          <w:rFonts w:hint="eastAsia" w:eastAsia="新宋体"/>
          <w:b/>
          <w:bCs/>
          <w:color w:val="auto"/>
          <w:sz w:val="22"/>
          <w:szCs w:val="22"/>
          <w:highlight w:val="none"/>
          <w:lang w:val="zh-CN"/>
        </w:rPr>
        <w:t>残疾人福利性单位属于小型、微型企业的，不重复享受政策。</w:t>
      </w:r>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4</w:t>
      </w:r>
      <w:r>
        <w:rPr>
          <w:rFonts w:eastAsia="新宋体"/>
          <w:color w:val="auto"/>
          <w:sz w:val="22"/>
          <w:szCs w:val="22"/>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442" w:firstLineChars="200"/>
        <w:outlineLvl w:val="1"/>
        <w:rPr>
          <w:rFonts w:eastAsia="新宋体"/>
          <w:b/>
          <w:bCs/>
          <w:color w:val="auto"/>
          <w:sz w:val="22"/>
          <w:szCs w:val="22"/>
          <w:highlight w:val="none"/>
        </w:rPr>
      </w:pPr>
      <w:bookmarkStart w:id="61" w:name="_Toc2482"/>
      <w:bookmarkStart w:id="62" w:name="_Toc8850"/>
      <w:r>
        <w:rPr>
          <w:rFonts w:eastAsia="新宋体"/>
          <w:b/>
          <w:bCs/>
          <w:color w:val="auto"/>
          <w:sz w:val="22"/>
          <w:szCs w:val="22"/>
          <w:highlight w:val="none"/>
        </w:rPr>
        <w:t>六、定标办法</w:t>
      </w:r>
      <w:bookmarkEnd w:id="61"/>
      <w:bookmarkEnd w:id="62"/>
    </w:p>
    <w:p>
      <w:pPr>
        <w:spacing w:line="460" w:lineRule="exact"/>
        <w:ind w:firstLine="440" w:firstLineChars="200"/>
        <w:rPr>
          <w:rFonts w:eastAsia="新宋体"/>
          <w:b/>
          <w:color w:val="auto"/>
          <w:sz w:val="22"/>
          <w:szCs w:val="22"/>
          <w:highlight w:val="none"/>
        </w:rPr>
      </w:pPr>
      <w:r>
        <w:rPr>
          <w:rFonts w:eastAsia="新宋体"/>
          <w:color w:val="auto"/>
          <w:sz w:val="22"/>
          <w:szCs w:val="22"/>
          <w:highlight w:val="none"/>
        </w:rPr>
        <w:t>1</w:t>
      </w:r>
      <w:r>
        <w:rPr>
          <w:rFonts w:eastAsia="新宋体"/>
          <w:color w:val="auto"/>
          <w:kern w:val="0"/>
          <w:sz w:val="22"/>
          <w:szCs w:val="22"/>
          <w:highlight w:val="none"/>
        </w:rPr>
        <w:t>、</w:t>
      </w:r>
      <w:r>
        <w:rPr>
          <w:rFonts w:eastAsia="新宋体"/>
          <w:color w:val="auto"/>
          <w:sz w:val="22"/>
          <w:szCs w:val="22"/>
          <w:highlight w:val="none"/>
        </w:rPr>
        <w:t>确定中标候选人</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1.1由评标委员会确定中标候选人。</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1.2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442" w:firstLineChars="200"/>
        <w:rPr>
          <w:rFonts w:eastAsia="新宋体"/>
          <w:b/>
          <w:bCs/>
          <w:color w:val="auto"/>
          <w:sz w:val="22"/>
          <w:szCs w:val="22"/>
          <w:highlight w:val="none"/>
        </w:rPr>
      </w:pPr>
      <w:r>
        <w:rPr>
          <w:rFonts w:eastAsia="新宋体"/>
          <w:b/>
          <w:bCs/>
          <w:color w:val="auto"/>
          <w:sz w:val="22"/>
          <w:szCs w:val="22"/>
          <w:highlight w:val="none"/>
        </w:rPr>
        <w:t>2、确定中标人</w:t>
      </w:r>
    </w:p>
    <w:p>
      <w:pPr>
        <w:spacing w:line="460" w:lineRule="exact"/>
        <w:ind w:firstLine="442" w:firstLineChars="200"/>
        <w:rPr>
          <w:rFonts w:eastAsia="新宋体"/>
          <w:b/>
          <w:bCs/>
          <w:color w:val="auto"/>
          <w:sz w:val="22"/>
          <w:szCs w:val="22"/>
          <w:highlight w:val="none"/>
        </w:rPr>
      </w:pPr>
      <w:r>
        <w:rPr>
          <w:rFonts w:eastAsia="新宋体"/>
          <w:b/>
          <w:bCs/>
          <w:color w:val="auto"/>
          <w:sz w:val="22"/>
          <w:szCs w:val="22"/>
          <w:highlight w:val="none"/>
        </w:rPr>
        <w:t>2.1招标人按照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2.2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3</w:t>
      </w:r>
      <w:r>
        <w:rPr>
          <w:rFonts w:eastAsia="新宋体"/>
          <w:color w:val="auto"/>
          <w:kern w:val="0"/>
          <w:sz w:val="22"/>
          <w:szCs w:val="22"/>
          <w:highlight w:val="none"/>
        </w:rPr>
        <w:t>、</w:t>
      </w:r>
      <w:r>
        <w:rPr>
          <w:rFonts w:eastAsia="新宋体"/>
          <w:color w:val="auto"/>
          <w:sz w:val="22"/>
          <w:szCs w:val="22"/>
          <w:highlight w:val="none"/>
        </w:rPr>
        <w:t>中标人确定后，招标人将在指定媒体公告中标结果，招标人向中标人发出中标通知书。</w:t>
      </w:r>
    </w:p>
    <w:p>
      <w:pPr>
        <w:spacing w:line="460" w:lineRule="exact"/>
        <w:ind w:firstLine="442" w:firstLineChars="200"/>
        <w:outlineLvl w:val="1"/>
        <w:rPr>
          <w:rFonts w:eastAsia="新宋体"/>
          <w:b/>
          <w:color w:val="auto"/>
          <w:sz w:val="22"/>
          <w:szCs w:val="22"/>
          <w:highlight w:val="none"/>
        </w:rPr>
      </w:pPr>
      <w:bookmarkStart w:id="63" w:name="_Toc17587"/>
      <w:bookmarkStart w:id="64" w:name="_Toc22100"/>
      <w:r>
        <w:rPr>
          <w:rFonts w:eastAsia="新宋体"/>
          <w:b/>
          <w:color w:val="auto"/>
          <w:sz w:val="22"/>
          <w:szCs w:val="22"/>
          <w:highlight w:val="none"/>
        </w:rPr>
        <w:t>七、投标人义务</w:t>
      </w:r>
      <w:bookmarkEnd w:id="63"/>
      <w:bookmarkEnd w:id="64"/>
    </w:p>
    <w:p>
      <w:pPr>
        <w:spacing w:line="460" w:lineRule="exact"/>
        <w:ind w:firstLine="440" w:firstLineChars="200"/>
        <w:rPr>
          <w:rFonts w:eastAsia="新宋体"/>
          <w:color w:val="auto"/>
          <w:sz w:val="22"/>
          <w:szCs w:val="22"/>
          <w:highlight w:val="none"/>
        </w:rPr>
      </w:pPr>
      <w:r>
        <w:rPr>
          <w:rFonts w:hint="eastAsia" w:eastAsia="新宋体"/>
          <w:color w:val="auto"/>
          <w:sz w:val="22"/>
          <w:szCs w:val="22"/>
          <w:highlight w:val="none"/>
        </w:rPr>
        <w:t>1、</w:t>
      </w:r>
      <w:r>
        <w:rPr>
          <w:rFonts w:eastAsia="新宋体"/>
          <w:color w:val="auto"/>
          <w:sz w:val="22"/>
          <w:szCs w:val="22"/>
          <w:highlight w:val="none"/>
        </w:rPr>
        <w:t>投标人应随时接受评标委员会的询标，解答包括有关的商务、技术问题等。评标结束，所有评标资料存招标机构备查。</w:t>
      </w:r>
    </w:p>
    <w:p>
      <w:pPr>
        <w:spacing w:line="460" w:lineRule="exact"/>
        <w:ind w:firstLine="440" w:firstLineChars="200"/>
        <w:rPr>
          <w:rFonts w:eastAsia="新宋体"/>
          <w:color w:val="auto"/>
          <w:sz w:val="22"/>
          <w:szCs w:val="22"/>
          <w:highlight w:val="none"/>
        </w:rPr>
      </w:pPr>
      <w:r>
        <w:rPr>
          <w:rFonts w:eastAsia="新宋体"/>
          <w:color w:val="auto"/>
          <w:sz w:val="22"/>
          <w:szCs w:val="22"/>
          <w:highlight w:val="none"/>
        </w:rPr>
        <w:t>2、项目开评标结束后，</w:t>
      </w:r>
      <w:r>
        <w:rPr>
          <w:rFonts w:hint="eastAsia" w:eastAsia="新宋体"/>
          <w:color w:val="auto"/>
          <w:sz w:val="22"/>
          <w:szCs w:val="22"/>
          <w:highlight w:val="none"/>
        </w:rPr>
        <w:t>中标</w:t>
      </w:r>
      <w:r>
        <w:rPr>
          <w:rFonts w:eastAsia="新宋体"/>
          <w:color w:val="auto"/>
          <w:sz w:val="22"/>
          <w:szCs w:val="22"/>
          <w:highlight w:val="none"/>
        </w:rPr>
        <w:t>供应商须提供纸质投标响应文件并加盖单位公章一份，送至代理公司。</w:t>
      </w:r>
    </w:p>
    <w:sectPr>
      <w:headerReference r:id="rId5" w:type="default"/>
      <w:footerReference r:id="rId6" w:type="default"/>
      <w:pgSz w:w="11906" w:h="16838"/>
      <w:pgMar w:top="1134" w:right="1134" w:bottom="1134" w:left="1134" w:header="850"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ˎ̥">
    <w:altName w:val="微软雅黑"/>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auto"/>
    <w:pitch w:val="default"/>
    <w:sig w:usb0="0000020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Century Gothic">
    <w:altName w:val="Yu Gothic UI"/>
    <w:panose1 w:val="020B0502020202020204"/>
    <w:charset w:val="00"/>
    <w:family w:val="swiss"/>
    <w:pitch w:val="default"/>
    <w:sig w:usb0="00000000"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6"/>
      </w:rPr>
    </w:pPr>
    <w:r>
      <w:fldChar w:fldCharType="begin"/>
    </w:r>
    <w:r>
      <w:rPr>
        <w:rStyle w:val="56"/>
      </w:rPr>
      <w:instrText xml:space="preserve">PAGE  </w:instrText>
    </w:r>
    <w:r>
      <w:fldChar w:fldCharType="separate"/>
    </w:r>
    <w:r>
      <w:rPr>
        <w:rStyle w:val="56"/>
      </w:rPr>
      <w:t>23</w:t>
    </w:r>
    <w:r>
      <w:fldChar w:fldCharType="end"/>
    </w:r>
  </w:p>
  <w:p>
    <w:pPr>
      <w:pStyle w:val="36"/>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6"/>
      </w:rPr>
    </w:pPr>
    <w:r>
      <w:fldChar w:fldCharType="begin"/>
    </w:r>
    <w:r>
      <w:rPr>
        <w:rStyle w:val="56"/>
      </w:rPr>
      <w:instrText xml:space="preserve">PAGE  </w:instrText>
    </w:r>
    <w:r>
      <w:fldChar w:fldCharType="separate"/>
    </w:r>
    <w:r>
      <w:rPr>
        <w:rStyle w:val="56"/>
      </w:rPr>
      <w:t>38</w:t>
    </w:r>
    <w:r>
      <w:fldChar w:fldCharType="end"/>
    </w:r>
  </w:p>
  <w:p>
    <w:pPr>
      <w:pStyle w:val="36"/>
      <w:ind w:right="360"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single" w:color="auto" w:sz="6" w:space="0"/>
      </w:pBdr>
      <w:jc w:val="both"/>
    </w:pPr>
    <w:r>
      <w:rPr>
        <w:rFonts w:hint="eastAsia"/>
      </w:rPr>
      <w:t>温州市政府（分散）采购招标文件                                             项目编号：</w:t>
    </w:r>
    <w:r>
      <w:rPr>
        <w:rFonts w:hint="eastAsia"/>
        <w:lang w:eastAsia="zh-CN"/>
      </w:rPr>
      <w:t>WZUZFFS-GKZB-20230006</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single" w:color="auto" w:sz="6" w:space="0"/>
      </w:pBdr>
      <w:jc w:val="both"/>
    </w:pPr>
    <w:r>
      <w:rPr>
        <w:rFonts w:hint="eastAsia"/>
      </w:rPr>
      <w:t>温州市政府（分散）采购招标文件                                             项目编号：</w:t>
    </w:r>
    <w:r>
      <w:rPr>
        <w:rFonts w:hint="eastAsia"/>
        <w:lang w:eastAsia="zh-CN"/>
      </w:rPr>
      <w:t>WZUZFFS-GKZB-20230006</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D7A3B6"/>
    <w:multiLevelType w:val="singleLevel"/>
    <w:tmpl w:val="52D7A3B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HorizontalSpacing w:val="210"/>
  <w:drawingGridVerticalSpacing w:val="160"/>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dmMjg4NzhmMTAyYTI5Y2RkZWJiNWVjMWRjOTliMjQifQ=="/>
  </w:docVars>
  <w:rsids>
    <w:rsidRoot w:val="00172A27"/>
    <w:rsid w:val="000149E3"/>
    <w:rsid w:val="00020693"/>
    <w:rsid w:val="000217C7"/>
    <w:rsid w:val="00026A46"/>
    <w:rsid w:val="00027D0D"/>
    <w:rsid w:val="00031F49"/>
    <w:rsid w:val="00037B6F"/>
    <w:rsid w:val="000474B4"/>
    <w:rsid w:val="00063600"/>
    <w:rsid w:val="000A6326"/>
    <w:rsid w:val="000B2878"/>
    <w:rsid w:val="0010260A"/>
    <w:rsid w:val="0013451B"/>
    <w:rsid w:val="00146E35"/>
    <w:rsid w:val="00172A27"/>
    <w:rsid w:val="00176791"/>
    <w:rsid w:val="0019338F"/>
    <w:rsid w:val="0019644F"/>
    <w:rsid w:val="001B0F17"/>
    <w:rsid w:val="001B2275"/>
    <w:rsid w:val="001D4048"/>
    <w:rsid w:val="001D49A1"/>
    <w:rsid w:val="001E2253"/>
    <w:rsid w:val="001E7897"/>
    <w:rsid w:val="001F5D2B"/>
    <w:rsid w:val="002018F6"/>
    <w:rsid w:val="002044B9"/>
    <w:rsid w:val="00212172"/>
    <w:rsid w:val="00223CC1"/>
    <w:rsid w:val="00227214"/>
    <w:rsid w:val="00230913"/>
    <w:rsid w:val="00241A35"/>
    <w:rsid w:val="00243D5B"/>
    <w:rsid w:val="002447E7"/>
    <w:rsid w:val="00261F3C"/>
    <w:rsid w:val="00270294"/>
    <w:rsid w:val="00271C2D"/>
    <w:rsid w:val="002843F3"/>
    <w:rsid w:val="00296547"/>
    <w:rsid w:val="002A31D6"/>
    <w:rsid w:val="002B5782"/>
    <w:rsid w:val="002C08AE"/>
    <w:rsid w:val="002C09AD"/>
    <w:rsid w:val="002D20EE"/>
    <w:rsid w:val="002D2D3D"/>
    <w:rsid w:val="002E7DAB"/>
    <w:rsid w:val="003058EA"/>
    <w:rsid w:val="00327AB8"/>
    <w:rsid w:val="00350DF6"/>
    <w:rsid w:val="00351F86"/>
    <w:rsid w:val="00352124"/>
    <w:rsid w:val="0035435E"/>
    <w:rsid w:val="00357388"/>
    <w:rsid w:val="00357A7B"/>
    <w:rsid w:val="003654EF"/>
    <w:rsid w:val="00372FCF"/>
    <w:rsid w:val="00373BB2"/>
    <w:rsid w:val="00380B23"/>
    <w:rsid w:val="00383F1F"/>
    <w:rsid w:val="00397A95"/>
    <w:rsid w:val="003B0A15"/>
    <w:rsid w:val="003B1471"/>
    <w:rsid w:val="003B5050"/>
    <w:rsid w:val="003C713C"/>
    <w:rsid w:val="003D72C0"/>
    <w:rsid w:val="00405F28"/>
    <w:rsid w:val="0041137E"/>
    <w:rsid w:val="00430AB9"/>
    <w:rsid w:val="00441256"/>
    <w:rsid w:val="004441D2"/>
    <w:rsid w:val="0045663E"/>
    <w:rsid w:val="00461389"/>
    <w:rsid w:val="0046542D"/>
    <w:rsid w:val="00481BD3"/>
    <w:rsid w:val="004B66F1"/>
    <w:rsid w:val="004C013A"/>
    <w:rsid w:val="004C7034"/>
    <w:rsid w:val="005001D6"/>
    <w:rsid w:val="00522EF2"/>
    <w:rsid w:val="005238A3"/>
    <w:rsid w:val="00526065"/>
    <w:rsid w:val="00532669"/>
    <w:rsid w:val="00533C40"/>
    <w:rsid w:val="00555FA3"/>
    <w:rsid w:val="00561E5D"/>
    <w:rsid w:val="0056534C"/>
    <w:rsid w:val="00565E01"/>
    <w:rsid w:val="005674BB"/>
    <w:rsid w:val="00572B8A"/>
    <w:rsid w:val="00582AEF"/>
    <w:rsid w:val="00586839"/>
    <w:rsid w:val="00587A14"/>
    <w:rsid w:val="005A1DD3"/>
    <w:rsid w:val="005A3AA2"/>
    <w:rsid w:val="005A65DF"/>
    <w:rsid w:val="005B3595"/>
    <w:rsid w:val="005C388F"/>
    <w:rsid w:val="005F29A8"/>
    <w:rsid w:val="00607A59"/>
    <w:rsid w:val="00631E7A"/>
    <w:rsid w:val="0064398C"/>
    <w:rsid w:val="00644CD7"/>
    <w:rsid w:val="00647AB1"/>
    <w:rsid w:val="00654A9F"/>
    <w:rsid w:val="00692D32"/>
    <w:rsid w:val="00696C82"/>
    <w:rsid w:val="006A1CF7"/>
    <w:rsid w:val="006B3E1C"/>
    <w:rsid w:val="006D6C7C"/>
    <w:rsid w:val="006E2672"/>
    <w:rsid w:val="007068AC"/>
    <w:rsid w:val="00722BB3"/>
    <w:rsid w:val="007348E4"/>
    <w:rsid w:val="00740E65"/>
    <w:rsid w:val="00745DB6"/>
    <w:rsid w:val="00753072"/>
    <w:rsid w:val="007546B0"/>
    <w:rsid w:val="007671B7"/>
    <w:rsid w:val="00774E3F"/>
    <w:rsid w:val="00776F48"/>
    <w:rsid w:val="00780CBF"/>
    <w:rsid w:val="00781B95"/>
    <w:rsid w:val="00796248"/>
    <w:rsid w:val="007A21E8"/>
    <w:rsid w:val="007A62BD"/>
    <w:rsid w:val="007B16B2"/>
    <w:rsid w:val="007B564B"/>
    <w:rsid w:val="007B769B"/>
    <w:rsid w:val="007E29D6"/>
    <w:rsid w:val="007F2164"/>
    <w:rsid w:val="00800A72"/>
    <w:rsid w:val="00804ACD"/>
    <w:rsid w:val="0080543D"/>
    <w:rsid w:val="0081033D"/>
    <w:rsid w:val="00817CE2"/>
    <w:rsid w:val="00824C87"/>
    <w:rsid w:val="00831C7B"/>
    <w:rsid w:val="00832D9C"/>
    <w:rsid w:val="00836E00"/>
    <w:rsid w:val="00846CC5"/>
    <w:rsid w:val="00850622"/>
    <w:rsid w:val="00870DFA"/>
    <w:rsid w:val="00871EBE"/>
    <w:rsid w:val="00873949"/>
    <w:rsid w:val="00875629"/>
    <w:rsid w:val="00877499"/>
    <w:rsid w:val="00892732"/>
    <w:rsid w:val="00893202"/>
    <w:rsid w:val="0089599B"/>
    <w:rsid w:val="008A127E"/>
    <w:rsid w:val="008B2FA9"/>
    <w:rsid w:val="008C2D7B"/>
    <w:rsid w:val="008C31BC"/>
    <w:rsid w:val="008D62C9"/>
    <w:rsid w:val="008D75C3"/>
    <w:rsid w:val="008E0B76"/>
    <w:rsid w:val="008E26D5"/>
    <w:rsid w:val="008F4E37"/>
    <w:rsid w:val="008F7BE3"/>
    <w:rsid w:val="008F7D27"/>
    <w:rsid w:val="00902AA2"/>
    <w:rsid w:val="009254A6"/>
    <w:rsid w:val="0093089E"/>
    <w:rsid w:val="00933974"/>
    <w:rsid w:val="00936127"/>
    <w:rsid w:val="009423EC"/>
    <w:rsid w:val="00945DCB"/>
    <w:rsid w:val="009652E5"/>
    <w:rsid w:val="00973F7A"/>
    <w:rsid w:val="0097671D"/>
    <w:rsid w:val="00977673"/>
    <w:rsid w:val="009829E9"/>
    <w:rsid w:val="00987F54"/>
    <w:rsid w:val="00991B38"/>
    <w:rsid w:val="00996305"/>
    <w:rsid w:val="009C748F"/>
    <w:rsid w:val="009E4D45"/>
    <w:rsid w:val="00A24A5C"/>
    <w:rsid w:val="00A42424"/>
    <w:rsid w:val="00A45873"/>
    <w:rsid w:val="00A56219"/>
    <w:rsid w:val="00A61866"/>
    <w:rsid w:val="00A77176"/>
    <w:rsid w:val="00A92B83"/>
    <w:rsid w:val="00A957CF"/>
    <w:rsid w:val="00AA3DA6"/>
    <w:rsid w:val="00AA7C87"/>
    <w:rsid w:val="00AD66E6"/>
    <w:rsid w:val="00AE4B39"/>
    <w:rsid w:val="00AF7BEB"/>
    <w:rsid w:val="00B06E43"/>
    <w:rsid w:val="00B2584A"/>
    <w:rsid w:val="00B41362"/>
    <w:rsid w:val="00B43A9E"/>
    <w:rsid w:val="00B44537"/>
    <w:rsid w:val="00B5466C"/>
    <w:rsid w:val="00B74039"/>
    <w:rsid w:val="00B87E26"/>
    <w:rsid w:val="00B9767A"/>
    <w:rsid w:val="00BA78D1"/>
    <w:rsid w:val="00BC0A13"/>
    <w:rsid w:val="00BC2B54"/>
    <w:rsid w:val="00BC4AC5"/>
    <w:rsid w:val="00BC66D1"/>
    <w:rsid w:val="00BF1399"/>
    <w:rsid w:val="00BF32BD"/>
    <w:rsid w:val="00C12358"/>
    <w:rsid w:val="00C232C8"/>
    <w:rsid w:val="00C468B7"/>
    <w:rsid w:val="00C67C97"/>
    <w:rsid w:val="00C70022"/>
    <w:rsid w:val="00C70CE6"/>
    <w:rsid w:val="00C758F7"/>
    <w:rsid w:val="00C816DD"/>
    <w:rsid w:val="00C87CC6"/>
    <w:rsid w:val="00C95163"/>
    <w:rsid w:val="00CB584C"/>
    <w:rsid w:val="00CC06DE"/>
    <w:rsid w:val="00CC3B91"/>
    <w:rsid w:val="00CE590D"/>
    <w:rsid w:val="00CF5C76"/>
    <w:rsid w:val="00CF667B"/>
    <w:rsid w:val="00D007CB"/>
    <w:rsid w:val="00D00FFE"/>
    <w:rsid w:val="00D13A1C"/>
    <w:rsid w:val="00D224FF"/>
    <w:rsid w:val="00D27DB2"/>
    <w:rsid w:val="00D3078D"/>
    <w:rsid w:val="00D30E82"/>
    <w:rsid w:val="00D364A9"/>
    <w:rsid w:val="00D47AC2"/>
    <w:rsid w:val="00D56369"/>
    <w:rsid w:val="00D70EBE"/>
    <w:rsid w:val="00D73718"/>
    <w:rsid w:val="00D7763D"/>
    <w:rsid w:val="00D81E02"/>
    <w:rsid w:val="00D844F8"/>
    <w:rsid w:val="00D87CB7"/>
    <w:rsid w:val="00DB09B7"/>
    <w:rsid w:val="00DB2DE0"/>
    <w:rsid w:val="00DB41D0"/>
    <w:rsid w:val="00DD6A7E"/>
    <w:rsid w:val="00DE1CC2"/>
    <w:rsid w:val="00DF073C"/>
    <w:rsid w:val="00DF0B3F"/>
    <w:rsid w:val="00E02244"/>
    <w:rsid w:val="00E05AD1"/>
    <w:rsid w:val="00E11D98"/>
    <w:rsid w:val="00E15CD1"/>
    <w:rsid w:val="00E22045"/>
    <w:rsid w:val="00E248CD"/>
    <w:rsid w:val="00E36483"/>
    <w:rsid w:val="00E36B76"/>
    <w:rsid w:val="00E53874"/>
    <w:rsid w:val="00E56BD4"/>
    <w:rsid w:val="00E57D1E"/>
    <w:rsid w:val="00E72ABC"/>
    <w:rsid w:val="00E74DBC"/>
    <w:rsid w:val="00E76E5A"/>
    <w:rsid w:val="00E9775B"/>
    <w:rsid w:val="00EB46AD"/>
    <w:rsid w:val="00EC182D"/>
    <w:rsid w:val="00EC6C26"/>
    <w:rsid w:val="00EC7DF8"/>
    <w:rsid w:val="00ED2873"/>
    <w:rsid w:val="00ED3B24"/>
    <w:rsid w:val="00ED7497"/>
    <w:rsid w:val="00EE45C7"/>
    <w:rsid w:val="00EF4A4C"/>
    <w:rsid w:val="00F03D32"/>
    <w:rsid w:val="00F06ABE"/>
    <w:rsid w:val="00F270F8"/>
    <w:rsid w:val="00F27576"/>
    <w:rsid w:val="00F36312"/>
    <w:rsid w:val="00F5082C"/>
    <w:rsid w:val="00F52CCB"/>
    <w:rsid w:val="00F52CD3"/>
    <w:rsid w:val="00F52E99"/>
    <w:rsid w:val="00F60DCB"/>
    <w:rsid w:val="00F80AAA"/>
    <w:rsid w:val="00F93BBA"/>
    <w:rsid w:val="00F95280"/>
    <w:rsid w:val="00FA662A"/>
    <w:rsid w:val="00FB0E0C"/>
    <w:rsid w:val="00FB1229"/>
    <w:rsid w:val="00FC44CE"/>
    <w:rsid w:val="00FD52B1"/>
    <w:rsid w:val="00FF3A66"/>
    <w:rsid w:val="00FF6977"/>
    <w:rsid w:val="0116709E"/>
    <w:rsid w:val="01606883"/>
    <w:rsid w:val="0167636E"/>
    <w:rsid w:val="019B6940"/>
    <w:rsid w:val="01DA7892"/>
    <w:rsid w:val="01E6036F"/>
    <w:rsid w:val="020503C8"/>
    <w:rsid w:val="020D29B1"/>
    <w:rsid w:val="021F7DAD"/>
    <w:rsid w:val="0224444B"/>
    <w:rsid w:val="022D5B4D"/>
    <w:rsid w:val="022D7429"/>
    <w:rsid w:val="02334D90"/>
    <w:rsid w:val="02451328"/>
    <w:rsid w:val="027D25C0"/>
    <w:rsid w:val="02810898"/>
    <w:rsid w:val="02841565"/>
    <w:rsid w:val="02B3222E"/>
    <w:rsid w:val="02F63BA4"/>
    <w:rsid w:val="031D0871"/>
    <w:rsid w:val="03283281"/>
    <w:rsid w:val="03331487"/>
    <w:rsid w:val="034A64CB"/>
    <w:rsid w:val="039714E5"/>
    <w:rsid w:val="03BE392F"/>
    <w:rsid w:val="03E13A1E"/>
    <w:rsid w:val="04156ACE"/>
    <w:rsid w:val="042A5AFC"/>
    <w:rsid w:val="043D6DF1"/>
    <w:rsid w:val="043F2279"/>
    <w:rsid w:val="044865A2"/>
    <w:rsid w:val="045347F0"/>
    <w:rsid w:val="048D46D7"/>
    <w:rsid w:val="04A01243"/>
    <w:rsid w:val="04C27070"/>
    <w:rsid w:val="04E23C80"/>
    <w:rsid w:val="04FD6D0A"/>
    <w:rsid w:val="050751FC"/>
    <w:rsid w:val="05166806"/>
    <w:rsid w:val="0529508C"/>
    <w:rsid w:val="053769FC"/>
    <w:rsid w:val="053A30CA"/>
    <w:rsid w:val="057D25F0"/>
    <w:rsid w:val="05936339"/>
    <w:rsid w:val="05D76F02"/>
    <w:rsid w:val="062F7E7F"/>
    <w:rsid w:val="0650016B"/>
    <w:rsid w:val="06695ADA"/>
    <w:rsid w:val="067F52AB"/>
    <w:rsid w:val="068A43D9"/>
    <w:rsid w:val="06E17425"/>
    <w:rsid w:val="06E81491"/>
    <w:rsid w:val="07081502"/>
    <w:rsid w:val="072046E3"/>
    <w:rsid w:val="07373C8C"/>
    <w:rsid w:val="07375BAD"/>
    <w:rsid w:val="074234A9"/>
    <w:rsid w:val="0747552D"/>
    <w:rsid w:val="07592C30"/>
    <w:rsid w:val="07791E20"/>
    <w:rsid w:val="078177D5"/>
    <w:rsid w:val="07924879"/>
    <w:rsid w:val="079C0E64"/>
    <w:rsid w:val="07D60F62"/>
    <w:rsid w:val="07E11726"/>
    <w:rsid w:val="07EA1AE9"/>
    <w:rsid w:val="08002E70"/>
    <w:rsid w:val="08621901"/>
    <w:rsid w:val="0862400B"/>
    <w:rsid w:val="08911C02"/>
    <w:rsid w:val="08913549"/>
    <w:rsid w:val="08A302D0"/>
    <w:rsid w:val="08AB063B"/>
    <w:rsid w:val="08B07B9D"/>
    <w:rsid w:val="08B53A61"/>
    <w:rsid w:val="08DD2784"/>
    <w:rsid w:val="08E76FD5"/>
    <w:rsid w:val="08FD20E7"/>
    <w:rsid w:val="09101BCD"/>
    <w:rsid w:val="09315C91"/>
    <w:rsid w:val="09510BFE"/>
    <w:rsid w:val="097E368B"/>
    <w:rsid w:val="09816EE6"/>
    <w:rsid w:val="099757EE"/>
    <w:rsid w:val="09A34824"/>
    <w:rsid w:val="09B85302"/>
    <w:rsid w:val="09B94936"/>
    <w:rsid w:val="09D26DBF"/>
    <w:rsid w:val="09F65854"/>
    <w:rsid w:val="0A07422F"/>
    <w:rsid w:val="0A1B49C1"/>
    <w:rsid w:val="0A3D0590"/>
    <w:rsid w:val="0A613DA4"/>
    <w:rsid w:val="0A7416D8"/>
    <w:rsid w:val="0A8945EB"/>
    <w:rsid w:val="0AC7549A"/>
    <w:rsid w:val="0AD15DA3"/>
    <w:rsid w:val="0AE83958"/>
    <w:rsid w:val="0BAC1F4C"/>
    <w:rsid w:val="0BBE4F63"/>
    <w:rsid w:val="0BDA530A"/>
    <w:rsid w:val="0C0247C0"/>
    <w:rsid w:val="0C0F4197"/>
    <w:rsid w:val="0C2203E9"/>
    <w:rsid w:val="0C353302"/>
    <w:rsid w:val="0C496297"/>
    <w:rsid w:val="0C660E5E"/>
    <w:rsid w:val="0C9A109E"/>
    <w:rsid w:val="0CA74D09"/>
    <w:rsid w:val="0CA9483B"/>
    <w:rsid w:val="0CC17E6B"/>
    <w:rsid w:val="0CC51217"/>
    <w:rsid w:val="0CF66F46"/>
    <w:rsid w:val="0D0A01F7"/>
    <w:rsid w:val="0D1F1C9D"/>
    <w:rsid w:val="0D735BCC"/>
    <w:rsid w:val="0D7C2119"/>
    <w:rsid w:val="0D920730"/>
    <w:rsid w:val="0DA525ED"/>
    <w:rsid w:val="0DD458EB"/>
    <w:rsid w:val="0DE33D9A"/>
    <w:rsid w:val="0E022677"/>
    <w:rsid w:val="0E064CB1"/>
    <w:rsid w:val="0E4706D1"/>
    <w:rsid w:val="0E4B6575"/>
    <w:rsid w:val="0E5C2643"/>
    <w:rsid w:val="0E6537C4"/>
    <w:rsid w:val="0E701E1B"/>
    <w:rsid w:val="0E750CB0"/>
    <w:rsid w:val="0E8E6882"/>
    <w:rsid w:val="0E9E24AA"/>
    <w:rsid w:val="0EA75B84"/>
    <w:rsid w:val="0ECF7947"/>
    <w:rsid w:val="0EE50D43"/>
    <w:rsid w:val="0F0377AE"/>
    <w:rsid w:val="0F0E6EE3"/>
    <w:rsid w:val="0F2F5B7D"/>
    <w:rsid w:val="0F706416"/>
    <w:rsid w:val="0F9569FD"/>
    <w:rsid w:val="0FAE1174"/>
    <w:rsid w:val="0FCD5779"/>
    <w:rsid w:val="0FD03A0D"/>
    <w:rsid w:val="0FE71A41"/>
    <w:rsid w:val="0FE8408E"/>
    <w:rsid w:val="10381F40"/>
    <w:rsid w:val="103E696A"/>
    <w:rsid w:val="104869BA"/>
    <w:rsid w:val="10575CC4"/>
    <w:rsid w:val="10F36003"/>
    <w:rsid w:val="10F47168"/>
    <w:rsid w:val="110264F1"/>
    <w:rsid w:val="1104198D"/>
    <w:rsid w:val="1105049E"/>
    <w:rsid w:val="115434FF"/>
    <w:rsid w:val="115D3896"/>
    <w:rsid w:val="119672A4"/>
    <w:rsid w:val="11B62E53"/>
    <w:rsid w:val="11E20E0C"/>
    <w:rsid w:val="12103D4D"/>
    <w:rsid w:val="12345EA5"/>
    <w:rsid w:val="124027F2"/>
    <w:rsid w:val="125A673E"/>
    <w:rsid w:val="12775E6D"/>
    <w:rsid w:val="12A01322"/>
    <w:rsid w:val="12AB0828"/>
    <w:rsid w:val="12E05DF5"/>
    <w:rsid w:val="12F072BC"/>
    <w:rsid w:val="130A061A"/>
    <w:rsid w:val="13135720"/>
    <w:rsid w:val="133616DD"/>
    <w:rsid w:val="13582BF6"/>
    <w:rsid w:val="13583E3E"/>
    <w:rsid w:val="138356B4"/>
    <w:rsid w:val="13884680"/>
    <w:rsid w:val="13996DA4"/>
    <w:rsid w:val="13A56966"/>
    <w:rsid w:val="13B56A40"/>
    <w:rsid w:val="13D309B3"/>
    <w:rsid w:val="13EC3F05"/>
    <w:rsid w:val="140668A9"/>
    <w:rsid w:val="14077D57"/>
    <w:rsid w:val="14342819"/>
    <w:rsid w:val="14705911"/>
    <w:rsid w:val="14965811"/>
    <w:rsid w:val="149A7F8D"/>
    <w:rsid w:val="14D92610"/>
    <w:rsid w:val="15001500"/>
    <w:rsid w:val="15002507"/>
    <w:rsid w:val="154A25D7"/>
    <w:rsid w:val="15525604"/>
    <w:rsid w:val="156E5828"/>
    <w:rsid w:val="1581761C"/>
    <w:rsid w:val="15B36E57"/>
    <w:rsid w:val="15B43A33"/>
    <w:rsid w:val="15C02CFA"/>
    <w:rsid w:val="15D02588"/>
    <w:rsid w:val="163004AD"/>
    <w:rsid w:val="164356BB"/>
    <w:rsid w:val="166F777C"/>
    <w:rsid w:val="16723C4E"/>
    <w:rsid w:val="169C21B8"/>
    <w:rsid w:val="169C6B59"/>
    <w:rsid w:val="16BB60A4"/>
    <w:rsid w:val="16C06A73"/>
    <w:rsid w:val="16D06A40"/>
    <w:rsid w:val="16D604C4"/>
    <w:rsid w:val="17327924"/>
    <w:rsid w:val="173A5387"/>
    <w:rsid w:val="17725C57"/>
    <w:rsid w:val="17750D16"/>
    <w:rsid w:val="17755246"/>
    <w:rsid w:val="17800AEC"/>
    <w:rsid w:val="18245E40"/>
    <w:rsid w:val="186B461D"/>
    <w:rsid w:val="188B4950"/>
    <w:rsid w:val="18A50243"/>
    <w:rsid w:val="18C7387D"/>
    <w:rsid w:val="18C76564"/>
    <w:rsid w:val="19087A11"/>
    <w:rsid w:val="191B7534"/>
    <w:rsid w:val="196C6250"/>
    <w:rsid w:val="196E2C37"/>
    <w:rsid w:val="1974690A"/>
    <w:rsid w:val="19C072D3"/>
    <w:rsid w:val="19D1279B"/>
    <w:rsid w:val="1A25720B"/>
    <w:rsid w:val="1A510684"/>
    <w:rsid w:val="1A6171B2"/>
    <w:rsid w:val="1AA65F2A"/>
    <w:rsid w:val="1AA666F2"/>
    <w:rsid w:val="1ADC340E"/>
    <w:rsid w:val="1AED2C78"/>
    <w:rsid w:val="1AEF15D5"/>
    <w:rsid w:val="1B1F6B22"/>
    <w:rsid w:val="1B343FD0"/>
    <w:rsid w:val="1B356551"/>
    <w:rsid w:val="1B377F92"/>
    <w:rsid w:val="1B3E4ABA"/>
    <w:rsid w:val="1B9D2D2C"/>
    <w:rsid w:val="1BAB13EA"/>
    <w:rsid w:val="1BE02644"/>
    <w:rsid w:val="1BF17733"/>
    <w:rsid w:val="1BF27CE6"/>
    <w:rsid w:val="1BF57F17"/>
    <w:rsid w:val="1C13053F"/>
    <w:rsid w:val="1C154FCD"/>
    <w:rsid w:val="1C162BF5"/>
    <w:rsid w:val="1C212DFA"/>
    <w:rsid w:val="1C3065A1"/>
    <w:rsid w:val="1C32514E"/>
    <w:rsid w:val="1C4F65C7"/>
    <w:rsid w:val="1C8449C2"/>
    <w:rsid w:val="1C8676F7"/>
    <w:rsid w:val="1C8B5EF5"/>
    <w:rsid w:val="1C98798D"/>
    <w:rsid w:val="1C9B7764"/>
    <w:rsid w:val="1C9C37E6"/>
    <w:rsid w:val="1CA3081A"/>
    <w:rsid w:val="1CB81673"/>
    <w:rsid w:val="1CEB7EC5"/>
    <w:rsid w:val="1CFA6967"/>
    <w:rsid w:val="1D0A50BD"/>
    <w:rsid w:val="1D2A3DAB"/>
    <w:rsid w:val="1D46542E"/>
    <w:rsid w:val="1D576A39"/>
    <w:rsid w:val="1D6359BB"/>
    <w:rsid w:val="1D664936"/>
    <w:rsid w:val="1D71729C"/>
    <w:rsid w:val="1D981331"/>
    <w:rsid w:val="1DAB3C89"/>
    <w:rsid w:val="1DC06E93"/>
    <w:rsid w:val="1DCC77C2"/>
    <w:rsid w:val="1DCF4890"/>
    <w:rsid w:val="1DFB57EB"/>
    <w:rsid w:val="1E0062C5"/>
    <w:rsid w:val="1E083423"/>
    <w:rsid w:val="1E4F15C4"/>
    <w:rsid w:val="1E601A36"/>
    <w:rsid w:val="1E665E93"/>
    <w:rsid w:val="1E6D0B8E"/>
    <w:rsid w:val="1E740910"/>
    <w:rsid w:val="1E8A1B7B"/>
    <w:rsid w:val="1E9A6CF6"/>
    <w:rsid w:val="1ED05FDD"/>
    <w:rsid w:val="1EDA4565"/>
    <w:rsid w:val="1F0115E6"/>
    <w:rsid w:val="1F5154E0"/>
    <w:rsid w:val="1F7E285F"/>
    <w:rsid w:val="1F8334EC"/>
    <w:rsid w:val="1F862A35"/>
    <w:rsid w:val="1F8B73B9"/>
    <w:rsid w:val="1F9C6A9E"/>
    <w:rsid w:val="1FC0508F"/>
    <w:rsid w:val="1FC74E2E"/>
    <w:rsid w:val="1FD17519"/>
    <w:rsid w:val="1FDE37FF"/>
    <w:rsid w:val="1FE87CF6"/>
    <w:rsid w:val="1FF45687"/>
    <w:rsid w:val="20142293"/>
    <w:rsid w:val="202875D1"/>
    <w:rsid w:val="203B6405"/>
    <w:rsid w:val="204042C4"/>
    <w:rsid w:val="204434A6"/>
    <w:rsid w:val="2045178F"/>
    <w:rsid w:val="208E2CB0"/>
    <w:rsid w:val="20C7192F"/>
    <w:rsid w:val="20C94ACB"/>
    <w:rsid w:val="20EF78B9"/>
    <w:rsid w:val="20F3606E"/>
    <w:rsid w:val="213009EF"/>
    <w:rsid w:val="213D75BE"/>
    <w:rsid w:val="213F7AB1"/>
    <w:rsid w:val="21450C02"/>
    <w:rsid w:val="21614F5F"/>
    <w:rsid w:val="21694B8F"/>
    <w:rsid w:val="217A33A1"/>
    <w:rsid w:val="21872636"/>
    <w:rsid w:val="218F2648"/>
    <w:rsid w:val="21AB5C9B"/>
    <w:rsid w:val="21B427AB"/>
    <w:rsid w:val="21BD46E0"/>
    <w:rsid w:val="220760DF"/>
    <w:rsid w:val="227C0C68"/>
    <w:rsid w:val="227D1F07"/>
    <w:rsid w:val="22AE5DFE"/>
    <w:rsid w:val="22FE5173"/>
    <w:rsid w:val="23025E80"/>
    <w:rsid w:val="23554959"/>
    <w:rsid w:val="235C31B0"/>
    <w:rsid w:val="23806D6D"/>
    <w:rsid w:val="23B95E70"/>
    <w:rsid w:val="23C16FD2"/>
    <w:rsid w:val="242C445B"/>
    <w:rsid w:val="247E04BE"/>
    <w:rsid w:val="2480366F"/>
    <w:rsid w:val="248B6BF0"/>
    <w:rsid w:val="24975A35"/>
    <w:rsid w:val="24A451C8"/>
    <w:rsid w:val="24B0777F"/>
    <w:rsid w:val="24B80E3D"/>
    <w:rsid w:val="24BA3A6C"/>
    <w:rsid w:val="24BF5778"/>
    <w:rsid w:val="24C14262"/>
    <w:rsid w:val="24DB11B1"/>
    <w:rsid w:val="24DB1DC1"/>
    <w:rsid w:val="252F7DB0"/>
    <w:rsid w:val="253E3152"/>
    <w:rsid w:val="254579AD"/>
    <w:rsid w:val="25550995"/>
    <w:rsid w:val="259054AC"/>
    <w:rsid w:val="25916749"/>
    <w:rsid w:val="25E5097B"/>
    <w:rsid w:val="25ED1CE2"/>
    <w:rsid w:val="260366CA"/>
    <w:rsid w:val="26190B1E"/>
    <w:rsid w:val="261954E5"/>
    <w:rsid w:val="26B25A04"/>
    <w:rsid w:val="26B5108C"/>
    <w:rsid w:val="26B63C71"/>
    <w:rsid w:val="26E86A48"/>
    <w:rsid w:val="27101EDB"/>
    <w:rsid w:val="27450F96"/>
    <w:rsid w:val="27A03254"/>
    <w:rsid w:val="27A230C5"/>
    <w:rsid w:val="27A851CF"/>
    <w:rsid w:val="27F6755B"/>
    <w:rsid w:val="27FB766B"/>
    <w:rsid w:val="280D2A4E"/>
    <w:rsid w:val="28210959"/>
    <w:rsid w:val="2835156C"/>
    <w:rsid w:val="285E7742"/>
    <w:rsid w:val="285F589C"/>
    <w:rsid w:val="2860075F"/>
    <w:rsid w:val="288E7537"/>
    <w:rsid w:val="28B61B29"/>
    <w:rsid w:val="28CF57EE"/>
    <w:rsid w:val="28D51CE9"/>
    <w:rsid w:val="28E0382C"/>
    <w:rsid w:val="28FB2940"/>
    <w:rsid w:val="2935387C"/>
    <w:rsid w:val="295642C7"/>
    <w:rsid w:val="29923BE6"/>
    <w:rsid w:val="29C56714"/>
    <w:rsid w:val="29D70027"/>
    <w:rsid w:val="29E067DF"/>
    <w:rsid w:val="29E4565C"/>
    <w:rsid w:val="2A217644"/>
    <w:rsid w:val="2A5522DC"/>
    <w:rsid w:val="2A64301F"/>
    <w:rsid w:val="2A6D7AE4"/>
    <w:rsid w:val="2A81126C"/>
    <w:rsid w:val="2A9A509F"/>
    <w:rsid w:val="2A9F2DB8"/>
    <w:rsid w:val="2ABE75C5"/>
    <w:rsid w:val="2AC54EDF"/>
    <w:rsid w:val="2ADE1592"/>
    <w:rsid w:val="2AE72478"/>
    <w:rsid w:val="2AFB42C1"/>
    <w:rsid w:val="2AFE6BB2"/>
    <w:rsid w:val="2AFF547A"/>
    <w:rsid w:val="2B0F5BE3"/>
    <w:rsid w:val="2B194010"/>
    <w:rsid w:val="2B1A0A86"/>
    <w:rsid w:val="2B4104F9"/>
    <w:rsid w:val="2B766889"/>
    <w:rsid w:val="2B8F7412"/>
    <w:rsid w:val="2BAC62BA"/>
    <w:rsid w:val="2BB62C14"/>
    <w:rsid w:val="2BB82208"/>
    <w:rsid w:val="2BC1544C"/>
    <w:rsid w:val="2BF25A55"/>
    <w:rsid w:val="2BF83122"/>
    <w:rsid w:val="2C19778A"/>
    <w:rsid w:val="2C2960C4"/>
    <w:rsid w:val="2C4D4422"/>
    <w:rsid w:val="2C61592A"/>
    <w:rsid w:val="2CE81AFA"/>
    <w:rsid w:val="2CF23348"/>
    <w:rsid w:val="2CF517E8"/>
    <w:rsid w:val="2D0212AF"/>
    <w:rsid w:val="2D0721CE"/>
    <w:rsid w:val="2D2D0FB8"/>
    <w:rsid w:val="2D5369A4"/>
    <w:rsid w:val="2D553E12"/>
    <w:rsid w:val="2D563294"/>
    <w:rsid w:val="2D572DE8"/>
    <w:rsid w:val="2D7657B0"/>
    <w:rsid w:val="2D773ED3"/>
    <w:rsid w:val="2D8572C2"/>
    <w:rsid w:val="2DA92533"/>
    <w:rsid w:val="2DC542FD"/>
    <w:rsid w:val="2E027319"/>
    <w:rsid w:val="2E740C9C"/>
    <w:rsid w:val="2E912614"/>
    <w:rsid w:val="2E9C6873"/>
    <w:rsid w:val="2EB82B9B"/>
    <w:rsid w:val="2EDB211E"/>
    <w:rsid w:val="2F24581F"/>
    <w:rsid w:val="2F3A1AA0"/>
    <w:rsid w:val="2F3F152C"/>
    <w:rsid w:val="2F7C47A0"/>
    <w:rsid w:val="2FAF734F"/>
    <w:rsid w:val="2FB74538"/>
    <w:rsid w:val="2FD302BA"/>
    <w:rsid w:val="2FF16930"/>
    <w:rsid w:val="30255652"/>
    <w:rsid w:val="302A5959"/>
    <w:rsid w:val="30310F90"/>
    <w:rsid w:val="305B0C4B"/>
    <w:rsid w:val="306F34C7"/>
    <w:rsid w:val="30BB3A94"/>
    <w:rsid w:val="31024AE6"/>
    <w:rsid w:val="311474F0"/>
    <w:rsid w:val="31232744"/>
    <w:rsid w:val="313F60CD"/>
    <w:rsid w:val="316C164E"/>
    <w:rsid w:val="31AC33EA"/>
    <w:rsid w:val="31B469D0"/>
    <w:rsid w:val="31D64F96"/>
    <w:rsid w:val="32017181"/>
    <w:rsid w:val="3202578C"/>
    <w:rsid w:val="326D3B31"/>
    <w:rsid w:val="327021FA"/>
    <w:rsid w:val="3274558C"/>
    <w:rsid w:val="328653A0"/>
    <w:rsid w:val="329C1DF0"/>
    <w:rsid w:val="329E2BA3"/>
    <w:rsid w:val="32AE7A75"/>
    <w:rsid w:val="32E032B1"/>
    <w:rsid w:val="32EF11A3"/>
    <w:rsid w:val="32EF2028"/>
    <w:rsid w:val="33011C41"/>
    <w:rsid w:val="333C6A3D"/>
    <w:rsid w:val="33422634"/>
    <w:rsid w:val="33644CFD"/>
    <w:rsid w:val="33774568"/>
    <w:rsid w:val="339A5F22"/>
    <w:rsid w:val="33A0028D"/>
    <w:rsid w:val="33A570FA"/>
    <w:rsid w:val="33D32C1C"/>
    <w:rsid w:val="33D92429"/>
    <w:rsid w:val="33E92097"/>
    <w:rsid w:val="343B3818"/>
    <w:rsid w:val="343C1893"/>
    <w:rsid w:val="35337105"/>
    <w:rsid w:val="358526AE"/>
    <w:rsid w:val="35B54B22"/>
    <w:rsid w:val="35DF0F8E"/>
    <w:rsid w:val="35E83CBD"/>
    <w:rsid w:val="35EC4950"/>
    <w:rsid w:val="35EF293B"/>
    <w:rsid w:val="35F13A2A"/>
    <w:rsid w:val="360453EB"/>
    <w:rsid w:val="361633A9"/>
    <w:rsid w:val="362C0965"/>
    <w:rsid w:val="36495F37"/>
    <w:rsid w:val="36523501"/>
    <w:rsid w:val="366A6E58"/>
    <w:rsid w:val="36A56302"/>
    <w:rsid w:val="371F34FF"/>
    <w:rsid w:val="3733613F"/>
    <w:rsid w:val="37366041"/>
    <w:rsid w:val="373D0F4E"/>
    <w:rsid w:val="37625DAE"/>
    <w:rsid w:val="376C695F"/>
    <w:rsid w:val="377717B0"/>
    <w:rsid w:val="379D7A74"/>
    <w:rsid w:val="37A03DDA"/>
    <w:rsid w:val="37CE405B"/>
    <w:rsid w:val="37DC389E"/>
    <w:rsid w:val="37E41DF1"/>
    <w:rsid w:val="37FC364E"/>
    <w:rsid w:val="38463090"/>
    <w:rsid w:val="3882116E"/>
    <w:rsid w:val="388234B9"/>
    <w:rsid w:val="388B1F6B"/>
    <w:rsid w:val="38940015"/>
    <w:rsid w:val="38973473"/>
    <w:rsid w:val="38A56CC9"/>
    <w:rsid w:val="38C05F24"/>
    <w:rsid w:val="38D750B8"/>
    <w:rsid w:val="38F2240C"/>
    <w:rsid w:val="39171CC0"/>
    <w:rsid w:val="393F39C1"/>
    <w:rsid w:val="3941283A"/>
    <w:rsid w:val="395212E1"/>
    <w:rsid w:val="395E69E5"/>
    <w:rsid w:val="39637CBE"/>
    <w:rsid w:val="396E3680"/>
    <w:rsid w:val="39976574"/>
    <w:rsid w:val="399D4A71"/>
    <w:rsid w:val="39A165F9"/>
    <w:rsid w:val="39B72706"/>
    <w:rsid w:val="39C84E5A"/>
    <w:rsid w:val="39FA0921"/>
    <w:rsid w:val="3A3457E8"/>
    <w:rsid w:val="3A3F0320"/>
    <w:rsid w:val="3A536E24"/>
    <w:rsid w:val="3A565A98"/>
    <w:rsid w:val="3A7F57D1"/>
    <w:rsid w:val="3A810ECA"/>
    <w:rsid w:val="3A871F8A"/>
    <w:rsid w:val="3AA31206"/>
    <w:rsid w:val="3AB57780"/>
    <w:rsid w:val="3AC65AD2"/>
    <w:rsid w:val="3ACF5A26"/>
    <w:rsid w:val="3B1B509F"/>
    <w:rsid w:val="3B3575B2"/>
    <w:rsid w:val="3B4764C1"/>
    <w:rsid w:val="3B54731C"/>
    <w:rsid w:val="3B67428D"/>
    <w:rsid w:val="3B713350"/>
    <w:rsid w:val="3B7916B7"/>
    <w:rsid w:val="3B7A26BE"/>
    <w:rsid w:val="3BE767A5"/>
    <w:rsid w:val="3C1701DB"/>
    <w:rsid w:val="3C2E25AC"/>
    <w:rsid w:val="3C33699A"/>
    <w:rsid w:val="3C3D2D77"/>
    <w:rsid w:val="3C41291B"/>
    <w:rsid w:val="3C447C27"/>
    <w:rsid w:val="3C4E3440"/>
    <w:rsid w:val="3C513A23"/>
    <w:rsid w:val="3C95715B"/>
    <w:rsid w:val="3CB61B58"/>
    <w:rsid w:val="3CBB2C8E"/>
    <w:rsid w:val="3CCC66DC"/>
    <w:rsid w:val="3CEC2891"/>
    <w:rsid w:val="3D0417A1"/>
    <w:rsid w:val="3DAF7BC9"/>
    <w:rsid w:val="3DF332F6"/>
    <w:rsid w:val="3E225ED0"/>
    <w:rsid w:val="3E29108F"/>
    <w:rsid w:val="3E763568"/>
    <w:rsid w:val="3EB341AB"/>
    <w:rsid w:val="3EC20226"/>
    <w:rsid w:val="3EC451E1"/>
    <w:rsid w:val="3EC47F80"/>
    <w:rsid w:val="3ED62B66"/>
    <w:rsid w:val="3F1E63B0"/>
    <w:rsid w:val="3F2226EC"/>
    <w:rsid w:val="3F601C75"/>
    <w:rsid w:val="3FAC6CE4"/>
    <w:rsid w:val="3FDA48AC"/>
    <w:rsid w:val="400A7AA6"/>
    <w:rsid w:val="402A3DD6"/>
    <w:rsid w:val="402E363B"/>
    <w:rsid w:val="403A7A13"/>
    <w:rsid w:val="40883F9A"/>
    <w:rsid w:val="40A0447F"/>
    <w:rsid w:val="40A6403B"/>
    <w:rsid w:val="40BD6D76"/>
    <w:rsid w:val="40C31767"/>
    <w:rsid w:val="40CA2683"/>
    <w:rsid w:val="40D11C13"/>
    <w:rsid w:val="40D14228"/>
    <w:rsid w:val="40E32648"/>
    <w:rsid w:val="413F338F"/>
    <w:rsid w:val="415D3A83"/>
    <w:rsid w:val="41A50FA5"/>
    <w:rsid w:val="41BA23DB"/>
    <w:rsid w:val="41CC07BC"/>
    <w:rsid w:val="41DD5AAF"/>
    <w:rsid w:val="41E11C3A"/>
    <w:rsid w:val="420569A4"/>
    <w:rsid w:val="421436BB"/>
    <w:rsid w:val="423F524D"/>
    <w:rsid w:val="4246080B"/>
    <w:rsid w:val="424D2C60"/>
    <w:rsid w:val="42A425DA"/>
    <w:rsid w:val="42CE24FD"/>
    <w:rsid w:val="42E27DDC"/>
    <w:rsid w:val="42F302DD"/>
    <w:rsid w:val="431F0F53"/>
    <w:rsid w:val="43260C43"/>
    <w:rsid w:val="438034F8"/>
    <w:rsid w:val="4388321A"/>
    <w:rsid w:val="439D7926"/>
    <w:rsid w:val="43AD09C3"/>
    <w:rsid w:val="441A31FF"/>
    <w:rsid w:val="446A3759"/>
    <w:rsid w:val="446B4961"/>
    <w:rsid w:val="449428DA"/>
    <w:rsid w:val="44EC2DBF"/>
    <w:rsid w:val="45132E7E"/>
    <w:rsid w:val="45590D5F"/>
    <w:rsid w:val="45692DFD"/>
    <w:rsid w:val="45833C71"/>
    <w:rsid w:val="459F4D60"/>
    <w:rsid w:val="45A046DF"/>
    <w:rsid w:val="45B725A0"/>
    <w:rsid w:val="45E34A90"/>
    <w:rsid w:val="460E296B"/>
    <w:rsid w:val="462E25CA"/>
    <w:rsid w:val="46303A17"/>
    <w:rsid w:val="465A58CC"/>
    <w:rsid w:val="46931FE6"/>
    <w:rsid w:val="46D637ED"/>
    <w:rsid w:val="46DD3F38"/>
    <w:rsid w:val="46F16F1D"/>
    <w:rsid w:val="46FD2CBF"/>
    <w:rsid w:val="47000E12"/>
    <w:rsid w:val="472064BA"/>
    <w:rsid w:val="472910BD"/>
    <w:rsid w:val="47553E8E"/>
    <w:rsid w:val="477C293C"/>
    <w:rsid w:val="478A34FC"/>
    <w:rsid w:val="47B04C42"/>
    <w:rsid w:val="47B440D5"/>
    <w:rsid w:val="47CA2F97"/>
    <w:rsid w:val="47D84675"/>
    <w:rsid w:val="47E17B3A"/>
    <w:rsid w:val="481379C4"/>
    <w:rsid w:val="481947FE"/>
    <w:rsid w:val="483B043E"/>
    <w:rsid w:val="486B0826"/>
    <w:rsid w:val="486B1D8E"/>
    <w:rsid w:val="48A93D74"/>
    <w:rsid w:val="48B63E7D"/>
    <w:rsid w:val="48D139F6"/>
    <w:rsid w:val="48F56DD6"/>
    <w:rsid w:val="491916C6"/>
    <w:rsid w:val="49395BF0"/>
    <w:rsid w:val="49430CBA"/>
    <w:rsid w:val="49573AC8"/>
    <w:rsid w:val="49673563"/>
    <w:rsid w:val="49AA7971"/>
    <w:rsid w:val="49FE240E"/>
    <w:rsid w:val="4A141151"/>
    <w:rsid w:val="4A316318"/>
    <w:rsid w:val="4A643B84"/>
    <w:rsid w:val="4A777A6A"/>
    <w:rsid w:val="4A7D4746"/>
    <w:rsid w:val="4AA1664D"/>
    <w:rsid w:val="4ABA64B9"/>
    <w:rsid w:val="4AC81EE0"/>
    <w:rsid w:val="4AC9062D"/>
    <w:rsid w:val="4AE52C42"/>
    <w:rsid w:val="4AF2187D"/>
    <w:rsid w:val="4AFC3953"/>
    <w:rsid w:val="4B1E385E"/>
    <w:rsid w:val="4B3A05D5"/>
    <w:rsid w:val="4B6870F9"/>
    <w:rsid w:val="4B6C2969"/>
    <w:rsid w:val="4B6E39B5"/>
    <w:rsid w:val="4BCF6DCB"/>
    <w:rsid w:val="4BD06B38"/>
    <w:rsid w:val="4BDF321A"/>
    <w:rsid w:val="4C0065CE"/>
    <w:rsid w:val="4C18241E"/>
    <w:rsid w:val="4C227943"/>
    <w:rsid w:val="4C2D23D9"/>
    <w:rsid w:val="4C4373DD"/>
    <w:rsid w:val="4C472142"/>
    <w:rsid w:val="4C5F22C4"/>
    <w:rsid w:val="4C760506"/>
    <w:rsid w:val="4C7B72C5"/>
    <w:rsid w:val="4C9919FA"/>
    <w:rsid w:val="4D110676"/>
    <w:rsid w:val="4D721400"/>
    <w:rsid w:val="4D961FE1"/>
    <w:rsid w:val="4DC86CD0"/>
    <w:rsid w:val="4DD62C1F"/>
    <w:rsid w:val="4DF46D27"/>
    <w:rsid w:val="4E367509"/>
    <w:rsid w:val="4E5211BA"/>
    <w:rsid w:val="4E90713C"/>
    <w:rsid w:val="4E9D1D1E"/>
    <w:rsid w:val="4EDE412D"/>
    <w:rsid w:val="4F0A4B30"/>
    <w:rsid w:val="4F0E0B1D"/>
    <w:rsid w:val="4F67623C"/>
    <w:rsid w:val="4FBD41CA"/>
    <w:rsid w:val="4FD246D2"/>
    <w:rsid w:val="4FF824C4"/>
    <w:rsid w:val="50077D56"/>
    <w:rsid w:val="50131451"/>
    <w:rsid w:val="50831BFE"/>
    <w:rsid w:val="50B52FE4"/>
    <w:rsid w:val="50B82FDA"/>
    <w:rsid w:val="50BF2E54"/>
    <w:rsid w:val="51340212"/>
    <w:rsid w:val="51390BE4"/>
    <w:rsid w:val="51B27CEF"/>
    <w:rsid w:val="51C804DE"/>
    <w:rsid w:val="51CF0D4C"/>
    <w:rsid w:val="51E12FF8"/>
    <w:rsid w:val="51E33826"/>
    <w:rsid w:val="51E71C22"/>
    <w:rsid w:val="520C6B50"/>
    <w:rsid w:val="522E62F3"/>
    <w:rsid w:val="528E702B"/>
    <w:rsid w:val="52A33960"/>
    <w:rsid w:val="52B476CE"/>
    <w:rsid w:val="52F47A95"/>
    <w:rsid w:val="531645CA"/>
    <w:rsid w:val="531F2A96"/>
    <w:rsid w:val="53262EC9"/>
    <w:rsid w:val="53734149"/>
    <w:rsid w:val="53932760"/>
    <w:rsid w:val="539873E7"/>
    <w:rsid w:val="53B46D0C"/>
    <w:rsid w:val="53CA03E3"/>
    <w:rsid w:val="53DE3EA2"/>
    <w:rsid w:val="54087353"/>
    <w:rsid w:val="54375044"/>
    <w:rsid w:val="544232E7"/>
    <w:rsid w:val="54557110"/>
    <w:rsid w:val="54960EF2"/>
    <w:rsid w:val="549661B6"/>
    <w:rsid w:val="54D24E79"/>
    <w:rsid w:val="5503429F"/>
    <w:rsid w:val="551027C6"/>
    <w:rsid w:val="552F7315"/>
    <w:rsid w:val="554B0FDD"/>
    <w:rsid w:val="55631D2D"/>
    <w:rsid w:val="55BB1E97"/>
    <w:rsid w:val="55C8709D"/>
    <w:rsid w:val="560509A3"/>
    <w:rsid w:val="56250237"/>
    <w:rsid w:val="564569EB"/>
    <w:rsid w:val="565C35D8"/>
    <w:rsid w:val="56AB5944"/>
    <w:rsid w:val="56D952A8"/>
    <w:rsid w:val="56F645A2"/>
    <w:rsid w:val="57214861"/>
    <w:rsid w:val="572B4616"/>
    <w:rsid w:val="57541EAD"/>
    <w:rsid w:val="577465D8"/>
    <w:rsid w:val="57AE5029"/>
    <w:rsid w:val="57C23486"/>
    <w:rsid w:val="57D123D3"/>
    <w:rsid w:val="5807247D"/>
    <w:rsid w:val="58117CC1"/>
    <w:rsid w:val="582C3384"/>
    <w:rsid w:val="58604862"/>
    <w:rsid w:val="58624A55"/>
    <w:rsid w:val="588A1F4D"/>
    <w:rsid w:val="58CB00BC"/>
    <w:rsid w:val="59216A89"/>
    <w:rsid w:val="59A175DF"/>
    <w:rsid w:val="59B819C2"/>
    <w:rsid w:val="59C7668D"/>
    <w:rsid w:val="59FC4729"/>
    <w:rsid w:val="59FF697B"/>
    <w:rsid w:val="5A0B75E4"/>
    <w:rsid w:val="5A4F1A7D"/>
    <w:rsid w:val="5A575BFF"/>
    <w:rsid w:val="5A77586F"/>
    <w:rsid w:val="5AA12CBD"/>
    <w:rsid w:val="5ACA65CD"/>
    <w:rsid w:val="5ACC7A53"/>
    <w:rsid w:val="5AE51758"/>
    <w:rsid w:val="5B072D7E"/>
    <w:rsid w:val="5B1A0283"/>
    <w:rsid w:val="5B311FF6"/>
    <w:rsid w:val="5B4A5024"/>
    <w:rsid w:val="5B4D21D7"/>
    <w:rsid w:val="5B581F93"/>
    <w:rsid w:val="5B6753BA"/>
    <w:rsid w:val="5B6B529B"/>
    <w:rsid w:val="5B8D63AC"/>
    <w:rsid w:val="5BB250E2"/>
    <w:rsid w:val="5BB3320D"/>
    <w:rsid w:val="5BC31A45"/>
    <w:rsid w:val="5BC772C9"/>
    <w:rsid w:val="5BF50377"/>
    <w:rsid w:val="5C465FA2"/>
    <w:rsid w:val="5C544090"/>
    <w:rsid w:val="5C6FDA0C"/>
    <w:rsid w:val="5C726BB6"/>
    <w:rsid w:val="5C7322D1"/>
    <w:rsid w:val="5CA550F6"/>
    <w:rsid w:val="5CEF4070"/>
    <w:rsid w:val="5CFC28A8"/>
    <w:rsid w:val="5D246FFC"/>
    <w:rsid w:val="5D36426B"/>
    <w:rsid w:val="5D5F7720"/>
    <w:rsid w:val="5D643538"/>
    <w:rsid w:val="5DDA696A"/>
    <w:rsid w:val="5E2303C0"/>
    <w:rsid w:val="5E410FFD"/>
    <w:rsid w:val="5E544606"/>
    <w:rsid w:val="5E57094E"/>
    <w:rsid w:val="5E8E05EA"/>
    <w:rsid w:val="5EDE6011"/>
    <w:rsid w:val="5EFB61FA"/>
    <w:rsid w:val="5F294A3B"/>
    <w:rsid w:val="5F2C7D02"/>
    <w:rsid w:val="5F7663E9"/>
    <w:rsid w:val="5FB656F9"/>
    <w:rsid w:val="5FBC2CFA"/>
    <w:rsid w:val="5FC53466"/>
    <w:rsid w:val="5FD13015"/>
    <w:rsid w:val="60190EE3"/>
    <w:rsid w:val="601A422B"/>
    <w:rsid w:val="601D2D07"/>
    <w:rsid w:val="601D48F2"/>
    <w:rsid w:val="601E31F8"/>
    <w:rsid w:val="60266584"/>
    <w:rsid w:val="602832C7"/>
    <w:rsid w:val="603D1F50"/>
    <w:rsid w:val="603F673E"/>
    <w:rsid w:val="605467C6"/>
    <w:rsid w:val="60A86D98"/>
    <w:rsid w:val="60D605A1"/>
    <w:rsid w:val="61464F6C"/>
    <w:rsid w:val="61515A7F"/>
    <w:rsid w:val="61633E93"/>
    <w:rsid w:val="61A4558D"/>
    <w:rsid w:val="61C32B70"/>
    <w:rsid w:val="61DA2F01"/>
    <w:rsid w:val="61E045CD"/>
    <w:rsid w:val="61E23930"/>
    <w:rsid w:val="62016875"/>
    <w:rsid w:val="62130596"/>
    <w:rsid w:val="623E052A"/>
    <w:rsid w:val="62733A2C"/>
    <w:rsid w:val="628B7263"/>
    <w:rsid w:val="62902D58"/>
    <w:rsid w:val="62AE4BDA"/>
    <w:rsid w:val="62C00B53"/>
    <w:rsid w:val="62C97640"/>
    <w:rsid w:val="62D27C48"/>
    <w:rsid w:val="6307315E"/>
    <w:rsid w:val="63184211"/>
    <w:rsid w:val="63193BD8"/>
    <w:rsid w:val="631B5AD9"/>
    <w:rsid w:val="631D301E"/>
    <w:rsid w:val="63313C2F"/>
    <w:rsid w:val="635C575B"/>
    <w:rsid w:val="636863CF"/>
    <w:rsid w:val="63715219"/>
    <w:rsid w:val="63752C12"/>
    <w:rsid w:val="638C1080"/>
    <w:rsid w:val="63B413CF"/>
    <w:rsid w:val="63D4721A"/>
    <w:rsid w:val="63FF6C27"/>
    <w:rsid w:val="6405263C"/>
    <w:rsid w:val="642454D9"/>
    <w:rsid w:val="642E7EC1"/>
    <w:rsid w:val="6464336B"/>
    <w:rsid w:val="65347F0C"/>
    <w:rsid w:val="653C5193"/>
    <w:rsid w:val="655C7828"/>
    <w:rsid w:val="65CB1350"/>
    <w:rsid w:val="66330E7B"/>
    <w:rsid w:val="66351622"/>
    <w:rsid w:val="6644494F"/>
    <w:rsid w:val="665A2304"/>
    <w:rsid w:val="667D4B6F"/>
    <w:rsid w:val="669C286F"/>
    <w:rsid w:val="669C6349"/>
    <w:rsid w:val="66A80AC6"/>
    <w:rsid w:val="67144976"/>
    <w:rsid w:val="67202357"/>
    <w:rsid w:val="67603F26"/>
    <w:rsid w:val="67897999"/>
    <w:rsid w:val="67D3264E"/>
    <w:rsid w:val="67EC027D"/>
    <w:rsid w:val="67F92D2E"/>
    <w:rsid w:val="68024DD3"/>
    <w:rsid w:val="680F332B"/>
    <w:rsid w:val="6832253F"/>
    <w:rsid w:val="68324ACD"/>
    <w:rsid w:val="685C3C4D"/>
    <w:rsid w:val="687102AD"/>
    <w:rsid w:val="68724B40"/>
    <w:rsid w:val="68902798"/>
    <w:rsid w:val="68AD5014"/>
    <w:rsid w:val="690C7142"/>
    <w:rsid w:val="69412846"/>
    <w:rsid w:val="695907E9"/>
    <w:rsid w:val="6964290E"/>
    <w:rsid w:val="698304CD"/>
    <w:rsid w:val="69932BAE"/>
    <w:rsid w:val="69A006B2"/>
    <w:rsid w:val="69A16FDB"/>
    <w:rsid w:val="69BA6060"/>
    <w:rsid w:val="69ED5B2B"/>
    <w:rsid w:val="6A223F21"/>
    <w:rsid w:val="6A4771F0"/>
    <w:rsid w:val="6A641277"/>
    <w:rsid w:val="6A985E45"/>
    <w:rsid w:val="6A99742E"/>
    <w:rsid w:val="6AAD0001"/>
    <w:rsid w:val="6AC04357"/>
    <w:rsid w:val="6ACC3B62"/>
    <w:rsid w:val="6AE30427"/>
    <w:rsid w:val="6B1B05C6"/>
    <w:rsid w:val="6B35684E"/>
    <w:rsid w:val="6B6C1D6A"/>
    <w:rsid w:val="6B706DFD"/>
    <w:rsid w:val="6B735145"/>
    <w:rsid w:val="6B76701F"/>
    <w:rsid w:val="6BB64940"/>
    <w:rsid w:val="6BBA5ABD"/>
    <w:rsid w:val="6BC04151"/>
    <w:rsid w:val="6BFF6B53"/>
    <w:rsid w:val="6C097D03"/>
    <w:rsid w:val="6C161EDD"/>
    <w:rsid w:val="6C17534B"/>
    <w:rsid w:val="6C52384A"/>
    <w:rsid w:val="6C5C1478"/>
    <w:rsid w:val="6C5F577B"/>
    <w:rsid w:val="6C5F6B13"/>
    <w:rsid w:val="6C831486"/>
    <w:rsid w:val="6C8C7141"/>
    <w:rsid w:val="6C903E5F"/>
    <w:rsid w:val="6C92595F"/>
    <w:rsid w:val="6CA31D11"/>
    <w:rsid w:val="6CBA5DCE"/>
    <w:rsid w:val="6CE513BE"/>
    <w:rsid w:val="6CEE595E"/>
    <w:rsid w:val="6CF82160"/>
    <w:rsid w:val="6D094BFA"/>
    <w:rsid w:val="6D172E93"/>
    <w:rsid w:val="6D1D7324"/>
    <w:rsid w:val="6D283EB3"/>
    <w:rsid w:val="6D476F5C"/>
    <w:rsid w:val="6D524D35"/>
    <w:rsid w:val="6D631E8B"/>
    <w:rsid w:val="6DA45721"/>
    <w:rsid w:val="6DEF5724"/>
    <w:rsid w:val="6E0C2F03"/>
    <w:rsid w:val="6E2D7396"/>
    <w:rsid w:val="6E4C6983"/>
    <w:rsid w:val="6E583F33"/>
    <w:rsid w:val="6E6E5304"/>
    <w:rsid w:val="6E977E1E"/>
    <w:rsid w:val="6E9A083E"/>
    <w:rsid w:val="6EBE1382"/>
    <w:rsid w:val="6F1013D6"/>
    <w:rsid w:val="6F1830F3"/>
    <w:rsid w:val="6F2C4E6B"/>
    <w:rsid w:val="6F316EDD"/>
    <w:rsid w:val="6F7502BE"/>
    <w:rsid w:val="6F895AA2"/>
    <w:rsid w:val="6F8E346E"/>
    <w:rsid w:val="6F922D77"/>
    <w:rsid w:val="6FA85985"/>
    <w:rsid w:val="6FEA2DEF"/>
    <w:rsid w:val="6FFC2257"/>
    <w:rsid w:val="70156D4D"/>
    <w:rsid w:val="70231C9D"/>
    <w:rsid w:val="70286C25"/>
    <w:rsid w:val="702A26D0"/>
    <w:rsid w:val="70411BFE"/>
    <w:rsid w:val="707B5C7D"/>
    <w:rsid w:val="708C386D"/>
    <w:rsid w:val="7093353E"/>
    <w:rsid w:val="70A25D2A"/>
    <w:rsid w:val="70EC15F1"/>
    <w:rsid w:val="70F606D1"/>
    <w:rsid w:val="710C3141"/>
    <w:rsid w:val="71104E62"/>
    <w:rsid w:val="713927A1"/>
    <w:rsid w:val="71426CAF"/>
    <w:rsid w:val="719525E5"/>
    <w:rsid w:val="71C43EDF"/>
    <w:rsid w:val="71D12B7B"/>
    <w:rsid w:val="72047D57"/>
    <w:rsid w:val="7254510E"/>
    <w:rsid w:val="72563FB1"/>
    <w:rsid w:val="726E28BC"/>
    <w:rsid w:val="729701F7"/>
    <w:rsid w:val="72C13435"/>
    <w:rsid w:val="730462C0"/>
    <w:rsid w:val="7332304C"/>
    <w:rsid w:val="73460DCF"/>
    <w:rsid w:val="736F51CC"/>
    <w:rsid w:val="73763241"/>
    <w:rsid w:val="73765DF7"/>
    <w:rsid w:val="739C093C"/>
    <w:rsid w:val="739D0315"/>
    <w:rsid w:val="73CE4F10"/>
    <w:rsid w:val="73D10E60"/>
    <w:rsid w:val="73DE0BF4"/>
    <w:rsid w:val="73EF72A5"/>
    <w:rsid w:val="740166CA"/>
    <w:rsid w:val="741606DE"/>
    <w:rsid w:val="746B4618"/>
    <w:rsid w:val="748E187D"/>
    <w:rsid w:val="74AE62DA"/>
    <w:rsid w:val="74CF424E"/>
    <w:rsid w:val="74F727ED"/>
    <w:rsid w:val="75395A4F"/>
    <w:rsid w:val="75A62599"/>
    <w:rsid w:val="75C718AC"/>
    <w:rsid w:val="75E15210"/>
    <w:rsid w:val="75E468E2"/>
    <w:rsid w:val="75E5168E"/>
    <w:rsid w:val="75E65018"/>
    <w:rsid w:val="75FD7923"/>
    <w:rsid w:val="7623233D"/>
    <w:rsid w:val="7637394F"/>
    <w:rsid w:val="764536B8"/>
    <w:rsid w:val="764C1E95"/>
    <w:rsid w:val="765340BE"/>
    <w:rsid w:val="76600B0B"/>
    <w:rsid w:val="76743648"/>
    <w:rsid w:val="76BF0F54"/>
    <w:rsid w:val="76EC025F"/>
    <w:rsid w:val="77104195"/>
    <w:rsid w:val="77532B5B"/>
    <w:rsid w:val="775E4AED"/>
    <w:rsid w:val="77626DFA"/>
    <w:rsid w:val="77640268"/>
    <w:rsid w:val="77A72B49"/>
    <w:rsid w:val="77BA48A1"/>
    <w:rsid w:val="77EA45C3"/>
    <w:rsid w:val="77F3515D"/>
    <w:rsid w:val="77F537AF"/>
    <w:rsid w:val="77F76D90"/>
    <w:rsid w:val="781D0B0B"/>
    <w:rsid w:val="78427D95"/>
    <w:rsid w:val="78B432B5"/>
    <w:rsid w:val="78CE3373"/>
    <w:rsid w:val="78EA06B1"/>
    <w:rsid w:val="7923701C"/>
    <w:rsid w:val="79303653"/>
    <w:rsid w:val="79332894"/>
    <w:rsid w:val="79432FDA"/>
    <w:rsid w:val="794C14DA"/>
    <w:rsid w:val="794E031B"/>
    <w:rsid w:val="795B7FA5"/>
    <w:rsid w:val="796340FE"/>
    <w:rsid w:val="79686A11"/>
    <w:rsid w:val="79DC7E05"/>
    <w:rsid w:val="79EA4F40"/>
    <w:rsid w:val="79F651E3"/>
    <w:rsid w:val="7A4A0DFD"/>
    <w:rsid w:val="7A552236"/>
    <w:rsid w:val="7A735659"/>
    <w:rsid w:val="7A7E0068"/>
    <w:rsid w:val="7AA75C70"/>
    <w:rsid w:val="7AB60141"/>
    <w:rsid w:val="7AC17447"/>
    <w:rsid w:val="7AD70C9B"/>
    <w:rsid w:val="7ADA5B3C"/>
    <w:rsid w:val="7ADD4299"/>
    <w:rsid w:val="7B4531F1"/>
    <w:rsid w:val="7B4D07FD"/>
    <w:rsid w:val="7BAB3DF5"/>
    <w:rsid w:val="7BD26364"/>
    <w:rsid w:val="7BDB29F1"/>
    <w:rsid w:val="7C136922"/>
    <w:rsid w:val="7C2F53CB"/>
    <w:rsid w:val="7C3A3603"/>
    <w:rsid w:val="7C461D0D"/>
    <w:rsid w:val="7C485C63"/>
    <w:rsid w:val="7CA834CE"/>
    <w:rsid w:val="7CB9036C"/>
    <w:rsid w:val="7D047631"/>
    <w:rsid w:val="7D3475DB"/>
    <w:rsid w:val="7D676F18"/>
    <w:rsid w:val="7D771F95"/>
    <w:rsid w:val="7D942460"/>
    <w:rsid w:val="7DDD5D1F"/>
    <w:rsid w:val="7E0B3754"/>
    <w:rsid w:val="7E34075B"/>
    <w:rsid w:val="7E3C4D54"/>
    <w:rsid w:val="7E563F68"/>
    <w:rsid w:val="7EC40A24"/>
    <w:rsid w:val="7EF69E71"/>
    <w:rsid w:val="7EF82E56"/>
    <w:rsid w:val="7F4D338D"/>
    <w:rsid w:val="7F5F072D"/>
    <w:rsid w:val="7F711C25"/>
    <w:rsid w:val="7FBFABAD"/>
    <w:rsid w:val="7FC06DB4"/>
    <w:rsid w:val="7FE85121"/>
    <w:rsid w:val="7FF42409"/>
    <w:rsid w:val="EEFF0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28"/>
    <w:qFormat/>
    <w:uiPriority w:val="0"/>
    <w:pPr>
      <w:keepNext/>
      <w:jc w:val="center"/>
      <w:outlineLvl w:val="0"/>
    </w:pPr>
    <w:rPr>
      <w:rFonts w:eastAsia="黑体"/>
      <w:b/>
      <w:sz w:val="32"/>
      <w:szCs w:val="20"/>
    </w:rPr>
  </w:style>
  <w:style w:type="paragraph" w:styleId="5">
    <w:name w:val="heading 2"/>
    <w:basedOn w:val="1"/>
    <w:next w:val="1"/>
    <w:link w:val="66"/>
    <w:qFormat/>
    <w:uiPriority w:val="0"/>
    <w:pPr>
      <w:keepNext/>
      <w:outlineLvl w:val="1"/>
    </w:pPr>
    <w:rPr>
      <w:rFonts w:ascii="仿宋_GB2312"/>
      <w:b/>
      <w:sz w:val="28"/>
      <w:szCs w:val="32"/>
    </w:rPr>
  </w:style>
  <w:style w:type="paragraph" w:styleId="6">
    <w:name w:val="heading 3"/>
    <w:basedOn w:val="1"/>
    <w:next w:val="1"/>
    <w:link w:val="151"/>
    <w:qFormat/>
    <w:uiPriority w:val="0"/>
    <w:pPr>
      <w:keepNext/>
      <w:keepLines/>
      <w:spacing w:line="540" w:lineRule="atLeast"/>
      <w:outlineLvl w:val="2"/>
    </w:pPr>
    <w:rPr>
      <w:rFonts w:eastAsia="黑体"/>
      <w:b/>
      <w:sz w:val="28"/>
      <w:szCs w:val="20"/>
    </w:rPr>
  </w:style>
  <w:style w:type="paragraph" w:styleId="2">
    <w:name w:val="heading 4"/>
    <w:basedOn w:val="1"/>
    <w:next w:val="1"/>
    <w:link w:val="148"/>
    <w:qFormat/>
    <w:uiPriority w:val="0"/>
    <w:pPr>
      <w:keepNext/>
      <w:keepLines/>
      <w:spacing w:line="540" w:lineRule="atLeast"/>
      <w:outlineLvl w:val="3"/>
    </w:pPr>
    <w:rPr>
      <w:sz w:val="28"/>
      <w:szCs w:val="28"/>
    </w:rPr>
  </w:style>
  <w:style w:type="paragraph" w:styleId="7">
    <w:name w:val="heading 5"/>
    <w:basedOn w:val="1"/>
    <w:next w:val="1"/>
    <w:link w:val="131"/>
    <w:qFormat/>
    <w:uiPriority w:val="0"/>
    <w:pPr>
      <w:keepNext/>
      <w:keepLines/>
      <w:spacing w:before="280" w:after="290" w:line="372" w:lineRule="auto"/>
      <w:outlineLvl w:val="4"/>
    </w:pPr>
    <w:rPr>
      <w:b/>
      <w:bCs/>
      <w:kern w:val="0"/>
      <w:sz w:val="28"/>
      <w:szCs w:val="28"/>
    </w:rPr>
  </w:style>
  <w:style w:type="paragraph" w:styleId="8">
    <w:name w:val="heading 6"/>
    <w:basedOn w:val="1"/>
    <w:next w:val="9"/>
    <w:link w:val="172"/>
    <w:qFormat/>
    <w:uiPriority w:val="0"/>
    <w:pPr>
      <w:keepNext/>
      <w:keepLines/>
      <w:spacing w:before="240" w:after="64" w:line="317" w:lineRule="auto"/>
      <w:outlineLvl w:val="5"/>
    </w:pPr>
    <w:rPr>
      <w:rFonts w:ascii="Arial" w:hAnsi="Arial" w:eastAsia="黑体"/>
      <w:b/>
      <w:sz w:val="24"/>
      <w:szCs w:val="20"/>
    </w:rPr>
  </w:style>
  <w:style w:type="paragraph" w:styleId="10">
    <w:name w:val="heading 7"/>
    <w:basedOn w:val="1"/>
    <w:next w:val="9"/>
    <w:link w:val="69"/>
    <w:qFormat/>
    <w:uiPriority w:val="0"/>
    <w:pPr>
      <w:keepNext/>
      <w:keepLines/>
      <w:spacing w:before="240" w:after="64" w:line="317" w:lineRule="auto"/>
      <w:outlineLvl w:val="6"/>
    </w:pPr>
    <w:rPr>
      <w:b/>
      <w:sz w:val="24"/>
      <w:szCs w:val="20"/>
    </w:rPr>
  </w:style>
  <w:style w:type="paragraph" w:styleId="11">
    <w:name w:val="heading 8"/>
    <w:basedOn w:val="1"/>
    <w:next w:val="9"/>
    <w:link w:val="175"/>
    <w:qFormat/>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9"/>
    <w:link w:val="162"/>
    <w:qFormat/>
    <w:uiPriority w:val="0"/>
    <w:pPr>
      <w:keepNext/>
      <w:keepLines/>
      <w:spacing w:before="240" w:after="64" w:line="317" w:lineRule="auto"/>
      <w:outlineLvl w:val="8"/>
    </w:pPr>
    <w:rPr>
      <w:rFonts w:ascii="Arial" w:hAnsi="Arial" w:eastAsia="黑体"/>
      <w:szCs w:val="20"/>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3">
    <w:name w:val="macro"/>
    <w:link w:val="117"/>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kern w:val="2"/>
      <w:sz w:val="24"/>
      <w:szCs w:val="24"/>
      <w:lang w:val="en-US" w:eastAsia="zh-CN" w:bidi="ar-SA"/>
    </w:rPr>
  </w:style>
  <w:style w:type="paragraph" w:styleId="9">
    <w:name w:val="Normal Indent"/>
    <w:basedOn w:val="1"/>
    <w:next w:val="1"/>
    <w:link w:val="104"/>
    <w:qFormat/>
    <w:uiPriority w:val="0"/>
    <w:pPr>
      <w:adjustRightInd w:val="0"/>
      <w:spacing w:line="312" w:lineRule="atLeast"/>
      <w:ind w:firstLine="420"/>
      <w:textAlignment w:val="baseline"/>
    </w:pPr>
    <w:rPr>
      <w:rFonts w:ascii="仿宋_GB2312"/>
      <w:b/>
      <w:kern w:val="0"/>
      <w:szCs w:val="32"/>
    </w:rPr>
  </w:style>
  <w:style w:type="paragraph" w:styleId="13">
    <w:name w:val="toc 7"/>
    <w:basedOn w:val="1"/>
    <w:next w:val="1"/>
    <w:qFormat/>
    <w:uiPriority w:val="0"/>
    <w:pPr>
      <w:autoSpaceDE w:val="0"/>
      <w:autoSpaceDN w:val="0"/>
      <w:adjustRightInd w:val="0"/>
      <w:ind w:left="2520" w:leftChars="1200"/>
      <w:jc w:val="left"/>
    </w:pPr>
    <w:rPr>
      <w:kern w:val="0"/>
      <w:sz w:val="20"/>
      <w:szCs w:val="20"/>
    </w:rPr>
  </w:style>
  <w:style w:type="paragraph" w:styleId="14">
    <w:name w:val="List Number"/>
    <w:basedOn w:val="1"/>
    <w:qFormat/>
    <w:uiPriority w:val="0"/>
    <w:pPr>
      <w:tabs>
        <w:tab w:val="left" w:pos="360"/>
      </w:tabs>
      <w:ind w:left="360" w:hanging="360" w:hangingChars="200"/>
    </w:pPr>
  </w:style>
  <w:style w:type="paragraph" w:styleId="15">
    <w:name w:val="caption"/>
    <w:basedOn w:val="1"/>
    <w:next w:val="1"/>
    <w:qFormat/>
    <w:uiPriority w:val="0"/>
    <w:pPr>
      <w:autoSpaceDE w:val="0"/>
      <w:autoSpaceDN w:val="0"/>
      <w:adjustRightInd w:val="0"/>
      <w:jc w:val="left"/>
    </w:pPr>
    <w:rPr>
      <w:rFonts w:ascii="Arial" w:hAnsi="Arial" w:eastAsia="黑体" w:cs="Arial"/>
      <w:kern w:val="0"/>
      <w:sz w:val="20"/>
      <w:szCs w:val="20"/>
    </w:rPr>
  </w:style>
  <w:style w:type="paragraph" w:styleId="16">
    <w:name w:val="List Bullet"/>
    <w:basedOn w:val="1"/>
    <w:qFormat/>
    <w:uiPriority w:val="0"/>
    <w:pPr>
      <w:tabs>
        <w:tab w:val="left" w:pos="360"/>
      </w:tabs>
    </w:pPr>
    <w:rPr>
      <w:rFonts w:ascii="Calibri" w:hAnsi="Calibri"/>
      <w:szCs w:val="22"/>
    </w:rPr>
  </w:style>
  <w:style w:type="paragraph" w:styleId="17">
    <w:name w:val="Document Map"/>
    <w:basedOn w:val="1"/>
    <w:link w:val="130"/>
    <w:qFormat/>
    <w:uiPriority w:val="0"/>
    <w:pPr>
      <w:shd w:val="clear" w:color="auto" w:fill="000080"/>
    </w:pPr>
  </w:style>
  <w:style w:type="paragraph" w:styleId="18">
    <w:name w:val="annotation text"/>
    <w:basedOn w:val="1"/>
    <w:link w:val="90"/>
    <w:qFormat/>
    <w:uiPriority w:val="0"/>
    <w:pPr>
      <w:jc w:val="left"/>
    </w:pPr>
  </w:style>
  <w:style w:type="paragraph" w:styleId="19">
    <w:name w:val="Salutation"/>
    <w:basedOn w:val="1"/>
    <w:next w:val="1"/>
    <w:link w:val="78"/>
    <w:qFormat/>
    <w:uiPriority w:val="0"/>
    <w:pPr>
      <w:tabs>
        <w:tab w:val="left" w:pos="840"/>
      </w:tabs>
      <w:autoSpaceDE w:val="0"/>
      <w:autoSpaceDN w:val="0"/>
      <w:adjustRightInd w:val="0"/>
      <w:jc w:val="left"/>
    </w:pPr>
    <w:rPr>
      <w:rFonts w:ascii="仿宋_GB2312" w:eastAsia="仿宋_GB2312"/>
      <w:b/>
      <w:kern w:val="0"/>
      <w:sz w:val="24"/>
      <w:szCs w:val="32"/>
    </w:rPr>
  </w:style>
  <w:style w:type="paragraph" w:styleId="20">
    <w:name w:val="Body Text 3"/>
    <w:basedOn w:val="1"/>
    <w:link w:val="94"/>
    <w:qFormat/>
    <w:uiPriority w:val="0"/>
    <w:pPr>
      <w:autoSpaceDE w:val="0"/>
      <w:autoSpaceDN w:val="0"/>
      <w:adjustRightInd w:val="0"/>
      <w:jc w:val="center"/>
    </w:pPr>
  </w:style>
  <w:style w:type="paragraph" w:styleId="21">
    <w:name w:val="Body Text"/>
    <w:basedOn w:val="1"/>
    <w:next w:val="22"/>
    <w:link w:val="163"/>
    <w:qFormat/>
    <w:uiPriority w:val="0"/>
    <w:pPr>
      <w:spacing w:after="120"/>
    </w:pPr>
    <w:rPr>
      <w:rFonts w:ascii="仿宋_GB2312"/>
      <w:b/>
    </w:rPr>
  </w:style>
  <w:style w:type="paragraph" w:styleId="22">
    <w:name w:val="Body Text First Indent"/>
    <w:basedOn w:val="21"/>
    <w:next w:val="1"/>
    <w:link w:val="195"/>
    <w:qFormat/>
    <w:uiPriority w:val="0"/>
    <w:pPr>
      <w:autoSpaceDE w:val="0"/>
      <w:autoSpaceDN w:val="0"/>
      <w:adjustRightInd w:val="0"/>
      <w:ind w:firstLine="420" w:firstLineChars="100"/>
      <w:jc w:val="left"/>
    </w:pPr>
    <w:rPr>
      <w:rFonts w:ascii="Times New Roman"/>
      <w:b w:val="0"/>
      <w:kern w:val="0"/>
      <w:sz w:val="20"/>
      <w:szCs w:val="20"/>
    </w:rPr>
  </w:style>
  <w:style w:type="paragraph" w:styleId="23">
    <w:name w:val="Body Text Indent"/>
    <w:basedOn w:val="1"/>
    <w:next w:val="24"/>
    <w:link w:val="143"/>
    <w:qFormat/>
    <w:uiPriority w:val="0"/>
    <w:pPr>
      <w:ind w:left="480" w:hanging="480" w:hangingChars="200"/>
    </w:pPr>
    <w:rPr>
      <w:sz w:val="24"/>
    </w:rPr>
  </w:style>
  <w:style w:type="paragraph" w:styleId="24">
    <w:name w:val="Body Text First Indent 2"/>
    <w:basedOn w:val="23"/>
    <w:next w:val="1"/>
    <w:qFormat/>
    <w:uiPriority w:val="0"/>
    <w:pPr>
      <w:spacing w:after="120"/>
      <w:ind w:left="420" w:leftChars="200" w:firstLine="420"/>
    </w:pPr>
    <w:rPr>
      <w:rFonts w:cs="宋体"/>
      <w:sz w:val="21"/>
      <w:szCs w:val="21"/>
    </w:rPr>
  </w:style>
  <w:style w:type="paragraph" w:styleId="25">
    <w:name w:val="List Number 3"/>
    <w:basedOn w:val="1"/>
    <w:qFormat/>
    <w:uiPriority w:val="0"/>
    <w:pPr>
      <w:tabs>
        <w:tab w:val="left" w:pos="1200"/>
      </w:tabs>
      <w:ind w:left="1200" w:leftChars="400" w:hanging="360" w:hangingChars="200"/>
    </w:pPr>
  </w:style>
  <w:style w:type="paragraph" w:styleId="26">
    <w:name w:val="Block Text"/>
    <w:basedOn w:val="1"/>
    <w:qFormat/>
    <w:uiPriority w:val="0"/>
    <w:pPr>
      <w:spacing w:line="520" w:lineRule="exact"/>
      <w:ind w:left="540" w:leftChars="257" w:right="-514"/>
    </w:pPr>
    <w:rPr>
      <w:rFonts w:ascii="宋体" w:hAnsi="宋体"/>
      <w:sz w:val="24"/>
    </w:rPr>
  </w:style>
  <w:style w:type="paragraph" w:styleId="27">
    <w:name w:val="List Bullet 2"/>
    <w:basedOn w:val="1"/>
    <w:qFormat/>
    <w:uiPriority w:val="0"/>
    <w:pPr>
      <w:tabs>
        <w:tab w:val="left" w:pos="780"/>
      </w:tabs>
      <w:spacing w:line="360" w:lineRule="auto"/>
      <w:ind w:left="780" w:leftChars="200" w:hanging="360" w:hangingChars="200"/>
    </w:pPr>
  </w:style>
  <w:style w:type="paragraph" w:styleId="28">
    <w:name w:val="toc 5"/>
    <w:basedOn w:val="1"/>
    <w:next w:val="1"/>
    <w:qFormat/>
    <w:uiPriority w:val="0"/>
    <w:pPr>
      <w:autoSpaceDE w:val="0"/>
      <w:autoSpaceDN w:val="0"/>
      <w:adjustRightInd w:val="0"/>
      <w:ind w:left="1680" w:leftChars="800"/>
      <w:jc w:val="left"/>
    </w:pPr>
    <w:rPr>
      <w:kern w:val="0"/>
      <w:sz w:val="20"/>
      <w:szCs w:val="20"/>
    </w:rPr>
  </w:style>
  <w:style w:type="paragraph" w:styleId="29">
    <w:name w:val="toc 3"/>
    <w:basedOn w:val="1"/>
    <w:next w:val="1"/>
    <w:qFormat/>
    <w:uiPriority w:val="0"/>
    <w:pPr>
      <w:ind w:left="840" w:leftChars="400"/>
    </w:pPr>
  </w:style>
  <w:style w:type="paragraph" w:styleId="30">
    <w:name w:val="Plain Text"/>
    <w:basedOn w:val="1"/>
    <w:link w:val="191"/>
    <w:qFormat/>
    <w:uiPriority w:val="0"/>
    <w:pPr>
      <w:widowControl/>
      <w:overflowPunct w:val="0"/>
      <w:autoSpaceDE w:val="0"/>
      <w:autoSpaceDN w:val="0"/>
      <w:adjustRightInd w:val="0"/>
      <w:jc w:val="left"/>
      <w:textAlignment w:val="baseline"/>
    </w:pPr>
    <w:rPr>
      <w:rFonts w:ascii="宋体" w:hAnsi="Courier New"/>
      <w:b/>
      <w:kern w:val="0"/>
      <w:szCs w:val="21"/>
    </w:rPr>
  </w:style>
  <w:style w:type="paragraph" w:styleId="31">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2">
    <w:name w:val="toc 8"/>
    <w:basedOn w:val="1"/>
    <w:next w:val="1"/>
    <w:qFormat/>
    <w:uiPriority w:val="0"/>
    <w:pPr>
      <w:autoSpaceDE w:val="0"/>
      <w:autoSpaceDN w:val="0"/>
      <w:adjustRightInd w:val="0"/>
      <w:ind w:left="2940" w:leftChars="1400"/>
      <w:jc w:val="left"/>
    </w:pPr>
    <w:rPr>
      <w:kern w:val="0"/>
      <w:sz w:val="20"/>
      <w:szCs w:val="20"/>
    </w:rPr>
  </w:style>
  <w:style w:type="paragraph" w:styleId="33">
    <w:name w:val="Date"/>
    <w:basedOn w:val="1"/>
    <w:next w:val="1"/>
    <w:link w:val="132"/>
    <w:qFormat/>
    <w:uiPriority w:val="0"/>
    <w:pPr>
      <w:ind w:left="100" w:leftChars="2500"/>
    </w:pPr>
  </w:style>
  <w:style w:type="paragraph" w:styleId="34">
    <w:name w:val="Body Text Indent 2"/>
    <w:basedOn w:val="1"/>
    <w:link w:val="177"/>
    <w:qFormat/>
    <w:uiPriority w:val="0"/>
    <w:pPr>
      <w:spacing w:line="500" w:lineRule="exact"/>
      <w:ind w:firstLine="511" w:firstLineChars="213"/>
    </w:pPr>
    <w:rPr>
      <w:sz w:val="24"/>
    </w:rPr>
  </w:style>
  <w:style w:type="paragraph" w:styleId="35">
    <w:name w:val="Balloon Text"/>
    <w:basedOn w:val="1"/>
    <w:link w:val="150"/>
    <w:qFormat/>
    <w:uiPriority w:val="0"/>
    <w:rPr>
      <w:sz w:val="18"/>
      <w:szCs w:val="18"/>
    </w:rPr>
  </w:style>
  <w:style w:type="paragraph" w:styleId="36">
    <w:name w:val="footer"/>
    <w:basedOn w:val="1"/>
    <w:link w:val="119"/>
    <w:qFormat/>
    <w:uiPriority w:val="0"/>
    <w:pPr>
      <w:tabs>
        <w:tab w:val="center" w:pos="4153"/>
        <w:tab w:val="right" w:pos="8306"/>
      </w:tabs>
      <w:snapToGrid w:val="0"/>
      <w:jc w:val="left"/>
    </w:pPr>
    <w:rPr>
      <w:sz w:val="18"/>
      <w:szCs w:val="18"/>
    </w:rPr>
  </w:style>
  <w:style w:type="paragraph" w:styleId="37">
    <w:name w:val="header"/>
    <w:basedOn w:val="1"/>
    <w:link w:val="134"/>
    <w:qFormat/>
    <w:uiPriority w:val="0"/>
    <w:pPr>
      <w:pBdr>
        <w:bottom w:val="single" w:color="auto" w:sz="6" w:space="1"/>
      </w:pBdr>
      <w:tabs>
        <w:tab w:val="center" w:pos="4153"/>
        <w:tab w:val="right" w:pos="8306"/>
      </w:tabs>
      <w:snapToGrid w:val="0"/>
      <w:jc w:val="center"/>
    </w:pPr>
    <w:rPr>
      <w:sz w:val="18"/>
      <w:szCs w:val="18"/>
    </w:rPr>
  </w:style>
  <w:style w:type="paragraph" w:styleId="38">
    <w:name w:val="Signature"/>
    <w:basedOn w:val="1"/>
    <w:link w:val="153"/>
    <w:qFormat/>
    <w:uiPriority w:val="0"/>
    <w:pPr>
      <w:autoSpaceDE w:val="0"/>
      <w:autoSpaceDN w:val="0"/>
      <w:adjustRightInd w:val="0"/>
      <w:spacing w:after="600" w:line="312" w:lineRule="atLeast"/>
      <w:jc w:val="center"/>
      <w:textAlignment w:val="baseline"/>
    </w:pPr>
    <w:rPr>
      <w:rFonts w:ascii="仿宋_GB2312" w:eastAsia="仿宋_GB2312"/>
      <w:b/>
      <w:kern w:val="0"/>
      <w:sz w:val="24"/>
      <w:szCs w:val="32"/>
    </w:rPr>
  </w:style>
  <w:style w:type="paragraph" w:styleId="39">
    <w:name w:val="toc 1"/>
    <w:basedOn w:val="1"/>
    <w:next w:val="1"/>
    <w:qFormat/>
    <w:uiPriority w:val="0"/>
  </w:style>
  <w:style w:type="paragraph" w:styleId="40">
    <w:name w:val="toc 4"/>
    <w:basedOn w:val="1"/>
    <w:next w:val="1"/>
    <w:qFormat/>
    <w:uiPriority w:val="0"/>
    <w:pPr>
      <w:autoSpaceDE w:val="0"/>
      <w:autoSpaceDN w:val="0"/>
      <w:adjustRightInd w:val="0"/>
      <w:ind w:left="1260" w:leftChars="600"/>
      <w:jc w:val="left"/>
    </w:pPr>
    <w:rPr>
      <w:kern w:val="0"/>
      <w:sz w:val="20"/>
      <w:szCs w:val="20"/>
    </w:rPr>
  </w:style>
  <w:style w:type="paragraph" w:styleId="41">
    <w:name w:val="Subtitle"/>
    <w:basedOn w:val="1"/>
    <w:next w:val="1"/>
    <w:link w:val="133"/>
    <w:qFormat/>
    <w:uiPriority w:val="0"/>
    <w:pPr>
      <w:spacing w:before="240" w:after="60" w:line="312" w:lineRule="auto"/>
      <w:jc w:val="center"/>
      <w:outlineLvl w:val="1"/>
    </w:pPr>
    <w:rPr>
      <w:rFonts w:ascii="Cambria" w:hAnsi="Cambria"/>
      <w:b/>
      <w:bCs/>
      <w:kern w:val="28"/>
      <w:sz w:val="32"/>
      <w:szCs w:val="32"/>
    </w:rPr>
  </w:style>
  <w:style w:type="paragraph" w:styleId="42">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3">
    <w:name w:val="List"/>
    <w:basedOn w:val="1"/>
    <w:qFormat/>
    <w:uiPriority w:val="0"/>
    <w:pPr>
      <w:ind w:left="200" w:hanging="200" w:hangingChars="200"/>
    </w:pPr>
  </w:style>
  <w:style w:type="paragraph" w:styleId="44">
    <w:name w:val="toc 6"/>
    <w:basedOn w:val="1"/>
    <w:next w:val="1"/>
    <w:qFormat/>
    <w:uiPriority w:val="0"/>
    <w:pPr>
      <w:autoSpaceDE w:val="0"/>
      <w:autoSpaceDN w:val="0"/>
      <w:adjustRightInd w:val="0"/>
      <w:ind w:left="2100" w:leftChars="1000"/>
      <w:jc w:val="left"/>
    </w:pPr>
    <w:rPr>
      <w:kern w:val="0"/>
      <w:sz w:val="20"/>
      <w:szCs w:val="20"/>
    </w:rPr>
  </w:style>
  <w:style w:type="paragraph" w:styleId="45">
    <w:name w:val="Body Text Indent 3"/>
    <w:basedOn w:val="1"/>
    <w:link w:val="145"/>
    <w:qFormat/>
    <w:uiPriority w:val="0"/>
    <w:pPr>
      <w:spacing w:line="500" w:lineRule="exact"/>
      <w:ind w:left="511" w:hanging="511" w:hangingChars="213"/>
    </w:pPr>
    <w:rPr>
      <w:sz w:val="24"/>
    </w:rPr>
  </w:style>
  <w:style w:type="paragraph" w:styleId="46">
    <w:name w:val="toc 2"/>
    <w:basedOn w:val="1"/>
    <w:next w:val="1"/>
    <w:qFormat/>
    <w:uiPriority w:val="0"/>
    <w:pPr>
      <w:ind w:left="420" w:leftChars="200"/>
    </w:pPr>
  </w:style>
  <w:style w:type="paragraph" w:styleId="47">
    <w:name w:val="toc 9"/>
    <w:basedOn w:val="1"/>
    <w:next w:val="1"/>
    <w:qFormat/>
    <w:uiPriority w:val="0"/>
    <w:pPr>
      <w:autoSpaceDE w:val="0"/>
      <w:autoSpaceDN w:val="0"/>
      <w:adjustRightInd w:val="0"/>
      <w:ind w:left="3360" w:leftChars="1600"/>
      <w:jc w:val="left"/>
    </w:pPr>
    <w:rPr>
      <w:kern w:val="0"/>
      <w:sz w:val="20"/>
      <w:szCs w:val="20"/>
    </w:rPr>
  </w:style>
  <w:style w:type="paragraph" w:styleId="48">
    <w:name w:val="Body Text 2"/>
    <w:basedOn w:val="1"/>
    <w:link w:val="197"/>
    <w:qFormat/>
    <w:uiPriority w:val="0"/>
    <w:pPr>
      <w:autoSpaceDE w:val="0"/>
      <w:autoSpaceDN w:val="0"/>
      <w:adjustRightInd w:val="0"/>
      <w:spacing w:after="120" w:line="480" w:lineRule="auto"/>
      <w:jc w:val="left"/>
    </w:pPr>
  </w:style>
  <w:style w:type="paragraph" w:styleId="4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0">
    <w:name w:val="Title"/>
    <w:basedOn w:val="1"/>
    <w:next w:val="1"/>
    <w:link w:val="110"/>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95"/>
    <w:qFormat/>
    <w:uiPriority w:val="0"/>
    <w:rPr>
      <w:b/>
      <w:bCs/>
    </w:r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basedOn w:val="54"/>
    <w:qFormat/>
    <w:uiPriority w:val="0"/>
    <w:rPr>
      <w:rFonts w:ascii="仿宋_GB2312" w:eastAsia="仿宋_GB2312"/>
      <w:bCs/>
      <w:sz w:val="32"/>
      <w:szCs w:val="32"/>
    </w:rPr>
  </w:style>
  <w:style w:type="character" w:styleId="56">
    <w:name w:val="page number"/>
    <w:basedOn w:val="54"/>
    <w:qFormat/>
    <w:uiPriority w:val="0"/>
  </w:style>
  <w:style w:type="character" w:styleId="57">
    <w:name w:val="FollowedHyperlink"/>
    <w:qFormat/>
    <w:uiPriority w:val="0"/>
    <w:rPr>
      <w:rFonts w:ascii="仿宋_GB2312" w:eastAsia="仿宋_GB2312"/>
      <w:b/>
      <w:color w:val="800080"/>
      <w:sz w:val="32"/>
      <w:szCs w:val="32"/>
      <w:u w:val="none"/>
    </w:rPr>
  </w:style>
  <w:style w:type="character" w:styleId="58">
    <w:name w:val="Emphasis"/>
    <w:qFormat/>
    <w:uiPriority w:val="0"/>
    <w:rPr>
      <w:i/>
      <w:iCs/>
    </w:rPr>
  </w:style>
  <w:style w:type="character" w:styleId="59">
    <w:name w:val="line number"/>
    <w:basedOn w:val="54"/>
    <w:qFormat/>
    <w:uiPriority w:val="0"/>
  </w:style>
  <w:style w:type="character" w:styleId="60">
    <w:name w:val="Hyperlink"/>
    <w:qFormat/>
    <w:uiPriority w:val="0"/>
    <w:rPr>
      <w:rFonts w:ascii="仿宋_GB2312" w:eastAsia="仿宋_GB2312"/>
      <w:b/>
      <w:color w:val="0000FF"/>
      <w:sz w:val="32"/>
      <w:szCs w:val="32"/>
      <w:u w:val="none"/>
    </w:rPr>
  </w:style>
  <w:style w:type="character" w:styleId="61">
    <w:name w:val="annotation reference"/>
    <w:qFormat/>
    <w:uiPriority w:val="0"/>
    <w:rPr>
      <w:sz w:val="21"/>
      <w:szCs w:val="21"/>
    </w:rPr>
  </w:style>
  <w:style w:type="character" w:styleId="62">
    <w:name w:val="HTML Cite"/>
    <w:qFormat/>
    <w:uiPriority w:val="0"/>
    <w:rPr>
      <w:color w:val="008000"/>
    </w:rPr>
  </w:style>
  <w:style w:type="paragraph" w:customStyle="1" w:styleId="63">
    <w:name w:val="Char3 Char Char Char"/>
    <w:basedOn w:val="1"/>
    <w:qFormat/>
    <w:uiPriority w:val="0"/>
  </w:style>
  <w:style w:type="character" w:customStyle="1" w:styleId="64">
    <w:name w:val="不明显参考1"/>
    <w:qFormat/>
    <w:uiPriority w:val="0"/>
    <w:rPr>
      <w:smallCaps/>
      <w:color w:val="C0504D"/>
      <w:u w:val="single"/>
    </w:rPr>
  </w:style>
  <w:style w:type="character" w:customStyle="1" w:styleId="65">
    <w:name w:val="PI Char1"/>
    <w:qFormat/>
    <w:uiPriority w:val="0"/>
    <w:rPr>
      <w:rFonts w:eastAsia="宋体"/>
      <w:kern w:val="2"/>
      <w:sz w:val="24"/>
      <w:szCs w:val="24"/>
      <w:lang w:val="en-US" w:eastAsia="zh-CN" w:bidi="ar-SA"/>
    </w:rPr>
  </w:style>
  <w:style w:type="character" w:customStyle="1" w:styleId="66">
    <w:name w:val="标题 2 字符"/>
    <w:link w:val="5"/>
    <w:qFormat/>
    <w:uiPriority w:val="0"/>
    <w:rPr>
      <w:rFonts w:ascii="仿宋_GB2312" w:eastAsia="宋体"/>
      <w:b/>
      <w:kern w:val="2"/>
      <w:sz w:val="28"/>
      <w:szCs w:val="32"/>
      <w:lang w:val="en-US" w:eastAsia="zh-CN" w:bidi="ar-SA"/>
    </w:rPr>
  </w:style>
  <w:style w:type="character" w:customStyle="1" w:styleId="67">
    <w:name w:val="pt141"/>
    <w:qFormat/>
    <w:uiPriority w:val="0"/>
    <w:rPr>
      <w:color w:val="330066"/>
      <w:spacing w:val="450"/>
      <w:sz w:val="22"/>
      <w:szCs w:val="22"/>
    </w:rPr>
  </w:style>
  <w:style w:type="character" w:customStyle="1" w:styleId="68">
    <w:name w:val="Char Char27"/>
    <w:qFormat/>
    <w:uiPriority w:val="0"/>
    <w:rPr>
      <w:rFonts w:eastAsia="宋体"/>
      <w:kern w:val="2"/>
      <w:sz w:val="28"/>
      <w:lang w:val="en-US" w:eastAsia="zh-CN" w:bidi="ar-SA"/>
    </w:rPr>
  </w:style>
  <w:style w:type="character" w:customStyle="1" w:styleId="69">
    <w:name w:val="标题 7 字符"/>
    <w:link w:val="10"/>
    <w:qFormat/>
    <w:uiPriority w:val="0"/>
    <w:rPr>
      <w:rFonts w:eastAsia="宋体"/>
      <w:b/>
      <w:kern w:val="2"/>
      <w:sz w:val="24"/>
      <w:lang w:val="en-US" w:eastAsia="zh-CN" w:bidi="ar-SA"/>
    </w:rPr>
  </w:style>
  <w:style w:type="character" w:customStyle="1" w:styleId="70">
    <w:name w:val="明显参考1"/>
    <w:qFormat/>
    <w:uiPriority w:val="0"/>
    <w:rPr>
      <w:b/>
      <w:bCs/>
      <w:smallCaps/>
      <w:color w:val="C0504D"/>
      <w:spacing w:val="5"/>
      <w:u w:val="single"/>
    </w:rPr>
  </w:style>
  <w:style w:type="character" w:customStyle="1" w:styleId="71">
    <w:name w:val="书籍标题1"/>
    <w:qFormat/>
    <w:uiPriority w:val="0"/>
    <w:rPr>
      <w:b/>
      <w:bCs/>
      <w:smallCaps/>
      <w:spacing w:val="5"/>
    </w:rPr>
  </w:style>
  <w:style w:type="character" w:customStyle="1" w:styleId="72">
    <w:name w:val="Char Char61"/>
    <w:qFormat/>
    <w:uiPriority w:val="0"/>
    <w:rPr>
      <w:rFonts w:ascii="Times New Roman" w:hAnsi="Times New Roman" w:eastAsia="宋体" w:cs="Times New Roman"/>
      <w:szCs w:val="24"/>
    </w:rPr>
  </w:style>
  <w:style w:type="character" w:customStyle="1" w:styleId="73">
    <w:name w:val="Char Char24"/>
    <w:qFormat/>
    <w:uiPriority w:val="0"/>
    <w:rPr>
      <w:rFonts w:eastAsia="宋体"/>
      <w:b/>
      <w:kern w:val="2"/>
      <w:sz w:val="28"/>
      <w:lang w:val="en-US" w:eastAsia="zh-CN" w:bidi="ar-SA"/>
    </w:rPr>
  </w:style>
  <w:style w:type="character" w:customStyle="1" w:styleId="74">
    <w:name w:val="Style4"/>
    <w:qFormat/>
    <w:uiPriority w:val="0"/>
    <w:rPr>
      <w:rFonts w:ascii="Calibri" w:hAnsi="宋体" w:eastAsia="宋体" w:cs="Times New Roman"/>
      <w:szCs w:val="22"/>
      <w:lang w:eastAsia="zh-CN"/>
    </w:rPr>
  </w:style>
  <w:style w:type="character" w:customStyle="1" w:styleId="75">
    <w:name w:val="Style1"/>
    <w:qFormat/>
    <w:uiPriority w:val="0"/>
    <w:rPr>
      <w:rFonts w:ascii="Calibri" w:hAnsi="宋体" w:eastAsia="宋体" w:cs="Times New Roman"/>
      <w:sz w:val="22"/>
      <w:szCs w:val="22"/>
      <w:lang w:eastAsia="zh-CN"/>
    </w:rPr>
  </w:style>
  <w:style w:type="character" w:customStyle="1" w:styleId="76">
    <w:name w:val="heading 1 Char1"/>
    <w:qFormat/>
    <w:uiPriority w:val="0"/>
    <w:rPr>
      <w:rFonts w:eastAsia="宋体"/>
      <w:b/>
      <w:bCs/>
      <w:kern w:val="44"/>
      <w:sz w:val="44"/>
      <w:szCs w:val="44"/>
      <w:lang w:val="en-US" w:eastAsia="zh-CN" w:bidi="ar-SA"/>
    </w:rPr>
  </w:style>
  <w:style w:type="character" w:customStyle="1" w:styleId="77">
    <w:name w:val="Style5"/>
    <w:qFormat/>
    <w:uiPriority w:val="0"/>
    <w:rPr>
      <w:rFonts w:ascii="Calibri" w:hAnsi="宋体" w:eastAsia="宋体" w:cs="Times New Roman"/>
      <w:sz w:val="22"/>
      <w:szCs w:val="22"/>
      <w:lang w:eastAsia="zh-CN"/>
    </w:rPr>
  </w:style>
  <w:style w:type="character" w:customStyle="1" w:styleId="78">
    <w:name w:val="称呼 字符"/>
    <w:link w:val="19"/>
    <w:qFormat/>
    <w:uiPriority w:val="0"/>
    <w:rPr>
      <w:rFonts w:ascii="仿宋_GB2312" w:eastAsia="仿宋_GB2312"/>
      <w:b/>
      <w:sz w:val="24"/>
      <w:szCs w:val="32"/>
    </w:rPr>
  </w:style>
  <w:style w:type="character" w:customStyle="1" w:styleId="79">
    <w:name w:val="Ò³Ã¼ Char Char2"/>
    <w:qFormat/>
    <w:uiPriority w:val="0"/>
    <w:rPr>
      <w:kern w:val="2"/>
      <w:sz w:val="18"/>
      <w:szCs w:val="18"/>
    </w:rPr>
  </w:style>
  <w:style w:type="character" w:customStyle="1" w:styleId="80">
    <w:name w:val="明显强调1"/>
    <w:qFormat/>
    <w:uiPriority w:val="0"/>
    <w:rPr>
      <w:b/>
      <w:bCs/>
      <w:i/>
      <w:iCs/>
      <w:color w:val="4F81BD"/>
    </w:rPr>
  </w:style>
  <w:style w:type="character" w:customStyle="1" w:styleId="81">
    <w:name w:val="样式 标题 3 + 黑体 小四 Char Char"/>
    <w:link w:val="82"/>
    <w:qFormat/>
    <w:uiPriority w:val="0"/>
    <w:rPr>
      <w:rFonts w:ascii="黑体" w:hAnsi="Arial" w:eastAsia="黑体"/>
      <w:bCs/>
      <w:sz w:val="24"/>
      <w:szCs w:val="24"/>
      <w:lang w:bidi="ar-SA"/>
    </w:rPr>
  </w:style>
  <w:style w:type="paragraph" w:customStyle="1" w:styleId="82">
    <w:name w:val="样式 标题 3 + 黑体 小四"/>
    <w:basedOn w:val="6"/>
    <w:link w:val="81"/>
    <w:qFormat/>
    <w:uiPriority w:val="0"/>
    <w:pPr>
      <w:spacing w:before="260" w:after="260" w:line="413" w:lineRule="auto"/>
    </w:pPr>
    <w:rPr>
      <w:rFonts w:ascii="黑体" w:hAnsi="Arial"/>
      <w:b w:val="0"/>
      <w:bCs/>
      <w:kern w:val="0"/>
      <w:sz w:val="24"/>
      <w:szCs w:val="24"/>
    </w:rPr>
  </w:style>
  <w:style w:type="character" w:customStyle="1" w:styleId="83">
    <w:name w:val="heading 7 Char1"/>
    <w:qFormat/>
    <w:uiPriority w:val="0"/>
    <w:rPr>
      <w:rFonts w:ascii="Arial" w:hAnsi="Arial" w:eastAsia="黑体"/>
      <w:sz w:val="21"/>
      <w:szCs w:val="21"/>
      <w:lang w:val="en-US" w:eastAsia="zh-CN" w:bidi="ar-SA"/>
    </w:rPr>
  </w:style>
  <w:style w:type="character" w:customStyle="1" w:styleId="84">
    <w:name w:val="Char Char1"/>
    <w:qFormat/>
    <w:uiPriority w:val="0"/>
    <w:rPr>
      <w:rFonts w:eastAsia="宋体"/>
      <w:sz w:val="21"/>
      <w:lang w:val="en-US" w:eastAsia="zh-CN" w:bidi="ar-SA"/>
    </w:rPr>
  </w:style>
  <w:style w:type="character" w:customStyle="1" w:styleId="85">
    <w:name w:val="Char Char12"/>
    <w:qFormat/>
    <w:uiPriority w:val="0"/>
    <w:rPr>
      <w:rFonts w:eastAsia="宋体"/>
      <w:kern w:val="2"/>
      <w:sz w:val="21"/>
      <w:szCs w:val="24"/>
      <w:lang w:val="en-US" w:eastAsia="zh-CN" w:bidi="ar-SA"/>
    </w:rPr>
  </w:style>
  <w:style w:type="character" w:customStyle="1" w:styleId="86">
    <w:name w:val="Char Char18"/>
    <w:qFormat/>
    <w:uiPriority w:val="0"/>
    <w:rPr>
      <w:b/>
      <w:bCs/>
      <w:kern w:val="2"/>
      <w:sz w:val="32"/>
      <w:szCs w:val="32"/>
    </w:rPr>
  </w:style>
  <w:style w:type="character" w:customStyle="1" w:styleId="87">
    <w:name w:val="Char Char4"/>
    <w:qFormat/>
    <w:uiPriority w:val="0"/>
    <w:rPr>
      <w:rFonts w:ascii="Cambria" w:hAnsi="Cambria" w:eastAsia="宋体"/>
      <w:b/>
      <w:bCs/>
      <w:sz w:val="32"/>
      <w:szCs w:val="32"/>
      <w:lang w:bidi="ar-SA"/>
    </w:rPr>
  </w:style>
  <w:style w:type="character" w:customStyle="1" w:styleId="88">
    <w:name w:val="PI Char"/>
    <w:qFormat/>
    <w:uiPriority w:val="0"/>
    <w:rPr>
      <w:rFonts w:ascii="宋体" w:hAnsi="宋体"/>
      <w:sz w:val="24"/>
    </w:rPr>
  </w:style>
  <w:style w:type="character" w:customStyle="1" w:styleId="89">
    <w:name w:val="明显参考2"/>
    <w:qFormat/>
    <w:uiPriority w:val="0"/>
    <w:rPr>
      <w:b/>
      <w:bCs/>
      <w:smallCaps/>
      <w:color w:val="C0504D"/>
      <w:spacing w:val="5"/>
      <w:u w:val="single"/>
    </w:rPr>
  </w:style>
  <w:style w:type="character" w:customStyle="1" w:styleId="90">
    <w:name w:val="批注文字 字符"/>
    <w:link w:val="18"/>
    <w:qFormat/>
    <w:uiPriority w:val="0"/>
    <w:rPr>
      <w:rFonts w:eastAsia="宋体"/>
      <w:kern w:val="2"/>
      <w:sz w:val="21"/>
      <w:szCs w:val="24"/>
      <w:lang w:val="en-US" w:eastAsia="zh-CN" w:bidi="ar-SA"/>
    </w:rPr>
  </w:style>
  <w:style w:type="character" w:customStyle="1" w:styleId="91">
    <w:name w:val="Style2"/>
    <w:qFormat/>
    <w:uiPriority w:val="0"/>
    <w:rPr>
      <w:rFonts w:ascii="Calibri" w:hAnsi="宋体" w:eastAsia="宋体" w:cs="Times New Roman"/>
      <w:sz w:val="22"/>
      <w:szCs w:val="22"/>
      <w:lang w:eastAsia="zh-CN"/>
    </w:rPr>
  </w:style>
  <w:style w:type="character" w:customStyle="1" w:styleId="92">
    <w:name w:val="Footer-Even Char1"/>
    <w:qFormat/>
    <w:uiPriority w:val="0"/>
    <w:rPr>
      <w:rFonts w:eastAsia="宋体"/>
      <w:kern w:val="2"/>
      <w:sz w:val="18"/>
      <w:szCs w:val="18"/>
      <w:lang w:val="en-US" w:eastAsia="zh-CN" w:bidi="ar-SA"/>
    </w:rPr>
  </w:style>
  <w:style w:type="character" w:customStyle="1" w:styleId="93">
    <w:name w:val="heading 4 Char1"/>
    <w:qFormat/>
    <w:uiPriority w:val="0"/>
    <w:rPr>
      <w:rFonts w:ascii="Cambria" w:hAnsi="Cambria" w:eastAsia="宋体"/>
      <w:b/>
      <w:bCs/>
      <w:kern w:val="2"/>
      <w:sz w:val="28"/>
      <w:szCs w:val="28"/>
      <w:lang w:val="en-US" w:eastAsia="zh-CN" w:bidi="ar-SA"/>
    </w:rPr>
  </w:style>
  <w:style w:type="character" w:customStyle="1" w:styleId="94">
    <w:name w:val="正文文本 3 字符"/>
    <w:basedOn w:val="54"/>
    <w:link w:val="20"/>
    <w:qFormat/>
    <w:uiPriority w:val="0"/>
  </w:style>
  <w:style w:type="character" w:customStyle="1" w:styleId="95">
    <w:name w:val="批注主题 字符"/>
    <w:link w:val="51"/>
    <w:qFormat/>
    <w:uiPriority w:val="0"/>
    <w:rPr>
      <w:rFonts w:eastAsia="宋体"/>
      <w:b/>
      <w:bCs/>
      <w:kern w:val="2"/>
      <w:sz w:val="21"/>
      <w:szCs w:val="24"/>
      <w:lang w:val="en-US" w:eastAsia="zh-CN" w:bidi="ar-SA"/>
    </w:rPr>
  </w:style>
  <w:style w:type="character" w:customStyle="1" w:styleId="96">
    <w:name w:val="不明显参考11"/>
    <w:qFormat/>
    <w:uiPriority w:val="0"/>
    <w:rPr>
      <w:smallCaps/>
      <w:color w:val="C0504D"/>
      <w:u w:val="single"/>
    </w:rPr>
  </w:style>
  <w:style w:type="character" w:customStyle="1" w:styleId="97">
    <w:name w:val="Plain Text Char"/>
    <w:qFormat/>
    <w:uiPriority w:val="0"/>
    <w:rPr>
      <w:rFonts w:ascii="宋体" w:hAnsi="Courier New" w:eastAsia="宋体" w:cs="Times New Roman"/>
      <w:sz w:val="21"/>
      <w:szCs w:val="21"/>
    </w:rPr>
  </w:style>
  <w:style w:type="character" w:customStyle="1" w:styleId="98">
    <w:name w:val="Char Char111"/>
    <w:qFormat/>
    <w:uiPriority w:val="0"/>
    <w:rPr>
      <w:rFonts w:ascii="Times New Roman" w:hAnsi="Times New Roman" w:eastAsia="宋体" w:cs="Times New Roman"/>
      <w:sz w:val="18"/>
      <w:szCs w:val="18"/>
    </w:rPr>
  </w:style>
  <w:style w:type="character" w:customStyle="1" w:styleId="99">
    <w:name w:val="无间距字符"/>
    <w:link w:val="100"/>
    <w:qFormat/>
    <w:uiPriority w:val="0"/>
    <w:rPr>
      <w:rFonts w:eastAsia="Times New Roman"/>
      <w:sz w:val="22"/>
      <w:szCs w:val="22"/>
      <w:lang w:val="en-US" w:eastAsia="zh-CN" w:bidi="ar-SA"/>
    </w:rPr>
  </w:style>
  <w:style w:type="paragraph" w:customStyle="1" w:styleId="100">
    <w:name w:val="无间距"/>
    <w:link w:val="99"/>
    <w:qFormat/>
    <w:uiPriority w:val="0"/>
    <w:rPr>
      <w:rFonts w:ascii="Times New Roman" w:hAnsi="Times New Roman" w:eastAsia="Times New Roman" w:cs="Times New Roman"/>
      <w:sz w:val="22"/>
      <w:szCs w:val="22"/>
      <w:lang w:val="en-US" w:eastAsia="zh-CN" w:bidi="ar-SA"/>
    </w:rPr>
  </w:style>
  <w:style w:type="character" w:customStyle="1" w:styleId="101">
    <w:name w:val="heading 5 Char2"/>
    <w:qFormat/>
    <w:uiPriority w:val="0"/>
    <w:rPr>
      <w:b/>
      <w:bCs/>
      <w:kern w:val="2"/>
      <w:sz w:val="28"/>
      <w:szCs w:val="28"/>
    </w:rPr>
  </w:style>
  <w:style w:type="character" w:customStyle="1" w:styleId="102">
    <w:name w:val="样式2 Char Char"/>
    <w:link w:val="103"/>
    <w:qFormat/>
    <w:uiPriority w:val="0"/>
    <w:rPr>
      <w:rFonts w:ascii="宋体" w:hAnsi="宋体" w:eastAsia="宋体"/>
      <w:bCs/>
      <w:kern w:val="2"/>
      <w:sz w:val="28"/>
      <w:szCs w:val="28"/>
      <w:lang w:val="en-US" w:eastAsia="zh-CN" w:bidi="ar-SA"/>
    </w:rPr>
  </w:style>
  <w:style w:type="paragraph" w:customStyle="1" w:styleId="103">
    <w:name w:val="样式2"/>
    <w:basedOn w:val="5"/>
    <w:link w:val="102"/>
    <w:qFormat/>
    <w:uiPriority w:val="0"/>
    <w:pPr>
      <w:keepLines/>
      <w:snapToGrid w:val="0"/>
      <w:spacing w:before="260" w:afterLines="50" w:line="480" w:lineRule="exact"/>
      <w:ind w:firstLine="556"/>
    </w:pPr>
    <w:rPr>
      <w:rFonts w:ascii="宋体" w:hAnsi="宋体"/>
      <w:b w:val="0"/>
      <w:bCs/>
      <w:szCs w:val="28"/>
    </w:rPr>
  </w:style>
  <w:style w:type="character" w:customStyle="1" w:styleId="104">
    <w:name w:val="正文缩进 字符"/>
    <w:link w:val="9"/>
    <w:qFormat/>
    <w:uiPriority w:val="0"/>
    <w:rPr>
      <w:rFonts w:ascii="仿宋_GB2312" w:eastAsia="宋体"/>
      <w:b/>
      <w:sz w:val="21"/>
      <w:szCs w:val="32"/>
      <w:lang w:val="en-US" w:eastAsia="zh-CN" w:bidi="ar-SA"/>
    </w:rPr>
  </w:style>
  <w:style w:type="character" w:customStyle="1" w:styleId="105">
    <w:name w:val="heading 2 Char1"/>
    <w:qFormat/>
    <w:uiPriority w:val="0"/>
    <w:rPr>
      <w:rFonts w:ascii="Cambria" w:hAnsi="Cambria" w:eastAsia="宋体"/>
      <w:b/>
      <w:bCs/>
      <w:kern w:val="2"/>
      <w:sz w:val="32"/>
      <w:szCs w:val="32"/>
      <w:lang w:val="en-US" w:eastAsia="zh-CN" w:bidi="ar-SA"/>
    </w:rPr>
  </w:style>
  <w:style w:type="character" w:customStyle="1" w:styleId="106">
    <w:name w:val="heading 3 Char1"/>
    <w:qFormat/>
    <w:uiPriority w:val="0"/>
    <w:rPr>
      <w:rFonts w:eastAsia="宋体"/>
      <w:b/>
      <w:bCs/>
      <w:kern w:val="2"/>
      <w:sz w:val="32"/>
      <w:szCs w:val="32"/>
      <w:lang w:val="en-US" w:eastAsia="zh-CN" w:bidi="ar-SA"/>
    </w:rPr>
  </w:style>
  <w:style w:type="character" w:customStyle="1" w:styleId="107">
    <w:name w:val="Char Char15"/>
    <w:qFormat/>
    <w:uiPriority w:val="0"/>
    <w:rPr>
      <w:rFonts w:ascii="Arial" w:hAnsi="Arial" w:eastAsia="黑体"/>
      <w:sz w:val="24"/>
      <w:szCs w:val="24"/>
    </w:rPr>
  </w:style>
  <w:style w:type="character" w:customStyle="1" w:styleId="108">
    <w:name w:val="heading 1 Char"/>
    <w:qFormat/>
    <w:uiPriority w:val="0"/>
    <w:rPr>
      <w:rFonts w:ascii="Arial" w:hAnsi="Arial" w:eastAsia="黑体"/>
      <w:b/>
      <w:sz w:val="36"/>
      <w:szCs w:val="36"/>
    </w:rPr>
  </w:style>
  <w:style w:type="character" w:customStyle="1" w:styleId="109">
    <w:name w:val="ändrad Char"/>
    <w:qFormat/>
    <w:uiPriority w:val="0"/>
    <w:rPr>
      <w:rFonts w:eastAsia="宋体"/>
      <w:kern w:val="2"/>
      <w:sz w:val="21"/>
      <w:szCs w:val="24"/>
      <w:lang w:val="en-US" w:eastAsia="zh-CN" w:bidi="ar-SA"/>
    </w:rPr>
  </w:style>
  <w:style w:type="character" w:customStyle="1" w:styleId="110">
    <w:name w:val="标题 字符"/>
    <w:link w:val="50"/>
    <w:qFormat/>
    <w:uiPriority w:val="0"/>
    <w:rPr>
      <w:rFonts w:ascii="Cambria" w:hAnsi="Cambria" w:eastAsia="宋体"/>
      <w:b/>
      <w:bCs/>
      <w:kern w:val="2"/>
      <w:sz w:val="32"/>
      <w:szCs w:val="32"/>
      <w:lang w:val="en-US" w:eastAsia="zh-CN" w:bidi="ar-SA"/>
    </w:rPr>
  </w:style>
  <w:style w:type="character" w:customStyle="1" w:styleId="111">
    <w:name w:val="Char Char22"/>
    <w:qFormat/>
    <w:uiPriority w:val="0"/>
    <w:rPr>
      <w:rFonts w:ascii="Arial" w:hAnsi="Arial" w:eastAsia="黑体"/>
      <w:b/>
      <w:bCs/>
      <w:kern w:val="44"/>
      <w:sz w:val="30"/>
      <w:szCs w:val="44"/>
      <w:lang w:val="en-US" w:eastAsia="zh-CN" w:bidi="ar-SA"/>
    </w:rPr>
  </w:style>
  <w:style w:type="character" w:customStyle="1" w:styleId="112">
    <w:name w:val="blue1"/>
    <w:basedOn w:val="54"/>
    <w:qFormat/>
    <w:uiPriority w:val="0"/>
  </w:style>
  <w:style w:type="character" w:customStyle="1" w:styleId="113">
    <w:name w:val="样式 宋体"/>
    <w:qFormat/>
    <w:uiPriority w:val="0"/>
    <w:rPr>
      <w:rFonts w:ascii="宋体" w:hAnsi="宋体" w:eastAsia="宋体"/>
      <w:sz w:val="24"/>
      <w:szCs w:val="24"/>
    </w:rPr>
  </w:style>
  <w:style w:type="character" w:customStyle="1" w:styleId="114">
    <w:name w:val="dandyren_title1"/>
    <w:qFormat/>
    <w:uiPriority w:val="0"/>
    <w:rPr>
      <w:b/>
      <w:bCs/>
      <w:color w:val="FF6633"/>
      <w:sz w:val="18"/>
      <w:szCs w:val="18"/>
    </w:rPr>
  </w:style>
  <w:style w:type="character" w:customStyle="1" w:styleId="115">
    <w:name w:val="font21"/>
    <w:basedOn w:val="54"/>
    <w:qFormat/>
    <w:uiPriority w:val="0"/>
    <w:rPr>
      <w:rFonts w:ascii="Wingdings 2" w:hAnsi="Wingdings 2" w:eastAsia="Wingdings 2" w:cs="Wingdings 2"/>
      <w:b/>
      <w:color w:val="000000"/>
      <w:sz w:val="20"/>
      <w:szCs w:val="20"/>
      <w:u w:val="none"/>
    </w:rPr>
  </w:style>
  <w:style w:type="character" w:customStyle="1" w:styleId="116">
    <w:name w:val="Ò³Ã¼ Char Char1"/>
    <w:qFormat/>
    <w:uiPriority w:val="0"/>
    <w:rPr>
      <w:rFonts w:eastAsia="宋体"/>
      <w:kern w:val="2"/>
      <w:sz w:val="18"/>
      <w:szCs w:val="18"/>
      <w:lang w:val="en-US" w:eastAsia="zh-CN" w:bidi="ar-SA"/>
    </w:rPr>
  </w:style>
  <w:style w:type="character" w:customStyle="1" w:styleId="117">
    <w:name w:val="宏文本 字符"/>
    <w:link w:val="3"/>
    <w:qFormat/>
    <w:uiPriority w:val="0"/>
    <w:rPr>
      <w:rFonts w:ascii="Courier New" w:hAnsi="Courier New" w:eastAsia="Times New Roman"/>
      <w:kern w:val="2"/>
      <w:sz w:val="24"/>
      <w:szCs w:val="24"/>
      <w:lang w:val="en-US" w:eastAsia="zh-CN" w:bidi="ar-SA"/>
    </w:rPr>
  </w:style>
  <w:style w:type="character" w:customStyle="1" w:styleId="118">
    <w:name w:val="Footer-Even Char"/>
    <w:qFormat/>
    <w:uiPriority w:val="0"/>
    <w:rPr>
      <w:sz w:val="18"/>
      <w:szCs w:val="18"/>
    </w:rPr>
  </w:style>
  <w:style w:type="character" w:customStyle="1" w:styleId="119">
    <w:name w:val="页脚 字符"/>
    <w:link w:val="36"/>
    <w:qFormat/>
    <w:uiPriority w:val="0"/>
    <w:rPr>
      <w:rFonts w:eastAsia="宋体"/>
      <w:kern w:val="2"/>
      <w:sz w:val="18"/>
      <w:szCs w:val="18"/>
      <w:lang w:val="en-US" w:eastAsia="zh-CN" w:bidi="ar-SA"/>
    </w:rPr>
  </w:style>
  <w:style w:type="character" w:customStyle="1" w:styleId="120">
    <w:name w:val="style111"/>
    <w:qFormat/>
    <w:uiPriority w:val="0"/>
    <w:rPr>
      <w:sz w:val="27"/>
      <w:szCs w:val="27"/>
    </w:rPr>
  </w:style>
  <w:style w:type="character" w:customStyle="1" w:styleId="121">
    <w:name w:val="PI Char2"/>
    <w:qFormat/>
    <w:uiPriority w:val="0"/>
    <w:rPr>
      <w:kern w:val="2"/>
      <w:sz w:val="24"/>
      <w:szCs w:val="24"/>
    </w:rPr>
  </w:style>
  <w:style w:type="character" w:customStyle="1" w:styleId="122">
    <w:name w:val="gray6"/>
    <w:basedOn w:val="54"/>
    <w:qFormat/>
    <w:uiPriority w:val="0"/>
  </w:style>
  <w:style w:type="character" w:customStyle="1" w:styleId="123">
    <w:name w:val="Char Char Char1"/>
    <w:qFormat/>
    <w:uiPriority w:val="0"/>
    <w:rPr>
      <w:rFonts w:ascii="宋体" w:hAnsi="Courier New"/>
      <w:sz w:val="21"/>
      <w:szCs w:val="21"/>
    </w:rPr>
  </w:style>
  <w:style w:type="character" w:customStyle="1" w:styleId="124">
    <w:name w:val="Char Char121"/>
    <w:qFormat/>
    <w:uiPriority w:val="0"/>
    <w:rPr>
      <w:rFonts w:eastAsia="宋体"/>
      <w:kern w:val="2"/>
      <w:sz w:val="21"/>
      <w:szCs w:val="24"/>
      <w:lang w:val="en-US" w:eastAsia="zh-CN" w:bidi="ar-SA"/>
    </w:rPr>
  </w:style>
  <w:style w:type="character" w:customStyle="1" w:styleId="125">
    <w:name w:val="Char Char Char Char Char Char Char Char Char"/>
    <w:qFormat/>
    <w:uiPriority w:val="0"/>
    <w:rPr>
      <w:rFonts w:ascii="宋体" w:hAnsi="Courier New" w:eastAsia="宋体"/>
      <w:sz w:val="21"/>
      <w:szCs w:val="21"/>
      <w:lang w:val="en-US" w:eastAsia="zh-CN" w:bidi="ar-SA"/>
    </w:rPr>
  </w:style>
  <w:style w:type="character" w:customStyle="1" w:styleId="126">
    <w:name w:val="heading 4 Char2"/>
    <w:qFormat/>
    <w:uiPriority w:val="0"/>
    <w:rPr>
      <w:rFonts w:ascii="Cambria" w:hAnsi="Cambria"/>
      <w:b/>
      <w:bCs/>
      <w:kern w:val="2"/>
      <w:sz w:val="28"/>
      <w:szCs w:val="28"/>
    </w:rPr>
  </w:style>
  <w:style w:type="character" w:customStyle="1" w:styleId="127">
    <w:name w:val="heading 3 Char"/>
    <w:qFormat/>
    <w:uiPriority w:val="0"/>
    <w:rPr>
      <w:rFonts w:ascii="Arial" w:hAnsi="Arial" w:eastAsia="黑体"/>
      <w:sz w:val="28"/>
      <w:szCs w:val="24"/>
    </w:rPr>
  </w:style>
  <w:style w:type="character" w:customStyle="1" w:styleId="128">
    <w:name w:val="标题 1 字符"/>
    <w:link w:val="4"/>
    <w:qFormat/>
    <w:uiPriority w:val="0"/>
    <w:rPr>
      <w:rFonts w:eastAsia="黑体"/>
      <w:b/>
      <w:kern w:val="2"/>
      <w:sz w:val="32"/>
      <w:lang w:val="en-US" w:eastAsia="zh-CN" w:bidi="ar-SA"/>
    </w:rPr>
  </w:style>
  <w:style w:type="character" w:customStyle="1" w:styleId="129">
    <w:name w:val="Char Char16"/>
    <w:qFormat/>
    <w:uiPriority w:val="0"/>
    <w:rPr>
      <w:b/>
      <w:bCs/>
      <w:kern w:val="2"/>
      <w:sz w:val="28"/>
      <w:szCs w:val="28"/>
    </w:rPr>
  </w:style>
  <w:style w:type="character" w:customStyle="1" w:styleId="130">
    <w:name w:val="文档结构图 字符"/>
    <w:link w:val="17"/>
    <w:qFormat/>
    <w:uiPriority w:val="0"/>
    <w:rPr>
      <w:rFonts w:eastAsia="宋体"/>
      <w:kern w:val="2"/>
      <w:sz w:val="21"/>
      <w:szCs w:val="24"/>
      <w:lang w:val="en-US" w:eastAsia="zh-CN" w:bidi="ar-SA"/>
    </w:rPr>
  </w:style>
  <w:style w:type="character" w:customStyle="1" w:styleId="131">
    <w:name w:val="标题 5 字符"/>
    <w:link w:val="7"/>
    <w:qFormat/>
    <w:uiPriority w:val="0"/>
    <w:rPr>
      <w:rFonts w:eastAsia="宋体"/>
      <w:b/>
      <w:bCs/>
      <w:sz w:val="28"/>
      <w:szCs w:val="28"/>
      <w:lang w:bidi="ar-SA"/>
    </w:rPr>
  </w:style>
  <w:style w:type="character" w:customStyle="1" w:styleId="132">
    <w:name w:val="日期 字符"/>
    <w:link w:val="33"/>
    <w:qFormat/>
    <w:uiPriority w:val="0"/>
    <w:rPr>
      <w:rFonts w:eastAsia="宋体"/>
      <w:kern w:val="2"/>
      <w:sz w:val="21"/>
      <w:szCs w:val="24"/>
      <w:lang w:val="en-US" w:eastAsia="zh-CN" w:bidi="ar-SA"/>
    </w:rPr>
  </w:style>
  <w:style w:type="character" w:customStyle="1" w:styleId="133">
    <w:name w:val="副标题 字符"/>
    <w:link w:val="41"/>
    <w:qFormat/>
    <w:uiPriority w:val="0"/>
    <w:rPr>
      <w:rFonts w:ascii="Cambria" w:hAnsi="Cambria" w:eastAsia="宋体"/>
      <w:b/>
      <w:bCs/>
      <w:kern w:val="28"/>
      <w:sz w:val="32"/>
      <w:szCs w:val="32"/>
      <w:lang w:val="en-US" w:eastAsia="zh-CN" w:bidi="ar-SA"/>
    </w:rPr>
  </w:style>
  <w:style w:type="character" w:customStyle="1" w:styleId="134">
    <w:name w:val="页眉 字符"/>
    <w:link w:val="37"/>
    <w:qFormat/>
    <w:uiPriority w:val="0"/>
    <w:rPr>
      <w:rFonts w:eastAsia="宋体"/>
      <w:kern w:val="2"/>
      <w:sz w:val="18"/>
      <w:szCs w:val="18"/>
      <w:lang w:val="en-US" w:eastAsia="zh-CN" w:bidi="ar-SA"/>
    </w:rPr>
  </w:style>
  <w:style w:type="character" w:customStyle="1" w:styleId="135">
    <w:name w:val="style13"/>
    <w:basedOn w:val="54"/>
    <w:qFormat/>
    <w:uiPriority w:val="0"/>
  </w:style>
  <w:style w:type="character" w:customStyle="1" w:styleId="136">
    <w:name w:val="textcolor1"/>
    <w:qFormat/>
    <w:uiPriority w:val="0"/>
    <w:rPr>
      <w:rFonts w:ascii="仿宋_GB2312" w:eastAsia="仿宋_GB2312"/>
      <w:b/>
      <w:color w:val="FF6600"/>
      <w:sz w:val="32"/>
      <w:szCs w:val="32"/>
    </w:rPr>
  </w:style>
  <w:style w:type="character" w:customStyle="1" w:styleId="137">
    <w:name w:val="Table Text Char Char"/>
    <w:link w:val="138"/>
    <w:qFormat/>
    <w:uiPriority w:val="0"/>
    <w:rPr>
      <w:sz w:val="21"/>
      <w:lang w:val="en-US" w:eastAsia="en-US" w:bidi="ar-SA"/>
    </w:rPr>
  </w:style>
  <w:style w:type="paragraph" w:customStyle="1" w:styleId="138">
    <w:name w:val="Table Text"/>
    <w:basedOn w:val="1"/>
    <w:link w:val="137"/>
    <w:qFormat/>
    <w:uiPriority w:val="0"/>
    <w:pPr>
      <w:widowControl/>
      <w:tabs>
        <w:tab w:val="decimal" w:pos="0"/>
      </w:tabs>
      <w:overflowPunct w:val="0"/>
      <w:autoSpaceDE w:val="0"/>
      <w:autoSpaceDN w:val="0"/>
      <w:adjustRightInd w:val="0"/>
      <w:jc w:val="left"/>
      <w:textAlignment w:val="baseline"/>
    </w:pPr>
    <w:rPr>
      <w:kern w:val="0"/>
      <w:szCs w:val="20"/>
      <w:lang w:eastAsia="en-US"/>
    </w:rPr>
  </w:style>
  <w:style w:type="character" w:customStyle="1" w:styleId="139">
    <w:name w:val="Ò³Ã¼ Char Char"/>
    <w:qFormat/>
    <w:uiPriority w:val="0"/>
    <w:rPr>
      <w:sz w:val="18"/>
      <w:szCs w:val="18"/>
    </w:rPr>
  </w:style>
  <w:style w:type="character" w:customStyle="1" w:styleId="140">
    <w:name w:val="heading 2 Char2"/>
    <w:qFormat/>
    <w:uiPriority w:val="0"/>
    <w:rPr>
      <w:rFonts w:ascii="Cambria" w:hAnsi="Cambria"/>
      <w:b/>
      <w:bCs/>
      <w:kern w:val="2"/>
      <w:sz w:val="32"/>
      <w:szCs w:val="32"/>
    </w:rPr>
  </w:style>
  <w:style w:type="character" w:customStyle="1" w:styleId="141">
    <w:name w:val="书籍标题11"/>
    <w:qFormat/>
    <w:uiPriority w:val="0"/>
    <w:rPr>
      <w:b/>
      <w:bCs/>
      <w:smallCaps/>
      <w:spacing w:val="5"/>
    </w:rPr>
  </w:style>
  <w:style w:type="character" w:customStyle="1" w:styleId="142">
    <w:name w:val="Char Char21"/>
    <w:qFormat/>
    <w:uiPriority w:val="0"/>
    <w:rPr>
      <w:rFonts w:ascii="Times New Roman" w:hAnsi="Times New Roman" w:eastAsia="宋体" w:cs="Times New Roman"/>
      <w:b/>
      <w:bCs/>
      <w:kern w:val="44"/>
      <w:sz w:val="44"/>
      <w:szCs w:val="44"/>
    </w:rPr>
  </w:style>
  <w:style w:type="character" w:customStyle="1" w:styleId="143">
    <w:name w:val="正文文本缩进 字符"/>
    <w:link w:val="23"/>
    <w:qFormat/>
    <w:uiPriority w:val="0"/>
    <w:rPr>
      <w:rFonts w:eastAsia="宋体"/>
      <w:kern w:val="2"/>
      <w:sz w:val="24"/>
      <w:szCs w:val="24"/>
      <w:lang w:val="en-US" w:eastAsia="zh-CN" w:bidi="ar-SA"/>
    </w:rPr>
  </w:style>
  <w:style w:type="character" w:customStyle="1" w:styleId="144">
    <w:name w:val="不明显强调1"/>
    <w:qFormat/>
    <w:uiPriority w:val="0"/>
    <w:rPr>
      <w:i/>
      <w:iCs/>
      <w:color w:val="808080"/>
    </w:rPr>
  </w:style>
  <w:style w:type="character" w:customStyle="1" w:styleId="145">
    <w:name w:val="正文文本缩进 3 字符"/>
    <w:link w:val="45"/>
    <w:qFormat/>
    <w:uiPriority w:val="0"/>
    <w:rPr>
      <w:rFonts w:eastAsia="宋体"/>
      <w:kern w:val="2"/>
      <w:sz w:val="24"/>
      <w:szCs w:val="24"/>
      <w:lang w:val="en-US" w:eastAsia="zh-CN" w:bidi="ar-SA"/>
    </w:rPr>
  </w:style>
  <w:style w:type="character" w:customStyle="1" w:styleId="146">
    <w:name w:val="heading 5 Char"/>
    <w:qFormat/>
    <w:uiPriority w:val="0"/>
    <w:rPr>
      <w:rFonts w:ascii="Arial" w:hAnsi="Arial" w:eastAsia="黑体"/>
      <w:sz w:val="21"/>
      <w:szCs w:val="21"/>
    </w:rPr>
  </w:style>
  <w:style w:type="character" w:customStyle="1" w:styleId="147">
    <w:name w:val="Style3"/>
    <w:qFormat/>
    <w:uiPriority w:val="0"/>
    <w:rPr>
      <w:rFonts w:ascii="Calibri" w:hAnsi="宋体" w:eastAsia="宋体" w:cs="Times New Roman"/>
      <w:szCs w:val="22"/>
      <w:lang w:eastAsia="zh-CN"/>
    </w:rPr>
  </w:style>
  <w:style w:type="character" w:customStyle="1" w:styleId="148">
    <w:name w:val="标题 4 字符"/>
    <w:link w:val="2"/>
    <w:qFormat/>
    <w:uiPriority w:val="0"/>
    <w:rPr>
      <w:rFonts w:eastAsia="宋体"/>
      <w:kern w:val="2"/>
      <w:sz w:val="28"/>
      <w:szCs w:val="28"/>
      <w:lang w:val="en-US" w:eastAsia="zh-CN" w:bidi="ar-SA"/>
    </w:rPr>
  </w:style>
  <w:style w:type="character" w:customStyle="1" w:styleId="149">
    <w:name w:val="Char Char241"/>
    <w:qFormat/>
    <w:uiPriority w:val="0"/>
    <w:rPr>
      <w:rFonts w:eastAsia="宋体"/>
      <w:b/>
      <w:kern w:val="2"/>
      <w:sz w:val="28"/>
      <w:lang w:val="en-US" w:eastAsia="zh-CN" w:bidi="ar-SA"/>
    </w:rPr>
  </w:style>
  <w:style w:type="character" w:customStyle="1" w:styleId="150">
    <w:name w:val="批注框文本 字符"/>
    <w:link w:val="35"/>
    <w:qFormat/>
    <w:uiPriority w:val="0"/>
    <w:rPr>
      <w:rFonts w:eastAsia="宋体"/>
      <w:kern w:val="2"/>
      <w:sz w:val="18"/>
      <w:szCs w:val="18"/>
      <w:lang w:val="en-US" w:eastAsia="zh-CN" w:bidi="ar-SA"/>
    </w:rPr>
  </w:style>
  <w:style w:type="character" w:customStyle="1" w:styleId="151">
    <w:name w:val="标题 3 字符"/>
    <w:link w:val="6"/>
    <w:qFormat/>
    <w:uiPriority w:val="0"/>
    <w:rPr>
      <w:rFonts w:eastAsia="黑体"/>
      <w:b/>
      <w:kern w:val="2"/>
      <w:sz w:val="28"/>
      <w:lang w:val="en-US" w:eastAsia="zh-CN" w:bidi="ar-SA"/>
    </w:rPr>
  </w:style>
  <w:style w:type="character" w:customStyle="1" w:styleId="152">
    <w:name w:val="明显强调11"/>
    <w:qFormat/>
    <w:uiPriority w:val="0"/>
    <w:rPr>
      <w:b/>
      <w:bCs/>
      <w:i/>
      <w:iCs/>
      <w:color w:val="4F81BD"/>
    </w:rPr>
  </w:style>
  <w:style w:type="character" w:customStyle="1" w:styleId="153">
    <w:name w:val="签名 字符"/>
    <w:link w:val="38"/>
    <w:qFormat/>
    <w:uiPriority w:val="0"/>
    <w:rPr>
      <w:rFonts w:ascii="仿宋_GB2312" w:eastAsia="仿宋_GB2312"/>
      <w:b/>
      <w:sz w:val="24"/>
      <w:szCs w:val="32"/>
    </w:rPr>
  </w:style>
  <w:style w:type="character" w:customStyle="1" w:styleId="154">
    <w:name w:val="heading 3 Char2"/>
    <w:qFormat/>
    <w:uiPriority w:val="0"/>
    <w:rPr>
      <w:b/>
      <w:bCs/>
      <w:kern w:val="2"/>
      <w:sz w:val="32"/>
      <w:szCs w:val="32"/>
    </w:rPr>
  </w:style>
  <w:style w:type="character" w:customStyle="1" w:styleId="155">
    <w:name w:val="style21"/>
    <w:qFormat/>
    <w:uiPriority w:val="0"/>
    <w:rPr>
      <w:sz w:val="15"/>
      <w:szCs w:val="15"/>
    </w:rPr>
  </w:style>
  <w:style w:type="character" w:customStyle="1" w:styleId="156">
    <w:name w:val="Char Char271"/>
    <w:qFormat/>
    <w:uiPriority w:val="0"/>
    <w:rPr>
      <w:rFonts w:eastAsia="宋体"/>
      <w:kern w:val="2"/>
      <w:sz w:val="28"/>
      <w:lang w:val="en-US" w:eastAsia="zh-CN" w:bidi="ar-SA"/>
    </w:rPr>
  </w:style>
  <w:style w:type="character" w:customStyle="1" w:styleId="157">
    <w:name w:val="表格 Char Char"/>
    <w:link w:val="158"/>
    <w:qFormat/>
    <w:uiPriority w:val="0"/>
    <w:rPr>
      <w:rFonts w:ascii="宋体" w:hAnsi="宋体" w:eastAsia="宋体"/>
      <w:lang w:val="en-US" w:eastAsia="zh-CN" w:bidi="ar-SA"/>
    </w:rPr>
  </w:style>
  <w:style w:type="paragraph" w:customStyle="1" w:styleId="158">
    <w:name w:val="表格"/>
    <w:basedOn w:val="1"/>
    <w:link w:val="157"/>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59">
    <w:name w:val="heading 6 Char1"/>
    <w:qFormat/>
    <w:uiPriority w:val="0"/>
    <w:rPr>
      <w:rFonts w:ascii="Arial" w:hAnsi="Arial" w:eastAsia="黑体"/>
      <w:kern w:val="2"/>
      <w:sz w:val="24"/>
      <w:szCs w:val="24"/>
      <w:lang w:val="en-US" w:eastAsia="zh-CN" w:bidi="ar-SA"/>
    </w:rPr>
  </w:style>
  <w:style w:type="character" w:customStyle="1" w:styleId="160">
    <w:name w:val="Char Char211"/>
    <w:qFormat/>
    <w:uiPriority w:val="0"/>
    <w:rPr>
      <w:rFonts w:ascii="Times New Roman" w:hAnsi="Times New Roman" w:eastAsia="宋体" w:cs="Times New Roman"/>
      <w:b/>
      <w:bCs/>
      <w:kern w:val="44"/>
      <w:sz w:val="44"/>
      <w:szCs w:val="44"/>
    </w:rPr>
  </w:style>
  <w:style w:type="character" w:customStyle="1" w:styleId="161">
    <w:name w:val="不明显强调11"/>
    <w:qFormat/>
    <w:uiPriority w:val="0"/>
    <w:rPr>
      <w:i/>
      <w:iCs/>
      <w:color w:val="808080"/>
    </w:rPr>
  </w:style>
  <w:style w:type="character" w:customStyle="1" w:styleId="162">
    <w:name w:val="标题 9 字符"/>
    <w:link w:val="12"/>
    <w:qFormat/>
    <w:uiPriority w:val="0"/>
    <w:rPr>
      <w:rFonts w:ascii="Arial" w:hAnsi="Arial" w:eastAsia="黑体"/>
      <w:kern w:val="2"/>
      <w:sz w:val="21"/>
      <w:lang w:val="en-US" w:eastAsia="zh-CN" w:bidi="ar-SA"/>
    </w:rPr>
  </w:style>
  <w:style w:type="character" w:customStyle="1" w:styleId="163">
    <w:name w:val="正文文本 字符"/>
    <w:link w:val="21"/>
    <w:qFormat/>
    <w:uiPriority w:val="0"/>
    <w:rPr>
      <w:rFonts w:ascii="仿宋_GB2312" w:eastAsia="宋体"/>
      <w:b/>
      <w:kern w:val="2"/>
      <w:sz w:val="21"/>
      <w:szCs w:val="24"/>
      <w:lang w:val="en-US" w:eastAsia="zh-CN" w:bidi="ar-SA"/>
    </w:rPr>
  </w:style>
  <w:style w:type="character" w:customStyle="1" w:styleId="164">
    <w:name w:val="明显引用 字符"/>
    <w:link w:val="165"/>
    <w:qFormat/>
    <w:uiPriority w:val="0"/>
    <w:rPr>
      <w:rFonts w:ascii="Calibri" w:hAnsi="Calibri" w:eastAsia="宋体"/>
      <w:b/>
      <w:bCs/>
      <w:i/>
      <w:iCs/>
      <w:color w:val="4F81BD"/>
      <w:lang w:val="en-US" w:eastAsia="zh-CN" w:bidi="ar-SA"/>
    </w:rPr>
  </w:style>
  <w:style w:type="paragraph" w:styleId="165">
    <w:name w:val="Intense Quote"/>
    <w:basedOn w:val="1"/>
    <w:next w:val="1"/>
    <w:link w:val="164"/>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166">
    <w:name w:val="heading 5 Char1"/>
    <w:qFormat/>
    <w:uiPriority w:val="0"/>
    <w:rPr>
      <w:rFonts w:eastAsia="宋体"/>
      <w:b/>
      <w:bCs/>
      <w:kern w:val="2"/>
      <w:sz w:val="28"/>
      <w:szCs w:val="28"/>
      <w:lang w:val="en-US" w:eastAsia="zh-CN" w:bidi="ar-SA"/>
    </w:rPr>
  </w:style>
  <w:style w:type="character" w:customStyle="1" w:styleId="167">
    <w:name w:val="Texte Char Char"/>
    <w:qFormat/>
    <w:uiPriority w:val="0"/>
    <w:rPr>
      <w:rFonts w:ascii="宋体" w:hAnsi="Courier New" w:eastAsia="宋体"/>
      <w:sz w:val="21"/>
      <w:szCs w:val="21"/>
      <w:lang w:val="en-US" w:eastAsia="zh-CN" w:bidi="ar-SA"/>
    </w:rPr>
  </w:style>
  <w:style w:type="character" w:customStyle="1" w:styleId="168">
    <w:name w:val="正文1 Char Char"/>
    <w:link w:val="169"/>
    <w:qFormat/>
    <w:uiPriority w:val="0"/>
    <w:rPr>
      <w:rFonts w:ascii="宋体" w:hAnsi="宋体" w:eastAsia="宋体" w:cs="宋体"/>
      <w:sz w:val="21"/>
      <w:lang w:val="en-US" w:eastAsia="zh-CN" w:bidi="ar-SA"/>
    </w:rPr>
  </w:style>
  <w:style w:type="paragraph" w:customStyle="1" w:styleId="169">
    <w:name w:val="正文1"/>
    <w:basedOn w:val="1"/>
    <w:link w:val="168"/>
    <w:qFormat/>
    <w:uiPriority w:val="0"/>
    <w:pPr>
      <w:widowControl/>
      <w:spacing w:line="360" w:lineRule="auto"/>
      <w:ind w:left="360" w:firstLine="420"/>
      <w:jc w:val="left"/>
    </w:pPr>
    <w:rPr>
      <w:rFonts w:ascii="宋体" w:hAnsi="宋体" w:cs="宋体"/>
      <w:kern w:val="0"/>
      <w:szCs w:val="20"/>
    </w:rPr>
  </w:style>
  <w:style w:type="character" w:customStyle="1" w:styleId="170">
    <w:name w:val="heading 8 Char1"/>
    <w:qFormat/>
    <w:uiPriority w:val="0"/>
    <w:rPr>
      <w:rFonts w:ascii="Arial" w:hAnsi="Arial" w:eastAsia="黑体"/>
      <w:sz w:val="24"/>
      <w:lang w:val="en-US" w:eastAsia="zh-CN" w:bidi="ar-SA"/>
    </w:rPr>
  </w:style>
  <w:style w:type="character" w:customStyle="1" w:styleId="171">
    <w:name w:val="heading 9 Char1"/>
    <w:qFormat/>
    <w:uiPriority w:val="0"/>
    <w:rPr>
      <w:rFonts w:ascii="Arial" w:hAnsi="Arial" w:eastAsia="黑体"/>
      <w:sz w:val="21"/>
      <w:lang w:val="en-US" w:eastAsia="zh-CN" w:bidi="ar-SA"/>
    </w:rPr>
  </w:style>
  <w:style w:type="character" w:customStyle="1" w:styleId="172">
    <w:name w:val="标题 6 字符"/>
    <w:link w:val="8"/>
    <w:qFormat/>
    <w:uiPriority w:val="0"/>
    <w:rPr>
      <w:rFonts w:ascii="Arial" w:hAnsi="Arial" w:eastAsia="黑体"/>
      <w:b/>
      <w:kern w:val="2"/>
      <w:sz w:val="24"/>
      <w:lang w:val="en-US" w:eastAsia="zh-CN" w:bidi="ar-SA"/>
    </w:rPr>
  </w:style>
  <w:style w:type="character" w:customStyle="1" w:styleId="173">
    <w:name w:val="ändrad Char1"/>
    <w:qFormat/>
    <w:uiPriority w:val="0"/>
    <w:rPr>
      <w:rFonts w:ascii="仿宋_GB2312" w:eastAsia="宋体"/>
      <w:b/>
      <w:kern w:val="2"/>
      <w:sz w:val="21"/>
      <w:szCs w:val="24"/>
      <w:lang w:val="en-US" w:eastAsia="zh-CN" w:bidi="ar-SA"/>
    </w:rPr>
  </w:style>
  <w:style w:type="character" w:customStyle="1" w:styleId="174">
    <w:name w:val="Char Char41"/>
    <w:qFormat/>
    <w:uiPriority w:val="0"/>
    <w:rPr>
      <w:rFonts w:ascii="Cambria" w:hAnsi="Cambria" w:eastAsia="宋体"/>
      <w:b/>
      <w:bCs/>
      <w:sz w:val="32"/>
      <w:szCs w:val="32"/>
      <w:lang w:bidi="ar-SA"/>
    </w:rPr>
  </w:style>
  <w:style w:type="character" w:customStyle="1" w:styleId="175">
    <w:name w:val="标题 8 字符"/>
    <w:link w:val="11"/>
    <w:qFormat/>
    <w:uiPriority w:val="0"/>
    <w:rPr>
      <w:rFonts w:ascii="Arial" w:hAnsi="Arial" w:eastAsia="黑体"/>
      <w:kern w:val="2"/>
      <w:sz w:val="24"/>
      <w:lang w:val="en-US" w:eastAsia="zh-CN" w:bidi="ar-SA"/>
    </w:rPr>
  </w:style>
  <w:style w:type="character" w:customStyle="1" w:styleId="176">
    <w:name w:val="Char Char11"/>
    <w:qFormat/>
    <w:uiPriority w:val="0"/>
    <w:rPr>
      <w:rFonts w:ascii="Times New Roman" w:hAnsi="Times New Roman" w:eastAsia="宋体" w:cs="Times New Roman"/>
      <w:sz w:val="18"/>
      <w:szCs w:val="18"/>
    </w:rPr>
  </w:style>
  <w:style w:type="character" w:customStyle="1" w:styleId="177">
    <w:name w:val="正文文本缩进 2 字符"/>
    <w:link w:val="34"/>
    <w:qFormat/>
    <w:uiPriority w:val="0"/>
    <w:rPr>
      <w:rFonts w:eastAsia="宋体"/>
      <w:kern w:val="2"/>
      <w:sz w:val="24"/>
      <w:szCs w:val="24"/>
      <w:lang w:val="en-US" w:eastAsia="zh-CN" w:bidi="ar-SA"/>
    </w:rPr>
  </w:style>
  <w:style w:type="character" w:customStyle="1" w:styleId="178">
    <w:name w:val="Char Char6"/>
    <w:qFormat/>
    <w:uiPriority w:val="0"/>
    <w:rPr>
      <w:rFonts w:ascii="Times New Roman" w:hAnsi="Times New Roman" w:eastAsia="宋体" w:cs="Times New Roman"/>
      <w:szCs w:val="24"/>
    </w:rPr>
  </w:style>
  <w:style w:type="character" w:customStyle="1" w:styleId="179">
    <w:name w:val="Char Char Char"/>
    <w:qFormat/>
    <w:uiPriority w:val="0"/>
    <w:rPr>
      <w:rFonts w:ascii="宋体" w:hAnsi="Courier New" w:eastAsia="宋体"/>
      <w:b/>
      <w:sz w:val="21"/>
      <w:szCs w:val="21"/>
      <w:lang w:val="en-US" w:eastAsia="zh-CN" w:bidi="ar-SA"/>
    </w:rPr>
  </w:style>
  <w:style w:type="character" w:customStyle="1" w:styleId="180">
    <w:name w:val="heading 2 Char"/>
    <w:qFormat/>
    <w:uiPriority w:val="0"/>
    <w:rPr>
      <w:rFonts w:ascii="Arial" w:hAnsi="Arial" w:eastAsia="黑体" w:cs="Times New Roman"/>
      <w:sz w:val="30"/>
      <w:szCs w:val="24"/>
    </w:rPr>
  </w:style>
  <w:style w:type="character" w:customStyle="1" w:styleId="181">
    <w:name w:val="Char Char2"/>
    <w:qFormat/>
    <w:uiPriority w:val="0"/>
    <w:rPr>
      <w:rFonts w:ascii="Arial" w:hAnsi="Arial" w:eastAsia="黑体"/>
      <w:b/>
      <w:bCs/>
      <w:kern w:val="44"/>
      <w:sz w:val="30"/>
      <w:szCs w:val="44"/>
      <w:lang w:val="en-US" w:eastAsia="zh-CN" w:bidi="ar-SA"/>
    </w:rPr>
  </w:style>
  <w:style w:type="character" w:customStyle="1" w:styleId="182">
    <w:name w:val="Footer-Even Char2"/>
    <w:qFormat/>
    <w:uiPriority w:val="0"/>
    <w:rPr>
      <w:kern w:val="2"/>
      <w:sz w:val="18"/>
      <w:szCs w:val="18"/>
    </w:rPr>
  </w:style>
  <w:style w:type="character" w:customStyle="1" w:styleId="183">
    <w:name w:val="Char Char17"/>
    <w:qFormat/>
    <w:uiPriority w:val="0"/>
    <w:rPr>
      <w:rFonts w:ascii="Cambria" w:hAnsi="Cambria"/>
      <w:b/>
      <w:bCs/>
      <w:kern w:val="2"/>
      <w:sz w:val="28"/>
      <w:szCs w:val="28"/>
    </w:rPr>
  </w:style>
  <w:style w:type="character" w:customStyle="1" w:styleId="184">
    <w:name w:val="heading 4 Char"/>
    <w:qFormat/>
    <w:uiPriority w:val="0"/>
    <w:rPr>
      <w:rFonts w:ascii="Arial" w:hAnsi="Arial" w:eastAsia="黑体" w:cs="Times New Roman"/>
      <w:sz w:val="21"/>
      <w:szCs w:val="21"/>
    </w:rPr>
  </w:style>
  <w:style w:type="character" w:customStyle="1" w:styleId="185">
    <w:name w:val="Char Char20"/>
    <w:qFormat/>
    <w:uiPriority w:val="0"/>
    <w:rPr>
      <w:b/>
      <w:bCs/>
      <w:kern w:val="44"/>
      <w:sz w:val="44"/>
      <w:szCs w:val="44"/>
    </w:rPr>
  </w:style>
  <w:style w:type="character" w:customStyle="1" w:styleId="186">
    <w:name w:val="heading 1 Char2"/>
    <w:qFormat/>
    <w:uiPriority w:val="0"/>
    <w:rPr>
      <w:b/>
      <w:bCs/>
      <w:kern w:val="44"/>
      <w:sz w:val="44"/>
      <w:szCs w:val="44"/>
    </w:rPr>
  </w:style>
  <w:style w:type="character" w:customStyle="1" w:styleId="187">
    <w:name w:val="font11"/>
    <w:qFormat/>
    <w:uiPriority w:val="0"/>
    <w:rPr>
      <w:rFonts w:hint="eastAsia" w:ascii="宋体" w:hAnsi="宋体" w:eastAsia="宋体" w:cs="宋体"/>
      <w:b/>
      <w:color w:val="000000"/>
      <w:sz w:val="20"/>
      <w:szCs w:val="20"/>
      <w:u w:val="none"/>
    </w:rPr>
  </w:style>
  <w:style w:type="character" w:customStyle="1" w:styleId="188">
    <w:name w:val="表正文 Char2"/>
    <w:qFormat/>
    <w:uiPriority w:val="0"/>
    <w:rPr>
      <w:rFonts w:ascii="Times New Roman" w:hAnsi="Times New Roman" w:eastAsia="宋体" w:cs="Times New Roman"/>
      <w:szCs w:val="24"/>
    </w:rPr>
  </w:style>
  <w:style w:type="character" w:customStyle="1" w:styleId="189">
    <w:name w:val="引用 字符"/>
    <w:link w:val="190"/>
    <w:qFormat/>
    <w:uiPriority w:val="0"/>
    <w:rPr>
      <w:rFonts w:ascii="Calibri" w:hAnsi="Calibri" w:eastAsia="宋体"/>
      <w:i/>
      <w:iCs/>
      <w:color w:val="000000"/>
      <w:lang w:val="en-US" w:eastAsia="zh-CN" w:bidi="ar-SA"/>
    </w:rPr>
  </w:style>
  <w:style w:type="paragraph" w:styleId="190">
    <w:name w:val="Quote"/>
    <w:basedOn w:val="1"/>
    <w:next w:val="1"/>
    <w:link w:val="189"/>
    <w:qFormat/>
    <w:uiPriority w:val="0"/>
    <w:rPr>
      <w:rFonts w:ascii="Calibri" w:hAnsi="Calibri"/>
      <w:i/>
      <w:iCs/>
      <w:color w:val="000000"/>
      <w:kern w:val="0"/>
      <w:sz w:val="20"/>
      <w:szCs w:val="20"/>
    </w:rPr>
  </w:style>
  <w:style w:type="character" w:customStyle="1" w:styleId="191">
    <w:name w:val="纯文本 字符"/>
    <w:link w:val="30"/>
    <w:qFormat/>
    <w:uiPriority w:val="0"/>
    <w:rPr>
      <w:rFonts w:ascii="宋体" w:hAnsi="Courier New" w:eastAsia="宋体"/>
      <w:b/>
      <w:sz w:val="21"/>
      <w:szCs w:val="21"/>
      <w:lang w:val="en-US" w:eastAsia="zh-CN" w:bidi="ar-SA"/>
    </w:rPr>
  </w:style>
  <w:style w:type="character" w:customStyle="1" w:styleId="192">
    <w:name w:val="Char Char19"/>
    <w:qFormat/>
    <w:uiPriority w:val="0"/>
    <w:rPr>
      <w:rFonts w:ascii="Cambria" w:hAnsi="Cambria"/>
      <w:b/>
      <w:bCs/>
      <w:kern w:val="2"/>
      <w:sz w:val="32"/>
      <w:szCs w:val="32"/>
    </w:rPr>
  </w:style>
  <w:style w:type="character" w:customStyle="1" w:styleId="193">
    <w:name w:val="style41"/>
    <w:qFormat/>
    <w:uiPriority w:val="0"/>
    <w:rPr>
      <w:color w:val="auto"/>
    </w:rPr>
  </w:style>
  <w:style w:type="character" w:customStyle="1" w:styleId="194">
    <w:name w:val="Char Char201"/>
    <w:qFormat/>
    <w:uiPriority w:val="0"/>
    <w:rPr>
      <w:rFonts w:ascii="Cambria" w:hAnsi="Cambria" w:eastAsia="宋体" w:cs="Times New Roman"/>
      <w:b/>
      <w:bCs/>
      <w:sz w:val="32"/>
      <w:szCs w:val="32"/>
    </w:rPr>
  </w:style>
  <w:style w:type="character" w:customStyle="1" w:styleId="195">
    <w:name w:val="正文文本首行缩进 字符"/>
    <w:link w:val="22"/>
    <w:qFormat/>
    <w:uiPriority w:val="0"/>
    <w:rPr>
      <w:rFonts w:eastAsia="宋体"/>
      <w:lang w:val="en-US" w:eastAsia="zh-CN" w:bidi="ar-SA"/>
    </w:rPr>
  </w:style>
  <w:style w:type="character" w:customStyle="1" w:styleId="196">
    <w:name w:val="smalltxt1"/>
    <w:qFormat/>
    <w:uiPriority w:val="0"/>
    <w:rPr>
      <w:rFonts w:hint="default" w:ascii="ˎ̥" w:hAnsi="ˎ̥"/>
      <w:sz w:val="24"/>
      <w:szCs w:val="24"/>
    </w:rPr>
  </w:style>
  <w:style w:type="character" w:customStyle="1" w:styleId="197">
    <w:name w:val="正文文本 2 字符"/>
    <w:basedOn w:val="54"/>
    <w:link w:val="48"/>
    <w:qFormat/>
    <w:uiPriority w:val="0"/>
  </w:style>
  <w:style w:type="paragraph" w:customStyle="1" w:styleId="19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99">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200">
    <w:name w:val="表内文字"/>
    <w:basedOn w:val="1"/>
    <w:qFormat/>
    <w:uiPriority w:val="0"/>
    <w:pPr>
      <w:spacing w:line="240" w:lineRule="atLeast"/>
      <w:jc w:val="center"/>
    </w:pPr>
    <w:rPr>
      <w:rFonts w:ascii="Arial" w:hAnsi="Arial" w:cs="Arial"/>
      <w:b/>
      <w:bCs/>
    </w:rPr>
  </w:style>
  <w:style w:type="paragraph" w:customStyle="1" w:styleId="201">
    <w:name w:val="列项——（一级）"/>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202">
    <w:name w:val="Char Char Char Char Char Char Char"/>
    <w:basedOn w:val="1"/>
    <w:qFormat/>
    <w:uiPriority w:val="0"/>
    <w:rPr>
      <w:rFonts w:ascii="仿宋_GB2312" w:eastAsia="仿宋_GB2312"/>
      <w:b/>
      <w:sz w:val="32"/>
      <w:szCs w:val="32"/>
    </w:rPr>
  </w:style>
  <w:style w:type="paragraph" w:customStyle="1" w:styleId="20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4">
    <w:name w:val="列出段落1"/>
    <w:basedOn w:val="1"/>
    <w:qFormat/>
    <w:uiPriority w:val="0"/>
    <w:pPr>
      <w:ind w:firstLine="420" w:firstLineChars="200"/>
    </w:pPr>
    <w:rPr>
      <w:szCs w:val="20"/>
    </w:rPr>
  </w:style>
  <w:style w:type="paragraph" w:customStyle="1" w:styleId="205">
    <w:name w:val="一级条标题"/>
    <w:next w:val="1"/>
    <w:qFormat/>
    <w:uiPriority w:val="0"/>
    <w:pPr>
      <w:tabs>
        <w:tab w:val="left" w:pos="3889"/>
      </w:tabs>
      <w:ind w:left="3889" w:hanging="420"/>
      <w:outlineLvl w:val="2"/>
    </w:pPr>
    <w:rPr>
      <w:rFonts w:ascii="Times New Roman" w:hAnsi="Times New Roman" w:eastAsia="黑体" w:cs="Times New Roman"/>
      <w:sz w:val="21"/>
      <w:lang w:val="en-US" w:eastAsia="zh-CN" w:bidi="ar-SA"/>
    </w:rPr>
  </w:style>
  <w:style w:type="paragraph" w:customStyle="1" w:styleId="2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07">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208">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0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1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1">
    <w:name w:val="NICMAN Body Text"/>
    <w:basedOn w:val="1"/>
    <w:next w:val="21"/>
    <w:qFormat/>
    <w:uiPriority w:val="0"/>
    <w:pPr>
      <w:autoSpaceDE w:val="0"/>
      <w:autoSpaceDN w:val="0"/>
      <w:adjustRightInd w:val="0"/>
      <w:spacing w:after="120"/>
      <w:jc w:val="left"/>
    </w:pPr>
    <w:rPr>
      <w:kern w:val="0"/>
      <w:sz w:val="20"/>
      <w:szCs w:val="20"/>
    </w:rPr>
  </w:style>
  <w:style w:type="paragraph" w:customStyle="1" w:styleId="212">
    <w:name w:val="Char Char Char Char Char Char Char Char Char Char Char Char Char"/>
    <w:basedOn w:val="1"/>
    <w:qFormat/>
    <w:uiPriority w:val="0"/>
    <w:rPr>
      <w:rFonts w:ascii="Tahoma" w:hAnsi="Tahoma"/>
      <w:sz w:val="24"/>
      <w:szCs w:val="20"/>
    </w:rPr>
  </w:style>
  <w:style w:type="paragraph" w:customStyle="1" w:styleId="213">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14">
    <w:name w:val="正文缩进1"/>
    <w:basedOn w:val="1"/>
    <w:next w:val="23"/>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15">
    <w:name w:val="Table Heading"/>
    <w:qFormat/>
    <w:uiPriority w:val="0"/>
    <w:pPr>
      <w:keepNext/>
      <w:snapToGrid w:val="0"/>
      <w:spacing w:before="80" w:after="80"/>
      <w:jc w:val="center"/>
    </w:pPr>
    <w:rPr>
      <w:rFonts w:ascii="Times New Roman" w:hAnsi="Times New Roman" w:eastAsia="黑体" w:cs="Arial"/>
      <w:kern w:val="2"/>
      <w:sz w:val="18"/>
      <w:szCs w:val="18"/>
      <w:lang w:val="en-US" w:eastAsia="zh-CN" w:bidi="ar-SA"/>
    </w:rPr>
  </w:style>
  <w:style w:type="paragraph" w:customStyle="1" w:styleId="216">
    <w:name w:val="Char Char Char Char1"/>
    <w:basedOn w:val="17"/>
    <w:qFormat/>
    <w:uiPriority w:val="0"/>
    <w:rPr>
      <w:rFonts w:ascii="Tahoma" w:hAnsi="Tahoma"/>
      <w:sz w:val="24"/>
    </w:rPr>
  </w:style>
  <w:style w:type="paragraph" w:customStyle="1" w:styleId="217">
    <w:name w:val="正文 首行缩进:  2 字符 Char"/>
    <w:basedOn w:val="1"/>
    <w:qFormat/>
    <w:uiPriority w:val="0"/>
    <w:pPr>
      <w:spacing w:line="360" w:lineRule="auto"/>
      <w:ind w:firstLine="480"/>
    </w:pPr>
    <w:rPr>
      <w:rFonts w:cs="宋体"/>
      <w:sz w:val="24"/>
      <w:szCs w:val="20"/>
    </w:rPr>
  </w:style>
  <w:style w:type="paragraph" w:customStyle="1" w:styleId="218">
    <w:name w:val="样式1"/>
    <w:basedOn w:val="1"/>
    <w:qFormat/>
    <w:uiPriority w:val="0"/>
    <w:pPr>
      <w:autoSpaceDE w:val="0"/>
      <w:autoSpaceDN w:val="0"/>
      <w:adjustRightInd w:val="0"/>
      <w:spacing w:line="400" w:lineRule="exact"/>
    </w:pPr>
    <w:rPr>
      <w:rFonts w:ascii="宋体" w:cs="宋体"/>
      <w:kern w:val="0"/>
    </w:rPr>
  </w:style>
  <w:style w:type="paragraph" w:customStyle="1" w:styleId="2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0">
    <w:name w:val="小标题"/>
    <w:basedOn w:val="1"/>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2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2">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223">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224">
    <w:name w:val="二级条标题"/>
    <w:basedOn w:val="205"/>
    <w:next w:val="1"/>
    <w:qFormat/>
    <w:uiPriority w:val="0"/>
    <w:pPr>
      <w:tabs>
        <w:tab w:val="left" w:pos="4309"/>
        <w:tab w:val="clear" w:pos="3889"/>
      </w:tabs>
      <w:ind w:left="4309"/>
      <w:outlineLvl w:val="3"/>
    </w:pPr>
  </w:style>
  <w:style w:type="paragraph" w:customStyle="1" w:styleId="225">
    <w:name w:val="正文－恩普"/>
    <w:basedOn w:val="9"/>
    <w:qFormat/>
    <w:uiPriority w:val="0"/>
    <w:pPr>
      <w:adjustRightInd/>
      <w:spacing w:line="360" w:lineRule="auto"/>
      <w:ind w:firstLine="200" w:firstLineChars="200"/>
      <w:textAlignment w:val="auto"/>
    </w:pPr>
    <w:rPr>
      <w:kern w:val="2"/>
      <w:sz w:val="24"/>
      <w:szCs w:val="24"/>
    </w:rPr>
  </w:style>
  <w:style w:type="paragraph" w:customStyle="1" w:styleId="226">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227">
    <w:name w:val="正文（首行缩进）"/>
    <w:basedOn w:val="23"/>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228">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29">
    <w:name w:val="文字"/>
    <w:basedOn w:val="1"/>
    <w:qFormat/>
    <w:uiPriority w:val="0"/>
    <w:pPr>
      <w:tabs>
        <w:tab w:val="left" w:pos="8520"/>
      </w:tabs>
      <w:spacing w:line="312" w:lineRule="auto"/>
      <w:ind w:right="-210" w:firstLine="556"/>
    </w:pPr>
    <w:rPr>
      <w:rFonts w:ascii="宋体"/>
      <w:sz w:val="28"/>
      <w:szCs w:val="20"/>
    </w:rPr>
  </w:style>
  <w:style w:type="paragraph" w:customStyle="1" w:styleId="2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31">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2">
    <w:name w:val="标准段落"/>
    <w:basedOn w:val="1"/>
    <w:qFormat/>
    <w:uiPriority w:val="0"/>
    <w:pPr>
      <w:spacing w:after="120" w:line="360" w:lineRule="auto"/>
      <w:ind w:firstLine="420"/>
    </w:pPr>
    <w:rPr>
      <w:rFonts w:ascii="黑体" w:hAnsi="宋体" w:eastAsia="黑体"/>
      <w:b/>
      <w:spacing w:val="6"/>
      <w:szCs w:val="22"/>
    </w:rPr>
  </w:style>
  <w:style w:type="paragraph" w:customStyle="1" w:styleId="233">
    <w:name w:val="三级条标题"/>
    <w:basedOn w:val="224"/>
    <w:next w:val="1"/>
    <w:qFormat/>
    <w:uiPriority w:val="0"/>
    <w:pPr>
      <w:tabs>
        <w:tab w:val="left" w:pos="4729"/>
        <w:tab w:val="clear" w:pos="4309"/>
      </w:tabs>
      <w:ind w:left="4729"/>
      <w:outlineLvl w:val="4"/>
    </w:pPr>
  </w:style>
  <w:style w:type="paragraph" w:customStyle="1" w:styleId="234">
    <w:name w:val="Test2"/>
    <w:basedOn w:val="5"/>
    <w:qFormat/>
    <w:uiPriority w:val="0"/>
    <w:pPr>
      <w:keepNext w:val="0"/>
      <w:widowControl/>
      <w:tabs>
        <w:tab w:val="left" w:pos="774"/>
      </w:tabs>
      <w:autoSpaceDE w:val="0"/>
      <w:autoSpaceDN w:val="0"/>
      <w:adjustRightInd w:val="0"/>
      <w:snapToGrid w:val="0"/>
      <w:spacing w:before="360" w:after="360" w:line="240" w:lineRule="atLeast"/>
      <w:ind w:left="774" w:hanging="576"/>
      <w:jc w:val="left"/>
    </w:pPr>
    <w:rPr>
      <w:rFonts w:ascii="宋体" w:hAnsi="Arial"/>
      <w:snapToGrid w:val="0"/>
      <w:kern w:val="0"/>
    </w:rPr>
  </w:style>
  <w:style w:type="paragraph" w:customStyle="1" w:styleId="235">
    <w:name w:val="默认段落字体 Para Char Char Char Char Char Char Char"/>
    <w:basedOn w:val="1"/>
    <w:qFormat/>
    <w:uiPriority w:val="0"/>
  </w:style>
  <w:style w:type="paragraph" w:customStyle="1" w:styleId="236">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3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8">
    <w:name w:val="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23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40">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241">
    <w:name w:val="列表段落1"/>
    <w:basedOn w:val="1"/>
    <w:qFormat/>
    <w:uiPriority w:val="0"/>
    <w:pPr>
      <w:ind w:firstLine="420" w:firstLineChars="200"/>
    </w:pPr>
    <w:rPr>
      <w:rFonts w:ascii="Calibri" w:hAnsi="Calibri"/>
      <w:szCs w:val="22"/>
    </w:rPr>
  </w:style>
  <w:style w:type="paragraph" w:customStyle="1" w:styleId="242">
    <w:name w:val="五级条标题"/>
    <w:basedOn w:val="243"/>
    <w:next w:val="1"/>
    <w:qFormat/>
    <w:uiPriority w:val="0"/>
    <w:pPr>
      <w:tabs>
        <w:tab w:val="left" w:pos="5149"/>
        <w:tab w:val="left" w:pos="5569"/>
      </w:tabs>
      <w:ind w:left="5569"/>
      <w:outlineLvl w:val="6"/>
    </w:pPr>
  </w:style>
  <w:style w:type="paragraph" w:customStyle="1" w:styleId="243">
    <w:name w:val="四级条标题"/>
    <w:basedOn w:val="233"/>
    <w:next w:val="1"/>
    <w:qFormat/>
    <w:uiPriority w:val="0"/>
    <w:pPr>
      <w:tabs>
        <w:tab w:val="left" w:pos="5149"/>
        <w:tab w:val="clear" w:pos="4729"/>
      </w:tabs>
      <w:ind w:left="5149"/>
      <w:outlineLvl w:val="5"/>
    </w:pPr>
  </w:style>
  <w:style w:type="paragraph" w:customStyle="1" w:styleId="244">
    <w:name w:val="正文-宋体四号"/>
    <w:basedOn w:val="1"/>
    <w:qFormat/>
    <w:uiPriority w:val="0"/>
    <w:pPr>
      <w:spacing w:line="360" w:lineRule="auto"/>
      <w:ind w:firstLine="560" w:firstLineChars="200"/>
    </w:pPr>
    <w:rPr>
      <w:rFonts w:cs="宋体"/>
      <w:sz w:val="28"/>
      <w:szCs w:val="20"/>
    </w:rPr>
  </w:style>
  <w:style w:type="paragraph" w:customStyle="1" w:styleId="245">
    <w:name w:val="纯文本1"/>
    <w:basedOn w:val="1"/>
    <w:qFormat/>
    <w:uiPriority w:val="0"/>
    <w:pPr>
      <w:adjustRightInd w:val="0"/>
      <w:textAlignment w:val="baseline"/>
    </w:pPr>
    <w:rPr>
      <w:rFonts w:ascii="宋体" w:hAnsi="Courier New" w:eastAsia="楷体_GB2312"/>
      <w:sz w:val="28"/>
      <w:szCs w:val="20"/>
    </w:rPr>
  </w:style>
  <w:style w:type="paragraph" w:customStyle="1" w:styleId="246">
    <w:name w:val="Char2"/>
    <w:basedOn w:val="1"/>
    <w:qFormat/>
    <w:uiPriority w:val="0"/>
  </w:style>
  <w:style w:type="paragraph" w:customStyle="1" w:styleId="247">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248">
    <w:name w:val="样式5"/>
    <w:basedOn w:val="9"/>
    <w:qFormat/>
    <w:uiPriority w:val="0"/>
    <w:pPr>
      <w:adjustRightInd/>
      <w:spacing w:line="360" w:lineRule="auto"/>
      <w:ind w:firstLine="200" w:firstLineChars="200"/>
      <w:textAlignment w:val="auto"/>
    </w:pPr>
    <w:rPr>
      <w:sz w:val="28"/>
      <w:szCs w:val="21"/>
    </w:rPr>
  </w:style>
  <w:style w:type="paragraph" w:customStyle="1" w:styleId="249">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250">
    <w:name w:val="Char Char Char Char Char Char Char Char Char Char Char Char Char1"/>
    <w:basedOn w:val="1"/>
    <w:qFormat/>
    <w:uiPriority w:val="0"/>
  </w:style>
  <w:style w:type="paragraph" w:customStyle="1" w:styleId="251">
    <w:name w:val="样式 标题 1Level 1Level 11h1II+IHeading1H1-Heading 1Header 1..."/>
    <w:basedOn w:val="4"/>
    <w:qFormat/>
    <w:uiPriority w:val="0"/>
    <w:pPr>
      <w:keepLines/>
      <w:pageBreakBefore/>
      <w:spacing w:before="100" w:after="100" w:line="360" w:lineRule="auto"/>
      <w:ind w:left="1680" w:hanging="420"/>
      <w:jc w:val="left"/>
    </w:pPr>
    <w:rPr>
      <w:rFonts w:ascii="Arial" w:hAnsi="Arial" w:cs="宋体"/>
      <w:bCs/>
      <w:kern w:val="44"/>
      <w:sz w:val="44"/>
    </w:rPr>
  </w:style>
  <w:style w:type="paragraph" w:customStyle="1" w:styleId="252">
    <w:name w:val="样式 标题 3 + 黑色 段前: 5 磅 段后: 5 磅 行距: 1.5 倍行距"/>
    <w:basedOn w:val="1"/>
    <w:qFormat/>
    <w:uiPriority w:val="0"/>
    <w:pPr>
      <w:ind w:left="855" w:hanging="855"/>
    </w:pPr>
    <w:rPr>
      <w:sz w:val="24"/>
      <w:szCs w:val="20"/>
    </w:rPr>
  </w:style>
  <w:style w:type="paragraph" w:customStyle="1" w:styleId="253">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254">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25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6">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57">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258">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259">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260">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26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6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64">
    <w:name w:val="tabletext"/>
    <w:basedOn w:val="1"/>
    <w:qFormat/>
    <w:uiPriority w:val="0"/>
    <w:pPr>
      <w:widowControl/>
      <w:spacing w:line="300" w:lineRule="atLeast"/>
      <w:jc w:val="left"/>
    </w:pPr>
    <w:rPr>
      <w:rFonts w:ascii="宋体" w:hAnsi="宋体" w:cs="宋体"/>
      <w:kern w:val="0"/>
      <w:sz w:val="18"/>
      <w:szCs w:val="18"/>
    </w:rPr>
  </w:style>
  <w:style w:type="paragraph" w:customStyle="1" w:styleId="265">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266">
    <w:name w:val="TOC 标题1"/>
    <w:basedOn w:val="4"/>
    <w:next w:val="1"/>
    <w:unhideWhenUsed/>
    <w:qFormat/>
    <w:uiPriority w:val="39"/>
    <w:pPr>
      <w:widowControl/>
      <w:spacing w:before="480" w:line="276" w:lineRule="auto"/>
      <w:jc w:val="left"/>
      <w:outlineLvl w:val="9"/>
    </w:pPr>
    <w:rPr>
      <w:rFonts w:ascii="Cambria" w:hAnsi="Cambria" w:eastAsia="宋体"/>
      <w:color w:val="366091"/>
      <w:kern w:val="0"/>
      <w:sz w:val="28"/>
      <w:szCs w:val="28"/>
    </w:rPr>
  </w:style>
  <w:style w:type="paragraph" w:customStyle="1" w:styleId="267">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268">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269">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270">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71">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272">
    <w:name w:val="简单回函地址"/>
    <w:basedOn w:val="1"/>
    <w:qFormat/>
    <w:uiPriority w:val="0"/>
  </w:style>
  <w:style w:type="paragraph" w:customStyle="1" w:styleId="273">
    <w:name w:val="前言、引言标题"/>
    <w:next w:val="1"/>
    <w:qFormat/>
    <w:uiPriority w:val="0"/>
    <w:pPr>
      <w:shd w:val="clear" w:color="FFFFFF" w:fill="FFFFFF"/>
      <w:tabs>
        <w:tab w:val="left" w:pos="3349"/>
      </w:tabs>
      <w:spacing w:before="640" w:after="560"/>
      <w:ind w:left="3349" w:hanging="720"/>
      <w:jc w:val="center"/>
      <w:outlineLvl w:val="0"/>
    </w:pPr>
    <w:rPr>
      <w:rFonts w:ascii="黑体" w:hAnsi="Times New Roman" w:eastAsia="黑体" w:cs="Times New Roman"/>
      <w:sz w:val="32"/>
      <w:lang w:val="en-US" w:eastAsia="zh-CN" w:bidi="ar-SA"/>
    </w:rPr>
  </w:style>
  <w:style w:type="paragraph" w:customStyle="1" w:styleId="274">
    <w:name w:val="正文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75">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276">
    <w:name w:val="1 Char"/>
    <w:basedOn w:val="9"/>
    <w:qFormat/>
    <w:uiPriority w:val="0"/>
    <w:pPr>
      <w:adjustRightInd/>
      <w:spacing w:line="360" w:lineRule="auto"/>
      <w:ind w:firstLine="200" w:firstLineChars="200"/>
      <w:textAlignment w:val="auto"/>
    </w:pPr>
    <w:rPr>
      <w:kern w:val="2"/>
    </w:rPr>
  </w:style>
  <w:style w:type="paragraph" w:customStyle="1" w:styleId="277">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278">
    <w:name w:val="TOC 标题2"/>
    <w:basedOn w:val="4"/>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279">
    <w:name w:val="Char Char"/>
    <w:basedOn w:val="1"/>
    <w:qFormat/>
    <w:uiPriority w:val="0"/>
    <w:rPr>
      <w:rFonts w:ascii="仿宋_GB2312" w:eastAsia="仿宋_GB2312"/>
      <w:b/>
      <w:sz w:val="32"/>
      <w:szCs w:val="32"/>
    </w:rPr>
  </w:style>
  <w:style w:type="paragraph" w:customStyle="1" w:styleId="280">
    <w:name w:val="l正文"/>
    <w:basedOn w:val="1"/>
    <w:qFormat/>
    <w:uiPriority w:val="0"/>
    <w:pPr>
      <w:spacing w:line="360" w:lineRule="auto"/>
      <w:ind w:firstLine="200" w:firstLineChars="200"/>
    </w:pPr>
    <w:rPr>
      <w:rFonts w:ascii="宋体" w:hAnsi="宋体"/>
      <w:sz w:val="24"/>
    </w:rPr>
  </w:style>
  <w:style w:type="paragraph" w:customStyle="1" w:styleId="281">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28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3">
    <w:name w:val="Item List in Tabl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284">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285">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286">
    <w:name w:val="Char Char Char Char Char Char Char1"/>
    <w:basedOn w:val="1"/>
    <w:qFormat/>
    <w:uiPriority w:val="0"/>
    <w:rPr>
      <w:rFonts w:ascii="仿宋_GB2312" w:eastAsia="仿宋_GB2312"/>
      <w:b/>
      <w:sz w:val="32"/>
      <w:szCs w:val="32"/>
    </w:rPr>
  </w:style>
  <w:style w:type="paragraph" w:customStyle="1" w:styleId="28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8">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89">
    <w:name w:val="标题2"/>
    <w:basedOn w:val="5"/>
    <w:qFormat/>
    <w:uiPriority w:val="0"/>
    <w:pPr>
      <w:tabs>
        <w:tab w:val="left" w:pos="709"/>
      </w:tabs>
    </w:pPr>
    <w:rPr>
      <w:rFonts w:ascii="宋体" w:hAnsi="宋体"/>
      <w:sz w:val="36"/>
      <w:szCs w:val="36"/>
    </w:rPr>
  </w:style>
  <w:style w:type="paragraph" w:customStyle="1" w:styleId="290">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292">
    <w:name w:val="Char1"/>
    <w:basedOn w:val="1"/>
    <w:qFormat/>
    <w:uiPriority w:val="0"/>
    <w:rPr>
      <w:rFonts w:ascii="仿宋_GB2312" w:eastAsia="仿宋_GB2312"/>
      <w:b/>
      <w:sz w:val="32"/>
      <w:szCs w:val="32"/>
    </w:rPr>
  </w:style>
  <w:style w:type="paragraph" w:customStyle="1" w:styleId="293">
    <w:name w:val="正文字缩2字"/>
    <w:basedOn w:val="1"/>
    <w:qFormat/>
    <w:uiPriority w:val="0"/>
    <w:pPr>
      <w:spacing w:before="60" w:after="60" w:line="360" w:lineRule="auto"/>
      <w:ind w:left="200" w:leftChars="200" w:firstLine="200" w:firstLineChars="200"/>
    </w:pPr>
    <w:rPr>
      <w:sz w:val="24"/>
    </w:rPr>
  </w:style>
  <w:style w:type="paragraph" w:customStyle="1" w:styleId="294">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95">
    <w:name w:val="保留正文"/>
    <w:basedOn w:val="21"/>
    <w:qFormat/>
    <w:uiPriority w:val="0"/>
    <w:pPr>
      <w:keepNext/>
      <w:spacing w:after="160"/>
    </w:pPr>
    <w:rPr>
      <w:szCs w:val="20"/>
    </w:rPr>
  </w:style>
  <w:style w:type="paragraph" w:customStyle="1" w:styleId="296">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29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9">
    <w:name w:val="Char"/>
    <w:basedOn w:val="1"/>
    <w:qFormat/>
    <w:uiPriority w:val="0"/>
    <w:rPr>
      <w:rFonts w:ascii="仿宋_GB2312" w:eastAsia="仿宋_GB2312"/>
      <w:b/>
      <w:sz w:val="32"/>
      <w:szCs w:val="32"/>
    </w:rPr>
  </w:style>
  <w:style w:type="paragraph" w:customStyle="1" w:styleId="300">
    <w:name w:val="Char2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1">
    <w:name w:val="正文文字表格居中"/>
    <w:basedOn w:val="1"/>
    <w:next w:val="48"/>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302">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303">
    <w:name w:val="Char1 Char Char Char Char Char Char"/>
    <w:basedOn w:val="1"/>
    <w:qFormat/>
    <w:uiPriority w:val="0"/>
    <w:rPr>
      <w:rFonts w:ascii="宋体" w:hAnsi="宋体"/>
      <w:color w:val="000000"/>
      <w:sz w:val="24"/>
    </w:rPr>
  </w:style>
  <w:style w:type="paragraph" w:customStyle="1" w:styleId="304">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305">
    <w:name w:val="Char1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Cs w:val="22"/>
    </w:rPr>
  </w:style>
  <w:style w:type="paragraph" w:customStyle="1" w:styleId="307">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308">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309">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10">
    <w:name w:val="Char Char13"/>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1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12">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13">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14">
    <w:name w:val="章标题"/>
    <w:next w:val="1"/>
    <w:qFormat/>
    <w:uiPriority w:val="0"/>
    <w:pPr>
      <w:tabs>
        <w:tab w:val="left" w:pos="3469"/>
      </w:tabs>
      <w:spacing w:beforeLines="50" w:afterLines="50"/>
      <w:ind w:left="3469" w:hanging="420"/>
      <w:jc w:val="both"/>
      <w:outlineLvl w:val="1"/>
    </w:pPr>
    <w:rPr>
      <w:rFonts w:ascii="黑体" w:hAnsi="Times New Roman" w:eastAsia="黑体" w:cs="Times New Roman"/>
      <w:sz w:val="21"/>
      <w:lang w:val="en-US" w:eastAsia="zh-CN" w:bidi="ar-SA"/>
    </w:rPr>
  </w:style>
  <w:style w:type="paragraph" w:customStyle="1" w:styleId="315">
    <w:name w:val="样式 标题 3 + 黑体 小四 非加粗"/>
    <w:basedOn w:val="6"/>
    <w:qFormat/>
    <w:uiPriority w:val="0"/>
    <w:pPr>
      <w:spacing w:before="260" w:after="260" w:line="413" w:lineRule="auto"/>
    </w:pPr>
    <w:rPr>
      <w:rFonts w:ascii="黑体" w:hAnsi="黑体"/>
      <w:b w:val="0"/>
      <w:kern w:val="0"/>
      <w:sz w:val="24"/>
      <w:szCs w:val="32"/>
    </w:rPr>
  </w:style>
  <w:style w:type="paragraph" w:customStyle="1" w:styleId="316">
    <w:name w:val="正文_0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17">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318">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319">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0">
    <w:name w:val="VIT-Text"/>
    <w:basedOn w:val="1"/>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321">
    <w:name w:val="文档正文"/>
    <w:basedOn w:val="1"/>
    <w:qFormat/>
    <w:uiPriority w:val="0"/>
    <w:pPr>
      <w:adjustRightInd w:val="0"/>
      <w:spacing w:line="300" w:lineRule="auto"/>
      <w:ind w:firstLine="567"/>
      <w:textAlignment w:val="baseline"/>
    </w:pPr>
    <w:rPr>
      <w:kern w:val="0"/>
      <w:sz w:val="24"/>
      <w:szCs w:val="20"/>
    </w:rPr>
  </w:style>
  <w:style w:type="paragraph" w:customStyle="1" w:styleId="322">
    <w:name w:val="列出段落2"/>
    <w:basedOn w:val="1"/>
    <w:qFormat/>
    <w:uiPriority w:val="0"/>
    <w:pPr>
      <w:ind w:firstLine="420" w:firstLineChars="200"/>
    </w:pPr>
  </w:style>
  <w:style w:type="paragraph" w:customStyle="1" w:styleId="323">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324">
    <w:name w:val="È±Ê¡ÎÄ±¾ Char"/>
    <w:basedOn w:val="1"/>
    <w:qFormat/>
    <w:uiPriority w:val="0"/>
    <w:pPr>
      <w:widowControl/>
      <w:overflowPunct w:val="0"/>
      <w:autoSpaceDE w:val="0"/>
      <w:autoSpaceDN w:val="0"/>
      <w:adjustRightInd w:val="0"/>
      <w:textAlignment w:val="baseline"/>
    </w:pPr>
    <w:rPr>
      <w:szCs w:val="21"/>
      <w:lang w:val="zh-CN"/>
    </w:rPr>
  </w:style>
  <w:style w:type="paragraph" w:customStyle="1" w:styleId="325">
    <w:name w:val="p0"/>
    <w:basedOn w:val="1"/>
    <w:qFormat/>
    <w:uiPriority w:val="0"/>
    <w:pPr>
      <w:widowControl/>
    </w:pPr>
    <w:rPr>
      <w:kern w:val="0"/>
      <w:szCs w:val="21"/>
    </w:rPr>
  </w:style>
  <w:style w:type="paragraph" w:customStyle="1" w:styleId="326">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table" w:customStyle="1" w:styleId="327">
    <w:name w:val="TableGrid"/>
    <w:qFormat/>
    <w:uiPriority w:val="0"/>
    <w:tblPr>
      <w:tblCellMar>
        <w:top w:w="0" w:type="dxa"/>
        <w:left w:w="0" w:type="dxa"/>
        <w:bottom w:w="0" w:type="dxa"/>
        <w:right w:w="0" w:type="dxa"/>
      </w:tblCellMar>
    </w:tblPr>
  </w:style>
  <w:style w:type="paragraph" w:styleId="328">
    <w:name w:val="List Paragraph"/>
    <w:basedOn w:val="1"/>
    <w:qFormat/>
    <w:uiPriority w:val="99"/>
    <w:pPr>
      <w:ind w:firstLine="420" w:firstLineChars="200"/>
    </w:pPr>
  </w:style>
  <w:style w:type="paragraph" w:customStyle="1" w:styleId="329">
    <w:name w:val="正文段"/>
    <w:basedOn w:val="1"/>
    <w:qFormat/>
    <w:uiPriority w:val="0"/>
    <w:pPr>
      <w:widowControl/>
      <w:snapToGrid w:val="0"/>
      <w:spacing w:afterLines="50"/>
      <w:ind w:firstLine="200" w:firstLineChars="200"/>
    </w:pPr>
    <w:rPr>
      <w:sz w:val="24"/>
      <w:szCs w:val="20"/>
    </w:rPr>
  </w:style>
  <w:style w:type="paragraph" w:customStyle="1" w:styleId="330">
    <w:name w:val="_Style 3"/>
    <w:basedOn w:val="1"/>
    <w:next w:val="1"/>
    <w:qFormat/>
    <w:uiPriority w:val="34"/>
    <w:pPr>
      <w:spacing w:line="360" w:lineRule="auto"/>
      <w:ind w:firstLine="420" w:firstLineChars="200"/>
    </w:pPr>
  </w:style>
  <w:style w:type="paragraph" w:customStyle="1" w:styleId="331">
    <w:name w:val="_Style 2"/>
    <w:basedOn w:val="1"/>
    <w:next w:val="1"/>
    <w:qFormat/>
    <w:uiPriority w:val="0"/>
    <w:pPr>
      <w:pBdr>
        <w:bottom w:val="single" w:color="auto" w:sz="6" w:space="1"/>
      </w:pBdr>
      <w:jc w:val="center"/>
    </w:pPr>
    <w:rPr>
      <w:rFonts w:ascii="Arial"/>
      <w:vanish/>
      <w:sz w:val="16"/>
    </w:rPr>
  </w:style>
  <w:style w:type="character" w:customStyle="1" w:styleId="332">
    <w:name w:val="font31"/>
    <w:basedOn w:val="54"/>
    <w:qFormat/>
    <w:uiPriority w:val="0"/>
    <w:rPr>
      <w:rFonts w:hint="eastAsia" w:ascii="宋体" w:hAnsi="宋体" w:eastAsia="宋体" w:cs="宋体"/>
      <w:color w:val="000000"/>
      <w:sz w:val="24"/>
      <w:szCs w:val="24"/>
      <w:u w:val="single"/>
    </w:rPr>
  </w:style>
  <w:style w:type="paragraph" w:customStyle="1" w:styleId="333">
    <w:name w:val="表格文字"/>
    <w:basedOn w:val="1"/>
    <w:next w:val="21"/>
    <w:qFormat/>
    <w:uiPriority w:val="0"/>
    <w:pPr>
      <w:adjustRightInd w:val="0"/>
      <w:spacing w:line="420" w:lineRule="atLeast"/>
      <w:jc w:val="left"/>
      <w:textAlignment w:val="baseline"/>
    </w:pPr>
    <w:rPr>
      <w:kern w:val="0"/>
    </w:rPr>
  </w:style>
  <w:style w:type="character" w:customStyle="1" w:styleId="334">
    <w:name w:val="font01"/>
    <w:basedOn w:val="54"/>
    <w:qFormat/>
    <w:uiPriority w:val="0"/>
    <w:rPr>
      <w:rFonts w:ascii="Arial" w:hAnsi="Arial" w:cs="Arial"/>
      <w:color w:val="000000"/>
      <w:sz w:val="18"/>
      <w:szCs w:val="18"/>
      <w:u w:val="none"/>
    </w:rPr>
  </w:style>
  <w:style w:type="paragraph" w:customStyle="1" w:styleId="335">
    <w:name w:val="列出段落3"/>
    <w:basedOn w:val="1"/>
    <w:qFormat/>
    <w:uiPriority w:val="34"/>
    <w:pPr>
      <w:adjustRightInd w:val="0"/>
      <w:snapToGrid w:val="0"/>
      <w:spacing w:after="200"/>
      <w:ind w:firstLine="420" w:firstLineChars="200"/>
    </w:pPr>
    <w:rPr>
      <w:rFonts w:ascii="Tahoma" w:hAnsi="Tahoma" w:eastAsia="微软雅黑"/>
      <w:sz w:val="22"/>
    </w:rPr>
  </w:style>
  <w:style w:type="paragraph" w:customStyle="1" w:styleId="336">
    <w:name w:val="标题3 附件1"/>
    <w:basedOn w:val="1"/>
    <w:qFormat/>
    <w:uiPriority w:val="0"/>
    <w:pPr>
      <w:keepNext/>
      <w:keepLines/>
      <w:spacing w:before="340" w:after="330" w:line="360" w:lineRule="exact"/>
      <w:jc w:val="left"/>
      <w:outlineLvl w:val="2"/>
    </w:pPr>
    <w:rPr>
      <w:b/>
      <w:bCs/>
      <w:kern w:val="44"/>
      <w:szCs w:val="21"/>
    </w:rPr>
  </w:style>
  <w:style w:type="character" w:customStyle="1" w:styleId="337">
    <w:name w:val="font61"/>
    <w:basedOn w:val="54"/>
    <w:qFormat/>
    <w:uiPriority w:val="0"/>
    <w:rPr>
      <w:rFonts w:hint="eastAsia" w:ascii="宋体" w:hAnsi="宋体" w:eastAsia="宋体" w:cs="宋体"/>
      <w:color w:val="000000"/>
      <w:sz w:val="20"/>
      <w:szCs w:val="20"/>
      <w:u w:val="none"/>
    </w:rPr>
  </w:style>
  <w:style w:type="character" w:customStyle="1" w:styleId="338">
    <w:name w:val="font81"/>
    <w:basedOn w:val="54"/>
    <w:qFormat/>
    <w:uiPriority w:val="0"/>
    <w:rPr>
      <w:rFonts w:ascii="Calibri" w:hAnsi="Calibri" w:cs="Calibri"/>
      <w:color w:val="000000"/>
      <w:sz w:val="20"/>
      <w:szCs w:val="20"/>
      <w:u w:val="none"/>
    </w:rPr>
  </w:style>
  <w:style w:type="character" w:customStyle="1" w:styleId="339">
    <w:name w:val="font71"/>
    <w:basedOn w:val="54"/>
    <w:qFormat/>
    <w:uiPriority w:val="0"/>
    <w:rPr>
      <w:rFonts w:hint="eastAsia" w:ascii="宋体" w:hAnsi="宋体" w:eastAsia="宋体" w:cs="宋体"/>
      <w:color w:val="000000"/>
      <w:sz w:val="22"/>
      <w:szCs w:val="22"/>
      <w:u w:val="none"/>
    </w:rPr>
  </w:style>
  <w:style w:type="paragraph" w:customStyle="1" w:styleId="340">
    <w:name w:val="01 正文-首行缩进2字符"/>
    <w:basedOn w:val="1"/>
    <w:qFormat/>
    <w:uiPriority w:val="0"/>
    <w:pPr>
      <w:spacing w:before="50" w:beforeLines="50" w:after="50" w:afterLines="50"/>
      <w:ind w:firstLine="200" w:firstLineChars="200"/>
    </w:pPr>
    <w:rPr>
      <w:rFonts w:ascii="Arial" w:hAnsi="Arial"/>
      <w:color w:val="000000"/>
    </w:rPr>
  </w:style>
  <w:style w:type="character" w:customStyle="1" w:styleId="341">
    <w:name w:val="NormalCharacter"/>
    <w:qFormat/>
    <w:uiPriority w:val="0"/>
  </w:style>
  <w:style w:type="character" w:customStyle="1" w:styleId="342">
    <w:name w:val="fontstyle01"/>
    <w:basedOn w:val="54"/>
    <w:uiPriority w:val="0"/>
    <w:rPr>
      <w:rFonts w:hint="eastAsia" w:ascii="黑体" w:hAnsi="黑体" w:eastAsia="黑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中国远东国际贸易总公司</Company>
  <Pages>61</Pages>
  <Words>29973</Words>
  <Characters>31577</Characters>
  <Lines>265</Lines>
  <Paragraphs>74</Paragraphs>
  <TotalTime>1</TotalTime>
  <ScaleCrop>false</ScaleCrop>
  <LinksUpToDate>false</LinksUpToDate>
  <CharactersWithSpaces>34007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2023-08-14T15:59:00Z</dcterms:created>
  <dc:creator>zyq</dc:creator>
  <cp:lastModifiedBy>Administrator</cp:lastModifiedBy>
  <cp:lastPrinted>2022-08-03T17:41:00Z</cp:lastPrinted>
  <dcterms:modified xsi:type="dcterms:W3CDTF">2023-08-16T11:22:01Z</dcterms:modified>
  <dc:title>招标文件目录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107182980CAF4BB784E157219D77B084</vt:lpwstr>
  </property>
</Properties>
</file>