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color w:val="auto"/>
          <w:sz w:val="24"/>
          <w:highlight w:val="none"/>
        </w:rPr>
      </w:pPr>
    </w:p>
    <w:p>
      <w:pPr>
        <w:adjustRightInd/>
        <w:spacing w:line="360" w:lineRule="auto"/>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2023年-2025年瓯海区绿化管养一体化服务（丽岙街道、仙岩街道、娄桥街道、南白象街道）</w:t>
      </w:r>
    </w:p>
    <w:p>
      <w:pPr>
        <w:adjustRightInd/>
        <w:spacing w:line="360" w:lineRule="auto"/>
        <w:jc w:val="center"/>
        <w:rPr>
          <w:rFonts w:hint="eastAsia" w:ascii="宋体" w:hAnsi="宋体" w:eastAsia="宋体" w:cs="宋体"/>
          <w:b/>
          <w:bCs/>
          <w:color w:val="auto"/>
          <w:sz w:val="48"/>
          <w:szCs w:val="48"/>
          <w:highlight w:val="none"/>
          <w:lang w:eastAsia="zh-CN"/>
        </w:rPr>
      </w:pPr>
    </w:p>
    <w:p>
      <w:pPr>
        <w:adjustRightInd/>
        <w:spacing w:line="360" w:lineRule="auto"/>
        <w:jc w:val="center"/>
        <w:rPr>
          <w:rFonts w:hint="eastAsia" w:ascii="宋体" w:hAnsi="宋体" w:eastAsia="宋体" w:cs="宋体"/>
          <w:b/>
          <w:bCs/>
          <w:color w:val="auto"/>
          <w:sz w:val="48"/>
          <w:szCs w:val="48"/>
          <w:highlight w:val="none"/>
          <w:lang w:eastAsia="zh-CN"/>
        </w:rPr>
      </w:pP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bCs/>
          <w:color w:val="auto"/>
          <w:sz w:val="48"/>
          <w:szCs w:val="48"/>
          <w:highlight w:val="none"/>
          <w:lang w:eastAsia="zh-CN"/>
        </w:rPr>
        <w:t>采</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lang w:eastAsia="zh-CN"/>
        </w:rPr>
        <w:t>购</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lang w:eastAsia="zh-CN"/>
        </w:rPr>
        <w:t>文</w:t>
      </w:r>
      <w:r>
        <w:rPr>
          <w:rFonts w:hint="eastAsia" w:ascii="宋体" w:hAnsi="宋体" w:eastAsia="宋体" w:cs="宋体"/>
          <w:b/>
          <w:bCs/>
          <w:color w:val="auto"/>
          <w:sz w:val="48"/>
          <w:szCs w:val="48"/>
          <w:highlight w:val="none"/>
          <w:lang w:val="en-US" w:eastAsia="zh-CN"/>
        </w:rPr>
        <w:t xml:space="preserve"> </w:t>
      </w:r>
      <w:r>
        <w:rPr>
          <w:rFonts w:hint="eastAsia" w:ascii="宋体" w:hAnsi="宋体" w:eastAsia="宋体" w:cs="宋体"/>
          <w:b/>
          <w:bCs/>
          <w:color w:val="auto"/>
          <w:sz w:val="48"/>
          <w:szCs w:val="48"/>
          <w:highlight w:val="none"/>
          <w:lang w:eastAsia="zh-CN"/>
        </w:rPr>
        <w:t>件</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pStyle w:val="32"/>
        <w:rPr>
          <w:rFonts w:hint="eastAsia" w:ascii="宋体" w:hAnsi="宋体" w:eastAsia="宋体" w:cs="宋体"/>
        </w:rPr>
      </w:pPr>
    </w:p>
    <w:p>
      <w:pPr>
        <w:snapToGrid w:val="0"/>
        <w:spacing w:line="360" w:lineRule="auto"/>
        <w:ind w:firstLine="1800" w:firstLineChars="600"/>
        <w:jc w:val="left"/>
        <w:rPr>
          <w:rFonts w:hint="eastAsia" w:ascii="宋体" w:hAnsi="宋体" w:eastAsia="宋体" w:cs="宋体"/>
          <w:color w:val="auto"/>
          <w:sz w:val="30"/>
          <w:szCs w:val="30"/>
          <w:highlight w:val="none"/>
        </w:rPr>
      </w:pPr>
    </w:p>
    <w:p>
      <w:pPr>
        <w:snapToGrid w:val="0"/>
        <w:spacing w:line="360" w:lineRule="auto"/>
        <w:ind w:firstLine="1800" w:firstLineChars="6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u w:val="none"/>
        </w:rPr>
        <w:t>：</w:t>
      </w:r>
      <w:r>
        <w:rPr>
          <w:rFonts w:hint="eastAsia" w:ascii="宋体" w:hAnsi="宋体" w:eastAsia="宋体" w:cs="宋体"/>
          <w:color w:val="auto"/>
          <w:sz w:val="30"/>
          <w:szCs w:val="30"/>
          <w:highlight w:val="none"/>
          <w:u w:val="single"/>
        </w:rPr>
        <w:t>JKDL【2023】第038号</w:t>
      </w:r>
    </w:p>
    <w:p>
      <w:pPr>
        <w:snapToGrid w:val="0"/>
        <w:spacing w:line="360" w:lineRule="auto"/>
        <w:ind w:firstLine="1800" w:firstLineChars="600"/>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采购方式：</w:t>
      </w:r>
      <w:r>
        <w:rPr>
          <w:rFonts w:hint="eastAsia" w:ascii="宋体" w:hAnsi="宋体" w:eastAsia="宋体" w:cs="宋体"/>
          <w:color w:val="auto"/>
          <w:sz w:val="30"/>
          <w:szCs w:val="30"/>
          <w:highlight w:val="none"/>
          <w:u w:val="single"/>
        </w:rPr>
        <w:t>公开招标</w:t>
      </w: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napToGrid w:val="0"/>
        <w:spacing w:line="360" w:lineRule="auto"/>
        <w:ind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r>
        <w:rPr>
          <w:rFonts w:hint="eastAsia" w:ascii="宋体" w:hAnsi="宋体" w:eastAsia="宋体" w:cs="宋体"/>
          <w:color w:val="auto"/>
          <w:sz w:val="32"/>
          <w:szCs w:val="32"/>
          <w:highlight w:val="none"/>
          <w:u w:val="single"/>
          <w:lang w:eastAsia="zh-CN"/>
        </w:rPr>
        <w:t>温州市瓯海区综合行政执法局</w:t>
      </w:r>
    </w:p>
    <w:p>
      <w:pPr>
        <w:snapToGrid w:val="0"/>
        <w:spacing w:line="360" w:lineRule="auto"/>
        <w:ind w:firstLine="1280" w:firstLineChars="400"/>
        <w:jc w:val="left"/>
        <w:rPr>
          <w:rFonts w:hint="eastAsia" w:ascii="宋体" w:hAnsi="宋体" w:eastAsia="宋体" w:cs="宋体"/>
          <w:bCs/>
          <w:color w:val="auto"/>
          <w:sz w:val="32"/>
          <w:szCs w:val="32"/>
          <w:highlight w:val="none"/>
          <w:u w:val="single"/>
          <w:lang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u w:val="single"/>
          <w:lang w:eastAsia="zh-CN"/>
        </w:rPr>
        <w:t>浙江建科工程项目管理有限公司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三</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p>
    <w:p>
      <w:pPr>
        <w:widowControl/>
        <w:adjustRightInd/>
        <w:jc w:val="left"/>
        <w:rPr>
          <w:rFonts w:hint="eastAsia" w:ascii="宋体" w:hAnsi="宋体" w:eastAsia="宋体" w:cs="宋体"/>
          <w:color w:val="auto"/>
          <w:highlight w:val="none"/>
        </w:rPr>
        <w:sectPr>
          <w:footerReference r:id="rId4" w:type="default"/>
          <w:headerReference r:id="rId3" w:type="even"/>
          <w:footerReference r:id="rId5" w:type="even"/>
          <w:pgSz w:w="11906" w:h="16838"/>
          <w:pgMar w:top="1440" w:right="1134" w:bottom="1440" w:left="1134" w:header="851" w:footer="992" w:gutter="284"/>
          <w:cols w:space="720" w:num="1"/>
          <w:titlePg/>
          <w:docGrid w:linePitch="312" w:charSpace="0"/>
        </w:sectPr>
      </w:pPr>
    </w:p>
    <w:p>
      <w:pPr>
        <w:widowControl/>
        <w:adjustRightInd/>
        <w:jc w:val="left"/>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pStyle w:val="45"/>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TOC \o "1-1" \h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_Toc25338 </w:instrText>
      </w:r>
      <w:r>
        <w:rPr>
          <w:rFonts w:hint="eastAsia" w:ascii="宋体" w:hAnsi="宋体" w:eastAsia="宋体" w:cs="宋体"/>
          <w:highlight w:val="none"/>
        </w:rPr>
        <w:fldChar w:fldCharType="separate"/>
      </w:r>
      <w:r>
        <w:rPr>
          <w:rFonts w:hint="eastAsia" w:ascii="宋体" w:hAnsi="宋体" w:eastAsia="宋体" w:cs="宋体"/>
          <w:szCs w:val="20"/>
          <w:highlight w:val="none"/>
        </w:rPr>
        <w:t>第一部分  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_Toc25338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highlight w:val="none"/>
        </w:rPr>
        <w:fldChar w:fldCharType="end"/>
      </w:r>
    </w:p>
    <w:p>
      <w:pPr>
        <w:pStyle w:val="45"/>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_Toc409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第二部分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_Toc409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highlight w:val="none"/>
        </w:rPr>
        <w:fldChar w:fldCharType="end"/>
      </w:r>
    </w:p>
    <w:p>
      <w:pPr>
        <w:pStyle w:val="45"/>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_Toc28279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w:t>
      </w:r>
      <w:r>
        <w:rPr>
          <w:rFonts w:hint="eastAsia" w:ascii="宋体" w:hAnsi="宋体" w:eastAsia="宋体" w:cs="宋体"/>
          <w:szCs w:val="36"/>
          <w:highlight w:val="none"/>
          <w:lang w:val="en-US" w:eastAsia="zh-CN"/>
        </w:rPr>
        <w:t>三</w:t>
      </w:r>
      <w:r>
        <w:rPr>
          <w:rFonts w:hint="eastAsia" w:ascii="宋体" w:hAnsi="宋体" w:eastAsia="宋体" w:cs="宋体"/>
          <w:szCs w:val="36"/>
          <w:highlight w:val="none"/>
        </w:rPr>
        <w:t>部分  拟签订的合同文本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_Toc28279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highlight w:val="none"/>
        </w:rPr>
        <w:fldChar w:fldCharType="end"/>
      </w:r>
    </w:p>
    <w:p>
      <w:pPr>
        <w:pStyle w:val="45"/>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_Toc10398 </w:instrText>
      </w:r>
      <w:r>
        <w:rPr>
          <w:rFonts w:hint="eastAsia" w:ascii="宋体" w:hAnsi="宋体" w:eastAsia="宋体" w:cs="宋体"/>
          <w:highlight w:val="none"/>
        </w:rPr>
        <w:fldChar w:fldCharType="separate"/>
      </w:r>
      <w:r>
        <w:rPr>
          <w:rFonts w:hint="eastAsia" w:ascii="宋体" w:hAnsi="宋体" w:eastAsia="宋体" w:cs="宋体"/>
          <w:szCs w:val="20"/>
          <w:highlight w:val="none"/>
          <w:lang w:eastAsia="zh-CN"/>
        </w:rPr>
        <w:t>第四部分</w:t>
      </w:r>
      <w:r>
        <w:rPr>
          <w:rFonts w:hint="eastAsia" w:ascii="宋体" w:hAnsi="宋体" w:eastAsia="宋体" w:cs="宋体"/>
          <w:szCs w:val="20"/>
          <w:highlight w:val="none"/>
        </w:rPr>
        <w:t xml:space="preserve">  应提交的有关格式范例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_Toc10398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highlight w:val="none"/>
        </w:rPr>
        <w:fldChar w:fldCharType="end"/>
      </w:r>
    </w:p>
    <w:p>
      <w:pPr>
        <w:pStyle w:val="45"/>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_Toc10003 </w:instrText>
      </w:r>
      <w:r>
        <w:rPr>
          <w:rFonts w:hint="eastAsia" w:ascii="宋体" w:hAnsi="宋体" w:eastAsia="宋体" w:cs="宋体"/>
          <w:highlight w:val="none"/>
        </w:rPr>
        <w:fldChar w:fldCharType="separate"/>
      </w:r>
      <w:r>
        <w:rPr>
          <w:rFonts w:hint="eastAsia" w:ascii="宋体" w:hAnsi="宋体" w:eastAsia="宋体" w:cs="宋体"/>
          <w:szCs w:val="36"/>
          <w:highlight w:val="none"/>
          <w:lang w:eastAsia="zh-CN"/>
        </w:rPr>
        <w:t>第五部分</w:t>
      </w:r>
      <w:r>
        <w:rPr>
          <w:rFonts w:hint="eastAsia" w:ascii="宋体" w:hAnsi="宋体" w:eastAsia="宋体" w:cs="宋体"/>
          <w:szCs w:val="36"/>
          <w:highlight w:val="none"/>
        </w:rPr>
        <w:t xml:space="preserve">  </w:t>
      </w:r>
      <w:r>
        <w:rPr>
          <w:rFonts w:hint="eastAsia" w:ascii="宋体" w:hAnsi="宋体" w:eastAsia="宋体" w:cs="宋体"/>
          <w:szCs w:val="36"/>
          <w:highlight w:val="none"/>
          <w:lang w:eastAsia="zh-CN"/>
        </w:rPr>
        <w:t>招标内容及要求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_Toc10003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highlight w:val="none"/>
        </w:rPr>
        <w:fldChar w:fldCharType="end"/>
      </w:r>
    </w:p>
    <w:p>
      <w:pPr>
        <w:pStyle w:val="45"/>
        <w:tabs>
          <w:tab w:val="right" w:leader="dot" w:pos="9639"/>
        </w:tabs>
        <w:rPr>
          <w:rFonts w:hint="eastAsia"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_Toc22375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第六部分  评标办法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_Toc22375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Fonts w:hint="eastAsia" w:ascii="宋体" w:hAnsi="宋体" w:eastAsia="宋体" w:cs="宋体"/>
          <w:highlight w:val="none"/>
        </w:rPr>
        <w:fldChar w:fldCharType="end"/>
      </w:r>
    </w:p>
    <w:p>
      <w:pPr>
        <w:rPr>
          <w:rFonts w:hint="eastAsia" w:ascii="宋体" w:hAnsi="宋体" w:eastAsia="宋体" w:cs="宋体"/>
          <w:highlight w:val="none"/>
        </w:rPr>
      </w:pPr>
      <w:r>
        <w:rPr>
          <w:rFonts w:hint="eastAsia" w:ascii="宋体" w:hAnsi="宋体" w:eastAsia="宋体" w:cs="宋体"/>
          <w:highlight w:val="none"/>
        </w:rPr>
        <w:fldChar w:fldCharType="end"/>
      </w:r>
    </w:p>
    <w:p>
      <w:pPr>
        <w:tabs>
          <w:tab w:val="right" w:leader="dot" w:pos="9660"/>
        </w:tabs>
        <w:spacing w:line="360" w:lineRule="auto"/>
        <w:rPr>
          <w:rFonts w:hint="eastAsia" w:ascii="宋体" w:hAnsi="宋体" w:eastAsia="宋体" w:cs="宋体"/>
          <w:b/>
          <w:sz w:val="22"/>
          <w:highlight w:val="none"/>
          <w:u w:val="single"/>
        </w:rPr>
      </w:pPr>
      <w:r>
        <w:rPr>
          <w:rFonts w:hint="eastAsia" w:ascii="宋体" w:hAnsi="宋体" w:eastAsia="宋体" w:cs="宋体"/>
          <w:b/>
          <w:sz w:val="22"/>
          <w:highlight w:val="none"/>
          <w:u w:val="single"/>
        </w:rPr>
        <w:t>注：本采购文件中加“▲”和同时加下划线的条款，为采购文件的实质性要求和条件，着重提醒各投标人注意（不响应“▲”条款的作无效标处理），并认真查看采购文件中的每一个条款及要求，因误读采购文件而造成的后果，采购人概不负责。</w:t>
      </w:r>
    </w:p>
    <w:p>
      <w:pPr>
        <w:spacing w:line="276" w:lineRule="auto"/>
        <w:ind w:firstLine="840" w:firstLineChars="400"/>
        <w:rPr>
          <w:rFonts w:hint="eastAsia" w:ascii="宋体" w:hAnsi="宋体" w:eastAsia="宋体" w:cs="宋体"/>
          <w:color w:val="auto"/>
          <w:highlight w:val="none"/>
        </w:rPr>
      </w:pPr>
    </w:p>
    <w:p>
      <w:pPr>
        <w:pageBreakBefore/>
        <w:adjustRightInd/>
        <w:spacing w:line="360" w:lineRule="auto"/>
        <w:jc w:val="center"/>
        <w:outlineLvl w:val="0"/>
        <w:rPr>
          <w:rFonts w:hint="eastAsia" w:ascii="宋体" w:hAnsi="宋体" w:eastAsia="宋体" w:cs="宋体"/>
          <w:b/>
          <w:color w:val="auto"/>
          <w:sz w:val="36"/>
          <w:szCs w:val="20"/>
          <w:highlight w:val="none"/>
        </w:rPr>
      </w:pPr>
      <w:bookmarkStart w:id="0" w:name="_Toc4962"/>
      <w:bookmarkStart w:id="1" w:name="_Toc16649"/>
      <w:bookmarkStart w:id="2" w:name="_Toc18623"/>
      <w:bookmarkStart w:id="3" w:name="_Toc25338"/>
      <w:r>
        <w:rPr>
          <w:rFonts w:hint="eastAsia" w:ascii="宋体" w:hAnsi="宋体" w:eastAsia="宋体" w:cs="宋体"/>
          <w:b/>
          <w:color w:val="auto"/>
          <w:sz w:val="36"/>
          <w:szCs w:val="20"/>
          <w:highlight w:val="none"/>
        </w:rPr>
        <w:t>第一部分  招标公告</w:t>
      </w:r>
      <w:bookmarkEnd w:id="0"/>
      <w:bookmarkEnd w:id="1"/>
      <w:bookmarkEnd w:id="2"/>
      <w:bookmarkEnd w:id="3"/>
    </w:p>
    <w:p>
      <w:pPr>
        <w:rPr>
          <w:rFonts w:hint="eastAsia" w:ascii="宋体" w:hAnsi="宋体" w:eastAsia="宋体" w:cs="宋体"/>
          <w:iCs/>
          <w:color w:val="auto"/>
          <w:kern w:val="0"/>
          <w:szCs w:val="21"/>
          <w:highlight w:val="none"/>
          <w:u w:val="single"/>
        </w:rPr>
      </w:pPr>
    </w:p>
    <w:p>
      <w:pPr>
        <w:widowControl/>
        <w:adjustRightInd/>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u w:val="single"/>
          <w:lang w:eastAsia="zh-CN"/>
        </w:rPr>
        <w:t>浙江建科工程项目管理有限公司</w:t>
      </w:r>
      <w:r>
        <w:rPr>
          <w:rFonts w:hint="eastAsia" w:ascii="宋体" w:hAnsi="宋体" w:eastAsia="宋体" w:cs="宋体"/>
          <w:b/>
          <w:bCs/>
          <w:color w:val="auto"/>
          <w:kern w:val="0"/>
          <w:sz w:val="28"/>
          <w:szCs w:val="28"/>
          <w:highlight w:val="none"/>
        </w:rPr>
        <w:t>关于</w:t>
      </w:r>
      <w:r>
        <w:rPr>
          <w:rFonts w:hint="eastAsia" w:ascii="宋体" w:hAnsi="宋体" w:eastAsia="宋体" w:cs="宋体"/>
          <w:b/>
          <w:bCs/>
          <w:color w:val="auto"/>
          <w:kern w:val="0"/>
          <w:sz w:val="28"/>
          <w:szCs w:val="28"/>
          <w:highlight w:val="none"/>
          <w:u w:val="single"/>
          <w:lang w:eastAsia="zh-CN"/>
        </w:rPr>
        <w:t>2023年-2025年瓯海区绿化管养一体化服务（丽岙街道、仙岩街道、娄桥街道、南白象街道）</w:t>
      </w:r>
      <w:r>
        <w:rPr>
          <w:rFonts w:hint="eastAsia" w:ascii="宋体" w:hAnsi="宋体" w:eastAsia="宋体" w:cs="宋体"/>
          <w:b/>
          <w:bCs/>
          <w:color w:val="auto"/>
          <w:kern w:val="0"/>
          <w:sz w:val="28"/>
          <w:szCs w:val="28"/>
          <w:highlight w:val="none"/>
        </w:rPr>
        <w:t>的公开招标公告</w:t>
      </w:r>
    </w:p>
    <w:p>
      <w:pPr>
        <w:widowControl/>
        <w:adjustRightInd/>
        <w:jc w:val="center"/>
        <w:rPr>
          <w:rFonts w:hint="eastAsia" w:ascii="宋体" w:hAnsi="宋体" w:eastAsia="宋体" w:cs="宋体"/>
          <w:b/>
          <w:bCs/>
          <w:color w:val="auto"/>
          <w:kern w:val="0"/>
          <w:sz w:val="24"/>
          <w:highlight w:val="none"/>
        </w:rPr>
      </w:pPr>
    </w:p>
    <w:tbl>
      <w:tblPr>
        <w:tblStyle w:val="65"/>
        <w:tblW w:w="96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982" w:hRule="atLeast"/>
        </w:trPr>
        <w:tc>
          <w:tcPr>
            <w:tcW w:w="9660" w:type="dxa"/>
          </w:tcPr>
          <w:p>
            <w:pPr>
              <w:keepNext w:val="0"/>
              <w:keepLines w:val="0"/>
              <w:widowControl/>
              <w:suppressLineNumbers w:val="0"/>
              <w:snapToGrid w:val="0"/>
              <w:spacing w:before="156" w:beforeLines="50" w:beforeAutospacing="0" w:after="0" w:afterAutospacing="0" w:line="360" w:lineRule="auto"/>
              <w:ind w:left="0" w:right="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项目概况</w:t>
            </w:r>
          </w:p>
          <w:p>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u w:val="single"/>
                <w:lang w:eastAsia="zh-CN"/>
              </w:rPr>
              <w:t>2023年-2025年瓯海区绿化管养一体化服务（丽岙街道、仙岩街道、娄桥街道、南白象街道）</w:t>
            </w:r>
            <w:r>
              <w:rPr>
                <w:rFonts w:hint="eastAsia" w:ascii="宋体" w:hAnsi="宋体" w:eastAsia="宋体" w:cs="宋体"/>
                <w:color w:val="auto"/>
                <w:kern w:val="0"/>
                <w:sz w:val="24"/>
                <w:highlight w:val="none"/>
              </w:rPr>
              <w:t>的潜在投标人应在政采云平台https://www.zcygov.cn/获取（下载）</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，并于</w:t>
            </w:r>
            <w:r>
              <w:rPr>
                <w:rFonts w:hint="eastAsia" w:ascii="宋体" w:hAnsi="宋体" w:eastAsia="宋体" w:cs="宋体"/>
                <w:color w:val="auto"/>
                <w:kern w:val="0"/>
                <w:sz w:val="24"/>
                <w:highlight w:val="none"/>
                <w:u w:val="single"/>
              </w:rPr>
              <w:t>202</w:t>
            </w:r>
            <w:r>
              <w:rPr>
                <w:rFonts w:hint="eastAsia" w:ascii="宋体" w:hAnsi="宋体" w:eastAsia="宋体" w:cs="宋体"/>
                <w:bCs/>
                <w:color w:val="auto"/>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6</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28</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（北京时间）前递交（上传）投标文件。</w:t>
            </w:r>
          </w:p>
        </w:tc>
      </w:tr>
    </w:tbl>
    <w:p>
      <w:pPr>
        <w:widowControl/>
        <w:snapToGrid w:val="0"/>
        <w:spacing w:line="360" w:lineRule="auto"/>
        <w:jc w:val="center"/>
        <w:rPr>
          <w:rFonts w:hint="eastAsia" w:ascii="宋体" w:hAnsi="宋体" w:eastAsia="宋体" w:cs="宋体"/>
          <w:b/>
          <w:bCs/>
          <w:color w:val="auto"/>
          <w:kern w:val="0"/>
          <w:sz w:val="24"/>
          <w:highlight w:val="none"/>
        </w:rPr>
      </w:pP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一、项目基本情况</w:t>
      </w:r>
    </w:p>
    <w:p>
      <w:pPr>
        <w:widowControl/>
        <w:snapToGrid w:val="0"/>
        <w:spacing w:line="360" w:lineRule="auto"/>
        <w:ind w:firstLine="240" w:firstLineChars="10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项目编号：JKDL【2023】第038号</w:t>
      </w:r>
    </w:p>
    <w:p>
      <w:pPr>
        <w:widowControl/>
        <w:snapToGrid w:val="0"/>
        <w:spacing w:line="360" w:lineRule="auto"/>
        <w:ind w:firstLine="240" w:firstLineChars="100"/>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项目名称：</w:t>
      </w:r>
      <w:r>
        <w:rPr>
          <w:rFonts w:hint="eastAsia" w:ascii="宋体" w:hAnsi="宋体" w:eastAsia="宋体" w:cs="宋体"/>
          <w:color w:val="auto"/>
          <w:kern w:val="0"/>
          <w:sz w:val="24"/>
          <w:highlight w:val="none"/>
          <w:u w:val="single"/>
          <w:lang w:eastAsia="zh-CN"/>
        </w:rPr>
        <w:t>2023年-2025年瓯海区绿化管养一体化服务（丽岙街道、仙岩街道、娄桥街道、南白象街道）</w:t>
      </w:r>
    </w:p>
    <w:p>
      <w:pPr>
        <w:widowControl/>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预算金额（元）：</w:t>
      </w:r>
      <w:r>
        <w:rPr>
          <w:rFonts w:hint="eastAsia" w:ascii="宋体" w:hAnsi="宋体" w:eastAsia="宋体" w:cs="宋体"/>
          <w:color w:val="auto"/>
          <w:kern w:val="0"/>
          <w:sz w:val="24"/>
          <w:highlight w:val="none"/>
          <w:u w:val="single"/>
          <w:lang w:val="en-US" w:eastAsia="zh-CN"/>
        </w:rPr>
        <w:t>38757951</w:t>
      </w:r>
    </w:p>
    <w:p>
      <w:pPr>
        <w:widowControl/>
        <w:snapToGrid w:val="0"/>
        <w:spacing w:line="360" w:lineRule="auto"/>
        <w:ind w:firstLine="240" w:firstLineChars="100"/>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rPr>
        <w:t>最高限价（元）：</w:t>
      </w:r>
      <w:r>
        <w:rPr>
          <w:rFonts w:hint="eastAsia" w:ascii="宋体" w:hAnsi="宋体" w:eastAsia="宋体" w:cs="宋体"/>
          <w:color w:val="auto"/>
          <w:kern w:val="0"/>
          <w:sz w:val="24"/>
          <w:highlight w:val="none"/>
          <w:u w:val="single"/>
          <w:lang w:val="en-US" w:eastAsia="zh-CN"/>
        </w:rPr>
        <w:t>标项一：8123310元；标项二：</w:t>
      </w:r>
      <w:r>
        <w:rPr>
          <w:rFonts w:hint="eastAsia" w:ascii="宋体" w:hAnsi="宋体" w:eastAsia="宋体" w:cs="宋体"/>
          <w:color w:val="auto"/>
          <w:kern w:val="0"/>
          <w:sz w:val="24"/>
          <w:highlight w:val="none"/>
          <w:u w:val="single"/>
        </w:rPr>
        <w:t>18075441</w:t>
      </w:r>
      <w:r>
        <w:rPr>
          <w:rFonts w:hint="eastAsia" w:ascii="宋体" w:hAnsi="宋体" w:eastAsia="宋体" w:cs="宋体"/>
          <w:color w:val="auto"/>
          <w:kern w:val="0"/>
          <w:sz w:val="24"/>
          <w:highlight w:val="none"/>
          <w:u w:val="single"/>
          <w:lang w:val="en-US" w:eastAsia="zh-CN"/>
        </w:rPr>
        <w:t xml:space="preserve">元；标项三：12559200元； </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采购需求：</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标项一：</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标项名称:</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lang w:val="en-US" w:eastAsia="zh-CN"/>
        </w:rPr>
        <w:t>丽岙</w:t>
      </w:r>
      <w:r>
        <w:rPr>
          <w:rFonts w:hint="eastAsia" w:ascii="宋体" w:hAnsi="宋体" w:eastAsia="宋体" w:cs="宋体"/>
          <w:color w:val="auto"/>
          <w:kern w:val="0"/>
          <w:sz w:val="24"/>
          <w:highlight w:val="none"/>
          <w:u w:val="single"/>
          <w:lang w:eastAsia="zh-CN"/>
        </w:rPr>
        <w:t>街道、</w:t>
      </w:r>
      <w:r>
        <w:rPr>
          <w:rFonts w:hint="eastAsia" w:ascii="宋体" w:hAnsi="宋体" w:eastAsia="宋体" w:cs="宋体"/>
          <w:color w:val="auto"/>
          <w:kern w:val="0"/>
          <w:sz w:val="24"/>
          <w:highlight w:val="none"/>
          <w:u w:val="single"/>
          <w:lang w:val="en-US" w:eastAsia="zh-CN"/>
        </w:rPr>
        <w:t>仙岩</w:t>
      </w:r>
      <w:r>
        <w:rPr>
          <w:rFonts w:hint="eastAsia" w:ascii="宋体" w:hAnsi="宋体" w:eastAsia="宋体" w:cs="宋体"/>
          <w:color w:val="auto"/>
          <w:kern w:val="0"/>
          <w:sz w:val="24"/>
          <w:highlight w:val="none"/>
          <w:u w:val="single"/>
          <w:lang w:eastAsia="zh-CN"/>
        </w:rPr>
        <w:t>街道）</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数量:</w:t>
      </w:r>
      <w:r>
        <w:rPr>
          <w:rFonts w:hint="eastAsia" w:ascii="宋体" w:hAnsi="宋体" w:eastAsia="宋体" w:cs="宋体"/>
          <w:color w:val="auto"/>
          <w:kern w:val="0"/>
          <w:sz w:val="24"/>
          <w:highlight w:val="none"/>
          <w:u w:val="single"/>
        </w:rPr>
        <w:t xml:space="preserve"> 1</w:t>
      </w:r>
      <w:r>
        <w:rPr>
          <w:rFonts w:hint="eastAsia" w:ascii="宋体" w:hAnsi="宋体" w:eastAsia="宋体" w:cs="宋体"/>
          <w:color w:val="auto"/>
          <w:kern w:val="0"/>
          <w:sz w:val="24"/>
          <w:highlight w:val="none"/>
          <w:u w:val="single"/>
          <w:lang w:val="en-US" w:eastAsia="zh-CN"/>
        </w:rPr>
        <w:t>项</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预算金额（元）:8123310</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简要规格描述或项目基本概况介绍、用途：</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详见采购文件</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u w:val="single"/>
          <w:lang w:val="en-US" w:eastAsia="zh-CN"/>
        </w:rPr>
        <w:t>/</w:t>
      </w:r>
    </w:p>
    <w:p>
      <w:pPr>
        <w:pStyle w:val="2"/>
        <w:rPr>
          <w:rFonts w:hint="eastAsia" w:ascii="宋体" w:hAnsi="宋体" w:eastAsia="宋体" w:cs="宋体"/>
          <w:lang w:val="en-US" w:eastAsia="zh-CN"/>
        </w:rPr>
      </w:pPr>
      <w:r>
        <w:rPr>
          <w:rFonts w:hint="eastAsia" w:ascii="宋体" w:hAnsi="宋体" w:eastAsia="宋体" w:cs="宋体"/>
          <w:color w:val="auto"/>
          <w:kern w:val="0"/>
          <w:sz w:val="24"/>
          <w:highlight w:val="none"/>
        </w:rPr>
        <w:t>合同履约期限：</w:t>
      </w:r>
      <w:r>
        <w:rPr>
          <w:rFonts w:hint="eastAsia" w:ascii="宋体" w:hAnsi="宋体" w:eastAsia="宋体" w:cs="宋体"/>
          <w:color w:val="auto"/>
          <w:kern w:val="0"/>
          <w:sz w:val="24"/>
          <w:highlight w:val="none"/>
          <w:u w:val="single"/>
        </w:rPr>
        <w:t>服务期</w:t>
      </w:r>
      <w:r>
        <w:rPr>
          <w:rFonts w:hint="eastAsia" w:ascii="宋体" w:hAnsi="宋体" w:eastAsia="宋体" w:cs="宋体"/>
          <w:color w:val="auto"/>
          <w:kern w:val="0"/>
          <w:sz w:val="24"/>
          <w:highlight w:val="none"/>
          <w:u w:val="single"/>
          <w:lang w:val="en-US" w:eastAsia="zh-CN"/>
        </w:rPr>
        <w:t>两</w:t>
      </w:r>
      <w:r>
        <w:rPr>
          <w:rFonts w:hint="eastAsia" w:ascii="宋体" w:hAnsi="宋体" w:eastAsia="宋体" w:cs="宋体"/>
          <w:color w:val="auto"/>
          <w:kern w:val="0"/>
          <w:sz w:val="24"/>
          <w:highlight w:val="none"/>
          <w:u w:val="single"/>
        </w:rPr>
        <w:t>年，</w:t>
      </w:r>
      <w:r>
        <w:rPr>
          <w:rFonts w:hint="eastAsia" w:ascii="宋体" w:hAnsi="宋体" w:eastAsia="宋体" w:cs="宋体"/>
          <w:color w:val="auto"/>
          <w:kern w:val="0"/>
          <w:sz w:val="24"/>
          <w:highlight w:val="none"/>
          <w:u w:val="single"/>
          <w:lang w:val="en-US" w:eastAsia="zh-CN"/>
        </w:rPr>
        <w:t>合同一年一签，</w:t>
      </w:r>
      <w:r>
        <w:rPr>
          <w:rFonts w:hint="eastAsia" w:ascii="宋体" w:hAnsi="宋体" w:eastAsia="宋体" w:cs="宋体"/>
          <w:color w:val="auto"/>
          <w:kern w:val="0"/>
          <w:sz w:val="24"/>
          <w:highlight w:val="none"/>
          <w:u w:val="single"/>
          <w:lang w:eastAsia="zh-CN"/>
        </w:rPr>
        <w:t>详见采购文件。</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标项二：</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标项名称:</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lang w:val="en-US" w:eastAsia="zh-CN"/>
        </w:rPr>
        <w:t>娄桥</w:t>
      </w:r>
      <w:r>
        <w:rPr>
          <w:rFonts w:hint="eastAsia" w:ascii="宋体" w:hAnsi="宋体" w:eastAsia="宋体" w:cs="宋体"/>
          <w:color w:val="auto"/>
          <w:kern w:val="0"/>
          <w:sz w:val="24"/>
          <w:highlight w:val="none"/>
          <w:u w:val="single"/>
          <w:lang w:eastAsia="zh-CN"/>
        </w:rPr>
        <w:t>街道）</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数量:</w:t>
      </w:r>
      <w:r>
        <w:rPr>
          <w:rFonts w:hint="eastAsia" w:ascii="宋体" w:hAnsi="宋体" w:eastAsia="宋体" w:cs="宋体"/>
          <w:color w:val="auto"/>
          <w:kern w:val="0"/>
          <w:sz w:val="24"/>
          <w:highlight w:val="none"/>
          <w:u w:val="single"/>
        </w:rPr>
        <w:t xml:space="preserve"> 1</w:t>
      </w:r>
      <w:r>
        <w:rPr>
          <w:rFonts w:hint="eastAsia" w:ascii="宋体" w:hAnsi="宋体" w:eastAsia="宋体" w:cs="宋体"/>
          <w:color w:val="auto"/>
          <w:kern w:val="0"/>
          <w:sz w:val="24"/>
          <w:highlight w:val="none"/>
          <w:u w:val="single"/>
          <w:lang w:val="en-US" w:eastAsia="zh-CN"/>
        </w:rPr>
        <w:t>项</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预算金额（元）:18075441</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简要规格描述或项目基本概况介绍、用途：</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详见采购文件</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合同履约期限：</w:t>
      </w:r>
      <w:r>
        <w:rPr>
          <w:rFonts w:hint="eastAsia" w:ascii="宋体" w:hAnsi="宋体" w:eastAsia="宋体" w:cs="宋体"/>
          <w:color w:val="auto"/>
          <w:kern w:val="0"/>
          <w:sz w:val="24"/>
          <w:highlight w:val="none"/>
          <w:u w:val="single"/>
        </w:rPr>
        <w:t>服务期</w:t>
      </w:r>
      <w:r>
        <w:rPr>
          <w:rFonts w:hint="eastAsia" w:ascii="宋体" w:hAnsi="宋体" w:eastAsia="宋体" w:cs="宋体"/>
          <w:color w:val="auto"/>
          <w:kern w:val="0"/>
          <w:sz w:val="24"/>
          <w:highlight w:val="none"/>
          <w:u w:val="single"/>
          <w:lang w:val="en-US" w:eastAsia="zh-CN"/>
        </w:rPr>
        <w:t>两</w:t>
      </w:r>
      <w:r>
        <w:rPr>
          <w:rFonts w:hint="eastAsia" w:ascii="宋体" w:hAnsi="宋体" w:eastAsia="宋体" w:cs="宋体"/>
          <w:color w:val="auto"/>
          <w:kern w:val="0"/>
          <w:sz w:val="24"/>
          <w:highlight w:val="none"/>
          <w:u w:val="single"/>
        </w:rPr>
        <w:t>年，</w:t>
      </w:r>
      <w:r>
        <w:rPr>
          <w:rFonts w:hint="eastAsia" w:ascii="宋体" w:hAnsi="宋体" w:eastAsia="宋体" w:cs="宋体"/>
          <w:color w:val="auto"/>
          <w:kern w:val="0"/>
          <w:sz w:val="24"/>
          <w:highlight w:val="none"/>
          <w:u w:val="single"/>
          <w:lang w:val="en-US" w:eastAsia="zh-CN"/>
        </w:rPr>
        <w:t>合同一年一签，</w:t>
      </w:r>
      <w:r>
        <w:rPr>
          <w:rFonts w:hint="eastAsia" w:ascii="宋体" w:hAnsi="宋体" w:eastAsia="宋体" w:cs="宋体"/>
          <w:color w:val="auto"/>
          <w:kern w:val="0"/>
          <w:sz w:val="24"/>
          <w:highlight w:val="none"/>
          <w:u w:val="single"/>
          <w:lang w:eastAsia="zh-CN"/>
        </w:rPr>
        <w:t>详见采购文件。</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标项三：</w:t>
      </w:r>
    </w:p>
    <w:p>
      <w:pPr>
        <w:widowControl/>
        <w:snapToGrid w:val="0"/>
        <w:spacing w:line="360" w:lineRule="auto"/>
        <w:ind w:left="239" w:leftChars="114" w:firstLine="0" w:firstLineChars="0"/>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标项名称:</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lang w:val="en-US" w:eastAsia="zh-CN"/>
        </w:rPr>
        <w:t>南白象</w:t>
      </w:r>
      <w:r>
        <w:rPr>
          <w:rFonts w:hint="eastAsia" w:ascii="宋体" w:hAnsi="宋体" w:eastAsia="宋体" w:cs="宋体"/>
          <w:color w:val="auto"/>
          <w:kern w:val="0"/>
          <w:sz w:val="24"/>
          <w:highlight w:val="none"/>
          <w:u w:val="single"/>
          <w:lang w:eastAsia="zh-CN"/>
        </w:rPr>
        <w:t>街道）</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数量:</w:t>
      </w:r>
      <w:r>
        <w:rPr>
          <w:rFonts w:hint="eastAsia" w:ascii="宋体" w:hAnsi="宋体" w:eastAsia="宋体" w:cs="宋体"/>
          <w:color w:val="auto"/>
          <w:kern w:val="0"/>
          <w:sz w:val="24"/>
          <w:highlight w:val="none"/>
          <w:u w:val="single"/>
        </w:rPr>
        <w:t xml:space="preserve"> 1</w:t>
      </w:r>
      <w:r>
        <w:rPr>
          <w:rFonts w:hint="eastAsia" w:ascii="宋体" w:hAnsi="宋体" w:eastAsia="宋体" w:cs="宋体"/>
          <w:color w:val="auto"/>
          <w:kern w:val="0"/>
          <w:sz w:val="24"/>
          <w:highlight w:val="none"/>
          <w:u w:val="single"/>
          <w:lang w:val="en-US" w:eastAsia="zh-CN"/>
        </w:rPr>
        <w:t>项</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预算金额（元）:12559200</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简要规格描述或项目基本概况介绍、用途：</w:t>
      </w:r>
      <w:r>
        <w:rPr>
          <w:rFonts w:hint="eastAsia" w:ascii="宋体" w:hAnsi="宋体" w:eastAsia="宋体" w:cs="宋体"/>
          <w:color w:val="auto"/>
          <w:kern w:val="0"/>
          <w:sz w:val="24"/>
          <w:highlight w:val="none"/>
          <w:u w:val="single"/>
          <w:lang w:eastAsia="zh-CN"/>
        </w:rPr>
        <w:t>2023年-2025年瓯海区绿化管养一体化服务</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详见采购文件</w:t>
      </w:r>
      <w:r>
        <w:rPr>
          <w:rFonts w:hint="eastAsia" w:ascii="宋体" w:hAnsi="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备注：</w:t>
      </w:r>
      <w:r>
        <w:rPr>
          <w:rFonts w:hint="eastAsia" w:ascii="宋体" w:hAnsi="宋体" w:eastAsia="宋体" w:cs="宋体"/>
          <w:color w:val="auto"/>
          <w:kern w:val="0"/>
          <w:sz w:val="24"/>
          <w:highlight w:val="none"/>
          <w:u w:val="single"/>
          <w:lang w:val="en-US" w:eastAsia="zh-CN"/>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合同履约期限：</w:t>
      </w:r>
      <w:r>
        <w:rPr>
          <w:rFonts w:hint="eastAsia" w:ascii="宋体" w:hAnsi="宋体" w:eastAsia="宋体" w:cs="宋体"/>
          <w:color w:val="auto"/>
          <w:kern w:val="0"/>
          <w:sz w:val="24"/>
          <w:highlight w:val="none"/>
          <w:u w:val="single"/>
        </w:rPr>
        <w:t>服务期</w:t>
      </w:r>
      <w:r>
        <w:rPr>
          <w:rFonts w:hint="eastAsia" w:ascii="宋体" w:hAnsi="宋体" w:eastAsia="宋体" w:cs="宋体"/>
          <w:color w:val="auto"/>
          <w:kern w:val="0"/>
          <w:sz w:val="24"/>
          <w:highlight w:val="none"/>
          <w:u w:val="single"/>
          <w:lang w:val="en-US" w:eastAsia="zh-CN"/>
        </w:rPr>
        <w:t>两</w:t>
      </w:r>
      <w:r>
        <w:rPr>
          <w:rFonts w:hint="eastAsia" w:ascii="宋体" w:hAnsi="宋体" w:eastAsia="宋体" w:cs="宋体"/>
          <w:color w:val="auto"/>
          <w:kern w:val="0"/>
          <w:sz w:val="24"/>
          <w:highlight w:val="none"/>
          <w:u w:val="single"/>
        </w:rPr>
        <w:t>年，</w:t>
      </w:r>
      <w:r>
        <w:rPr>
          <w:rFonts w:hint="eastAsia" w:ascii="宋体" w:hAnsi="宋体" w:eastAsia="宋体" w:cs="宋体"/>
          <w:color w:val="auto"/>
          <w:kern w:val="0"/>
          <w:sz w:val="24"/>
          <w:highlight w:val="none"/>
          <w:u w:val="single"/>
          <w:lang w:val="en-US" w:eastAsia="zh-CN"/>
        </w:rPr>
        <w:t>合同一年一签，</w:t>
      </w:r>
      <w:r>
        <w:rPr>
          <w:rFonts w:hint="eastAsia" w:ascii="宋体" w:hAnsi="宋体" w:eastAsia="宋体" w:cs="宋体"/>
          <w:color w:val="auto"/>
          <w:kern w:val="0"/>
          <w:sz w:val="24"/>
          <w:highlight w:val="none"/>
          <w:u w:val="single"/>
          <w:lang w:eastAsia="zh-CN"/>
        </w:rPr>
        <w:t>详见采购文件。</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本项目</w:t>
      </w:r>
      <w:r>
        <w:rPr>
          <w:rFonts w:hint="eastAsia" w:ascii="宋体" w:hAnsi="宋体" w:eastAsia="宋体" w:cs="宋体"/>
          <w:color w:val="auto"/>
          <w:sz w:val="24"/>
          <w:highlight w:val="none"/>
        </w:rPr>
        <w:t>（否）</w:t>
      </w:r>
      <w:r>
        <w:rPr>
          <w:rFonts w:hint="eastAsia" w:ascii="宋体" w:hAnsi="宋体" w:eastAsia="宋体" w:cs="宋体"/>
          <w:color w:val="auto"/>
          <w:kern w:val="0"/>
          <w:sz w:val="24"/>
          <w:highlight w:val="none"/>
          <w:u w:val="none"/>
        </w:rPr>
        <w:t>接受</w:t>
      </w:r>
      <w:r>
        <w:rPr>
          <w:rFonts w:hint="eastAsia" w:ascii="宋体" w:hAnsi="宋体" w:eastAsia="宋体" w:cs="宋体"/>
          <w:color w:val="auto"/>
          <w:kern w:val="0"/>
          <w:sz w:val="24"/>
          <w:highlight w:val="none"/>
        </w:rPr>
        <w:t>联合体投标</w:t>
      </w:r>
      <w:r>
        <w:rPr>
          <w:rFonts w:hint="eastAsia" w:ascii="宋体" w:hAnsi="宋体" w:eastAsia="宋体" w:cs="宋体"/>
          <w:color w:val="auto"/>
          <w:kern w:val="0"/>
          <w:sz w:val="24"/>
          <w:highlight w:val="none"/>
          <w:lang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二、申请人的资格要求</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napToGri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2.落实政府采购政策需满足的资格要求：</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u w:val="single"/>
        </w:rPr>
        <w:t>专门面向中小企业</w:t>
      </w:r>
      <w:r>
        <w:rPr>
          <w:rFonts w:hint="eastAsia" w:ascii="宋体" w:hAnsi="宋体" w:eastAsia="宋体" w:cs="宋体"/>
          <w:color w:val="auto"/>
          <w:kern w:val="0"/>
          <w:sz w:val="24"/>
          <w:szCs w:val="24"/>
          <w:highlight w:val="none"/>
          <w:u w:val="none"/>
        </w:rPr>
        <w:t>。</w:t>
      </w:r>
    </w:p>
    <w:p>
      <w:pPr>
        <w:widowControl/>
        <w:tabs>
          <w:tab w:val="left" w:pos="312"/>
        </w:tabs>
        <w:snapToGrid w:val="0"/>
        <w:spacing w:line="360" w:lineRule="auto"/>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3.本项目的特定资格要求：</w:t>
      </w:r>
      <w:r>
        <w:rPr>
          <w:rFonts w:hint="eastAsia" w:ascii="宋体" w:hAnsi="宋体" w:eastAsia="宋体" w:cs="宋体"/>
          <w:color w:val="auto"/>
          <w:kern w:val="0"/>
          <w:sz w:val="24"/>
          <w:highlight w:val="none"/>
          <w:lang w:val="en-US" w:eastAsia="zh-CN"/>
        </w:rPr>
        <w:t>无</w:t>
      </w:r>
    </w:p>
    <w:p>
      <w:pPr>
        <w:widowControl/>
        <w:snapToGrid w:val="0"/>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b/>
          <w:bCs/>
          <w:color w:val="auto"/>
          <w:kern w:val="0"/>
          <w:sz w:val="24"/>
          <w:highlight w:val="none"/>
        </w:rPr>
        <w:t>三、获取</w:t>
      </w:r>
      <w:r>
        <w:rPr>
          <w:rFonts w:hint="eastAsia" w:ascii="宋体" w:hAnsi="宋体" w:eastAsia="宋体" w:cs="宋体"/>
          <w:b/>
          <w:bCs/>
          <w:color w:val="auto"/>
          <w:kern w:val="0"/>
          <w:sz w:val="24"/>
          <w:highlight w:val="none"/>
          <w:lang w:eastAsia="zh-CN"/>
        </w:rPr>
        <w:t>采购文件</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时间： </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6</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日至</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6</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28</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日</w:t>
      </w:r>
      <w:r>
        <w:rPr>
          <w:rFonts w:hint="eastAsia" w:ascii="宋体" w:hAnsi="宋体" w:eastAsia="宋体" w:cs="宋体"/>
          <w:color w:val="auto"/>
          <w:kern w:val="0"/>
          <w:sz w:val="24"/>
          <w:highlight w:val="none"/>
          <w:u w:val="single"/>
          <w:lang w:val="en-US" w:eastAsia="zh-CN"/>
        </w:rPr>
        <w:t>09:30</w:t>
      </w:r>
      <w:r>
        <w:rPr>
          <w:rFonts w:hint="eastAsia" w:ascii="宋体" w:hAnsi="宋体" w:eastAsia="宋体" w:cs="宋体"/>
          <w:color w:val="auto"/>
          <w:kern w:val="0"/>
          <w:sz w:val="24"/>
          <w:highlight w:val="none"/>
        </w:rPr>
        <w:t>，每天上午00:00至12:00，下午12:00至23:59（北京时间，线上获取法定节假日均可，线下获取文件法定节假日除外）</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地点（网址）：政采云平台</w:t>
      </w:r>
      <w:r>
        <w:rPr>
          <w:rFonts w:hint="eastAsia" w:ascii="宋体" w:hAnsi="宋体" w:eastAsia="宋体" w:cs="宋体"/>
          <w:color w:val="auto"/>
          <w:kern w:val="0"/>
          <w:sz w:val="24"/>
          <w:highlight w:val="none"/>
          <w:lang w:eastAsia="zh-CN"/>
        </w:rPr>
        <w:t>线上获取（</w:t>
      </w:r>
      <w:r>
        <w:rPr>
          <w:rFonts w:hint="eastAsia" w:ascii="宋体" w:hAnsi="宋体" w:eastAsia="宋体" w:cs="宋体"/>
          <w:color w:val="auto"/>
          <w:kern w:val="0"/>
          <w:sz w:val="24"/>
          <w:highlight w:val="none"/>
        </w:rPr>
        <w:t>https://www.zcygov.cn/</w:t>
      </w:r>
      <w:r>
        <w:rPr>
          <w:rFonts w:hint="eastAsia" w:ascii="宋体" w:hAnsi="宋体" w:eastAsia="宋体" w:cs="宋体"/>
          <w:color w:val="auto"/>
          <w:kern w:val="0"/>
          <w:sz w:val="24"/>
          <w:highlight w:val="none"/>
          <w:lang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登录政采云平台https://www.zcygov.cn/在线申请获取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（进入“项目采购”应用，在获取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菜单中选择项目，申请获取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售价（元）：0</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四、提交投标文件截止时间、开标时间和地点</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提交投标文件截止时间：</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6</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28</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（北京时间）</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投标地点（网址）：政采云平台（</w:t>
      </w:r>
      <w:r>
        <w:rPr>
          <w:rFonts w:hint="eastAsia" w:ascii="宋体" w:hAnsi="宋体" w:eastAsia="宋体" w:cs="宋体"/>
          <w:color w:val="auto"/>
          <w:highlight w:val="none"/>
          <w:u w:val="none"/>
        </w:rPr>
        <w:fldChar w:fldCharType="begin"/>
      </w:r>
      <w:r>
        <w:rPr>
          <w:rFonts w:hint="eastAsia" w:ascii="宋体" w:hAnsi="宋体" w:eastAsia="宋体" w:cs="宋体"/>
          <w:color w:val="auto"/>
          <w:highlight w:val="none"/>
          <w:u w:val="none"/>
        </w:rPr>
        <w:instrText xml:space="preserve"> HYPERLINK "https://www.zcygov.cn/）" </w:instrText>
      </w:r>
      <w:r>
        <w:rPr>
          <w:rFonts w:hint="eastAsia" w:ascii="宋体" w:hAnsi="宋体" w:eastAsia="宋体" w:cs="宋体"/>
          <w:color w:val="auto"/>
          <w:highlight w:val="none"/>
          <w:u w:val="none"/>
        </w:rPr>
        <w:fldChar w:fldCharType="separate"/>
      </w:r>
      <w:r>
        <w:rPr>
          <w:rStyle w:val="79"/>
          <w:rFonts w:hint="eastAsia" w:ascii="宋体" w:hAnsi="宋体" w:eastAsia="宋体" w:cs="宋体"/>
          <w:color w:val="auto"/>
          <w:kern w:val="0"/>
          <w:sz w:val="24"/>
          <w:highlight w:val="none"/>
          <w:u w:val="none"/>
        </w:rPr>
        <w:t>https://www.zcygov.cn/）</w:t>
      </w:r>
      <w:r>
        <w:rPr>
          <w:rStyle w:val="79"/>
          <w:rFonts w:hint="eastAsia" w:ascii="宋体" w:hAnsi="宋体" w:eastAsia="宋体" w:cs="宋体"/>
          <w:color w:val="auto"/>
          <w:kern w:val="0"/>
          <w:sz w:val="24"/>
          <w:highlight w:val="none"/>
          <w:u w:val="none"/>
        </w:rPr>
        <w:fldChar w:fldCharType="end"/>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开标时间：</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3</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6</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28</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日</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（北京时间）</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开标地点（网址）：政采云平台（https://www.zcygov.cn/）</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五</w:t>
      </w:r>
      <w:r>
        <w:rPr>
          <w:rFonts w:hint="eastAsia" w:ascii="宋体" w:hAnsi="宋体" w:eastAsia="宋体" w:cs="宋体"/>
          <w:b/>
          <w:bCs/>
          <w:color w:val="auto"/>
          <w:kern w:val="0"/>
          <w:sz w:val="24"/>
          <w:highlight w:val="none"/>
        </w:rPr>
        <w:t>、公告期限</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自本公告发布之日起5个工作日。</w:t>
      </w:r>
    </w:p>
    <w:p>
      <w:pPr>
        <w:widowControl/>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eastAsia="zh-CN"/>
        </w:rPr>
        <w:t>六</w:t>
      </w:r>
      <w:r>
        <w:rPr>
          <w:rFonts w:hint="eastAsia" w:ascii="宋体" w:hAnsi="宋体" w:eastAsia="宋体" w:cs="宋体"/>
          <w:b/>
          <w:bCs/>
          <w:color w:val="auto"/>
          <w:kern w:val="0"/>
          <w:sz w:val="24"/>
          <w:highlight w:val="none"/>
        </w:rPr>
        <w:t>、其他补充事宜</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1.投标人认为</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使自己的权益受到损害的，可以自获取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之日或者招标公告期限届满之日（公告期限届满后获取</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的，以公告期限届满之日为准）起7个工作日内，对</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.其他事项：</w:t>
      </w:r>
      <w:r>
        <w:rPr>
          <w:rFonts w:hint="eastAsia" w:ascii="宋体" w:hAnsi="宋体" w:eastAsia="宋体" w:cs="宋体"/>
          <w:color w:val="auto"/>
          <w:kern w:val="0"/>
          <w:sz w:val="24"/>
          <w:highlight w:val="none"/>
          <w:u w:val="single"/>
        </w:rPr>
        <w:t>（1）电子招投标：本项目以数据电文形式，依托“政采云平台（www.zcygov.cn）”进行招投标活动，各投标人应按照本项目</w:t>
      </w:r>
      <w:r>
        <w:rPr>
          <w:rFonts w:hint="eastAsia" w:ascii="宋体" w:hAnsi="宋体" w:eastAsia="宋体" w:cs="宋体"/>
          <w:color w:val="auto"/>
          <w:kern w:val="0"/>
          <w:sz w:val="24"/>
          <w:highlight w:val="none"/>
          <w:u w:val="single"/>
          <w:lang w:eastAsia="zh-CN"/>
        </w:rPr>
        <w:t>采购文件</w:t>
      </w:r>
      <w:r>
        <w:rPr>
          <w:rFonts w:hint="eastAsia" w:ascii="宋体" w:hAnsi="宋体" w:eastAsia="宋体" w:cs="宋体"/>
          <w:color w:val="auto"/>
          <w:kern w:val="0"/>
          <w:sz w:val="24"/>
          <w:highlight w:val="none"/>
          <w:u w:val="single"/>
        </w:rPr>
        <w:t>和政采云平台的要求编制、加密并递交投标文件，不接受纸质投标文件。</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（2）投标准备：</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1)注册账号--点击“商家入驻”，进行政府采购供应商资料填写，通过审核后可成为正式供应商；</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2)申领CA数字证书---申领流程详见“浙江政府采购网-下载专区-电子交易客户端-CA驱动和申领流程”：投标人应在开标前完成CA数字证书办理，完成CA数字证书办理预计1-2周左右，各投标人应充分考虑办理时间等因素。办理流程详见:《CA证书办理操作指南》https://service.zcygov.cn/#/knowledges/cm2eqWwBFdiHxlNd_otq/lwV6GXABiyELHE-oVMj3</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CA热点问题汇总：https://service.zcygov.cn/#/knowledges/depk120BkjoVoiMyPhAJ/8QejCnEBiyELHE-ohzp-</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（3）供应商应当在投标截止时间前，将生成的“电子加密投标文件”上传递交至“政府采购云平台”。投标截止时间以后上传递交的投标文件将被“政府采购云平台”拒收。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（4）投标文件的传输递交：投标人在投标截止时间前将加密的投标文件上传至政采云平台。</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（5）投标文件的解密：投标人按照平台提示和</w:t>
      </w:r>
      <w:r>
        <w:rPr>
          <w:rFonts w:hint="eastAsia" w:ascii="宋体" w:hAnsi="宋体" w:eastAsia="宋体" w:cs="宋体"/>
          <w:color w:val="auto"/>
          <w:kern w:val="0"/>
          <w:sz w:val="24"/>
          <w:highlight w:val="none"/>
          <w:u w:val="single"/>
          <w:lang w:eastAsia="zh-CN"/>
        </w:rPr>
        <w:t>采购文件</w:t>
      </w:r>
      <w:r>
        <w:rPr>
          <w:rFonts w:hint="eastAsia" w:ascii="宋体" w:hAnsi="宋体" w:eastAsia="宋体" w:cs="宋体"/>
          <w:color w:val="auto"/>
          <w:kern w:val="0"/>
          <w:sz w:val="24"/>
          <w:highlight w:val="none"/>
          <w:u w:val="single"/>
        </w:rPr>
        <w:t>的规定在开标时间起30分钟内完成在线解密。</w:t>
      </w:r>
      <w:r>
        <w:rPr>
          <w:rFonts w:hint="eastAsia" w:ascii="宋体" w:hAnsi="宋体" w:eastAsia="宋体" w:cs="宋体"/>
          <w:color w:val="auto"/>
          <w:kern w:val="0"/>
          <w:sz w:val="24"/>
          <w:highlight w:val="none"/>
          <w:u w:val="single"/>
        </w:rPr>
        <w:br w:type="textWrapping"/>
      </w:r>
      <w:r>
        <w:rPr>
          <w:rFonts w:hint="eastAsia" w:ascii="宋体" w:hAnsi="宋体" w:eastAsia="宋体" w:cs="宋体"/>
          <w:color w:val="auto"/>
          <w:kern w:val="0"/>
          <w:sz w:val="24"/>
          <w:highlight w:val="none"/>
          <w:u w:val="single"/>
        </w:rPr>
        <w:t>（6）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r>
        <w:rPr>
          <w:rFonts w:hint="eastAsia" w:ascii="宋体" w:hAnsi="宋体" w:eastAsia="宋体" w:cs="宋体"/>
          <w:i/>
          <w:color w:val="auto"/>
          <w:kern w:val="0"/>
          <w:sz w:val="24"/>
          <w:highlight w:val="none"/>
          <w:u w:val="single"/>
        </w:rPr>
        <w:br w:type="textWrapping"/>
      </w:r>
      <w:r>
        <w:rPr>
          <w:rFonts w:hint="eastAsia" w:ascii="宋体" w:hAnsi="宋体" w:eastAsia="宋体" w:cs="宋体"/>
          <w:b/>
          <w:bCs/>
          <w:color w:val="auto"/>
          <w:kern w:val="0"/>
          <w:sz w:val="24"/>
          <w:highlight w:val="none"/>
        </w:rPr>
        <w:t>八、对本次采购提出询问、质疑、投诉，请按以下方式联系</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1.采购人信息</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u w:val="single"/>
          <w:lang w:eastAsia="zh-CN"/>
        </w:rPr>
        <w:t>温州市瓯海区综合行政执法局</w:t>
      </w:r>
    </w:p>
    <w:p>
      <w:pPr>
        <w:widowControl/>
        <w:snapToGri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温州市瓯海区行政管理中心2号楼六、七层</w:t>
      </w:r>
    </w:p>
    <w:p>
      <w:pPr>
        <w:widowControl/>
        <w:snapToGrid w:val="0"/>
        <w:spacing w:line="360" w:lineRule="auto"/>
        <w:jc w:val="left"/>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lang w:val="en-US" w:eastAsia="zh-CN"/>
        </w:rPr>
        <w:t>/</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项目联系人（询问）：</w:t>
      </w:r>
      <w:r>
        <w:rPr>
          <w:rFonts w:hint="eastAsia" w:ascii="宋体" w:hAnsi="宋体" w:eastAsia="宋体" w:cs="宋体"/>
          <w:color w:val="auto"/>
          <w:kern w:val="0"/>
          <w:sz w:val="24"/>
          <w:highlight w:val="none"/>
          <w:lang w:val="en-US" w:eastAsia="zh-CN"/>
        </w:rPr>
        <w:t>董女士</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项目联系方式（询问）：</w:t>
      </w:r>
      <w:r>
        <w:rPr>
          <w:rFonts w:hint="eastAsia" w:ascii="宋体" w:hAnsi="宋体" w:eastAsia="宋体" w:cs="宋体"/>
          <w:color w:val="auto"/>
          <w:kern w:val="0"/>
          <w:sz w:val="24"/>
          <w:highlight w:val="none"/>
          <w:lang w:val="en-US" w:eastAsia="zh-CN"/>
        </w:rPr>
        <w:t>0577-88597012</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质疑联系人：</w:t>
      </w:r>
      <w:r>
        <w:rPr>
          <w:rFonts w:hint="eastAsia" w:ascii="宋体" w:hAnsi="宋体" w:eastAsia="宋体" w:cs="宋体"/>
          <w:color w:val="auto"/>
          <w:kern w:val="0"/>
          <w:sz w:val="24"/>
          <w:highlight w:val="none"/>
          <w:lang w:val="en-US" w:eastAsia="zh-CN"/>
        </w:rPr>
        <w:t>项先生</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质疑联系方式：</w:t>
      </w:r>
      <w:r>
        <w:rPr>
          <w:rFonts w:hint="eastAsia" w:ascii="宋体" w:hAnsi="宋体" w:eastAsia="宋体" w:cs="宋体"/>
          <w:color w:val="auto"/>
          <w:kern w:val="0"/>
          <w:sz w:val="24"/>
          <w:highlight w:val="none"/>
          <w:lang w:val="en-US" w:eastAsia="zh-CN"/>
        </w:rPr>
        <w:t>0577-88598202</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2.采购代理机构信息</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名称：</w:t>
      </w:r>
      <w:r>
        <w:rPr>
          <w:rFonts w:hint="eastAsia" w:ascii="宋体" w:hAnsi="宋体" w:eastAsia="宋体" w:cs="宋体"/>
          <w:color w:val="auto"/>
          <w:kern w:val="0"/>
          <w:sz w:val="24"/>
          <w:highlight w:val="none"/>
          <w:u w:val="single"/>
          <w:lang w:eastAsia="zh-CN"/>
        </w:rPr>
        <w:t>浙江建科工程项目管理有限公司</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温州市鹿城区车站大道金泰大厦主楼2楼</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传真：</w:t>
      </w:r>
      <w:r>
        <w:rPr>
          <w:rFonts w:hint="eastAsia" w:ascii="宋体" w:hAnsi="宋体" w:eastAsia="宋体" w:cs="宋体"/>
          <w:color w:val="auto"/>
          <w:kern w:val="0"/>
          <w:sz w:val="24"/>
          <w:highlight w:val="none"/>
          <w:u w:val="single"/>
          <w:lang w:val="en-US" w:eastAsia="zh-CN"/>
        </w:rPr>
        <w:t>/</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项目联系人（询问）：苏女士</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项目联系方式（询问）：</w:t>
      </w:r>
      <w:r>
        <w:rPr>
          <w:rFonts w:hint="eastAsia" w:ascii="宋体" w:hAnsi="宋体" w:eastAsia="宋体" w:cs="宋体"/>
          <w:color w:val="auto"/>
          <w:kern w:val="0"/>
          <w:sz w:val="24"/>
          <w:highlight w:val="none"/>
          <w:lang w:eastAsia="zh-CN"/>
        </w:rPr>
        <w:t>0577-88698886</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15669889260</w:t>
      </w:r>
    </w:p>
    <w:p>
      <w:pPr>
        <w:widowControl/>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质疑联系人：</w:t>
      </w:r>
      <w:r>
        <w:rPr>
          <w:rFonts w:hint="eastAsia" w:ascii="宋体" w:hAnsi="宋体" w:eastAsia="宋体" w:cs="宋体"/>
          <w:color w:val="auto"/>
          <w:kern w:val="0"/>
          <w:sz w:val="24"/>
          <w:highlight w:val="none"/>
          <w:lang w:val="en-US" w:eastAsia="zh-CN"/>
        </w:rPr>
        <w:t>张先生</w:t>
      </w:r>
    </w:p>
    <w:p>
      <w:pPr>
        <w:widowControl/>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质疑联系方式：</w:t>
      </w:r>
      <w:r>
        <w:rPr>
          <w:rFonts w:hint="eastAsia" w:ascii="宋体" w:hAnsi="宋体" w:eastAsia="宋体" w:cs="宋体"/>
          <w:color w:val="auto"/>
          <w:kern w:val="0"/>
          <w:sz w:val="24"/>
          <w:highlight w:val="none"/>
          <w:lang w:eastAsia="zh-CN"/>
        </w:rPr>
        <w:t>0577-88698886</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3.同级政府采购监督管理部门</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名称：温州市瓯海区财政局</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地址：温州市瓯海区行政服务中心1号楼</w:t>
      </w:r>
    </w:p>
    <w:p>
      <w:pPr>
        <w:widowControl/>
        <w:snapToGrid w:val="0"/>
        <w:spacing w:line="360" w:lineRule="auto"/>
        <w:jc w:val="left"/>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u w:val="none"/>
        </w:rPr>
        <w:t>：</w:t>
      </w:r>
      <w:r>
        <w:rPr>
          <w:rFonts w:hint="eastAsia" w:ascii="宋体" w:hAnsi="宋体" w:eastAsia="宋体" w:cs="宋体"/>
          <w:color w:val="auto"/>
          <w:kern w:val="0"/>
          <w:sz w:val="24"/>
          <w:highlight w:val="none"/>
          <w:u w:val="none"/>
          <w:lang w:eastAsia="zh-CN"/>
        </w:rPr>
        <w:t>徐</w:t>
      </w:r>
      <w:r>
        <w:rPr>
          <w:rFonts w:hint="eastAsia" w:ascii="宋体" w:hAnsi="宋体" w:eastAsia="宋体" w:cs="宋体"/>
          <w:color w:val="auto"/>
          <w:kern w:val="0"/>
          <w:sz w:val="24"/>
          <w:highlight w:val="none"/>
          <w:u w:val="none"/>
        </w:rPr>
        <w:t>先生</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none"/>
        </w:rPr>
        <w:t>监督投诉电话：0577-88522238</w:t>
      </w:r>
      <w:r>
        <w:rPr>
          <w:rFonts w:hint="eastAsia" w:ascii="宋体" w:hAnsi="宋体" w:eastAsia="宋体" w:cs="宋体"/>
          <w:color w:val="auto"/>
          <w:kern w:val="0"/>
          <w:sz w:val="24"/>
          <w:highlight w:val="none"/>
        </w:rPr>
        <w:br w:type="textWrapping"/>
      </w:r>
    </w:p>
    <w:p>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若对项目采购电子交易系统操作有疑问，可登录政采云（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Style w:val="79"/>
          <w:rFonts w:hint="eastAsia" w:ascii="宋体" w:hAnsi="宋体" w:eastAsia="宋体" w:cs="宋体"/>
          <w:color w:val="auto"/>
          <w:kern w:val="0"/>
          <w:szCs w:val="21"/>
          <w:highlight w:val="none"/>
          <w:u w:val="none"/>
        </w:rPr>
        <w:t>https://www.zcygov.cn/</w:t>
      </w:r>
      <w:r>
        <w:rPr>
          <w:rStyle w:val="79"/>
          <w:rFonts w:hint="eastAsia" w:ascii="宋体" w:hAnsi="宋体" w:eastAsia="宋体" w:cs="宋体"/>
          <w:color w:val="auto"/>
          <w:kern w:val="0"/>
          <w:szCs w:val="21"/>
          <w:highlight w:val="none"/>
          <w:u w:val="none"/>
        </w:rPr>
        <w:fldChar w:fldCharType="end"/>
      </w:r>
      <w:r>
        <w:rPr>
          <w:rFonts w:hint="eastAsia" w:ascii="宋体" w:hAnsi="宋体" w:eastAsia="宋体" w:cs="宋体"/>
          <w:color w:val="auto"/>
          <w:kern w:val="0"/>
          <w:szCs w:val="21"/>
          <w:highlight w:val="none"/>
        </w:rPr>
        <w:t>），点击右侧咨询小采，获取采小蜜智能服务管家帮助，或拨打政采云服务热线400-881-7190获取热线服务帮助。</w:t>
      </w:r>
    </w:p>
    <w:p>
      <w:pPr>
        <w:widowControl/>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CA问题联系电话（人工）：汇信CA400-888-4636；天谷CA400-087-8198。</w:t>
      </w:r>
    </w:p>
    <w:p>
      <w:pPr>
        <w:widowControl/>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p>
    <w:p>
      <w:pPr>
        <w:widowControl/>
        <w:snapToGrid w:val="0"/>
        <w:spacing w:line="360" w:lineRule="auto"/>
        <w:jc w:val="center"/>
        <w:outlineLvl w:val="0"/>
        <w:rPr>
          <w:rFonts w:hint="eastAsia" w:ascii="宋体" w:hAnsi="宋体" w:eastAsia="宋体" w:cs="宋体"/>
          <w:b/>
          <w:color w:val="auto"/>
          <w:sz w:val="36"/>
          <w:szCs w:val="36"/>
          <w:highlight w:val="none"/>
        </w:rPr>
      </w:pPr>
      <w:bookmarkStart w:id="4" w:name="_Toc26135"/>
      <w:bookmarkStart w:id="5" w:name="_Toc409"/>
      <w:bookmarkStart w:id="6" w:name="_Toc24101"/>
      <w:bookmarkStart w:id="7" w:name="_Toc27595"/>
      <w:r>
        <w:rPr>
          <w:rFonts w:hint="eastAsia" w:ascii="宋体" w:hAnsi="宋体" w:eastAsia="宋体" w:cs="宋体"/>
          <w:b/>
          <w:color w:val="auto"/>
          <w:sz w:val="36"/>
          <w:szCs w:val="36"/>
          <w:highlight w:val="none"/>
        </w:rPr>
        <w:t>第二部分  投标人须知</w:t>
      </w:r>
      <w:bookmarkEnd w:id="4"/>
      <w:bookmarkEnd w:id="5"/>
      <w:bookmarkEnd w:id="6"/>
      <w:bookmarkEnd w:id="7"/>
    </w:p>
    <w:p>
      <w:pPr>
        <w:widowControl/>
        <w:snapToGrid w:val="0"/>
        <w:spacing w:line="360" w:lineRule="auto"/>
        <w:jc w:val="center"/>
        <w:rPr>
          <w:rFonts w:hint="eastAsia" w:ascii="宋体" w:hAnsi="宋体" w:eastAsia="宋体" w:cs="宋体"/>
          <w:b/>
          <w:color w:val="auto"/>
          <w:sz w:val="24"/>
          <w:highlight w:val="none"/>
        </w:rPr>
      </w:pPr>
    </w:p>
    <w:p>
      <w:pPr>
        <w:widowControl/>
        <w:snapToGrid w:val="0"/>
        <w:spacing w:line="360" w:lineRule="auto"/>
        <w:jc w:val="center"/>
        <w:outlineLvl w:val="1"/>
        <w:rPr>
          <w:rFonts w:hint="eastAsia" w:ascii="宋体" w:hAnsi="宋体" w:eastAsia="宋体" w:cs="宋体"/>
          <w:b/>
          <w:color w:val="auto"/>
          <w:sz w:val="28"/>
          <w:szCs w:val="28"/>
          <w:highlight w:val="none"/>
        </w:rPr>
      </w:pPr>
      <w:bookmarkStart w:id="8" w:name="_Toc1827"/>
      <w:r>
        <w:rPr>
          <w:rFonts w:hint="eastAsia" w:ascii="宋体" w:hAnsi="宋体" w:eastAsia="宋体" w:cs="宋体"/>
          <w:b/>
          <w:color w:val="auto"/>
          <w:sz w:val="28"/>
          <w:szCs w:val="28"/>
          <w:highlight w:val="none"/>
        </w:rPr>
        <w:t>投标人须知前附表</w:t>
      </w:r>
      <w:bookmarkEnd w:id="8"/>
    </w:p>
    <w:tbl>
      <w:tblPr>
        <w:tblStyle w:val="64"/>
        <w:tblW w:w="9398" w:type="dxa"/>
        <w:jc w:val="center"/>
        <w:tblLayout w:type="fixed"/>
        <w:tblCellMar>
          <w:top w:w="0" w:type="dxa"/>
          <w:left w:w="108" w:type="dxa"/>
          <w:bottom w:w="0" w:type="dxa"/>
          <w:right w:w="108" w:type="dxa"/>
        </w:tblCellMar>
      </w:tblPr>
      <w:tblGrid>
        <w:gridCol w:w="1048"/>
        <w:gridCol w:w="1687"/>
        <w:gridCol w:w="6663"/>
      </w:tblGrid>
      <w:tr>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序</w:t>
            </w:r>
            <w:r>
              <w:rPr>
                <w:rFonts w:hint="eastAsia" w:ascii="宋体" w:hAnsi="宋体" w:eastAsia="宋体" w:cs="宋体"/>
                <w:b/>
                <w:bCs/>
                <w:color w:val="auto"/>
                <w:kern w:val="0"/>
                <w:szCs w:val="21"/>
                <w:highlight w:val="none"/>
              </w:rPr>
              <w:t>号</w:t>
            </w: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行业划分</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2"/>
              </w:numPr>
              <w:suppressLineNumbers w:val="0"/>
              <w:snapToGrid/>
              <w:spacing w:before="0" w:beforeAutospacing="0" w:after="0" w:afterAutospacing="0" w:line="360" w:lineRule="exact"/>
              <w:ind w:left="0" w:right="0"/>
              <w:rPr>
                <w:rFonts w:hint="eastAsia" w:ascii="宋体" w:hAnsi="宋体" w:eastAsia="宋体" w:cs="宋体"/>
                <w:b/>
                <w:bCs/>
                <w:sz w:val="22"/>
                <w:szCs w:val="22"/>
              </w:rPr>
            </w:pPr>
            <w:r>
              <w:rPr>
                <w:rFonts w:hint="eastAsia" w:ascii="宋体" w:hAnsi="宋体" w:eastAsia="宋体" w:cs="宋体"/>
                <w:b/>
                <w:bCs/>
                <w:sz w:val="22"/>
                <w:szCs w:val="22"/>
              </w:rPr>
              <w:t xml:space="preserve">扶持中小企业（监狱企业、残疾人福利性单位）： </w:t>
            </w:r>
          </w:p>
          <w:p>
            <w:pPr>
              <w:keepNext w:val="0"/>
              <w:keepLines w:val="0"/>
              <w:suppressLineNumbers w:val="0"/>
              <w:snapToGrid/>
              <w:spacing w:before="0" w:beforeAutospacing="0" w:after="0" w:afterAutospacing="0" w:line="360" w:lineRule="exact"/>
              <w:ind w:left="0" w:right="0" w:firstLine="0" w:firstLineChars="0"/>
              <w:rPr>
                <w:rFonts w:hint="eastAsia" w:ascii="宋体" w:hAnsi="宋体" w:eastAsia="宋体" w:cs="宋体"/>
                <w:color w:val="auto"/>
                <w:kern w:val="0"/>
                <w:szCs w:val="21"/>
                <w:highlight w:val="none"/>
              </w:rPr>
            </w:pPr>
            <w:r>
              <w:rPr>
                <w:rFonts w:hint="eastAsia" w:ascii="宋体" w:hAnsi="宋体" w:eastAsia="宋体" w:cs="宋体"/>
                <w:sz w:val="22"/>
                <w:szCs w:val="22"/>
              </w:rPr>
              <w:t>（1）根据工信部等部委发布的《关于印发中小企业划型标准规定的通知》（工信部联企业〔2011〕300号），本项目属于</w:t>
            </w:r>
            <w:r>
              <w:rPr>
                <w:rFonts w:hint="eastAsia" w:ascii="宋体" w:hAnsi="宋体" w:eastAsia="宋体" w:cs="宋体"/>
                <w:color w:val="auto"/>
                <w:kern w:val="0"/>
                <w:szCs w:val="21"/>
                <w:highlight w:val="none"/>
              </w:rPr>
              <w:sym w:font="Wingdings" w:char="00FE"/>
            </w:r>
            <w:r>
              <w:rPr>
                <w:rFonts w:hint="eastAsia" w:ascii="宋体" w:hAnsi="宋体" w:cs="宋体"/>
                <w:sz w:val="22"/>
                <w:szCs w:val="22"/>
                <w:u w:val="single"/>
                <w:lang w:val="en-US" w:eastAsia="zh-CN"/>
              </w:rPr>
              <w:t>其他未列明行</w:t>
            </w:r>
            <w:r>
              <w:rPr>
                <w:rFonts w:hint="eastAsia" w:ascii="宋体" w:hAnsi="宋体" w:eastAsia="宋体" w:cs="宋体"/>
                <w:sz w:val="22"/>
                <w:szCs w:val="22"/>
                <w:u w:val="single"/>
              </w:rPr>
              <w:t>业</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项目属性</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分包</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偏离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不允许</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核心产品（适用于货物类）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是否允许采购进口产品（适用于货物类）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58"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是否要求节能产品、环境标志产品（适用于货物类）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标前答疑会或现场考察</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样品的提供（适用于货物类）</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讲解或演示</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不组织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szCs w:val="21"/>
                <w:highlight w:val="none"/>
              </w:rPr>
              <w:t>投标货币</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szCs w:val="21"/>
                <w:highlight w:val="none"/>
              </w:rPr>
              <w:t>人民币</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jc w:val="center"/>
              <w:rPr>
                <w:rFonts w:hint="eastAsia" w:ascii="宋体" w:hAnsi="宋体" w:eastAsia="宋体" w:cs="宋体"/>
                <w:b w:val="0"/>
                <w:bCs w:val="0"/>
                <w:color w:val="auto"/>
                <w:szCs w:val="21"/>
                <w:highlight w:val="none"/>
              </w:rPr>
            </w:pPr>
            <w:r>
              <w:rPr>
                <w:rFonts w:hint="eastAsia" w:ascii="宋体" w:hAnsi="宋体" w:eastAsia="宋体" w:cs="宋体"/>
                <w:b w:val="0"/>
                <w:bCs w:val="0"/>
                <w:szCs w:val="21"/>
                <w:highlight w:val="none"/>
              </w:rPr>
              <w:t>投标语言</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szCs w:val="21"/>
                <w:highlight w:val="none"/>
              </w:rPr>
              <w:t>中文</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suppressLineNumbers w:val="0"/>
              <w:tabs>
                <w:tab w:val="left" w:pos="6930"/>
              </w:tabs>
              <w:spacing w:before="0" w:beforeAutospacing="0" w:after="0" w:afterAutospacing="0" w:line="400" w:lineRule="exact"/>
              <w:ind w:left="0" w:right="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投标文件形式、组成及制作</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Cs w:val="21"/>
                <w:highlight w:val="none"/>
              </w:rPr>
            </w:pPr>
          </w:p>
        </w:tc>
        <w:tc>
          <w:tcPr>
            <w:tcW w:w="6663" w:type="dxa"/>
            <w:tcBorders>
              <w:top w:val="single" w:color="auto" w:sz="4" w:space="0"/>
              <w:left w:val="single" w:color="auto" w:sz="4" w:space="0"/>
              <w:bottom w:val="single" w:color="auto" w:sz="4" w:space="0"/>
              <w:right w:val="single" w:color="auto" w:sz="4" w:space="0"/>
            </w:tcBorders>
            <w:vAlign w:val="center"/>
          </w:tcPr>
          <w:p>
            <w:pPr>
              <w:pStyle w:val="60"/>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投标文件的形式：电子投标文件（包括“电子加密投标文件”和“备份投标文件”，在投标文件编制完成后同时生成）。</w:t>
            </w:r>
          </w:p>
          <w:p>
            <w:pPr>
              <w:pStyle w:val="60"/>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（1）“电子加密投标文件”是指通过“政采云电子交易客户端”完成投标文件编制后生成并加密的数据电文形式的投标文件。</w:t>
            </w:r>
            <w:r>
              <w:rPr>
                <w:rFonts w:hint="eastAsia" w:ascii="宋体" w:hAnsi="宋体" w:eastAsia="宋体" w:cs="宋体"/>
                <w:b/>
                <w:bCs/>
                <w:sz w:val="21"/>
                <w:szCs w:val="21"/>
                <w:highlight w:val="none"/>
                <w:u w:val="single"/>
                <w:lang w:val="zh-CN"/>
              </w:rPr>
              <w:t>“电子加密</w:t>
            </w:r>
            <w:r>
              <w:rPr>
                <w:rFonts w:hint="eastAsia" w:ascii="宋体" w:hAnsi="宋体" w:eastAsia="宋体" w:cs="宋体"/>
                <w:b/>
                <w:bCs/>
                <w:sz w:val="21"/>
                <w:szCs w:val="21"/>
                <w:highlight w:val="none"/>
                <w:u w:val="single"/>
              </w:rPr>
              <w:t>投标文件</w:t>
            </w:r>
            <w:r>
              <w:rPr>
                <w:rFonts w:hint="eastAsia" w:ascii="宋体" w:hAnsi="宋体" w:eastAsia="宋体" w:cs="宋体"/>
                <w:b/>
                <w:bCs/>
                <w:sz w:val="21"/>
                <w:szCs w:val="21"/>
                <w:highlight w:val="none"/>
                <w:u w:val="single"/>
                <w:lang w:val="zh-CN"/>
              </w:rPr>
              <w:t>”</w:t>
            </w:r>
            <w:r>
              <w:rPr>
                <w:rFonts w:hint="eastAsia" w:ascii="宋体" w:hAnsi="宋体" w:eastAsia="宋体" w:cs="宋体"/>
                <w:b/>
                <w:bCs/>
                <w:sz w:val="21"/>
                <w:szCs w:val="21"/>
                <w:highlight w:val="none"/>
                <w:u w:val="single"/>
              </w:rPr>
              <w:t>文件格式为（.jmbs）。</w:t>
            </w:r>
          </w:p>
          <w:p>
            <w:pPr>
              <w:pStyle w:val="60"/>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（2）“备份投标文件”是指与“电子加密投标文件”同时生成的数据电文形式的电子文件（备份标书），其他方式编制的备份投标文件视为无效备份投标文件。</w:t>
            </w:r>
            <w:r>
              <w:rPr>
                <w:rFonts w:hint="eastAsia" w:ascii="宋体" w:hAnsi="宋体" w:eastAsia="宋体" w:cs="宋体"/>
                <w:b/>
                <w:bCs/>
                <w:sz w:val="21"/>
                <w:szCs w:val="21"/>
                <w:highlight w:val="none"/>
                <w:u w:val="single"/>
                <w:lang w:val="zh-CN"/>
              </w:rPr>
              <w:t>“备份</w:t>
            </w:r>
            <w:r>
              <w:rPr>
                <w:rFonts w:hint="eastAsia" w:ascii="宋体" w:hAnsi="宋体" w:eastAsia="宋体" w:cs="宋体"/>
                <w:b/>
                <w:bCs/>
                <w:sz w:val="21"/>
                <w:szCs w:val="21"/>
                <w:highlight w:val="none"/>
                <w:u w:val="single"/>
              </w:rPr>
              <w:t>投标文件</w:t>
            </w:r>
            <w:r>
              <w:rPr>
                <w:rFonts w:hint="eastAsia" w:ascii="宋体" w:hAnsi="宋体" w:eastAsia="宋体" w:cs="宋体"/>
                <w:b/>
                <w:bCs/>
                <w:sz w:val="21"/>
                <w:szCs w:val="21"/>
                <w:highlight w:val="none"/>
                <w:u w:val="single"/>
                <w:lang w:val="zh-CN"/>
              </w:rPr>
              <w:t>”</w:t>
            </w:r>
            <w:r>
              <w:rPr>
                <w:rFonts w:hint="eastAsia" w:ascii="宋体" w:hAnsi="宋体" w:eastAsia="宋体" w:cs="宋体"/>
                <w:b/>
                <w:bCs/>
                <w:sz w:val="21"/>
                <w:szCs w:val="21"/>
                <w:highlight w:val="none"/>
                <w:u w:val="single"/>
              </w:rPr>
              <w:t>文件格式为（.bfbs）。</w:t>
            </w:r>
          </w:p>
          <w:p>
            <w:pPr>
              <w:pStyle w:val="60"/>
              <w:keepNext w:val="0"/>
              <w:keepLines w:val="0"/>
              <w:suppressLineNumbers w:val="0"/>
              <w:tabs>
                <w:tab w:val="left" w:pos="6930"/>
              </w:tabs>
              <w:spacing w:before="0" w:beforeAutospacing="0" w:after="0" w:afterAutospacing="0" w:line="400" w:lineRule="exact"/>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2.投标文件由资格审查文件、商务技术文件和报价文件三部分组成。</w:t>
            </w:r>
          </w:p>
          <w:p>
            <w:pPr>
              <w:pStyle w:val="45"/>
              <w:keepNext w:val="0"/>
              <w:keepLines w:val="0"/>
              <w:suppressLineNumbers w:val="0"/>
              <w:tabs>
                <w:tab w:val="right" w:leader="middleDot" w:pos="8948"/>
              </w:tabs>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b/>
                <w:bCs/>
                <w:sz w:val="21"/>
                <w:szCs w:val="21"/>
                <w:highlight w:val="none"/>
              </w:rPr>
              <w:t>3.电子加密投标文件制作：应按政采云平台供应商项目采购-电子招投标操作指南、加密并递交。</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autoSpaceDE w:val="0"/>
              <w:autoSpaceDN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电子加密投标文件的解密和异常情况处理</w:t>
            </w:r>
          </w:p>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b w:val="0"/>
                <w:bCs w:val="0"/>
                <w:szCs w:val="21"/>
                <w:highlight w:val="none"/>
              </w:rPr>
            </w:pP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（1）开标后，</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将向各投标供应商发出“电子加密投标文件”的解密通知，各投标供应商代表应当在接到解密通知后30分钟内自行完成“电子加密投标文件”的在线解密</w:t>
            </w:r>
            <w:r>
              <w:rPr>
                <w:rFonts w:hint="eastAsia" w:ascii="宋体" w:hAnsi="宋体" w:eastAsia="宋体" w:cs="宋体"/>
                <w:b/>
                <w:color w:val="auto"/>
                <w:kern w:val="0"/>
                <w:sz w:val="22"/>
                <w:szCs w:val="22"/>
                <w:highlight w:val="none"/>
              </w:rPr>
              <w:t>（解密电子投标文件必须插入CA，</w:t>
            </w:r>
            <w:r>
              <w:rPr>
                <w:rFonts w:hint="eastAsia" w:ascii="宋体" w:hAnsi="宋体" w:eastAsia="宋体" w:cs="宋体"/>
                <w:b/>
                <w:bCs/>
                <w:color w:val="auto"/>
                <w:kern w:val="0"/>
                <w:sz w:val="22"/>
                <w:szCs w:val="22"/>
                <w:highlight w:val="none"/>
              </w:rPr>
              <w:t>解密CA必须是上传并制作电子投标文件CA锁</w:t>
            </w:r>
            <w:r>
              <w:rPr>
                <w:rFonts w:hint="eastAsia" w:ascii="宋体" w:hAnsi="宋体" w:eastAsia="宋体" w:cs="宋体"/>
                <w:b/>
                <w:color w:val="auto"/>
                <w:kern w:val="0"/>
                <w:sz w:val="22"/>
                <w:szCs w:val="22"/>
                <w:highlight w:val="none"/>
              </w:rPr>
              <w:t>）。</w:t>
            </w:r>
          </w:p>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lang w:bidi="ar"/>
              </w:rPr>
            </w:pPr>
            <w:r>
              <w:rPr>
                <w:rFonts w:hint="eastAsia" w:ascii="宋体" w:hAnsi="宋体" w:eastAsia="宋体" w:cs="宋体"/>
                <w:szCs w:val="21"/>
                <w:highlight w:val="none"/>
              </w:rPr>
              <w:t>（2）通过“政府采购云平台”成功上传递交的“电子加密投标文件”无法按时解密，投标供应商如按规定递交了“备份投标文件”的，以“备份投标文件”为依据（由</w:t>
            </w:r>
            <w:r>
              <w:rPr>
                <w:rFonts w:hint="eastAsia" w:ascii="宋体" w:hAnsi="宋体" w:eastAsia="宋体" w:cs="宋体"/>
                <w:szCs w:val="21"/>
                <w:highlight w:val="none"/>
                <w:lang w:eastAsia="zh-CN"/>
              </w:rPr>
              <w:t>采购代理机构</w:t>
            </w:r>
            <w:r>
              <w:rPr>
                <w:rFonts w:hint="eastAsia" w:ascii="宋体" w:hAnsi="宋体" w:eastAsia="宋体" w:cs="宋体"/>
                <w:szCs w:val="21"/>
                <w:highlight w:val="none"/>
              </w:rPr>
              <w:t>按“政府采购云平台”操作规范将“备份投标文件”上传至“政府采购云平台”，上传成功后，“电子加密投标文件”自动失效），否则视为投标无效。</w:t>
            </w:r>
            <w:r>
              <w:rPr>
                <w:rFonts w:hint="eastAsia" w:ascii="宋体" w:hAnsi="宋体" w:eastAsia="宋体" w:cs="宋体"/>
                <w:szCs w:val="21"/>
                <w:highlight w:val="none"/>
                <w:lang w:bidi="ar"/>
              </w:rPr>
              <w:t>“电子加密投标文件”已按时解密的，“备份投标文件”自动失效。供应商需保证上传的电子加密投标文件与提交的备份投标文件必须同时生成且内容完全一致。</w:t>
            </w:r>
          </w:p>
          <w:p>
            <w:pPr>
              <w:keepNext w:val="0"/>
              <w:keepLines w:val="0"/>
              <w:suppressLineNumbers w:val="0"/>
              <w:spacing w:before="0" w:beforeAutospacing="0" w:after="0" w:afterAutospacing="0" w:line="400" w:lineRule="exact"/>
              <w:ind w:left="0" w:right="0"/>
              <w:rPr>
                <w:rFonts w:hint="eastAsia" w:ascii="宋体" w:hAnsi="宋体" w:eastAsia="宋体" w:cs="宋体"/>
                <w:b/>
                <w:bCs/>
                <w:highlight w:val="none"/>
              </w:rPr>
            </w:pPr>
            <w:r>
              <w:rPr>
                <w:rFonts w:hint="eastAsia" w:ascii="宋体" w:hAnsi="宋体" w:eastAsia="宋体" w:cs="宋体"/>
                <w:b/>
                <w:bCs/>
                <w:szCs w:val="21"/>
                <w:highlight w:val="none"/>
                <w:lang w:bidi="ar"/>
              </w:rPr>
              <w:t>（3）未按规定递交合格“备份投标文件”的或递交的“备份投标文件”无法成功上传的，视为投标文件撤回。</w:t>
            </w:r>
          </w:p>
          <w:p>
            <w:pPr>
              <w:keepNext w:val="0"/>
              <w:keepLines w:val="0"/>
              <w:suppressLineNumbers w:val="0"/>
              <w:spacing w:before="0" w:beforeAutospacing="0" w:after="0" w:afterAutospacing="0" w:line="400" w:lineRule="exact"/>
              <w:ind w:left="0" w:leftChars="0" w:right="0" w:rightChars="0"/>
              <w:rPr>
                <w:rFonts w:hint="eastAsia" w:ascii="宋体" w:hAnsi="宋体" w:eastAsia="宋体" w:cs="宋体"/>
                <w:b/>
                <w:bCs/>
                <w:sz w:val="21"/>
                <w:szCs w:val="21"/>
                <w:highlight w:val="none"/>
              </w:rPr>
            </w:pPr>
            <w:r>
              <w:rPr>
                <w:rFonts w:hint="eastAsia" w:ascii="宋体" w:hAnsi="宋体" w:eastAsia="宋体" w:cs="宋体"/>
                <w:b/>
                <w:bCs/>
                <w:szCs w:val="21"/>
                <w:highlight w:val="none"/>
              </w:rPr>
              <w:t>（</w:t>
            </w:r>
            <w:r>
              <w:rPr>
                <w:rFonts w:hint="eastAsia" w:ascii="宋体" w:hAnsi="宋体" w:eastAsia="宋体" w:cs="宋体"/>
                <w:b/>
                <w:bCs/>
                <w:szCs w:val="21"/>
                <w:highlight w:val="none"/>
                <w:lang w:val="en-US" w:eastAsia="zh-CN"/>
              </w:rPr>
              <w:t>4</w:t>
            </w:r>
            <w:r>
              <w:rPr>
                <w:rFonts w:hint="eastAsia" w:ascii="宋体" w:hAnsi="宋体" w:eastAsia="宋体" w:cs="宋体"/>
                <w:b/>
                <w:bCs/>
                <w:szCs w:val="21"/>
                <w:highlight w:val="none"/>
              </w:rPr>
              <w:t>）投标截止时间止，投标供应商仅递交了“备份投标文件”而未将电子加密投标文件上传至“政府采购云平台”的，投标无效。</w:t>
            </w:r>
          </w:p>
        </w:tc>
      </w:tr>
      <w:tr>
        <w:tblPrEx>
          <w:tblCellMar>
            <w:top w:w="0" w:type="dxa"/>
            <w:left w:w="108" w:type="dxa"/>
            <w:bottom w:w="0" w:type="dxa"/>
            <w:right w:w="108" w:type="dxa"/>
          </w:tblCellMar>
        </w:tblPrEx>
        <w:trPr>
          <w:trHeight w:val="46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投标报价的其他要求</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kern w:val="0"/>
                <w:szCs w:val="21"/>
                <w:highlight w:val="none"/>
                <w:lang w:val="zh-CN"/>
              </w:rPr>
              <w:t>报价包含的内容：</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u w:val="single"/>
                <w:lang w:eastAsia="zh-CN"/>
              </w:rPr>
              <w:t>绿化管养一体化服务</w:t>
            </w:r>
            <w:r>
              <w:rPr>
                <w:rFonts w:hint="eastAsia" w:ascii="宋体" w:hAnsi="宋体" w:eastAsia="宋体" w:cs="宋体"/>
                <w:bCs/>
                <w:color w:val="auto"/>
                <w:szCs w:val="21"/>
                <w:highlight w:val="none"/>
                <w:u w:val="single"/>
              </w:rPr>
              <w:t>费，</w:t>
            </w:r>
            <w:r>
              <w:rPr>
                <w:rFonts w:hint="eastAsia" w:ascii="宋体" w:hAnsi="宋体" w:eastAsia="宋体" w:cs="宋体"/>
                <w:bCs/>
                <w:color w:val="auto"/>
                <w:szCs w:val="21"/>
                <w:highlight w:val="none"/>
                <w:u w:val="single"/>
                <w:lang w:eastAsia="zh-CN"/>
              </w:rPr>
              <w:t>详见采购文件</w:t>
            </w:r>
            <w:r>
              <w:rPr>
                <w:rFonts w:hint="eastAsia" w:ascii="宋体" w:hAnsi="宋体" w:eastAsia="宋体" w:cs="宋体"/>
                <w:bCs/>
                <w:color w:val="auto"/>
                <w:szCs w:val="21"/>
                <w:highlight w:val="none"/>
                <w:u w:val="single"/>
              </w:rPr>
              <w:t>要求；</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u w:val="single"/>
              </w:rPr>
              <w:t>采购代理服务费，收费标准：按计价格【2002】1980号《招标代理服务收费管理办法》规定的服务招标收费标准计取</w:t>
            </w:r>
            <w:r>
              <w:rPr>
                <w:rFonts w:hint="eastAsia" w:ascii="宋体" w:hAnsi="宋体" w:eastAsia="宋体" w:cs="宋体"/>
                <w:color w:val="auto"/>
                <w:kern w:val="0"/>
                <w:szCs w:val="21"/>
                <w:highlight w:val="none"/>
                <w:u w:val="single"/>
                <w:lang w:eastAsia="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投标保证金</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无需提交</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投标有效期</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提交投标文件截止日起90天内</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szCs w:val="21"/>
                <w:highlight w:val="none"/>
              </w:rPr>
              <w:t>签字或盖章要求</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Style w:val="1017"/>
                <w:rFonts w:hint="eastAsia" w:ascii="宋体" w:hAnsi="宋体" w:eastAsia="宋体" w:cs="宋体"/>
                <w:szCs w:val="21"/>
                <w:highlight w:val="none"/>
              </w:rPr>
            </w:pPr>
            <w:r>
              <w:rPr>
                <w:rStyle w:val="1017"/>
                <w:rFonts w:hint="eastAsia" w:ascii="宋体" w:hAnsi="宋体" w:eastAsia="宋体" w:cs="宋体"/>
                <w:szCs w:val="21"/>
                <w:highlight w:val="none"/>
              </w:rPr>
              <w:t>1、按“投标文件格式”中提供的格式进行签字盖章。</w:t>
            </w:r>
          </w:p>
          <w:p>
            <w:pPr>
              <w:keepNext w:val="0"/>
              <w:keepLines w:val="0"/>
              <w:suppressLineNumbers w:val="0"/>
              <w:spacing w:before="0" w:beforeAutospacing="0" w:after="0" w:afterAutospacing="0" w:line="400" w:lineRule="exact"/>
              <w:ind w:left="0" w:right="0"/>
              <w:rPr>
                <w:rStyle w:val="1017"/>
                <w:rFonts w:hint="eastAsia" w:ascii="宋体" w:hAnsi="宋体" w:eastAsia="宋体" w:cs="宋体"/>
                <w:szCs w:val="21"/>
                <w:highlight w:val="none"/>
              </w:rPr>
            </w:pPr>
            <w:r>
              <w:rPr>
                <w:rStyle w:val="1017"/>
                <w:rFonts w:hint="eastAsia" w:ascii="宋体" w:hAnsi="宋体" w:eastAsia="宋体" w:cs="宋体"/>
                <w:szCs w:val="21"/>
                <w:highlight w:val="none"/>
              </w:rPr>
              <w:t>2、投标文件签署人（签字或盖章）：投标文件凡涉及法定代表人或其授权代表的签字（或盖章）的地方均可使用法定代表人或其授权代表电子签章，投标单位没有法定代表人</w:t>
            </w:r>
            <w:r>
              <w:rPr>
                <w:rStyle w:val="1017"/>
                <w:rFonts w:hint="eastAsia" w:ascii="宋体" w:hAnsi="宋体" w:eastAsia="宋体" w:cs="宋体"/>
                <w:szCs w:val="21"/>
                <w:highlight w:val="none"/>
                <w:lang w:val="en-US" w:eastAsia="zh-CN"/>
              </w:rPr>
              <w:t>或授权代表</w:t>
            </w:r>
            <w:r>
              <w:rPr>
                <w:rStyle w:val="1017"/>
                <w:rFonts w:hint="eastAsia" w:ascii="宋体" w:hAnsi="宋体" w:eastAsia="宋体" w:cs="宋体"/>
                <w:szCs w:val="21"/>
                <w:highlight w:val="none"/>
              </w:rPr>
              <w:t>电子签章，可以线下签字或盖章后扫描上传。</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Cs w:val="21"/>
                <w:highlight w:val="none"/>
              </w:rPr>
            </w:pPr>
            <w:r>
              <w:rPr>
                <w:rStyle w:val="1017"/>
                <w:rFonts w:hint="eastAsia" w:ascii="宋体" w:hAnsi="宋体" w:eastAsia="宋体" w:cs="宋体"/>
                <w:szCs w:val="21"/>
                <w:highlight w:val="none"/>
              </w:rPr>
              <w:t>3、盖单位公章：投标文件中须加盖单位公章的地方均可使用电子公章或加盖单位公章后扫描上传。</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投标文件递交方式</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3"/>
              </w:numPr>
              <w:suppressLineNumbers w:val="0"/>
              <w:spacing w:before="0" w:beforeAutospacing="0" w:after="0" w:afterAutospacing="0" w:line="400" w:lineRule="exact"/>
              <w:ind w:left="0" w:right="0"/>
              <w:rPr>
                <w:rFonts w:hint="eastAsia" w:ascii="宋体" w:hAnsi="宋体" w:eastAsia="宋体" w:cs="宋体"/>
                <w:highlight w:val="none"/>
              </w:rPr>
            </w:pPr>
            <w:r>
              <w:rPr>
                <w:rFonts w:hint="eastAsia" w:ascii="宋体" w:hAnsi="宋体" w:eastAsia="宋体" w:cs="宋体"/>
                <w:highlight w:val="none"/>
              </w:rPr>
              <w:t>电子加密投标文件：应按政采云平台项目采购-电子交易操作指南及本采购文件要求进行编制、加密并递交，供应商应于投标截止时间前将电子加密投标文件上传到政采云系统中（不准时上传视为不参加）。</w:t>
            </w:r>
          </w:p>
          <w:p>
            <w:pPr>
              <w:keepNext w:val="0"/>
              <w:keepLines w:val="0"/>
              <w:suppressLineNumbers w:val="0"/>
              <w:spacing w:before="0" w:beforeAutospacing="0" w:after="0" w:afterAutospacing="0" w:line="400" w:lineRule="exact"/>
              <w:ind w:left="0" w:right="0"/>
              <w:rPr>
                <w:rFonts w:hint="eastAsia" w:ascii="宋体" w:hAnsi="宋体" w:eastAsia="宋体" w:cs="宋体"/>
                <w:highlight w:val="none"/>
              </w:rPr>
            </w:pPr>
            <w:r>
              <w:rPr>
                <w:rFonts w:hint="eastAsia" w:ascii="宋体" w:hAnsi="宋体" w:eastAsia="宋体" w:cs="宋体"/>
                <w:highlight w:val="none"/>
              </w:rPr>
              <w:t>（2）备份投</w:t>
            </w:r>
            <w:r>
              <w:rPr>
                <w:rFonts w:hint="eastAsia" w:ascii="宋体" w:hAnsi="宋体" w:eastAsia="宋体" w:cs="宋体"/>
                <w:szCs w:val="21"/>
                <w:highlight w:val="none"/>
              </w:rPr>
              <w:t>标文件：</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rFonts w:hint="eastAsia" w:ascii="宋体" w:hAnsi="宋体" w:eastAsia="宋体" w:cs="宋体"/>
                <w:szCs w:val="21"/>
                <w:highlight w:val="none"/>
              </w:rPr>
              <w:fldChar w:fldCharType="separate"/>
            </w:r>
            <w:r>
              <w:rPr>
                <w:rFonts w:hint="eastAsia" w:ascii="宋体" w:hAnsi="宋体" w:eastAsia="宋体" w:cs="宋体"/>
                <w:szCs w:val="21"/>
                <w:highlight w:val="none"/>
              </w:rPr>
              <w:t>系统里上传好加密标书后，将系统生成的备份标书（后缀格式为.bfbs）存储在U盘，投标截止时间前邮寄至采购代理机构</w:t>
            </w:r>
            <w:r>
              <w:rPr>
                <w:rFonts w:hint="eastAsia" w:ascii="宋体" w:hAnsi="宋体" w:eastAsia="宋体" w:cs="宋体"/>
                <w:szCs w:val="21"/>
                <w:highlight w:val="none"/>
              </w:rPr>
              <w:fldChar w:fldCharType="end"/>
            </w:r>
            <w:r>
              <w:rPr>
                <w:rFonts w:hint="eastAsia" w:ascii="宋体" w:hAnsi="宋体" w:eastAsia="宋体" w:cs="宋体"/>
                <w:szCs w:val="21"/>
                <w:highlight w:val="none"/>
              </w:rPr>
              <w:t>。（建议顺丰）</w:t>
            </w:r>
            <w:r>
              <w:rPr>
                <w:rFonts w:hint="eastAsia" w:ascii="宋体" w:hAnsi="宋体" w:eastAsia="宋体" w:cs="宋体"/>
                <w:szCs w:val="21"/>
                <w:highlight w:val="none"/>
                <w:lang w:bidi="ar"/>
              </w:rPr>
              <w:t>“备份投标文件”应当密封包装，并在包装上标注投标项目名称、投标单位名称并加盖公章。没有密封包装或者逾期邮寄送达至投标地点的“备份投标文件”将不予接收。</w:t>
            </w:r>
          </w:p>
          <w:p>
            <w:pPr>
              <w:pStyle w:val="2"/>
              <w:keepNext w:val="0"/>
              <w:keepLines w:val="0"/>
              <w:suppressLineNumbers w:val="0"/>
              <w:spacing w:before="0" w:beforeAutospacing="0" w:after="0" w:afterAutospacing="0" w:line="400" w:lineRule="exact"/>
              <w:ind w:left="0" w:right="0" w:firstLine="0" w:firstLineChars="0"/>
              <w:rPr>
                <w:rStyle w:val="1017"/>
                <w:rFonts w:hint="eastAsia" w:ascii="宋体" w:hAnsi="宋体" w:eastAsia="宋体" w:cs="宋体"/>
                <w:szCs w:val="21"/>
                <w:highlight w:val="none"/>
              </w:rPr>
            </w:pPr>
            <w:r>
              <w:rPr>
                <w:rFonts w:hint="eastAsia" w:ascii="宋体" w:hAnsi="宋体" w:eastAsia="宋体" w:cs="宋体"/>
                <w:b/>
                <w:bCs/>
                <w:highlight w:val="none"/>
                <w:lang w:val="zh-CN"/>
              </w:rPr>
              <w:t>（</w:t>
            </w:r>
            <w:r>
              <w:rPr>
                <w:rFonts w:hint="eastAsia" w:ascii="宋体" w:hAnsi="宋体" w:eastAsia="宋体" w:cs="宋体"/>
                <w:b/>
                <w:bCs/>
                <w:highlight w:val="none"/>
              </w:rPr>
              <w:t>3</w:t>
            </w:r>
            <w:r>
              <w:rPr>
                <w:rFonts w:hint="eastAsia" w:ascii="宋体" w:hAnsi="宋体" w:eastAsia="宋体" w:cs="宋体"/>
                <w:b/>
                <w:bCs/>
                <w:highlight w:val="none"/>
                <w:lang w:val="zh-CN"/>
              </w:rPr>
              <w:t>）中标后，中标供应商需提供纸质投标文件一</w:t>
            </w:r>
            <w:r>
              <w:rPr>
                <w:rFonts w:hint="eastAsia" w:ascii="宋体" w:hAnsi="宋体" w:eastAsia="宋体" w:cs="宋体"/>
                <w:b/>
                <w:bCs/>
                <w:highlight w:val="none"/>
              </w:rPr>
              <w:t>正</w:t>
            </w:r>
            <w:r>
              <w:rPr>
                <w:rFonts w:hint="eastAsia" w:ascii="宋体" w:hAnsi="宋体" w:eastAsia="宋体" w:cs="宋体"/>
                <w:b/>
                <w:bCs/>
                <w:highlight w:val="none"/>
                <w:lang w:val="en-US" w:eastAsia="zh-CN"/>
              </w:rPr>
              <w:t>三</w:t>
            </w:r>
            <w:r>
              <w:rPr>
                <w:rFonts w:hint="eastAsia" w:ascii="宋体" w:hAnsi="宋体" w:eastAsia="宋体" w:cs="宋体"/>
                <w:b/>
                <w:bCs/>
                <w:highlight w:val="none"/>
              </w:rPr>
              <w:t>副</w:t>
            </w:r>
            <w:r>
              <w:rPr>
                <w:rFonts w:hint="eastAsia" w:ascii="宋体" w:hAnsi="宋体" w:eastAsia="宋体" w:cs="宋体"/>
                <w:b/>
                <w:bCs/>
                <w:highlight w:val="none"/>
                <w:lang w:val="zh-CN"/>
              </w:rPr>
              <w:t>。</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备份投标文件的递交地点</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1、开标当天自行送达至开标地点；</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2、可以（邮寄形式，建议顺丰）在投标截止时间前递交</w:t>
            </w:r>
            <w:r>
              <w:rPr>
                <w:rFonts w:hint="eastAsia" w:ascii="宋体" w:hAnsi="宋体" w:eastAsia="宋体" w:cs="宋体"/>
                <w:color w:val="auto"/>
                <w:kern w:val="0"/>
                <w:szCs w:val="21"/>
                <w:highlight w:val="none"/>
                <w:lang w:val="en-US" w:eastAsia="zh-CN"/>
              </w:rPr>
              <w:t>至采购代理机构</w:t>
            </w:r>
            <w:r>
              <w:rPr>
                <w:rFonts w:hint="eastAsia" w:ascii="宋体" w:hAnsi="宋体" w:eastAsia="宋体" w:cs="宋体"/>
                <w:color w:val="auto"/>
                <w:kern w:val="0"/>
                <w:szCs w:val="21"/>
                <w:highlight w:val="none"/>
              </w:rPr>
              <w:t>，并</w:t>
            </w:r>
            <w:r>
              <w:rPr>
                <w:rFonts w:hint="eastAsia" w:ascii="宋体" w:hAnsi="宋体" w:eastAsia="宋体" w:cs="宋体"/>
                <w:color w:val="auto"/>
                <w:kern w:val="0"/>
                <w:szCs w:val="21"/>
                <w:highlight w:val="none"/>
                <w:lang w:val="en-US" w:eastAsia="zh-CN"/>
              </w:rPr>
              <w:t>须</w:t>
            </w:r>
            <w:r>
              <w:rPr>
                <w:rFonts w:hint="eastAsia" w:ascii="宋体" w:hAnsi="宋体" w:eastAsia="宋体" w:cs="宋体"/>
                <w:color w:val="auto"/>
                <w:kern w:val="0"/>
                <w:szCs w:val="21"/>
                <w:highlight w:val="none"/>
              </w:rPr>
              <w:t>采购代理机构确认是否收到。</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邮寄地址：温州市车站大道</w:t>
            </w:r>
            <w:r>
              <w:rPr>
                <w:rFonts w:hint="eastAsia" w:ascii="宋体" w:hAnsi="宋体" w:eastAsia="宋体" w:cs="宋体"/>
                <w:color w:val="auto"/>
                <w:kern w:val="0"/>
                <w:szCs w:val="21"/>
                <w:highlight w:val="none"/>
                <w:lang w:eastAsia="zh-CN"/>
              </w:rPr>
              <w:t>金泰大厦主楼</w:t>
            </w:r>
            <w:r>
              <w:rPr>
                <w:rFonts w:hint="eastAsia" w:ascii="宋体" w:hAnsi="宋体" w:eastAsia="宋体" w:cs="宋体"/>
                <w:color w:val="auto"/>
                <w:kern w:val="0"/>
                <w:szCs w:val="21"/>
                <w:highlight w:val="none"/>
                <w:lang w:val="en-US" w:eastAsia="zh-CN"/>
              </w:rPr>
              <w:t>2楼</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eastAsia="zh-CN"/>
              </w:rPr>
              <w:t>苏女士</w:t>
            </w:r>
            <w:r>
              <w:rPr>
                <w:rFonts w:hint="eastAsia" w:ascii="宋体" w:hAnsi="宋体" w:eastAsia="宋体" w:cs="宋体"/>
                <w:color w:val="auto"/>
                <w:kern w:val="0"/>
                <w:szCs w:val="21"/>
                <w:highlight w:val="none"/>
              </w:rPr>
              <w:t xml:space="preserve">  联系电话：</w:t>
            </w:r>
            <w:r>
              <w:rPr>
                <w:rFonts w:hint="eastAsia" w:ascii="宋体" w:hAnsi="宋体" w:eastAsia="宋体" w:cs="宋体"/>
                <w:color w:val="auto"/>
                <w:kern w:val="0"/>
                <w:szCs w:val="21"/>
                <w:highlight w:val="none"/>
                <w:lang w:val="en-US" w:eastAsia="zh-CN"/>
              </w:rPr>
              <w:t>15669889260</w:t>
            </w:r>
          </w:p>
          <w:p>
            <w:pPr>
              <w:keepNext w:val="0"/>
              <w:keepLines w:val="0"/>
              <w:suppressLineNumbers w:val="0"/>
              <w:snapToGrid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kern w:val="0"/>
                <w:szCs w:val="21"/>
                <w:highlight w:val="none"/>
              </w:rPr>
              <w:t>（若不提供备份投标文件，开标当天电子加密投标文件解密失败，投标人自行负责。）</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rPr>
              <w:t>免责声明</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snapToGrid w:val="0"/>
              <w:spacing w:before="0" w:beforeAutospacing="0" w:after="0" w:afterAutospacing="0" w:line="240" w:lineRule="auto"/>
              <w:ind w:left="0" w:right="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1、投标供应商自行承担投标过程中产生的费用。无论何种因素导致采购项目延期开标、废标（流标）、投标供应商未中标、项目终止采购的，采购人与代理机构均不承担供应商投标费用。</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2、投标供应商在投标、合同履行过程中必须做好安全保障工作，不因项目实施而危及自身及第三方人员、财产安全。若发生任何安全事故，由中标供应商自行承担一切责任并赔偿损失。</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lang w:val="zh-CN"/>
              </w:rPr>
            </w:pPr>
            <w:r>
              <w:rPr>
                <w:rFonts w:hint="eastAsia" w:ascii="宋体" w:hAnsi="宋体" w:eastAsia="宋体" w:cs="宋体"/>
                <w:b w:val="0"/>
                <w:bCs w:val="0"/>
                <w:color w:val="auto"/>
                <w:kern w:val="0"/>
                <w:szCs w:val="21"/>
                <w:highlight w:val="none"/>
              </w:rPr>
              <w:t>履约保证金</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eastAsia="宋体" w:cs="宋体"/>
                <w:bCs/>
                <w:szCs w:val="21"/>
                <w:highlight w:val="none"/>
              </w:rPr>
            </w:pPr>
            <w:r>
              <w:rPr>
                <w:rFonts w:hint="eastAsia" w:ascii="宋体" w:hAnsi="宋体" w:eastAsia="宋体" w:cs="宋体"/>
                <w:spacing w:val="-4"/>
                <w:szCs w:val="21"/>
                <w:highlight w:val="none"/>
              </w:rPr>
              <w:fldChar w:fldCharType="begin"/>
            </w:r>
            <w:r>
              <w:rPr>
                <w:rFonts w:hint="eastAsia" w:ascii="宋体" w:hAnsi="宋体" w:eastAsia="宋体" w:cs="宋体"/>
                <w:spacing w:val="-4"/>
                <w:szCs w:val="21"/>
                <w:highlight w:val="none"/>
              </w:rPr>
              <w:instrText xml:space="preserve"> eq \o\ac(□,√)</w:instrText>
            </w:r>
            <w:r>
              <w:rPr>
                <w:rFonts w:hint="eastAsia" w:ascii="宋体" w:hAnsi="宋体" w:eastAsia="宋体" w:cs="宋体"/>
                <w:spacing w:val="-4"/>
                <w:szCs w:val="21"/>
                <w:highlight w:val="none"/>
              </w:rPr>
              <w:fldChar w:fldCharType="end"/>
            </w:r>
            <w:r>
              <w:rPr>
                <w:rFonts w:hint="eastAsia" w:ascii="宋体" w:hAnsi="宋体" w:eastAsia="宋体" w:cs="宋体"/>
                <w:spacing w:val="-4"/>
                <w:szCs w:val="21"/>
                <w:highlight w:val="none"/>
              </w:rPr>
              <w:t xml:space="preserve">需要   </w:t>
            </w:r>
            <w:r>
              <w:rPr>
                <w:rFonts w:hint="eastAsia" w:ascii="宋体" w:hAnsi="宋体" w:eastAsia="宋体" w:cs="宋体"/>
                <w:bCs/>
                <w:szCs w:val="21"/>
                <w:highlight w:val="none"/>
              </w:rPr>
              <w:t>合同签订后中标供应商须在5个工作日内向采购人提供合同总金额1%的履约保证金。</w:t>
            </w:r>
          </w:p>
          <w:p>
            <w:pPr>
              <w:keepNext w:val="0"/>
              <w:keepLines w:val="0"/>
              <w:suppressLineNumbers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szCs w:val="21"/>
                <w:highlight w:val="none"/>
              </w:rPr>
              <w:t>履约保证金可采用：☑银行转账  ☑银行保函  ☑保险凭证等。</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szCs w:val="21"/>
                <w:highlight w:val="none"/>
              </w:rPr>
              <w:t>评标委员会的组建</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评标委员会构成：由采购人代表以及有关技术、经济等方面的专家组成，成员为5人及以上单数，其中技术、经济类专家不得少于总人数的2/3；</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szCs w:val="21"/>
                <w:highlight w:val="none"/>
              </w:rPr>
              <w:t>评标专家确定方式：按相关规定从专家库中抽取。</w:t>
            </w:r>
          </w:p>
        </w:tc>
      </w:tr>
      <w:tr>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1"/>
              </w:numPr>
              <w:suppressLineNumbers w:val="0"/>
              <w:snapToGrid w:val="0"/>
              <w:spacing w:before="0" w:beforeAutospacing="0" w:after="0" w:afterAutospacing="0"/>
              <w:ind w:left="0" w:leftChars="0" w:right="0" w:firstLine="403" w:firstLineChars="0"/>
              <w:jc w:val="left"/>
              <w:rPr>
                <w:rFonts w:hint="eastAsia" w:ascii="宋体" w:hAnsi="宋体" w:eastAsia="宋体" w:cs="宋体"/>
                <w:color w:val="auto"/>
                <w:kern w:val="0"/>
                <w:szCs w:val="21"/>
                <w:highlight w:val="none"/>
                <w:lang w:val="zh-CN"/>
              </w:rPr>
            </w:pPr>
          </w:p>
        </w:tc>
        <w:tc>
          <w:tcPr>
            <w:tcW w:w="16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其他说明</w:t>
            </w:r>
          </w:p>
        </w:tc>
        <w:tc>
          <w:tcPr>
            <w:tcW w:w="66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采购文件</w:t>
            </w:r>
            <w:r>
              <w:rPr>
                <w:rFonts w:hint="eastAsia" w:ascii="宋体" w:hAnsi="宋体" w:eastAsia="宋体" w:cs="宋体"/>
                <w:highlight w:val="none"/>
              </w:rPr>
              <w:t>各个组成部分中出现的措辞“发包人”和“承包人”，或者“甲方”和“乙方”（或“中标供应商”）等，在采购阶段应当分别按“采购人”和“投标人”进行理解，其中“中标供应商”与“中标人”同义。</w:t>
            </w:r>
          </w:p>
          <w:p>
            <w:pPr>
              <w:keepNext w:val="0"/>
              <w:keepLines w:val="0"/>
              <w:suppressLineNumbers w:val="0"/>
              <w:snapToGrid w:val="0"/>
              <w:spacing w:before="0" w:beforeAutospacing="0" w:after="0" w:afterAutospacing="0"/>
              <w:ind w:left="0" w:right="0"/>
              <w:rPr>
                <w:rFonts w:hint="eastAsia" w:ascii="宋体" w:hAnsi="宋体" w:eastAsia="宋体" w:cs="宋体"/>
                <w:highlight w:val="none"/>
              </w:rPr>
            </w:pPr>
            <w:r>
              <w:rPr>
                <w:rFonts w:hint="eastAsia" w:ascii="宋体" w:hAnsi="宋体" w:eastAsia="宋体" w:cs="宋体"/>
                <w:highlight w:val="none"/>
              </w:rPr>
              <w:t>2、构成本</w:t>
            </w:r>
            <w:r>
              <w:rPr>
                <w:rFonts w:hint="eastAsia" w:ascii="宋体" w:hAnsi="宋体" w:eastAsia="宋体" w:cs="宋体"/>
                <w:highlight w:val="none"/>
                <w:lang w:eastAsia="zh-CN"/>
              </w:rPr>
              <w:t>采购文件</w:t>
            </w:r>
            <w:r>
              <w:rPr>
                <w:rFonts w:hint="eastAsia" w:ascii="宋体" w:hAnsi="宋体" w:eastAsia="宋体" w:cs="宋体"/>
                <w:highlight w:val="none"/>
              </w:rPr>
              <w:t>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w:t>
            </w:r>
            <w:r>
              <w:rPr>
                <w:rFonts w:hint="eastAsia" w:ascii="宋体" w:hAnsi="宋体" w:eastAsia="宋体" w:cs="宋体"/>
                <w:highlight w:val="none"/>
                <w:lang w:val="en-US" w:eastAsia="zh-CN"/>
              </w:rPr>
              <w:t>单位</w:t>
            </w:r>
            <w:r>
              <w:rPr>
                <w:rFonts w:hint="eastAsia" w:ascii="宋体" w:hAnsi="宋体" w:eastAsia="宋体" w:cs="宋体"/>
                <w:highlight w:val="none"/>
              </w:rPr>
              <w:t>负责解释。</w:t>
            </w:r>
          </w:p>
          <w:p>
            <w:pPr>
              <w:keepNext w:val="0"/>
              <w:keepLines w:val="0"/>
              <w:suppressLineNumbers w:val="0"/>
              <w:snapToGrid w:val="0"/>
              <w:spacing w:before="0" w:beforeAutospacing="0" w:after="0" w:afterAutospacing="0"/>
              <w:ind w:left="0" w:right="0"/>
              <w:rPr>
                <w:rFonts w:hint="eastAsia" w:ascii="宋体" w:hAnsi="宋体" w:eastAsia="宋体" w:cs="宋体"/>
                <w:highlight w:val="none"/>
                <w:lang w:eastAsia="zh-CN"/>
              </w:rPr>
            </w:pPr>
            <w:r>
              <w:rPr>
                <w:rFonts w:hint="eastAsia" w:ascii="宋体" w:hAnsi="宋体" w:eastAsia="宋体" w:cs="宋体"/>
                <w:highlight w:val="none"/>
              </w:rPr>
              <w:t>3、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r>
              <w:rPr>
                <w:rFonts w:hint="eastAsia" w:ascii="宋体" w:hAnsi="宋体" w:eastAsia="宋体" w:cs="宋体"/>
                <w:highlight w:val="none"/>
                <w:lang w:eastAsia="zh-CN"/>
              </w:rPr>
              <w:t>。</w:t>
            </w:r>
          </w:p>
          <w:p>
            <w:pPr>
              <w:pStyle w:val="32"/>
              <w:keepNext w:val="0"/>
              <w:keepLines w:val="0"/>
              <w:suppressLineNumbers w:val="0"/>
              <w:spacing w:before="0" w:beforeAutospacing="0" w:after="0" w:afterAutospacing="0"/>
              <w:ind w:left="0" w:leftChars="0" w:right="0" w:firstLine="0" w:firstLineChars="0"/>
              <w:rPr>
                <w:rFonts w:hint="eastAsia" w:ascii="宋体" w:hAnsi="宋体" w:eastAsia="宋体" w:cs="宋体"/>
                <w:szCs w:val="21"/>
                <w:highlight w:val="none"/>
              </w:rPr>
            </w:pPr>
            <w:r>
              <w:rPr>
                <w:rFonts w:hint="eastAsia" w:ascii="宋体" w:hAnsi="宋体" w:eastAsia="宋体" w:cs="宋体"/>
                <w:kern w:val="2"/>
                <w:sz w:val="21"/>
                <w:szCs w:val="24"/>
                <w:highlight w:val="none"/>
                <w:lang w:val="en-US" w:eastAsia="zh-CN" w:bidi="ar-SA"/>
              </w:rPr>
              <w:t>4、中标供应商与采购人签订合同后，两个工作日内将合同原件及扫描件电子版交浙江建科工程项目管理有限公司备案。邮箱 zjzbdl2023@163.com。</w:t>
            </w:r>
          </w:p>
        </w:tc>
      </w:tr>
    </w:tbl>
    <w:p>
      <w:pPr>
        <w:rPr>
          <w:rFonts w:hint="eastAsia" w:ascii="宋体" w:hAnsi="宋体" w:eastAsia="宋体" w:cs="宋体"/>
          <w:color w:val="auto"/>
          <w:highlight w:val="none"/>
        </w:rPr>
      </w:pPr>
      <w:bookmarkStart w:id="9" w:name="_Toc223715995"/>
      <w:bookmarkStart w:id="10" w:name="_Toc239145351"/>
      <w:bookmarkStart w:id="11" w:name="_Toc221423616"/>
      <w:bookmarkStart w:id="12" w:name="_Toc241404199"/>
      <w:bookmarkStart w:id="13" w:name="_Toc265529380"/>
      <w:bookmarkStart w:id="14" w:name="_Toc221374623"/>
      <w:bookmarkStart w:id="15" w:name="_Toc221356948"/>
      <w:bookmarkStart w:id="16" w:name="_Toc221356883"/>
      <w:bookmarkStart w:id="17" w:name="_Toc34508130"/>
      <w:bookmarkStart w:id="18" w:name="_Toc222114876"/>
      <w:r>
        <w:rPr>
          <w:rFonts w:hint="eastAsia" w:ascii="宋体" w:hAnsi="宋体" w:eastAsia="宋体" w:cs="宋体"/>
          <w:color w:val="auto"/>
          <w:highlight w:val="none"/>
        </w:rPr>
        <w:br w:type="page"/>
      </w:r>
    </w:p>
    <w:p>
      <w:pPr>
        <w:spacing w:line="360" w:lineRule="auto"/>
        <w:jc w:val="center"/>
        <w:outlineLvl w:val="1"/>
        <w:rPr>
          <w:rFonts w:hint="eastAsia" w:ascii="宋体" w:hAnsi="宋体" w:eastAsia="宋体" w:cs="宋体"/>
          <w:b/>
          <w:color w:val="auto"/>
          <w:sz w:val="28"/>
          <w:szCs w:val="28"/>
          <w:highlight w:val="none"/>
        </w:rPr>
      </w:pPr>
      <w:bookmarkStart w:id="19" w:name="_Toc23446"/>
      <w:r>
        <w:rPr>
          <w:rFonts w:hint="eastAsia" w:ascii="宋体" w:hAnsi="宋体" w:eastAsia="宋体" w:cs="宋体"/>
          <w:b/>
          <w:color w:val="auto"/>
          <w:sz w:val="28"/>
          <w:szCs w:val="28"/>
          <w:highlight w:val="none"/>
        </w:rPr>
        <w:t>一、</w:t>
      </w:r>
      <w:bookmarkEnd w:id="9"/>
      <w:bookmarkEnd w:id="10"/>
      <w:bookmarkEnd w:id="11"/>
      <w:bookmarkEnd w:id="12"/>
      <w:bookmarkEnd w:id="13"/>
      <w:bookmarkEnd w:id="14"/>
      <w:bookmarkEnd w:id="15"/>
      <w:bookmarkEnd w:id="16"/>
      <w:bookmarkEnd w:id="17"/>
      <w:bookmarkEnd w:id="18"/>
      <w:r>
        <w:rPr>
          <w:rFonts w:hint="eastAsia" w:ascii="宋体" w:hAnsi="宋体" w:eastAsia="宋体" w:cs="宋体"/>
          <w:b/>
          <w:color w:val="auto"/>
          <w:sz w:val="28"/>
          <w:szCs w:val="28"/>
          <w:highlight w:val="none"/>
        </w:rPr>
        <w:t>总则</w:t>
      </w:r>
      <w:bookmarkEnd w:id="19"/>
    </w:p>
    <w:p>
      <w:pPr>
        <w:tabs>
          <w:tab w:val="left" w:pos="540"/>
          <w:tab w:val="left" w:pos="90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1.总说明</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本次招标工作是按照《中华人民共和国政府采购法》、《政府采购货物和服务招标投标管理办法》和浙江省及项目所在地的有关政府采购规定，结合本项目的实际，组织和实施。</w:t>
      </w:r>
    </w:p>
    <w:p>
      <w:pPr>
        <w:pStyle w:val="32"/>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1.2定义及解释</w:t>
      </w:r>
    </w:p>
    <w:p>
      <w:pPr>
        <w:pStyle w:val="32"/>
        <w:rPr>
          <w:rFonts w:hint="eastAsia" w:ascii="宋体" w:hAnsi="宋体" w:eastAsia="宋体" w:cs="宋体"/>
          <w:highlight w:val="none"/>
        </w:rPr>
      </w:pP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1.2.1采购人：温州市瓯海区综合行政执法局。</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1.2.2采购代理机构（采购组织机构）：浙江建科工程项目管理有限公司。</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1.2.3招标采购单位：系指组织本次招标的浙江建科工程项目管理有限公司和采购人。</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1.2.4投标供应商(投标人)：投标供应商是响应采购、参加投标竞争的依法成立的供应商。</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1.2.5中标供应商(中标人)：系指在本次招标中中标的投标供应商。</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1.2.6评标委员会：评标委员会是依据《中华人民共和国政府采购法》、《政府采购货物和服务招标投标管理办法》和浙江省及项目所在地的有关政府采购招投标规定，结合本项目的实际，组建的专门负责采购评审工作的临时性机构。</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1.2.7日期：指公历日。</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1.2.8合同：指由采购所产生的合同或合约文件。</w:t>
      </w:r>
    </w:p>
    <w:p>
      <w:pPr>
        <w:pStyle w:val="3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1.2.9采购文件中的标题或题名仅起引导作用，而不应视为对采购文件内容的理解和解释。</w:t>
      </w:r>
    </w:p>
    <w:p>
      <w:pPr>
        <w:spacing w:line="440" w:lineRule="exact"/>
        <w:ind w:left="479" w:leftChars="228"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1.2.10“书面形式”是指任何手写的、打印的或印刷的文件，包括电报邮件和传真发送。</w:t>
      </w:r>
    </w:p>
    <w:p>
      <w:pPr>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 xml:space="preserve"> “▲”</w:t>
      </w:r>
      <w:r>
        <w:rPr>
          <w:rFonts w:hint="eastAsia" w:ascii="宋体" w:hAnsi="宋体" w:eastAsia="宋体" w:cs="宋体"/>
          <w:snapToGrid/>
          <w:color w:val="auto"/>
          <w:kern w:val="2"/>
          <w:sz w:val="24"/>
          <w:szCs w:val="24"/>
          <w:highlight w:val="none"/>
        </w:rPr>
        <w:t>且加下划线的条款</w:t>
      </w:r>
      <w:r>
        <w:rPr>
          <w:rFonts w:hint="eastAsia" w:ascii="宋体" w:hAnsi="宋体" w:eastAsia="宋体" w:cs="宋体"/>
          <w:color w:val="auto"/>
          <w:sz w:val="24"/>
          <w:szCs w:val="24"/>
          <w:highlight w:val="none"/>
        </w:rPr>
        <w:t>系指实质性要求条款，“</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系指适用本项目的要求，“</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系指不适用本项目的要求。</w:t>
      </w:r>
    </w:p>
    <w:p>
      <w:pPr>
        <w:tabs>
          <w:tab w:val="left" w:pos="540"/>
          <w:tab w:val="left" w:pos="900"/>
        </w:tabs>
        <w:snapToGrid w:val="0"/>
        <w:spacing w:line="360" w:lineRule="auto"/>
        <w:rPr>
          <w:rFonts w:hint="eastAsia" w:ascii="宋体" w:hAnsi="宋体" w:eastAsia="宋体" w:cs="宋体"/>
          <w:b/>
          <w:color w:val="auto"/>
          <w:sz w:val="24"/>
          <w:highlight w:val="none"/>
        </w:rPr>
      </w:pPr>
      <w:bookmarkStart w:id="20" w:name="_Hlk93147856"/>
      <w:r>
        <w:rPr>
          <w:rFonts w:hint="eastAsia" w:ascii="宋体" w:hAnsi="宋体" w:eastAsia="宋体" w:cs="宋体"/>
          <w:b/>
          <w:bCs/>
          <w:color w:val="auto"/>
          <w:sz w:val="24"/>
          <w:highlight w:val="none"/>
        </w:rPr>
        <w:t>2.</w:t>
      </w:r>
      <w:r>
        <w:rPr>
          <w:rFonts w:hint="eastAsia" w:ascii="宋体" w:hAnsi="宋体" w:eastAsia="宋体" w:cs="宋体"/>
          <w:b/>
          <w:color w:val="auto"/>
          <w:sz w:val="24"/>
          <w:highlight w:val="none"/>
        </w:rPr>
        <w:t>采购项目</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2.1采购项目的基本情况见招标公告，采购需求见</w:t>
      </w:r>
      <w:r>
        <w:rPr>
          <w:rFonts w:hint="eastAsia" w:ascii="宋体" w:hAnsi="宋体" w:eastAsia="宋体" w:cs="宋体"/>
          <w:color w:val="auto"/>
          <w:sz w:val="24"/>
          <w:highlight w:val="none"/>
          <w:lang w:eastAsia="zh-CN"/>
        </w:rPr>
        <w:t>采购文件第五部分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招标内容及要求</w:t>
      </w:r>
      <w:r>
        <w:rPr>
          <w:rFonts w:hint="eastAsia" w:ascii="宋体" w:hAnsi="宋体" w:eastAsia="宋体" w:cs="宋体"/>
          <w:color w:val="auto"/>
          <w:sz w:val="24"/>
          <w:highlight w:val="none"/>
        </w:rPr>
        <w:t>”项目采购标的对应的行业划分、项目属性、是否允许分包、是否允许偏离等情况见投标人须知前附表。</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2.2采用最低评标价法的</w:t>
      </w:r>
      <w:r>
        <w:rPr>
          <w:rFonts w:hint="eastAsia" w:ascii="宋体" w:hAnsi="宋体" w:eastAsia="宋体" w:cs="宋体"/>
          <w:color w:val="auto"/>
          <w:sz w:val="24"/>
          <w:highlight w:val="none"/>
        </w:rPr>
        <w:t>货物类</w:t>
      </w:r>
      <w:r>
        <w:rPr>
          <w:rFonts w:hint="eastAsia" w:ascii="宋体" w:hAnsi="宋体" w:eastAsia="宋体" w:cs="宋体"/>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规定的方式确定一个参加评标的投标人，</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未规定的采取随机抽取方式确定，其他投标无效。</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使用综合评分法的</w:t>
      </w:r>
      <w:r>
        <w:rPr>
          <w:rFonts w:hint="eastAsia" w:ascii="宋体" w:hAnsi="宋体" w:eastAsia="宋体" w:cs="宋体"/>
          <w:color w:val="auto"/>
          <w:sz w:val="24"/>
          <w:highlight w:val="none"/>
        </w:rPr>
        <w:t>货物类</w:t>
      </w:r>
      <w:r>
        <w:rPr>
          <w:rFonts w:hint="eastAsia" w:ascii="宋体" w:hAnsi="宋体" w:eastAsia="宋体" w:cs="宋体"/>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规定的方式确定一个投标人获得中标人推荐资格，</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未规定的采取随机抽取方式确定，其他同品牌投标人不作为中标候选人。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非单一产品采购项目，多家投标人提供的核心产品（见</w:t>
      </w:r>
      <w:r>
        <w:rPr>
          <w:rFonts w:hint="eastAsia" w:ascii="宋体" w:hAnsi="宋体" w:eastAsia="宋体" w:cs="宋体"/>
          <w:color w:val="auto"/>
          <w:sz w:val="24"/>
          <w:highlight w:val="none"/>
        </w:rPr>
        <w:t>投标人须知前附表</w:t>
      </w:r>
      <w:r>
        <w:rPr>
          <w:rFonts w:hint="eastAsia" w:ascii="宋体" w:hAnsi="宋体" w:eastAsia="宋体" w:cs="宋体"/>
          <w:bCs/>
          <w:color w:val="auto"/>
          <w:spacing w:val="6"/>
          <w:sz w:val="24"/>
          <w:highlight w:val="none"/>
        </w:rPr>
        <w:t>）品牌相同的，按前两款规定处理。</w:t>
      </w:r>
    </w:p>
    <w:p>
      <w:pPr>
        <w:snapToGrid w:val="0"/>
        <w:spacing w:line="360" w:lineRule="auto"/>
        <w:ind w:firstLine="480" w:firstLineChars="200"/>
        <w:rPr>
          <w:rFonts w:hint="eastAsia" w:ascii="宋体" w:hAnsi="宋体" w:eastAsia="宋体" w:cs="宋体"/>
          <w:bCs/>
          <w:color w:val="auto"/>
          <w:spacing w:val="6"/>
          <w:sz w:val="24"/>
          <w:highlight w:val="none"/>
        </w:rPr>
      </w:pPr>
      <w:r>
        <w:rPr>
          <w:rFonts w:hint="eastAsia" w:ascii="宋体" w:hAnsi="宋体" w:eastAsia="宋体" w:cs="宋体"/>
          <w:color w:val="auto"/>
          <w:sz w:val="24"/>
          <w:highlight w:val="none"/>
        </w:rPr>
        <w:t>2.3货物类是否允许采购进口产品、是否要求节能/环境标志产品等情况见投标人须知前附表。</w:t>
      </w:r>
      <w:bookmarkEnd w:id="20"/>
    </w:p>
    <w:p>
      <w:pPr>
        <w:tabs>
          <w:tab w:val="left" w:pos="540"/>
          <w:tab w:val="left" w:pos="90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3.合格的投标人</w:t>
      </w:r>
    </w:p>
    <w:p>
      <w:pPr>
        <w:tabs>
          <w:tab w:val="left" w:pos="540"/>
          <w:tab w:val="left" w:pos="90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3.1合格的投标人应满足</w:t>
      </w:r>
      <w:r>
        <w:rPr>
          <w:rFonts w:hint="eastAsia" w:ascii="宋体" w:hAnsi="宋体" w:eastAsia="宋体" w:cs="宋体"/>
          <w:bCs/>
          <w:color w:val="auto"/>
          <w:sz w:val="24"/>
          <w:highlight w:val="none"/>
          <w:lang w:eastAsia="zh-CN"/>
        </w:rPr>
        <w:t>采购文件</w:t>
      </w:r>
      <w:r>
        <w:rPr>
          <w:rFonts w:hint="eastAsia" w:ascii="宋体" w:hAnsi="宋体" w:eastAsia="宋体" w:cs="宋体"/>
          <w:bCs/>
          <w:color w:val="auto"/>
          <w:sz w:val="24"/>
          <w:highlight w:val="none"/>
        </w:rPr>
        <w:t>第一部分“招标公告”对申请人的资格要求。</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3.2</w:t>
      </w:r>
      <w:r>
        <w:rPr>
          <w:rFonts w:hint="eastAsia" w:ascii="宋体" w:hAnsi="宋体" w:eastAsia="宋体" w:cs="宋体"/>
          <w:b/>
          <w:color w:val="auto"/>
          <w:kern w:val="0"/>
          <w:sz w:val="24"/>
          <w:highlight w:val="none"/>
          <w:u w:val="single"/>
        </w:rPr>
        <w:t>▲</w:t>
      </w:r>
      <w:r>
        <w:rPr>
          <w:rFonts w:hint="eastAsia" w:ascii="宋体" w:hAnsi="宋体" w:eastAsia="宋体" w:cs="宋体"/>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宋体" w:hAnsi="宋体" w:eastAsia="宋体" w:cs="宋体"/>
          <w:bCs/>
          <w:color w:val="auto"/>
          <w:spacing w:val="6"/>
          <w:sz w:val="24"/>
          <w:highlight w:val="none"/>
        </w:rPr>
        <w:t>。</w:t>
      </w:r>
    </w:p>
    <w:p>
      <w:pPr>
        <w:tabs>
          <w:tab w:val="left" w:pos="540"/>
          <w:tab w:val="left" w:pos="9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pPr>
        <w:tabs>
          <w:tab w:val="left" w:pos="540"/>
          <w:tab w:val="left" w:pos="900"/>
        </w:tabs>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4.投标费用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投标人应承担所有与准备和参加投标有关费用，不论投标的结果如何，采购人和采购代理机构均无义务和责任承担这些费用。</w:t>
      </w:r>
    </w:p>
    <w:p>
      <w:pPr>
        <w:tabs>
          <w:tab w:val="left" w:pos="540"/>
          <w:tab w:val="left" w:pos="900"/>
        </w:tabs>
        <w:snapToGrid w:val="0"/>
        <w:spacing w:line="360" w:lineRule="auto"/>
        <w:rPr>
          <w:rFonts w:hint="eastAsia" w:ascii="宋体" w:hAnsi="宋体" w:eastAsia="宋体" w:cs="宋体"/>
          <w:b/>
          <w:color w:val="auto"/>
          <w:sz w:val="24"/>
          <w:highlight w:val="none"/>
        </w:rPr>
      </w:pPr>
      <w:bookmarkStart w:id="21" w:name="_Hlk93148567"/>
      <w:r>
        <w:rPr>
          <w:rFonts w:hint="eastAsia" w:ascii="宋体" w:hAnsi="宋体" w:eastAsia="宋体" w:cs="宋体"/>
          <w:b/>
          <w:color w:val="auto"/>
          <w:sz w:val="24"/>
          <w:highlight w:val="none"/>
        </w:rPr>
        <w:t>5.保密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参与采购活动的各方应对采购文件和投标文件中的商业和技术等秘密保密，否则应承担相应的法律责任。</w:t>
      </w:r>
    </w:p>
    <w:p>
      <w:pPr>
        <w:snapToGrid w:val="0"/>
        <w:spacing w:line="360" w:lineRule="auto"/>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6.标前答疑会或现场考察</w:t>
      </w:r>
    </w:p>
    <w:p>
      <w:pPr>
        <w:pStyle w:val="3"/>
        <w:kinsoku w:val="0"/>
        <w:autoSpaceDE w:val="0"/>
        <w:autoSpaceDN w:val="0"/>
        <w:snapToGri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22" w:name="bookmark32"/>
      <w:bookmarkEnd w:id="22"/>
    </w:p>
    <w:p>
      <w:pPr>
        <w:pStyle w:val="3"/>
        <w:kinsoku w:val="0"/>
        <w:autoSpaceDE w:val="0"/>
        <w:autoSpaceDN w:val="0"/>
        <w:snapToGrid w:val="0"/>
        <w:spacing w:after="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6.2投标人考察现场发生的费用自理。除采购人的原因外，投标人自行负责在考察现场中所发生的人员伤亡和财产损失。</w:t>
      </w:r>
      <w:bookmarkEnd w:id="21"/>
    </w:p>
    <w:p>
      <w:pPr>
        <w:snapToGrid w:val="0"/>
        <w:spacing w:line="360" w:lineRule="auto"/>
        <w:rPr>
          <w:rFonts w:hint="eastAsia" w:ascii="宋体" w:hAnsi="宋体" w:eastAsia="宋体" w:cs="宋体"/>
          <w:b/>
          <w:bCs/>
          <w:color w:val="auto"/>
          <w:spacing w:val="6"/>
          <w:sz w:val="24"/>
          <w:highlight w:val="none"/>
        </w:rPr>
      </w:pPr>
      <w:bookmarkStart w:id="23" w:name="_Hlk93148676"/>
      <w:r>
        <w:rPr>
          <w:rFonts w:hint="eastAsia" w:ascii="宋体" w:hAnsi="宋体" w:eastAsia="宋体" w:cs="宋体"/>
          <w:b/>
          <w:bCs/>
          <w:color w:val="auto"/>
          <w:spacing w:val="6"/>
          <w:sz w:val="24"/>
          <w:highlight w:val="none"/>
        </w:rPr>
        <w:t>7.落实政府采购政策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7.1根据《政府采购进口产品管理办法》的通知（财库〔2007〕119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不会对其加以限制，仍将按照公平竞争原则实施采购）。</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7.2支持绿色发展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要求提供相关产品认证证书。</w:t>
      </w:r>
      <w:r>
        <w:rPr>
          <w:rFonts w:hint="eastAsia" w:ascii="宋体" w:hAnsi="宋体" w:eastAsia="宋体" w:cs="宋体"/>
          <w:b/>
          <w:bCs/>
          <w:color w:val="auto"/>
          <w:spacing w:val="6"/>
          <w:sz w:val="24"/>
          <w:highlight w:val="none"/>
          <w:u w:val="single"/>
        </w:rPr>
        <w:t>▲采购人拟采购的产品属于政府强制采购的节能产品品目清单范围的，投标人未按</w:t>
      </w:r>
      <w:r>
        <w:rPr>
          <w:rFonts w:hint="eastAsia" w:ascii="宋体" w:hAnsi="宋体" w:eastAsia="宋体" w:cs="宋体"/>
          <w:b/>
          <w:bCs/>
          <w:color w:val="auto"/>
          <w:spacing w:val="6"/>
          <w:sz w:val="24"/>
          <w:highlight w:val="none"/>
          <w:u w:val="single"/>
          <w:lang w:eastAsia="zh-CN"/>
        </w:rPr>
        <w:t>采购文件</w:t>
      </w:r>
      <w:r>
        <w:rPr>
          <w:rFonts w:hint="eastAsia" w:ascii="宋体" w:hAnsi="宋体" w:eastAsia="宋体" w:cs="宋体"/>
          <w:b/>
          <w:bCs/>
          <w:color w:val="auto"/>
          <w:spacing w:val="6"/>
          <w:sz w:val="24"/>
          <w:highlight w:val="none"/>
          <w:u w:val="single"/>
        </w:rPr>
        <w:t>要求提供国家确定的认证机构出具的、处于有效期之内的节能产品认证证书的，投标无效</w:t>
      </w:r>
      <w:r>
        <w:rPr>
          <w:rFonts w:hint="eastAsia" w:ascii="宋体" w:hAnsi="宋体" w:eastAsia="宋体" w:cs="宋体"/>
          <w:bCs/>
          <w:color w:val="auto"/>
          <w:spacing w:val="6"/>
          <w:sz w:val="24"/>
          <w:highlight w:val="none"/>
        </w:rPr>
        <w:t>。</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7.3支持中小企业发展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符合中小企业划分标准的个体工商户，在政府采购活动中视同中小企业。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7.3.2在政府采购活动中，投标人提供的货物、工程或者服务符合下列情形的，享受中小企业扶持政策：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（1）在货物采购项目中，货物由中小企业制造，即货物由中小企业生产且使用该中小企业商号或者注册商标；</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（2）在工程采购项目中，工程由中小企业承建，即工程施工单位为中小企业；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（3）在服务采购项目中，服务由中小企业承接，即提供服务的人员为中小企业依照《中华人民共和国劳动合同法》订立劳动合同的从业人员。</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在货物采购项目中，投标人提供的货物既有中小企业制造货物，也有大型企业制造货物的，不享受中小企业扶持政策。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宋体" w:hAnsi="宋体" w:eastAsia="宋体" w:cs="宋体"/>
          <w:bCs/>
          <w:color w:val="auto"/>
          <w:spacing w:val="6"/>
          <w:sz w:val="24"/>
          <w:highlight w:val="none"/>
          <w:lang w:val="en-US" w:eastAsia="zh-CN"/>
        </w:rPr>
        <w:t>1</w:t>
      </w:r>
      <w:r>
        <w:rPr>
          <w:rFonts w:hint="eastAsia" w:ascii="宋体" w:hAnsi="宋体" w:eastAsia="宋体" w:cs="宋体"/>
          <w:bCs/>
          <w:color w:val="auto"/>
          <w:spacing w:val="6"/>
          <w:sz w:val="24"/>
          <w:highlight w:val="none"/>
        </w:rPr>
        <w:t>0%（工程项目为5%）的扣除，用扣除后的价格参加评审。适用招标投标法的政府采购工程建设项目，采用综合评估法但未采用低价优先法计算价格分的，评标时应当在采用原报价进行评分的基础上增加其价格得分的5%作为其价格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6%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接受分包的项目，享受扶持政策获得政府采购合同的，小微企业不得将合同分包给大中型企业，中型企业不得将合同分包给大型企业。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价格扣除比例或者价格分加分比例对小型企业和微型企业同等对待，不作区分。具体采购项目的价格扣除比例或者价格分加分比例，见</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第六部分评标办法。</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7.3.4符合《关于促进残疾人就业政府采购政策的通知》（财库〔2017〕141号）规定的条件并提供《残疾人福利性单位声明函》的残疾人福利性单位视同小型、微型企业；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7.3.6可享受中小企业扶持政策的投标人应按照</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格式要求提供《中小企业声明函》，投标人提供的《中小企业声明函》与实际情况不符的，不享受中小企业扶持政策。声明内容不实的，属于提供虚假材料谋取中标、成交的，依法承担法律责任。</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7.3.7中小企业享受扶持政策获得政府采购合同的，小微企业不得将合同分包给大中型企业，中型企业不得将合同分包给大型企业。</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7.4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23"/>
    </w:p>
    <w:p>
      <w:pPr>
        <w:snapToGrid w:val="0"/>
        <w:spacing w:line="360" w:lineRule="auto"/>
        <w:rPr>
          <w:rFonts w:hint="eastAsia" w:ascii="宋体" w:hAnsi="宋体" w:eastAsia="宋体" w:cs="宋体"/>
          <w:b/>
          <w:bCs/>
          <w:color w:val="auto"/>
          <w:spacing w:val="6"/>
          <w:sz w:val="24"/>
          <w:highlight w:val="none"/>
        </w:rPr>
      </w:pPr>
      <w:bookmarkStart w:id="24" w:name="_Hlk93148897"/>
      <w:r>
        <w:rPr>
          <w:rFonts w:hint="eastAsia" w:ascii="宋体" w:hAnsi="宋体" w:eastAsia="宋体" w:cs="宋体"/>
          <w:b/>
          <w:bCs/>
          <w:color w:val="auto"/>
          <w:spacing w:val="6"/>
          <w:sz w:val="24"/>
          <w:highlight w:val="none"/>
        </w:rPr>
        <w:t>8.询问、质疑、投诉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8.1询问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8.2质疑</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8.2.1提出质疑的投标人应当是参与所质疑项目采购活动的供应商。潜在投标人已依法获取其可质疑的</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的，可以对该文件提出质疑。</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8.2.2投标人认为</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、采购过程和中标结果使自己的权益受到损害的，可以在知道或者应知其权益受到损害之日起七个工作日内，以书面形式向采购人或者</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提出质疑，否则，采购人或者</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不予受理：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（1）对</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提出质疑的，质疑期限为投标人获得</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之日或者</w:t>
      </w:r>
      <w:r>
        <w:rPr>
          <w:rFonts w:hint="eastAsia" w:ascii="宋体" w:hAnsi="宋体" w:eastAsia="宋体" w:cs="宋体"/>
          <w:bCs/>
          <w:color w:val="auto"/>
          <w:spacing w:val="6"/>
          <w:sz w:val="24"/>
          <w:highlight w:val="none"/>
          <w:lang w:eastAsia="zh-CN"/>
        </w:rPr>
        <w:t>采购文件</w:t>
      </w:r>
      <w:r>
        <w:rPr>
          <w:rFonts w:hint="eastAsia" w:ascii="宋体" w:hAnsi="宋体" w:eastAsia="宋体" w:cs="宋体"/>
          <w:bCs/>
          <w:color w:val="auto"/>
          <w:spacing w:val="6"/>
          <w:sz w:val="24"/>
          <w:highlight w:val="none"/>
        </w:rPr>
        <w:t>公告期限届满之日起计算。</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（2）对采购过程提出质疑的，质疑期限为各采购程序环节结束之日起计算。对同一采购程序环节的质疑，质疑人须一次性提出。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（3）对采购结果提出质疑的，质疑期限自采购结果公告期限届满之日起计算。</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8.2.3投标人提出质疑应当提交质疑函和必要的证明材料。质疑函应当包括下列内容：</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（1）供应商的姓名或者名称、地址、邮编、联系人及联系电话；</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（2）质疑项目的名称、编号；</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（3）具体、明确的质疑事项和与质疑事项相关的请求；</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（4）事实依据；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（5）必要的法律依据；</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（6）提出质疑的日期。</w:t>
      </w:r>
    </w:p>
    <w:p>
      <w:pPr>
        <w:snapToGrid w:val="0"/>
        <w:spacing w:line="360" w:lineRule="auto"/>
        <w:ind w:firstLine="504" w:firstLineChars="200"/>
        <w:rPr>
          <w:rFonts w:hint="eastAsia" w:ascii="宋体" w:hAnsi="宋体" w:eastAsia="宋体" w:cs="宋体"/>
          <w:bCs/>
          <w:color w:val="auto"/>
          <w:spacing w:val="6"/>
          <w:sz w:val="24"/>
          <w:highlight w:val="none"/>
          <w:lang w:val="en-US" w:eastAsia="zh-CN"/>
        </w:rPr>
      </w:pPr>
      <w:r>
        <w:rPr>
          <w:rFonts w:hint="eastAsia" w:ascii="宋体" w:hAnsi="宋体" w:eastAsia="宋体" w:cs="宋体"/>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质疑函范本及制作说明详见浙江政府采购网相关格式内容。</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8.2.4采购人或者采购</w:t>
      </w:r>
      <w:r>
        <w:rPr>
          <w:rFonts w:hint="eastAsia" w:ascii="宋体" w:hAnsi="宋体" w:eastAsia="宋体" w:cs="宋体"/>
          <w:bCs/>
          <w:color w:val="auto"/>
          <w:spacing w:val="6"/>
          <w:sz w:val="24"/>
          <w:highlight w:val="none"/>
          <w:lang w:val="en-US" w:eastAsia="zh-CN"/>
        </w:rPr>
        <w:t>代理</w:t>
      </w:r>
      <w:r>
        <w:rPr>
          <w:rFonts w:hint="eastAsia" w:ascii="宋体" w:hAnsi="宋体" w:eastAsia="宋体" w:cs="宋体"/>
          <w:bCs/>
          <w:color w:val="auto"/>
          <w:spacing w:val="6"/>
          <w:sz w:val="24"/>
          <w:highlight w:val="none"/>
        </w:rPr>
        <w:t>机构应当在收到质疑人的书面质疑后七个工作日内作出答复，并以书面形式通知质疑人和其他与质疑处理结果有利害关系的政府采购当事人，但答复的内容不得涉及商业秘密。</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u w:val="none"/>
          <w:lang w:val="en-US" w:eastAsia="zh-CN"/>
        </w:rPr>
        <w:t>8.2.5被质疑人收到质疑后，应当进行审查。如果质疑事项涉及其他当事人的，应当将质疑书副本（或复印件）及时送达相关当事人。相关当事人应在收到副本后两个工作日内就质疑事项向被质疑人作出书面说明，负有举证义务的，还应当履行举证义务，提交相关证据。相关当事人无正当理由逾期未作说明或未提供证据的，被质疑人可视同相关当事人认可质疑事项，并作出有利于质疑人的认定意见。</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8.2.</w:t>
      </w:r>
      <w:r>
        <w:rPr>
          <w:rFonts w:hint="eastAsia" w:ascii="宋体" w:hAnsi="宋体" w:eastAsia="宋体" w:cs="宋体"/>
          <w:bCs/>
          <w:color w:val="auto"/>
          <w:spacing w:val="6"/>
          <w:sz w:val="24"/>
          <w:highlight w:val="none"/>
          <w:lang w:val="en-US" w:eastAsia="zh-CN"/>
        </w:rPr>
        <w:t>6</w:t>
      </w:r>
      <w:r>
        <w:rPr>
          <w:rFonts w:hint="eastAsia" w:ascii="宋体" w:hAnsi="宋体" w:eastAsia="宋体" w:cs="宋体"/>
          <w:bCs/>
          <w:color w:val="auto"/>
          <w:spacing w:val="6"/>
          <w:sz w:val="24"/>
          <w:highlight w:val="none"/>
        </w:rPr>
        <w:t>询问或者质疑事项可能影响采购结果的，采购人应当暂停签订合同，已经签订合同的，应当中止履行合同。</w:t>
      </w:r>
    </w:p>
    <w:p>
      <w:pPr>
        <w:snapToGrid w:val="0"/>
        <w:spacing w:line="360" w:lineRule="auto"/>
        <w:ind w:firstLine="504" w:firstLineChars="200"/>
        <w:rPr>
          <w:rFonts w:hint="eastAsia" w:ascii="宋体" w:hAnsi="宋体" w:eastAsia="宋体" w:cs="宋体"/>
        </w:rPr>
      </w:pPr>
      <w:r>
        <w:rPr>
          <w:rFonts w:hint="eastAsia" w:ascii="宋体" w:hAnsi="宋体" w:eastAsia="宋体" w:cs="宋体"/>
          <w:bCs/>
          <w:color w:val="auto"/>
          <w:spacing w:val="6"/>
          <w:sz w:val="24"/>
          <w:highlight w:val="none"/>
        </w:rPr>
        <w:t>8.2.</w:t>
      </w:r>
      <w:r>
        <w:rPr>
          <w:rFonts w:hint="eastAsia" w:ascii="宋体" w:hAnsi="宋体" w:eastAsia="宋体" w:cs="宋体"/>
          <w:bCs/>
          <w:color w:val="auto"/>
          <w:spacing w:val="6"/>
          <w:sz w:val="24"/>
          <w:highlight w:val="none"/>
          <w:lang w:val="en-US" w:eastAsia="zh-CN"/>
        </w:rPr>
        <w:t>7</w:t>
      </w:r>
      <w:r>
        <w:rPr>
          <w:rFonts w:hint="eastAsia" w:ascii="宋体" w:hAnsi="宋体" w:eastAsia="宋体" w:cs="宋体"/>
          <w:bCs/>
          <w:color w:val="auto"/>
          <w:spacing w:val="6"/>
          <w:sz w:val="24"/>
          <w:highlight w:val="none"/>
        </w:rPr>
        <w:t>排名第一的中标候选</w:t>
      </w:r>
      <w:r>
        <w:rPr>
          <w:rFonts w:hint="eastAsia" w:ascii="宋体" w:hAnsi="宋体" w:eastAsia="宋体" w:cs="宋体"/>
          <w:bCs/>
          <w:color w:val="auto"/>
          <w:spacing w:val="6"/>
          <w:sz w:val="24"/>
          <w:highlight w:val="none"/>
          <w:lang w:val="en-US" w:eastAsia="zh-CN"/>
        </w:rPr>
        <w:t>人</w:t>
      </w:r>
      <w:r>
        <w:rPr>
          <w:rFonts w:hint="eastAsia" w:ascii="宋体" w:hAnsi="宋体" w:eastAsia="宋体" w:cs="宋体"/>
          <w:bCs/>
          <w:color w:val="auto"/>
          <w:spacing w:val="6"/>
          <w:sz w:val="24"/>
          <w:highlight w:val="none"/>
        </w:rPr>
        <w:t>因自身原因放弃中标或因不可抗力不能履行合同的；或采购文件规定应当提交履约保证金而在规定的期限内未能提交的；或未能在规定时间内与采购人签订合同的；或经质疑，</w:t>
      </w:r>
      <w:r>
        <w:rPr>
          <w:rFonts w:hint="eastAsia" w:ascii="宋体" w:hAnsi="宋体" w:eastAsia="宋体" w:cs="宋体"/>
          <w:bCs/>
          <w:color w:val="auto"/>
          <w:spacing w:val="6"/>
          <w:sz w:val="24"/>
          <w:highlight w:val="none"/>
          <w:lang w:val="en-US" w:eastAsia="zh-CN"/>
        </w:rPr>
        <w:t>采购</w:t>
      </w:r>
      <w:r>
        <w:rPr>
          <w:rFonts w:hint="eastAsia" w:ascii="宋体" w:hAnsi="宋体" w:eastAsia="宋体" w:cs="宋体"/>
          <w:bCs/>
          <w:color w:val="auto"/>
          <w:spacing w:val="6"/>
          <w:sz w:val="24"/>
          <w:highlight w:val="none"/>
        </w:rPr>
        <w:t>人审查确认因排名第一的</w:t>
      </w:r>
      <w:r>
        <w:rPr>
          <w:rFonts w:hint="eastAsia" w:ascii="宋体" w:hAnsi="宋体" w:eastAsia="宋体" w:cs="宋体"/>
          <w:bCs/>
          <w:color w:val="auto"/>
          <w:spacing w:val="6"/>
          <w:sz w:val="24"/>
          <w:highlight w:val="none"/>
          <w:lang w:eastAsia="zh-CN"/>
        </w:rPr>
        <w:t>中标候选人</w:t>
      </w:r>
      <w:r>
        <w:rPr>
          <w:rFonts w:hint="eastAsia" w:ascii="宋体" w:hAnsi="宋体" w:eastAsia="宋体" w:cs="宋体"/>
          <w:bCs/>
          <w:color w:val="auto"/>
          <w:spacing w:val="6"/>
          <w:sz w:val="24"/>
          <w:highlight w:val="none"/>
        </w:rPr>
        <w:t>在本次采购活动中存在违法违规行为或其他原因使质疑成立的，采购人可以直接按照评审报告推荐的中标候选人名单排序，确定下一候选人为中标供应商，也可以重新开展采购活动。</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8.3.1质疑人对采购人、采购</w:t>
      </w:r>
      <w:r>
        <w:rPr>
          <w:rFonts w:hint="eastAsia" w:ascii="宋体" w:hAnsi="宋体" w:eastAsia="宋体" w:cs="宋体"/>
          <w:bCs/>
          <w:color w:val="auto"/>
          <w:spacing w:val="6"/>
          <w:sz w:val="24"/>
          <w:highlight w:val="none"/>
          <w:lang w:val="en-US" w:eastAsia="zh-CN"/>
        </w:rPr>
        <w:t>代理</w:t>
      </w:r>
      <w:r>
        <w:rPr>
          <w:rFonts w:hint="eastAsia" w:ascii="宋体" w:hAnsi="宋体" w:eastAsia="宋体" w:cs="宋体"/>
          <w:bCs/>
          <w:color w:val="auto"/>
          <w:spacing w:val="6"/>
          <w:sz w:val="24"/>
          <w:highlight w:val="none"/>
        </w:rPr>
        <w:t>机构的答复不满意或者采购人、</w:t>
      </w:r>
      <w:r>
        <w:rPr>
          <w:rFonts w:hint="eastAsia" w:ascii="宋体" w:hAnsi="宋体" w:eastAsia="宋体" w:cs="宋体"/>
          <w:bCs/>
          <w:color w:val="auto"/>
          <w:spacing w:val="6"/>
          <w:sz w:val="24"/>
          <w:highlight w:val="none"/>
          <w:lang w:eastAsia="zh-CN"/>
        </w:rPr>
        <w:t>采购代理机构</w:t>
      </w:r>
      <w:r>
        <w:rPr>
          <w:rFonts w:hint="eastAsia" w:ascii="宋体" w:hAnsi="宋体" w:eastAsia="宋体" w:cs="宋体"/>
          <w:bCs/>
          <w:color w:val="auto"/>
          <w:spacing w:val="6"/>
          <w:sz w:val="24"/>
          <w:highlight w:val="none"/>
        </w:rPr>
        <w:t>未在规定的时间内作出答复的，可以在答复期满后十五个工作日内向同级政府采购监督管理部门提出投诉。</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8.3.2投标人投诉的事项不得超出已质疑事项的范围，基于质疑答复内容提出的投诉事项除外。</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8.3.3投标人投诉应当有明确的请求和必要的证明材料。</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8.3.5以联合体形式参加政府采购活动的，其投诉应当由组成联合体的所有供应商共同提出。</w:t>
      </w:r>
    </w:p>
    <w:p>
      <w:pPr>
        <w:snapToGrid w:val="0"/>
        <w:spacing w:line="360" w:lineRule="auto"/>
        <w:ind w:firstLine="504" w:firstLineChars="200"/>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8.4根据《政府采购质疑和投诉办法》第三十七条的规定，投诉人在全国范围12个月内三次以上投诉查无实据的，由财政部门列入不良行为记录名单。</w:t>
      </w:r>
      <w:bookmarkEnd w:id="24"/>
    </w:p>
    <w:p>
      <w:pPr>
        <w:pStyle w:val="5"/>
        <w:rPr>
          <w:rFonts w:hint="eastAsia" w:ascii="宋体" w:hAnsi="宋体" w:eastAsia="宋体" w:cs="宋体"/>
          <w:b w:val="0"/>
          <w:color w:val="auto"/>
          <w:sz w:val="28"/>
          <w:szCs w:val="28"/>
          <w:highlight w:val="none"/>
          <w:lang w:eastAsia="zh-CN"/>
        </w:rPr>
      </w:pPr>
      <w:bookmarkStart w:id="25" w:name="_Toc221423617"/>
      <w:bookmarkStart w:id="26" w:name="_Toc221356949"/>
      <w:bookmarkStart w:id="27" w:name="_Toc223715996"/>
      <w:bookmarkStart w:id="28" w:name="_Toc239145352"/>
      <w:bookmarkStart w:id="29" w:name="_Toc3834"/>
      <w:bookmarkStart w:id="30" w:name="_Toc34508131"/>
      <w:bookmarkStart w:id="31" w:name="_Toc265529381"/>
      <w:bookmarkStart w:id="32" w:name="_Toc221356884"/>
      <w:bookmarkStart w:id="33" w:name="_Toc222114877"/>
      <w:bookmarkStart w:id="34" w:name="_Toc241404200"/>
      <w:bookmarkStart w:id="35" w:name="_Toc221374624"/>
      <w:r>
        <w:rPr>
          <w:rFonts w:hint="eastAsia" w:ascii="宋体" w:hAnsi="宋体" w:eastAsia="宋体" w:cs="宋体"/>
          <w:color w:val="auto"/>
          <w:sz w:val="28"/>
          <w:szCs w:val="28"/>
          <w:highlight w:val="none"/>
        </w:rPr>
        <w:t>二、</w:t>
      </w:r>
      <w:bookmarkEnd w:id="25"/>
      <w:bookmarkEnd w:id="26"/>
      <w:bookmarkEnd w:id="27"/>
      <w:bookmarkEnd w:id="28"/>
      <w:bookmarkEnd w:id="29"/>
      <w:bookmarkEnd w:id="30"/>
      <w:bookmarkEnd w:id="31"/>
      <w:bookmarkEnd w:id="32"/>
      <w:bookmarkEnd w:id="33"/>
      <w:bookmarkEnd w:id="34"/>
      <w:bookmarkEnd w:id="35"/>
      <w:r>
        <w:rPr>
          <w:rFonts w:hint="eastAsia" w:ascii="宋体" w:hAnsi="宋体" w:eastAsia="宋体" w:cs="宋体"/>
          <w:color w:val="auto"/>
          <w:sz w:val="28"/>
          <w:szCs w:val="28"/>
          <w:highlight w:val="none"/>
          <w:lang w:eastAsia="zh-CN"/>
        </w:rPr>
        <w:t>采购文件</w:t>
      </w:r>
    </w:p>
    <w:p>
      <w:pPr>
        <w:tabs>
          <w:tab w:val="left" w:pos="540"/>
        </w:tabs>
        <w:snapToGrid w:val="0"/>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9.</w:t>
      </w:r>
      <w:r>
        <w:rPr>
          <w:rFonts w:hint="eastAsia" w:ascii="宋体" w:hAnsi="宋体" w:eastAsia="宋体" w:cs="宋体"/>
          <w:b/>
          <w:color w:val="auto"/>
          <w:sz w:val="24"/>
          <w:highlight w:val="none"/>
          <w:lang w:eastAsia="zh-CN"/>
        </w:rPr>
        <w:t>采购文件</w:t>
      </w:r>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9.1本项目</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目录所列内容及相关资料组成。</w:t>
      </w:r>
      <w:bookmarkStart w:id="36" w:name="_Hlk93148980"/>
      <w:r>
        <w:rPr>
          <w:rFonts w:hint="eastAsia" w:ascii="宋体" w:hAnsi="宋体" w:eastAsia="宋体" w:cs="宋体"/>
          <w:color w:val="auto"/>
          <w:sz w:val="24"/>
          <w:highlight w:val="none"/>
        </w:rPr>
        <w:t>获取</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的时间期限、地点、方式及</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售价等情况详见招标公告。</w:t>
      </w:r>
      <w:bookmarkEnd w:id="36"/>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的澄清或修改</w:t>
      </w:r>
    </w:p>
    <w:p>
      <w:pPr>
        <w:snapToGrid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9.2.1采购人或者采购代理机构可以对已发出的</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进行必要的澄清或者修改。澄清或者修改在浙江政府采购网上发布公告。澄清或者修改的内容为</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的组成部分。</w:t>
      </w:r>
    </w:p>
    <w:p>
      <w:pPr>
        <w:snapToGrid w:val="0"/>
        <w:spacing w:line="360" w:lineRule="auto"/>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w:t>
      </w:r>
      <w:r>
        <w:rPr>
          <w:rFonts w:hint="eastAsia" w:ascii="宋体" w:hAnsi="宋体" w:eastAsia="宋体" w:cs="宋体"/>
          <w:color w:val="auto"/>
          <w:spacing w:val="6"/>
          <w:sz w:val="24"/>
          <w:highlight w:val="none"/>
          <w:lang w:eastAsia="zh-CN"/>
        </w:rPr>
        <w:t>采购文件</w:t>
      </w:r>
      <w:r>
        <w:rPr>
          <w:rFonts w:hint="eastAsia" w:ascii="宋体" w:hAnsi="宋体" w:eastAsia="宋体" w:cs="宋体"/>
          <w:color w:val="auto"/>
          <w:spacing w:val="6"/>
          <w:sz w:val="24"/>
          <w:highlight w:val="none"/>
        </w:rPr>
        <w:t>的潜在投标人；不足15日的，采购人或者采购代理机构应当顺延提交投标文件的截止时间。</w:t>
      </w:r>
    </w:p>
    <w:p>
      <w:pPr>
        <w:tabs>
          <w:tab w:val="left" w:pos="540"/>
        </w:tabs>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37" w:name="_Toc13829"/>
      <w:bookmarkStart w:id="38" w:name="_Toc34508132"/>
      <w:bookmarkStart w:id="39" w:name="_Toc223715997"/>
      <w:bookmarkStart w:id="40" w:name="_Toc241404201"/>
      <w:bookmarkStart w:id="41" w:name="_Toc265529382"/>
      <w:bookmarkStart w:id="42" w:name="_Toc222114878"/>
      <w:bookmarkStart w:id="43" w:name="_Toc221374625"/>
      <w:bookmarkStart w:id="44" w:name="_Toc221356885"/>
      <w:bookmarkStart w:id="45" w:name="_Toc221356950"/>
      <w:bookmarkStart w:id="46" w:name="_Toc239145353"/>
      <w:bookmarkStart w:id="47" w:name="_Toc221423618"/>
      <w:r>
        <w:rPr>
          <w:rFonts w:hint="eastAsia" w:ascii="宋体" w:hAnsi="宋体" w:eastAsia="宋体" w:cs="宋体"/>
          <w:b/>
          <w:color w:val="auto"/>
          <w:sz w:val="28"/>
          <w:szCs w:val="28"/>
          <w:highlight w:val="none"/>
        </w:rPr>
        <w:t>三、投标文件</w:t>
      </w:r>
      <w:bookmarkEnd w:id="37"/>
      <w:bookmarkEnd w:id="38"/>
      <w:bookmarkEnd w:id="39"/>
      <w:bookmarkEnd w:id="40"/>
      <w:bookmarkEnd w:id="41"/>
      <w:bookmarkEnd w:id="42"/>
      <w:bookmarkEnd w:id="43"/>
      <w:bookmarkEnd w:id="44"/>
      <w:bookmarkEnd w:id="45"/>
      <w:bookmarkEnd w:id="46"/>
      <w:bookmarkEnd w:id="47"/>
    </w:p>
    <w:p>
      <w:pPr>
        <w:snapToGrid w:val="0"/>
        <w:spacing w:line="360" w:lineRule="auto"/>
        <w:rPr>
          <w:rFonts w:hint="eastAsia" w:ascii="宋体" w:hAnsi="宋体" w:eastAsia="宋体" w:cs="宋体"/>
          <w:b/>
          <w:bCs/>
          <w:snapToGrid w:val="0"/>
          <w:color w:val="auto"/>
          <w:sz w:val="24"/>
          <w:highlight w:val="none"/>
        </w:rPr>
      </w:pPr>
      <w:bookmarkStart w:id="48" w:name="_Toc221356886"/>
      <w:bookmarkStart w:id="49" w:name="_Hlk93149286"/>
      <w:r>
        <w:rPr>
          <w:rFonts w:hint="eastAsia" w:ascii="宋体" w:hAnsi="宋体" w:eastAsia="宋体" w:cs="宋体"/>
          <w:b/>
          <w:snapToGrid w:val="0"/>
          <w:color w:val="auto"/>
          <w:sz w:val="24"/>
          <w:highlight w:val="none"/>
        </w:rPr>
        <w:t>10.</w:t>
      </w:r>
      <w:r>
        <w:rPr>
          <w:rFonts w:hint="eastAsia" w:ascii="宋体" w:hAnsi="宋体" w:eastAsia="宋体" w:cs="宋体"/>
          <w:b/>
          <w:bCs/>
          <w:snapToGrid w:val="0"/>
          <w:color w:val="auto"/>
          <w:sz w:val="24"/>
          <w:highlight w:val="none"/>
        </w:rPr>
        <w:t>投标文件的构成</w:t>
      </w:r>
    </w:p>
    <w:p>
      <w:pPr>
        <w:snapToGrid w:val="0"/>
        <w:spacing w:line="360" w:lineRule="auto"/>
        <w:ind w:firstLine="470" w:firstLineChars="196"/>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包括资格文件、商务技术文件、报价文件三部分。</w:t>
      </w:r>
    </w:p>
    <w:p>
      <w:pPr>
        <w:tabs>
          <w:tab w:val="left" w:pos="360"/>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10.1 资格文件须包括下列内容：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10.1.1</w:t>
      </w:r>
      <w:r>
        <w:rPr>
          <w:rFonts w:hint="eastAsia" w:ascii="宋体" w:hAnsi="宋体" w:eastAsia="宋体" w:cs="宋体"/>
          <w:color w:val="auto"/>
          <w:sz w:val="24"/>
          <w:highlight w:val="none"/>
        </w:rPr>
        <w:t>授权委托书或法定代表人（单位负责人、自然人本人）身份证明；</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10.1.2</w:t>
      </w:r>
      <w:r>
        <w:rPr>
          <w:rFonts w:hint="eastAsia" w:ascii="宋体" w:hAnsi="宋体" w:eastAsia="宋体" w:cs="宋体"/>
          <w:color w:val="auto"/>
          <w:sz w:val="24"/>
          <w:szCs w:val="24"/>
          <w:highlight w:val="none"/>
        </w:rPr>
        <w:t>投标人企业有效营业执照（或事业法人登记证书或其它工商等登记证明材料，自然人提供身份证)复制件（如为联合体，则联合体各方均应提供）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符合参加政府采购活动应当具备的一般条件的承诺函；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落实政府采购政策需满足的资格要求；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p>
    <w:p>
      <w:pPr>
        <w:tabs>
          <w:tab w:val="left" w:pos="360"/>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10.2 商务技术文件应包括下列部分：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10.2.1投标函；</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符合性审查资料；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商务技术偏离表；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10.2.4</w:t>
      </w:r>
      <w:r>
        <w:rPr>
          <w:rFonts w:hint="eastAsia" w:ascii="宋体" w:hAnsi="宋体" w:eastAsia="宋体" w:cs="宋体"/>
          <w:color w:val="auto"/>
          <w:sz w:val="24"/>
          <w:highlight w:val="none"/>
          <w:lang w:eastAsia="zh-CN"/>
        </w:rPr>
        <w:t>根据商务技术评审标准内容需要提供的资料（按顺序填写）</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10.</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5</w:t>
      </w:r>
      <w:r>
        <w:rPr>
          <w:rFonts w:hint="eastAsia" w:ascii="宋体" w:hAnsi="宋体" w:eastAsia="宋体" w:cs="宋体"/>
          <w:sz w:val="24"/>
          <w:szCs w:val="24"/>
        </w:rPr>
        <w:t>根据</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文件中的</w:t>
      </w:r>
      <w:r>
        <w:rPr>
          <w:rFonts w:hint="eastAsia" w:ascii="宋体" w:hAnsi="宋体" w:eastAsia="宋体" w:cs="宋体"/>
          <w:sz w:val="24"/>
          <w:szCs w:val="24"/>
          <w:lang w:val="en-US" w:eastAsia="zh-CN"/>
        </w:rPr>
        <w:t>招标</w:t>
      </w:r>
      <w:r>
        <w:rPr>
          <w:rFonts w:hint="eastAsia" w:ascii="宋体" w:hAnsi="宋体" w:eastAsia="宋体" w:cs="宋体"/>
          <w:sz w:val="24"/>
          <w:szCs w:val="24"/>
        </w:rPr>
        <w:t>内容</w:t>
      </w:r>
      <w:r>
        <w:rPr>
          <w:rFonts w:hint="eastAsia" w:ascii="宋体" w:hAnsi="宋体" w:eastAsia="宋体" w:cs="宋体"/>
          <w:sz w:val="24"/>
          <w:szCs w:val="24"/>
          <w:lang w:val="en-US" w:eastAsia="zh-CN"/>
        </w:rPr>
        <w:t>及</w:t>
      </w:r>
      <w:r>
        <w:rPr>
          <w:rFonts w:hint="eastAsia" w:ascii="宋体" w:hAnsi="宋体" w:eastAsia="宋体" w:cs="宋体"/>
          <w:sz w:val="24"/>
          <w:szCs w:val="24"/>
        </w:rPr>
        <w:t>要求、评标</w:t>
      </w:r>
      <w:r>
        <w:rPr>
          <w:rFonts w:hint="eastAsia" w:ascii="宋体" w:hAnsi="宋体" w:eastAsia="宋体" w:cs="宋体"/>
          <w:sz w:val="24"/>
          <w:szCs w:val="24"/>
          <w:lang w:val="en-US" w:eastAsia="zh-CN"/>
        </w:rPr>
        <w:t>办法</w:t>
      </w:r>
      <w:r>
        <w:rPr>
          <w:rFonts w:hint="eastAsia" w:ascii="宋体" w:hAnsi="宋体" w:eastAsia="宋体" w:cs="宋体"/>
          <w:sz w:val="24"/>
          <w:szCs w:val="24"/>
          <w:lang w:eastAsia="zh-CN"/>
        </w:rPr>
        <w:t>，</w:t>
      </w:r>
      <w:r>
        <w:rPr>
          <w:rFonts w:hint="eastAsia" w:ascii="宋体" w:hAnsi="宋体" w:eastAsia="宋体" w:cs="宋体"/>
          <w:color w:val="auto"/>
          <w:sz w:val="24"/>
          <w:highlight w:val="none"/>
        </w:rPr>
        <w:t>投标人认为需要提供的其他相关资料</w:t>
      </w:r>
      <w:r>
        <w:rPr>
          <w:rFonts w:hint="eastAsia" w:ascii="宋体" w:hAnsi="宋体" w:eastAsia="宋体" w:cs="宋体"/>
          <w:color w:val="auto"/>
          <w:sz w:val="24"/>
          <w:highlight w:val="none"/>
          <w:lang w:val="zh-CN"/>
        </w:rPr>
        <w:t>。</w:t>
      </w:r>
    </w:p>
    <w:p>
      <w:pPr>
        <w:tabs>
          <w:tab w:val="left" w:pos="5355"/>
        </w:tabs>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10.3 报价文件应包括下列部分：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10.3.1开标一览表；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10.3.2</w:t>
      </w:r>
      <w:r>
        <w:rPr>
          <w:rFonts w:hint="eastAsia" w:ascii="宋体" w:hAnsi="宋体" w:eastAsia="宋体" w:cs="宋体"/>
          <w:color w:val="auto"/>
          <w:sz w:val="24"/>
          <w:highlight w:val="none"/>
          <w:lang w:eastAsia="zh-CN"/>
        </w:rPr>
        <w:t>投标分项报价表</w:t>
      </w:r>
      <w:r>
        <w:rPr>
          <w:rFonts w:hint="eastAsia" w:ascii="宋体" w:hAnsi="宋体" w:eastAsia="宋体" w:cs="宋体"/>
          <w:color w:val="auto"/>
          <w:sz w:val="24"/>
          <w:highlight w:val="none"/>
        </w:rPr>
        <w:t>；</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10.4 要求投标人提供样品、讲解或演示的，见投标人须知前附表。</w:t>
      </w:r>
      <w:bookmarkEnd w:id="48"/>
    </w:p>
    <w:p>
      <w:pPr>
        <w:pStyle w:val="32"/>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注：以上所需的各种证书、证件、证明、执照等证明材料均须加盖供应商公章。</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11.投标文件编制</w:t>
      </w:r>
    </w:p>
    <w:p>
      <w:pPr>
        <w:tabs>
          <w:tab w:val="left" w:pos="360"/>
        </w:tabs>
        <w:snapToGrid w:val="0"/>
        <w:spacing w:line="360" w:lineRule="auto"/>
        <w:ind w:firstLine="440" w:firstLineChars="200"/>
        <w:rPr>
          <w:rFonts w:hint="eastAsia" w:ascii="宋体" w:hAnsi="宋体" w:eastAsia="宋体" w:cs="宋体"/>
          <w:b/>
          <w:sz w:val="22"/>
          <w:szCs w:val="22"/>
        </w:rPr>
      </w:pPr>
      <w:r>
        <w:rPr>
          <w:rFonts w:hint="eastAsia" w:ascii="宋体" w:hAnsi="宋体" w:eastAsia="宋体" w:cs="宋体"/>
          <w:sz w:val="22"/>
          <w:szCs w:val="22"/>
          <w:lang w:val="en-US" w:eastAsia="zh-CN"/>
        </w:rPr>
        <w:t>11.1</w:t>
      </w:r>
      <w:r>
        <w:rPr>
          <w:rFonts w:hint="eastAsia" w:ascii="宋体" w:hAnsi="宋体" w:eastAsia="宋体" w:cs="宋体"/>
          <w:sz w:val="22"/>
          <w:szCs w:val="22"/>
        </w:rPr>
        <w:t>投标人应认真阅读</w:t>
      </w:r>
      <w:r>
        <w:rPr>
          <w:rFonts w:hint="eastAsia" w:ascii="宋体" w:hAnsi="宋体" w:eastAsia="宋体" w:cs="宋体"/>
          <w:sz w:val="22"/>
          <w:szCs w:val="22"/>
          <w:lang w:eastAsia="zh-CN"/>
        </w:rPr>
        <w:t>采购文件</w:t>
      </w:r>
      <w:r>
        <w:rPr>
          <w:rFonts w:hint="eastAsia" w:ascii="宋体" w:hAnsi="宋体" w:eastAsia="宋体" w:cs="宋体"/>
          <w:sz w:val="22"/>
          <w:szCs w:val="22"/>
        </w:rPr>
        <w:t>中所有事项、格式、条款和技术规范等。</w:t>
      </w:r>
      <w:r>
        <w:rPr>
          <w:rFonts w:hint="eastAsia" w:ascii="宋体" w:hAnsi="宋体" w:eastAsia="宋体" w:cs="宋体"/>
          <w:b/>
          <w:sz w:val="22"/>
          <w:szCs w:val="22"/>
        </w:rPr>
        <w:t>投标人没有按照</w:t>
      </w:r>
      <w:r>
        <w:rPr>
          <w:rFonts w:hint="eastAsia" w:ascii="宋体" w:hAnsi="宋体" w:eastAsia="宋体" w:cs="宋体"/>
          <w:b/>
          <w:sz w:val="22"/>
          <w:szCs w:val="22"/>
          <w:lang w:eastAsia="zh-CN"/>
        </w:rPr>
        <w:t>采购文件</w:t>
      </w:r>
      <w:r>
        <w:rPr>
          <w:rFonts w:hint="eastAsia" w:ascii="宋体" w:hAnsi="宋体" w:eastAsia="宋体" w:cs="宋体"/>
          <w:b/>
          <w:sz w:val="22"/>
          <w:szCs w:val="22"/>
        </w:rPr>
        <w:t>要求提交全部资料，或者没有对</w:t>
      </w:r>
      <w:r>
        <w:rPr>
          <w:rFonts w:hint="eastAsia" w:ascii="宋体" w:hAnsi="宋体" w:eastAsia="宋体" w:cs="宋体"/>
          <w:b/>
          <w:sz w:val="22"/>
          <w:szCs w:val="22"/>
          <w:lang w:eastAsia="zh-CN"/>
        </w:rPr>
        <w:t>采购文件</w:t>
      </w:r>
      <w:r>
        <w:rPr>
          <w:rFonts w:hint="eastAsia" w:ascii="宋体" w:hAnsi="宋体" w:eastAsia="宋体" w:cs="宋体"/>
          <w:b/>
          <w:sz w:val="22"/>
          <w:szCs w:val="22"/>
        </w:rPr>
        <w:t>各个方面做出实质性响应，导致投标被拒绝的风险由投标人自行承担。</w:t>
      </w:r>
    </w:p>
    <w:p>
      <w:pPr>
        <w:tabs>
          <w:tab w:val="left" w:pos="360"/>
        </w:tabs>
        <w:snapToGrid w:val="0"/>
        <w:spacing w:line="360" w:lineRule="auto"/>
        <w:ind w:firstLine="442" w:firstLineChars="200"/>
        <w:rPr>
          <w:rFonts w:hint="eastAsia" w:ascii="宋体" w:hAnsi="宋体" w:eastAsia="宋体" w:cs="宋体"/>
          <w:b/>
          <w:bCs/>
          <w:sz w:val="22"/>
          <w:szCs w:val="22"/>
          <w:u w:val="single"/>
        </w:rPr>
      </w:pPr>
      <w:r>
        <w:rPr>
          <w:rFonts w:hint="eastAsia" w:ascii="宋体" w:hAnsi="宋体" w:eastAsia="宋体" w:cs="宋体"/>
          <w:b/>
          <w:bCs/>
          <w:sz w:val="22"/>
          <w:szCs w:val="22"/>
          <w:u w:val="single"/>
          <w:lang w:val="en-US" w:eastAsia="zh-CN"/>
        </w:rPr>
        <w:t>11.2</w:t>
      </w:r>
      <w:r>
        <w:rPr>
          <w:rFonts w:hint="eastAsia" w:ascii="宋体" w:hAnsi="宋体" w:eastAsia="宋体" w:cs="宋体"/>
          <w:b/>
          <w:bCs/>
          <w:sz w:val="22"/>
          <w:szCs w:val="22"/>
          <w:u w:val="single"/>
        </w:rPr>
        <w:t>▲投标人应保证所提供文件资料的真实性，所有文件资料必须是针对本次投标的。如发现投标人提供了虚假文件资料，其投标将被拒绝，并自行承担相应的法律责任。</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本项目通过“政采云平台（www.zcygov.cn）”实行在线投标（电子投标）。投标人应通过“政采云电子交易客户端”，并按照本</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和“政采云平台”的要求编制并加密投标文件。</w:t>
      </w:r>
      <w:r>
        <w:rPr>
          <w:rFonts w:hint="eastAsia" w:ascii="宋体" w:hAnsi="宋体" w:eastAsia="宋体" w:cs="宋体"/>
          <w:b/>
          <w:color w:val="auto"/>
          <w:kern w:val="0"/>
          <w:sz w:val="24"/>
          <w:highlight w:val="none"/>
          <w:u w:val="single"/>
        </w:rPr>
        <w:t>▲</w:t>
      </w:r>
      <w:r>
        <w:rPr>
          <w:rFonts w:hint="eastAsia" w:ascii="宋体" w:hAnsi="宋体" w:eastAsia="宋体" w:cs="宋体"/>
          <w:b/>
          <w:color w:val="auto"/>
          <w:kern w:val="0"/>
          <w:sz w:val="24"/>
          <w:highlight w:val="none"/>
          <w:u w:val="single"/>
          <w:lang w:val="zh-CN"/>
        </w:rPr>
        <w:t>投标人未按规定加密的投标文件，政采云平台将拒收并提示</w:t>
      </w:r>
      <w:r>
        <w:rPr>
          <w:rFonts w:hint="eastAsia" w:ascii="宋体" w:hAnsi="宋体" w:eastAsia="宋体" w:cs="宋体"/>
          <w:color w:val="auto"/>
          <w:kern w:val="0"/>
          <w:sz w:val="24"/>
          <w:highlight w:val="none"/>
          <w:lang w:val="zh-CN"/>
        </w:rPr>
        <w:t>。</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投标人应当按照本部分“投标文件的构成”规定的内容及顺序在“政采云电子交易客户端”编制投标文件。</w:t>
      </w:r>
      <w:r>
        <w:rPr>
          <w:rFonts w:hint="eastAsia" w:ascii="宋体" w:hAnsi="宋体" w:eastAsia="宋体" w:cs="宋体"/>
          <w:color w:val="auto"/>
          <w:kern w:val="0"/>
          <w:sz w:val="24"/>
          <w:highlight w:val="none"/>
          <w:lang w:val="zh-CN"/>
        </w:rPr>
        <w:t>各投标人在编制投标文件时请按照采购文件第四部分规定的格式进行，混乱的编排导致投标文件被误读或评标委员会查找不到有效文件的风险由投标人自行承担。</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val="zh-CN"/>
        </w:rPr>
        <w:t>使用“政采云电子交易客户端”需要提前申领CA数字证书，申领流程请自行前往“浙江政府采购网-下载专区-电子交易客户端-CA驱动和申领流程”进行查阅。</w:t>
      </w:r>
    </w:p>
    <w:p>
      <w:pPr>
        <w:tabs>
          <w:tab w:val="left" w:pos="360"/>
        </w:tabs>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11.6</w:t>
      </w:r>
      <w:r>
        <w:rPr>
          <w:rFonts w:hint="eastAsia" w:ascii="宋体" w:hAnsi="宋体" w:eastAsia="宋体" w:cs="宋体"/>
          <w:color w:val="auto"/>
          <w:kern w:val="0"/>
          <w:sz w:val="24"/>
          <w:highlight w:val="none"/>
          <w:lang w:val="zh-CN"/>
        </w:rPr>
        <w:t>投标供应商应在认真阅读采购文件所有内容的基础上，按照采购文件中规定的格式和顺序编制电子加密投标文件并进行关联定位，混乱的编排或关联导致投标文件被误读或评标委员会查找不到有效文件是投标供应商的风险。</w:t>
      </w:r>
    </w:p>
    <w:p>
      <w:pPr>
        <w:tabs>
          <w:tab w:val="left" w:pos="360"/>
        </w:tabs>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color w:val="auto"/>
          <w:kern w:val="0"/>
          <w:sz w:val="24"/>
          <w:highlight w:val="none"/>
          <w:lang w:val="en-US" w:eastAsia="zh-CN"/>
        </w:rPr>
        <w:t>11.7</w:t>
      </w:r>
      <w:r>
        <w:rPr>
          <w:rFonts w:hint="eastAsia" w:ascii="宋体" w:hAnsi="宋体" w:eastAsia="宋体" w:cs="宋体"/>
          <w:b/>
          <w:bCs/>
          <w:color w:val="auto"/>
          <w:kern w:val="0"/>
          <w:sz w:val="24"/>
          <w:highlight w:val="none"/>
          <w:u w:val="single"/>
          <w:lang w:val="en-US" w:eastAsia="zh-CN"/>
        </w:rPr>
        <w:t>原件备查：如评标委员会发现投标文件资料复印件加盖公章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12.投标文件的签署、盖章</w:t>
      </w:r>
    </w:p>
    <w:p>
      <w:pPr>
        <w:pStyle w:val="97"/>
        <w:snapToGrid w:val="0"/>
        <w:spacing w:before="0"/>
        <w:ind w:firstLine="480"/>
        <w:rPr>
          <w:rFonts w:hint="eastAsia" w:ascii="宋体" w:hAnsi="宋体" w:eastAsia="宋体" w:cs="宋体"/>
          <w:b/>
          <w:color w:val="auto"/>
          <w:szCs w:val="24"/>
          <w:highlight w:val="none"/>
          <w:lang w:eastAsia="zh-CN"/>
        </w:rPr>
      </w:pPr>
      <w:r>
        <w:rPr>
          <w:rFonts w:hint="eastAsia" w:ascii="宋体" w:hAnsi="宋体" w:eastAsia="宋体" w:cs="宋体"/>
          <w:color w:val="auto"/>
          <w:szCs w:val="24"/>
          <w:highlight w:val="none"/>
        </w:rPr>
        <w:t>12.1投标文件按照</w:t>
      </w:r>
      <w:r>
        <w:rPr>
          <w:rFonts w:hint="eastAsia" w:ascii="宋体" w:hAnsi="宋体" w:eastAsia="宋体" w:cs="宋体"/>
          <w:color w:val="auto"/>
          <w:szCs w:val="24"/>
          <w:highlight w:val="none"/>
          <w:lang w:eastAsia="zh-CN"/>
        </w:rPr>
        <w:t>采购文件第四部分</w:t>
      </w:r>
      <w:r>
        <w:rPr>
          <w:rFonts w:hint="eastAsia" w:ascii="宋体" w:hAnsi="宋体" w:eastAsia="宋体" w:cs="宋体"/>
          <w:color w:val="auto"/>
          <w:szCs w:val="24"/>
          <w:highlight w:val="none"/>
        </w:rPr>
        <w:t>格式要求进行签署、盖章</w:t>
      </w:r>
      <w:r>
        <w:rPr>
          <w:rFonts w:hint="eastAsia" w:ascii="宋体" w:hAnsi="宋体" w:eastAsia="宋体" w:cs="宋体"/>
          <w:color w:val="auto"/>
          <w:szCs w:val="24"/>
          <w:highlight w:val="none"/>
          <w:lang w:eastAsia="zh-CN"/>
        </w:rPr>
        <w:t>。如为</w:t>
      </w:r>
      <w:r>
        <w:rPr>
          <w:rFonts w:hint="eastAsia" w:ascii="宋体" w:hAnsi="宋体" w:eastAsia="宋体" w:cs="宋体"/>
          <w:color w:val="auto"/>
          <w:szCs w:val="24"/>
          <w:highlight w:val="none"/>
        </w:rPr>
        <w:t>联合体投标的，除联合体协议书格式之外</w:t>
      </w:r>
      <w:r>
        <w:rPr>
          <w:rFonts w:hint="eastAsia" w:ascii="宋体" w:hAnsi="宋体" w:eastAsia="宋体" w:cs="宋体"/>
          <w:color w:val="auto"/>
          <w:szCs w:val="24"/>
          <w:highlight w:val="none"/>
          <w:lang w:eastAsia="zh-CN"/>
        </w:rPr>
        <w:t>的则</w:t>
      </w:r>
      <w:r>
        <w:rPr>
          <w:rFonts w:hint="eastAsia" w:ascii="宋体" w:hAnsi="宋体" w:eastAsia="宋体" w:cs="宋体"/>
          <w:color w:val="auto"/>
          <w:szCs w:val="24"/>
          <w:highlight w:val="none"/>
        </w:rPr>
        <w:t>由联合体牵头人加盖</w:t>
      </w:r>
      <w:r>
        <w:rPr>
          <w:rFonts w:hint="eastAsia" w:ascii="宋体" w:hAnsi="宋体" w:eastAsia="宋体" w:cs="宋体"/>
          <w:color w:val="auto"/>
          <w:szCs w:val="24"/>
          <w:highlight w:val="none"/>
          <w:lang w:val="en-US" w:eastAsia="zh-CN"/>
        </w:rPr>
        <w:t>公章</w:t>
      </w:r>
      <w:r>
        <w:rPr>
          <w:rFonts w:hint="eastAsia" w:ascii="宋体" w:hAnsi="宋体" w:eastAsia="宋体" w:cs="宋体"/>
          <w:color w:val="auto"/>
          <w:szCs w:val="24"/>
          <w:highlight w:val="none"/>
          <w:lang w:eastAsia="zh-CN"/>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12.2为确保网上操作合法、有效和安全，投标人应当在投标截止时间前完成在“政采云平台”的身份认证，确保在电子投标过程中能够对相关数据电文进行加密和使用电子</w:t>
      </w:r>
      <w:r>
        <w:rPr>
          <w:rFonts w:hint="eastAsia" w:ascii="宋体" w:hAnsi="宋体" w:eastAsia="宋体" w:cs="宋体"/>
          <w:color w:val="auto"/>
          <w:szCs w:val="24"/>
          <w:highlight w:val="none"/>
          <w:lang w:val="en-US" w:eastAsia="zh-CN"/>
        </w:rPr>
        <w:t>公章</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12.3</w:t>
      </w:r>
      <w:r>
        <w:rPr>
          <w:rFonts w:hint="eastAsia" w:ascii="宋体" w:hAnsi="宋体" w:eastAsia="宋体" w:cs="宋体"/>
          <w:color w:val="auto"/>
          <w:szCs w:val="24"/>
          <w:highlight w:val="none"/>
          <w:lang w:eastAsia="zh-CN"/>
        </w:rPr>
        <w:t>采购文件</w:t>
      </w:r>
      <w:r>
        <w:rPr>
          <w:rFonts w:hint="eastAsia" w:ascii="宋体" w:hAnsi="宋体" w:eastAsia="宋体" w:cs="宋体"/>
          <w:color w:val="auto"/>
          <w:szCs w:val="24"/>
          <w:highlight w:val="none"/>
        </w:rPr>
        <w:t>对投标文件签署、盖章的要求</w:t>
      </w:r>
      <w:r>
        <w:rPr>
          <w:rFonts w:hint="eastAsia" w:ascii="宋体" w:hAnsi="宋体" w:eastAsia="宋体" w:cs="宋体"/>
          <w:color w:val="auto"/>
          <w:szCs w:val="24"/>
          <w:highlight w:val="none"/>
          <w:lang w:val="en-US" w:eastAsia="zh-CN"/>
        </w:rPr>
        <w:t>详见投标人须知前附表</w:t>
      </w:r>
      <w:r>
        <w:rPr>
          <w:rFonts w:hint="eastAsia" w:ascii="宋体" w:hAnsi="宋体" w:eastAsia="宋体" w:cs="宋体"/>
          <w:color w:val="auto"/>
          <w:szCs w:val="24"/>
          <w:highlight w:val="none"/>
        </w:rPr>
        <w:t>。</w:t>
      </w:r>
      <w:bookmarkEnd w:id="49"/>
    </w:p>
    <w:p>
      <w:pPr>
        <w:tabs>
          <w:tab w:val="left" w:pos="540"/>
        </w:tabs>
        <w:snapToGrid w:val="0"/>
        <w:spacing w:line="360" w:lineRule="auto"/>
        <w:rPr>
          <w:rFonts w:hint="eastAsia" w:ascii="宋体" w:hAnsi="宋体" w:eastAsia="宋体" w:cs="宋体"/>
          <w:b/>
          <w:color w:val="auto"/>
          <w:sz w:val="24"/>
          <w:highlight w:val="none"/>
        </w:rPr>
      </w:pPr>
      <w:bookmarkStart w:id="50" w:name="_Hlk93149637"/>
      <w:r>
        <w:rPr>
          <w:rFonts w:hint="eastAsia" w:ascii="宋体" w:hAnsi="宋体" w:eastAsia="宋体" w:cs="宋体"/>
          <w:b/>
          <w:bCs/>
          <w:color w:val="auto"/>
          <w:sz w:val="24"/>
          <w:highlight w:val="none"/>
        </w:rPr>
        <w:t>13.投标报价</w:t>
      </w:r>
    </w:p>
    <w:p>
      <w:pPr>
        <w:tabs>
          <w:tab w:val="left" w:pos="5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13.1投标人应报出本项目采购的货物、服务或工程所包含的所有单价和总价，并提供</w:t>
      </w:r>
      <w:r>
        <w:rPr>
          <w:rFonts w:hint="eastAsia" w:ascii="宋体" w:hAnsi="宋体" w:eastAsia="宋体" w:cs="宋体"/>
          <w:color w:val="auto"/>
          <w:sz w:val="24"/>
          <w:highlight w:val="none"/>
          <w:lang w:eastAsia="zh-CN"/>
        </w:rPr>
        <w:t>投标分项报价表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投标分项报价表</w:t>
      </w:r>
      <w:r>
        <w:rPr>
          <w:rFonts w:hint="eastAsia" w:ascii="宋体" w:hAnsi="宋体" w:eastAsia="宋体" w:cs="宋体"/>
          <w:color w:val="auto"/>
          <w:sz w:val="24"/>
          <w:highlight w:val="none"/>
        </w:rPr>
        <w:t>中未列出的项目或未填写单价和总价的项目,在合同执行时采购人将不予支付,并认为这些项目费用已包括在投标报价内。</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13.2有关本项目实施所需的所有费用（含税费）均计入报价。</w:t>
      </w:r>
      <w:r>
        <w:rPr>
          <w:rFonts w:hint="eastAsia" w:ascii="宋体" w:hAnsi="宋体" w:eastAsia="宋体" w:cs="宋体"/>
          <w:color w:val="auto"/>
          <w:sz w:val="24"/>
          <w:highlight w:val="none"/>
        </w:rPr>
        <w:t>所有投标报价均以人民币报价。</w:t>
      </w:r>
      <w:r>
        <w:rPr>
          <w:rFonts w:hint="eastAsia" w:ascii="宋体" w:hAnsi="宋体" w:eastAsia="宋体" w:cs="宋体"/>
          <w:color w:val="auto"/>
          <w:kern w:val="0"/>
          <w:sz w:val="24"/>
          <w:highlight w:val="none"/>
          <w:lang w:val="zh-CN"/>
        </w:rPr>
        <w:t>采购文件未列明，而投标人认为必需的费用也需列入报价。</w:t>
      </w:r>
    </w:p>
    <w:p>
      <w:pPr>
        <w:snapToGrid w:val="0"/>
        <w:spacing w:line="360" w:lineRule="auto"/>
        <w:ind w:firstLine="480" w:firstLineChars="200"/>
        <w:jc w:val="left"/>
        <w:rPr>
          <w:rFonts w:hint="eastAsia" w:ascii="宋体" w:hAnsi="宋体" w:eastAsia="宋体" w:cs="宋体"/>
          <w:highlight w:val="none"/>
          <w:lang w:val="zh-CN"/>
        </w:rPr>
      </w:pPr>
      <w:r>
        <w:rPr>
          <w:rFonts w:hint="eastAsia" w:ascii="宋体" w:hAnsi="宋体" w:eastAsia="宋体" w:cs="宋体"/>
          <w:color w:val="auto"/>
          <w:kern w:val="0"/>
          <w:sz w:val="24"/>
          <w:highlight w:val="none"/>
          <w:lang w:val="en-US" w:eastAsia="zh-CN"/>
        </w:rPr>
        <w:t>13.3</w:t>
      </w:r>
      <w:r>
        <w:rPr>
          <w:rFonts w:hint="eastAsia" w:ascii="宋体" w:hAnsi="宋体" w:eastAsia="宋体" w:cs="宋体"/>
          <w:color w:val="auto"/>
          <w:kern w:val="0"/>
          <w:sz w:val="24"/>
          <w:highlight w:val="none"/>
          <w:lang w:val="zh-CN"/>
        </w:rPr>
        <w:t>本次采购，只允许有一个报价，并只有一次投标报价，投标供应商应在各自技术和商务占优势的基础上并充分考虑本次采购的重要性，提供对采购代理机构及采购人最优惠的投标报价。</w:t>
      </w:r>
    </w:p>
    <w:p>
      <w:pPr>
        <w:snapToGrid w:val="0"/>
        <w:spacing w:line="360" w:lineRule="auto"/>
        <w:ind w:left="0" w:firstLine="482" w:firstLineChars="200"/>
        <w:jc w:val="left"/>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highlight w:val="none"/>
          <w:lang w:val="en-US" w:eastAsia="zh-CN"/>
        </w:rPr>
        <w:t>13.4</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u w:val="none"/>
          <w:lang w:val="zh-CN"/>
        </w:rPr>
        <w:t>本次投标均以人民币报价，不接受其他货币的报价，投标人如需外汇购入某些货物，须折合成人民币计入投标报价中</w:t>
      </w:r>
      <w:r>
        <w:rPr>
          <w:rFonts w:hint="eastAsia" w:ascii="宋体" w:hAnsi="宋体" w:eastAsia="宋体" w:cs="宋体"/>
          <w:b/>
          <w:bCs/>
          <w:color w:val="auto"/>
          <w:kern w:val="0"/>
          <w:sz w:val="24"/>
          <w:szCs w:val="24"/>
          <w:highlight w:val="none"/>
          <w:lang w:val="zh-CN"/>
        </w:rPr>
        <w:t>。</w:t>
      </w:r>
    </w:p>
    <w:p>
      <w:pPr>
        <w:snapToGrid w:val="0"/>
        <w:spacing w:line="360" w:lineRule="auto"/>
        <w:ind w:firstLine="482" w:firstLineChars="200"/>
        <w:jc w:val="left"/>
        <w:rPr>
          <w:rFonts w:hint="eastAsia" w:ascii="宋体" w:hAnsi="宋体" w:eastAsia="宋体" w:cs="宋体"/>
          <w:highlight w:val="none"/>
          <w:lang w:val="zh-CN"/>
        </w:rPr>
      </w:pPr>
      <w:r>
        <w:rPr>
          <w:rFonts w:hint="eastAsia" w:ascii="宋体" w:hAnsi="宋体" w:eastAsia="宋体" w:cs="宋体"/>
          <w:b/>
          <w:bCs/>
          <w:color w:val="auto"/>
          <w:kern w:val="0"/>
          <w:sz w:val="24"/>
          <w:szCs w:val="24"/>
          <w:highlight w:val="none"/>
          <w:lang w:val="en-US" w:eastAsia="zh-CN"/>
        </w:rPr>
        <w:t>13.5</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u w:val="none"/>
          <w:lang w:val="zh-CN"/>
        </w:rPr>
        <w:t>招标采购单位不接受任何选择报价，对任何货物或服务只允许一个报价</w:t>
      </w:r>
      <w:r>
        <w:rPr>
          <w:rFonts w:hint="eastAsia" w:ascii="宋体" w:hAnsi="宋体" w:eastAsia="宋体" w:cs="宋体"/>
          <w:b/>
          <w:bCs/>
          <w:color w:val="auto"/>
          <w:kern w:val="0"/>
          <w:sz w:val="24"/>
          <w:szCs w:val="24"/>
          <w:highlight w:val="none"/>
          <w:lang w:val="zh-CN"/>
        </w:rPr>
        <w:t>。</w:t>
      </w:r>
    </w:p>
    <w:p>
      <w:pPr>
        <w:snapToGrid w:val="0"/>
        <w:spacing w:line="360"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lang w:val="zh-CN"/>
        </w:rPr>
        <w:t>13.</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sz w:val="24"/>
          <w:highlight w:val="none"/>
        </w:rPr>
        <w:t>投标报价其他要求见投标人须知前附表。</w:t>
      </w:r>
      <w:bookmarkEnd w:id="50"/>
    </w:p>
    <w:p>
      <w:pPr>
        <w:tabs>
          <w:tab w:val="left" w:pos="-180"/>
          <w:tab w:val="left" w:pos="180"/>
          <w:tab w:val="left" w:pos="360"/>
        </w:tabs>
        <w:snapToGrid w:val="0"/>
        <w:spacing w:line="360" w:lineRule="auto"/>
        <w:rPr>
          <w:rFonts w:hint="eastAsia" w:ascii="宋体" w:hAnsi="宋体" w:eastAsia="宋体" w:cs="宋体"/>
          <w:b/>
          <w:bCs/>
          <w:color w:val="auto"/>
          <w:sz w:val="24"/>
          <w:highlight w:val="none"/>
        </w:rPr>
      </w:pPr>
      <w:bookmarkStart w:id="51" w:name="_Toc265529383"/>
      <w:bookmarkStart w:id="52" w:name="_Toc221356951"/>
      <w:bookmarkStart w:id="53" w:name="_Toc223715998"/>
      <w:bookmarkStart w:id="54" w:name="_Toc221423619"/>
      <w:bookmarkStart w:id="55" w:name="_Toc221356887"/>
      <w:bookmarkStart w:id="56" w:name="_Toc241404202"/>
      <w:bookmarkStart w:id="57" w:name="_Toc239145354"/>
      <w:bookmarkStart w:id="58" w:name="_Toc222114879"/>
      <w:bookmarkStart w:id="59" w:name="_Toc221374626"/>
      <w:r>
        <w:rPr>
          <w:rFonts w:hint="eastAsia" w:ascii="宋体" w:hAnsi="宋体" w:eastAsia="宋体" w:cs="宋体"/>
          <w:b/>
          <w:bCs/>
          <w:color w:val="auto"/>
          <w:sz w:val="24"/>
          <w:highlight w:val="none"/>
        </w:rPr>
        <w:t>14.投标保证金</w:t>
      </w:r>
    </w:p>
    <w:p>
      <w:pPr>
        <w:tabs>
          <w:tab w:val="left" w:pos="-180"/>
          <w:tab w:val="left" w:pos="180"/>
          <w:tab w:val="left" w:pos="36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宋体" w:hAnsi="宋体" w:eastAsia="宋体" w:cs="宋体"/>
          <w:b/>
          <w:bCs/>
          <w:color w:val="auto"/>
          <w:sz w:val="24"/>
          <w:highlight w:val="none"/>
        </w:rPr>
        <w:t>适用招标投标法的政府采购工程建设项目如有特殊情况需提交投标保证金的，见投标人须知前附表</w:t>
      </w:r>
      <w:r>
        <w:rPr>
          <w:rFonts w:hint="eastAsia" w:ascii="宋体" w:hAnsi="宋体" w:eastAsia="宋体" w:cs="宋体"/>
          <w:bCs/>
          <w:color w:val="auto"/>
          <w:sz w:val="24"/>
          <w:highlight w:val="none"/>
        </w:rPr>
        <w:t>。</w:t>
      </w:r>
    </w:p>
    <w:p>
      <w:pPr>
        <w:tabs>
          <w:tab w:val="left" w:pos="-180"/>
          <w:tab w:val="left" w:pos="180"/>
          <w:tab w:val="left" w:pos="36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14.2无论是否收取投标保证金，投标人在政府采购活动中违反政府采购相关规定给采购组织机构造成损失的，采购组织机构可要求投标人承担赔偿责任。</w:t>
      </w:r>
    </w:p>
    <w:p>
      <w:pPr>
        <w:tabs>
          <w:tab w:val="left" w:pos="-180"/>
          <w:tab w:val="left" w:pos="180"/>
          <w:tab w:val="left" w:pos="36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有下列情形之一的，采购人将按项目预算的2%要求投标人赔偿：</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（1）投标人在投标有效期内撤销投标文件；</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（2）中标人在收到中标通知书后，无正当理由不与采购人订立合同，在签订合同时向采购人提出附加条件，或者不按照</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要求提交履约保证金。</w:t>
      </w:r>
    </w:p>
    <w:p>
      <w:pPr>
        <w:tabs>
          <w:tab w:val="left" w:pos="-180"/>
          <w:tab w:val="left" w:pos="180"/>
          <w:tab w:val="left" w:pos="36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15.投标有效期</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w:t>
      </w:r>
      <w:bookmarkStart w:id="60" w:name="_Hlk93150253"/>
      <w:r>
        <w:rPr>
          <w:rFonts w:hint="eastAsia" w:ascii="宋体" w:hAnsi="宋体" w:eastAsia="宋体" w:cs="宋体"/>
          <w:color w:val="auto"/>
          <w:kern w:val="0"/>
          <w:sz w:val="24"/>
          <w:highlight w:val="none"/>
        </w:rPr>
        <w:t>投标有效期见投标人须知前附表。</w:t>
      </w:r>
      <w:r>
        <w:rPr>
          <w:rFonts w:hint="eastAsia" w:ascii="宋体" w:hAnsi="宋体" w:eastAsia="宋体" w:cs="宋体"/>
          <w:b/>
          <w:color w:val="auto"/>
          <w:kern w:val="0"/>
          <w:sz w:val="24"/>
          <w:highlight w:val="none"/>
          <w:u w:val="single"/>
        </w:rPr>
        <w:t>▲投标人的投标文件中承诺的投标有效期少于</w:t>
      </w:r>
      <w:r>
        <w:rPr>
          <w:rFonts w:hint="eastAsia" w:ascii="宋体" w:hAnsi="宋体" w:eastAsia="宋体" w:cs="宋体"/>
          <w:b/>
          <w:color w:val="auto"/>
          <w:kern w:val="0"/>
          <w:sz w:val="24"/>
          <w:highlight w:val="none"/>
          <w:u w:val="single"/>
          <w:lang w:eastAsia="zh-CN"/>
        </w:rPr>
        <w:t>采购文件</w:t>
      </w:r>
      <w:r>
        <w:rPr>
          <w:rFonts w:hint="eastAsia" w:ascii="宋体" w:hAnsi="宋体" w:eastAsia="宋体" w:cs="宋体"/>
          <w:b/>
          <w:color w:val="auto"/>
          <w:kern w:val="0"/>
          <w:sz w:val="24"/>
          <w:highlight w:val="none"/>
          <w:u w:val="single"/>
        </w:rPr>
        <w:t>中载明的投标有效期的，投标无效</w:t>
      </w:r>
      <w:r>
        <w:rPr>
          <w:rFonts w:hint="eastAsia" w:ascii="宋体" w:hAnsi="宋体" w:eastAsia="宋体" w:cs="宋体"/>
          <w:color w:val="auto"/>
          <w:kern w:val="0"/>
          <w:sz w:val="24"/>
          <w:highlight w:val="none"/>
        </w:rPr>
        <w:t>。</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15.2投标文件合格投递后，自投标截止日期起，在投标有效期内有效。</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15.3在原定投标有效期满之前，如果出现特殊情况，</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可以以书面形式通知投标人延长投标有效期。投标人同意延长的，不得要求或被允许修改其投标文件，投标人拒绝延长的，其投标无效。</w:t>
      </w:r>
      <w:bookmarkEnd w:id="51"/>
      <w:bookmarkEnd w:id="52"/>
      <w:bookmarkEnd w:id="53"/>
      <w:bookmarkEnd w:id="54"/>
      <w:bookmarkEnd w:id="55"/>
      <w:bookmarkEnd w:id="56"/>
      <w:bookmarkEnd w:id="57"/>
      <w:bookmarkEnd w:id="58"/>
      <w:bookmarkEnd w:id="59"/>
      <w:bookmarkEnd w:id="60"/>
    </w:p>
    <w:p>
      <w:pPr>
        <w:pStyle w:val="97"/>
        <w:snapToGrid w:val="0"/>
        <w:spacing w:before="0"/>
        <w:ind w:firstLine="0" w:firstLineChars="0"/>
        <w:rPr>
          <w:rFonts w:hint="eastAsia" w:ascii="宋体" w:hAnsi="宋体" w:eastAsia="宋体" w:cs="宋体"/>
          <w:b/>
          <w:color w:val="auto"/>
          <w:szCs w:val="24"/>
          <w:highlight w:val="none"/>
        </w:rPr>
      </w:pPr>
      <w:bookmarkStart w:id="61" w:name="_Hlk93150425"/>
      <w:r>
        <w:rPr>
          <w:rFonts w:hint="eastAsia" w:ascii="宋体" w:hAnsi="宋体" w:eastAsia="宋体" w:cs="宋体"/>
          <w:b/>
          <w:color w:val="auto"/>
          <w:szCs w:val="24"/>
          <w:highlight w:val="none"/>
        </w:rPr>
        <w:t>16.投标文件的递交、补充、修改、撤回</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b/>
          <w:color w:val="auto"/>
          <w:kern w:val="0"/>
          <w:highlight w:val="none"/>
          <w:u w:val="single"/>
        </w:rPr>
        <w:t>▲</w:t>
      </w:r>
      <w:r>
        <w:rPr>
          <w:rFonts w:hint="eastAsia" w:ascii="宋体" w:hAnsi="宋体" w:eastAsia="宋体" w:cs="宋体"/>
          <w:b/>
          <w:color w:val="auto"/>
          <w:szCs w:val="24"/>
          <w:highlight w:val="none"/>
          <w:u w:val="single"/>
        </w:rPr>
        <w:t>投标截止时间后递交的投标文件，政采云平台将拒收</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16.2政采云平台收到投标文件，将妥善保存并即时向投标人发出确认回执通知。在投标截止时间前，除投标人补充、修改或者撤回投标文件外，任何单位和个人不得解密或提取投标文件。</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16.3采购人、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pPr>
        <w:pStyle w:val="35"/>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17.备份投标文件</w:t>
      </w:r>
    </w:p>
    <w:p>
      <w:pPr>
        <w:pStyle w:val="35"/>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17.1投标人在政采云平台传输递交投标文件后，还可以在投标截止时间前直接提交或者以快递方式（递交地点见投标人须知前附表）递交备份投标文件1份，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pPr>
        <w:pStyle w:val="35"/>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pPr>
        <w:pStyle w:val="35"/>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r>
        <w:rPr>
          <w:rFonts w:hint="eastAsia" w:ascii="宋体" w:hAnsi="宋体" w:eastAsia="宋体" w:cs="宋体"/>
          <w:b/>
          <w:bCs/>
          <w:color w:val="auto"/>
          <w:sz w:val="24"/>
          <w:szCs w:val="24"/>
          <w:highlight w:val="none"/>
          <w:lang w:eastAsia="zh-CN"/>
        </w:rPr>
        <w:t>采购代理机构</w:t>
      </w:r>
      <w:r>
        <w:rPr>
          <w:rFonts w:hint="eastAsia" w:ascii="宋体" w:hAnsi="宋体" w:eastAsia="宋体" w:cs="宋体"/>
          <w:b/>
          <w:bCs/>
          <w:color w:val="auto"/>
          <w:sz w:val="24"/>
          <w:szCs w:val="24"/>
          <w:highlight w:val="none"/>
        </w:rPr>
        <w:t>将拒绝接受逾期送达的备份投标文件。</w:t>
      </w:r>
      <w:r>
        <w:rPr>
          <w:rFonts w:hint="eastAsia" w:ascii="宋体" w:hAnsi="宋体" w:eastAsia="宋体" w:cs="宋体"/>
          <w:color w:val="auto"/>
          <w:sz w:val="24"/>
          <w:szCs w:val="24"/>
          <w:highlight w:val="none"/>
        </w:rPr>
        <w:t>采用快递方式递交备份投标文件的，送达时间以签收人签收时间为准。邮寄过程中，备份投标文件发生泄露、遗失、损坏或延期送达等情况的，由投标人自行负责。</w:t>
      </w:r>
    </w:p>
    <w:p>
      <w:pPr>
        <w:pStyle w:val="35"/>
        <w:snapToGrid w:val="0"/>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17.4</w:t>
      </w:r>
      <w:r>
        <w:rPr>
          <w:rFonts w:hint="eastAsia" w:ascii="宋体" w:hAnsi="宋体" w:eastAsia="宋体" w:cs="宋体"/>
          <w:b/>
          <w:color w:val="auto"/>
          <w:kern w:val="0"/>
          <w:sz w:val="24"/>
          <w:highlight w:val="none"/>
          <w:u w:val="single"/>
        </w:rPr>
        <w:t>▲</w:t>
      </w:r>
      <w:r>
        <w:rPr>
          <w:rFonts w:hint="eastAsia" w:ascii="宋体" w:hAnsi="宋体" w:eastAsia="宋体" w:cs="宋体"/>
          <w:b/>
          <w:color w:val="auto"/>
          <w:sz w:val="24"/>
          <w:szCs w:val="24"/>
          <w:highlight w:val="none"/>
          <w:u w:val="single"/>
        </w:rPr>
        <w:t>投标人仅提交备份投标文件，没有在政采云平台传输递交投标文件的，投标无效</w:t>
      </w:r>
      <w:r>
        <w:rPr>
          <w:rFonts w:hint="eastAsia" w:ascii="宋体" w:hAnsi="宋体" w:eastAsia="宋体" w:cs="宋体"/>
          <w:b/>
          <w:color w:val="auto"/>
          <w:sz w:val="24"/>
          <w:szCs w:val="24"/>
          <w:highlight w:val="none"/>
        </w:rPr>
        <w:t>。</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18.投标文件的无效处理</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见</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第六部分评标办法。</w:t>
      </w:r>
      <w:bookmarkEnd w:id="61"/>
    </w:p>
    <w:p>
      <w:pPr>
        <w:pStyle w:val="25"/>
        <w:adjustRightInd w:val="0"/>
        <w:snapToGrid w:val="0"/>
        <w:spacing w:line="360" w:lineRule="auto"/>
        <w:ind w:left="0" w:firstLine="480" w:firstLineChars="200"/>
        <w:rPr>
          <w:rFonts w:hint="eastAsia" w:ascii="宋体" w:hAnsi="宋体" w:eastAsia="宋体" w:cs="宋体"/>
          <w:color w:val="auto"/>
          <w:highlight w:val="none"/>
        </w:rPr>
      </w:pPr>
    </w:p>
    <w:p>
      <w:pPr>
        <w:pStyle w:val="97"/>
        <w:snapToGrid w:val="0"/>
        <w:spacing w:before="0"/>
        <w:ind w:firstLine="0" w:firstLineChars="0"/>
        <w:jc w:val="center"/>
        <w:outlineLvl w:val="1"/>
        <w:rPr>
          <w:rFonts w:hint="eastAsia" w:ascii="宋体" w:hAnsi="宋体" w:eastAsia="宋体" w:cs="宋体"/>
          <w:b/>
          <w:color w:val="auto"/>
          <w:sz w:val="28"/>
          <w:szCs w:val="28"/>
          <w:highlight w:val="none"/>
        </w:rPr>
      </w:pPr>
      <w:bookmarkStart w:id="62" w:name="_Toc17139"/>
      <w:r>
        <w:rPr>
          <w:rFonts w:hint="eastAsia" w:ascii="宋体" w:hAnsi="宋体" w:eastAsia="宋体" w:cs="宋体"/>
          <w:b/>
          <w:color w:val="auto"/>
          <w:sz w:val="28"/>
          <w:szCs w:val="28"/>
          <w:highlight w:val="none"/>
        </w:rPr>
        <w:t>四、开标、资格审查与信用信息查询</w:t>
      </w:r>
      <w:bookmarkEnd w:id="62"/>
    </w:p>
    <w:p>
      <w:pPr>
        <w:pStyle w:val="100"/>
        <w:snapToGrid w:val="0"/>
        <w:spacing w:before="0" w:line="360" w:lineRule="auto"/>
        <w:ind w:left="0" w:firstLine="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19.开标</w:t>
      </w:r>
    </w:p>
    <w:p>
      <w:pPr>
        <w:pStyle w:val="100"/>
        <w:bidi w:val="0"/>
        <w:snapToGrid w:val="0"/>
        <w:spacing w:line="360" w:lineRule="auto"/>
        <w:ind w:lef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19.1</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kern w:val="0"/>
          <w:sz w:val="24"/>
          <w:szCs w:val="24"/>
          <w:highlight w:val="none"/>
        </w:rPr>
        <w:t>按照</w:t>
      </w:r>
      <w:r>
        <w:rPr>
          <w:rFonts w:hint="eastAsia" w:ascii="宋体" w:hAnsi="宋体" w:eastAsia="宋体" w:cs="宋体"/>
          <w:color w:val="auto"/>
          <w:kern w:val="0"/>
          <w:sz w:val="24"/>
          <w:szCs w:val="24"/>
          <w:highlight w:val="none"/>
          <w:lang w:eastAsia="zh-CN"/>
        </w:rPr>
        <w:t>采购文件</w:t>
      </w:r>
      <w:r>
        <w:rPr>
          <w:rFonts w:hint="eastAsia" w:ascii="宋体" w:hAnsi="宋体" w:eastAsia="宋体" w:cs="宋体"/>
          <w:color w:val="auto"/>
          <w:kern w:val="0"/>
          <w:sz w:val="24"/>
          <w:szCs w:val="24"/>
          <w:highlight w:val="none"/>
        </w:rPr>
        <w:t>规定的时间地点通过电子交易平台组织开标，所有投标人均应当准时在线参加</w:t>
      </w:r>
      <w:r>
        <w:rPr>
          <w:rFonts w:hint="eastAsia" w:ascii="宋体" w:hAnsi="宋体" w:eastAsia="宋体" w:cs="宋体"/>
          <w:color w:val="auto"/>
          <w:sz w:val="24"/>
          <w:szCs w:val="24"/>
          <w:highlight w:val="none"/>
          <w:lang w:eastAsia="zh-CN"/>
        </w:rPr>
        <w:t>在线电子投标</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否则</w:t>
      </w:r>
      <w:r>
        <w:rPr>
          <w:rFonts w:hint="eastAsia" w:ascii="宋体" w:hAnsi="宋体" w:eastAsia="宋体" w:cs="宋体"/>
          <w:color w:val="auto"/>
          <w:kern w:val="0"/>
          <w:sz w:val="24"/>
          <w:szCs w:val="24"/>
          <w:highlight w:val="none"/>
        </w:rPr>
        <w:t>事后不得对采购相关人员、开标过程和开标结果提出异议</w:t>
      </w:r>
      <w:r>
        <w:rPr>
          <w:rFonts w:hint="eastAsia" w:ascii="宋体" w:hAnsi="宋体" w:eastAsia="宋体" w:cs="宋体"/>
          <w:color w:val="auto"/>
          <w:sz w:val="24"/>
          <w:szCs w:val="24"/>
          <w:highlight w:val="none"/>
          <w:lang w:eastAsia="zh-CN"/>
        </w:rPr>
        <w:t>。</w:t>
      </w:r>
    </w:p>
    <w:p>
      <w:pPr>
        <w:pStyle w:val="100"/>
        <w:bidi w:val="0"/>
        <w:snapToGrid w:val="0"/>
        <w:spacing w:line="360" w:lineRule="auto"/>
        <w:ind w:left="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19.2</w:t>
      </w:r>
      <w:r>
        <w:rPr>
          <w:rFonts w:hint="eastAsia" w:ascii="宋体" w:hAnsi="宋体" w:eastAsia="宋体" w:cs="宋体"/>
          <w:color w:val="auto"/>
          <w:sz w:val="24"/>
          <w:szCs w:val="24"/>
          <w:highlight w:val="none"/>
        </w:rPr>
        <w:t>开标会</w:t>
      </w:r>
      <w:r>
        <w:rPr>
          <w:rFonts w:hint="eastAsia" w:ascii="宋体" w:hAnsi="宋体" w:eastAsia="宋体" w:cs="宋体"/>
          <w:color w:val="auto"/>
          <w:sz w:val="24"/>
          <w:szCs w:val="24"/>
          <w:highlight w:val="none"/>
          <w:lang w:val="en-US" w:eastAsia="zh-CN"/>
        </w:rPr>
        <w:t>议</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主持</w:t>
      </w:r>
      <w:r>
        <w:rPr>
          <w:rFonts w:hint="eastAsia" w:ascii="宋体" w:hAnsi="宋体" w:eastAsia="宋体" w:cs="宋体"/>
          <w:color w:val="auto"/>
          <w:sz w:val="24"/>
          <w:szCs w:val="24"/>
          <w:highlight w:val="none"/>
          <w:lang w:eastAsia="zh-CN"/>
        </w:rPr>
        <w:t>，在电子交易平台进行。</w:t>
      </w:r>
      <w:r>
        <w:rPr>
          <w:rFonts w:hint="eastAsia" w:ascii="宋体" w:hAnsi="宋体" w:eastAsia="宋体" w:cs="宋体"/>
          <w:color w:val="auto"/>
          <w:sz w:val="24"/>
          <w:szCs w:val="24"/>
          <w:highlight w:val="none"/>
        </w:rPr>
        <w:t>投标截止时间后，电子交易平台按开标时间自动提取所有投标文件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依托电子交易平台发起开始解密指令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投标人登录政采云平台，用“项目采购-开标评标”功能对电子投标文件进行在线解密。</w:t>
      </w:r>
      <w:r>
        <w:rPr>
          <w:rFonts w:hint="eastAsia" w:ascii="宋体" w:hAnsi="宋体" w:eastAsia="宋体" w:cs="宋体"/>
          <w:b w:val="0"/>
          <w:bCs w:val="0"/>
          <w:color w:val="auto"/>
          <w:sz w:val="24"/>
          <w:szCs w:val="24"/>
          <w:highlight w:val="none"/>
        </w:rPr>
        <w:t>在线解密电子投标文件时间为开标时间起</w:t>
      </w:r>
      <w:r>
        <w:rPr>
          <w:rFonts w:hint="eastAsia" w:ascii="宋体" w:hAnsi="宋体" w:eastAsia="宋体" w:cs="宋体"/>
          <w:b w:val="0"/>
          <w:bCs w:val="0"/>
          <w:color w:val="auto"/>
          <w:sz w:val="24"/>
          <w:szCs w:val="24"/>
          <w:highlight w:val="none"/>
          <w:lang w:eastAsia="zh-CN"/>
        </w:rPr>
        <w:t>30分钟</w:t>
      </w:r>
      <w:r>
        <w:rPr>
          <w:rFonts w:hint="eastAsia" w:ascii="宋体" w:hAnsi="宋体" w:eastAsia="宋体" w:cs="宋体"/>
          <w:b w:val="0"/>
          <w:bCs w:val="0"/>
          <w:color w:val="auto"/>
          <w:sz w:val="24"/>
          <w:szCs w:val="24"/>
          <w:highlight w:val="none"/>
        </w:rPr>
        <w:t>内。投标文件未按时解密，投标人提供了备份投标文件的，以备份投标文件作为依据，否则视为投标文件撤回。投标文件已按时解密的，备份投标文件自动失效。所有投标人均应当准时在线参加</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投标人不足3家的，不得开标。</w:t>
      </w:r>
    </w:p>
    <w:p>
      <w:pPr>
        <w:pStyle w:val="100"/>
        <w:snapToGrid w:val="0"/>
        <w:spacing w:line="360" w:lineRule="auto"/>
        <w:ind w:left="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19.3资格性审查：采购人或采购代理机构依据法律、法规和采购文件的规定，对各投标文件中的资格证明在线进行审查，以确定是否具备投标资格。</w:t>
      </w:r>
      <w:r>
        <w:rPr>
          <w:rFonts w:hint="eastAsia" w:ascii="宋体" w:hAnsi="宋体" w:eastAsia="宋体" w:cs="宋体"/>
          <w:b/>
          <w:bCs/>
          <w:color w:val="auto"/>
          <w:kern w:val="0"/>
          <w:sz w:val="24"/>
          <w:szCs w:val="24"/>
          <w:highlight w:val="none"/>
          <w:lang w:val="en-US" w:eastAsia="zh-CN"/>
        </w:rPr>
        <w:t>▲只要有一项审查不合格，则该投标人的资格审查不合格，审查不合格的投标文件将不予评审。</w:t>
      </w:r>
    </w:p>
    <w:p>
      <w:pPr>
        <w:pStyle w:val="100"/>
        <w:snapToGrid w:val="0"/>
        <w:spacing w:line="360" w:lineRule="auto"/>
        <w:ind w:left="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19.4符合性审查：评标委员会依据法律、法规和采购文件的规定，对投标文件的有效性、完整性和对采购文件的响应程度进行审查，以确定是否符合采购文件的商务、技术等实质性要求。评标委员会决定投标的响应性只根据投标文件本身的内容，而不寻求外部的证据。</w:t>
      </w:r>
    </w:p>
    <w:p>
      <w:pPr>
        <w:pStyle w:val="100"/>
        <w:snapToGrid w:val="0"/>
        <w:spacing w:line="360" w:lineRule="auto"/>
        <w:ind w:left="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19.5投标文件评审：评标委员会根据采购文件中规定的评标办法和标准，对符合性审查合格的投标文件进行商务、技术和价格评审，并按照采购文件中制订的评标办法进行综合评分，并提交评审报告。</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19.</w:t>
      </w:r>
      <w:r>
        <w:rPr>
          <w:rFonts w:hint="eastAsia" w:ascii="宋体" w:hAnsi="宋体" w:eastAsia="宋体" w:cs="宋体"/>
          <w:bCs/>
          <w:color w:val="auto"/>
          <w:kern w:val="0"/>
          <w:sz w:val="24"/>
          <w:highlight w:val="none"/>
          <w:lang w:val="en-US" w:eastAsia="zh-CN"/>
        </w:rPr>
        <w:t>6</w:t>
      </w:r>
      <w:r>
        <w:rPr>
          <w:rFonts w:hint="eastAsia" w:ascii="宋体" w:hAnsi="宋体" w:eastAsia="宋体" w:cs="宋体"/>
          <w:bCs/>
          <w:color w:val="auto"/>
          <w:kern w:val="0"/>
          <w:sz w:val="24"/>
          <w:highlight w:val="none"/>
        </w:rPr>
        <w:t>特别说明：</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（1）如遇“政采云平台”电子化开标或评审程序（含相关数据公布）调整的，按调整后程序执行。</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pPr>
        <w:tabs>
          <w:tab w:val="left" w:pos="540"/>
        </w:tabs>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pPr>
        <w:pStyle w:val="100"/>
        <w:snapToGrid w:val="0"/>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20、资格审查</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20.1开标后，采购人或采购代理机构将依法对投标人的资格进行审查。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20.2</w:t>
      </w:r>
      <w:r>
        <w:rPr>
          <w:rFonts w:hint="eastAsia" w:ascii="宋体" w:hAnsi="宋体" w:eastAsia="宋体" w:cs="宋体"/>
          <w:color w:val="auto"/>
          <w:sz w:val="24"/>
          <w:highlight w:val="none"/>
        </w:rPr>
        <w:t>采购人或采购代理机构依据法律法规和</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的规定，对投标人的基本资格条件、落实政府采购政策需满足的资格要求、特定资格条件进行审查。</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20.3</w:t>
      </w:r>
      <w:r>
        <w:rPr>
          <w:rFonts w:hint="eastAsia" w:ascii="宋体" w:hAnsi="宋体" w:eastAsia="宋体" w:cs="宋体"/>
          <w:b/>
          <w:color w:val="auto"/>
          <w:kern w:val="0"/>
          <w:highlight w:val="none"/>
          <w:u w:val="single"/>
        </w:rPr>
        <w:t>▲</w:t>
      </w:r>
      <w:r>
        <w:rPr>
          <w:rFonts w:hint="eastAsia" w:ascii="宋体" w:hAnsi="宋体" w:eastAsia="宋体" w:cs="宋体"/>
          <w:b/>
          <w:color w:val="auto"/>
          <w:kern w:val="0"/>
          <w:szCs w:val="24"/>
          <w:highlight w:val="none"/>
          <w:u w:val="single"/>
        </w:rPr>
        <w:t>投标人未按照</w:t>
      </w:r>
      <w:r>
        <w:rPr>
          <w:rFonts w:hint="eastAsia" w:ascii="宋体" w:hAnsi="宋体" w:eastAsia="宋体" w:cs="宋体"/>
          <w:b/>
          <w:color w:val="auto"/>
          <w:kern w:val="0"/>
          <w:szCs w:val="24"/>
          <w:highlight w:val="none"/>
          <w:u w:val="single"/>
          <w:lang w:eastAsia="zh-CN"/>
        </w:rPr>
        <w:t>采购文件</w:t>
      </w:r>
      <w:r>
        <w:rPr>
          <w:rFonts w:hint="eastAsia" w:ascii="宋体" w:hAnsi="宋体" w:eastAsia="宋体" w:cs="宋体"/>
          <w:b/>
          <w:color w:val="auto"/>
          <w:kern w:val="0"/>
          <w:szCs w:val="24"/>
          <w:highlight w:val="none"/>
          <w:u w:val="single"/>
        </w:rPr>
        <w:t>要求提供与</w:t>
      </w:r>
      <w:r>
        <w:rPr>
          <w:rFonts w:hint="eastAsia" w:ascii="宋体" w:hAnsi="宋体" w:eastAsia="宋体" w:cs="宋体"/>
          <w:b/>
          <w:color w:val="auto"/>
          <w:szCs w:val="24"/>
          <w:highlight w:val="none"/>
          <w:u w:val="single"/>
        </w:rPr>
        <w:t>基本资格条件、</w:t>
      </w:r>
      <w:r>
        <w:rPr>
          <w:rFonts w:hint="eastAsia" w:ascii="宋体" w:hAnsi="宋体" w:eastAsia="宋体" w:cs="宋体"/>
          <w:b/>
          <w:color w:val="auto"/>
          <w:highlight w:val="none"/>
          <w:u w:val="single"/>
        </w:rPr>
        <w:t>落实政府采购政策需满足的资格要求、</w:t>
      </w:r>
      <w:r>
        <w:rPr>
          <w:rFonts w:hint="eastAsia" w:ascii="宋体" w:hAnsi="宋体" w:eastAsia="宋体" w:cs="宋体"/>
          <w:b/>
          <w:color w:val="auto"/>
          <w:szCs w:val="24"/>
          <w:highlight w:val="none"/>
          <w:u w:val="single"/>
        </w:rPr>
        <w:t>特定资格条件相应的</w:t>
      </w:r>
      <w:r>
        <w:rPr>
          <w:rFonts w:hint="eastAsia" w:ascii="宋体" w:hAnsi="宋体" w:eastAsia="宋体" w:cs="宋体"/>
          <w:b/>
          <w:color w:val="auto"/>
          <w:kern w:val="0"/>
          <w:szCs w:val="24"/>
          <w:highlight w:val="none"/>
          <w:u w:val="single"/>
        </w:rPr>
        <w:t>有效资格证明材料的，视为</w:t>
      </w:r>
      <w:r>
        <w:rPr>
          <w:rFonts w:hint="eastAsia" w:ascii="宋体" w:hAnsi="宋体" w:eastAsia="宋体" w:cs="宋体"/>
          <w:b/>
          <w:color w:val="auto"/>
          <w:szCs w:val="24"/>
          <w:highlight w:val="none"/>
          <w:u w:val="single"/>
        </w:rPr>
        <w:t>投标人不具备</w:t>
      </w:r>
      <w:r>
        <w:rPr>
          <w:rFonts w:hint="eastAsia" w:ascii="宋体" w:hAnsi="宋体" w:eastAsia="宋体" w:cs="宋体"/>
          <w:b/>
          <w:color w:val="auto"/>
          <w:szCs w:val="24"/>
          <w:highlight w:val="none"/>
          <w:u w:val="single"/>
          <w:lang w:eastAsia="zh-CN"/>
        </w:rPr>
        <w:t>采购文件</w:t>
      </w:r>
      <w:r>
        <w:rPr>
          <w:rFonts w:hint="eastAsia" w:ascii="宋体" w:hAnsi="宋体" w:eastAsia="宋体" w:cs="宋体"/>
          <w:b/>
          <w:color w:val="auto"/>
          <w:szCs w:val="24"/>
          <w:highlight w:val="none"/>
          <w:u w:val="single"/>
        </w:rPr>
        <w:t>中规定的资格要求，其投标无效</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w:t>
      </w:r>
      <w:r>
        <w:rPr>
          <w:rFonts w:hint="eastAsia" w:ascii="宋体" w:hAnsi="宋体" w:eastAsia="宋体" w:cs="宋体"/>
          <w:color w:val="auto"/>
          <w:szCs w:val="24"/>
          <w:highlight w:val="none"/>
        </w:rPr>
        <w:t>4对未通过资格审查的投标人，采购人或采购代理机构告知其未通过的原因。</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20.</w:t>
      </w:r>
      <w:r>
        <w:rPr>
          <w:rFonts w:hint="eastAsia" w:ascii="宋体" w:hAnsi="宋体" w:eastAsia="宋体" w:cs="宋体"/>
          <w:color w:val="auto"/>
          <w:szCs w:val="24"/>
          <w:highlight w:val="none"/>
        </w:rPr>
        <w:t>5合格投标人不足3家的，不再评标。</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21、信用信息查询</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lang w:val="en-US" w:eastAsia="zh-CN"/>
        </w:rPr>
        <w:t>或评标委员会</w:t>
      </w:r>
      <w:r>
        <w:rPr>
          <w:rFonts w:hint="eastAsia" w:ascii="宋体" w:hAnsi="宋体" w:eastAsia="宋体" w:cs="宋体"/>
          <w:color w:val="auto"/>
          <w:kern w:val="0"/>
          <w:szCs w:val="24"/>
          <w:highlight w:val="none"/>
        </w:rPr>
        <w:t>将通过“信用中国”网站(www.creditchina.gov.cn)、中国政府采购网(www.ccgp.gov.cn)渠道查询供应商投标截止时间当天的信用记录。</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21.2信用信息查询记录和证据留存的具体方式：现场查询的供应商的信用记录、查询结果经确认后将与</w:t>
      </w:r>
      <w:r>
        <w:rPr>
          <w:rFonts w:hint="eastAsia" w:ascii="宋体" w:hAnsi="宋体" w:eastAsia="宋体" w:cs="宋体"/>
          <w:color w:val="auto"/>
          <w:kern w:val="0"/>
          <w:szCs w:val="24"/>
          <w:highlight w:val="none"/>
          <w:lang w:eastAsia="zh-CN"/>
        </w:rPr>
        <w:t>采购文件</w:t>
      </w:r>
      <w:r>
        <w:rPr>
          <w:rFonts w:hint="eastAsia" w:ascii="宋体" w:hAnsi="宋体" w:eastAsia="宋体" w:cs="宋体"/>
          <w:color w:val="auto"/>
          <w:kern w:val="0"/>
          <w:szCs w:val="24"/>
          <w:highlight w:val="none"/>
        </w:rPr>
        <w:t>一起存档。</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21.3信用信息的使用规则：经查询列入失信被执行人名单、重大税收违法案件当事人名单、政府采购严重违法失信行为记录名单的供应商将被拒绝参与政府采购活动。</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Cs w:val="24"/>
          <w:highlight w:val="none"/>
        </w:rPr>
        <w:t>。</w:t>
      </w:r>
    </w:p>
    <w:p>
      <w:pPr>
        <w:pStyle w:val="97"/>
        <w:snapToGrid w:val="0"/>
        <w:spacing w:before="0"/>
        <w:ind w:firstLine="480"/>
        <w:rPr>
          <w:rFonts w:hint="eastAsia" w:ascii="宋体" w:hAnsi="宋体" w:eastAsia="宋体" w:cs="宋体"/>
          <w:color w:val="auto"/>
          <w:szCs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3" w:name="_Toc34508135"/>
      <w:bookmarkStart w:id="64" w:name="_Toc1259"/>
      <w:bookmarkStart w:id="65" w:name="_Toc34221900"/>
      <w:r>
        <w:rPr>
          <w:rFonts w:hint="eastAsia" w:ascii="宋体" w:hAnsi="宋体" w:eastAsia="宋体" w:cs="宋体"/>
          <w:b/>
          <w:color w:val="auto"/>
          <w:sz w:val="28"/>
          <w:szCs w:val="28"/>
          <w:highlight w:val="none"/>
        </w:rPr>
        <w:t>五、评标</w:t>
      </w:r>
      <w:bookmarkEnd w:id="63"/>
      <w:bookmarkEnd w:id="64"/>
      <w:bookmarkEnd w:id="65"/>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22.评标委员会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评标委员会将根据</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和有关规定，履行评标工作职责，并按照评标方法及评分标准，全面衡量各投标人对</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的响应情况（符合性审查）。对实质上响应</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的投标人，按照评审因素评审因素的量化指标评审得分最高的投标人为中标候选人。</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23.评标程序</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具体见</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第六部分评标办法。</w:t>
      </w:r>
    </w:p>
    <w:p>
      <w:pPr>
        <w:snapToGrid w:val="0"/>
        <w:spacing w:line="360" w:lineRule="auto"/>
        <w:rPr>
          <w:rFonts w:hint="eastAsia" w:ascii="宋体" w:hAnsi="宋体" w:eastAsia="宋体" w:cs="宋体"/>
          <w:b/>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6" w:name="_Toc30698"/>
      <w:r>
        <w:rPr>
          <w:rFonts w:hint="eastAsia" w:ascii="宋体" w:hAnsi="宋体" w:eastAsia="宋体" w:cs="宋体"/>
          <w:b/>
          <w:color w:val="auto"/>
          <w:sz w:val="28"/>
          <w:szCs w:val="28"/>
          <w:highlight w:val="none"/>
        </w:rPr>
        <w:t>六、定标</w:t>
      </w:r>
      <w:bookmarkEnd w:id="66"/>
    </w:p>
    <w:p>
      <w:pPr>
        <w:pStyle w:val="25"/>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24.确定中标人</w:t>
      </w:r>
    </w:p>
    <w:p>
      <w:pPr>
        <w:pStyle w:val="97"/>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采购人将自收到评审报告之日起5个工作日内通过政采云平台在评审报告推荐的中标候选人中按顺序确定中标人。</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25.中标通知与中标结果公告</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25.1自中标人确定之日起2个工作日内发布采购结果公告。</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25.3公告期限为1个工作日。</w:t>
      </w:r>
    </w:p>
    <w:p>
      <w:pPr>
        <w:pStyle w:val="5"/>
        <w:rPr>
          <w:rFonts w:hint="eastAsia" w:ascii="宋体" w:hAnsi="宋体" w:eastAsia="宋体" w:cs="宋体"/>
          <w:color w:val="auto"/>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7" w:name="_Toc23208"/>
      <w:r>
        <w:rPr>
          <w:rFonts w:hint="eastAsia" w:ascii="宋体" w:hAnsi="宋体" w:eastAsia="宋体" w:cs="宋体"/>
          <w:b/>
          <w:color w:val="auto"/>
          <w:sz w:val="28"/>
          <w:szCs w:val="28"/>
          <w:highlight w:val="none"/>
        </w:rPr>
        <w:t>七、合同授予</w:t>
      </w:r>
      <w:bookmarkEnd w:id="67"/>
    </w:p>
    <w:p>
      <w:pPr>
        <w:pStyle w:val="25"/>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26.合同的签订</w:t>
      </w:r>
    </w:p>
    <w:p>
      <w:pPr>
        <w:widowControl/>
        <w:shd w:val="clear" w:color="auto" w:fill="FFFFFF"/>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26.1</w:t>
      </w:r>
      <w:r>
        <w:rPr>
          <w:rFonts w:hint="eastAsia" w:ascii="宋体" w:hAnsi="宋体" w:eastAsia="宋体" w:cs="宋体"/>
          <w:color w:val="auto"/>
          <w:kern w:val="0"/>
          <w:sz w:val="24"/>
          <w:highlight w:val="none"/>
        </w:rPr>
        <w:t xml:space="preserve"> 采购人与中标人应当在中标通知书发出之日起三十日内，按照</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确定的事项签订政府采购合同，并在合同签订之日起2个工作日内依法发布合同公告。</w:t>
      </w:r>
      <w:r>
        <w:rPr>
          <w:rFonts w:hint="eastAsia" w:ascii="宋体" w:hAnsi="宋体" w:eastAsia="宋体" w:cs="宋体"/>
          <w:color w:val="auto"/>
          <w:sz w:val="24"/>
          <w:highlight w:val="none"/>
        </w:rPr>
        <w:t>合同主要条款详见第四部分拟签订的合同文本。</w:t>
      </w:r>
    </w:p>
    <w:p>
      <w:pPr>
        <w:pStyle w:val="97"/>
        <w:snapToGrid w:val="0"/>
        <w:spacing w:before="0"/>
        <w:ind w:firstLine="480"/>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26.3中标人拒绝与采购人签订合同的，采购人可以按照评审报告推荐的中标候选人名单排序，确定下一候选人为中标人，也可以重新开展政府采购活动。</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26.4采购合同可由采购人与中标人根据</w:t>
      </w:r>
      <w:r>
        <w:rPr>
          <w:rFonts w:hint="eastAsia" w:ascii="宋体" w:hAnsi="宋体" w:eastAsia="宋体" w:cs="宋体"/>
          <w:color w:val="auto"/>
          <w:szCs w:val="24"/>
          <w:highlight w:val="none"/>
          <w:lang w:eastAsia="zh-CN"/>
        </w:rPr>
        <w:t>采购文件</w:t>
      </w:r>
      <w:r>
        <w:rPr>
          <w:rFonts w:hint="eastAsia" w:ascii="宋体" w:hAnsi="宋体" w:eastAsia="宋体" w:cs="宋体"/>
          <w:color w:val="auto"/>
          <w:szCs w:val="24"/>
          <w:highlight w:val="none"/>
        </w:rPr>
        <w:t>、投标文件等内容通过政采云平台在线签订，自动备案。</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26.5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27.合同履约管理</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合同签订后，采购人依法加强对合同履约进行管理，并在中标人服务、项目验收等重要关节，如实填写《合同验收报告》（或考核资料），并及时向同级财政部门报告验收过程中遇到的问题。</w:t>
      </w:r>
    </w:p>
    <w:p>
      <w:pPr>
        <w:pStyle w:val="25"/>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28.履约保证金</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%。鼓励和支持供应商以银行、保险公司出具的保函</w:t>
      </w:r>
      <w:r>
        <w:rPr>
          <w:rFonts w:hint="eastAsia" w:ascii="宋体" w:hAnsi="宋体" w:eastAsia="宋体" w:cs="宋体"/>
          <w:color w:val="auto"/>
          <w:kern w:val="0"/>
          <w:sz w:val="24"/>
          <w:highlight w:val="none"/>
        </w:rPr>
        <w:t>形式提供履约保证金。</w:t>
      </w:r>
      <w:r>
        <w:rPr>
          <w:rFonts w:hint="eastAsia" w:ascii="宋体" w:hAnsi="宋体" w:eastAsia="宋体" w:cs="宋体"/>
          <w:b/>
          <w:bCs/>
          <w:color w:val="auto"/>
          <w:kern w:val="0"/>
          <w:sz w:val="24"/>
          <w:highlight w:val="none"/>
        </w:rPr>
        <w:t>采购人不得拒收履约保函</w:t>
      </w:r>
      <w:r>
        <w:rPr>
          <w:rFonts w:hint="eastAsia" w:ascii="宋体" w:hAnsi="宋体" w:eastAsia="宋体" w:cs="宋体"/>
          <w:color w:val="auto"/>
          <w:kern w:val="0"/>
          <w:sz w:val="24"/>
          <w:highlight w:val="none"/>
        </w:rPr>
        <w:t>。</w:t>
      </w:r>
    </w:p>
    <w:p>
      <w:pPr>
        <w:snapToGrid w:val="0"/>
        <w:spacing w:line="360" w:lineRule="auto"/>
        <w:rPr>
          <w:rFonts w:hint="eastAsia" w:ascii="宋体" w:hAnsi="宋体" w:eastAsia="宋体" w:cs="宋体"/>
          <w:color w:val="auto"/>
          <w:kern w:val="0"/>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8" w:name="_Toc3051"/>
      <w:r>
        <w:rPr>
          <w:rFonts w:hint="eastAsia" w:ascii="宋体" w:hAnsi="宋体" w:eastAsia="宋体" w:cs="宋体"/>
          <w:b/>
          <w:color w:val="auto"/>
          <w:sz w:val="28"/>
          <w:szCs w:val="28"/>
          <w:highlight w:val="none"/>
        </w:rPr>
        <w:t>八、电子交易活动的中止</w:t>
      </w:r>
      <w:bookmarkEnd w:id="68"/>
    </w:p>
    <w:p>
      <w:pPr>
        <w:pStyle w:val="97"/>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29</w:t>
      </w:r>
      <w:r>
        <w:rPr>
          <w:rFonts w:hint="eastAsia" w:ascii="宋体" w:hAnsi="宋体" w:eastAsia="宋体" w:cs="宋体"/>
          <w:b/>
          <w:color w:val="auto"/>
          <w:szCs w:val="24"/>
          <w:highlight w:val="none"/>
        </w:rPr>
        <w:t>.电子交易活动的中止。</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采购过程中出现以下情形，导致政采云平台无法正常运行，或者无法保证电子交易的公平、公正和安全时，</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可中止电子交易活动：</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29.1政采云平台发生故障而无法登录访问的； </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29.2政采云平台应用或数据库出现错误，不能进行正常操作的；</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29.3政采云平台发现严重安全漏洞，有潜在泄密危险的；</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29.4病毒发作导致不能进行正常操作的； </w:t>
      </w:r>
    </w:p>
    <w:p>
      <w:pPr>
        <w:pStyle w:val="97"/>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29.5其他无法保证电子交易的公平、公正和安全的情况。</w:t>
      </w:r>
    </w:p>
    <w:p>
      <w:pPr>
        <w:pStyle w:val="97"/>
        <w:snapToGrid w:val="0"/>
        <w:spacing w:before="0"/>
        <w:ind w:firstLine="470" w:firstLineChars="196"/>
        <w:rPr>
          <w:rFonts w:hint="eastAsia" w:ascii="宋体" w:hAnsi="宋体" w:eastAsia="宋体" w:cs="宋体"/>
          <w:color w:val="auto"/>
          <w:szCs w:val="24"/>
          <w:highlight w:val="none"/>
        </w:rPr>
      </w:pPr>
      <w:r>
        <w:rPr>
          <w:rFonts w:hint="eastAsia" w:ascii="宋体" w:hAnsi="宋体" w:eastAsia="宋体" w:cs="宋体"/>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25"/>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30.重新采购</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30.1未确定中标、成交供应商的，终止本次政府采购活动，重新开展政府采购活动。</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30.2中标、成交供应商已经确定但采购合同尚未履行的，撤销合同，从合格的中标、成交候选人中另行确定中标、成交供应商；没有合格的中标、成交候选人的，重新开展政府采购活动。</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30.3政府采购合同已签订但尚未履行的，撤销合同，从合格的中标或者成交候选人中另行确定中标或者成交供应商；没有合格的中标或者成交候选人的，重新开展政府采购活动。</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30.4政府采购合同已经履行，给采购人、供应商造成损失的，由责任人承担赔偿责任。</w:t>
      </w:r>
    </w:p>
    <w:p>
      <w:pPr>
        <w:tabs>
          <w:tab w:val="left" w:pos="0"/>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30.5</w:t>
      </w:r>
      <w:r>
        <w:rPr>
          <w:rFonts w:hint="eastAsia" w:ascii="宋体" w:hAnsi="宋体" w:eastAsia="宋体" w:cs="宋体"/>
          <w:color w:val="auto"/>
          <w:sz w:val="24"/>
          <w:highlight w:val="none"/>
          <w:lang w:val="en-US" w:eastAsia="zh-CN"/>
        </w:rPr>
        <w:t>因质疑答复，改变原中标结果，可从合格的中标或者成交候选人中另行确定中标或者成交供应商或重新开展政府采购活动。</w:t>
      </w:r>
    </w:p>
    <w:p>
      <w:pPr>
        <w:tabs>
          <w:tab w:val="left" w:pos="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30.6</w:t>
      </w:r>
      <w:r>
        <w:rPr>
          <w:rFonts w:hint="eastAsia" w:ascii="宋体" w:hAnsi="宋体" w:eastAsia="宋体" w:cs="宋体"/>
          <w:color w:val="auto"/>
          <w:sz w:val="24"/>
          <w:highlight w:val="none"/>
        </w:rPr>
        <w:t>政府采购当事人有其他违反政府采购法或者政府采购法实施条例等法律法规规定的行为，经改正后仍然影响或者可能影响中标或成交结果或者依法被认定为中标或成交无效的，依照30.1-30.</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规定处理。</w:t>
      </w:r>
    </w:p>
    <w:p>
      <w:pPr>
        <w:tabs>
          <w:tab w:val="left" w:pos="0"/>
        </w:tabs>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69" w:name="_Toc1434"/>
      <w:r>
        <w:rPr>
          <w:rFonts w:hint="eastAsia" w:ascii="宋体" w:hAnsi="宋体" w:eastAsia="宋体" w:cs="宋体"/>
          <w:b/>
          <w:color w:val="auto"/>
          <w:sz w:val="28"/>
          <w:szCs w:val="28"/>
          <w:highlight w:val="none"/>
        </w:rPr>
        <w:t>九、验收</w:t>
      </w:r>
      <w:bookmarkEnd w:id="69"/>
    </w:p>
    <w:p>
      <w:pPr>
        <w:pStyle w:val="25"/>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31.验收</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bookmarkStart w:id="70" w:name="_Hlk93169321"/>
      <w:r>
        <w:rPr>
          <w:rFonts w:hint="eastAsia" w:ascii="宋体" w:hAnsi="宋体" w:eastAsia="宋体" w:cs="宋体"/>
          <w:color w:val="auto"/>
          <w:kern w:val="0"/>
          <w:sz w:val="24"/>
          <w:highlight w:val="none"/>
        </w:rPr>
        <w:t>31.1根据《温州市瓯海区财政局关于进一步加强政府采购履约验收管理的函》(2022 年1</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月21日发)，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31.2采购人可以邀请参加本项目的其他投标人或者第三方机构参与验收。参与验收的投标人或者第三方机构的意见作为验收书的参考资料一并存档。</w:t>
      </w:r>
    </w:p>
    <w:p>
      <w:pPr>
        <w:tabs>
          <w:tab w:val="left" w:pos="0"/>
        </w:tabs>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70"/>
    </w:p>
    <w:p>
      <w:pPr>
        <w:widowControl/>
        <w:snapToGrid w:val="0"/>
        <w:spacing w:line="360" w:lineRule="auto"/>
        <w:ind w:firstLine="480" w:firstLineChars="200"/>
        <w:jc w:val="left"/>
        <w:rPr>
          <w:rFonts w:hint="eastAsia" w:ascii="宋体" w:hAnsi="宋体" w:eastAsia="宋体" w:cs="宋体"/>
          <w:color w:val="auto"/>
          <w:sz w:val="24"/>
          <w:highlight w:val="none"/>
        </w:rPr>
      </w:pPr>
      <w:bookmarkStart w:id="71" w:name="_Hlk93169378"/>
      <w:r>
        <w:rPr>
          <w:rFonts w:hint="eastAsia" w:ascii="宋体" w:hAnsi="宋体" w:eastAsia="宋体" w:cs="宋体"/>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widowControl/>
        <w:snapToGrid w:val="0"/>
        <w:spacing w:line="360" w:lineRule="auto"/>
        <w:jc w:val="left"/>
        <w:rPr>
          <w:rFonts w:hint="eastAsia" w:ascii="宋体" w:hAnsi="宋体" w:eastAsia="宋体" w:cs="宋体"/>
          <w:color w:val="auto"/>
          <w:sz w:val="22"/>
          <w:szCs w:val="22"/>
          <w:highlight w:val="none"/>
        </w:rPr>
      </w:pPr>
    </w:p>
    <w:p>
      <w:pPr>
        <w:snapToGrid w:val="0"/>
        <w:spacing w:line="360" w:lineRule="auto"/>
        <w:jc w:val="center"/>
        <w:outlineLvl w:val="1"/>
        <w:rPr>
          <w:rFonts w:hint="eastAsia" w:ascii="宋体" w:hAnsi="宋体" w:eastAsia="宋体" w:cs="宋体"/>
          <w:b/>
          <w:color w:val="auto"/>
          <w:sz w:val="28"/>
          <w:szCs w:val="28"/>
          <w:highlight w:val="none"/>
        </w:rPr>
      </w:pPr>
      <w:bookmarkStart w:id="72" w:name="_Toc25176"/>
      <w:r>
        <w:rPr>
          <w:rFonts w:hint="eastAsia" w:ascii="宋体" w:hAnsi="宋体" w:eastAsia="宋体" w:cs="宋体"/>
          <w:b/>
          <w:color w:val="auto"/>
          <w:sz w:val="28"/>
          <w:szCs w:val="28"/>
          <w:highlight w:val="none"/>
        </w:rPr>
        <w:t>十、其他说明</w:t>
      </w:r>
      <w:bookmarkEnd w:id="72"/>
    </w:p>
    <w:p>
      <w:pPr>
        <w:pStyle w:val="25"/>
        <w:adjustRightInd w:val="0"/>
        <w:snapToGrid w:val="0"/>
        <w:spacing w:line="360" w:lineRule="auto"/>
        <w:ind w:left="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32.其他说明</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32.1</w:t>
      </w:r>
      <w:r>
        <w:rPr>
          <w:rFonts w:hint="eastAsia" w:ascii="宋体" w:hAnsi="宋体" w:eastAsia="宋体" w:cs="宋体"/>
          <w:color w:val="auto"/>
          <w:kern w:val="0"/>
          <w:sz w:val="24"/>
          <w:highlight w:val="none"/>
        </w:rPr>
        <w:t>见投标人须知前附表。</w:t>
      </w:r>
      <w:bookmarkEnd w:id="71"/>
    </w:p>
    <w:p>
      <w:pPr>
        <w:pStyle w:val="32"/>
        <w:ind w:left="0" w:leftChars="0" w:firstLine="482" w:firstLineChars="200"/>
        <w:rPr>
          <w:rFonts w:hint="eastAsia" w:ascii="宋体" w:hAnsi="宋体" w:eastAsia="宋体" w:cs="宋体"/>
          <w:b/>
          <w:bCs/>
          <w:highlight w:val="none"/>
          <w:lang w:val="en-US" w:eastAsia="zh-CN"/>
        </w:rPr>
      </w:pPr>
      <w:r>
        <w:rPr>
          <w:rFonts w:hint="eastAsia" w:ascii="宋体" w:hAnsi="宋体" w:eastAsia="宋体" w:cs="宋体"/>
          <w:b/>
          <w:bCs/>
          <w:color w:val="auto"/>
          <w:kern w:val="0"/>
          <w:sz w:val="24"/>
          <w:highlight w:val="none"/>
          <w:lang w:val="en-US" w:eastAsia="zh-CN"/>
        </w:rPr>
        <w:t>32.2本采购文件未尽事宜遵循相关法律法规及规范性文件执行。</w:t>
      </w:r>
    </w:p>
    <w:p>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before="360" w:beforeLines="150" w:after="120" w:afterLines="50" w:line="360" w:lineRule="auto"/>
        <w:jc w:val="center"/>
        <w:outlineLvl w:val="0"/>
        <w:rPr>
          <w:rFonts w:hint="eastAsia" w:ascii="宋体" w:hAnsi="宋体" w:eastAsia="宋体" w:cs="宋体"/>
          <w:b/>
          <w:color w:val="auto"/>
          <w:sz w:val="36"/>
          <w:szCs w:val="36"/>
          <w:highlight w:val="none"/>
        </w:rPr>
      </w:pPr>
      <w:bookmarkStart w:id="73" w:name="_Toc31959"/>
      <w:bookmarkStart w:id="74" w:name="_Toc28279"/>
      <w:bookmarkStart w:id="75" w:name="_Toc31906"/>
      <w:bookmarkStart w:id="76" w:name="_Toc1383"/>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rPr>
        <w:t>部分  拟签订的合同文本</w:t>
      </w:r>
      <w:bookmarkEnd w:id="73"/>
      <w:bookmarkEnd w:id="74"/>
      <w:bookmarkEnd w:id="75"/>
      <w:bookmarkEnd w:id="76"/>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p>
    <w:p>
      <w:pPr>
        <w:spacing w:line="480" w:lineRule="auto"/>
        <w:jc w:val="center"/>
        <w:rPr>
          <w:rFonts w:hint="eastAsia" w:ascii="宋体" w:hAnsi="宋体" w:eastAsia="宋体" w:cs="宋体"/>
          <w:b/>
          <w:color w:val="auto"/>
          <w:sz w:val="28"/>
          <w:szCs w:val="28"/>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color w:val="auto"/>
          <w:sz w:val="24"/>
          <w:highlight w:val="none"/>
        </w:rPr>
      </w:pPr>
      <w:r>
        <w:rPr>
          <w:rFonts w:hint="eastAsia" w:ascii="宋体" w:hAnsi="宋体" w:eastAsia="宋体" w:cs="宋体"/>
          <w:b/>
          <w:color w:val="auto"/>
          <w:sz w:val="36"/>
          <w:szCs w:val="36"/>
          <w:highlight w:val="none"/>
        </w:rPr>
        <w:t>（服务类）</w:t>
      </w:r>
    </w:p>
    <w:p>
      <w:pPr>
        <w:adjustRightInd w:val="0"/>
        <w:snapToGrid w:val="0"/>
        <w:spacing w:line="360" w:lineRule="auto"/>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（合同文本仅作参考，实际签订以双方协商为准）</w:t>
      </w:r>
    </w:p>
    <w:p>
      <w:pPr>
        <w:pStyle w:val="35"/>
        <w:wordWrap w:val="0"/>
        <w:snapToGrid w:val="0"/>
        <w:spacing w:line="460" w:lineRule="atLeast"/>
        <w:jc w:val="righ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编号：      </w:t>
      </w:r>
    </w:p>
    <w:p>
      <w:pPr>
        <w:pStyle w:val="3"/>
        <w:spacing w:before="148" w:line="360" w:lineRule="auto"/>
        <w:ind w:right="525"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甲方(采购人)：                          </w:t>
      </w:r>
    </w:p>
    <w:p>
      <w:pPr>
        <w:pStyle w:val="3"/>
        <w:spacing w:before="148" w:line="360" w:lineRule="auto"/>
        <w:ind w:right="525" w:firstLine="468" w:firstLineChars="200"/>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乙方(中标人)：    </w:t>
      </w:r>
    </w:p>
    <w:p>
      <w:pPr>
        <w:pStyle w:val="3"/>
        <w:spacing w:before="157" w:line="360" w:lineRule="auto"/>
        <w:ind w:right="527"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根据</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（项目名称）（项目编号：</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）招标的结果和《中华人民共和国</w:t>
      </w:r>
      <w:r>
        <w:rPr>
          <w:rFonts w:hint="eastAsia" w:ascii="宋体" w:hAnsi="宋体" w:eastAsia="宋体" w:cs="宋体"/>
          <w:color w:val="auto"/>
          <w:spacing w:val="-1"/>
          <w:sz w:val="24"/>
          <w:szCs w:val="24"/>
          <w:highlight w:val="none"/>
          <w:lang w:val="en-US" w:eastAsia="zh-CN"/>
        </w:rPr>
        <w:t>民法典</w:t>
      </w:r>
      <w:r>
        <w:rPr>
          <w:rFonts w:hint="eastAsia" w:ascii="宋体" w:hAnsi="宋体" w:eastAsia="宋体" w:cs="宋体"/>
          <w:color w:val="auto"/>
          <w:spacing w:val="-1"/>
          <w:sz w:val="24"/>
          <w:szCs w:val="24"/>
          <w:highlight w:val="none"/>
        </w:rPr>
        <w:t>》及有关法规的规定，经双方同意订立本合同，并信守下列条款，共同严格履行。其条款如下：</w:t>
      </w:r>
    </w:p>
    <w:p>
      <w:pPr>
        <w:pStyle w:val="6"/>
        <w:keepNext/>
        <w:keepLines/>
        <w:pageBreakBefore w:val="0"/>
        <w:widowControl w:val="0"/>
        <w:numPr>
          <w:ilvl w:val="0"/>
          <w:numId w:val="0"/>
        </w:numPr>
        <w:kinsoku/>
        <w:wordWrap/>
        <w:overflowPunct/>
        <w:topLinePunct w:val="0"/>
        <w:autoSpaceDE/>
        <w:autoSpaceDN/>
        <w:bidi w:val="0"/>
        <w:adjustRightInd w:val="0"/>
        <w:snapToGrid/>
        <w:spacing w:after="0" w:line="360" w:lineRule="auto"/>
        <w:ind w:left="720" w:hanging="720"/>
        <w:textAlignment w:val="auto"/>
        <w:rPr>
          <w:rFonts w:hint="eastAsia" w:ascii="宋体" w:hAnsi="宋体" w:eastAsia="宋体" w:cs="宋体"/>
          <w:color w:val="auto"/>
          <w:sz w:val="24"/>
          <w:szCs w:val="24"/>
          <w:highlight w:val="none"/>
          <w:lang w:val="en-US" w:eastAsia="zh-CN"/>
        </w:rPr>
      </w:pPr>
      <w:bookmarkStart w:id="77" w:name="_Toc10013"/>
      <w:bookmarkStart w:id="78" w:name="_Toc9116"/>
      <w:r>
        <w:rPr>
          <w:rFonts w:hint="eastAsia" w:ascii="宋体" w:hAnsi="宋体" w:eastAsia="宋体" w:cs="宋体"/>
          <w:color w:val="auto"/>
          <w:sz w:val="24"/>
          <w:szCs w:val="24"/>
          <w:highlight w:val="none"/>
        </w:rPr>
        <w:t>一、服务</w:t>
      </w:r>
      <w:r>
        <w:rPr>
          <w:rFonts w:hint="eastAsia" w:ascii="宋体" w:hAnsi="宋体" w:eastAsia="宋体" w:cs="宋体"/>
          <w:color w:val="auto"/>
          <w:sz w:val="24"/>
          <w:szCs w:val="24"/>
          <w:highlight w:val="none"/>
          <w:lang w:val="en-US" w:eastAsia="zh-CN"/>
        </w:rPr>
        <w:t>范围</w:t>
      </w:r>
      <w:r>
        <w:rPr>
          <w:rFonts w:hint="eastAsia" w:ascii="宋体" w:hAnsi="宋体" w:eastAsia="宋体" w:cs="宋体"/>
          <w:color w:val="auto"/>
          <w:sz w:val="24"/>
          <w:szCs w:val="24"/>
          <w:highlight w:val="none"/>
        </w:rPr>
        <w:t>及</w:t>
      </w:r>
      <w:bookmarkEnd w:id="77"/>
      <w:bookmarkEnd w:id="78"/>
      <w:r>
        <w:rPr>
          <w:rFonts w:hint="eastAsia" w:ascii="宋体" w:hAnsi="宋体" w:eastAsia="宋体" w:cs="宋体"/>
          <w:color w:val="auto"/>
          <w:sz w:val="24"/>
          <w:szCs w:val="24"/>
          <w:highlight w:val="none"/>
          <w:lang w:val="en-US" w:eastAsia="zh-CN"/>
        </w:rPr>
        <w:t>承包内容</w:t>
      </w:r>
    </w:p>
    <w:p>
      <w:pPr>
        <w:keepNext w:val="0"/>
        <w:keepLines w:val="0"/>
        <w:widowControl/>
        <w:suppressLineNumbers w:val="0"/>
        <w:autoSpaceDE/>
        <w:autoSpaceDN/>
        <w:adjustRightInd/>
        <w:spacing w:before="0" w:beforeAutospacing="0" w:after="0" w:afterAutospacing="0" w:line="420" w:lineRule="exact"/>
        <w:ind w:left="0" w:right="0" w:firstLine="480" w:firstLineChars="2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1、服务范围</w:t>
      </w:r>
    </w:p>
    <w:tbl>
      <w:tblPr>
        <w:tblStyle w:val="64"/>
        <w:tblW w:w="9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2605"/>
        <w:gridCol w:w="3236"/>
        <w:gridCol w:w="2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序号</w:t>
            </w:r>
          </w:p>
        </w:tc>
        <w:tc>
          <w:tcPr>
            <w:tcW w:w="26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项目</w:t>
            </w:r>
          </w:p>
        </w:tc>
        <w:tc>
          <w:tcPr>
            <w:tcW w:w="323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总面积</w:t>
            </w:r>
            <w:r>
              <w:rPr>
                <w:rFonts w:hint="eastAsia" w:ascii="宋体" w:hAnsi="宋体" w:eastAsia="宋体" w:cs="宋体"/>
                <w:i w:val="0"/>
                <w:iCs w:val="0"/>
                <w:kern w:val="0"/>
                <w:sz w:val="22"/>
                <w:szCs w:val="22"/>
                <w:lang w:val="en-US" w:eastAsia="zh-CN" w:bidi="ar"/>
              </w:rPr>
              <w:br w:type="textWrapping"/>
            </w:r>
            <w:r>
              <w:rPr>
                <w:rFonts w:hint="eastAsia" w:ascii="宋体" w:hAnsi="宋体" w:eastAsia="宋体" w:cs="宋体"/>
                <w:i w:val="0"/>
                <w:iCs w:val="0"/>
                <w:kern w:val="0"/>
                <w:sz w:val="22"/>
                <w:szCs w:val="22"/>
                <w:lang w:val="en-US" w:eastAsia="zh-CN" w:bidi="ar"/>
              </w:rPr>
              <w:t>（㎡）</w:t>
            </w:r>
          </w:p>
        </w:tc>
        <w:tc>
          <w:tcPr>
            <w:tcW w:w="27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株数</w:t>
            </w:r>
            <w:r>
              <w:rPr>
                <w:rFonts w:hint="eastAsia" w:ascii="宋体" w:hAnsi="宋体" w:eastAsia="宋体" w:cs="宋体"/>
                <w:i w:val="0"/>
                <w:iCs w:val="0"/>
                <w:kern w:val="0"/>
                <w:sz w:val="22"/>
                <w:szCs w:val="22"/>
                <w:lang w:val="en-US" w:eastAsia="zh-CN" w:bidi="ar"/>
              </w:rPr>
              <w:br w:type="textWrapping"/>
            </w:r>
            <w:r>
              <w:rPr>
                <w:rFonts w:hint="eastAsia" w:ascii="宋体" w:hAnsi="宋体" w:eastAsia="宋体" w:cs="宋体"/>
                <w:i w:val="0"/>
                <w:iCs w:val="0"/>
                <w:kern w:val="0"/>
                <w:sz w:val="22"/>
                <w:szCs w:val="22"/>
                <w:lang w:val="en-US" w:eastAsia="zh-CN" w:bidi="ar"/>
              </w:rPr>
              <w:t>（株）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27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kern w:val="2"/>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r>
              <w:rPr>
                <w:rFonts w:hint="eastAsia" w:ascii="宋体" w:hAnsi="宋体" w:eastAsia="宋体" w:cs="宋体"/>
                <w:i w:val="0"/>
                <w:iCs w:val="0"/>
                <w:kern w:val="0"/>
                <w:sz w:val="22"/>
                <w:szCs w:val="22"/>
                <w:lang w:val="en-US" w:eastAsia="zh-CN" w:bidi="ar"/>
              </w:rPr>
              <w:t>合计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kern w:val="2"/>
                <w:sz w:val="22"/>
                <w:szCs w:val="22"/>
              </w:rPr>
            </w:pPr>
          </w:p>
        </w:tc>
      </w:tr>
    </w:tbl>
    <w:p>
      <w:pPr>
        <w:keepNext w:val="0"/>
        <w:keepLines w:val="0"/>
        <w:pageBreakBefore w:val="0"/>
        <w:widowControl/>
        <w:kinsoku/>
        <w:wordWrap/>
        <w:topLinePunct w:val="0"/>
        <w:bidi w:val="0"/>
        <w:spacing w:line="420" w:lineRule="exact"/>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2、承包内容：</w:t>
      </w:r>
      <w:r>
        <w:rPr>
          <w:rFonts w:hint="eastAsia" w:ascii="宋体" w:hAnsi="宋体" w:eastAsia="宋体" w:cs="宋体"/>
          <w:bCs/>
          <w:color w:val="auto"/>
          <w:kern w:val="0"/>
          <w:sz w:val="24"/>
          <w:szCs w:val="24"/>
          <w:highlight w:val="none"/>
        </w:rPr>
        <w:t>管养范围内的绿化浇水、修剪、施肥、松土除草、清运残花落叶</w:t>
      </w:r>
      <w:r>
        <w:rPr>
          <w:rFonts w:hint="eastAsia" w:ascii="宋体" w:hAnsi="宋体" w:eastAsia="宋体" w:cs="宋体"/>
          <w:bCs/>
          <w:color w:val="auto"/>
          <w:kern w:val="0"/>
          <w:sz w:val="24"/>
          <w:szCs w:val="24"/>
          <w:highlight w:val="none"/>
          <w:lang w:eastAsia="zh-CN"/>
        </w:rPr>
        <w:t>和</w:t>
      </w:r>
      <w:r>
        <w:rPr>
          <w:rFonts w:hint="eastAsia" w:ascii="宋体" w:hAnsi="宋体" w:eastAsia="宋体" w:cs="宋体"/>
          <w:bCs/>
          <w:color w:val="auto"/>
          <w:kern w:val="0"/>
          <w:sz w:val="24"/>
          <w:szCs w:val="24"/>
          <w:highlight w:val="none"/>
        </w:rPr>
        <w:t>垃圾</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保持</w:t>
      </w:r>
      <w:r>
        <w:rPr>
          <w:rFonts w:hint="eastAsia" w:ascii="宋体" w:hAnsi="宋体" w:eastAsia="宋体" w:cs="宋体"/>
          <w:bCs/>
          <w:color w:val="auto"/>
          <w:kern w:val="0"/>
          <w:sz w:val="24"/>
          <w:szCs w:val="24"/>
          <w:highlight w:val="none"/>
          <w:lang w:eastAsia="zh-CN"/>
        </w:rPr>
        <w:t>广场和</w:t>
      </w:r>
      <w:r>
        <w:rPr>
          <w:rFonts w:hint="eastAsia" w:ascii="宋体" w:hAnsi="宋体" w:eastAsia="宋体" w:cs="宋体"/>
          <w:bCs/>
          <w:color w:val="auto"/>
          <w:kern w:val="0"/>
          <w:sz w:val="24"/>
          <w:szCs w:val="24"/>
          <w:highlight w:val="none"/>
        </w:rPr>
        <w:t>绿地清洁、补植、病虫害防治、绿地及设施投诉处置、交通事故处理、防汛抗台、预防天气灾害、灾后救治、</w:t>
      </w:r>
      <w:r>
        <w:rPr>
          <w:rFonts w:hint="eastAsia" w:ascii="宋体" w:hAnsi="宋体" w:eastAsia="宋体" w:cs="宋体"/>
          <w:bCs/>
          <w:color w:val="auto"/>
          <w:kern w:val="0"/>
          <w:sz w:val="24"/>
          <w:szCs w:val="24"/>
          <w:highlight w:val="none"/>
          <w:lang w:val="en-US" w:eastAsia="zh-CN"/>
        </w:rPr>
        <w:t>保安、</w:t>
      </w:r>
      <w:r>
        <w:rPr>
          <w:rFonts w:hint="eastAsia" w:ascii="宋体" w:hAnsi="宋体" w:eastAsia="宋体" w:cs="宋体"/>
          <w:bCs/>
          <w:color w:val="auto"/>
          <w:kern w:val="0"/>
          <w:sz w:val="24"/>
          <w:szCs w:val="24"/>
          <w:highlight w:val="none"/>
        </w:rPr>
        <w:t>保洁、建筑、设施及家具的</w:t>
      </w:r>
      <w:r>
        <w:rPr>
          <w:rFonts w:hint="eastAsia" w:ascii="宋体" w:hAnsi="宋体" w:eastAsia="宋体" w:cs="宋体"/>
          <w:bCs/>
          <w:color w:val="auto"/>
          <w:kern w:val="0"/>
          <w:sz w:val="24"/>
          <w:szCs w:val="24"/>
          <w:highlight w:val="none"/>
          <w:lang w:val="zh-CN"/>
        </w:rPr>
        <w:t>维护、以及管养范围内</w:t>
      </w:r>
      <w:r>
        <w:rPr>
          <w:rFonts w:hint="eastAsia" w:ascii="宋体" w:hAnsi="宋体" w:eastAsia="宋体" w:cs="宋体"/>
          <w:bCs/>
          <w:color w:val="auto"/>
          <w:kern w:val="0"/>
          <w:sz w:val="24"/>
          <w:szCs w:val="24"/>
          <w:highlight w:val="none"/>
          <w:lang w:eastAsia="zh-CN"/>
        </w:rPr>
        <w:t>涉及</w:t>
      </w:r>
      <w:r>
        <w:rPr>
          <w:rFonts w:hint="eastAsia" w:ascii="宋体" w:hAnsi="宋体" w:eastAsia="宋体" w:cs="宋体"/>
          <w:bCs/>
          <w:color w:val="auto"/>
          <w:kern w:val="0"/>
          <w:sz w:val="24"/>
          <w:szCs w:val="24"/>
          <w:highlight w:val="none"/>
        </w:rPr>
        <w:t>改造提升养护量变更基础数据统计、重大节日时令花卉的添置及其他意外事件处理等管养</w:t>
      </w:r>
      <w:r>
        <w:rPr>
          <w:rFonts w:hint="eastAsia" w:ascii="宋体" w:hAnsi="宋体" w:eastAsia="宋体" w:cs="宋体"/>
          <w:bCs/>
          <w:color w:val="auto"/>
          <w:kern w:val="0"/>
          <w:sz w:val="24"/>
          <w:szCs w:val="24"/>
          <w:highlight w:val="none"/>
          <w:lang w:eastAsia="zh-CN"/>
        </w:rPr>
        <w:t>工作（具体按</w:t>
      </w:r>
      <w:r>
        <w:rPr>
          <w:rFonts w:hint="eastAsia" w:ascii="宋体" w:hAnsi="宋体" w:eastAsia="宋体" w:cs="宋体"/>
          <w:bCs/>
          <w:color w:val="auto"/>
          <w:kern w:val="0"/>
          <w:sz w:val="24"/>
          <w:szCs w:val="24"/>
          <w:highlight w:val="none"/>
          <w:lang w:val="en-US" w:eastAsia="zh-CN"/>
        </w:rPr>
        <w:t>采购文件</w:t>
      </w:r>
      <w:r>
        <w:rPr>
          <w:rFonts w:hint="eastAsia" w:ascii="宋体" w:hAnsi="宋体" w:eastAsia="宋体" w:cs="宋体"/>
          <w:bCs/>
          <w:color w:val="auto"/>
          <w:kern w:val="0"/>
          <w:sz w:val="24"/>
          <w:szCs w:val="24"/>
          <w:highlight w:val="none"/>
          <w:lang w:eastAsia="zh-CN"/>
        </w:rPr>
        <w:t>第五部分招标内容及要求执行）</w:t>
      </w:r>
      <w:r>
        <w:rPr>
          <w:rFonts w:hint="eastAsia" w:ascii="宋体" w:hAnsi="宋体" w:eastAsia="宋体" w:cs="宋体"/>
          <w:bCs/>
          <w:color w:val="auto"/>
          <w:kern w:val="0"/>
          <w:sz w:val="24"/>
          <w:szCs w:val="24"/>
          <w:highlight w:val="none"/>
        </w:rPr>
        <w:t>。</w:t>
      </w:r>
      <w:bookmarkStart w:id="79" w:name="_Toc17279"/>
    </w:p>
    <w:p>
      <w:pPr>
        <w:pStyle w:val="6"/>
        <w:keepNext/>
        <w:keepLines/>
        <w:pageBreakBefore w:val="0"/>
        <w:widowControl w:val="0"/>
        <w:numPr>
          <w:ilvl w:val="0"/>
          <w:numId w:val="0"/>
        </w:numPr>
        <w:kinsoku/>
        <w:wordWrap/>
        <w:overflowPunct/>
        <w:topLinePunct w:val="0"/>
        <w:autoSpaceDE/>
        <w:autoSpaceDN/>
        <w:bidi w:val="0"/>
        <w:adjustRightInd w:val="0"/>
        <w:snapToGrid/>
        <w:spacing w:after="0" w:line="360" w:lineRule="auto"/>
        <w:ind w:left="720" w:hanging="720"/>
        <w:textAlignment w:val="auto"/>
        <w:rPr>
          <w:rFonts w:hint="eastAsia" w:ascii="宋体" w:hAnsi="宋体" w:eastAsia="宋体" w:cs="宋体"/>
          <w:color w:val="auto"/>
          <w:sz w:val="24"/>
          <w:szCs w:val="24"/>
          <w:highlight w:val="none"/>
        </w:rPr>
      </w:pPr>
      <w:bookmarkStart w:id="80" w:name="_Toc30666"/>
      <w:r>
        <w:rPr>
          <w:rFonts w:hint="eastAsia" w:ascii="宋体" w:hAnsi="宋体" w:eastAsia="宋体" w:cs="宋体"/>
          <w:color w:val="auto"/>
          <w:sz w:val="24"/>
          <w:szCs w:val="24"/>
          <w:highlight w:val="none"/>
        </w:rPr>
        <w:t>二、合同服务期限</w:t>
      </w:r>
      <w:bookmarkEnd w:id="79"/>
      <w:bookmarkEnd w:id="80"/>
    </w:p>
    <w:p>
      <w:pPr>
        <w:pStyle w:val="3"/>
        <w:spacing w:before="19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eastAsia="zh-CN"/>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日至</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日止。</w:t>
      </w:r>
    </w:p>
    <w:p>
      <w:pPr>
        <w:pStyle w:val="6"/>
        <w:keepNext/>
        <w:keepLines/>
        <w:pageBreakBefore w:val="0"/>
        <w:widowControl w:val="0"/>
        <w:numPr>
          <w:ilvl w:val="0"/>
          <w:numId w:val="0"/>
        </w:numPr>
        <w:kinsoku/>
        <w:wordWrap/>
        <w:overflowPunct/>
        <w:topLinePunct w:val="0"/>
        <w:autoSpaceDE/>
        <w:autoSpaceDN/>
        <w:bidi w:val="0"/>
        <w:adjustRightInd w:val="0"/>
        <w:snapToGrid/>
        <w:spacing w:after="0" w:line="360" w:lineRule="auto"/>
        <w:ind w:left="720" w:hanging="720"/>
        <w:textAlignment w:val="auto"/>
        <w:rPr>
          <w:rFonts w:hint="eastAsia" w:ascii="宋体" w:hAnsi="宋体" w:eastAsia="宋体" w:cs="宋体"/>
          <w:color w:val="auto"/>
          <w:sz w:val="24"/>
          <w:szCs w:val="24"/>
          <w:highlight w:val="none"/>
        </w:rPr>
      </w:pPr>
      <w:bookmarkStart w:id="81" w:name="_Toc25975"/>
      <w:bookmarkStart w:id="82" w:name="_Toc5760"/>
      <w:r>
        <w:rPr>
          <w:rFonts w:hint="eastAsia" w:ascii="宋体" w:hAnsi="宋体" w:eastAsia="宋体" w:cs="宋体"/>
          <w:color w:val="auto"/>
          <w:sz w:val="24"/>
          <w:szCs w:val="24"/>
          <w:highlight w:val="none"/>
        </w:rPr>
        <w:t>三、履约保证金</w:t>
      </w:r>
      <w:bookmarkEnd w:id="81"/>
      <w:bookmarkEnd w:id="82"/>
    </w:p>
    <w:p>
      <w:pPr>
        <w:tabs>
          <w:tab w:val="left" w:pos="4018"/>
        </w:tabs>
        <w:snapToGrid w:val="0"/>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1、乙方在合同签订后向甲方支付</w:t>
      </w:r>
      <w:r>
        <w:rPr>
          <w:rFonts w:hint="eastAsia" w:ascii="宋体" w:hAnsi="宋体" w:eastAsia="宋体" w:cs="宋体"/>
          <w:b w:val="0"/>
          <w:bCs/>
          <w:color w:val="auto"/>
          <w:sz w:val="24"/>
          <w:szCs w:val="24"/>
          <w:highlight w:val="none"/>
          <w:lang w:val="en-US" w:eastAsia="zh-CN"/>
        </w:rPr>
        <w:t>本</w:t>
      </w:r>
      <w:r>
        <w:rPr>
          <w:rFonts w:hint="eastAsia" w:ascii="宋体" w:hAnsi="宋体" w:eastAsia="宋体" w:cs="宋体"/>
          <w:b w:val="0"/>
          <w:bCs/>
          <w:color w:val="auto"/>
          <w:sz w:val="24"/>
          <w:szCs w:val="24"/>
          <w:highlight w:val="none"/>
        </w:rPr>
        <w:t>项目</w:t>
      </w:r>
      <w:r>
        <w:rPr>
          <w:rFonts w:hint="eastAsia" w:ascii="宋体" w:hAnsi="宋体" w:eastAsia="宋体" w:cs="宋体"/>
          <w:b w:val="0"/>
          <w:bCs/>
          <w:color w:val="auto"/>
          <w:sz w:val="24"/>
          <w:szCs w:val="24"/>
          <w:highlight w:val="none"/>
          <w:lang w:val="en-US" w:eastAsia="zh-CN"/>
        </w:rPr>
        <w:t>中标金额</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eastAsia="zh-CN"/>
        </w:rPr>
        <w:t>1%</w:t>
      </w:r>
      <w:r>
        <w:rPr>
          <w:rFonts w:hint="eastAsia" w:ascii="宋体" w:hAnsi="宋体" w:eastAsia="宋体" w:cs="宋体"/>
          <w:b w:val="0"/>
          <w:bCs/>
          <w:color w:val="auto"/>
          <w:sz w:val="24"/>
          <w:szCs w:val="24"/>
          <w:highlight w:val="none"/>
          <w:lang w:val="en-US" w:eastAsia="zh-CN"/>
        </w:rPr>
        <w:t>为</w:t>
      </w:r>
      <w:r>
        <w:rPr>
          <w:rFonts w:hint="eastAsia" w:ascii="宋体" w:hAnsi="宋体" w:eastAsia="宋体" w:cs="宋体"/>
          <w:b w:val="0"/>
          <w:bCs/>
          <w:color w:val="auto"/>
          <w:sz w:val="24"/>
          <w:szCs w:val="24"/>
          <w:highlight w:val="none"/>
        </w:rPr>
        <w:t>履约保证金。若乙方没有违约行为，履约保证金在合同有效期满并完成交接等业务后的 20 个工作日内由甲方无息退还。</w:t>
      </w:r>
    </w:p>
    <w:p>
      <w:pPr>
        <w:autoSpaceDE w:val="0"/>
        <w:autoSpaceDN w:val="0"/>
        <w:adjustRightInd w:val="0"/>
        <w:snapToGrid w:val="0"/>
        <w:spacing w:line="460" w:lineRule="atLeast"/>
        <w:ind w:firstLine="480" w:firstLineChars="200"/>
        <w:textAlignment w:val="bottom"/>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2、履约保证金自提交之日起至合同履约完毕有效。履约保证金在合同履约完毕后15个工作日内无息退还。乙方不能保质保量完成本项目，除承担相关责任外，甲方可相应扣除履约保证金。</w:t>
      </w:r>
    </w:p>
    <w:p>
      <w:pPr>
        <w:pStyle w:val="6"/>
        <w:numPr>
          <w:ilvl w:val="0"/>
          <w:numId w:val="0"/>
        </w:numPr>
        <w:spacing w:after="120" w:line="360" w:lineRule="auto"/>
        <w:ind w:left="720" w:hanging="720"/>
        <w:rPr>
          <w:rFonts w:hint="eastAsia" w:ascii="宋体" w:hAnsi="宋体" w:eastAsia="宋体" w:cs="宋体"/>
          <w:color w:val="auto"/>
          <w:sz w:val="24"/>
          <w:szCs w:val="24"/>
          <w:highlight w:val="none"/>
          <w:lang w:val="en-US" w:eastAsia="zh-CN"/>
        </w:rPr>
      </w:pPr>
      <w:bookmarkStart w:id="83" w:name="_Toc21181"/>
      <w:bookmarkStart w:id="84" w:name="_Toc31727"/>
      <w:r>
        <w:rPr>
          <w:rFonts w:hint="eastAsia" w:ascii="宋体" w:hAnsi="宋体" w:eastAsia="宋体" w:cs="宋体"/>
          <w:color w:val="auto"/>
          <w:sz w:val="24"/>
          <w:szCs w:val="24"/>
          <w:highlight w:val="none"/>
        </w:rPr>
        <w:t>四、</w:t>
      </w:r>
      <w:bookmarkEnd w:id="83"/>
      <w:bookmarkEnd w:id="84"/>
      <w:r>
        <w:rPr>
          <w:rFonts w:hint="eastAsia" w:ascii="宋体" w:hAnsi="宋体" w:eastAsia="宋体" w:cs="宋体"/>
          <w:color w:val="auto"/>
          <w:sz w:val="24"/>
          <w:szCs w:val="24"/>
          <w:highlight w:val="none"/>
          <w:lang w:val="en-US" w:eastAsia="zh-CN"/>
        </w:rPr>
        <w:t>承包经费</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bookmarkStart w:id="85" w:name="1.按月结算支付，每月10日前，乙方提交上月的作业量及运行报告，提供与乙方名称相"/>
      <w:bookmarkEnd w:id="85"/>
      <w:r>
        <w:rPr>
          <w:rFonts w:hint="eastAsia" w:ascii="宋体" w:hAnsi="宋体" w:eastAsia="宋体" w:cs="宋体"/>
          <w:bCs/>
          <w:color w:val="auto"/>
          <w:sz w:val="24"/>
          <w:szCs w:val="24"/>
          <w:highlight w:val="none"/>
        </w:rPr>
        <w:t>（一）承包经费：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元整）。</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（二）承包经费组成：</w:t>
      </w:r>
    </w:p>
    <w:p>
      <w:pPr>
        <w:pStyle w:val="35"/>
        <w:keepNext w:val="0"/>
        <w:keepLines w:val="0"/>
        <w:pageBreakBefore w:val="0"/>
        <w:kinsoku/>
        <w:wordWrap/>
        <w:topLinePunct w:val="0"/>
        <w:bidi w:val="0"/>
        <w:snapToGrid w:val="0"/>
        <w:spacing w:line="42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1.本次</w:t>
      </w:r>
      <w:r>
        <w:rPr>
          <w:rFonts w:hint="eastAsia" w:ascii="宋体" w:hAnsi="宋体" w:eastAsia="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实行年度固定</w:t>
      </w:r>
      <w:r>
        <w:rPr>
          <w:rFonts w:hint="eastAsia" w:ascii="宋体" w:hAnsi="宋体" w:eastAsia="宋体" w:cs="宋体"/>
          <w:bCs/>
          <w:color w:val="auto"/>
          <w:sz w:val="24"/>
          <w:szCs w:val="24"/>
          <w:highlight w:val="none"/>
          <w:lang w:val="en-US" w:eastAsia="zh-CN"/>
        </w:rPr>
        <w:t>总价</w:t>
      </w:r>
      <w:r>
        <w:rPr>
          <w:rFonts w:hint="eastAsia" w:ascii="宋体" w:hAnsi="宋体" w:eastAsia="宋体" w:cs="宋体"/>
          <w:bCs/>
          <w:color w:val="auto"/>
          <w:sz w:val="24"/>
          <w:szCs w:val="24"/>
          <w:highlight w:val="none"/>
        </w:rPr>
        <w:t>承包，</w:t>
      </w:r>
      <w:r>
        <w:rPr>
          <w:rFonts w:hint="eastAsia" w:ascii="宋体" w:hAnsi="宋体" w:eastAsia="宋体" w:cs="宋体"/>
          <w:bCs/>
          <w:color w:val="auto"/>
          <w:sz w:val="24"/>
          <w:szCs w:val="24"/>
          <w:highlight w:val="none"/>
          <w:lang w:val="en-US" w:eastAsia="zh-CN"/>
        </w:rPr>
        <w:t>单价结算。如养护范围内面积、数量未进行增加的，最终</w:t>
      </w:r>
      <w:r>
        <w:rPr>
          <w:rFonts w:hint="eastAsia" w:ascii="宋体" w:hAnsi="宋体" w:eastAsia="宋体" w:cs="宋体"/>
          <w:kern w:val="0"/>
          <w:sz w:val="24"/>
          <w:highlight w:val="none"/>
        </w:rPr>
        <w:t>合同价款</w:t>
      </w:r>
      <w:r>
        <w:rPr>
          <w:rFonts w:hint="eastAsia" w:ascii="宋体" w:hAnsi="宋体" w:eastAsia="宋体" w:cs="宋体"/>
          <w:color w:val="000000"/>
          <w:kern w:val="0"/>
          <w:sz w:val="24"/>
          <w:highlight w:val="none"/>
          <w:lang w:bidi="ar"/>
        </w:rPr>
        <w:t>结算及</w:t>
      </w:r>
      <w:r>
        <w:rPr>
          <w:rFonts w:hint="eastAsia" w:ascii="宋体" w:hAnsi="宋体" w:eastAsia="宋体" w:cs="宋体"/>
          <w:kern w:val="0"/>
          <w:sz w:val="24"/>
          <w:highlight w:val="none"/>
        </w:rPr>
        <w:t>支付根据</w:t>
      </w:r>
      <w:r>
        <w:rPr>
          <w:rFonts w:hint="eastAsia" w:ascii="宋体" w:hAnsi="宋体" w:eastAsia="宋体" w:cs="宋体"/>
          <w:kern w:val="0"/>
          <w:sz w:val="24"/>
          <w:highlight w:val="none"/>
          <w:lang w:val="en-US" w:eastAsia="zh-CN"/>
        </w:rPr>
        <w:t>实际发生数量</w:t>
      </w:r>
      <w:r>
        <w:rPr>
          <w:rFonts w:hint="eastAsia" w:ascii="宋体" w:hAnsi="宋体" w:eastAsia="宋体" w:cs="宋体"/>
          <w:kern w:val="0"/>
          <w:sz w:val="24"/>
          <w:highlight w:val="none"/>
        </w:rPr>
        <w:t>进行计算，如</w:t>
      </w:r>
      <w:r>
        <w:rPr>
          <w:rFonts w:hint="eastAsia" w:ascii="宋体" w:hAnsi="宋体" w:eastAsia="宋体" w:cs="宋体"/>
          <w:kern w:val="0"/>
          <w:sz w:val="24"/>
          <w:highlight w:val="none"/>
          <w:lang w:val="en-US" w:eastAsia="zh-CN"/>
        </w:rPr>
        <w:t>结算金额</w:t>
      </w:r>
      <w:r>
        <w:rPr>
          <w:rFonts w:hint="eastAsia" w:ascii="宋体" w:hAnsi="宋体" w:eastAsia="宋体" w:cs="宋体"/>
          <w:kern w:val="0"/>
          <w:sz w:val="24"/>
          <w:highlight w:val="none"/>
        </w:rPr>
        <w:t>小于合同</w:t>
      </w:r>
      <w:r>
        <w:rPr>
          <w:rFonts w:hint="eastAsia" w:ascii="宋体" w:hAnsi="宋体" w:eastAsia="宋体" w:cs="宋体"/>
          <w:kern w:val="0"/>
          <w:sz w:val="24"/>
          <w:highlight w:val="none"/>
          <w:lang w:val="en-US" w:eastAsia="zh-CN"/>
        </w:rPr>
        <w:t>总价金额</w:t>
      </w:r>
      <w:r>
        <w:rPr>
          <w:rFonts w:hint="eastAsia" w:ascii="宋体" w:hAnsi="宋体" w:eastAsia="宋体" w:cs="宋体"/>
          <w:kern w:val="0"/>
          <w:sz w:val="24"/>
          <w:highlight w:val="none"/>
        </w:rPr>
        <w:t>则按</w:t>
      </w:r>
      <w:r>
        <w:rPr>
          <w:rFonts w:hint="eastAsia" w:ascii="宋体" w:hAnsi="宋体" w:eastAsia="宋体" w:cs="宋体"/>
          <w:kern w:val="0"/>
          <w:sz w:val="24"/>
          <w:highlight w:val="none"/>
          <w:lang w:val="en-US" w:eastAsia="zh-CN"/>
        </w:rPr>
        <w:t>实际发生数量</w:t>
      </w:r>
      <w:r>
        <w:rPr>
          <w:rFonts w:hint="eastAsia" w:ascii="宋体" w:hAnsi="宋体" w:eastAsia="宋体" w:cs="宋体"/>
          <w:kern w:val="0"/>
          <w:sz w:val="24"/>
          <w:highlight w:val="none"/>
        </w:rPr>
        <w:t>*单价</w:t>
      </w:r>
      <w:r>
        <w:rPr>
          <w:rFonts w:hint="eastAsia" w:ascii="宋体" w:hAnsi="宋体" w:eastAsia="宋体" w:cs="宋体"/>
          <w:kern w:val="0"/>
          <w:sz w:val="24"/>
          <w:highlight w:val="none"/>
          <w:lang w:val="en-US" w:eastAsia="zh-CN"/>
        </w:rPr>
        <w:t>进行</w:t>
      </w:r>
      <w:r>
        <w:rPr>
          <w:rFonts w:hint="eastAsia" w:ascii="宋体" w:hAnsi="宋体" w:eastAsia="宋体" w:cs="宋体"/>
          <w:kern w:val="0"/>
          <w:sz w:val="24"/>
          <w:highlight w:val="none"/>
        </w:rPr>
        <w:t>结算；如</w:t>
      </w:r>
      <w:r>
        <w:rPr>
          <w:rFonts w:hint="eastAsia" w:ascii="宋体" w:hAnsi="宋体" w:eastAsia="宋体" w:cs="宋体"/>
          <w:kern w:val="0"/>
          <w:sz w:val="24"/>
          <w:highlight w:val="none"/>
          <w:lang w:val="en-US" w:eastAsia="zh-CN"/>
        </w:rPr>
        <w:t>结算金额大于</w:t>
      </w:r>
      <w:r>
        <w:rPr>
          <w:rFonts w:hint="eastAsia" w:ascii="宋体" w:hAnsi="宋体" w:eastAsia="宋体" w:cs="宋体"/>
          <w:kern w:val="0"/>
          <w:sz w:val="24"/>
          <w:highlight w:val="none"/>
        </w:rPr>
        <w:t>合同中</w:t>
      </w:r>
      <w:r>
        <w:rPr>
          <w:rFonts w:hint="eastAsia" w:ascii="宋体" w:hAnsi="宋体" w:eastAsia="宋体" w:cs="宋体"/>
          <w:kern w:val="0"/>
          <w:sz w:val="24"/>
          <w:highlight w:val="none"/>
          <w:lang w:val="en-US" w:eastAsia="zh-CN"/>
        </w:rPr>
        <w:t>总价金额</w:t>
      </w:r>
      <w:r>
        <w:rPr>
          <w:rFonts w:hint="eastAsia" w:ascii="宋体" w:hAnsi="宋体" w:eastAsia="宋体" w:cs="宋体"/>
          <w:kern w:val="0"/>
          <w:sz w:val="24"/>
          <w:highlight w:val="none"/>
        </w:rPr>
        <w:t>则按合同金额进行结算。</w:t>
      </w:r>
      <w:r>
        <w:rPr>
          <w:rFonts w:hint="eastAsia" w:ascii="宋体" w:hAnsi="宋体" w:eastAsia="宋体" w:cs="宋体"/>
          <w:b/>
          <w:bCs w:val="0"/>
          <w:color w:val="auto"/>
          <w:sz w:val="24"/>
          <w:szCs w:val="24"/>
          <w:highlight w:val="none"/>
          <w:u w:val="single"/>
        </w:rPr>
        <w:t>包括投标人在承包区域内提供保安、保洁、绿化管养、建筑、设施和家具维运及其他所有服务所需的一切人员工资、奖金、各种加班费、夜餐费、各种社会保险、食宿与交通、专用设备及工具、器械、完成服务所需的消耗材料（物料）、服装、安全、仓储、运输（包括养护产生的垃圾外运）、维养包干费、数字城管件处理费，管理费用、税费、招标代理服务费、利润、完成合同所需的一切本身和不可或缺的所有工作开支、政策性文件规定及合同包含的所有风险、责任等各项全部费用并承担一切风险责任。除发生下列因素可调整合同价外，不得以任何其他理由调整任何费用：</w:t>
      </w:r>
      <w:r>
        <w:rPr>
          <w:rFonts w:hint="eastAsia" w:ascii="宋体" w:hAnsi="宋体" w:eastAsia="宋体" w:cs="宋体"/>
          <w:bCs/>
          <w:color w:val="auto"/>
          <w:sz w:val="24"/>
          <w:szCs w:val="24"/>
          <w:highlight w:val="none"/>
        </w:rPr>
        <w:t xml:space="preserve">     </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1）招标承包范围内绿地的面积及数量根据采购单位提供的为准，今后对于投标时提供的养护范围内面积、数量增加的，乙方考虑相应风险，今后价格不予调整；今后对于投标时提供的养护范围内面积、数量有明显减少的，以该范围原建设单位或绿地归属单位核对确认后的数量进行相应调整。</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（2）具体的草花品种规格等由采购人根据季节及节假日的需求签发任务单，承包人须根据任务单完成，</w:t>
      </w:r>
      <w:r>
        <w:rPr>
          <w:rFonts w:hint="eastAsia" w:ascii="宋体" w:hAnsi="宋体" w:eastAsia="宋体" w:cs="宋体"/>
          <w:b/>
          <w:bCs/>
          <w:color w:val="auto"/>
          <w:sz w:val="24"/>
          <w:szCs w:val="24"/>
          <w:highlight w:val="none"/>
          <w:u w:val="single"/>
          <w:lang w:eastAsia="zh-CN"/>
        </w:rPr>
        <w:t>报价含原有草花清理和场地草皮修复</w:t>
      </w:r>
      <w:r>
        <w:rPr>
          <w:rFonts w:hint="eastAsia" w:ascii="宋体" w:hAnsi="宋体" w:eastAsia="宋体" w:cs="宋体"/>
          <w:b/>
          <w:bCs/>
          <w:color w:val="auto"/>
          <w:sz w:val="24"/>
          <w:szCs w:val="24"/>
          <w:highlight w:val="none"/>
          <w:u w:val="single"/>
        </w:rPr>
        <w:t>的</w:t>
      </w:r>
      <w:r>
        <w:rPr>
          <w:rFonts w:hint="eastAsia" w:ascii="宋体" w:hAnsi="宋体" w:eastAsia="宋体" w:cs="宋体"/>
          <w:b/>
          <w:bCs/>
          <w:color w:val="auto"/>
          <w:sz w:val="24"/>
          <w:szCs w:val="24"/>
          <w:highlight w:val="none"/>
          <w:u w:val="single"/>
          <w:lang w:val="en-US" w:eastAsia="zh-CN"/>
        </w:rPr>
        <w:t>数</w:t>
      </w:r>
      <w:r>
        <w:rPr>
          <w:rFonts w:hint="eastAsia" w:ascii="宋体" w:hAnsi="宋体" w:eastAsia="宋体" w:cs="宋体"/>
          <w:b/>
          <w:bCs/>
          <w:color w:val="auto"/>
          <w:sz w:val="24"/>
          <w:szCs w:val="24"/>
          <w:highlight w:val="none"/>
          <w:u w:val="single"/>
        </w:rPr>
        <w:t>量今后结算时按实调整，按相应中标单价执行。草坪草籽混播费用在混播完成45天后，待草坪生长情况良好时予以一次性支付费用。</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（3）若维养期间，有因改造提升产生的养护范围变更，则根据实际情况将提升面积做相应扣除，单价按相应中标单价执行调整。</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（4）若维养期间，各</w:t>
      </w:r>
      <w:r>
        <w:rPr>
          <w:rFonts w:hint="eastAsia" w:ascii="宋体" w:hAnsi="宋体" w:eastAsia="宋体" w:cs="宋体"/>
          <w:b/>
          <w:bCs/>
          <w:color w:val="auto"/>
          <w:sz w:val="24"/>
          <w:szCs w:val="24"/>
          <w:highlight w:val="none"/>
          <w:u w:val="single"/>
          <w:lang w:eastAsia="zh-CN"/>
        </w:rPr>
        <w:t>标项</w:t>
      </w:r>
      <w:r>
        <w:rPr>
          <w:rFonts w:hint="eastAsia" w:ascii="宋体" w:hAnsi="宋体" w:eastAsia="宋体" w:cs="宋体"/>
          <w:b/>
          <w:bCs/>
          <w:color w:val="auto"/>
          <w:sz w:val="24"/>
          <w:szCs w:val="24"/>
          <w:highlight w:val="none"/>
          <w:u w:val="single"/>
        </w:rPr>
        <w:t>所属街道或部门内有新移交的绿地等，采购人将按规定上报部门进行审批，经审批同意后在规定范围内的可由相应中标的养护单位进行养护，中标单位须无条件接收。</w:t>
      </w:r>
    </w:p>
    <w:p>
      <w:pPr>
        <w:pStyle w:val="35"/>
        <w:snapToGrid w:val="0"/>
        <w:spacing w:line="440" w:lineRule="atLeast"/>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5）若维养期间，有新建绿化项目处以绿化施工养护期的，若原建设单位及施工单位同意将该部分养护以就近原则委托中标单位进行管养的，其单价按相应中标单价执行，该费用由原建设单位按规定支付给中标单位，中标单位须无条件接收。该部分的考核等与招标范围内一致，由采购人进行考核。</w:t>
      </w:r>
    </w:p>
    <w:p>
      <w:pPr>
        <w:pStyle w:val="35"/>
        <w:keepNext w:val="0"/>
        <w:keepLines w:val="0"/>
        <w:pageBreakBefore w:val="0"/>
        <w:kinsoku/>
        <w:wordWrap/>
        <w:topLinePunct w:val="0"/>
        <w:bidi w:val="0"/>
        <w:snapToGrid w:val="0"/>
        <w:spacing w:line="420" w:lineRule="exact"/>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2.如因台风、自然灾害等不可抗力因素导致的树木损坏,需补植，则补植内容今后按实际</w:t>
      </w:r>
      <w:r>
        <w:rPr>
          <w:rFonts w:hint="eastAsia" w:ascii="宋体" w:hAnsi="宋体" w:eastAsia="宋体" w:cs="宋体"/>
          <w:bCs/>
          <w:color w:val="auto"/>
          <w:sz w:val="24"/>
          <w:szCs w:val="24"/>
          <w:highlight w:val="none"/>
          <w:lang w:val="en-US" w:eastAsia="zh-CN"/>
        </w:rPr>
        <w:t>数</w:t>
      </w:r>
      <w:r>
        <w:rPr>
          <w:rFonts w:hint="eastAsia" w:ascii="宋体" w:hAnsi="宋体" w:eastAsia="宋体" w:cs="宋体"/>
          <w:bCs/>
          <w:color w:val="auto"/>
          <w:sz w:val="24"/>
          <w:szCs w:val="24"/>
          <w:highlight w:val="none"/>
        </w:rPr>
        <w:t>量按相应计价方式进行结算。但属于承包人可以预见、预防，而承包人预防不力所造成的损失，不予赔偿，其经济损失由承包人承担。</w:t>
      </w:r>
    </w:p>
    <w:p>
      <w:pPr>
        <w:pStyle w:val="35"/>
        <w:keepNext w:val="0"/>
        <w:keepLines w:val="0"/>
        <w:pageBreakBefore w:val="0"/>
        <w:kinsoku/>
        <w:wordWrap/>
        <w:topLinePunct w:val="0"/>
        <w:bidi w:val="0"/>
        <w:snapToGrid w:val="0"/>
        <w:spacing w:line="420" w:lineRule="exact"/>
        <w:ind w:firstLine="360" w:firstLineChars="15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3.采购人在授予合同时有权对招标货物的数量和服务在一定幅度范围内予以增加或减少,但不得对中标单价和其他的条款和条件作任何改变，由此产生的风险由投标人自行考虑并承担</w:t>
      </w:r>
      <w:r>
        <w:rPr>
          <w:rFonts w:hint="eastAsia" w:ascii="宋体" w:hAnsi="宋体" w:eastAsia="宋体" w:cs="宋体"/>
          <w:bCs/>
          <w:color w:val="auto"/>
          <w:sz w:val="24"/>
          <w:szCs w:val="24"/>
          <w:highlight w:val="none"/>
          <w:lang w:eastAsia="zh-CN"/>
        </w:rPr>
        <w:t>。</w:t>
      </w:r>
    </w:p>
    <w:p>
      <w:pPr>
        <w:pStyle w:val="35"/>
        <w:snapToGrid w:val="0"/>
        <w:spacing w:line="420" w:lineRule="exact"/>
        <w:ind w:firstLine="360" w:firstLineChars="15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新增的</w:t>
      </w:r>
      <w:r>
        <w:rPr>
          <w:rFonts w:hint="eastAsia" w:ascii="宋体" w:hAnsi="宋体" w:eastAsia="宋体" w:cs="宋体"/>
          <w:bCs/>
          <w:color w:val="auto"/>
          <w:sz w:val="24"/>
          <w:szCs w:val="24"/>
          <w:highlight w:val="none"/>
          <w:lang w:val="en-US" w:eastAsia="zh-CN"/>
        </w:rPr>
        <w:t>绿地管养面积</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可以按补充合同的方式进行签订，</w:t>
      </w:r>
      <w:r>
        <w:rPr>
          <w:rFonts w:hint="eastAsia" w:ascii="宋体" w:hAnsi="宋体" w:eastAsia="宋体" w:cs="宋体"/>
          <w:bCs/>
          <w:color w:val="auto"/>
          <w:sz w:val="24"/>
          <w:szCs w:val="24"/>
          <w:highlight w:val="none"/>
          <w:lang w:eastAsia="zh-CN"/>
        </w:rPr>
        <w:t>单价参照投标文件报价。</w:t>
      </w:r>
      <w:r>
        <w:rPr>
          <w:rFonts w:hint="eastAsia" w:ascii="宋体" w:hAnsi="宋体" w:eastAsia="宋体" w:cs="宋体"/>
          <w:bCs/>
          <w:color w:val="auto"/>
          <w:sz w:val="24"/>
          <w:szCs w:val="24"/>
          <w:highlight w:val="none"/>
          <w:lang w:val="en-US" w:eastAsia="zh-CN"/>
        </w:rPr>
        <w:t>补充合同的采购金额不得超过原合同采购金额的百分之十。</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（三）承包经费按项目进度、检查验收结果和资金到账情况分次核拨，由乙方按甲方业务要求支配使用。</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（四）承包经费最终结算价依据中标通知书、招投标文件、验收考核等要求计算。</w:t>
      </w:r>
    </w:p>
    <w:p>
      <w:pPr>
        <w:keepNext w:val="0"/>
        <w:keepLines w:val="0"/>
        <w:pageBreakBefore w:val="0"/>
        <w:widowControl/>
        <w:kinsoku/>
        <w:wordWrap/>
        <w:topLinePunct w:val="0"/>
        <w:autoSpaceDE w:val="0"/>
        <w:autoSpaceDN w:val="0"/>
        <w:bidi w:val="0"/>
        <w:adjustRightInd w:val="0"/>
        <w:spacing w:line="420" w:lineRule="exact"/>
        <w:ind w:firstLine="240" w:firstLineChars="100"/>
        <w:textAlignment w:val="bottom"/>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（五）付款方式</w:t>
      </w:r>
      <w:r>
        <w:rPr>
          <w:rFonts w:hint="eastAsia" w:ascii="宋体" w:hAnsi="宋体" w:eastAsia="宋体" w:cs="宋体"/>
          <w:bCs/>
          <w:color w:val="auto"/>
          <w:kern w:val="0"/>
          <w:sz w:val="24"/>
          <w:szCs w:val="24"/>
          <w:highlight w:val="none"/>
        </w:rPr>
        <w:t>：</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.养护费用支付：</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sz w:val="22"/>
          <w:szCs w:val="22"/>
          <w:highlight w:val="none"/>
        </w:rPr>
        <w:sym w:font="Wingdings 2" w:char="00A3"/>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bCs/>
          <w:color w:val="auto"/>
          <w:sz w:val="24"/>
          <w:szCs w:val="24"/>
          <w:highlight w:val="none"/>
        </w:rPr>
        <w:t>合同生效</w:t>
      </w:r>
      <w:r>
        <w:rPr>
          <w:rFonts w:hint="eastAsia" w:ascii="宋体" w:hAnsi="宋体" w:eastAsia="宋体" w:cs="宋体"/>
          <w:bCs/>
          <w:color w:val="auto"/>
          <w:sz w:val="24"/>
          <w:szCs w:val="24"/>
          <w:highlight w:val="none"/>
          <w:lang w:val="en-US" w:eastAsia="zh-CN"/>
        </w:rPr>
        <w:t>后，</w:t>
      </w:r>
      <w:r>
        <w:rPr>
          <w:rFonts w:hint="eastAsia" w:ascii="宋体" w:hAnsi="宋体" w:eastAsia="宋体" w:cs="宋体"/>
          <w:bCs/>
          <w:color w:val="auto"/>
          <w:sz w:val="24"/>
          <w:szCs w:val="24"/>
          <w:highlight w:val="none"/>
        </w:rPr>
        <w:t>甲方收到乙方出具的合同金额40%保函以及具备</w:t>
      </w:r>
      <w:r>
        <w:rPr>
          <w:rFonts w:hint="eastAsia" w:ascii="宋体" w:hAnsi="宋体" w:eastAsia="宋体" w:cs="宋体"/>
          <w:bCs/>
          <w:color w:val="auto"/>
          <w:sz w:val="24"/>
          <w:szCs w:val="24"/>
          <w:highlight w:val="none"/>
          <w:lang w:val="en-US" w:eastAsia="zh-CN"/>
        </w:rPr>
        <w:t>相关</w:t>
      </w:r>
      <w:r>
        <w:rPr>
          <w:rFonts w:hint="eastAsia" w:ascii="宋体" w:hAnsi="宋体" w:eastAsia="宋体" w:cs="宋体"/>
          <w:bCs/>
          <w:color w:val="auto"/>
          <w:sz w:val="24"/>
          <w:szCs w:val="24"/>
          <w:highlight w:val="none"/>
        </w:rPr>
        <w:t>实施条件后7个工作日内，向乙方支付合同总额40%的预付款，</w:t>
      </w:r>
      <w:r>
        <w:rPr>
          <w:rFonts w:hint="eastAsia" w:ascii="宋体" w:hAnsi="宋体" w:eastAsia="宋体" w:cs="宋体"/>
          <w:bCs/>
          <w:color w:val="auto"/>
          <w:sz w:val="24"/>
          <w:szCs w:val="24"/>
          <w:highlight w:val="none"/>
          <w:lang w:val="en-US" w:eastAsia="zh-CN"/>
        </w:rPr>
        <w:t>后期</w:t>
      </w:r>
      <w:r>
        <w:rPr>
          <w:rFonts w:hint="eastAsia" w:ascii="宋体" w:hAnsi="宋体" w:eastAsia="宋体" w:cs="宋体"/>
          <w:bCs/>
          <w:color w:val="auto"/>
          <w:sz w:val="24"/>
          <w:szCs w:val="24"/>
          <w:highlight w:val="none"/>
        </w:rPr>
        <w:t>付款方式为先做后结</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每三个月按照实际养护数量支付一次，除混播草籽</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u w:val="single"/>
          <w:lang w:eastAsia="zh-CN"/>
        </w:rPr>
        <w:t>郁金香</w:t>
      </w:r>
      <w:r>
        <w:rPr>
          <w:rFonts w:hint="eastAsia" w:ascii="宋体" w:hAnsi="宋体" w:eastAsia="宋体" w:cs="宋体"/>
          <w:bCs/>
          <w:color w:val="auto"/>
          <w:sz w:val="24"/>
          <w:szCs w:val="24"/>
          <w:highlight w:val="none"/>
          <w:u w:val="single"/>
          <w:lang w:val="en-US" w:eastAsia="zh-CN"/>
        </w:rPr>
        <w:t>等花卉</w:t>
      </w:r>
      <w:r>
        <w:rPr>
          <w:rFonts w:hint="eastAsia" w:ascii="宋体" w:hAnsi="宋体" w:eastAsia="宋体" w:cs="宋体"/>
          <w:bCs/>
          <w:color w:val="auto"/>
          <w:sz w:val="24"/>
          <w:szCs w:val="24"/>
          <w:highlight w:val="none"/>
        </w:rPr>
        <w:t>一次性支付外，由采购单位根据三个月的考核结果支付经费。</w:t>
      </w:r>
    </w:p>
    <w:p>
      <w:pPr>
        <w:keepNext w:val="0"/>
        <w:keepLines w:val="0"/>
        <w:widowControl/>
        <w:suppressLineNumbers w:val="0"/>
        <w:snapToGrid w:val="0"/>
        <w:spacing w:before="0" w:beforeAutospacing="0" w:after="0" w:afterAutospacing="0" w:line="400" w:lineRule="exact"/>
        <w:ind w:left="0" w:right="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预付款扣回：在第二期，第三期支付费用时等额扣回。</w:t>
      </w:r>
    </w:p>
    <w:p>
      <w:pPr>
        <w:keepNext w:val="0"/>
        <w:keepLines w:val="0"/>
        <w:widowControl/>
        <w:suppressLineNumbers w:val="0"/>
        <w:snapToGrid w:val="0"/>
        <w:spacing w:before="0" w:beforeAutospacing="0" w:after="0" w:afterAutospacing="0" w:line="400" w:lineRule="exact"/>
        <w:ind w:left="0" w:right="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□（2）乙方无需预付款：乙方</w:t>
      </w:r>
      <w:r>
        <w:rPr>
          <w:rFonts w:hint="eastAsia" w:ascii="宋体" w:hAnsi="宋体" w:eastAsia="宋体" w:cs="宋体"/>
          <w:bCs/>
          <w:color w:val="auto"/>
          <w:sz w:val="24"/>
          <w:szCs w:val="24"/>
          <w:highlight w:val="none"/>
        </w:rPr>
        <w:t>每三个月按照实际养护数量支付一次，除混播草籽</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u w:val="single"/>
          <w:lang w:eastAsia="zh-CN"/>
        </w:rPr>
        <w:t>郁金香</w:t>
      </w:r>
      <w:r>
        <w:rPr>
          <w:rFonts w:hint="eastAsia" w:ascii="宋体" w:hAnsi="宋体" w:eastAsia="宋体" w:cs="宋体"/>
          <w:bCs/>
          <w:color w:val="auto"/>
          <w:sz w:val="24"/>
          <w:szCs w:val="24"/>
          <w:highlight w:val="none"/>
          <w:u w:val="single"/>
          <w:lang w:val="en-US" w:eastAsia="zh-CN"/>
        </w:rPr>
        <w:t>等花卉</w:t>
      </w:r>
      <w:r>
        <w:rPr>
          <w:rFonts w:hint="eastAsia" w:ascii="宋体" w:hAnsi="宋体" w:eastAsia="宋体" w:cs="宋体"/>
          <w:bCs/>
          <w:color w:val="auto"/>
          <w:sz w:val="24"/>
          <w:szCs w:val="24"/>
          <w:highlight w:val="none"/>
        </w:rPr>
        <w:t>一次性支付外，由采购单位根据三个月的考核结果支付经费。</w:t>
      </w:r>
    </w:p>
    <w:p>
      <w:pPr>
        <w:keepNext w:val="0"/>
        <w:keepLines w:val="0"/>
        <w:widowControl/>
        <w:suppressLineNumbers w:val="0"/>
        <w:snapToGrid w:val="0"/>
        <w:spacing w:before="0" w:beforeAutospacing="0" w:after="0" w:afterAutospacing="0" w:line="400" w:lineRule="exact"/>
        <w:ind w:left="0" w:right="0" w:firstLine="480" w:firstLineChars="200"/>
        <w:jc w:val="left"/>
        <w:rPr>
          <w:rFonts w:hint="eastAsia" w:ascii="宋体" w:hAnsi="宋体" w:eastAsia="宋体" w:cs="宋体"/>
          <w:highlight w:val="none"/>
        </w:rPr>
      </w:pPr>
      <w:r>
        <w:rPr>
          <w:rFonts w:hint="eastAsia" w:ascii="宋体" w:hAnsi="宋体" w:eastAsia="宋体" w:cs="宋体"/>
          <w:bCs/>
          <w:color w:val="auto"/>
          <w:kern w:val="2"/>
          <w:sz w:val="24"/>
          <w:szCs w:val="24"/>
          <w:highlight w:val="none"/>
          <w:lang w:val="en-US" w:eastAsia="zh-CN" w:bidi="ar-SA"/>
        </w:rPr>
        <w:t>经双方协商，乙方（主动要求降低预付款比例并）明确表示选择第</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eastAsia="宋体" w:cs="宋体"/>
          <w:bCs/>
          <w:color w:val="auto"/>
          <w:kern w:val="2"/>
          <w:sz w:val="24"/>
          <w:szCs w:val="24"/>
          <w:highlight w:val="none"/>
          <w:lang w:val="en-US" w:eastAsia="zh-CN" w:bidi="ar-SA"/>
        </w:rPr>
        <w:t xml:space="preserve">种支付方式。乙方授权代表签字并加盖乙方“合同章或公章”：             </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.每季度采购单位按本</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中考核办法及考核评分细则作出的考核结果，所产生的违约金额直接在每次日常养护费用中扣除。</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.承包到期后根据考核结果将余款一次付清。</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.上述养护计费结算，中标单位需要根据三个月考核结果，出具对应有效发票。</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工作要求和质量标准</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各项具体工作的质量标准和作业规范结合甲方具体要求，按《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》中所规定的执行。</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检查考评办法</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具体的检查验收方法、内容、程序等按甲方具体要求及《</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》执行。</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履约保证金</w:t>
      </w:r>
    </w:p>
    <w:p>
      <w:pPr>
        <w:pStyle w:val="2"/>
        <w:keepNext w:val="0"/>
        <w:keepLines w:val="0"/>
        <w:pageBreakBefore w:val="0"/>
        <w:kinsoku/>
        <w:wordWrap/>
        <w:topLinePunct w:val="0"/>
        <w:bidi w:val="0"/>
        <w:spacing w:after="0" w:line="42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合同签订后中标供应商须在5个工作日内向采购人提供合同总金额1%的履约保证金。</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考评办法</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（一）乙方应严格按照甲方具体要求及《</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》的规定，对承包面积范围内绿地进行管养和设施的维护。同时，还要接受甲方按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考核办法及考核评分细则的规定进行质量检查考评。</w:t>
      </w:r>
    </w:p>
    <w:p>
      <w:pPr>
        <w:pStyle w:val="35"/>
        <w:keepNext w:val="0"/>
        <w:keepLines w:val="0"/>
        <w:pageBreakBefore w:val="0"/>
        <w:kinsoku/>
        <w:wordWrap/>
        <w:topLinePunct w:val="0"/>
        <w:bidi w:val="0"/>
        <w:snapToGrid w:val="0"/>
        <w:spacing w:line="420" w:lineRule="exact"/>
        <w:ind w:firstLine="240" w:firstLineChars="100"/>
        <w:rPr>
          <w:rStyle w:val="81"/>
          <w:rFonts w:hint="eastAsia" w:ascii="宋体" w:hAnsi="宋体" w:eastAsia="宋体" w:cs="宋体"/>
          <w:color w:val="auto"/>
          <w:kern w:val="2"/>
          <w:sz w:val="24"/>
          <w:szCs w:val="24"/>
          <w:highlight w:val="none"/>
        </w:rPr>
      </w:pPr>
      <w:r>
        <w:rPr>
          <w:rFonts w:hint="eastAsia" w:ascii="宋体" w:hAnsi="宋体" w:eastAsia="宋体" w:cs="宋体"/>
          <w:bCs/>
          <w:color w:val="auto"/>
          <w:sz w:val="24"/>
          <w:szCs w:val="24"/>
          <w:highlight w:val="none"/>
        </w:rPr>
        <w:t>（二）考核及处罚标准</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lang w:val="en-US" w:eastAsia="zh-CN"/>
        </w:rPr>
        <w:t>及相关规定</w:t>
      </w:r>
      <w:r>
        <w:rPr>
          <w:rFonts w:hint="eastAsia" w:ascii="宋体" w:hAnsi="宋体" w:eastAsia="宋体" w:cs="宋体"/>
          <w:bCs/>
          <w:color w:val="auto"/>
          <w:sz w:val="24"/>
          <w:szCs w:val="24"/>
          <w:highlight w:val="none"/>
        </w:rPr>
        <w:t>执行。</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权利和义务</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（一）甲方权利与义务</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1.甲方对乙方的绿化管养业务进行全面的技术指导、检查、管理和监督，对检查中发现的质量问题及时向乙方提出书面或口头改进意见。</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2.甲方对乙方违反考核办法中规定的行为进行处罚。</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3.甲方监督检查乙方落实各类养护计划、人员安排、预案和安全生产措施（包括防汛、防冻、抗旱、防火），发现乙方上报的养护计划、人员安排等明显不符合养护要求的，责令乙方按规定修改。</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4.甲方监督检查乙方对员工进行培训的情况，以提高绿化养护服务的技术水平。</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5.甲方应按绿化养护质量和检查验收结果计算每一期服务费，扣除乙方因检查不合格相应扣款后，将服务费按季（期）支付给乙方。</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6.甲方可要求乙方调整不合格员工。</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7.甲方应按时支付款项。本合同的经费由政府拨款，如因政策影响，拨款未能及时到位，乙方不得以此为由而不履行本合同规定的义务，否则甲方按规定扣罚。</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（二）乙方权利、职责与义务</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1.养护费用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按照本合同确定的养护范围，根据考核情况取得相应的养护经费。</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2.养护配备</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项目负责人、技术负责人、各类专业技术人员、技工和其他人员等保持相对稳定，如果需要更换项目负责人，应事先报请甲方同意；甲方有权要求乙方撤换不能胜任工作或玩忽职守、不负责的工作人员；养护期间养护设施相匹配的机具设备，不得另做他用。</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3.养护计划</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编制年度、月度养护计划，经甲方审定后安排日常养护工作，在每月月底前报送当月完成的工作量和下月的计划；并按甲方要求修改不符合的养护计划及人员安排等。</w:t>
      </w:r>
    </w:p>
    <w:p>
      <w:pPr>
        <w:pStyle w:val="35"/>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4.绿化养护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kern w:val="2"/>
          <w:sz w:val="24"/>
          <w:szCs w:val="24"/>
          <w:highlight w:val="none"/>
          <w:lang w:val="en-US" w:eastAsia="zh-CN" w:bidi="ar"/>
        </w:rPr>
        <w:t>严格按照甲方具体要求及《采购文件》的规定</w:t>
      </w:r>
      <w:r>
        <w:rPr>
          <w:rFonts w:hint="eastAsia" w:ascii="宋体" w:hAnsi="宋体" w:eastAsia="宋体" w:cs="宋体"/>
          <w:bCs/>
          <w:color w:val="auto"/>
          <w:sz w:val="24"/>
          <w:szCs w:val="24"/>
          <w:highlight w:val="none"/>
        </w:rPr>
        <w:t>，及时安排绿化洒水、修剪、施肥、除虫、除草等工作，实现精细化养护目标，争创区级、市级绿化养护荣誉。</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5.一次性整改补植</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根据绿地的实际情况进行补植，且所补植苗木与周边苗木品种规格相一致，并建立相应的台账（包括补植前后的照片）。</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6.彩化布置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根据甲方的任务书及草花的种植情况进行布置，其布置的方案需经甲方同意，并做好后期的管养工作。</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7.保洁</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kern w:val="2"/>
          <w:sz w:val="24"/>
          <w:szCs w:val="24"/>
          <w:highlight w:val="none"/>
          <w:lang w:val="en-US" w:eastAsia="zh-CN" w:bidi="ar"/>
        </w:rPr>
        <w:t>严格按照甲方具体要求及《采购文件》的规定，</w:t>
      </w:r>
      <w:r>
        <w:rPr>
          <w:rFonts w:hint="eastAsia" w:ascii="宋体" w:hAnsi="宋体" w:eastAsia="宋体" w:cs="宋体"/>
          <w:bCs/>
          <w:color w:val="auto"/>
          <w:sz w:val="24"/>
          <w:szCs w:val="24"/>
          <w:highlight w:val="none"/>
        </w:rPr>
        <w:t>加强对公园绿地、</w:t>
      </w:r>
      <w:r>
        <w:rPr>
          <w:rFonts w:hint="eastAsia" w:ascii="宋体" w:hAnsi="宋体" w:eastAsia="宋体" w:cs="宋体"/>
          <w:bCs/>
          <w:color w:val="auto"/>
          <w:sz w:val="24"/>
          <w:szCs w:val="24"/>
          <w:highlight w:val="none"/>
          <w:lang w:eastAsia="zh-CN"/>
        </w:rPr>
        <w:t>公园公厕</w:t>
      </w:r>
      <w:r>
        <w:rPr>
          <w:rFonts w:hint="eastAsia" w:ascii="宋体" w:hAnsi="宋体" w:eastAsia="宋体" w:cs="宋体"/>
          <w:bCs/>
          <w:color w:val="auto"/>
          <w:sz w:val="24"/>
          <w:szCs w:val="24"/>
          <w:highlight w:val="none"/>
          <w:lang w:val="en-US" w:eastAsia="zh-CN"/>
        </w:rPr>
        <w:t>等</w:t>
      </w:r>
      <w:r>
        <w:rPr>
          <w:rFonts w:hint="eastAsia" w:ascii="宋体" w:hAnsi="宋体" w:eastAsia="宋体" w:cs="宋体"/>
          <w:bCs/>
          <w:color w:val="auto"/>
          <w:sz w:val="24"/>
          <w:szCs w:val="24"/>
          <w:highlight w:val="none"/>
        </w:rPr>
        <w:t>范围进行日常保洁</w:t>
      </w:r>
      <w:r>
        <w:rPr>
          <w:rFonts w:hint="eastAsia" w:ascii="宋体" w:hAnsi="宋体" w:eastAsia="宋体" w:cs="宋体"/>
          <w:bCs/>
          <w:color w:val="auto"/>
          <w:sz w:val="24"/>
          <w:szCs w:val="24"/>
          <w:highlight w:val="none"/>
          <w:lang w:eastAsia="zh-CN"/>
        </w:rPr>
        <w:t>。</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8.日常巡查</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建立巡查队伍，配备巡查车、照相机等仪器设备（必要时采用无人机），对养护范围内的绿地进行巡查，发现垃圾及时进行清理。发现严重偷倒垃圾行为或损坏绿化行为及时报告甲方和执法部门，并及时进行处置。在重大活动期间和节假日应加大巡查频率，必要时采取监护措施。</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9.应急抢险及服务保障</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建立应急抢险及服务保障机制，成立应急抢险及服务保障领导小组和队伍。认真做好抗雪防冻、防汛抗台及突发事件的应急处置工作，确保人员、设备、材料“三落实”，做好数据、图片和台帐的记录和存档工作，及时反映情况，严格服从甲方的统一指挥和安排。配合做好大型公共活动的服务及安全保障工作。</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10.绿化保护</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乙方有责任发现并及时制止合同范围内绿化遭损坏或侵害，做好报告、调查、修复等工作，并通知甲方和相关执法部门。</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11.投诉处理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及时完成数字件、投诉件、交办件等案件的处置及回复，保证办结率和回复率达到100%。</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12.档案资料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建立养护档案，健全日常养护、巡查等作业的文字和影像记录，做好台帐的整理和归档工作，建立养护活动的“追溯机制”，以备检查。每年底对日常养护、特殊情况、突发事件、服务保障、更新改造、应急抢险等工作进行总结，形成年度养护报告并存档。</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在实施和完成本合同的养护作业过程中，遵守国家、省、市颁布的法律、法令、条例以及有关规定，遵守有关部门的规章细则等，养护操作中涉及的有关审批及协调手续由乙方办理，由于乙方违反上述有关规定而导致各种罚款和责任，由乙方自行负责。</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14.其他</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配合甲方做好养护过程中涉及审批、移交等相关工作；配合甲方做好新接养绿地的验前检查等提前介入工作。</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乙方根据本合同所承担的服务内容及养护计划安排人员，乙方应为上岗工人购买统一的工作服及反光背心，并负责安排骨干参加业务技术的培训学习，负责提供本项目所需的全部工具、设备和材料。还应安排好管养人员（属下人员）的住宿和教育管理工作，如发生违纪事件，由乙方承担一切经济责任和法律责任。</w:t>
      </w:r>
    </w:p>
    <w:p>
      <w:pPr>
        <w:pStyle w:val="35"/>
        <w:snapToGrid w:val="0"/>
        <w:spacing w:line="420" w:lineRule="exact"/>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16.乙方每年公益服务不少于两次。</w:t>
      </w:r>
    </w:p>
    <w:p>
      <w:pPr>
        <w:pStyle w:val="2"/>
        <w:rPr>
          <w:rFonts w:hint="eastAsia" w:ascii="宋体" w:hAnsi="宋体" w:eastAsia="宋体" w:cs="宋体"/>
          <w:lang w:val="en-US" w:eastAsia="zh-CN"/>
        </w:rPr>
      </w:pP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合同组成</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承包合同组成：《</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文件》、《投标文件》、《中标通知书》及询标纪要和承诺书为本合同的有效组成部分。</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违约责任</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（一）乙方违反甲方具体要求及《</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规定的行为均属违约行为，除按规定进行处罚外，甲方可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（二）乙方因机械、工具或技术、劳动等跟不上管理需要影响工作，未达到质量标准，甲方有权单方终止本合同，并没收履约保证金。</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(三)乙方在养护期间，若未及时在规定的时间内完成甲方提出的应急任务的，每发生一次甲方从乙方每季度进度款中扣除3000元/次。</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验收移交</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（一）在合同终止前十个工作日内，由乙方书面向甲方提出移交验收申请。</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（二）合同期满，乙方必须将全部绿化管养业务及时移交甲方。未经甲方许可，合同期满，乙方不及时移交管理工程给甲方，每超过一天扣除履约保证金的5%。</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争议的解决</w:t>
      </w:r>
    </w:p>
    <w:p>
      <w:pPr>
        <w:pStyle w:val="35"/>
        <w:keepNext w:val="0"/>
        <w:keepLines w:val="0"/>
        <w:pageBreakBefore w:val="0"/>
        <w:kinsoku/>
        <w:wordWrap/>
        <w:topLinePunct w:val="0"/>
        <w:bidi w:val="0"/>
        <w:snapToGrid w:val="0"/>
        <w:spacing w:line="42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合同未尽事宜，应双方友好协调解决。协商不一致，任何一方均可提起仲裁或诉讼，仲裁或诉讼按合同履行地原则。</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合同生效及终止</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（一）本合同在采购人收到中标供应商提交的履约保证金</w:t>
      </w:r>
      <w:r>
        <w:rPr>
          <w:rFonts w:hint="eastAsia" w:ascii="宋体" w:hAnsi="宋体" w:eastAsia="宋体" w:cs="宋体"/>
          <w:bCs/>
          <w:color w:val="auto"/>
          <w:sz w:val="24"/>
          <w:szCs w:val="24"/>
          <w:highlight w:val="none"/>
          <w:lang w:val="en-US" w:eastAsia="zh-CN"/>
        </w:rPr>
        <w:t>以及乙方对其承包的绿化管养面积测量确认</w:t>
      </w:r>
      <w:r>
        <w:rPr>
          <w:rFonts w:hint="eastAsia" w:ascii="宋体" w:hAnsi="宋体" w:eastAsia="宋体" w:cs="宋体"/>
          <w:bCs/>
          <w:color w:val="auto"/>
          <w:sz w:val="24"/>
          <w:szCs w:val="24"/>
          <w:highlight w:val="none"/>
        </w:rPr>
        <w:t>后，且经双方法定代表人或授权代表签署，采购人与中标供应商加盖印章后生效。</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（二）合同终止：本合同出现以下情况时终止。</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1.期限届满时自行终止。</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2.根据</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考核办法及考核评分细则进行检查考评，不符合相关规定需终止合同的。</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3.有以下行为之一的：</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（1）违反管理规定，造成重大伤亡或重大损失。</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（2）因管理不善造成恶劣影响。</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（3）擅自将合同转包</w:t>
      </w:r>
      <w:r>
        <w:rPr>
          <w:rFonts w:hint="eastAsia" w:ascii="宋体" w:hAnsi="宋体" w:eastAsia="宋体" w:cs="宋体"/>
          <w:bCs/>
          <w:color w:val="auto"/>
          <w:sz w:val="24"/>
          <w:szCs w:val="24"/>
          <w:highlight w:val="none"/>
          <w:lang w:val="en-US" w:eastAsia="zh-CN"/>
        </w:rPr>
        <w:t>或分包</w:t>
      </w:r>
      <w:r>
        <w:rPr>
          <w:rFonts w:hint="eastAsia" w:ascii="宋体" w:hAnsi="宋体" w:eastAsia="宋体" w:cs="宋体"/>
          <w:bCs/>
          <w:color w:val="auto"/>
          <w:sz w:val="24"/>
          <w:szCs w:val="24"/>
          <w:highlight w:val="none"/>
        </w:rPr>
        <w:t>给第三者。</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（4）违反劳动法或其他相关法律法规，造成恶劣影响。</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（5）弄虚作假及其他不正当行为。</w:t>
      </w:r>
    </w:p>
    <w:p>
      <w:pPr>
        <w:pStyle w:val="35"/>
        <w:keepNext w:val="0"/>
        <w:keepLines w:val="0"/>
        <w:pageBreakBefore w:val="0"/>
        <w:kinsoku/>
        <w:wordWrap/>
        <w:topLinePunct w:val="0"/>
        <w:bidi w:val="0"/>
        <w:snapToGrid w:val="0"/>
        <w:spacing w:line="420" w:lineRule="exact"/>
        <w:ind w:firstLine="765" w:firstLineChars="31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4.法律规定的终止事由。</w:t>
      </w:r>
    </w:p>
    <w:p>
      <w:pPr>
        <w:pStyle w:val="35"/>
        <w:keepNext w:val="0"/>
        <w:keepLines w:val="0"/>
        <w:pageBreakBefore w:val="0"/>
        <w:kinsoku/>
        <w:wordWrap/>
        <w:topLinePunct w:val="0"/>
        <w:bidi w:val="0"/>
        <w:snapToGrid w:val="0"/>
        <w:spacing w:line="42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（三）本合同一式肆份，双方各贰份。</w:t>
      </w:r>
      <w:r>
        <w:rPr>
          <w:rFonts w:hint="eastAsia" w:ascii="宋体" w:hAnsi="宋体" w:eastAsia="宋体" w:cs="宋体"/>
          <w:color w:val="auto"/>
          <w:spacing w:val="-1"/>
          <w:sz w:val="24"/>
          <w:szCs w:val="24"/>
          <w:highlight w:val="none"/>
        </w:rPr>
        <w:t>具有同等法律效力，自双方签字盖章后生效。</w:t>
      </w:r>
    </w:p>
    <w:p>
      <w:pPr>
        <w:pStyle w:val="6"/>
        <w:numPr>
          <w:ilvl w:val="0"/>
          <w:numId w:val="0"/>
        </w:numPr>
        <w:spacing w:after="120" w:line="360" w:lineRule="auto"/>
        <w:ind w:left="720" w:hanging="7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合同的解释</w:t>
      </w:r>
    </w:p>
    <w:p>
      <w:pPr>
        <w:pStyle w:val="35"/>
        <w:keepNext w:val="0"/>
        <w:keepLines w:val="0"/>
        <w:pageBreakBefore w:val="0"/>
        <w:kinsoku/>
        <w:wordWrap/>
        <w:topLinePunct w:val="0"/>
        <w:bidi w:val="0"/>
        <w:snapToGrid w:val="0"/>
        <w:spacing w:line="42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本合同的解释权在温州市瓯海区综合行政执法局。</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甲    方：（盖章）                    乙    方：（盖章）</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全权代表：（签字或盖章）              全权代表：（签字或盖章）</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地    址：                            地    址：</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邮政编码：                            邮政编码：</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电    话：                            电    话：</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传    真：                            传    真：</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开户银行：                            开户银行：</w:t>
      </w:r>
    </w:p>
    <w:p>
      <w:pPr>
        <w:pStyle w:val="3"/>
        <w:spacing w:before="157" w:line="360" w:lineRule="auto"/>
        <w:ind w:right="527" w:firstLine="436" w:firstLineChars="200"/>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帐    号：                            帐    号：</w:t>
      </w:r>
    </w:p>
    <w:p>
      <w:pPr>
        <w:keepNext w:val="0"/>
        <w:keepLines w:val="0"/>
        <w:pageBreakBefore/>
        <w:widowControl w:val="0"/>
        <w:kinsoku/>
        <w:wordWrap/>
        <w:overflowPunct/>
        <w:topLinePunct w:val="0"/>
        <w:autoSpaceDE/>
        <w:autoSpaceDN/>
        <w:bidi w:val="0"/>
        <w:adjustRightInd w:val="0"/>
        <w:snapToGrid/>
        <w:jc w:val="both"/>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附件1</w:t>
      </w:r>
    </w:p>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瓯海区</w:t>
      </w:r>
      <w:r>
        <w:rPr>
          <w:rFonts w:hint="eastAsia" w:ascii="宋体" w:hAnsi="宋体" w:eastAsia="宋体" w:cs="宋体"/>
          <w:b/>
          <w:bCs/>
          <w:color w:val="auto"/>
          <w:sz w:val="32"/>
          <w:szCs w:val="32"/>
          <w:highlight w:val="none"/>
          <w:lang w:val="en-US" w:eastAsia="zh-CN"/>
        </w:rPr>
        <w:t>园林绿化养护</w:t>
      </w:r>
      <w:r>
        <w:rPr>
          <w:rFonts w:hint="eastAsia" w:ascii="宋体" w:hAnsi="宋体" w:eastAsia="宋体" w:cs="宋体"/>
          <w:b/>
          <w:bCs/>
          <w:color w:val="auto"/>
          <w:sz w:val="32"/>
          <w:szCs w:val="32"/>
          <w:highlight w:val="none"/>
        </w:rPr>
        <w:t>考核评分表</w:t>
      </w:r>
    </w:p>
    <w:tbl>
      <w:tblPr>
        <w:tblStyle w:val="64"/>
        <w:tblpPr w:leftFromText="180" w:rightFromText="180" w:vertAnchor="text" w:horzAnchor="margin" w:tblpXSpec="center" w:tblpY="15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499"/>
        <w:gridCol w:w="1186"/>
        <w:gridCol w:w="5942"/>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6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考核内容</w:t>
            </w:r>
          </w:p>
        </w:tc>
        <w:tc>
          <w:tcPr>
            <w:tcW w:w="1499"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指标要求</w:t>
            </w: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分值</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评分标准</w:t>
            </w:r>
          </w:p>
        </w:tc>
        <w:tc>
          <w:tcPr>
            <w:tcW w:w="589"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62"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绿地</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75</w:t>
            </w:r>
            <w:r>
              <w:rPr>
                <w:rFonts w:hint="eastAsia" w:ascii="宋体" w:hAnsi="宋体" w:eastAsia="宋体" w:cs="宋体"/>
                <w:color w:val="auto"/>
                <w:sz w:val="18"/>
                <w:szCs w:val="18"/>
                <w:highlight w:val="none"/>
              </w:rPr>
              <w:t>分)</w:t>
            </w:r>
          </w:p>
        </w:tc>
        <w:tc>
          <w:tcPr>
            <w:tcW w:w="1499"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植物无死亡、树木无缺株、枯枝和严重残疾。该绿能绿，绿化到位。已绿化的保持基本良好，无大缺损，没发生在树上悬挂物品、借树搭棚等妨碍树木生长行为；</w:t>
            </w:r>
            <w:r>
              <w:rPr>
                <w:rFonts w:hint="eastAsia" w:ascii="宋体" w:hAnsi="宋体" w:eastAsia="宋体" w:cs="宋体"/>
                <w:bCs/>
                <w:color w:val="auto"/>
                <w:sz w:val="18"/>
                <w:szCs w:val="18"/>
                <w:highlight w:val="none"/>
              </w:rPr>
              <w:t>园林设施功能正常，完好无损。</w:t>
            </w:r>
          </w:p>
        </w:tc>
        <w:tc>
          <w:tcPr>
            <w:tcW w:w="1186"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乔木、大灌木、灌木、地被</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乔木、大灌木死亡、缺株或残桩，每株扣0.4分；灌木死亡、缺株，小于10㎡扣0.4分、大于10㎡扣0.8分。 </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662" w:type="dxa"/>
            <w:vMerge w:val="continue"/>
            <w:noWrap w:val="0"/>
            <w:vAlign w:val="top"/>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499"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186"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乔木、大灌木：1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树木悬挂、捆绑物品；2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枯枝未修剪、萌蘖未及时抹芽；3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有明显病虫害；4</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树木支撑不符合规范；5</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行道树不符合规范标准；6</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树种植穴破损；7</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树种植穴杂草丛生或环境卫生差；8</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有晾晒行为。上述情况每株（处）扣0.3分。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灌木、地被：1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绿篱、绿球等造型植物不及时修剪，形状损坏；2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养护不当造成生长不良；3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有明显病虫害；4</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草坪黄土裸露、积水、杂物堆积；5</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杂草率超过20%。上述情况小于10㎡扣0.3分、大于10㎡扣0.6分；6</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发现绿地连续大面积（100平方米以上）失管，杂草丛生，形象破败的，扣10分。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2" w:hRule="atLeast"/>
          <w:jc w:val="center"/>
        </w:trPr>
        <w:tc>
          <w:tcPr>
            <w:tcW w:w="662" w:type="dxa"/>
            <w:vMerge w:val="continue"/>
            <w:noWrap w:val="0"/>
            <w:vAlign w:val="top"/>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499"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园林设施</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15</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园林建筑小品破损，每处扣0.3分；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园林绿化配套设施破损，包括路面、桥面、家具、灯具、警示标志等，每处扣0.3分；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水电、监控、显示屏等设备使用功能正常，每处扣0.5分；管理用房没有正常使用，在其内煮饭烧菜，摆置饭桌、冰箱、厨房用具（办公烧开水除外），扣10分。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62" w:type="dxa"/>
            <w:vMerge w:val="continue"/>
            <w:noWrap w:val="0"/>
            <w:vAlign w:val="top"/>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p>
        </w:tc>
        <w:tc>
          <w:tcPr>
            <w:tcW w:w="1499" w:type="dxa"/>
            <w:vMerge w:val="restart"/>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绿地的养护长效体制机制已建立，管理养护基本到位，保持整洁有序，没有占绿、毁绿等行为发生。</w:t>
            </w: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占绿、毁绿(10分)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 xml:space="preserve">侵占绿地的，小于10㎡扣0.3分、大于10㎡扣0.6分。 </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毁坏绿化的，灌木、草坪小于10㎡扣0.3分、大于10㎡扣0.6分；乔木每株扣0.4分。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662" w:type="dxa"/>
            <w:vMerge w:val="continue"/>
            <w:noWrap w:val="0"/>
            <w:vAlign w:val="top"/>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499" w:type="dxa"/>
            <w:vMerge w:val="continue"/>
            <w:noWrap w:val="0"/>
            <w:vAlign w:val="center"/>
          </w:tcPr>
          <w:p>
            <w:pPr>
              <w:keepNext w:val="0"/>
              <w:keepLines w:val="0"/>
              <w:pageBreakBefore w:val="0"/>
              <w:widowControl/>
              <w:suppressLineNumbers w:val="0"/>
              <w:kinsoku/>
              <w:wordWrap/>
              <w:overflowPunct/>
              <w:topLine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c>
          <w:tcPr>
            <w:tcW w:w="1186"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绿地保洁(20分)</w:t>
            </w:r>
          </w:p>
        </w:tc>
        <w:tc>
          <w:tcPr>
            <w:tcW w:w="5942" w:type="dxa"/>
            <w:noWrap w:val="0"/>
            <w:vAlign w:val="center"/>
          </w:tcPr>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绿地内垃圾，少于1㎡扣0.3分、大于1㎡扣0.6分；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leftChars="0" w:right="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绿化带苗木定期冲洗，灰尘无明显覆盖。每发现1处问题扣0.3分。</w:t>
            </w:r>
          </w:p>
          <w:p>
            <w:pPr>
              <w:keepNext w:val="0"/>
              <w:keepLines w:val="0"/>
              <w:pageBreakBefore w:val="0"/>
              <w:suppressLineNumbers w:val="0"/>
              <w:kinsoku/>
              <w:wordWrap/>
              <w:overflowPunct/>
              <w:topLine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公厕、便斗等无粪便渍, 无积粪，无积存尿液、尿垢，无蚊蝇</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,无地面积水、纸屑、烟头、痰迹</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水电设施正常， 每发现一处扣1分；公厕内环境经常性保持整洁卫生, 无臭气</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换气、除臭等设施必须使用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每发现一项扣1分；公厕内外各处有小广告，乱张贴、乱涂、乱画、乱印刷，每四张算一处</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每发现一</w:t>
            </w:r>
            <w:r>
              <w:rPr>
                <w:rFonts w:hint="eastAsia" w:ascii="宋体" w:hAnsi="宋体" w:eastAsia="宋体" w:cs="宋体"/>
                <w:color w:val="auto"/>
                <w:sz w:val="18"/>
                <w:szCs w:val="18"/>
                <w:highlight w:val="none"/>
                <w:lang w:val="en-US" w:eastAsia="zh-CN"/>
              </w:rPr>
              <w:t>处</w:t>
            </w:r>
            <w:r>
              <w:rPr>
                <w:rFonts w:hint="eastAsia" w:ascii="宋体" w:hAnsi="宋体" w:eastAsia="宋体" w:cs="宋体"/>
                <w:color w:val="auto"/>
                <w:sz w:val="18"/>
                <w:szCs w:val="18"/>
                <w:highlight w:val="none"/>
              </w:rPr>
              <w:t>扣1分；管理间、工具间干净整洁无杂物</w:t>
            </w:r>
            <w:r>
              <w:rPr>
                <w:rFonts w:hint="eastAsia" w:ascii="宋体" w:hAnsi="宋体" w:eastAsia="宋体" w:cs="宋体"/>
                <w:color w:val="auto"/>
                <w:sz w:val="18"/>
                <w:szCs w:val="18"/>
                <w:highlight w:val="none"/>
                <w:lang w:eastAsia="zh-CN"/>
              </w:rPr>
              <w:t>，保洁工具应放置整齐，照明灯具、洗手器具、镜子、挂衣钩、烘手器、冲水等设备完好，无积灰、污物，</w:t>
            </w:r>
            <w:r>
              <w:rPr>
                <w:rFonts w:hint="eastAsia" w:ascii="宋体" w:hAnsi="宋体" w:eastAsia="宋体" w:cs="宋体"/>
                <w:color w:val="auto"/>
                <w:sz w:val="18"/>
                <w:szCs w:val="18"/>
                <w:highlight w:val="none"/>
                <w:lang w:val="en-US" w:eastAsia="zh-CN"/>
              </w:rPr>
              <w:t>公示</w:t>
            </w:r>
            <w:r>
              <w:rPr>
                <w:rFonts w:hint="eastAsia" w:ascii="宋体" w:hAnsi="宋体" w:eastAsia="宋体" w:cs="宋体"/>
                <w:color w:val="auto"/>
                <w:sz w:val="18"/>
                <w:szCs w:val="18"/>
                <w:highlight w:val="none"/>
                <w:lang w:eastAsia="zh-CN"/>
              </w:rPr>
              <w:t>牌上须有监督服务电话，</w:t>
            </w:r>
            <w:r>
              <w:rPr>
                <w:rFonts w:hint="eastAsia" w:ascii="宋体" w:hAnsi="宋体" w:eastAsia="宋体" w:cs="宋体"/>
                <w:color w:val="auto"/>
                <w:sz w:val="18"/>
                <w:szCs w:val="18"/>
                <w:highlight w:val="none"/>
              </w:rPr>
              <w:t>每发现一项扣1分；园林家具、设施保持清洁，每发现一项扣1分。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6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问题交办督办处置</w:t>
            </w:r>
          </w:p>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按时处置交办督办问题。</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指挥中心、智慧城管</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12345热线等交办问题未处置（办理）的，发生一次扣0.1分，未按期处置（办理）或处置（办理）不到位的，发生一次减半扣分。社会反映的热点、焦点问题和市政府阶段重点工作保障任务、领导重要批示要求、市局巡查督办等重点督办件办理、回复不及时、不到位的，发现一次扣1分。对因管理不当被媒体曝光并造成社会恶劣影响的，发生一次，市级扣6分，区级扣3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662" w:type="dxa"/>
            <w:vMerge w:val="restart"/>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管理制度落实情况</w:t>
            </w:r>
          </w:p>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w:t>
            </w: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绿化管养、安保、保洁等各类日常管理台帐齐全，并及时上报各类报表和业主交付的工作。</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台账不齐全，发现一类扣1分；没按时完成业主交付工作一次扣2分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662" w:type="dxa"/>
            <w:vMerge w:val="continue"/>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养管人员形象良好，服装统一，人员到位情况和投入设备与承诺一致，无缺人、少人、不在岗情况。</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8</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缺人、少人、不在岗的情况</w:t>
            </w:r>
            <w:r>
              <w:rPr>
                <w:rFonts w:hint="eastAsia" w:ascii="宋体" w:hAnsi="宋体" w:eastAsia="宋体" w:cs="宋体"/>
                <w:color w:val="auto"/>
                <w:sz w:val="18"/>
                <w:szCs w:val="18"/>
                <w:highlight w:val="none"/>
              </w:rPr>
              <w:t>发现一人次扣1分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发现着装不统一本项不得分，养护人员未达到要求的扣8分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62" w:type="dxa"/>
            <w:vMerge w:val="continue"/>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p>
        </w:tc>
        <w:tc>
          <w:tcPr>
            <w:tcW w:w="1499"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管理责任落实到人，禁泳区无人游泳，无非法猎杀动物行为，无责任安全事故。</w:t>
            </w:r>
          </w:p>
        </w:tc>
        <w:tc>
          <w:tcPr>
            <w:tcW w:w="1186"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5942" w:type="dxa"/>
            <w:noWrap w:val="0"/>
            <w:vAlign w:val="center"/>
          </w:tcPr>
          <w:p>
            <w:pPr>
              <w:keepNext w:val="0"/>
              <w:keepLines w:val="0"/>
              <w:pageBreakBefore w:val="0"/>
              <w:suppressLineNumbers w:val="0"/>
              <w:kinsoku/>
              <w:wordWrap/>
              <w:overflowPunct/>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发现一次扣1分，有责任的伤亡事故扣</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589" w:type="dxa"/>
            <w:noWrap w:val="0"/>
            <w:vAlign w:val="top"/>
          </w:tcPr>
          <w:p>
            <w:pPr>
              <w:keepNext w:val="0"/>
              <w:keepLines w:val="0"/>
              <w:pageBreakBefore w:val="0"/>
              <w:widowControl/>
              <w:suppressLineNumbers w:val="0"/>
              <w:kinsoku/>
              <w:wordWrap/>
              <w:overflowPunct/>
              <w:autoSpaceDE/>
              <w:autoSpaceDN/>
              <w:bidi w:val="0"/>
              <w:adjustRightInd w:val="0"/>
              <w:snapToGrid/>
              <w:spacing w:before="0" w:beforeAutospacing="0" w:after="0" w:afterAutospacing="0" w:line="240" w:lineRule="auto"/>
              <w:ind w:left="0" w:right="0"/>
              <w:jc w:val="left"/>
              <w:textAlignment w:val="auto"/>
              <w:rPr>
                <w:rFonts w:hint="eastAsia" w:ascii="宋体" w:hAnsi="宋体" w:eastAsia="宋体" w:cs="宋体"/>
                <w:color w:val="auto"/>
                <w:sz w:val="18"/>
                <w:szCs w:val="18"/>
                <w:highlight w:val="none"/>
              </w:rPr>
            </w:pPr>
          </w:p>
        </w:tc>
      </w:tr>
    </w:tbl>
    <w:p>
      <w:pPr>
        <w:pageBreakBefore/>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古树名木考核综合评分表</w:t>
      </w:r>
    </w:p>
    <w:tbl>
      <w:tblPr>
        <w:tblStyle w:val="64"/>
        <w:tblW w:w="91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41"/>
        <w:gridCol w:w="3585"/>
        <w:gridCol w:w="2231"/>
        <w:gridCol w:w="944"/>
        <w:gridCol w:w="8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541" w:type="dxa"/>
            <w:noWrap w:val="0"/>
            <w:vAlign w:val="center"/>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评分栏目</w:t>
            </w:r>
          </w:p>
        </w:tc>
        <w:tc>
          <w:tcPr>
            <w:tcW w:w="3585" w:type="dxa"/>
            <w:noWrap w:val="0"/>
            <w:vAlign w:val="center"/>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要求</w:t>
            </w:r>
          </w:p>
        </w:tc>
        <w:tc>
          <w:tcPr>
            <w:tcW w:w="2231" w:type="dxa"/>
            <w:noWrap w:val="0"/>
            <w:vAlign w:val="center"/>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评分标准</w:t>
            </w:r>
          </w:p>
        </w:tc>
        <w:tc>
          <w:tcPr>
            <w:tcW w:w="944" w:type="dxa"/>
            <w:noWrap w:val="0"/>
            <w:vAlign w:val="center"/>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满分</w:t>
            </w:r>
          </w:p>
        </w:tc>
        <w:tc>
          <w:tcPr>
            <w:tcW w:w="854" w:type="dxa"/>
            <w:noWrap w:val="0"/>
            <w:vAlign w:val="center"/>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景观效果</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15分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及时修剪梳枝，保证古树名木自然形态，生长茂盛，枝干健壮，叶片正常，无枯枝、挂枝、病枝。</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周边配套设施与植株相协调。包括驳坎、支撑、围栏、防雷等。</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生长情况</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30分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无腐烂的枝条和多余的萌蘖枝</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古树名木上不应有影响生长的寄生植物，严禁在古树名木上刻划、张贴或悬挂、捆绑物品。</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 xml:space="preserve">保护区内不应有影响古树名木生长的植物。 </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发现1处扣2分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trPr>
        <w:tc>
          <w:tcPr>
            <w:tcW w:w="1541" w:type="dxa"/>
            <w:vMerge w:val="continue"/>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4</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地面覆盖物应有利植株生长。</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top"/>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无影响植株生长的树洞和创伤。发现树洞和创伤要及时规范处理。</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应急管理</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15分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及时制订切实可行措施进行病虫害防治和防汛抗旱及防火工作。</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不到位一处扣1分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63"/>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投诉件能及时落实措施。</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不到位一处扣1分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设施情况</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古树名木保护牌，位置明显，表面清洁、字迹清晰，无污迹。</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63"/>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古树名木周边的配套设施必须安放有效，不得影响植株生长</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排灌情况</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保护区内必须排水流畅。无积水</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清洁情况</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保护区内无垃圾</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档案资料</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建立一树一档，管养资料齐全；有日常动态养护记录。</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8</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restart"/>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管理制度</w:t>
            </w:r>
          </w:p>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10分</w:t>
            </w: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管养制度完善，职责明确，责任落实到位，对业主布置工作积极落实。</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不到位一处扣1分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63"/>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管养人员形象良好，无重大事故及投诉</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发现1处扣1分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4</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541" w:type="dxa"/>
            <w:vMerge w:val="continue"/>
            <w:noWrap w:val="0"/>
            <w:vAlign w:val="center"/>
          </w:tcPr>
          <w:p>
            <w:pPr>
              <w:pStyle w:val="63"/>
              <w:keepNext w:val="0"/>
              <w:keepLines w:val="0"/>
              <w:suppressLineNumbers w:val="0"/>
              <w:spacing w:before="0" w:beforeAutospacing="0" w:afterAutospacing="0"/>
              <w:ind w:left="0" w:leftChars="0" w:right="0" w:firstLine="540" w:firstLineChars="300"/>
              <w:jc w:val="center"/>
              <w:rPr>
                <w:rFonts w:hint="eastAsia" w:ascii="宋体" w:hAnsi="宋体" w:eastAsia="宋体" w:cs="宋体"/>
                <w:b w:val="0"/>
                <w:color w:val="auto"/>
                <w:sz w:val="18"/>
                <w:szCs w:val="18"/>
                <w:highlight w:val="none"/>
              </w:rPr>
            </w:pPr>
          </w:p>
        </w:tc>
        <w:tc>
          <w:tcPr>
            <w:tcW w:w="3585"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人员到位情况与承诺一致、无缺人、少人、不在岗情况。</w:t>
            </w:r>
          </w:p>
        </w:tc>
        <w:tc>
          <w:tcPr>
            <w:tcW w:w="2231" w:type="dxa"/>
            <w:noWrap w:val="0"/>
            <w:vAlign w:val="center"/>
          </w:tcPr>
          <w:p>
            <w:pPr>
              <w:pStyle w:val="63"/>
              <w:keepNext w:val="0"/>
              <w:keepLines w:val="0"/>
              <w:suppressLineNumbers w:val="0"/>
              <w:spacing w:before="0" w:beforeAutospacing="0" w:afterAutospacing="0"/>
              <w:ind w:left="0" w:leftChars="0" w:right="0" w:firstLine="0" w:firstLineChars="0"/>
              <w:jc w:val="left"/>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缺1人扣1分</w:t>
            </w:r>
          </w:p>
        </w:tc>
        <w:tc>
          <w:tcPr>
            <w:tcW w:w="944" w:type="dxa"/>
            <w:noWrap w:val="0"/>
            <w:vAlign w:val="center"/>
          </w:tcPr>
          <w:p>
            <w:pPr>
              <w:pStyle w:val="63"/>
              <w:keepNext w:val="0"/>
              <w:keepLines w:val="0"/>
              <w:suppressLineNumbers w:val="0"/>
              <w:spacing w:before="0" w:beforeAutospacing="0" w:afterAutospacing="0"/>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5</w:t>
            </w:r>
          </w:p>
        </w:tc>
        <w:tc>
          <w:tcPr>
            <w:tcW w:w="854" w:type="dxa"/>
            <w:noWrap w:val="0"/>
            <w:vAlign w:val="center"/>
          </w:tcPr>
          <w:p>
            <w:pPr>
              <w:pStyle w:val="63"/>
              <w:keepNext w:val="0"/>
              <w:keepLines w:val="0"/>
              <w:suppressLineNumbers w:val="0"/>
              <w:spacing w:before="0" w:beforeAutospacing="0" w:afterAutospacing="0"/>
              <w:ind w:left="0" w:leftChars="0" w:right="0" w:firstLine="540" w:firstLineChars="300"/>
              <w:rPr>
                <w:rFonts w:hint="eastAsia" w:ascii="宋体" w:hAnsi="宋体" w:eastAsia="宋体" w:cs="宋体"/>
                <w:b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57" w:type="dxa"/>
            <w:gridSpan w:val="3"/>
            <w:noWrap w:val="0"/>
            <w:vAlign w:val="bottom"/>
          </w:tcPr>
          <w:p>
            <w:pPr>
              <w:pStyle w:val="63"/>
              <w:keepNext w:val="0"/>
              <w:keepLines w:val="0"/>
              <w:suppressLineNumbers w:val="0"/>
              <w:spacing w:before="0" w:beforeAutospacing="0" w:after="0" w:afterAutospacing="0" w:line="360" w:lineRule="auto"/>
              <w:ind w:left="0" w:leftChars="0" w:right="0" w:firstLine="540" w:firstLineChars="30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总分</w:t>
            </w:r>
          </w:p>
        </w:tc>
        <w:tc>
          <w:tcPr>
            <w:tcW w:w="944" w:type="dxa"/>
            <w:noWrap w:val="0"/>
            <w:vAlign w:val="bottom"/>
          </w:tcPr>
          <w:p>
            <w:pPr>
              <w:pStyle w:val="63"/>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fldChar w:fldCharType="begin"/>
            </w:r>
            <w:r>
              <w:rPr>
                <w:rFonts w:hint="eastAsia" w:ascii="宋体" w:hAnsi="宋体" w:eastAsia="宋体" w:cs="宋体"/>
                <w:b w:val="0"/>
                <w:color w:val="auto"/>
                <w:sz w:val="18"/>
                <w:szCs w:val="18"/>
                <w:highlight w:val="none"/>
              </w:rPr>
              <w:instrText xml:space="preserve"> =SUM(ABOVE) \* MERGEFORMAT </w:instrText>
            </w:r>
            <w:r>
              <w:rPr>
                <w:rFonts w:hint="eastAsia" w:ascii="宋体" w:hAnsi="宋体" w:eastAsia="宋体" w:cs="宋体"/>
                <w:b w:val="0"/>
                <w:color w:val="auto"/>
                <w:sz w:val="18"/>
                <w:szCs w:val="18"/>
                <w:highlight w:val="none"/>
              </w:rPr>
              <w:fldChar w:fldCharType="separate"/>
            </w:r>
            <w:r>
              <w:rPr>
                <w:rFonts w:hint="eastAsia" w:ascii="宋体" w:hAnsi="宋体" w:eastAsia="宋体" w:cs="宋体"/>
                <w:b w:val="0"/>
                <w:color w:val="auto"/>
                <w:sz w:val="18"/>
                <w:szCs w:val="18"/>
                <w:highlight w:val="none"/>
              </w:rPr>
              <w:t>100</w:t>
            </w:r>
            <w:r>
              <w:rPr>
                <w:rFonts w:hint="eastAsia" w:ascii="宋体" w:hAnsi="宋体" w:eastAsia="宋体" w:cs="宋体"/>
                <w:b w:val="0"/>
                <w:color w:val="auto"/>
                <w:sz w:val="18"/>
                <w:szCs w:val="18"/>
                <w:highlight w:val="none"/>
              </w:rPr>
              <w:fldChar w:fldCharType="end"/>
            </w:r>
          </w:p>
        </w:tc>
        <w:tc>
          <w:tcPr>
            <w:tcW w:w="854" w:type="dxa"/>
            <w:noWrap w:val="0"/>
            <w:vAlign w:val="center"/>
          </w:tcPr>
          <w:p>
            <w:pPr>
              <w:pStyle w:val="63"/>
              <w:keepNext w:val="0"/>
              <w:keepLines w:val="0"/>
              <w:suppressLineNumbers w:val="0"/>
              <w:spacing w:before="0" w:beforeAutospacing="0" w:afterAutospacing="0" w:line="360" w:lineRule="auto"/>
              <w:ind w:left="0" w:leftChars="0" w:right="0" w:firstLine="540" w:firstLineChars="300"/>
              <w:rPr>
                <w:rFonts w:hint="eastAsia" w:ascii="宋体" w:hAnsi="宋体" w:eastAsia="宋体" w:cs="宋体"/>
                <w:b w:val="0"/>
                <w:color w:val="auto"/>
                <w:sz w:val="18"/>
                <w:szCs w:val="18"/>
                <w:highlight w:val="none"/>
              </w:rPr>
            </w:pPr>
          </w:p>
        </w:tc>
      </w:tr>
    </w:tbl>
    <w:p>
      <w:pPr>
        <w:pStyle w:val="63"/>
        <w:ind w:left="0" w:leftChars="0" w:firstLine="0" w:firstLineChars="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存在问题不及时整改的，下季度考核加倍扣分（夏季高温季节发现需要补植苗木的，可延期适时补植）;</w:t>
      </w:r>
    </w:p>
    <w:p>
      <w:pPr>
        <w:pStyle w:val="63"/>
        <w:ind w:left="0" w:leftChars="0" w:firstLine="540" w:firstLineChars="3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草籽混播成果验收：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验收时间，在播种的一个半月后。</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验收标准：每平方内有一处5CMx5CM范围内无新芽的，支付混播经费90%；每平方内有一处10CMx10CM范围内无新芽的，补植后支付混播经费70%；每平方内有一处以上10CMx10CM范围内无新芽的，或者10CMx10CM以上范围内</w:t>
      </w:r>
      <w:r>
        <w:rPr>
          <w:rFonts w:hint="eastAsia" w:ascii="宋体" w:hAnsi="宋体" w:eastAsia="宋体" w:cs="宋体"/>
          <w:color w:val="auto"/>
          <w:sz w:val="18"/>
          <w:szCs w:val="18"/>
          <w:highlight w:val="none"/>
          <w:lang w:val="en-US" w:eastAsia="zh-CN"/>
        </w:rPr>
        <w:t>无</w:t>
      </w:r>
      <w:r>
        <w:rPr>
          <w:rFonts w:hint="eastAsia" w:ascii="宋体" w:hAnsi="宋体" w:eastAsia="宋体" w:cs="宋体"/>
          <w:color w:val="auto"/>
          <w:sz w:val="18"/>
          <w:szCs w:val="18"/>
          <w:highlight w:val="none"/>
        </w:rPr>
        <w:t>新芽的，不支付混播经费。</w:t>
      </w:r>
    </w:p>
    <w:p>
      <w:pPr>
        <w:pStyle w:val="63"/>
        <w:ind w:left="0" w:leftChars="0" w:firstLine="540" w:firstLineChars="300"/>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3、考核成员绿化养护考核总分×90分+古树名木考核总分×10分=考核人评分，最终街道考核评价占20%，采购方考核分占80%，两项合计分，为养护单位考核评分。</w:t>
      </w:r>
    </w:p>
    <w:p>
      <w:pPr>
        <w:pStyle w:val="63"/>
        <w:ind w:left="0" w:leftChars="0" w:firstLine="540" w:firstLineChars="300"/>
        <w:rPr>
          <w:rFonts w:hint="eastAsia" w:ascii="宋体" w:hAnsi="宋体" w:eastAsia="宋体" w:cs="宋体"/>
          <w:color w:val="auto"/>
          <w:sz w:val="18"/>
          <w:szCs w:val="18"/>
          <w:highlight w:val="none"/>
        </w:rPr>
      </w:pPr>
    </w:p>
    <w:p>
      <w:pPr>
        <w:pageBreakBefore/>
        <w:spacing w:line="360" w:lineRule="auto"/>
        <w:ind w:left="720" w:firstLine="723" w:firstLineChars="200"/>
        <w:outlineLvl w:val="0"/>
        <w:rPr>
          <w:rFonts w:hint="eastAsia" w:ascii="宋体" w:hAnsi="宋体" w:eastAsia="宋体" w:cs="宋体"/>
          <w:b/>
          <w:color w:val="auto"/>
          <w:sz w:val="36"/>
          <w:szCs w:val="20"/>
          <w:highlight w:val="none"/>
        </w:rPr>
      </w:pPr>
      <w:bookmarkStart w:id="86" w:name="_Toc10398"/>
      <w:bookmarkStart w:id="87" w:name="_Toc32149"/>
      <w:bookmarkStart w:id="88" w:name="_Toc31859"/>
      <w:bookmarkStart w:id="89" w:name="_Toc9299"/>
      <w:bookmarkStart w:id="90" w:name="_Toc221356898"/>
      <w:bookmarkStart w:id="91" w:name="_Toc221356961"/>
      <w:r>
        <w:rPr>
          <w:rFonts w:hint="eastAsia" w:ascii="宋体" w:hAnsi="宋体" w:eastAsia="宋体" w:cs="宋体"/>
          <w:b/>
          <w:color w:val="auto"/>
          <w:sz w:val="36"/>
          <w:szCs w:val="20"/>
          <w:highlight w:val="none"/>
          <w:lang w:eastAsia="zh-CN"/>
        </w:rPr>
        <w:t>第四部分</w:t>
      </w:r>
      <w:r>
        <w:rPr>
          <w:rFonts w:hint="eastAsia" w:ascii="宋体" w:hAnsi="宋体" w:eastAsia="宋体" w:cs="宋体"/>
          <w:b/>
          <w:color w:val="auto"/>
          <w:sz w:val="36"/>
          <w:szCs w:val="20"/>
          <w:highlight w:val="none"/>
        </w:rPr>
        <w:t xml:space="preserve">  应提交的有关格式范例</w:t>
      </w:r>
      <w:bookmarkEnd w:id="86"/>
      <w:bookmarkEnd w:id="87"/>
      <w:bookmarkEnd w:id="88"/>
      <w:bookmarkEnd w:id="89"/>
    </w:p>
    <w:p>
      <w:pPr>
        <w:pageBreakBefore w:val="0"/>
        <w:jc w:val="left"/>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p>
    <w:p>
      <w:pPr>
        <w:rPr>
          <w:rFonts w:hint="eastAsia" w:ascii="宋体" w:hAnsi="宋体" w:eastAsia="宋体" w:cs="宋体"/>
          <w:b/>
          <w:color w:val="auto"/>
          <w:kern w:val="0"/>
          <w:sz w:val="36"/>
          <w:szCs w:val="36"/>
          <w:highlight w:val="none"/>
        </w:rPr>
      </w:pPr>
    </w:p>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为我方代理人（身份证号码：，手机：），以我方名义处理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标项   ：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pStyle w:val="265"/>
        <w:spacing w:line="360" w:lineRule="auto"/>
        <w:rPr>
          <w:rFonts w:hint="eastAsia" w:ascii="宋体" w:hAnsi="宋体" w:eastAsia="宋体" w:cs="宋体"/>
          <w:sz w:val="24"/>
          <w:szCs w:val="24"/>
        </w:rPr>
      </w:pPr>
      <w:r>
        <w:rPr>
          <w:rFonts w:hint="eastAsia" w:ascii="宋体" w:hAnsi="宋体" w:eastAsia="宋体" w:cs="宋体"/>
          <w:sz w:val="24"/>
          <w:szCs w:val="24"/>
        </w:rPr>
        <w:t>代理人无转委托权。</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授权代表姓名：</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身份证号码：</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职务：</w:t>
      </w:r>
    </w:p>
    <w:p>
      <w:pPr>
        <w:spacing w:line="440" w:lineRule="exact"/>
        <w:ind w:firstLine="240" w:firstLineChars="100"/>
        <w:rPr>
          <w:rFonts w:hint="eastAsia" w:ascii="宋体" w:hAnsi="宋体" w:eastAsia="宋体" w:cs="宋体"/>
          <w:bCs w:val="0"/>
          <w:sz w:val="24"/>
          <w:szCs w:val="24"/>
        </w:rPr>
      </w:pPr>
      <w:r>
        <w:rPr>
          <w:rFonts w:hint="eastAsia" w:ascii="宋体" w:hAnsi="宋体" w:eastAsia="宋体" w:cs="宋体"/>
          <w:sz w:val="24"/>
          <w:szCs w:val="24"/>
        </w:rPr>
        <w:t>手机号码：</w:t>
      </w:r>
    </w:p>
    <w:p>
      <w:pPr>
        <w:spacing w:line="440" w:lineRule="exact"/>
        <w:ind w:firstLine="240" w:firstLineChars="100"/>
        <w:rPr>
          <w:rFonts w:hint="eastAsia" w:ascii="宋体" w:hAnsi="宋体" w:eastAsia="宋体" w:cs="宋体"/>
          <w:bCs w:val="0"/>
          <w:sz w:val="24"/>
          <w:szCs w:val="24"/>
        </w:rPr>
      </w:pPr>
    </w:p>
    <w:p>
      <w:pPr>
        <w:spacing w:line="440" w:lineRule="exact"/>
        <w:ind w:firstLine="240" w:firstLineChars="100"/>
        <w:rPr>
          <w:rFonts w:hint="eastAsia" w:ascii="宋体" w:hAnsi="宋体" w:eastAsia="宋体" w:cs="宋体"/>
          <w:bCs w:val="0"/>
          <w:sz w:val="24"/>
          <w:szCs w:val="24"/>
        </w:rPr>
      </w:pPr>
      <w:r>
        <w:rPr>
          <w:rFonts w:hint="eastAsia" w:ascii="宋体" w:hAnsi="宋体" w:eastAsia="宋体" w:cs="宋体"/>
          <w:bCs w:val="0"/>
          <w:sz w:val="24"/>
          <w:szCs w:val="24"/>
        </w:rPr>
        <w:t>附：授权代表身份证件扫描件：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9207" w:type="dxa"/>
          </w:tcPr>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正面：反面：</w:t>
            </w:r>
          </w:p>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pPr>
        <w:snapToGrid w:val="0"/>
        <w:spacing w:line="360" w:lineRule="auto"/>
        <w:ind w:firstLine="3772" w:firstLineChars="1572"/>
        <w:jc w:val="both"/>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pPr>
        <w:snapToGrid w:val="0"/>
        <w:spacing w:line="360" w:lineRule="auto"/>
        <w:rPr>
          <w:rFonts w:hint="eastAsia" w:ascii="宋体" w:hAnsi="宋体" w:eastAsia="宋体" w:cs="宋体"/>
          <w:color w:val="auto"/>
          <w:sz w:val="24"/>
          <w:highlight w:val="none"/>
        </w:rPr>
      </w:pPr>
    </w:p>
    <w:p>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（姓名）</w:t>
      </w:r>
      <w:r>
        <w:rPr>
          <w:rFonts w:hint="eastAsia" w:ascii="宋体" w:hAnsi="宋体" w:eastAsia="宋体" w:cs="宋体"/>
          <w:color w:val="auto"/>
          <w:kern w:val="0"/>
          <w:sz w:val="24"/>
          <w:highlight w:val="none"/>
          <w:lang w:val="zh-CN"/>
        </w:rPr>
        <w:t>为我方代理人（身份证号码：，手机：），以我方名义处理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标项   ：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项目编号</w:t>
      </w:r>
      <w:r>
        <w:rPr>
          <w:rFonts w:hint="eastAsia" w:ascii="宋体" w:hAnsi="宋体" w:eastAsia="宋体" w:cs="宋体"/>
          <w:color w:val="auto"/>
          <w:sz w:val="24"/>
          <w:highlight w:val="none"/>
          <w:u w:val="singl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自年月日起至年月日止。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特此告知。</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授权代表姓名：</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身份证号码：</w:t>
      </w:r>
    </w:p>
    <w:p>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职务：</w:t>
      </w:r>
    </w:p>
    <w:p>
      <w:pPr>
        <w:spacing w:line="440" w:lineRule="exact"/>
        <w:ind w:firstLine="240" w:firstLineChars="100"/>
        <w:rPr>
          <w:rFonts w:hint="eastAsia" w:ascii="宋体" w:hAnsi="宋体" w:eastAsia="宋体" w:cs="宋体"/>
          <w:bCs w:val="0"/>
          <w:sz w:val="24"/>
          <w:szCs w:val="24"/>
        </w:rPr>
      </w:pPr>
      <w:r>
        <w:rPr>
          <w:rFonts w:hint="eastAsia" w:ascii="宋体" w:hAnsi="宋体" w:eastAsia="宋体" w:cs="宋体"/>
          <w:sz w:val="24"/>
          <w:szCs w:val="24"/>
        </w:rPr>
        <w:t>手机号码：</w:t>
      </w:r>
    </w:p>
    <w:p>
      <w:pPr>
        <w:pStyle w:val="265"/>
        <w:spacing w:line="360" w:lineRule="auto"/>
        <w:rPr>
          <w:rFonts w:hint="eastAsia" w:ascii="宋体" w:hAnsi="宋体" w:eastAsia="宋体" w:cs="宋体"/>
          <w:bCs/>
          <w:color w:val="auto"/>
          <w:sz w:val="24"/>
          <w:highlight w:val="none"/>
        </w:rPr>
      </w:pPr>
    </w:p>
    <w:p>
      <w:pPr>
        <w:pStyle w:val="26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附：授权代表身份证件扫描件：</w:t>
      </w:r>
    </w:p>
    <w:p>
      <w:pPr>
        <w:pStyle w:val="3"/>
        <w:rPr>
          <w:rFonts w:hint="eastAsia" w:ascii="宋体" w:hAnsi="宋体" w:eastAsia="宋体" w:cs="宋体"/>
        </w:rPr>
      </w:pP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9207" w:type="dxa"/>
          </w:tcPr>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正面：反面：</w:t>
            </w:r>
          </w:p>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pPr>
        <w:rPr>
          <w:rFonts w:hint="eastAsia" w:ascii="宋体" w:hAnsi="宋体" w:eastAsia="宋体" w:cs="宋体"/>
          <w:color w:val="auto"/>
          <w:highlight w:val="none"/>
        </w:rPr>
      </w:pPr>
    </w:p>
    <w:p>
      <w:pPr>
        <w:snapToGrid w:val="0"/>
        <w:spacing w:line="360" w:lineRule="auto"/>
        <w:ind w:firstLine="4394" w:firstLineChars="1831"/>
        <w:rPr>
          <w:rFonts w:hint="eastAsia" w:ascii="宋体" w:hAnsi="宋体" w:eastAsia="宋体" w:cs="宋体"/>
          <w:color w:val="auto"/>
          <w:kern w:val="0"/>
          <w:sz w:val="24"/>
          <w:highlight w:val="none"/>
          <w:lang w:val="zh-CN"/>
        </w:rPr>
      </w:pPr>
    </w:p>
    <w:p>
      <w:pPr>
        <w:snapToGrid w:val="0"/>
        <w:spacing w:line="360" w:lineRule="auto"/>
        <w:ind w:firstLine="4394" w:firstLineChars="183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eastAsia="宋体" w:cs="宋体"/>
          <w:color w:val="auto"/>
          <w:kern w:val="0"/>
          <w:sz w:val="24"/>
          <w:highlight w:val="none"/>
          <w:lang w:val="en-US" w:eastAsia="zh-CN"/>
        </w:rPr>
        <w:t>盖</w:t>
      </w:r>
      <w:r>
        <w:rPr>
          <w:rFonts w:hint="eastAsia" w:ascii="宋体" w:hAnsi="宋体" w:eastAsia="宋体" w:cs="宋体"/>
          <w:color w:val="auto"/>
          <w:kern w:val="0"/>
          <w:sz w:val="24"/>
          <w:highlight w:val="none"/>
          <w:lang w:val="zh-CN"/>
        </w:rPr>
        <w:t>章)：</w:t>
      </w:r>
    </w:p>
    <w:p>
      <w:pPr>
        <w:snapToGrid w:val="0"/>
        <w:spacing w:line="360" w:lineRule="auto"/>
        <w:ind w:firstLine="4394" w:firstLineChars="1831"/>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eastAsia="宋体" w:cs="宋体"/>
          <w:color w:val="auto"/>
          <w:kern w:val="0"/>
          <w:sz w:val="24"/>
          <w:highlight w:val="none"/>
          <w:lang w:val="en-US" w:eastAsia="zh-CN"/>
        </w:rPr>
        <w:t>盖</w:t>
      </w:r>
      <w:r>
        <w:rPr>
          <w:rFonts w:hint="eastAsia" w:ascii="宋体" w:hAnsi="宋体" w:eastAsia="宋体" w:cs="宋体"/>
          <w:color w:val="auto"/>
          <w:kern w:val="0"/>
          <w:sz w:val="24"/>
          <w:highlight w:val="none"/>
          <w:lang w:val="zh-CN"/>
        </w:rPr>
        <w:t>章)：</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autoSpaceDE w:val="0"/>
        <w:autoSpaceDN w:val="0"/>
        <w:spacing w:line="360" w:lineRule="auto"/>
        <w:jc w:val="center"/>
        <w:rPr>
          <w:rFonts w:hint="eastAsia" w:ascii="宋体" w:hAnsi="宋体" w:eastAsia="宋体" w:cs="宋体"/>
          <w:b/>
          <w:color w:val="auto"/>
          <w:kern w:val="0"/>
          <w:sz w:val="32"/>
          <w:szCs w:val="32"/>
          <w:highlight w:val="none"/>
          <w:lang w:val="zh-CN"/>
        </w:rPr>
      </w:pPr>
    </w:p>
    <w:p>
      <w:pPr>
        <w:pStyle w:val="63"/>
        <w:rPr>
          <w:rFonts w:hint="eastAsia" w:ascii="宋体" w:hAnsi="宋体" w:eastAsia="宋体" w:cs="宋体"/>
          <w:b/>
          <w:color w:val="auto"/>
          <w:kern w:val="0"/>
          <w:sz w:val="32"/>
          <w:szCs w:val="32"/>
          <w:highlight w:val="none"/>
          <w:lang w:val="zh-CN"/>
        </w:rPr>
      </w:pPr>
    </w:p>
    <w:p>
      <w:pPr>
        <w:rPr>
          <w:rFonts w:hint="eastAsia" w:ascii="宋体" w:hAnsi="宋体" w:eastAsia="宋体" w:cs="宋体"/>
          <w:b/>
          <w:color w:val="auto"/>
          <w:kern w:val="0"/>
          <w:sz w:val="32"/>
          <w:szCs w:val="32"/>
          <w:highlight w:val="none"/>
          <w:lang w:val="zh-CN"/>
        </w:rPr>
      </w:pPr>
    </w:p>
    <w:p>
      <w:pPr>
        <w:pStyle w:val="63"/>
        <w:rPr>
          <w:rFonts w:hint="eastAsia" w:ascii="宋体" w:hAnsi="宋体" w:eastAsia="宋体" w:cs="宋体"/>
          <w:highlight w:val="none"/>
          <w:lang w:val="zh-CN"/>
        </w:rPr>
      </w:pPr>
    </w:p>
    <w:p>
      <w:pPr>
        <w:keepNext w:val="0"/>
        <w:keepLines w:val="0"/>
        <w:pageBreakBefore/>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投标人名称：</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 xml:space="preserve">单位性质： </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地    址：</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 xml:space="preserve">成立时间： </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r>
        <w:rPr>
          <w:rFonts w:hint="eastAsia" w:ascii="宋体" w:hAnsi="宋体" w:eastAsia="宋体" w:cs="宋体"/>
          <w:sz w:val="22"/>
          <w:szCs w:val="22"/>
        </w:rPr>
        <w:tab/>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经营期限：</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姓    名：</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性别：</w:t>
      </w:r>
      <w:r>
        <w:rPr>
          <w:rFonts w:hint="eastAsia" w:ascii="宋体" w:hAnsi="宋体" w:eastAsia="宋体" w:cs="宋体"/>
          <w:sz w:val="22"/>
          <w:szCs w:val="22"/>
          <w:u w:val="single"/>
        </w:rPr>
        <w:t xml:space="preserve">        </w:t>
      </w:r>
      <w:r>
        <w:rPr>
          <w:rFonts w:hint="eastAsia" w:ascii="宋体" w:hAnsi="宋体" w:eastAsia="宋体" w:cs="宋体"/>
          <w:sz w:val="22"/>
          <w:szCs w:val="22"/>
        </w:rPr>
        <w:t>年龄：</w:t>
      </w:r>
      <w:r>
        <w:rPr>
          <w:rFonts w:hint="eastAsia" w:ascii="宋体" w:hAnsi="宋体" w:eastAsia="宋体" w:cs="宋体"/>
          <w:sz w:val="22"/>
          <w:szCs w:val="22"/>
          <w:u w:val="single"/>
        </w:rPr>
        <w:t xml:space="preserve">       </w:t>
      </w:r>
      <w:r>
        <w:rPr>
          <w:rFonts w:hint="eastAsia" w:ascii="宋体" w:hAnsi="宋体" w:eastAsia="宋体" w:cs="宋体"/>
          <w:sz w:val="22"/>
          <w:szCs w:val="22"/>
        </w:rPr>
        <w:t>职务：</w:t>
      </w:r>
      <w:r>
        <w:rPr>
          <w:rFonts w:hint="eastAsia" w:ascii="宋体" w:hAnsi="宋体" w:eastAsia="宋体" w:cs="宋体"/>
          <w:sz w:val="22"/>
          <w:szCs w:val="22"/>
          <w:u w:val="single"/>
        </w:rPr>
        <w:t xml:space="preserve">         </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系：</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（投标人名称）的法定代表人</w:t>
      </w:r>
    </w:p>
    <w:p>
      <w:pPr>
        <w:autoSpaceDE w:val="0"/>
        <w:autoSpaceDN w:val="0"/>
        <w:adjustRightInd w:val="0"/>
        <w:spacing w:line="440" w:lineRule="exact"/>
        <w:rPr>
          <w:rFonts w:hint="eastAsia" w:ascii="宋体" w:hAnsi="宋体" w:eastAsia="宋体" w:cs="宋体"/>
          <w:sz w:val="22"/>
          <w:szCs w:val="22"/>
        </w:rPr>
      </w:pPr>
      <w:r>
        <w:rPr>
          <w:rFonts w:hint="eastAsia" w:ascii="宋体" w:hAnsi="宋体" w:eastAsia="宋体" w:cs="宋体"/>
          <w:sz w:val="22"/>
          <w:szCs w:val="22"/>
        </w:rPr>
        <w:t>特此证明</w:t>
      </w:r>
    </w:p>
    <w:p>
      <w:pPr>
        <w:pStyle w:val="265"/>
        <w:spacing w:line="360" w:lineRule="auto"/>
        <w:rPr>
          <w:rFonts w:hint="eastAsia" w:ascii="宋体" w:hAnsi="宋体" w:eastAsia="宋体" w:cs="宋体"/>
          <w:bCs/>
          <w:color w:val="auto"/>
          <w:sz w:val="24"/>
          <w:highlight w:val="none"/>
          <w:lang w:val="en-US" w:eastAsia="zh-CN"/>
        </w:rPr>
      </w:pPr>
    </w:p>
    <w:p>
      <w:pPr>
        <w:pStyle w:val="265"/>
        <w:spacing w:line="360" w:lineRule="auto"/>
        <w:rPr>
          <w:rFonts w:hint="eastAsia" w:ascii="宋体" w:hAnsi="宋体" w:eastAsia="宋体" w:cs="宋体"/>
          <w:bCs/>
          <w:color w:val="auto"/>
          <w:sz w:val="24"/>
          <w:highlight w:val="none"/>
          <w:lang w:val="en-US" w:eastAsia="zh-CN"/>
        </w:rPr>
      </w:pPr>
    </w:p>
    <w:p>
      <w:pPr>
        <w:pStyle w:val="265"/>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附：</w:t>
      </w:r>
      <w:r>
        <w:rPr>
          <w:rFonts w:hint="eastAsia" w:ascii="宋体" w:hAnsi="宋体" w:eastAsia="宋体" w:cs="宋体"/>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9207" w:type="dxa"/>
          </w:tcPr>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正面：反面：</w:t>
            </w:r>
          </w:p>
          <w:p>
            <w:pPr>
              <w:pStyle w:val="265"/>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pageBreakBefore w:val="0"/>
        <w:jc w:val="left"/>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2</w:t>
      </w:r>
    </w:p>
    <w:p>
      <w:pPr>
        <w:pStyle w:val="2"/>
        <w:rPr>
          <w:rFonts w:hint="eastAsia" w:ascii="宋体" w:hAnsi="宋体" w:eastAsia="宋体" w:cs="宋体"/>
          <w:lang w:eastAsia="zh-CN"/>
        </w:rPr>
      </w:pPr>
    </w:p>
    <w:p>
      <w:pPr>
        <w:snapToGrid w:val="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企业营业执照（或事业法人登记证书或其它工商等登记证明材料，自然人提供身份证)复制件（如为联合体，则联合体各方均应提供）；</w:t>
      </w:r>
    </w:p>
    <w:p>
      <w:pPr>
        <w:snapToGrid w:val="0"/>
        <w:spacing w:line="360" w:lineRule="auto"/>
        <w:jc w:val="left"/>
        <w:rPr>
          <w:rFonts w:hint="eastAsia" w:ascii="宋体" w:hAnsi="宋体" w:eastAsia="宋体" w:cs="宋体"/>
          <w:color w:val="auto"/>
          <w:szCs w:val="21"/>
          <w:highlight w:val="none"/>
        </w:rPr>
      </w:pP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pageBreakBefore w:val="0"/>
        <w:snapToGrid w:val="0"/>
        <w:spacing w:line="360" w:lineRule="auto"/>
        <w:ind w:right="482"/>
        <w:jc w:val="center"/>
        <w:rPr>
          <w:rFonts w:hint="eastAsia" w:ascii="宋体" w:hAnsi="宋体" w:eastAsia="宋体" w:cs="宋体"/>
          <w:b/>
          <w:color w:val="auto"/>
          <w:kern w:val="0"/>
          <w:sz w:val="28"/>
          <w:szCs w:val="28"/>
          <w:highlight w:val="none"/>
        </w:rPr>
      </w:pPr>
    </w:p>
    <w:p>
      <w:pPr>
        <w:pageBreakBefore w:val="0"/>
        <w:snapToGrid w:val="0"/>
        <w:spacing w:line="360" w:lineRule="auto"/>
        <w:ind w:right="482"/>
        <w:jc w:val="center"/>
        <w:rPr>
          <w:rFonts w:hint="eastAsia" w:ascii="宋体" w:hAnsi="宋体" w:eastAsia="宋体" w:cs="宋体"/>
          <w:b/>
          <w:color w:val="auto"/>
          <w:kern w:val="0"/>
          <w:sz w:val="28"/>
          <w:szCs w:val="28"/>
          <w:highlight w:val="none"/>
        </w:rPr>
      </w:pPr>
    </w:p>
    <w:p>
      <w:pPr>
        <w:pageBreakBefore/>
        <w:snapToGrid w:val="0"/>
        <w:spacing w:line="360" w:lineRule="auto"/>
        <w:ind w:right="482"/>
        <w:jc w:val="both"/>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3</w:t>
      </w:r>
    </w:p>
    <w:p>
      <w:pPr>
        <w:pageBreakBefore w:val="0"/>
        <w:snapToGrid w:val="0"/>
        <w:spacing w:line="360" w:lineRule="auto"/>
        <w:ind w:right="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标项   ：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sz w:val="24"/>
          <w:highlight w:val="none"/>
        </w:rPr>
        <w:t>法人或授权代表（签字或盖章）：</w:t>
      </w:r>
      <w:r>
        <w:rPr>
          <w:rFonts w:hint="eastAsia" w:ascii="宋体" w:hAnsi="宋体" w:eastAsia="宋体" w:cs="宋体"/>
          <w:color w:val="auto"/>
          <w:kern w:val="0"/>
          <w:sz w:val="24"/>
          <w:highlight w:val="none"/>
          <w:lang w:val="zh-CN"/>
        </w:rPr>
        <w:t xml:space="preserve"> </w:t>
      </w:r>
    </w:p>
    <w:p>
      <w:pPr>
        <w:snapToGrid w:val="0"/>
        <w:spacing w:line="360" w:lineRule="auto"/>
        <w:ind w:firstLine="4819" w:firstLineChars="2008"/>
        <w:jc w:val="left"/>
        <w:rPr>
          <w:rFonts w:hint="eastAsia" w:ascii="宋体" w:hAnsi="宋体" w:eastAsia="宋体" w:cs="宋体"/>
          <w:color w:val="auto"/>
          <w:kern w:val="0"/>
          <w:sz w:val="24"/>
          <w:highlight w:val="none"/>
          <w:lang w:val="zh-CN"/>
        </w:rPr>
      </w:pPr>
    </w:p>
    <w:p>
      <w:pPr>
        <w:snapToGrid w:val="0"/>
        <w:spacing w:line="360" w:lineRule="auto"/>
        <w:ind w:firstLine="4819" w:firstLineChars="2008"/>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  日</w:t>
      </w: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pPr>
        <w:pageBreakBefore/>
        <w:snapToGrid w:val="0"/>
        <w:spacing w:line="360" w:lineRule="auto"/>
        <w:ind w:right="482"/>
        <w:jc w:val="both"/>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4</w:t>
      </w:r>
    </w:p>
    <w:p>
      <w:pPr>
        <w:widowControl/>
        <w:adjustRightInd/>
        <w:jc w:val="left"/>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.专门面向中小企业，货物全部由符合政策要求的中小企业（或小微企业）制造或者服务全部由符合政策要求的中小企业（或小微企业）承接的，提供相应的中小企业声明函（附件1）。</w:t>
      </w: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要求以联合体形式参加的，提供联合体协议（</w:t>
      </w:r>
      <w:r>
        <w:rPr>
          <w:rFonts w:hint="eastAsia" w:ascii="宋体" w:hAnsi="宋体" w:eastAsia="宋体" w:cs="宋体"/>
          <w:color w:val="auto"/>
          <w:sz w:val="24"/>
          <w:highlight w:val="none"/>
          <w:lang w:val="en-US" w:eastAsia="zh-CN"/>
        </w:rPr>
        <w:t>见</w:t>
      </w:r>
      <w:r>
        <w:rPr>
          <w:rFonts w:hint="eastAsia" w:ascii="宋体" w:hAnsi="宋体" w:eastAsia="宋体" w:cs="宋体"/>
          <w:color w:val="auto"/>
          <w:sz w:val="24"/>
          <w:highlight w:val="none"/>
        </w:rPr>
        <w:t>附件）和中小企业声明函（</w:t>
      </w:r>
      <w:r>
        <w:rPr>
          <w:rFonts w:hint="eastAsia" w:ascii="宋体" w:hAnsi="宋体" w:eastAsia="宋体" w:cs="宋体"/>
          <w:color w:val="auto"/>
          <w:sz w:val="24"/>
          <w:highlight w:val="none"/>
          <w:lang w:val="en-US" w:eastAsia="zh-CN"/>
        </w:rPr>
        <w:t>见</w:t>
      </w:r>
      <w:r>
        <w:rPr>
          <w:rFonts w:hint="eastAsia" w:ascii="宋体" w:hAnsi="宋体" w:eastAsia="宋体" w:cs="宋体"/>
          <w:color w:val="auto"/>
          <w:sz w:val="24"/>
          <w:highlight w:val="none"/>
        </w:rPr>
        <w:t>附件），联合体协议中中小企业合同金额应当达到</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载明的比例；如果供应商本身提供所有标的均由中小企业制造或承接的，视同符合了资格条件，无需再与其他中小企业组成联合体参加政府采购活动，无需提供联合体协议。</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w:t>
      </w:r>
      <w:r>
        <w:rPr>
          <w:rFonts w:hint="eastAsia" w:ascii="宋体" w:hAnsi="宋体" w:eastAsia="宋体" w:cs="宋体"/>
          <w:color w:val="auto"/>
          <w:sz w:val="24"/>
          <w:highlight w:val="none"/>
          <w:lang w:val="en-US" w:eastAsia="zh-CN"/>
        </w:rPr>
        <w:t>见</w:t>
      </w:r>
      <w:r>
        <w:rPr>
          <w:rFonts w:hint="eastAsia" w:ascii="宋体" w:hAnsi="宋体" w:eastAsia="宋体" w:cs="宋体"/>
          <w:color w:val="auto"/>
          <w:sz w:val="24"/>
          <w:highlight w:val="none"/>
        </w:rPr>
        <w:t>附件）和中小企业声明函（</w:t>
      </w:r>
      <w:r>
        <w:rPr>
          <w:rFonts w:hint="eastAsia" w:ascii="宋体" w:hAnsi="宋体" w:eastAsia="宋体" w:cs="宋体"/>
          <w:color w:val="auto"/>
          <w:sz w:val="24"/>
          <w:highlight w:val="none"/>
          <w:lang w:val="en-US" w:eastAsia="zh-CN"/>
        </w:rPr>
        <w:t>见</w:t>
      </w:r>
      <w:r>
        <w:rPr>
          <w:rFonts w:hint="eastAsia" w:ascii="宋体" w:hAnsi="宋体" w:eastAsia="宋体" w:cs="宋体"/>
          <w:color w:val="auto"/>
          <w:sz w:val="24"/>
          <w:highlight w:val="none"/>
        </w:rPr>
        <w:t>附件），分包意向协议中中小企业合同金额应当达到</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载明的比例；如果供应商本身提供所有标的均由中小企业制造或承接，视同符合了资格条件，无需再向中小企业分包，无需提供分包意向协议。</w:t>
      </w:r>
    </w:p>
    <w:p>
      <w:pPr>
        <w:widowControl/>
        <w:spacing w:line="360" w:lineRule="auto"/>
        <w:ind w:firstLine="470" w:firstLineChars="196"/>
        <w:jc w:val="left"/>
        <w:rPr>
          <w:rFonts w:hint="eastAsia" w:ascii="宋体" w:hAnsi="宋体" w:eastAsia="宋体" w:cs="宋体"/>
          <w:color w:val="auto"/>
          <w:sz w:val="24"/>
          <w:highlight w:val="none"/>
        </w:rPr>
      </w:pPr>
    </w:p>
    <w:p>
      <w:pPr>
        <w:widowControl/>
        <w:adjustRightInd/>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标项   ：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采购文件</w:t>
      </w:r>
      <w:r>
        <w:rPr>
          <w:rFonts w:hint="eastAsia" w:ascii="宋体" w:hAnsi="宋体" w:eastAsia="宋体" w:cs="宋体"/>
          <w:color w:val="auto"/>
          <w:sz w:val="24"/>
          <w:highlight w:val="none"/>
          <w:u w:val="single"/>
        </w:rPr>
        <w:t>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采购文件</w:t>
      </w:r>
      <w:r>
        <w:rPr>
          <w:rFonts w:hint="eastAsia" w:ascii="宋体" w:hAnsi="宋体" w:eastAsia="宋体" w:cs="宋体"/>
          <w:color w:val="auto"/>
          <w:sz w:val="24"/>
          <w:highlight w:val="none"/>
          <w:u w:val="single"/>
        </w:rPr>
        <w:t>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，从业人员人，营业收入为万元，资产总额为万元属于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lang w:eastAsia="zh-CN"/>
        </w:rPr>
        <w:t>盖章</w:t>
      </w:r>
      <w:r>
        <w:rPr>
          <w:rFonts w:hint="eastAsia" w:ascii="宋体" w:hAnsi="宋体" w:eastAsia="宋体" w:cs="宋体"/>
          <w:color w:val="auto"/>
          <w:sz w:val="24"/>
          <w:highlight w:val="none"/>
        </w:rPr>
        <w:t>）：</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jc w:val="left"/>
        <w:rPr>
          <w:rFonts w:hint="eastAsia" w:ascii="宋体" w:hAnsi="宋体" w:eastAsia="宋体" w:cs="宋体"/>
          <w:b/>
          <w:color w:val="auto"/>
          <w:szCs w:val="21"/>
          <w:highlight w:val="none"/>
        </w:rPr>
      </w:pP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注：1、从业人员、营业收入、资产总额填报上一年度数据，无上一年度数据的新成立企业可不填报。</w:t>
      </w:r>
    </w:p>
    <w:p>
      <w:pPr>
        <w:numPr>
          <w:ilvl w:val="0"/>
          <w:numId w:val="0"/>
        </w:numPr>
        <w:spacing w:line="360" w:lineRule="auto"/>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br w:type="page"/>
      </w:r>
    </w:p>
    <w:p>
      <w:pPr>
        <w:spacing w:line="360" w:lineRule="auto"/>
        <w:jc w:val="center"/>
        <w:rPr>
          <w:rFonts w:hint="eastAsia" w:ascii="宋体" w:hAnsi="宋体" w:eastAsia="宋体" w:cs="宋体"/>
          <w:b/>
          <w:bCs/>
          <w:color w:val="auto"/>
          <w:sz w:val="22"/>
          <w:szCs w:val="2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残疾人福利性单位声明函（如有）</w:t>
      </w:r>
    </w:p>
    <w:p>
      <w:pPr>
        <w:spacing w:line="588" w:lineRule="exact"/>
        <w:jc w:val="left"/>
        <w:rPr>
          <w:rFonts w:hint="eastAsia" w:ascii="宋体" w:hAnsi="宋体" w:eastAsia="宋体" w:cs="宋体"/>
          <w:b/>
          <w:color w:val="auto"/>
          <w:spacing w:val="6"/>
          <w:sz w:val="30"/>
          <w:szCs w:val="30"/>
          <w:highlight w:val="none"/>
        </w:rPr>
      </w:pPr>
    </w:p>
    <w:p>
      <w:pPr>
        <w:spacing w:line="48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504" w:firstLineChars="200"/>
        <w:jc w:val="left"/>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snapToGrid w:val="0"/>
        <w:spacing w:line="360" w:lineRule="auto"/>
        <w:ind w:firstLine="3840" w:firstLineChars="1600"/>
        <w:jc w:val="both"/>
        <w:rPr>
          <w:rFonts w:hint="eastAsia" w:ascii="宋体" w:hAnsi="宋体" w:eastAsia="宋体" w:cs="宋体"/>
          <w:color w:val="auto"/>
          <w:kern w:val="0"/>
          <w:sz w:val="24"/>
          <w:szCs w:val="24"/>
          <w:highlight w:val="none"/>
          <w:lang w:val="zh-CN"/>
        </w:rPr>
      </w:pPr>
    </w:p>
    <w:p>
      <w:pPr>
        <w:snapToGrid w:val="0"/>
        <w:spacing w:line="360" w:lineRule="auto"/>
        <w:ind w:firstLine="3840" w:firstLineChars="1600"/>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spacing w:line="360" w:lineRule="auto"/>
        <w:jc w:val="left"/>
        <w:rPr>
          <w:rFonts w:hint="eastAsia" w:ascii="宋体" w:hAnsi="宋体" w:eastAsia="宋体" w:cs="宋体"/>
          <w:b/>
          <w:color w:val="auto"/>
          <w:sz w:val="24"/>
          <w:highlight w:val="none"/>
        </w:rPr>
      </w:pPr>
    </w:p>
    <w:p>
      <w:pPr>
        <w:pStyle w:val="3"/>
        <w:rPr>
          <w:rFonts w:hint="eastAsia" w:ascii="宋体" w:hAnsi="宋体" w:eastAsia="宋体" w:cs="宋体"/>
        </w:rPr>
      </w:pPr>
    </w:p>
    <w:p>
      <w:pPr>
        <w:tabs>
          <w:tab w:val="left" w:pos="312"/>
        </w:tabs>
        <w:spacing w:line="400" w:lineRule="exact"/>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注：1、供应商如为符合条件的残疾人福利性单位，且响应产品为本企业的，投标文件中须出具《残疾人福利性单位声明函》。</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2、供应商如为残疾人福利性单位且响应产品为其他残疾人福利性单位制造的，所代理品牌制造商的《残疾人福利性单位声明函》也需提供。</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tabs>
          <w:tab w:val="left" w:pos="312"/>
        </w:tabs>
        <w:spacing w:line="400" w:lineRule="exact"/>
        <w:ind w:firstLine="360" w:firstLineChars="20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4、供应商不属于残疾人福利性单位的，无需提供此声明函，如提供所引起的后果由供应商承担。</w:t>
      </w: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spacing w:before="312" w:beforeLines="100"/>
        <w:jc w:val="center"/>
        <w:outlineLvl w:val="1"/>
        <w:rPr>
          <w:rFonts w:hint="eastAsia" w:ascii="宋体" w:hAnsi="宋体" w:eastAsia="宋体" w:cs="宋体"/>
          <w:b/>
          <w:bCs/>
          <w:sz w:val="28"/>
          <w:szCs w:val="36"/>
          <w:highlight w:val="none"/>
        </w:rPr>
      </w:pPr>
      <w:r>
        <w:rPr>
          <w:rFonts w:hint="eastAsia" w:ascii="宋体" w:hAnsi="宋体" w:eastAsia="宋体" w:cs="宋体"/>
          <w:b/>
          <w:bCs w:val="0"/>
          <w:color w:val="auto"/>
          <w:sz w:val="32"/>
          <w:szCs w:val="32"/>
          <w:highlight w:val="none"/>
        </w:rPr>
        <w:t>（</w:t>
      </w:r>
      <w:r>
        <w:rPr>
          <w:rFonts w:hint="eastAsia" w:ascii="宋体" w:hAnsi="宋体" w:eastAsia="宋体" w:cs="宋体"/>
          <w:b/>
          <w:bCs w:val="0"/>
          <w:color w:val="auto"/>
          <w:sz w:val="32"/>
          <w:szCs w:val="32"/>
          <w:highlight w:val="none"/>
          <w:lang w:val="en-US" w:eastAsia="zh-CN"/>
        </w:rPr>
        <w:t>3</w:t>
      </w:r>
      <w:r>
        <w:rPr>
          <w:rFonts w:hint="eastAsia" w:ascii="宋体" w:hAnsi="宋体" w:eastAsia="宋体" w:cs="宋体"/>
          <w:b/>
          <w:bCs w:val="0"/>
          <w:color w:val="auto"/>
          <w:sz w:val="32"/>
          <w:szCs w:val="32"/>
          <w:highlight w:val="none"/>
        </w:rPr>
        <w:t>）</w:t>
      </w:r>
      <w:r>
        <w:rPr>
          <w:rFonts w:hint="eastAsia" w:ascii="宋体" w:hAnsi="宋体" w:eastAsia="宋体" w:cs="宋体"/>
          <w:b/>
          <w:bCs/>
          <w:sz w:val="32"/>
          <w:szCs w:val="32"/>
          <w:highlight w:val="none"/>
        </w:rPr>
        <w:t>监狱企业资格证明材料</w:t>
      </w:r>
    </w:p>
    <w:p>
      <w:pPr>
        <w:pStyle w:val="1023"/>
        <w:spacing w:after="0" w:line="400" w:lineRule="exact"/>
        <w:ind w:left="0" w:leftChars="0" w:right="1470"/>
        <w:jc w:val="center"/>
        <w:rPr>
          <w:rFonts w:hint="eastAsia" w:ascii="宋体" w:hAnsi="宋体" w:eastAsia="宋体" w:cs="宋体"/>
          <w:sz w:val="24"/>
          <w:highlight w:val="none"/>
        </w:rPr>
      </w:pPr>
      <w:r>
        <w:rPr>
          <w:rFonts w:hint="eastAsia" w:ascii="宋体" w:hAnsi="宋体" w:eastAsia="宋体" w:cs="宋体"/>
          <w:sz w:val="24"/>
          <w:highlight w:val="none"/>
        </w:rPr>
        <w:t xml:space="preserve">          （注：符合条件的监狱企业请提供本函，不符合的不提供本函）</w:t>
      </w:r>
    </w:p>
    <w:p>
      <w:pPr>
        <w:pStyle w:val="1023"/>
        <w:spacing w:after="0" w:line="400" w:lineRule="exact"/>
        <w:ind w:left="0" w:leftChars="0" w:right="1470"/>
        <w:jc w:val="center"/>
        <w:rPr>
          <w:rFonts w:hint="eastAsia" w:ascii="宋体" w:hAnsi="宋体" w:eastAsia="宋体" w:cs="宋体"/>
          <w:b/>
          <w:bCs/>
          <w:sz w:val="24"/>
          <w:highlight w:val="none"/>
        </w:rPr>
      </w:pP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bCs/>
          <w:sz w:val="22"/>
          <w:highlight w:val="none"/>
        </w:rPr>
        <w:t>（省级以上监狱管理局、戒毒管理局（含新疆生产建设兵团）出具的属于监狱企业的证明文件）</w:t>
      </w:r>
    </w:p>
    <w:p>
      <w:pPr>
        <w:pageBreakBefore/>
        <w:snapToGrid w:val="0"/>
        <w:spacing w:line="360" w:lineRule="auto"/>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5</w:t>
      </w:r>
    </w:p>
    <w:p>
      <w:pPr>
        <w:pageBreakBefore w:val="0"/>
        <w:snapToGrid w:val="0"/>
        <w:spacing w:before="50" w:after="50"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联合体协议</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投标。</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4536" w:firstLineChars="189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联合体成员名称(盖章)：</w:t>
      </w:r>
    </w:p>
    <w:p>
      <w:pPr>
        <w:snapToGrid w:val="0"/>
        <w:spacing w:line="360" w:lineRule="auto"/>
        <w:ind w:firstLine="4536" w:firstLineChars="189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联合体成员名称(盖章)：</w:t>
      </w:r>
    </w:p>
    <w:p>
      <w:pPr>
        <w:snapToGrid w:val="0"/>
        <w:spacing w:line="360" w:lineRule="auto"/>
        <w:rPr>
          <w:rFonts w:hint="eastAsia" w:ascii="宋体" w:hAnsi="宋体" w:eastAsia="宋体" w:cs="宋体"/>
          <w:color w:val="auto"/>
          <w:kern w:val="0"/>
          <w:sz w:val="24"/>
          <w:highlight w:val="none"/>
          <w:lang w:val="zh-CN"/>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6</w:t>
      </w:r>
    </w:p>
    <w:p>
      <w:pPr>
        <w:snapToGrid w:val="0"/>
        <w:spacing w:line="360" w:lineRule="auto"/>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分包意向协议</w:t>
      </w:r>
    </w:p>
    <w:p>
      <w:pPr>
        <w:widowControl/>
        <w:spacing w:line="360" w:lineRule="auto"/>
        <w:ind w:firstLine="105" w:firstLine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（中标后以分包方式履行合同的，提供分包意向协议；采购人不同意分包或者投标人中标后不以分包方式履行合同的，则不需要提供。）</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的中标人，将依法采取分包方式履行合同。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（某分包供应商名称），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二、分包工作履行期限、地点、方式</w:t>
      </w:r>
    </w:p>
    <w:p>
      <w:pPr>
        <w:snapToGrid w:val="0"/>
        <w:spacing w:line="360" w:lineRule="auto"/>
        <w:ind w:firstLine="576"/>
        <w:rPr>
          <w:rFonts w:hint="eastAsia" w:ascii="宋体" w:hAnsi="宋体" w:eastAsia="宋体" w:cs="宋体"/>
          <w:color w:val="auto"/>
          <w:highlight w:val="none"/>
          <w:u w:val="single"/>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三、质量</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四、价款或者报酬</w:t>
      </w:r>
    </w:p>
    <w:p>
      <w:pPr>
        <w:snapToGrid w:val="0"/>
        <w:spacing w:line="360" w:lineRule="auto"/>
        <w:ind w:left="573" w:leftChars="273"/>
        <w:rPr>
          <w:rFonts w:hint="eastAsia" w:ascii="宋体" w:hAnsi="宋体" w:eastAsia="宋体" w:cs="宋体"/>
          <w:color w:val="auto"/>
          <w:kern w:val="0"/>
          <w:sz w:val="24"/>
          <w:highlight w:val="none"/>
          <w:lang w:val="zh-CN"/>
        </w:rPr>
      </w:pP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五、违约责任</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六、争议解决的办法</w:t>
      </w:r>
    </w:p>
    <w:p>
      <w:pPr>
        <w:snapToGrid w:val="0"/>
        <w:spacing w:line="360" w:lineRule="auto"/>
        <w:ind w:firstLine="576"/>
        <w:rPr>
          <w:rFonts w:hint="eastAsia" w:ascii="宋体" w:hAnsi="宋体" w:eastAsia="宋体" w:cs="宋体"/>
          <w:color w:val="auto"/>
          <w:kern w:val="0"/>
          <w:sz w:val="24"/>
          <w:highlight w:val="none"/>
          <w:lang w:val="zh-CN"/>
        </w:rPr>
      </w:pP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七、其他</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中小企业合同金额达到%，小微企业合同金额达到%</w:t>
      </w:r>
      <w:r>
        <w:rPr>
          <w:rFonts w:hint="eastAsia" w:ascii="宋体" w:hAnsi="宋体" w:eastAsia="宋体" w:cs="宋体"/>
          <w:color w:val="auto"/>
          <w:kern w:val="0"/>
          <w:sz w:val="24"/>
          <w:highlight w:val="none"/>
          <w:lang w:val="zh-CN"/>
        </w:rPr>
        <w:t xml:space="preserve">  。</w:t>
      </w:r>
    </w:p>
    <w:p>
      <w:pPr>
        <w:wordWrap w:val="0"/>
        <w:snapToGrid w:val="0"/>
        <w:spacing w:line="360" w:lineRule="auto"/>
        <w:ind w:left="5758" w:leftChars="342" w:hanging="5040" w:hangingChars="21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投标人名称(盖章)：</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7</w:t>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（根据招标公告本项目的特定资格要求及评标办法前附表的要求提供相应的材料；）</w:t>
      </w:r>
    </w:p>
    <w:p>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8</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（采购人）、（采购代理机构）：</w:t>
      </w:r>
    </w:p>
    <w:p>
      <w:pPr>
        <w:spacing w:line="340" w:lineRule="exact"/>
        <w:ind w:right="6" w:firstLine="420" w:firstLineChars="200"/>
        <w:jc w:val="both"/>
        <w:rPr>
          <w:rFonts w:hint="eastAsia" w:ascii="宋体" w:hAnsi="宋体" w:eastAsia="宋体" w:cs="宋体"/>
          <w:highlight w:val="none"/>
        </w:rPr>
      </w:pPr>
      <w:r>
        <w:rPr>
          <w:rFonts w:hint="eastAsia" w:ascii="宋体" w:hAnsi="宋体" w:eastAsia="宋体" w:cs="宋体"/>
          <w:highlight w:val="none"/>
        </w:rPr>
        <w:t>我方确认收到贵方提供的</w:t>
      </w:r>
      <w:r>
        <w:rPr>
          <w:rFonts w:hint="eastAsia" w:ascii="宋体" w:hAnsi="宋体" w:eastAsia="宋体" w:cs="宋体"/>
          <w:highlight w:val="none"/>
          <w:u w:val="single"/>
          <w:lang w:val="en-US" w:eastAsia="zh-CN"/>
        </w:rPr>
        <w:t xml:space="preserve">       （</w:t>
      </w:r>
      <w:r>
        <w:rPr>
          <w:rFonts w:hint="eastAsia" w:ascii="宋体" w:hAnsi="宋体" w:eastAsia="宋体" w:cs="宋体"/>
          <w:color w:val="auto"/>
          <w:szCs w:val="21"/>
          <w:highlight w:val="none"/>
          <w:u w:val="single"/>
        </w:rPr>
        <w:t>项目名称</w:t>
      </w:r>
      <w:r>
        <w:rPr>
          <w:rFonts w:hint="eastAsia" w:ascii="宋体" w:hAnsi="宋体" w:eastAsia="宋体" w:cs="宋体"/>
          <w:highlight w:val="none"/>
          <w:u w:val="single"/>
          <w:lang w:val="en-US" w:eastAsia="zh-CN"/>
        </w:rPr>
        <w:t>）</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 xml:space="preserve">标项   ：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highlight w:val="none"/>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的</w:t>
      </w:r>
      <w:r>
        <w:rPr>
          <w:rFonts w:hint="eastAsia" w:ascii="宋体" w:hAnsi="宋体" w:eastAsia="宋体" w:cs="宋体"/>
          <w:highlight w:val="none"/>
          <w:lang w:val="en-US" w:eastAsia="zh-CN"/>
        </w:rPr>
        <w:t>采购文件</w:t>
      </w:r>
      <w:r>
        <w:rPr>
          <w:rFonts w:hint="eastAsia" w:ascii="宋体" w:hAnsi="宋体" w:eastAsia="宋体" w:cs="宋体"/>
          <w:highlight w:val="none"/>
        </w:rPr>
        <w:t>，遵照国家及地方政府相关招标投标法规的规定，我单位：</w:t>
      </w:r>
      <w:r>
        <w:rPr>
          <w:rFonts w:hint="eastAsia" w:ascii="宋体" w:hAnsi="宋体" w:eastAsia="宋体" w:cs="宋体"/>
          <w:highlight w:val="none"/>
          <w:u w:val="single"/>
        </w:rPr>
        <w:t>（投标供应商名称）</w:t>
      </w:r>
      <w:r>
        <w:rPr>
          <w:rFonts w:hint="eastAsia" w:ascii="宋体" w:hAnsi="宋体" w:eastAsia="宋体" w:cs="宋体"/>
          <w:highlight w:val="none"/>
        </w:rPr>
        <w:t>研究上述采购文件的投标须知、合同条款、技术要求和其他有关文件后，决定作为投标者正式授权</w:t>
      </w:r>
      <w:r>
        <w:rPr>
          <w:rFonts w:hint="eastAsia" w:ascii="宋体" w:hAnsi="宋体" w:eastAsia="宋体" w:cs="宋体"/>
          <w:highlight w:val="none"/>
          <w:u w:val="single"/>
        </w:rPr>
        <w:t>（授权代表全名，职务）</w:t>
      </w:r>
      <w:r>
        <w:rPr>
          <w:rFonts w:hint="eastAsia" w:ascii="宋体" w:hAnsi="宋体" w:eastAsia="宋体" w:cs="宋体"/>
          <w:highlight w:val="none"/>
        </w:rPr>
        <w:t>代表我方进行有关本投标的一切事宜。</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在此提交的投标文件中，包括如下内容，并已分别加密上传：</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（一）按“投标人须知”要求编制投标文件的“资格文件”；</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（二）按“投标人须知”要求编制投标文件的“商务技术文件”；</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（三）按“投标人须知”要求编制投标文件的“报价文件”；</w:t>
      </w:r>
    </w:p>
    <w:p>
      <w:pPr>
        <w:pStyle w:val="7"/>
        <w:spacing w:line="440" w:lineRule="exact"/>
        <w:ind w:firstLine="440"/>
        <w:rPr>
          <w:rFonts w:hint="eastAsia" w:ascii="宋体" w:hAnsi="宋体" w:eastAsia="宋体" w:cs="宋体"/>
          <w:sz w:val="22"/>
          <w:szCs w:val="22"/>
        </w:rPr>
      </w:pPr>
      <w:r>
        <w:rPr>
          <w:rFonts w:hint="eastAsia" w:ascii="宋体" w:hAnsi="宋体" w:eastAsia="宋体" w:cs="宋体"/>
          <w:sz w:val="22"/>
          <w:szCs w:val="22"/>
        </w:rPr>
        <w:t>我方己完全明白</w:t>
      </w:r>
      <w:r>
        <w:rPr>
          <w:rFonts w:hint="eastAsia" w:ascii="宋体" w:hAnsi="宋体" w:eastAsia="宋体" w:cs="宋体"/>
          <w:sz w:val="22"/>
          <w:szCs w:val="22"/>
          <w:lang w:eastAsia="zh-CN"/>
        </w:rPr>
        <w:t>采购文件</w:t>
      </w:r>
      <w:r>
        <w:rPr>
          <w:rFonts w:hint="eastAsia" w:ascii="宋体" w:hAnsi="宋体" w:eastAsia="宋体" w:cs="宋体"/>
          <w:sz w:val="22"/>
          <w:szCs w:val="22"/>
        </w:rPr>
        <w:t>的所有条款要求，并重申以下几点：</w:t>
      </w:r>
    </w:p>
    <w:p>
      <w:pPr>
        <w:spacing w:line="44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（一）本投标文件的有效期自投标截止日起</w:t>
      </w:r>
      <w:r>
        <w:rPr>
          <w:rFonts w:hint="eastAsia" w:ascii="宋体" w:hAnsi="宋体" w:eastAsia="宋体" w:cs="宋体"/>
          <w:b/>
          <w:sz w:val="22"/>
          <w:szCs w:val="22"/>
          <w:u w:val="single"/>
        </w:rPr>
        <w:t>90</w:t>
      </w:r>
      <w:r>
        <w:rPr>
          <w:rFonts w:hint="eastAsia" w:ascii="宋体" w:hAnsi="宋体" w:eastAsia="宋体" w:cs="宋体"/>
          <w:sz w:val="22"/>
          <w:szCs w:val="22"/>
        </w:rPr>
        <w:t>天内有效，如中标，有效期将延至合同终止日为止；</w:t>
      </w:r>
    </w:p>
    <w:p>
      <w:pPr>
        <w:spacing w:line="44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（二）我方已详细研究了</w:t>
      </w:r>
      <w:r>
        <w:rPr>
          <w:rFonts w:hint="eastAsia" w:ascii="宋体" w:hAnsi="宋体" w:eastAsia="宋体" w:cs="宋体"/>
          <w:sz w:val="22"/>
          <w:szCs w:val="22"/>
          <w:lang w:eastAsia="zh-CN"/>
        </w:rPr>
        <w:t>采购文件</w:t>
      </w:r>
      <w:r>
        <w:rPr>
          <w:rFonts w:hint="eastAsia" w:ascii="宋体" w:hAnsi="宋体" w:eastAsia="宋体" w:cs="宋体"/>
          <w:sz w:val="22"/>
          <w:szCs w:val="22"/>
        </w:rPr>
        <w:t>的所有内容包括修改书（如有）和所有已提供的参考资料以及有关附件，我方完全理解并同意放弃在此方面提出含糊意见或误解的一切权力；</w:t>
      </w:r>
    </w:p>
    <w:p>
      <w:pPr>
        <w:spacing w:line="440" w:lineRule="exact"/>
        <w:ind w:left="359" w:leftChars="171"/>
        <w:rPr>
          <w:rFonts w:hint="eastAsia" w:ascii="宋体" w:hAnsi="宋体" w:eastAsia="宋体" w:cs="宋体"/>
          <w:sz w:val="22"/>
          <w:szCs w:val="22"/>
        </w:rPr>
      </w:pPr>
      <w:r>
        <w:rPr>
          <w:rFonts w:hint="eastAsia" w:ascii="宋体" w:hAnsi="宋体" w:eastAsia="宋体" w:cs="宋体"/>
          <w:sz w:val="22"/>
          <w:szCs w:val="22"/>
        </w:rPr>
        <w:t>（三）我方同意提供按照贵方可能要求的与投标有关的一切数据或资料；</w:t>
      </w:r>
    </w:p>
    <w:p>
      <w:pPr>
        <w:spacing w:line="440" w:lineRule="exact"/>
        <w:ind w:left="359" w:leftChars="171"/>
        <w:rPr>
          <w:rFonts w:hint="eastAsia" w:ascii="宋体" w:hAnsi="宋体" w:eastAsia="宋体" w:cs="宋体"/>
          <w:sz w:val="22"/>
          <w:szCs w:val="22"/>
        </w:rPr>
      </w:pPr>
      <w:r>
        <w:rPr>
          <w:rFonts w:hint="eastAsia" w:ascii="宋体" w:hAnsi="宋体" w:eastAsia="宋体" w:cs="宋体"/>
          <w:sz w:val="22"/>
          <w:szCs w:val="22"/>
        </w:rPr>
        <w:t>（四）我方理解贵方不一定接受最低报价；</w:t>
      </w:r>
    </w:p>
    <w:p>
      <w:pPr>
        <w:spacing w:line="44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（五）我方如果中标，将保证履行</w:t>
      </w:r>
      <w:r>
        <w:rPr>
          <w:rFonts w:hint="eastAsia" w:ascii="宋体" w:hAnsi="宋体" w:eastAsia="宋体" w:cs="宋体"/>
          <w:sz w:val="22"/>
          <w:szCs w:val="22"/>
          <w:lang w:eastAsia="zh-CN"/>
        </w:rPr>
        <w:t>采购文件</w:t>
      </w:r>
      <w:r>
        <w:rPr>
          <w:rFonts w:hint="eastAsia" w:ascii="宋体" w:hAnsi="宋体" w:eastAsia="宋体" w:cs="宋体"/>
          <w:sz w:val="22"/>
          <w:szCs w:val="22"/>
        </w:rPr>
        <w:t>以及</w:t>
      </w:r>
      <w:r>
        <w:rPr>
          <w:rFonts w:hint="eastAsia" w:ascii="宋体" w:hAnsi="宋体" w:eastAsia="宋体" w:cs="宋体"/>
          <w:sz w:val="22"/>
          <w:szCs w:val="22"/>
          <w:lang w:eastAsia="zh-CN"/>
        </w:rPr>
        <w:t>采购文件</w:t>
      </w:r>
      <w:r>
        <w:rPr>
          <w:rFonts w:hint="eastAsia" w:ascii="宋体" w:hAnsi="宋体" w:eastAsia="宋体" w:cs="宋体"/>
          <w:sz w:val="22"/>
          <w:szCs w:val="22"/>
        </w:rPr>
        <w:t>修改书（如有）中的全部责任和义务，按质、按量、按期完成《合同书》中的全部任务。</w:t>
      </w:r>
    </w:p>
    <w:p>
      <w:pPr>
        <w:spacing w:line="440" w:lineRule="exact"/>
        <w:ind w:left="315"/>
        <w:rPr>
          <w:rFonts w:hint="eastAsia" w:ascii="宋体" w:hAnsi="宋体" w:eastAsia="宋体" w:cs="宋体"/>
          <w:sz w:val="22"/>
          <w:szCs w:val="22"/>
        </w:rPr>
      </w:pPr>
      <w:r>
        <w:rPr>
          <w:rFonts w:hint="eastAsia" w:ascii="宋体" w:hAnsi="宋体" w:eastAsia="宋体" w:cs="宋体"/>
          <w:sz w:val="22"/>
          <w:szCs w:val="22"/>
        </w:rPr>
        <w:t>（六）所有与本投标有关的函件请发往下列地址：</w:t>
      </w:r>
    </w:p>
    <w:p>
      <w:pPr>
        <w:spacing w:line="440" w:lineRule="exact"/>
        <w:ind w:firstLine="435"/>
        <w:rPr>
          <w:rFonts w:hint="eastAsia" w:ascii="宋体" w:hAnsi="宋体" w:eastAsia="宋体" w:cs="宋体"/>
          <w:sz w:val="22"/>
          <w:szCs w:val="22"/>
        </w:rPr>
      </w:pPr>
      <w:r>
        <w:rPr>
          <w:rFonts w:hint="eastAsia" w:ascii="宋体" w:hAnsi="宋体" w:eastAsia="宋体" w:cs="宋体"/>
          <w:sz w:val="22"/>
          <w:szCs w:val="22"/>
        </w:rPr>
        <w:t xml:space="preserve">   地址</w:t>
      </w:r>
      <w:r>
        <w:rPr>
          <w:rFonts w:hint="eastAsia" w:ascii="宋体" w:hAnsi="宋体" w:eastAsia="宋体" w:cs="宋体"/>
          <w:sz w:val="22"/>
          <w:szCs w:val="22"/>
          <w:u w:val="single"/>
        </w:rPr>
        <w:t xml:space="preserve">                           </w:t>
      </w:r>
    </w:p>
    <w:p>
      <w:pPr>
        <w:spacing w:line="440" w:lineRule="exact"/>
        <w:ind w:firstLine="435"/>
        <w:rPr>
          <w:rFonts w:hint="eastAsia" w:ascii="宋体" w:hAnsi="宋体" w:eastAsia="宋体" w:cs="宋体"/>
          <w:sz w:val="22"/>
          <w:szCs w:val="22"/>
        </w:rPr>
      </w:pPr>
      <w:r>
        <w:rPr>
          <w:rFonts w:hint="eastAsia" w:ascii="宋体" w:hAnsi="宋体" w:eastAsia="宋体" w:cs="宋体"/>
          <w:sz w:val="22"/>
          <w:szCs w:val="22"/>
        </w:rPr>
        <w:t xml:space="preserve">   电话</w:t>
      </w:r>
      <w:r>
        <w:rPr>
          <w:rFonts w:hint="eastAsia" w:ascii="宋体" w:hAnsi="宋体" w:eastAsia="宋体" w:cs="宋体"/>
          <w:sz w:val="22"/>
          <w:szCs w:val="22"/>
          <w:u w:val="single"/>
        </w:rPr>
        <w:t xml:space="preserve">                           </w:t>
      </w:r>
    </w:p>
    <w:p>
      <w:pPr>
        <w:spacing w:line="440" w:lineRule="exact"/>
        <w:ind w:firstLine="435"/>
        <w:rPr>
          <w:rFonts w:hint="eastAsia" w:ascii="宋体" w:hAnsi="宋体" w:eastAsia="宋体" w:cs="宋体"/>
          <w:sz w:val="22"/>
          <w:szCs w:val="22"/>
          <w:u w:val="single"/>
        </w:rPr>
      </w:pPr>
      <w:r>
        <w:rPr>
          <w:rFonts w:hint="eastAsia" w:ascii="宋体" w:hAnsi="宋体" w:eastAsia="宋体" w:cs="宋体"/>
          <w:sz w:val="22"/>
          <w:szCs w:val="22"/>
        </w:rPr>
        <w:t xml:space="preserve">   传真</w:t>
      </w:r>
      <w:r>
        <w:rPr>
          <w:rFonts w:hint="eastAsia" w:ascii="宋体" w:hAnsi="宋体" w:eastAsia="宋体" w:cs="宋体"/>
          <w:sz w:val="22"/>
          <w:szCs w:val="22"/>
          <w:u w:val="single"/>
        </w:rPr>
        <w:t xml:space="preserve">                           </w:t>
      </w:r>
    </w:p>
    <w:p>
      <w:pPr>
        <w:spacing w:line="440" w:lineRule="exact"/>
        <w:ind w:firstLine="770" w:firstLineChars="350"/>
        <w:rPr>
          <w:rFonts w:hint="eastAsia" w:ascii="宋体" w:hAnsi="宋体" w:eastAsia="宋体" w:cs="宋体"/>
          <w:sz w:val="22"/>
          <w:szCs w:val="22"/>
          <w:u w:val="single"/>
        </w:rPr>
      </w:pPr>
      <w:r>
        <w:rPr>
          <w:rFonts w:hint="eastAsia" w:ascii="宋体" w:hAnsi="宋体" w:eastAsia="宋体" w:cs="宋体"/>
          <w:sz w:val="22"/>
          <w:szCs w:val="22"/>
        </w:rPr>
        <w:t>电子邮件</w:t>
      </w:r>
      <w:r>
        <w:rPr>
          <w:rFonts w:hint="eastAsia" w:ascii="宋体" w:hAnsi="宋体" w:eastAsia="宋体" w:cs="宋体"/>
          <w:sz w:val="22"/>
          <w:szCs w:val="22"/>
          <w:u w:val="single"/>
        </w:rPr>
        <w:t xml:space="preserve">                       </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widowControl/>
        <w:adjustRightInd/>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rPr>
          <w:rFonts w:hint="eastAsia" w:ascii="宋体" w:hAnsi="宋体" w:eastAsia="宋体" w:cs="宋体"/>
          <w:b/>
          <w:color w:val="auto"/>
          <w:kern w:val="0"/>
          <w:sz w:val="28"/>
          <w:szCs w:val="28"/>
          <w:highlight w:val="none"/>
          <w:lang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9</w:t>
      </w:r>
    </w:p>
    <w:p>
      <w:pPr>
        <w:pStyle w:val="5"/>
        <w:numPr>
          <w:ilvl w:val="1"/>
          <w:numId w:val="0"/>
        </w:numPr>
        <w:tabs>
          <w:tab w:val="left" w:pos="840"/>
        </w:tabs>
        <w:spacing w:line="360" w:lineRule="auto"/>
        <w:jc w:val="center"/>
        <w:rPr>
          <w:rFonts w:hint="eastAsia" w:ascii="宋体" w:hAnsi="宋体" w:eastAsia="宋体" w:cs="宋体"/>
          <w:b w:val="0"/>
          <w:bCs w:val="0"/>
          <w:color w:val="auto"/>
          <w:kern w:val="2"/>
          <w:sz w:val="36"/>
          <w:szCs w:val="36"/>
          <w:highlight w:val="none"/>
          <w:lang w:val="en-US" w:eastAsia="zh-CN" w:bidi="ar-SA"/>
        </w:rPr>
      </w:pPr>
      <w:r>
        <w:rPr>
          <w:rFonts w:hint="eastAsia" w:ascii="宋体" w:hAnsi="宋体" w:eastAsia="宋体" w:cs="宋体"/>
          <w:b w:val="0"/>
          <w:bCs w:val="0"/>
          <w:color w:val="auto"/>
          <w:kern w:val="2"/>
          <w:sz w:val="36"/>
          <w:szCs w:val="36"/>
          <w:highlight w:val="none"/>
          <w:lang w:val="en-US" w:eastAsia="zh-CN" w:bidi="ar-SA"/>
        </w:rPr>
        <w:t>供应商基本情况一览表</w:t>
      </w:r>
    </w:p>
    <w:p>
      <w:pPr>
        <w:spacing w:line="40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项目编号</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p>
    <w:p>
      <w:pPr>
        <w:spacing w:line="360" w:lineRule="auto"/>
        <w:ind w:firstLine="420" w:firstLineChars="200"/>
        <w:rPr>
          <w:rFonts w:hint="eastAsia" w:ascii="宋体" w:hAnsi="宋体" w:eastAsia="宋体" w:cs="宋体"/>
          <w:b w:val="0"/>
          <w:bCs w:val="0"/>
          <w:color w:val="auto"/>
          <w:szCs w:val="21"/>
          <w:highlight w:val="none"/>
        </w:rPr>
      </w:pPr>
    </w:p>
    <w:tbl>
      <w:tblPr>
        <w:tblStyle w:val="64"/>
        <w:tblW w:w="92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4554"/>
        <w:gridCol w:w="1525"/>
        <w:gridCol w:w="15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企业名称</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企业成立时间</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企业地址</w:t>
            </w:r>
          </w:p>
        </w:tc>
        <w:tc>
          <w:tcPr>
            <w:tcW w:w="4554" w:type="dxa"/>
            <w:noWrap w:val="0"/>
            <w:vAlign w:val="center"/>
          </w:tcPr>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4"/>
                <w:szCs w:val="24"/>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企业负责人</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企业性质</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注册资金</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企业经</w:t>
            </w:r>
          </w:p>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营范围</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固定总资产</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企业网址</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所属行业</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从业人员总数</w:t>
            </w:r>
          </w:p>
        </w:tc>
        <w:tc>
          <w:tcPr>
            <w:tcW w:w="4554"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c>
          <w:tcPr>
            <w:tcW w:w="1525"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研发人员人数</w:t>
            </w:r>
          </w:p>
        </w:tc>
        <w:tc>
          <w:tcPr>
            <w:tcW w:w="1587"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80" w:type="dxa"/>
            <w:noWrap w:val="0"/>
            <w:vAlign w:val="center"/>
          </w:tcPr>
          <w:p>
            <w:pPr>
              <w:pStyle w:val="1022"/>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本项目所属行业企业规模</w:t>
            </w:r>
          </w:p>
        </w:tc>
        <w:tc>
          <w:tcPr>
            <w:tcW w:w="7666" w:type="dxa"/>
            <w:gridSpan w:val="3"/>
            <w:noWrap w:val="0"/>
            <w:vAlign w:val="center"/>
          </w:tcPr>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sym w:font="Wingdings 2" w:char="00A3"/>
            </w:r>
            <w:r>
              <w:rPr>
                <w:rFonts w:hint="eastAsia" w:ascii="宋体" w:hAnsi="宋体" w:eastAsia="宋体" w:cs="宋体"/>
                <w:b w:val="0"/>
                <w:bCs w:val="0"/>
                <w:color w:val="auto"/>
                <w:sz w:val="21"/>
                <w:highlight w:val="none"/>
              </w:rPr>
              <w:t>大型；</w:t>
            </w:r>
            <w:r>
              <w:rPr>
                <w:rFonts w:hint="eastAsia" w:ascii="宋体" w:hAnsi="宋体" w:eastAsia="宋体" w:cs="宋体"/>
                <w:b w:val="0"/>
                <w:bCs w:val="0"/>
                <w:color w:val="auto"/>
                <w:sz w:val="21"/>
                <w:highlight w:val="none"/>
              </w:rPr>
              <w:sym w:font="Wingdings 2" w:char="00A3"/>
            </w:r>
            <w:r>
              <w:rPr>
                <w:rFonts w:hint="eastAsia" w:ascii="宋体" w:hAnsi="宋体" w:eastAsia="宋体" w:cs="宋体"/>
                <w:b w:val="0"/>
                <w:bCs w:val="0"/>
                <w:color w:val="auto"/>
                <w:sz w:val="21"/>
                <w:highlight w:val="none"/>
              </w:rPr>
              <w:t>中型；</w:t>
            </w:r>
            <w:r>
              <w:rPr>
                <w:rFonts w:hint="eastAsia" w:ascii="宋体" w:hAnsi="宋体" w:eastAsia="宋体" w:cs="宋体"/>
                <w:b w:val="0"/>
                <w:bCs w:val="0"/>
                <w:color w:val="auto"/>
                <w:sz w:val="21"/>
                <w:highlight w:val="none"/>
              </w:rPr>
              <w:sym w:font="Wingdings 2" w:char="00A3"/>
            </w:r>
            <w:r>
              <w:rPr>
                <w:rFonts w:hint="eastAsia" w:ascii="宋体" w:hAnsi="宋体" w:eastAsia="宋体" w:cs="宋体"/>
                <w:b w:val="0"/>
                <w:bCs w:val="0"/>
                <w:color w:val="auto"/>
                <w:sz w:val="21"/>
                <w:highlight w:val="none"/>
              </w:rPr>
              <w:t>小型；</w:t>
            </w:r>
            <w:r>
              <w:rPr>
                <w:rFonts w:hint="eastAsia" w:ascii="宋体" w:hAnsi="宋体" w:eastAsia="宋体" w:cs="宋体"/>
                <w:b w:val="0"/>
                <w:bCs w:val="0"/>
                <w:color w:val="auto"/>
                <w:sz w:val="21"/>
                <w:highlight w:val="none"/>
              </w:rPr>
              <w:sym w:font="Wingdings 2" w:char="00A3"/>
            </w:r>
            <w:r>
              <w:rPr>
                <w:rFonts w:hint="eastAsia" w:ascii="宋体" w:hAnsi="宋体" w:eastAsia="宋体" w:cs="宋体"/>
                <w:b w:val="0"/>
                <w:bCs w:val="0"/>
                <w:color w:val="auto"/>
                <w:sz w:val="21"/>
                <w:highlight w:val="none"/>
              </w:rPr>
              <w:t>微型</w:t>
            </w: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要求在相应规模处如实勾选。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6" w:type="dxa"/>
            <w:gridSpan w:val="4"/>
            <w:noWrap w:val="0"/>
            <w:vAlign w:val="center"/>
          </w:tcPr>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公司主要负责人员的联系方式：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1580" w:type="dxa"/>
            <w:noWrap w:val="0"/>
            <w:vAlign w:val="center"/>
          </w:tcPr>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r>
              <w:rPr>
                <w:rFonts w:hint="eastAsia" w:ascii="宋体" w:hAnsi="宋体" w:eastAsia="宋体" w:cs="宋体"/>
                <w:b w:val="0"/>
                <w:bCs w:val="0"/>
                <w:color w:val="auto"/>
                <w:sz w:val="21"/>
                <w:highlight w:val="none"/>
              </w:rPr>
              <w:t>企业发展史</w:t>
            </w:r>
          </w:p>
        </w:tc>
        <w:tc>
          <w:tcPr>
            <w:tcW w:w="7666" w:type="dxa"/>
            <w:gridSpan w:val="3"/>
            <w:noWrap w:val="0"/>
            <w:vAlign w:val="center"/>
          </w:tcPr>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p>
            <w:pPr>
              <w:pStyle w:val="1022"/>
              <w:keepNext w:val="0"/>
              <w:keepLines w:val="0"/>
              <w:suppressLineNumbers w:val="0"/>
              <w:spacing w:before="0" w:beforeAutospacing="0" w:after="0" w:afterAutospacing="0"/>
              <w:ind w:left="0" w:right="0"/>
              <w:rPr>
                <w:rFonts w:hint="eastAsia" w:ascii="宋体" w:hAnsi="宋体" w:eastAsia="宋体" w:cs="宋体"/>
                <w:b w:val="0"/>
                <w:bCs w:val="0"/>
                <w:color w:val="auto"/>
                <w:sz w:val="21"/>
                <w:highlight w:val="none"/>
              </w:rPr>
            </w:pPr>
          </w:p>
        </w:tc>
      </w:tr>
    </w:tbl>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keepNext w:val="0"/>
        <w:keepLines w:val="0"/>
        <w:pageBreakBefore/>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项目主要负责人简历表</w:t>
      </w:r>
    </w:p>
    <w:p>
      <w:pPr>
        <w:pStyle w:val="35"/>
        <w:spacing w:line="400" w:lineRule="atLeast"/>
        <w:ind w:left="660" w:hanging="660" w:hangingChars="3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highlight w:val="none"/>
        </w:rPr>
        <w:t xml:space="preserve">      </w:t>
      </w:r>
      <w:r>
        <w:rPr>
          <w:rFonts w:hint="eastAsia" w:ascii="宋体" w:hAnsi="宋体" w:eastAsia="宋体" w:cs="宋体"/>
          <w:color w:val="auto"/>
          <w:sz w:val="22"/>
          <w:szCs w:val="22"/>
          <w:highlight w:val="none"/>
          <w:lang w:eastAsia="zh-CN"/>
        </w:rPr>
        <w:t>项目编号</w:t>
      </w:r>
      <w:r>
        <w:rPr>
          <w:rFonts w:hint="eastAsia" w:ascii="宋体" w:hAnsi="宋体" w:eastAsia="宋体" w:cs="宋体"/>
          <w:color w:val="auto"/>
          <w:sz w:val="22"/>
          <w:highlight w:val="none"/>
        </w:rPr>
        <w:t>：</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654"/>
        <w:gridCol w:w="1650"/>
        <w:gridCol w:w="1764"/>
        <w:gridCol w:w="164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exact"/>
          <w:jc w:val="center"/>
        </w:trPr>
        <w:tc>
          <w:tcPr>
            <w:tcW w:w="1431" w:type="dxa"/>
            <w:tcBorders>
              <w:top w:val="single" w:color="auto" w:sz="12" w:space="0"/>
              <w:left w:val="single" w:color="auto" w:sz="12"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姓 名</w:t>
            </w:r>
          </w:p>
        </w:tc>
        <w:tc>
          <w:tcPr>
            <w:tcW w:w="1654"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c>
          <w:tcPr>
            <w:tcW w:w="1650"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性 别</w:t>
            </w:r>
          </w:p>
        </w:tc>
        <w:tc>
          <w:tcPr>
            <w:tcW w:w="1764"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年 龄</w:t>
            </w:r>
          </w:p>
        </w:tc>
        <w:tc>
          <w:tcPr>
            <w:tcW w:w="1526" w:type="dxa"/>
            <w:tcBorders>
              <w:top w:val="single" w:color="auto" w:sz="12" w:space="0"/>
              <w:left w:val="single" w:color="auto" w:sz="6" w:space="0"/>
              <w:bottom w:val="single" w:color="auto" w:sz="6" w:space="0"/>
              <w:right w:val="single" w:color="auto" w:sz="12"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学 历</w:t>
            </w:r>
          </w:p>
        </w:tc>
        <w:tc>
          <w:tcPr>
            <w:tcW w:w="1654"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c>
          <w:tcPr>
            <w:tcW w:w="1650"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职 称</w:t>
            </w: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职 务</w:t>
            </w:r>
          </w:p>
        </w:tc>
        <w:tc>
          <w:tcPr>
            <w:tcW w:w="1526" w:type="dxa"/>
            <w:tcBorders>
              <w:top w:val="single" w:color="auto" w:sz="6" w:space="0"/>
              <w:left w:val="single" w:color="auto" w:sz="6" w:space="0"/>
              <w:bottom w:val="single" w:color="auto" w:sz="6" w:space="0"/>
              <w:right w:val="single" w:color="auto" w:sz="12"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31" w:type="dxa"/>
            <w:tcBorders>
              <w:top w:val="single" w:color="auto" w:sz="6" w:space="0"/>
              <w:left w:val="single" w:color="auto" w:sz="12"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联系电话</w:t>
            </w:r>
          </w:p>
        </w:tc>
        <w:tc>
          <w:tcPr>
            <w:tcW w:w="3304" w:type="dxa"/>
            <w:gridSpan w:val="2"/>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c>
          <w:tcPr>
            <w:tcW w:w="1764" w:type="dxa"/>
            <w:tcBorders>
              <w:top w:val="single" w:color="auto" w:sz="6" w:space="0"/>
              <w:left w:val="single" w:color="auto" w:sz="6" w:space="0"/>
              <w:bottom w:val="single" w:color="auto" w:sz="6" w:space="0"/>
              <w:right w:val="single" w:color="auto" w:sz="6"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手 机</w:t>
            </w:r>
          </w:p>
        </w:tc>
        <w:tc>
          <w:tcPr>
            <w:tcW w:w="3174" w:type="dxa"/>
            <w:gridSpan w:val="2"/>
            <w:tcBorders>
              <w:top w:val="single" w:color="auto" w:sz="6" w:space="0"/>
              <w:left w:val="single" w:color="auto" w:sz="6" w:space="0"/>
              <w:bottom w:val="single" w:color="auto" w:sz="6" w:space="0"/>
              <w:right w:val="single" w:color="auto" w:sz="12" w:space="0"/>
            </w:tcBorders>
            <w:noWrap w:val="0"/>
            <w:vAlign w:val="center"/>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9673" w:type="dxa"/>
            <w:gridSpan w:val="6"/>
            <w:tcBorders>
              <w:top w:val="single" w:color="auto" w:sz="6" w:space="0"/>
              <w:left w:val="single" w:color="auto" w:sz="12" w:space="0"/>
              <w:bottom w:val="single" w:color="auto" w:sz="6" w:space="0"/>
              <w:right w:val="single" w:color="auto" w:sz="12" w:space="0"/>
            </w:tcBorders>
            <w:noWrap w:val="0"/>
            <w:vAlign w:val="top"/>
          </w:tcPr>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近五年从事相关工作经历及业绩：</w:t>
            </w: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660" w:right="0" w:hanging="660" w:hangingChars="300"/>
              <w:rPr>
                <w:rFonts w:hint="eastAsia" w:ascii="宋体" w:hAnsi="宋体" w:eastAsia="宋体" w:cs="宋体"/>
                <w:color w:val="auto"/>
                <w:sz w:val="22"/>
                <w:highlight w:val="none"/>
              </w:rPr>
            </w:pPr>
          </w:p>
          <w:p>
            <w:pPr>
              <w:pStyle w:val="35"/>
              <w:keepNext w:val="0"/>
              <w:keepLines w:val="0"/>
              <w:suppressLineNumbers w:val="0"/>
              <w:spacing w:before="0" w:beforeAutospacing="0" w:after="0" w:afterAutospacing="0" w:line="400" w:lineRule="atLeast"/>
              <w:ind w:left="0" w:right="0"/>
              <w:rPr>
                <w:rFonts w:hint="eastAsia" w:ascii="宋体" w:hAnsi="宋体" w:eastAsia="宋体" w:cs="宋体"/>
                <w:color w:val="auto"/>
                <w:sz w:val="22"/>
                <w:highlight w:val="none"/>
              </w:rPr>
            </w:pPr>
          </w:p>
        </w:tc>
      </w:tr>
    </w:tbl>
    <w:p>
      <w:pPr>
        <w:rPr>
          <w:rFonts w:hint="eastAsia" w:ascii="宋体" w:hAnsi="宋体" w:eastAsia="宋体" w:cs="宋体"/>
        </w:rPr>
      </w:pPr>
    </w:p>
    <w:p>
      <w:pPr>
        <w:pStyle w:val="3"/>
        <w:rPr>
          <w:rFonts w:hint="eastAsia" w:ascii="宋体" w:hAnsi="宋体" w:eastAsia="宋体" w:cs="宋体"/>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keepNext w:val="0"/>
        <w:keepLines w:val="0"/>
        <w:pageBreakBefore/>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岗位员工配置计划表</w:t>
      </w:r>
    </w:p>
    <w:p>
      <w:pPr>
        <w:pStyle w:val="63"/>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tbl>
      <w:tblPr>
        <w:tblStyle w:val="6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6"/>
        <w:gridCol w:w="2049"/>
        <w:gridCol w:w="2917"/>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岗位</w:t>
            </w:r>
          </w:p>
        </w:tc>
        <w:tc>
          <w:tcPr>
            <w:tcW w:w="204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人数</w:t>
            </w:r>
          </w:p>
        </w:tc>
        <w:tc>
          <w:tcPr>
            <w:tcW w:w="29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 场 承 担 工 作</w:t>
            </w:r>
          </w:p>
        </w:tc>
        <w:tc>
          <w:tcPr>
            <w:tcW w:w="229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946"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04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917"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c>
          <w:tcPr>
            <w:tcW w:w="2299" w:type="dxa"/>
            <w:noWrap w:val="0"/>
            <w:vAlign w:val="top"/>
          </w:tcPr>
          <w:p>
            <w:pPr>
              <w:keepNext w:val="0"/>
              <w:keepLines w:val="0"/>
              <w:suppressLineNumbers w:val="0"/>
              <w:spacing w:before="0" w:beforeAutospacing="0" w:after="0" w:afterAutospacing="0" w:line="480" w:lineRule="auto"/>
              <w:ind w:left="0" w:right="0"/>
              <w:rPr>
                <w:rFonts w:hint="eastAsia" w:ascii="宋体" w:hAnsi="宋体" w:eastAsia="宋体" w:cs="宋体"/>
                <w:color w:val="auto"/>
                <w:sz w:val="24"/>
                <w:highlight w:val="none"/>
              </w:rPr>
            </w:pPr>
          </w:p>
        </w:tc>
      </w:tr>
    </w:tbl>
    <w:p>
      <w:pPr>
        <w:pStyle w:val="35"/>
        <w:tabs>
          <w:tab w:val="left" w:pos="0"/>
          <w:tab w:val="left" w:pos="540"/>
        </w:tabs>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bCs/>
          <w:color w:val="auto"/>
          <w:sz w:val="21"/>
          <w:szCs w:val="21"/>
          <w:highlight w:val="none"/>
          <w:u w:val="none"/>
          <w:lang w:val="en-US" w:eastAsia="zh-CN"/>
        </w:rPr>
        <w:t xml:space="preserve">本表可在不改变格式的情况下根据具体需要自行增减。 </w:t>
      </w:r>
    </w:p>
    <w:p>
      <w:pPr>
        <w:pStyle w:val="35"/>
        <w:spacing w:line="400" w:lineRule="atLeast"/>
        <w:ind w:firstLine="420" w:firstLineChars="200"/>
        <w:rPr>
          <w:rFonts w:hint="eastAsia" w:ascii="宋体" w:hAnsi="宋体" w:eastAsia="宋体" w:cs="宋体"/>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项目负责人及主要管理人员与《岗位员工配置计划表》一致。如确需变更的，经采购单位审核同意后方可变更。</w:t>
      </w:r>
    </w:p>
    <w:p>
      <w:pPr>
        <w:rPr>
          <w:rFonts w:hint="eastAsia" w:ascii="宋体" w:hAnsi="宋体" w:eastAsia="宋体" w:cs="宋体"/>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sz w:val="24"/>
          <w:szCs w:val="24"/>
          <w:highlight w:val="none"/>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pStyle w:val="3"/>
        <w:rPr>
          <w:rFonts w:hint="eastAsia" w:ascii="宋体" w:hAnsi="宋体" w:eastAsia="宋体" w:cs="宋体"/>
        </w:rPr>
      </w:pPr>
    </w:p>
    <w:p>
      <w:pPr>
        <w:keepNext w:val="0"/>
        <w:keepLines w:val="0"/>
        <w:pageBreakBefore/>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项目主管人员、专业人员概况</w:t>
      </w:r>
    </w:p>
    <w:p>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项目编号</w:t>
      </w:r>
      <w:r>
        <w:rPr>
          <w:rFonts w:hint="eastAsia" w:ascii="宋体" w:hAnsi="宋体" w:eastAsia="宋体" w:cs="宋体"/>
          <w:color w:val="auto"/>
          <w:sz w:val="22"/>
          <w:szCs w:val="22"/>
          <w:highlight w:val="none"/>
        </w:rPr>
        <w:t xml:space="preserve">： </w:t>
      </w:r>
    </w:p>
    <w:tbl>
      <w:tblPr>
        <w:tblStyle w:val="6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768"/>
        <w:gridCol w:w="900"/>
        <w:gridCol w:w="720"/>
        <w:gridCol w:w="720"/>
        <w:gridCol w:w="1080"/>
        <w:gridCol w:w="720"/>
        <w:gridCol w:w="2189"/>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9" w:hRule="atLeas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性别</w:t>
            </w: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年龄</w:t>
            </w: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108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w:t>
            </w:r>
          </w:p>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证书</w:t>
            </w:r>
          </w:p>
        </w:tc>
        <w:tc>
          <w:tcPr>
            <w:tcW w:w="720"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现任职务</w:t>
            </w:r>
          </w:p>
        </w:tc>
        <w:tc>
          <w:tcPr>
            <w:tcW w:w="2189" w:type="dxa"/>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从事绿化养护服务简历、年限</w:t>
            </w: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90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189"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42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pPr>
        <w:pStyle w:val="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注：1</w:t>
      </w:r>
      <w:r>
        <w:rPr>
          <w:rFonts w:hint="eastAsia" w:ascii="宋体" w:hAnsi="宋体" w:eastAsia="宋体" w:cs="宋体"/>
          <w:bCs/>
          <w:color w:val="auto"/>
          <w:sz w:val="21"/>
          <w:szCs w:val="21"/>
          <w:highlight w:val="none"/>
          <w:u w:val="none"/>
        </w:rPr>
        <w:t>、</w:t>
      </w:r>
      <w:r>
        <w:rPr>
          <w:rFonts w:hint="eastAsia" w:ascii="宋体" w:hAnsi="宋体" w:eastAsia="宋体" w:cs="宋体"/>
          <w:bCs/>
          <w:color w:val="auto"/>
          <w:sz w:val="21"/>
          <w:szCs w:val="21"/>
          <w:highlight w:val="none"/>
          <w:u w:val="none"/>
          <w:lang w:val="en-US" w:eastAsia="zh-CN"/>
        </w:rPr>
        <w:t xml:space="preserve">本表可在不改变格式的情况下根据具体需要自行增减。 </w:t>
      </w:r>
    </w:p>
    <w:p>
      <w:pPr>
        <w:pStyle w:val="2"/>
        <w:rPr>
          <w:rFonts w:hint="eastAsia" w:ascii="宋体" w:hAnsi="宋体" w:eastAsia="宋体" w:cs="宋体"/>
          <w:bCs/>
          <w:color w:val="auto"/>
          <w:sz w:val="22"/>
          <w:szCs w:val="22"/>
          <w:highlight w:val="none"/>
        </w:rPr>
      </w:pPr>
    </w:p>
    <w:p>
      <w:pPr>
        <w:rPr>
          <w:rFonts w:hint="eastAsia" w:ascii="宋体" w:hAnsi="宋体" w:eastAsia="宋体" w:cs="宋体"/>
          <w:bCs/>
          <w:color w:val="auto"/>
          <w:sz w:val="22"/>
          <w:szCs w:val="22"/>
          <w:highlight w:val="none"/>
        </w:rPr>
      </w:pPr>
    </w:p>
    <w:p>
      <w:pPr>
        <w:snapToGrid w:val="0"/>
        <w:spacing w:line="360" w:lineRule="auto"/>
        <w:ind w:firstLine="3772" w:firstLineChars="1572"/>
        <w:jc w:val="both"/>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投标人名称(盖章)：  </w:t>
      </w:r>
    </w:p>
    <w:p>
      <w:pPr>
        <w:spacing w:line="440" w:lineRule="exact"/>
        <w:ind w:firstLine="3840" w:firstLineChars="16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440" w:lineRule="exact"/>
        <w:ind w:firstLine="4080" w:firstLineChars="1700"/>
        <w:rPr>
          <w:rFonts w:hint="eastAsia" w:ascii="宋体" w:hAnsi="宋体" w:eastAsia="宋体" w:cs="宋体"/>
          <w:sz w:val="24"/>
          <w:szCs w:val="24"/>
          <w:highlight w:val="none"/>
        </w:rPr>
      </w:pPr>
    </w:p>
    <w:p>
      <w:pPr>
        <w:spacing w:line="440" w:lineRule="exact"/>
        <w:ind w:firstLine="4080" w:firstLineChars="170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pPr>
        <w:jc w:val="center"/>
        <w:rPr>
          <w:rFonts w:hint="eastAsia" w:ascii="宋体" w:hAnsi="宋体" w:eastAsia="宋体" w:cs="宋体"/>
          <w:color w:val="auto"/>
          <w:sz w:val="36"/>
          <w:szCs w:val="36"/>
          <w:highlight w:val="none"/>
        </w:rPr>
      </w:pPr>
    </w:p>
    <w:p>
      <w:pPr>
        <w:jc w:val="center"/>
        <w:rPr>
          <w:rFonts w:hint="eastAsia" w:ascii="宋体" w:hAnsi="宋体" w:eastAsia="宋体" w:cs="宋体"/>
          <w:color w:val="auto"/>
          <w:sz w:val="36"/>
          <w:szCs w:val="36"/>
          <w:highlight w:val="none"/>
        </w:rPr>
      </w:pPr>
    </w:p>
    <w:p>
      <w:pPr>
        <w:jc w:val="center"/>
        <w:rPr>
          <w:rFonts w:hint="eastAsia" w:ascii="宋体" w:hAnsi="宋体" w:eastAsia="宋体" w:cs="宋体"/>
          <w:color w:val="auto"/>
          <w:sz w:val="36"/>
          <w:szCs w:val="36"/>
          <w:highlight w:val="none"/>
        </w:rPr>
      </w:pPr>
    </w:p>
    <w:p>
      <w:pPr>
        <w:jc w:val="both"/>
        <w:rPr>
          <w:rFonts w:hint="eastAsia" w:ascii="宋体" w:hAnsi="宋体" w:eastAsia="宋体" w:cs="宋体"/>
          <w:color w:val="auto"/>
          <w:sz w:val="36"/>
          <w:szCs w:val="36"/>
          <w:highlight w:val="none"/>
        </w:rPr>
      </w:pPr>
    </w:p>
    <w:p>
      <w:pPr>
        <w:pStyle w:val="3"/>
        <w:rPr>
          <w:rFonts w:hint="eastAsia" w:ascii="宋体" w:hAnsi="宋体" w:eastAsia="宋体" w:cs="宋体"/>
        </w:rPr>
      </w:pPr>
    </w:p>
    <w:p>
      <w:pPr>
        <w:keepNext w:val="0"/>
        <w:keepLines w:val="0"/>
        <w:pageBreakBefore/>
        <w:widowControl w:val="0"/>
        <w:kinsoku/>
        <w:wordWrap/>
        <w:overflowPunct/>
        <w:topLinePunct w:val="0"/>
        <w:autoSpaceDE/>
        <w:autoSpaceDN/>
        <w:bidi w:val="0"/>
        <w:adjustRightInd w:val="0"/>
        <w:snapToGrid/>
        <w:jc w:val="left"/>
        <w:textAlignment w:val="auto"/>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10</w:t>
      </w: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4"/>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87"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响应情况</w:t>
            </w:r>
          </w:p>
        </w:tc>
        <w:tc>
          <w:tcPr>
            <w:tcW w:w="1418" w:type="dxa"/>
            <w:vAlign w:val="center"/>
          </w:tcPr>
          <w:p>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8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8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vAlign w:val="center"/>
          </w:tcPr>
          <w:p>
            <w:pPr>
              <w:pStyle w:val="5"/>
              <w:suppressLineNumbers w:val="0"/>
              <w:spacing w:beforeAutospacing="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87"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987" w:type="dxa"/>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25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c>
          <w:tcPr>
            <w:tcW w:w="1418" w:type="dxa"/>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p>
        </w:tc>
      </w:tr>
    </w:tbl>
    <w:p>
      <w:pPr>
        <w:rPr>
          <w:rFonts w:hint="eastAsia" w:ascii="宋体" w:hAnsi="宋体" w:eastAsia="宋体" w:cs="宋体"/>
          <w:color w:val="auto"/>
          <w:kern w:val="0"/>
          <w:szCs w:val="21"/>
          <w:highlight w:val="none"/>
        </w:rPr>
      </w:pPr>
    </w:p>
    <w:p>
      <w:pP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注：根据</w:t>
      </w:r>
      <w:r>
        <w:rPr>
          <w:rFonts w:hint="eastAsia" w:ascii="宋体" w:hAnsi="宋体" w:eastAsia="宋体" w:cs="宋体"/>
          <w:color w:val="auto"/>
          <w:kern w:val="0"/>
          <w:szCs w:val="21"/>
          <w:highlight w:val="none"/>
          <w:lang w:eastAsia="zh-CN"/>
        </w:rPr>
        <w:t>采购文件</w:t>
      </w:r>
      <w:r>
        <w:rPr>
          <w:rFonts w:hint="eastAsia" w:ascii="宋体" w:hAnsi="宋体" w:eastAsia="宋体" w:cs="宋体"/>
          <w:color w:val="auto"/>
          <w:kern w:val="0"/>
          <w:szCs w:val="21"/>
          <w:highlight w:val="none"/>
        </w:rPr>
        <w:t>第六部分“评标办法”第2.2款“符合性审查”的要求，逐条作出实质性响应。</w:t>
      </w:r>
      <w:r>
        <w:rPr>
          <w:rFonts w:hint="eastAsia" w:ascii="宋体" w:hAnsi="宋体" w:eastAsia="宋体" w:cs="宋体"/>
          <w:color w:val="auto"/>
          <w:kern w:val="0"/>
          <w:szCs w:val="21"/>
          <w:highlight w:val="none"/>
          <w:lang w:val="en-US" w:eastAsia="zh-CN"/>
        </w:rPr>
        <w:t>未提供本表视为完全响应采购文件要求。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left"/>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11</w:t>
      </w:r>
    </w:p>
    <w:p>
      <w:pPr>
        <w:numPr>
          <w:ilvl w:val="-1"/>
          <w:numId w:val="0"/>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商务技术偏离表</w:t>
      </w:r>
    </w:p>
    <w:p>
      <w:pPr>
        <w:spacing w:line="560" w:lineRule="exact"/>
        <w:ind w:firstLine="110" w:firstLineChars="50"/>
        <w:rPr>
          <w:rFonts w:hint="eastAsia" w:ascii="宋体" w:hAnsi="宋体" w:eastAsia="宋体" w:cs="宋体"/>
        </w:rPr>
      </w:pPr>
      <w:r>
        <w:rPr>
          <w:rFonts w:hint="eastAsia" w:ascii="宋体" w:hAnsi="宋体" w:eastAsia="宋体" w:cs="宋体"/>
          <w:color w:val="auto"/>
          <w:sz w:val="22"/>
          <w:szCs w:val="22"/>
          <w:highlight w:val="none"/>
        </w:rPr>
        <w:t xml:space="preserve">项目名称：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 xml:space="preserve">标项   ：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2"/>
          <w:szCs w:val="22"/>
          <w:highlight w:val="none"/>
        </w:rPr>
        <w:t xml:space="preserve">                项目编号：</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01"/>
        <w:gridCol w:w="1985"/>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26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   容</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条目</w:t>
            </w: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采购文件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规格要求</w:t>
            </w: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对应规格</w:t>
            </w: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2268" w:type="dxa"/>
            <w:vMerge w:val="restart"/>
            <w:noWrap w:val="0"/>
            <w:vAlign w:val="center"/>
          </w:tcPr>
          <w:p>
            <w:pPr>
              <w:keepNext w:val="0"/>
              <w:keepLines w:val="0"/>
              <w:suppressLineNumbers w:val="0"/>
              <w:spacing w:before="0" w:beforeAutospacing="0" w:after="0" w:afterAutospacing="0"/>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商务条款</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restart"/>
            <w:noWrap w:val="0"/>
            <w:vAlign w:val="center"/>
          </w:tcPr>
          <w:p>
            <w:pPr>
              <w:keepNext w:val="0"/>
              <w:keepLines w:val="0"/>
              <w:suppressLineNumbers w:val="0"/>
              <w:spacing w:before="0" w:beforeAutospacing="0" w:after="0" w:afterAutospacing="0"/>
              <w:ind w:left="0"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技术偏离</w:t>
            </w: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226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9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84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pPr>
        <w:pStyle w:val="3"/>
        <w:numPr>
          <w:ilvl w:val="0"/>
          <w:numId w:val="0"/>
        </w:numPr>
        <w:rPr>
          <w:rFonts w:hint="eastAsia" w:ascii="宋体" w:hAnsi="宋体" w:eastAsia="宋体" w:cs="宋体"/>
        </w:rPr>
      </w:pPr>
    </w:p>
    <w:p>
      <w:pPr>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注：如有偏离，必须在偏离表中进行详细对比说明并注明正偏离（负偏离），如不说明偏离情况，视为完全响应采购文件要求无偏离。</w:t>
      </w:r>
    </w:p>
    <w:p>
      <w:pPr>
        <w:snapToGrid w:val="0"/>
        <w:spacing w:line="360" w:lineRule="auto"/>
        <w:jc w:val="both"/>
        <w:rPr>
          <w:rFonts w:hint="eastAsia" w:ascii="宋体" w:hAnsi="宋体" w:eastAsia="宋体" w:cs="宋体"/>
          <w:color w:val="auto"/>
          <w:kern w:val="0"/>
          <w:sz w:val="24"/>
          <w:highlight w:val="none"/>
          <w:lang w:val="zh-CN"/>
        </w:rPr>
      </w:pPr>
    </w:p>
    <w:p>
      <w:pPr>
        <w:snapToGrid w:val="0"/>
        <w:spacing w:line="360" w:lineRule="auto"/>
        <w:ind w:firstLine="4800" w:firstLineChars="2000"/>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left"/>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12</w:t>
      </w: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根据商务技术评审标准内容需要提供的资料（按顺序填写）</w:t>
      </w:r>
    </w:p>
    <w:p>
      <w:pPr>
        <w:snapToGrid w:val="0"/>
        <w:spacing w:line="360" w:lineRule="auto"/>
        <w:jc w:val="left"/>
        <w:rPr>
          <w:rFonts w:hint="eastAsia" w:ascii="宋体" w:hAnsi="宋体" w:eastAsia="宋体" w:cs="宋体"/>
          <w:b/>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第六部分评标办法前附表中相应的商务技术评审因素提供资料）</w:t>
      </w:r>
    </w:p>
    <w:p>
      <w:pPr>
        <w:spacing w:line="360" w:lineRule="auto"/>
        <w:jc w:val="center"/>
        <w:rPr>
          <w:rFonts w:hint="eastAsia" w:ascii="宋体" w:hAnsi="宋体" w:eastAsia="宋体" w:cs="宋体"/>
          <w:b/>
          <w:color w:val="auto"/>
          <w:kern w:val="0"/>
          <w:sz w:val="36"/>
          <w:szCs w:val="36"/>
          <w:highlight w:val="none"/>
        </w:rPr>
      </w:pPr>
    </w:p>
    <w:p>
      <w:pPr>
        <w:pStyle w:val="5"/>
        <w:keepNext/>
        <w:keepLines/>
        <w:pageBreakBefore/>
        <w:widowControl w:val="0"/>
        <w:kinsoku/>
        <w:wordWrap/>
        <w:overflowPunct/>
        <w:topLinePunct w:val="0"/>
        <w:autoSpaceDE/>
        <w:autoSpaceDN/>
        <w:bidi w:val="0"/>
        <w:adjustRightInd w:val="0"/>
        <w:snapToGrid/>
        <w:spacing w:line="416" w:lineRule="auto"/>
        <w:jc w:val="center"/>
        <w:textAlignment w:val="auto"/>
        <w:rPr>
          <w:rFonts w:hint="eastAsia" w:ascii="宋体" w:hAnsi="宋体" w:eastAsia="宋体" w:cs="宋体"/>
          <w:b w:val="0"/>
          <w:color w:val="auto"/>
          <w:kern w:val="0"/>
          <w:sz w:val="36"/>
          <w:szCs w:val="36"/>
          <w:highlight w:val="none"/>
        </w:rPr>
      </w:pPr>
      <w:bookmarkStart w:id="92" w:name="_Toc13636"/>
      <w:r>
        <w:rPr>
          <w:rFonts w:hint="eastAsia" w:ascii="宋体" w:hAnsi="宋体" w:eastAsia="宋体" w:cs="宋体"/>
          <w:color w:val="auto"/>
          <w:kern w:val="0"/>
          <w:sz w:val="36"/>
          <w:szCs w:val="36"/>
          <w:highlight w:val="none"/>
        </w:rPr>
        <w:t>报价文件部分</w:t>
      </w:r>
      <w:bookmarkEnd w:id="92"/>
    </w:p>
    <w:p>
      <w:pPr>
        <w:widowControl/>
        <w:autoSpaceDE/>
        <w:autoSpaceDN/>
        <w:adjustRightInd/>
        <w:spacing w:line="240" w:lineRule="auto"/>
        <w:jc w:val="left"/>
        <w:rPr>
          <w:rFonts w:hint="eastAsia" w:ascii="宋体" w:hAnsi="宋体" w:eastAsia="宋体" w:cs="宋体"/>
          <w:b/>
          <w:color w:val="auto"/>
          <w:kern w:val="0"/>
          <w:sz w:val="28"/>
          <w:szCs w:val="28"/>
          <w:highlight w:val="none"/>
        </w:rPr>
      </w:pPr>
      <w:bookmarkStart w:id="93" w:name="_Hlk93170250"/>
      <w:bookmarkStart w:id="94" w:name="_Toc25942242"/>
      <w:bookmarkStart w:id="95" w:name="_Toc14812100"/>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p>
    <w:p>
      <w:pPr>
        <w:autoSpaceDE w:val="0"/>
        <w:autoSpaceDN w:val="0"/>
        <w:spacing w:line="460" w:lineRule="atLeas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开标一览表</w:t>
      </w:r>
    </w:p>
    <w:p>
      <w:pPr>
        <w:pStyle w:val="25"/>
        <w:ind w:left="-420" w:leftChars="-200" w:firstLine="0" w:firstLineChars="0"/>
        <w:rPr>
          <w:rFonts w:hint="eastAsia" w:ascii="宋体" w:hAnsi="宋体" w:eastAsia="宋体" w:cs="宋体"/>
          <w:color w:val="auto"/>
          <w:highlight w:val="none"/>
          <w:lang w:val="zh-CN"/>
        </w:rPr>
      </w:pP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项目名称：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 xml:space="preserve">标项  :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 xml:space="preserve">               项目编号：</w:t>
      </w:r>
    </w:p>
    <w:p>
      <w:pPr>
        <w:spacing w:line="380" w:lineRule="exact"/>
        <w:jc w:val="righ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价格单位：人民币（元）</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59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828"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198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rPr>
            </w:pPr>
            <w:r>
              <w:rPr>
                <w:rFonts w:hint="eastAsia" w:ascii="宋体" w:hAnsi="宋体" w:eastAsia="宋体" w:cs="宋体"/>
                <w:b/>
                <w:bCs/>
                <w:sz w:val="22"/>
                <w:szCs w:val="22"/>
              </w:rPr>
              <w:t>项目名称</w:t>
            </w:r>
          </w:p>
        </w:tc>
        <w:tc>
          <w:tcPr>
            <w:tcW w:w="594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rPr>
            </w:pPr>
            <w:r>
              <w:rPr>
                <w:rFonts w:hint="eastAsia" w:ascii="宋体" w:hAnsi="宋体" w:eastAsia="宋体" w:cs="宋体"/>
                <w:b/>
                <w:bCs/>
                <w:sz w:val="22"/>
                <w:szCs w:val="22"/>
              </w:rPr>
              <w:t>投标报价</w:t>
            </w:r>
          </w:p>
        </w:tc>
        <w:tc>
          <w:tcPr>
            <w:tcW w:w="1080" w:type="dxa"/>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8" w:type="dxa"/>
            <w:vMerge w:val="restar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Cs/>
                <w:sz w:val="22"/>
                <w:szCs w:val="22"/>
              </w:rPr>
            </w:pPr>
            <w:r>
              <w:rPr>
                <w:rFonts w:hint="eastAsia" w:ascii="宋体" w:hAnsi="宋体" w:eastAsia="宋体" w:cs="宋体"/>
                <w:bCs/>
                <w:sz w:val="22"/>
                <w:szCs w:val="22"/>
              </w:rPr>
              <w:t>1</w:t>
            </w:r>
          </w:p>
        </w:tc>
        <w:tc>
          <w:tcPr>
            <w:tcW w:w="1980" w:type="dxa"/>
            <w:vMerge w:val="restar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2"/>
                <w:szCs w:val="22"/>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lang w:eastAsia="zh-CN"/>
              </w:rPr>
              <w:t>）</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 xml:space="preserve">标项  :  </w:t>
            </w:r>
            <w:r>
              <w:rPr>
                <w:rFonts w:hint="eastAsia" w:ascii="宋体" w:hAnsi="宋体" w:eastAsia="宋体" w:cs="宋体"/>
                <w:bCs/>
                <w:color w:val="auto"/>
                <w:sz w:val="22"/>
                <w:szCs w:val="22"/>
                <w:highlight w:val="none"/>
                <w:lang w:eastAsia="zh-CN"/>
              </w:rPr>
              <w:t>）</w:t>
            </w:r>
          </w:p>
        </w:tc>
        <w:tc>
          <w:tcPr>
            <w:tcW w:w="5940" w:type="dxa"/>
            <w:noWrap w:val="0"/>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bCs/>
                <w:sz w:val="22"/>
                <w:szCs w:val="22"/>
              </w:rPr>
            </w:pPr>
            <w:r>
              <w:rPr>
                <w:rFonts w:hint="eastAsia" w:ascii="宋体" w:hAnsi="宋体" w:eastAsia="宋体" w:cs="宋体"/>
                <w:bCs/>
                <w:sz w:val="22"/>
                <w:szCs w:val="22"/>
              </w:rPr>
              <w:t>小写：￥</w:t>
            </w:r>
          </w:p>
        </w:tc>
        <w:tc>
          <w:tcPr>
            <w:tcW w:w="1080" w:type="dxa"/>
            <w:vMerge w:val="restart"/>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28" w:type="dxa"/>
            <w:vMerge w:val="continue"/>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2"/>
                <w:szCs w:val="22"/>
              </w:rPr>
            </w:pPr>
          </w:p>
        </w:tc>
        <w:tc>
          <w:tcPr>
            <w:tcW w:w="1980" w:type="dxa"/>
            <w:vMerge w:val="continue"/>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sz w:val="22"/>
                <w:szCs w:val="22"/>
              </w:rPr>
            </w:pPr>
          </w:p>
        </w:tc>
        <w:tc>
          <w:tcPr>
            <w:tcW w:w="5940" w:type="dxa"/>
            <w:noWrap w:val="0"/>
            <w:vAlign w:val="center"/>
          </w:tcPr>
          <w:p>
            <w:pPr>
              <w:keepNext w:val="0"/>
              <w:keepLines w:val="0"/>
              <w:suppressLineNumbers w:val="0"/>
              <w:spacing w:before="0" w:beforeAutospacing="0" w:after="0" w:afterAutospacing="0" w:line="380" w:lineRule="exact"/>
              <w:ind w:left="0" w:right="0"/>
              <w:rPr>
                <w:rFonts w:hint="eastAsia" w:ascii="宋体" w:hAnsi="宋体" w:eastAsia="宋体" w:cs="宋体"/>
                <w:bCs/>
                <w:sz w:val="22"/>
                <w:szCs w:val="22"/>
              </w:rPr>
            </w:pPr>
            <w:r>
              <w:rPr>
                <w:rFonts w:hint="eastAsia" w:ascii="宋体" w:hAnsi="宋体" w:eastAsia="宋体" w:cs="宋体"/>
                <w:bCs/>
                <w:sz w:val="22"/>
                <w:szCs w:val="22"/>
              </w:rPr>
              <w:t>大写：人民币</w:t>
            </w:r>
          </w:p>
        </w:tc>
        <w:tc>
          <w:tcPr>
            <w:tcW w:w="1080" w:type="dxa"/>
            <w:vMerge w:val="continue"/>
            <w:noWrap w:val="0"/>
            <w:vAlign w:val="center"/>
          </w:tcPr>
          <w:p>
            <w:pPr>
              <w:keepNext w:val="0"/>
              <w:keepLines w:val="0"/>
              <w:suppressLineNumbers w:val="0"/>
              <w:spacing w:before="0" w:beforeAutospacing="0" w:after="0" w:afterAutospacing="0" w:line="380" w:lineRule="exact"/>
              <w:ind w:left="0" w:right="0"/>
              <w:jc w:val="center"/>
              <w:rPr>
                <w:rFonts w:hint="eastAsia" w:ascii="宋体" w:hAnsi="宋体" w:eastAsia="宋体" w:cs="宋体"/>
                <w:bCs/>
                <w:sz w:val="22"/>
                <w:szCs w:val="22"/>
              </w:rPr>
            </w:pPr>
          </w:p>
        </w:tc>
      </w:tr>
    </w:tbl>
    <w:p>
      <w:pPr>
        <w:pStyle w:val="3"/>
        <w:rPr>
          <w:rFonts w:hint="eastAsia" w:ascii="宋体" w:hAnsi="宋体" w:eastAsia="宋体" w:cs="宋体"/>
        </w:rPr>
      </w:pPr>
    </w:p>
    <w:p>
      <w:pPr>
        <w:spacing w:line="380" w:lineRule="exact"/>
        <w:ind w:left="502" w:leftChars="-66" w:hanging="641" w:hangingChars="304"/>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p>
      <w:pPr>
        <w:spacing w:line="38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u w:val="single"/>
        </w:rPr>
        <w:t>▲本表中的投标报价须与《</w:t>
      </w:r>
      <w:r>
        <w:rPr>
          <w:rFonts w:hint="eastAsia" w:ascii="宋体" w:hAnsi="宋体" w:eastAsia="宋体" w:cs="宋体"/>
          <w:color w:val="auto"/>
          <w:sz w:val="21"/>
          <w:szCs w:val="21"/>
          <w:highlight w:val="none"/>
          <w:u w:val="single"/>
          <w:lang w:eastAsia="zh-CN"/>
        </w:rPr>
        <w:t>投标分项报价表</w:t>
      </w:r>
      <w:r>
        <w:rPr>
          <w:rFonts w:hint="eastAsia" w:ascii="宋体" w:hAnsi="宋体" w:eastAsia="宋体" w:cs="宋体"/>
          <w:color w:val="auto"/>
          <w:sz w:val="21"/>
          <w:szCs w:val="21"/>
          <w:highlight w:val="none"/>
          <w:u w:val="single"/>
        </w:rPr>
        <w:t>》中</w:t>
      </w:r>
      <w:r>
        <w:rPr>
          <w:rFonts w:hint="eastAsia" w:ascii="宋体" w:hAnsi="宋体" w:eastAsia="宋体" w:cs="宋体"/>
          <w:color w:val="auto"/>
          <w:sz w:val="21"/>
          <w:szCs w:val="21"/>
          <w:highlight w:val="none"/>
          <w:u w:val="single"/>
          <w:lang w:val="en-US" w:eastAsia="zh-CN"/>
        </w:rPr>
        <w:t>合计</w:t>
      </w:r>
      <w:r>
        <w:rPr>
          <w:rFonts w:hint="eastAsia" w:ascii="宋体" w:hAnsi="宋体" w:eastAsia="宋体" w:cs="宋体"/>
          <w:color w:val="auto"/>
          <w:sz w:val="21"/>
          <w:szCs w:val="21"/>
          <w:highlight w:val="none"/>
          <w:u w:val="single"/>
        </w:rPr>
        <w:t>总价一致。</w:t>
      </w:r>
    </w:p>
    <w:p>
      <w:pPr>
        <w:spacing w:line="38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u w:val="single"/>
        </w:rPr>
        <w:t>▲未提供开标一览表的投标文件将被视为未实质性响应</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u w:val="single"/>
        </w:rPr>
        <w:t>要求，投标无效。</w:t>
      </w:r>
    </w:p>
    <w:p>
      <w:pPr>
        <w:autoSpaceDE w:val="0"/>
        <w:autoSpaceDN w:val="0"/>
        <w:spacing w:line="380" w:lineRule="atLeast"/>
        <w:ind w:left="36"/>
        <w:rPr>
          <w:rFonts w:hint="eastAsia" w:ascii="宋体" w:hAnsi="宋体" w:eastAsia="宋体" w:cs="宋体"/>
          <w:color w:val="auto"/>
          <w:kern w:val="0"/>
          <w:sz w:val="21"/>
          <w:szCs w:val="21"/>
          <w:highlight w:val="none"/>
          <w:lang w:val="zh-CN"/>
        </w:rPr>
      </w:pPr>
      <w:r>
        <w:rPr>
          <w:rFonts w:hint="eastAsia" w:ascii="宋体" w:hAnsi="宋体" w:eastAsia="宋体" w:cs="宋体"/>
          <w:b w:val="0"/>
          <w:color w:val="auto"/>
          <w:sz w:val="21"/>
          <w:szCs w:val="21"/>
          <w:highlight w:val="none"/>
          <w:u w:val="single"/>
          <w:lang w:val="en-US" w:eastAsia="zh-CN"/>
        </w:rPr>
        <w:t>3.</w:t>
      </w:r>
      <w:r>
        <w:rPr>
          <w:rFonts w:hint="eastAsia" w:ascii="宋体" w:hAnsi="宋体" w:eastAsia="宋体" w:cs="宋体"/>
          <w:b w:val="0"/>
          <w:color w:val="auto"/>
          <w:sz w:val="21"/>
          <w:szCs w:val="21"/>
          <w:highlight w:val="none"/>
          <w:u w:val="single"/>
        </w:rPr>
        <w:t>▲开标一览表中报价为符合采购文件要求的所有有关费用。</w:t>
      </w:r>
    </w:p>
    <w:p>
      <w:pPr>
        <w:autoSpaceDE w:val="0"/>
        <w:autoSpaceDN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spacing w:line="380" w:lineRule="atLeast"/>
        <w:ind w:firstLine="660"/>
        <w:rPr>
          <w:rFonts w:hint="eastAsia" w:ascii="宋体" w:hAnsi="宋体" w:eastAsia="宋体" w:cs="宋体"/>
          <w:color w:val="auto"/>
          <w:kern w:val="0"/>
          <w:sz w:val="22"/>
          <w:szCs w:val="22"/>
          <w:highlight w:val="none"/>
          <w:lang w:val="zh-CN"/>
        </w:rPr>
      </w:pPr>
    </w:p>
    <w:p>
      <w:pPr>
        <w:autoSpaceDE w:val="0"/>
        <w:autoSpaceDN w:val="0"/>
        <w:spacing w:line="380" w:lineRule="atLeast"/>
        <w:ind w:firstLine="660"/>
        <w:rPr>
          <w:rFonts w:hint="eastAsia" w:ascii="宋体" w:hAnsi="宋体" w:eastAsia="宋体" w:cs="宋体"/>
          <w:color w:val="auto"/>
          <w:kern w:val="0"/>
          <w:sz w:val="24"/>
          <w:szCs w:val="24"/>
          <w:highlight w:val="none"/>
          <w:lang w:val="zh-CN"/>
        </w:rPr>
      </w:pPr>
    </w:p>
    <w:p>
      <w:pPr>
        <w:snapToGrid w:val="0"/>
        <w:spacing w:line="360" w:lineRule="auto"/>
        <w:ind w:firstLine="3772" w:firstLineChars="1572"/>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投标人名称(盖章)：  </w:t>
      </w:r>
    </w:p>
    <w:p>
      <w:pPr>
        <w:spacing w:line="440" w:lineRule="exact"/>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sz w:val="24"/>
          <w:highlight w:val="none"/>
        </w:rPr>
        <w:t>法人或授权代表（签字或盖章）：</w:t>
      </w:r>
      <w:r>
        <w:rPr>
          <w:rFonts w:hint="eastAsia" w:ascii="宋体" w:hAnsi="宋体" w:eastAsia="宋体" w:cs="宋体"/>
          <w:color w:val="auto"/>
          <w:kern w:val="0"/>
          <w:sz w:val="24"/>
          <w:highlight w:val="none"/>
          <w:lang w:val="zh-CN"/>
        </w:rPr>
        <w:t xml:space="preserve"> </w:t>
      </w:r>
    </w:p>
    <w:p>
      <w:pPr>
        <w:spacing w:line="440" w:lineRule="exact"/>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bookmarkEnd w:id="93"/>
    </w:p>
    <w:p>
      <w:pPr>
        <w:widowControl/>
        <w:adjustRightInd/>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br w:type="page"/>
      </w:r>
    </w:p>
    <w:p>
      <w:pPr>
        <w:widowControl/>
        <w:adjustRightInd/>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2</w:t>
      </w:r>
    </w:p>
    <w:p>
      <w:pPr>
        <w:widowControl/>
        <w:adjustRightInd/>
        <w:jc w:val="center"/>
        <w:rPr>
          <w:rFonts w:hint="eastAsia" w:ascii="宋体" w:hAnsi="宋体" w:eastAsia="宋体" w:cs="宋体"/>
          <w:b/>
          <w:bCs/>
          <w:color w:val="auto"/>
          <w:kern w:val="36"/>
          <w:sz w:val="28"/>
          <w:szCs w:val="36"/>
          <w:highlight w:val="none"/>
          <w:lang w:eastAsia="zh-CN"/>
        </w:rPr>
      </w:pPr>
      <w:r>
        <w:rPr>
          <w:rFonts w:hint="eastAsia" w:ascii="宋体" w:hAnsi="宋体" w:eastAsia="宋体" w:cs="宋体"/>
          <w:b/>
          <w:bCs/>
          <w:color w:val="auto"/>
          <w:kern w:val="36"/>
          <w:sz w:val="28"/>
          <w:szCs w:val="36"/>
          <w:highlight w:val="none"/>
          <w:lang w:eastAsia="zh-CN"/>
        </w:rPr>
        <w:t>投标分项报价表</w:t>
      </w:r>
    </w:p>
    <w:p>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项目名称：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 xml:space="preserve">标项  :  </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 xml:space="preserve">                      项目编号：</w:t>
      </w:r>
    </w:p>
    <w:p>
      <w:pPr>
        <w:spacing w:line="380" w:lineRule="exact"/>
        <w:jc w:val="righ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价格单位：人民币（元）</w:t>
      </w:r>
    </w:p>
    <w:tbl>
      <w:tblPr>
        <w:tblStyle w:val="64"/>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3968"/>
        <w:gridCol w:w="653"/>
        <w:gridCol w:w="1097"/>
        <w:gridCol w:w="1123"/>
        <w:gridCol w:w="1130"/>
        <w:gridCol w:w="1281"/>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439"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968"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653"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1097"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数量</w:t>
            </w:r>
          </w:p>
        </w:tc>
        <w:tc>
          <w:tcPr>
            <w:tcW w:w="1123"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1130"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总价</w:t>
            </w:r>
          </w:p>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（元/年）</w:t>
            </w: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bCs/>
                <w:color w:val="auto"/>
                <w:sz w:val="21"/>
                <w:szCs w:val="21"/>
                <w:highlight w:val="none"/>
              </w:rPr>
              <w:t>采购预算单价</w:t>
            </w:r>
            <w:r>
              <w:rPr>
                <w:rFonts w:hint="eastAsia" w:ascii="宋体" w:hAnsi="宋体" w:eastAsia="宋体" w:cs="宋体"/>
                <w:b/>
                <w:bCs/>
                <w:color w:val="auto"/>
                <w:sz w:val="21"/>
                <w:szCs w:val="21"/>
                <w:highlight w:val="none"/>
                <w:lang w:val="en-US" w:eastAsia="zh-CN"/>
              </w:rPr>
              <w:t>最高限价</w:t>
            </w:r>
          </w:p>
        </w:tc>
        <w:tc>
          <w:tcPr>
            <w:tcW w:w="600"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绿地养护（包括乔木、灌木、草坪、片植灌木等）-I级绿地</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rPr>
              <w:t>9</w:t>
            </w:r>
            <w:r>
              <w:rPr>
                <w:rFonts w:hint="eastAsia" w:ascii="宋体" w:hAnsi="宋体" w:eastAsia="宋体" w:cs="宋体"/>
                <w:b/>
                <w:bCs/>
                <w:color w:val="auto"/>
                <w:kern w:val="2"/>
                <w:sz w:val="21"/>
                <w:szCs w:val="21"/>
                <w:highlight w:val="none"/>
                <w:lang w:eastAsia="zh-CN"/>
              </w:rPr>
              <w:t>元</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/年</w:t>
            </w:r>
          </w:p>
        </w:tc>
        <w:tc>
          <w:tcPr>
            <w:tcW w:w="600" w:type="dxa"/>
            <w:vMerge w:val="restart"/>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所报单价及</w:t>
            </w:r>
            <w:r>
              <w:rPr>
                <w:rFonts w:hint="eastAsia" w:ascii="宋体" w:hAnsi="宋体" w:eastAsia="宋体" w:cs="宋体"/>
                <w:b/>
                <w:bCs/>
                <w:color w:val="auto"/>
                <w:kern w:val="2"/>
                <w:sz w:val="21"/>
                <w:szCs w:val="21"/>
                <w:highlight w:val="none"/>
                <w:lang w:val="en-US" w:eastAsia="zh-CN"/>
              </w:rPr>
              <w:t>总价</w:t>
            </w:r>
            <w:r>
              <w:rPr>
                <w:rFonts w:hint="eastAsia" w:ascii="宋体" w:hAnsi="宋体" w:eastAsia="宋体" w:cs="宋体"/>
                <w:b/>
                <w:bCs/>
                <w:color w:val="auto"/>
                <w:kern w:val="2"/>
                <w:sz w:val="21"/>
                <w:szCs w:val="21"/>
                <w:highlight w:val="none"/>
              </w:rPr>
              <w:t>均为</w:t>
            </w:r>
            <w:r>
              <w:rPr>
                <w:rFonts w:hint="eastAsia" w:ascii="宋体" w:hAnsi="宋体" w:eastAsia="宋体" w:cs="宋体"/>
                <w:b/>
                <w:bCs/>
                <w:color w:val="auto"/>
                <w:kern w:val="2"/>
                <w:sz w:val="21"/>
                <w:szCs w:val="21"/>
                <w:highlight w:val="none"/>
                <w:lang w:val="en-US" w:eastAsia="zh-CN"/>
              </w:rPr>
              <w:t>一</w:t>
            </w:r>
            <w:r>
              <w:rPr>
                <w:rFonts w:hint="eastAsia" w:ascii="宋体" w:hAnsi="宋体" w:eastAsia="宋体" w:cs="宋体"/>
                <w:b/>
                <w:bCs/>
                <w:color w:val="auto"/>
                <w:kern w:val="2"/>
                <w:sz w:val="21"/>
                <w:szCs w:val="21"/>
                <w:highlight w:val="none"/>
              </w:rPr>
              <w:t>年的费用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行道树</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80元/</w:t>
            </w:r>
            <w:r>
              <w:rPr>
                <w:rFonts w:hint="eastAsia" w:ascii="宋体" w:hAnsi="宋体" w:eastAsia="宋体" w:cs="宋体"/>
                <w:b/>
                <w:bCs/>
                <w:color w:val="auto"/>
                <w:sz w:val="21"/>
                <w:szCs w:val="21"/>
                <w:highlight w:val="none"/>
                <w:lang w:eastAsia="zh-CN"/>
              </w:rPr>
              <w:t>株</w:t>
            </w:r>
            <w:r>
              <w:rPr>
                <w:rFonts w:hint="eastAsia" w:ascii="宋体" w:hAnsi="宋体" w:eastAsia="宋体" w:cs="宋体"/>
                <w:b/>
                <w:bCs/>
                <w:color w:val="auto"/>
                <w:sz w:val="21"/>
                <w:szCs w:val="21"/>
                <w:highlight w:val="none"/>
              </w:rPr>
              <w:t>/年</w:t>
            </w: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古树名木</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3000</w:t>
            </w:r>
            <w:r>
              <w:rPr>
                <w:rFonts w:hint="eastAsia" w:ascii="宋体" w:hAnsi="宋体" w:eastAsia="宋体" w:cs="宋体"/>
                <w:b/>
                <w:bCs/>
                <w:color w:val="auto"/>
                <w:sz w:val="21"/>
                <w:szCs w:val="21"/>
                <w:highlight w:val="none"/>
                <w:lang w:eastAsia="zh-CN"/>
              </w:rPr>
              <w:t>元/株</w:t>
            </w:r>
            <w:r>
              <w:rPr>
                <w:rFonts w:hint="eastAsia" w:ascii="宋体" w:hAnsi="宋体" w:eastAsia="宋体" w:cs="宋体"/>
                <w:b/>
                <w:bCs/>
                <w:color w:val="auto"/>
                <w:sz w:val="21"/>
                <w:szCs w:val="21"/>
                <w:highlight w:val="none"/>
              </w:rPr>
              <w:t>/年</w:t>
            </w: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rPr>
              <w:t>保洁范围：沥青路面、园路、绿地、内河、园椅（凳）、亭、廊、墙、垃圾箱（包括清理）、用水用电设备、管理房等公园设施和建筑，</w:t>
            </w:r>
            <w:r>
              <w:rPr>
                <w:rFonts w:hint="eastAsia" w:ascii="宋体" w:hAnsi="宋体" w:eastAsia="宋体" w:cs="宋体"/>
                <w:b w:val="0"/>
                <w:bCs w:val="0"/>
                <w:color w:val="auto"/>
                <w:sz w:val="21"/>
                <w:szCs w:val="21"/>
                <w:highlight w:val="none"/>
                <w:lang w:val="en-US" w:eastAsia="zh-CN"/>
              </w:rPr>
              <w:t>配备保洁</w:t>
            </w:r>
            <w:r>
              <w:rPr>
                <w:rFonts w:hint="eastAsia" w:ascii="宋体" w:hAnsi="宋体" w:eastAsia="宋体" w:cs="宋体"/>
                <w:b w:val="0"/>
                <w:bCs w:val="0"/>
                <w:color w:val="auto"/>
                <w:sz w:val="21"/>
                <w:szCs w:val="21"/>
                <w:highlight w:val="none"/>
              </w:rPr>
              <w:t>人员</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公厕保洁</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6</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保安人员</w:t>
            </w:r>
          </w:p>
        </w:tc>
        <w:tc>
          <w:tcPr>
            <w:tcW w:w="653" w:type="dxa"/>
            <w:tcBorders>
              <w:left w:val="single" w:color="000000" w:sz="6"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人</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7</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原有和养护期间设施及裸露绿化部分修护（踩踏绿地补植、绿化裸露补植、护栏、侧石等）包干费</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项</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8</w:t>
            </w:r>
          </w:p>
        </w:tc>
        <w:tc>
          <w:tcPr>
            <w:tcW w:w="3968"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草花（64株/m</w:t>
            </w:r>
            <w:r>
              <w:rPr>
                <w:rFonts w:hint="eastAsia" w:ascii="宋体" w:hAnsi="宋体" w:eastAsia="宋体" w:cs="宋体"/>
                <w:b w:val="0"/>
                <w:bCs w:val="0"/>
                <w:color w:val="auto"/>
                <w:sz w:val="21"/>
                <w:szCs w:val="21"/>
                <w:highlight w:val="none"/>
                <w:vertAlign w:val="superscript"/>
              </w:rPr>
              <w:t>2</w:t>
            </w:r>
            <w:r>
              <w:rPr>
                <w:rFonts w:hint="eastAsia" w:ascii="宋体" w:hAnsi="宋体" w:eastAsia="宋体" w:cs="宋体"/>
                <w:b w:val="0"/>
                <w:bCs w:val="0"/>
                <w:color w:val="auto"/>
                <w:sz w:val="21"/>
                <w:szCs w:val="21"/>
                <w:highlight w:val="none"/>
              </w:rPr>
              <w:t>,1年6换），草花摆放时间</w:t>
            </w:r>
            <w:r>
              <w:rPr>
                <w:rFonts w:hint="eastAsia" w:ascii="宋体" w:hAnsi="宋体" w:eastAsia="宋体" w:cs="宋体"/>
                <w:b w:val="0"/>
                <w:bCs w:val="0"/>
                <w:color w:val="auto"/>
                <w:sz w:val="21"/>
                <w:szCs w:val="21"/>
                <w:highlight w:val="none"/>
                <w:lang w:val="en-US" w:eastAsia="zh-CN"/>
              </w:rPr>
              <w:t>由采购</w:t>
            </w:r>
            <w:r>
              <w:rPr>
                <w:rFonts w:hint="eastAsia" w:ascii="宋体" w:hAnsi="宋体" w:eastAsia="宋体" w:cs="宋体"/>
                <w:b w:val="0"/>
                <w:bCs w:val="0"/>
                <w:color w:val="auto"/>
                <w:sz w:val="21"/>
                <w:szCs w:val="21"/>
                <w:highlight w:val="none"/>
              </w:rPr>
              <w:t>单位控制，报价含原有草花清理</w:t>
            </w:r>
            <w:r>
              <w:rPr>
                <w:rFonts w:hint="eastAsia" w:ascii="宋体" w:hAnsi="宋体" w:eastAsia="宋体" w:cs="宋体"/>
                <w:b w:val="0"/>
                <w:bCs w:val="0"/>
                <w:color w:val="auto"/>
                <w:sz w:val="21"/>
                <w:szCs w:val="21"/>
                <w:highlight w:val="none"/>
                <w:lang w:eastAsia="zh-CN"/>
              </w:rPr>
              <w:t>和</w:t>
            </w:r>
            <w:r>
              <w:rPr>
                <w:rFonts w:hint="eastAsia" w:ascii="宋体" w:hAnsi="宋体" w:eastAsia="宋体" w:cs="宋体"/>
                <w:b w:val="0"/>
                <w:bCs w:val="0"/>
                <w:color w:val="auto"/>
                <w:sz w:val="21"/>
                <w:szCs w:val="21"/>
                <w:highlight w:val="none"/>
              </w:rPr>
              <w:t>花钵。</w:t>
            </w:r>
            <w:r>
              <w:rPr>
                <w:rFonts w:hint="eastAsia" w:ascii="宋体" w:hAnsi="宋体" w:eastAsia="宋体" w:cs="宋体"/>
                <w:b w:val="0"/>
                <w:bCs w:val="0"/>
                <w:color w:val="auto"/>
                <w:sz w:val="21"/>
                <w:szCs w:val="21"/>
                <w:highlight w:val="none"/>
                <w:lang w:val="en-US" w:eastAsia="zh-CN"/>
              </w:rPr>
              <w:t>数量</w:t>
            </w:r>
            <w:r>
              <w:rPr>
                <w:rFonts w:hint="eastAsia" w:ascii="宋体" w:hAnsi="宋体" w:eastAsia="宋体" w:cs="宋体"/>
                <w:b w:val="0"/>
                <w:bCs w:val="0"/>
                <w:color w:val="auto"/>
                <w:sz w:val="21"/>
                <w:szCs w:val="21"/>
                <w:highlight w:val="none"/>
              </w:rPr>
              <w:t>暂定，结算时按实调整</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w:t>
            </w:r>
          </w:p>
        </w:tc>
        <w:tc>
          <w:tcPr>
            <w:tcW w:w="3968"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草坪（换季草籽混播，黑麦草籽播）</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leftChars="0" w:right="0" w:rightChars="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exact"/>
          <w:jc w:val="center"/>
        </w:trPr>
        <w:tc>
          <w:tcPr>
            <w:tcW w:w="439" w:type="dxa"/>
            <w:tcBorders>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eastAsia="zh-CN"/>
              </w:rPr>
              <w:t>10</w:t>
            </w:r>
          </w:p>
        </w:tc>
        <w:tc>
          <w:tcPr>
            <w:tcW w:w="3968" w:type="dxa"/>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郁金香</w:t>
            </w:r>
            <w:r>
              <w:rPr>
                <w:rFonts w:hint="eastAsia" w:ascii="宋体" w:hAnsi="宋体" w:eastAsia="宋体" w:cs="宋体"/>
                <w:b w:val="0"/>
                <w:bCs w:val="0"/>
                <w:color w:val="auto"/>
                <w:sz w:val="21"/>
                <w:szCs w:val="21"/>
                <w:highlight w:val="none"/>
                <w:lang w:val="en-US" w:eastAsia="zh-CN"/>
              </w:rPr>
              <w:t>等</w:t>
            </w:r>
            <w:r>
              <w:rPr>
                <w:rFonts w:hint="eastAsia" w:ascii="宋体" w:hAnsi="宋体" w:eastAsia="宋体" w:cs="宋体"/>
                <w:b w:val="0"/>
                <w:bCs w:val="0"/>
                <w:color w:val="auto"/>
                <w:sz w:val="21"/>
                <w:szCs w:val="21"/>
                <w:highlight w:val="none"/>
              </w:rPr>
              <w:t>（36株/m</w:t>
            </w:r>
            <w:r>
              <w:rPr>
                <w:rFonts w:hint="eastAsia" w:ascii="宋体" w:hAnsi="宋体" w:eastAsia="宋体" w:cs="宋体"/>
                <w:b w:val="0"/>
                <w:bCs w:val="0"/>
                <w:color w:val="auto"/>
                <w:sz w:val="21"/>
                <w:szCs w:val="21"/>
                <w:highlight w:val="none"/>
                <w:vertAlign w:val="superscript"/>
              </w:rPr>
              <w:t>2</w:t>
            </w:r>
            <w:r>
              <w:rPr>
                <w:rFonts w:hint="eastAsia" w:ascii="宋体" w:hAnsi="宋体" w:eastAsia="宋体" w:cs="宋体"/>
                <w:b w:val="0"/>
                <w:bCs w:val="0"/>
                <w:color w:val="auto"/>
                <w:sz w:val="21"/>
                <w:szCs w:val="21"/>
                <w:highlight w:val="none"/>
              </w:rPr>
              <w:t>,1年1换）</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摆放时间由采购单位控制，</w:t>
            </w:r>
            <w:r>
              <w:rPr>
                <w:rFonts w:hint="eastAsia" w:ascii="宋体" w:hAnsi="宋体" w:eastAsia="宋体" w:cs="宋体"/>
                <w:b w:val="0"/>
                <w:bCs w:val="0"/>
                <w:color w:val="auto"/>
                <w:sz w:val="21"/>
                <w:szCs w:val="21"/>
                <w:highlight w:val="none"/>
              </w:rPr>
              <w:t>报价含原有</w:t>
            </w:r>
            <w:r>
              <w:rPr>
                <w:rFonts w:hint="eastAsia" w:ascii="宋体" w:hAnsi="宋体" w:eastAsia="宋体" w:cs="宋体"/>
                <w:b w:val="0"/>
                <w:bCs w:val="0"/>
                <w:color w:val="auto"/>
                <w:sz w:val="21"/>
                <w:szCs w:val="21"/>
                <w:highlight w:val="none"/>
                <w:lang w:val="en-US" w:eastAsia="zh-CN"/>
              </w:rPr>
              <w:t>郁金香</w:t>
            </w:r>
            <w:r>
              <w:rPr>
                <w:rFonts w:hint="eastAsia" w:ascii="宋体" w:hAnsi="宋体" w:eastAsia="宋体" w:cs="宋体"/>
                <w:b w:val="0"/>
                <w:bCs w:val="0"/>
                <w:color w:val="auto"/>
                <w:sz w:val="21"/>
                <w:szCs w:val="21"/>
                <w:highlight w:val="none"/>
              </w:rPr>
              <w:t>清理和场地草皮修复。</w:t>
            </w:r>
            <w:r>
              <w:rPr>
                <w:rFonts w:hint="eastAsia" w:ascii="宋体" w:hAnsi="宋体" w:eastAsia="宋体" w:cs="宋体"/>
                <w:b w:val="0"/>
                <w:bCs w:val="0"/>
                <w:color w:val="auto"/>
                <w:sz w:val="21"/>
                <w:szCs w:val="21"/>
                <w:highlight w:val="none"/>
                <w:lang w:val="en-US" w:eastAsia="zh-CN"/>
              </w:rPr>
              <w:t>数量</w:t>
            </w:r>
            <w:r>
              <w:rPr>
                <w:rFonts w:hint="eastAsia" w:ascii="宋体" w:hAnsi="宋体" w:eastAsia="宋体" w:cs="宋体"/>
                <w:b w:val="0"/>
                <w:bCs w:val="0"/>
                <w:color w:val="auto"/>
                <w:sz w:val="21"/>
                <w:szCs w:val="21"/>
                <w:highlight w:val="none"/>
              </w:rPr>
              <w:t>暂定，结算时按实调整</w:t>
            </w:r>
          </w:p>
        </w:tc>
        <w:tc>
          <w:tcPr>
            <w:tcW w:w="653" w:type="dxa"/>
            <w:tcBorders>
              <w:left w:val="single" w:color="000000" w:sz="6"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rPr>
              <w:t>m</w:t>
            </w:r>
            <w:r>
              <w:rPr>
                <w:rFonts w:hint="eastAsia" w:ascii="宋体" w:hAnsi="宋体" w:eastAsia="宋体" w:cs="宋体"/>
                <w:b w:val="0"/>
                <w:bCs w:val="0"/>
                <w:color w:val="auto"/>
                <w:sz w:val="21"/>
                <w:szCs w:val="21"/>
                <w:highlight w:val="none"/>
                <w:vertAlign w:val="superscript"/>
              </w:rPr>
              <w:t>2</w:t>
            </w:r>
          </w:p>
        </w:tc>
        <w:tc>
          <w:tcPr>
            <w:tcW w:w="1097" w:type="dxa"/>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p>
        </w:tc>
        <w:tc>
          <w:tcPr>
            <w:tcW w:w="1123"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kern w:val="2"/>
                <w:sz w:val="21"/>
                <w:szCs w:val="21"/>
                <w:highlight w:val="none"/>
              </w:rPr>
            </w:pPr>
          </w:p>
        </w:tc>
        <w:tc>
          <w:tcPr>
            <w:tcW w:w="1130" w:type="dxa"/>
            <w:tcBorders>
              <w:lef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1281" w:type="dxa"/>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c>
          <w:tcPr>
            <w:tcW w:w="600" w:type="dxa"/>
            <w:vMerge w:val="continue"/>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exact"/>
          <w:jc w:val="center"/>
        </w:trPr>
        <w:tc>
          <w:tcPr>
            <w:tcW w:w="4407" w:type="dxa"/>
            <w:gridSpan w:val="2"/>
            <w:tcBorders>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color w:val="auto"/>
                <w:sz w:val="21"/>
                <w:szCs w:val="21"/>
                <w:highlight w:val="none"/>
              </w:rPr>
              <w:t>合计总价</w:t>
            </w:r>
            <w:r>
              <w:rPr>
                <w:rFonts w:hint="eastAsia" w:ascii="宋体" w:hAnsi="宋体" w:eastAsia="宋体" w:cs="宋体"/>
                <w:b/>
                <w:bCs/>
                <w:color w:val="auto"/>
                <w:kern w:val="2"/>
                <w:sz w:val="21"/>
                <w:szCs w:val="21"/>
                <w:highlight w:val="none"/>
              </w:rPr>
              <w:t>（元）</w:t>
            </w:r>
          </w:p>
        </w:tc>
        <w:tc>
          <w:tcPr>
            <w:tcW w:w="1750" w:type="dxa"/>
            <w:gridSpan w:val="2"/>
            <w:tcBorders>
              <w:left w:val="single" w:color="auto" w:sz="4" w:space="0"/>
              <w:right w:val="single" w:color="auto" w:sz="4" w:space="0"/>
            </w:tcBorders>
            <w:noWrap w:val="0"/>
            <w:vAlign w:val="center"/>
          </w:tcPr>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center"/>
              <w:rPr>
                <w:rFonts w:hint="eastAsia" w:ascii="宋体" w:hAnsi="宋体" w:eastAsia="宋体" w:cs="宋体"/>
                <w:b w:val="0"/>
                <w:bCs w:val="0"/>
                <w:color w:val="auto"/>
                <w:sz w:val="21"/>
                <w:szCs w:val="21"/>
                <w:highlight w:val="yellow"/>
              </w:rPr>
            </w:pPr>
            <w:r>
              <w:rPr>
                <w:rFonts w:hint="eastAsia" w:ascii="宋体" w:hAnsi="宋体" w:eastAsia="宋体" w:cs="宋体"/>
                <w:b/>
                <w:bCs/>
                <w:color w:val="auto"/>
                <w:kern w:val="2"/>
                <w:sz w:val="21"/>
                <w:szCs w:val="21"/>
                <w:highlight w:val="none"/>
              </w:rPr>
              <w:t>（1+2+3+4+5+</w:t>
            </w:r>
            <w:r>
              <w:rPr>
                <w:rFonts w:hint="eastAsia" w:ascii="宋体" w:hAnsi="宋体" w:eastAsia="宋体" w:cs="宋体"/>
                <w:b/>
                <w:bCs/>
                <w:color w:val="auto"/>
                <w:kern w:val="2"/>
                <w:sz w:val="21"/>
                <w:szCs w:val="21"/>
                <w:highlight w:val="none"/>
                <w:lang w:val="en-US" w:eastAsia="zh-CN"/>
              </w:rPr>
              <w:t>6+7+8+9+10</w:t>
            </w:r>
            <w:r>
              <w:rPr>
                <w:rFonts w:hint="eastAsia" w:ascii="宋体" w:hAnsi="宋体" w:eastAsia="宋体" w:cs="宋体"/>
                <w:b/>
                <w:bCs/>
                <w:color w:val="auto"/>
                <w:kern w:val="2"/>
                <w:sz w:val="21"/>
                <w:szCs w:val="21"/>
                <w:highlight w:val="none"/>
              </w:rPr>
              <w:t>）的</w:t>
            </w:r>
            <w:r>
              <w:rPr>
                <w:rFonts w:hint="eastAsia" w:ascii="宋体" w:hAnsi="宋体" w:eastAsia="宋体" w:cs="宋体"/>
                <w:b/>
                <w:bCs/>
                <w:color w:val="auto"/>
                <w:kern w:val="2"/>
                <w:sz w:val="21"/>
                <w:szCs w:val="21"/>
                <w:highlight w:val="none"/>
                <w:lang w:val="en-US" w:eastAsia="zh-CN"/>
              </w:rPr>
              <w:t>总价</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2</w:t>
            </w:r>
            <w:r>
              <w:rPr>
                <w:rFonts w:hint="eastAsia" w:ascii="宋体" w:hAnsi="宋体" w:eastAsia="宋体" w:cs="宋体"/>
                <w:b/>
                <w:bCs/>
                <w:color w:val="auto"/>
                <w:kern w:val="2"/>
                <w:sz w:val="21"/>
                <w:szCs w:val="21"/>
                <w:highlight w:val="none"/>
              </w:rPr>
              <w:t>年</w:t>
            </w:r>
          </w:p>
        </w:tc>
        <w:tc>
          <w:tcPr>
            <w:tcW w:w="4134" w:type="dxa"/>
            <w:gridSpan w:val="4"/>
            <w:tcBorders>
              <w:left w:val="single" w:color="auto" w:sz="4" w:space="0"/>
            </w:tcBorders>
            <w:noWrap w:val="0"/>
            <w:vAlign w:val="center"/>
          </w:tcPr>
          <w:p>
            <w:pPr>
              <w:keepNext w:val="0"/>
              <w:keepLines w:val="0"/>
              <w:suppressLineNumbers w:val="0"/>
              <w:spacing w:before="0" w:beforeAutospacing="0" w:after="0" w:afterAutospacing="0" w:line="460" w:lineRule="exact"/>
              <w:ind w:left="0" w:right="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大写：</w:t>
            </w:r>
          </w:p>
          <w:p>
            <w:pPr>
              <w:pStyle w:val="35"/>
              <w:keepNext w:val="0"/>
              <w:keepLines w:val="0"/>
              <w:pageBreakBefore w:val="0"/>
              <w:widowControl/>
              <w:suppressLineNumbers w:val="0"/>
              <w:kinsoku/>
              <w:wordWrap/>
              <w:topLinePunct w:val="0"/>
              <w:bidi w:val="0"/>
              <w:snapToGrid w:val="0"/>
              <w:spacing w:before="0" w:beforeAutospacing="0" w:after="0" w:afterAutospacing="0" w:line="300" w:lineRule="exact"/>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val="0"/>
                <w:color w:val="auto"/>
                <w:sz w:val="21"/>
                <w:szCs w:val="21"/>
                <w:highlight w:val="none"/>
              </w:rPr>
              <w:t>小写：</w:t>
            </w:r>
          </w:p>
        </w:tc>
      </w:tr>
    </w:tbl>
    <w:p>
      <w:pPr>
        <w:spacing w:line="3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w:t>
      </w:r>
    </w:p>
    <w:p>
      <w:pPr>
        <w:spacing w:line="380" w:lineRule="exac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w:t>
      </w:r>
      <w:r>
        <w:rPr>
          <w:rFonts w:hint="eastAsia" w:ascii="宋体" w:hAnsi="宋体" w:eastAsia="宋体" w:cs="宋体"/>
          <w:color w:val="auto"/>
          <w:sz w:val="18"/>
          <w:szCs w:val="18"/>
          <w:highlight w:val="none"/>
          <w:u w:val="single"/>
        </w:rPr>
        <w:t>▲本表中的</w:t>
      </w:r>
      <w:r>
        <w:rPr>
          <w:rFonts w:hint="eastAsia" w:ascii="宋体" w:hAnsi="宋体" w:eastAsia="宋体" w:cs="宋体"/>
          <w:color w:val="auto"/>
          <w:sz w:val="18"/>
          <w:szCs w:val="18"/>
          <w:highlight w:val="none"/>
          <w:u w:val="single"/>
          <w:lang w:val="en-US" w:eastAsia="zh-CN"/>
        </w:rPr>
        <w:t>合计总价</w:t>
      </w:r>
      <w:r>
        <w:rPr>
          <w:rFonts w:hint="eastAsia" w:ascii="宋体" w:hAnsi="宋体" w:eastAsia="宋体" w:cs="宋体"/>
          <w:color w:val="auto"/>
          <w:sz w:val="18"/>
          <w:szCs w:val="18"/>
          <w:highlight w:val="none"/>
          <w:u w:val="single"/>
        </w:rPr>
        <w:t>须与《开标一览表》中</w:t>
      </w:r>
      <w:r>
        <w:rPr>
          <w:rFonts w:hint="eastAsia" w:ascii="宋体" w:hAnsi="宋体" w:eastAsia="宋体" w:cs="宋体"/>
          <w:color w:val="auto"/>
          <w:sz w:val="18"/>
          <w:szCs w:val="18"/>
          <w:highlight w:val="none"/>
          <w:u w:val="single"/>
          <w:lang w:val="en-US" w:eastAsia="zh-CN"/>
        </w:rPr>
        <w:t>投标</w:t>
      </w:r>
      <w:r>
        <w:rPr>
          <w:rFonts w:hint="eastAsia" w:ascii="宋体" w:hAnsi="宋体" w:eastAsia="宋体" w:cs="宋体"/>
          <w:color w:val="auto"/>
          <w:sz w:val="18"/>
          <w:szCs w:val="18"/>
          <w:highlight w:val="none"/>
          <w:u w:val="single"/>
        </w:rPr>
        <w:t>报价一致。</w:t>
      </w:r>
    </w:p>
    <w:p>
      <w:pPr>
        <w:spacing w:line="380" w:lineRule="exact"/>
        <w:rPr>
          <w:rFonts w:hint="eastAsia" w:ascii="宋体" w:hAnsi="宋体" w:eastAsia="宋体" w:cs="宋体"/>
          <w:color w:val="auto"/>
          <w:sz w:val="18"/>
          <w:szCs w:val="18"/>
          <w:highlight w:val="none"/>
          <w:u w:val="single"/>
        </w:rPr>
      </w:pPr>
      <w:r>
        <w:rPr>
          <w:rFonts w:hint="eastAsia" w:ascii="宋体" w:hAnsi="宋体" w:eastAsia="宋体" w:cs="宋体"/>
          <w:bCs/>
          <w:color w:val="auto"/>
          <w:sz w:val="18"/>
          <w:szCs w:val="18"/>
          <w:highlight w:val="none"/>
        </w:rPr>
        <w:t>2.</w:t>
      </w:r>
      <w:r>
        <w:rPr>
          <w:rFonts w:hint="eastAsia" w:ascii="宋体" w:hAnsi="宋体" w:eastAsia="宋体" w:cs="宋体"/>
          <w:color w:val="auto"/>
          <w:sz w:val="18"/>
          <w:szCs w:val="18"/>
          <w:highlight w:val="none"/>
          <w:u w:val="single"/>
        </w:rPr>
        <w:t>▲未提供</w:t>
      </w:r>
      <w:r>
        <w:rPr>
          <w:rFonts w:hint="eastAsia" w:ascii="宋体" w:hAnsi="宋体" w:eastAsia="宋体" w:cs="宋体"/>
          <w:color w:val="auto"/>
          <w:sz w:val="18"/>
          <w:szCs w:val="18"/>
          <w:highlight w:val="none"/>
          <w:u w:val="single"/>
          <w:lang w:val="en-US" w:eastAsia="zh-CN"/>
        </w:rPr>
        <w:t>投标分项报价表</w:t>
      </w:r>
      <w:r>
        <w:rPr>
          <w:rFonts w:hint="eastAsia" w:ascii="宋体" w:hAnsi="宋体" w:eastAsia="宋体" w:cs="宋体"/>
          <w:color w:val="auto"/>
          <w:sz w:val="18"/>
          <w:szCs w:val="18"/>
          <w:highlight w:val="none"/>
          <w:u w:val="single"/>
        </w:rPr>
        <w:t>的投标文件将被视为未实质性响应</w:t>
      </w:r>
      <w:r>
        <w:rPr>
          <w:rFonts w:hint="eastAsia" w:ascii="宋体" w:hAnsi="宋体" w:eastAsia="宋体" w:cs="宋体"/>
          <w:color w:val="auto"/>
          <w:sz w:val="18"/>
          <w:szCs w:val="18"/>
          <w:highlight w:val="none"/>
          <w:u w:val="single"/>
          <w:lang w:eastAsia="zh-CN"/>
        </w:rPr>
        <w:t>采购文件</w:t>
      </w:r>
      <w:r>
        <w:rPr>
          <w:rFonts w:hint="eastAsia" w:ascii="宋体" w:hAnsi="宋体" w:eastAsia="宋体" w:cs="宋体"/>
          <w:color w:val="auto"/>
          <w:sz w:val="18"/>
          <w:szCs w:val="18"/>
          <w:highlight w:val="none"/>
          <w:u w:val="single"/>
        </w:rPr>
        <w:t>要求，投标无效。</w:t>
      </w:r>
    </w:p>
    <w:p>
      <w:pPr>
        <w:spacing w:line="380" w:lineRule="exac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u w:val="single"/>
          <w:lang w:val="en-US" w:eastAsia="zh-CN"/>
        </w:rPr>
        <w:t xml:space="preserve">本表可在不改变格式的情况下根据具体需要自行增减。 </w:t>
      </w:r>
    </w:p>
    <w:p>
      <w:pPr>
        <w:spacing w:line="380" w:lineRule="exact"/>
        <w:rPr>
          <w:rFonts w:hint="eastAsia" w:ascii="宋体" w:hAnsi="宋体" w:eastAsia="宋体" w:cs="宋体"/>
          <w:bCs/>
          <w:color w:val="auto"/>
          <w:sz w:val="18"/>
          <w:szCs w:val="18"/>
          <w:highlight w:val="none"/>
          <w:lang w:val="zh-CN" w:eastAsia="zh-CN"/>
        </w:rPr>
      </w:pP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u w:val="single"/>
          <w:lang w:val="en-US" w:eastAsia="zh-CN"/>
        </w:rPr>
        <w:t>本表所列费用为本项目的全部费用，未列费用均为综合考虑。</w:t>
      </w:r>
    </w:p>
    <w:p>
      <w:pPr>
        <w:autoSpaceDE w:val="0"/>
        <w:autoSpaceDN w:val="0"/>
        <w:spacing w:line="380" w:lineRule="atLeast"/>
        <w:rPr>
          <w:rFonts w:hint="eastAsia" w:ascii="宋体" w:hAnsi="宋体" w:eastAsia="宋体" w:cs="宋体"/>
          <w:color w:val="auto"/>
          <w:kern w:val="0"/>
          <w:sz w:val="22"/>
          <w:szCs w:val="22"/>
          <w:highlight w:val="none"/>
          <w:lang w:val="zh-CN"/>
        </w:rPr>
      </w:pPr>
    </w:p>
    <w:p>
      <w:pPr>
        <w:pStyle w:val="25"/>
        <w:ind w:left="0" w:firstLine="0" w:firstLineChars="0"/>
        <w:rPr>
          <w:rFonts w:hint="eastAsia" w:ascii="宋体" w:hAnsi="宋体" w:eastAsia="宋体" w:cs="宋体"/>
          <w:lang w:val="zh-CN"/>
        </w:rPr>
      </w:pPr>
    </w:p>
    <w:p>
      <w:pPr>
        <w:snapToGrid/>
        <w:spacing w:line="440" w:lineRule="exact"/>
        <w:ind w:firstLine="4080" w:firstLineChars="1700"/>
        <w:jc w:val="left"/>
        <w:rPr>
          <w:rFonts w:hint="eastAsia" w:ascii="宋体" w:hAnsi="宋体" w:eastAsia="宋体" w:cs="宋体"/>
          <w:kern w:val="2"/>
          <w:sz w:val="24"/>
          <w:szCs w:val="24"/>
          <w:highlight w:val="none"/>
          <w:lang w:val="zh-CN"/>
        </w:rPr>
      </w:pPr>
      <w:r>
        <w:rPr>
          <w:rFonts w:hint="eastAsia" w:ascii="宋体" w:hAnsi="宋体" w:eastAsia="宋体" w:cs="宋体"/>
          <w:kern w:val="2"/>
          <w:sz w:val="24"/>
          <w:szCs w:val="24"/>
          <w:highlight w:val="none"/>
          <w:lang w:val="zh-CN"/>
        </w:rPr>
        <w:t xml:space="preserve">投标人名称(盖章)：  </w:t>
      </w:r>
    </w:p>
    <w:p>
      <w:pPr>
        <w:spacing w:line="440" w:lineRule="exact"/>
        <w:ind w:firstLine="4080" w:firstLineChars="1700"/>
        <w:rPr>
          <w:rFonts w:hint="eastAsia" w:ascii="宋体" w:hAnsi="宋体" w:eastAsia="宋体" w:cs="宋体"/>
          <w:color w:val="auto"/>
          <w:kern w:val="0"/>
          <w:sz w:val="24"/>
          <w:szCs w:val="24"/>
          <w:highlight w:val="none"/>
          <w:lang w:val="zh-CN"/>
        </w:rPr>
      </w:pPr>
      <w:r>
        <w:rPr>
          <w:rFonts w:hint="eastAsia" w:ascii="宋体" w:hAnsi="宋体" w:eastAsia="宋体" w:cs="宋体"/>
          <w:sz w:val="24"/>
          <w:szCs w:val="24"/>
          <w:highlight w:val="none"/>
        </w:rPr>
        <w:t>法人或授权代表（签字或盖章）：</w:t>
      </w:r>
      <w:r>
        <w:rPr>
          <w:rFonts w:hint="eastAsia" w:ascii="宋体" w:hAnsi="宋体" w:eastAsia="宋体" w:cs="宋体"/>
          <w:color w:val="auto"/>
          <w:kern w:val="0"/>
          <w:sz w:val="24"/>
          <w:szCs w:val="24"/>
          <w:highlight w:val="none"/>
          <w:lang w:val="zh-CN"/>
        </w:rPr>
        <w:t xml:space="preserve">                          </w:t>
      </w:r>
    </w:p>
    <w:p>
      <w:pPr>
        <w:spacing w:line="36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bookmarkEnd w:id="94"/>
    <w:bookmarkEnd w:id="95"/>
    <w:p>
      <w:pPr>
        <w:pageBreakBefore/>
        <w:snapToGrid w:val="0"/>
        <w:spacing w:before="312" w:beforeLines="100" w:line="360" w:lineRule="auto"/>
        <w:jc w:val="center"/>
        <w:outlineLvl w:val="0"/>
        <w:rPr>
          <w:rFonts w:hint="eastAsia" w:ascii="宋体" w:hAnsi="宋体" w:eastAsia="宋体" w:cs="宋体"/>
          <w:b/>
          <w:color w:val="auto"/>
          <w:sz w:val="24"/>
          <w:highlight w:val="none"/>
          <w:lang w:eastAsia="zh-CN"/>
        </w:rPr>
      </w:pPr>
      <w:bookmarkStart w:id="96" w:name="_Toc22573"/>
      <w:bookmarkStart w:id="97" w:name="_Toc1673"/>
      <w:bookmarkStart w:id="98" w:name="_Toc13813"/>
      <w:bookmarkStart w:id="99" w:name="_Toc10003"/>
      <w:bookmarkStart w:id="100" w:name="_Toc23808"/>
      <w:r>
        <w:rPr>
          <w:rFonts w:hint="eastAsia" w:ascii="宋体" w:hAnsi="宋体" w:eastAsia="宋体" w:cs="宋体"/>
          <w:b/>
          <w:color w:val="auto"/>
          <w:sz w:val="36"/>
          <w:szCs w:val="36"/>
          <w:highlight w:val="none"/>
          <w:lang w:eastAsia="zh-CN"/>
        </w:rPr>
        <w:t>第五部分</w:t>
      </w:r>
      <w:r>
        <w:rPr>
          <w:rFonts w:hint="eastAsia" w:ascii="宋体" w:hAnsi="宋体" w:eastAsia="宋体" w:cs="宋体"/>
          <w:b/>
          <w:color w:val="auto"/>
          <w:sz w:val="36"/>
          <w:szCs w:val="36"/>
          <w:highlight w:val="none"/>
        </w:rPr>
        <w:t xml:space="preserve">  </w:t>
      </w:r>
      <w:bookmarkEnd w:id="96"/>
      <w:bookmarkEnd w:id="97"/>
      <w:bookmarkStart w:id="101" w:name="_Hlk93169452"/>
      <w:r>
        <w:rPr>
          <w:rFonts w:hint="eastAsia" w:ascii="宋体" w:hAnsi="宋体" w:eastAsia="宋体" w:cs="宋体"/>
          <w:b/>
          <w:color w:val="auto"/>
          <w:sz w:val="36"/>
          <w:szCs w:val="36"/>
          <w:highlight w:val="none"/>
          <w:lang w:eastAsia="zh-CN"/>
        </w:rPr>
        <w:t>招标内容及要求</w:t>
      </w:r>
      <w:bookmarkEnd w:id="98"/>
      <w:bookmarkEnd w:id="99"/>
    </w:p>
    <w:bookmarkEnd w:id="101"/>
    <w:p>
      <w:pPr>
        <w:pStyle w:val="6"/>
        <w:numPr>
          <w:ilvl w:val="0"/>
          <w:numId w:val="0"/>
        </w:numPr>
        <w:spacing w:after="120" w:line="360" w:lineRule="auto"/>
        <w:ind w:left="720" w:hanging="720"/>
        <w:rPr>
          <w:rFonts w:hint="eastAsia" w:ascii="宋体" w:hAnsi="宋体" w:eastAsia="宋体" w:cs="宋体"/>
          <w:color w:val="auto"/>
          <w:highlight w:val="none"/>
        </w:rPr>
      </w:pPr>
      <w:bookmarkStart w:id="102" w:name="_Toc22070"/>
      <w:bookmarkStart w:id="103" w:name="_Toc20832"/>
      <w:r>
        <w:rPr>
          <w:rFonts w:hint="eastAsia" w:ascii="宋体" w:hAnsi="宋体" w:eastAsia="宋体" w:cs="宋体"/>
          <w:color w:val="auto"/>
          <w:highlight w:val="none"/>
        </w:rPr>
        <w:t>一、服务范围</w:t>
      </w:r>
      <w:bookmarkEnd w:id="102"/>
      <w:bookmarkEnd w:id="103"/>
    </w:p>
    <w:p>
      <w:pPr>
        <w:pStyle w:val="63"/>
        <w:spacing w:line="380" w:lineRule="exact"/>
        <w:ind w:left="0" w:leftChars="0" w:firstLine="0" w:firstLine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本次招标清单如下：</w:t>
      </w:r>
    </w:p>
    <w:p>
      <w:pPr>
        <w:pStyle w:val="63"/>
        <w:spacing w:line="380" w:lineRule="exact"/>
        <w:ind w:left="0" w:leftChars="0" w:firstLine="0" w:firstLineChars="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标项</w:t>
      </w:r>
      <w:r>
        <w:rPr>
          <w:rFonts w:hint="eastAsia" w:ascii="宋体" w:hAnsi="宋体" w:eastAsia="宋体" w:cs="宋体"/>
          <w:b/>
          <w:color w:val="auto"/>
          <w:sz w:val="22"/>
          <w:szCs w:val="22"/>
          <w:highlight w:val="none"/>
        </w:rPr>
        <w:t>一：</w:t>
      </w:r>
      <w:r>
        <w:rPr>
          <w:rFonts w:hint="eastAsia" w:ascii="宋体" w:hAnsi="宋体" w:eastAsia="宋体" w:cs="宋体"/>
          <w:b/>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绿地养护每20000㎡至少配备1名养护工人，提供承诺函，承诺函格式自拟</w:t>
      </w:r>
      <w:r>
        <w:rPr>
          <w:rFonts w:hint="eastAsia" w:ascii="宋体" w:hAnsi="宋体" w:eastAsia="宋体" w:cs="宋体"/>
          <w:b/>
          <w:color w:val="auto"/>
          <w:sz w:val="22"/>
          <w:szCs w:val="22"/>
          <w:highlight w:val="none"/>
          <w:lang w:eastAsia="zh-CN"/>
        </w:rPr>
        <w:t>）</w:t>
      </w:r>
    </w:p>
    <w:p>
      <w:pPr>
        <w:rPr>
          <w:rFonts w:hint="eastAsia" w:ascii="宋体" w:hAnsi="宋体" w:eastAsia="宋体" w:cs="宋体"/>
          <w:b/>
          <w:bCs/>
          <w:lang w:val="en-US" w:eastAsia="zh-CN"/>
        </w:rPr>
      </w:pPr>
      <w:r>
        <w:rPr>
          <w:rFonts w:hint="eastAsia" w:ascii="宋体" w:hAnsi="宋体" w:eastAsia="宋体" w:cs="宋体"/>
          <w:b/>
          <w:bCs/>
          <w:lang w:val="en-US" w:eastAsia="zh-CN"/>
        </w:rPr>
        <w:t>丽岙街道：</w:t>
      </w:r>
    </w:p>
    <w:tbl>
      <w:tblPr>
        <w:tblStyle w:val="6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002"/>
        <w:gridCol w:w="150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002"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109" w:leftChars="52" w:right="0" w:firstLine="357" w:firstLineChars="148"/>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501"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firstLine="482" w:firstLineChars="200"/>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209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绿地</w:t>
            </w:r>
            <w:r>
              <w:rPr>
                <w:rFonts w:hint="eastAsia" w:ascii="宋体" w:hAnsi="宋体" w:eastAsia="宋体" w:cs="宋体"/>
                <w:b/>
                <w:bCs w:val="0"/>
                <w:color w:val="auto"/>
                <w:sz w:val="24"/>
                <w:szCs w:val="24"/>
                <w:highlight w:val="none"/>
                <w:lang w:val="en-US" w:eastAsia="zh-CN"/>
              </w:rPr>
              <w:t>养护</w:t>
            </w:r>
            <w:r>
              <w:rPr>
                <w:rFonts w:hint="eastAsia" w:ascii="宋体" w:hAnsi="宋体" w:eastAsia="宋体" w:cs="宋体"/>
                <w:b/>
                <w:bCs w:val="0"/>
                <w:color w:val="auto"/>
                <w:sz w:val="24"/>
                <w:szCs w:val="24"/>
                <w:highlight w:val="none"/>
              </w:rPr>
              <w:t>（包括乔木、灌木、草坪、片植灌木等）-I级绿地</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153478.86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行道树</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leftChars="0" w:right="0" w:rightChars="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古树名木</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i w:val="0"/>
                <w:iCs w:val="0"/>
                <w:color w:val="auto"/>
                <w:kern w:val="0"/>
                <w:sz w:val="24"/>
                <w:szCs w:val="24"/>
                <w:highlight w:val="none"/>
                <w:u w:val="none"/>
                <w:lang w:val="en-US" w:eastAsia="zh-CN" w:bidi="ar"/>
              </w:rPr>
              <w:t>草花（64株/m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,1年6换），草花摆放时间由采购单位控制，报价含原有草花清理。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i w:val="0"/>
                <w:iCs w:val="0"/>
                <w:color w:val="auto"/>
                <w:kern w:val="0"/>
                <w:sz w:val="24"/>
                <w:szCs w:val="24"/>
                <w:highlight w:val="none"/>
                <w:u w:val="none"/>
                <w:lang w:val="en-US" w:eastAsia="zh-CN" w:bidi="ar"/>
              </w:rPr>
              <w:t>草坪（换季草籽混播，黑麦草籽播）</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郁金香等花卉（36株/m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,1年1换）时间由采购单位控制，报价含原有郁金香清理。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公厕</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保洁（不含公厕保洁）</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9</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保安人员</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不少于2个</w:t>
            </w:r>
          </w:p>
        </w:tc>
      </w:tr>
    </w:tbl>
    <w:p>
      <w:pPr>
        <w:pStyle w:val="63"/>
        <w:spacing w:line="38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养护区域</w:t>
      </w:r>
    </w:p>
    <w:tbl>
      <w:tblPr>
        <w:tblStyle w:val="64"/>
        <w:tblW w:w="9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8"/>
        <w:gridCol w:w="1253"/>
        <w:gridCol w:w="1533"/>
        <w:gridCol w:w="1616"/>
        <w:gridCol w:w="1929"/>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街道名称</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道路名称</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具体地址</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区块编号</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行道树（棵）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区块面积（㎡）</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区块行道树（棵）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83.60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303.64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33.66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606.56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48.71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57.33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上陈路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SCL18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219.97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下川村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85.38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723.63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342.74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1239.37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1402.25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温瑞塘河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WRTH8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338.76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6681.01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2597.14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2876.13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105.98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114.77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1086.17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803.46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701.57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348.96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151.49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820.44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G33039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80.68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88.65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952.07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G33049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220.86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278.47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105.97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225.73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47.80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G33059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960.90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406.06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98.89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G33069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149.58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286.38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1362.35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1858.12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942.99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1058.69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681.30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744.51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G33079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3439.27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385.10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113.52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62.95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3632.45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G33088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3170.88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49.98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166.06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白门渎河</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BMDH7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359.09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程宅路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河头村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CZL1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124.26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CZL2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城门路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后中村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26.82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城门路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后中村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城门路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上坦村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城门路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上坦村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267.93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城门路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后中村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CML5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1131.44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上坦村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386.39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576.42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138.43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581.04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120.53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1170.65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69.43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348.72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79.48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71.70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城南路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CNL26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河头村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河头村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FXL11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下章村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642.83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249.62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277.92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331.54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332.51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327.12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侨都路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QDL34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侨民路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后中村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QML1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侨民路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QML2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曹建村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817.67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85.36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梓上村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83.76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4489.59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路溪村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287.77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1112.02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1127.17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50.85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梓河村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501.10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路溪村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147.22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XWL39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梓河村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302.33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林山村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1810.37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1162.07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下呈村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134.05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485.55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XWL49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153.71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727.55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希望路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XWL54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571.87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1895.50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855.74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655.01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567.21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377.90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636.88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140.32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251.08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126.89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155.80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373.50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41.84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498.24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424.95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918.09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XSX39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89.16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63.36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79.48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195.89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XSX49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185.70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371.68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390.94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232.92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234.15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XSX59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113.41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100.36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83.92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102.85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176.07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109.81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103.61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326.19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XSX69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104.36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198.45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160.53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227.72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XSX79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XSX89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XSX99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22.90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233.54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441.40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158.52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51.53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55.93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35.81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XSX109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42.67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41.76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257.68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70.59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152.94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127.71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XSX139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142.67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XSX149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233.96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37.14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277.99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XSX159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86.73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174.26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XSX169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37.02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28.42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256.06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XSX179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25.74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251.78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70.73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XSX189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853.94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759.97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909.80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1045.20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972.04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XSX197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泊岙村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508.23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661.89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452.34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201.60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164.17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293.52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566.99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120.64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239.13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116.51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丽塘村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566.19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泊岙村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148.85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丽塘村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5259.87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泊岙村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992.79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429.38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丽塘村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1575.32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10.64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272.39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1459.39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47.61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37.65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39.19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38.96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417.50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118.07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XSNX39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2913.55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47.56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33.22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新双南线</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XSNX47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49.71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茶堂村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94.66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下呈村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187.51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30.49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74.63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岩中路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YZL17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后中村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244.98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38.61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55.37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439.70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沿溪路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104.91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771.00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46.25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160.84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215.49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18.45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47.44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186.46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127.21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44.29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RZL19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182.58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160.18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160.39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195.31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100.94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6.01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任宅路</w:t>
            </w: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RZL29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泊岙村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XSXQL2</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XSXQL3</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16.36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XSXQL4</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17.96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叶宅村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XSXQL5</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18.28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XSXQL6</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15.88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河头村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XSXQL7</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XSXQL8</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后东村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XSXQL9</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河头村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XSXQL10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8.92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茶塘东街</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下呈村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下沈线丽岙段</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下川路口-林山村</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丽塘路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下沈线（白门加油站处）--大学路</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9"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丽塘路--肯恩大学口</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泊岙东路</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下沈线（馨博园）--大学路</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r>
    </w:tbl>
    <w:p>
      <w:pPr>
        <w:rPr>
          <w:rFonts w:hint="eastAsia" w:ascii="宋体" w:hAnsi="宋体" w:eastAsia="宋体" w:cs="宋体"/>
        </w:rPr>
      </w:pPr>
    </w:p>
    <w:tbl>
      <w:tblPr>
        <w:tblStyle w:val="64"/>
        <w:tblW w:w="9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1"/>
        <w:gridCol w:w="1531"/>
        <w:gridCol w:w="5064"/>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古树编号</w:t>
            </w:r>
          </w:p>
        </w:tc>
        <w:tc>
          <w:tcPr>
            <w:tcW w:w="5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位置</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丽岙街道梓上村上金风情87号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丽岙街道梓上村上金风情街94号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丽岙街道梓河村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丽岙街道上垣村城门路4号旁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丽岙街道下呈村宫巷91号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丽岙街道姜宅村横塘路1号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丽岙街道日建村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丽岙街道下章村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丽岙街道下章村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丽岙街道泊岙村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丽岙街道姜宅村枫溪路6弄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丽岙街道姜宅村枫溪路7弄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丽岙街道姜宅村枫溪路8弄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丽岙街道姜宅村枫溪路9弄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丽岙街道下川村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pStyle w:val="2"/>
        <w:rPr>
          <w:rFonts w:hint="eastAsia" w:ascii="宋体" w:hAnsi="宋体" w:eastAsia="宋体" w:cs="宋体"/>
        </w:rPr>
      </w:pPr>
    </w:p>
    <w:p>
      <w:pPr>
        <w:rPr>
          <w:rFonts w:hint="eastAsia" w:ascii="宋体" w:hAnsi="宋体" w:eastAsia="宋体" w:cs="宋体"/>
          <w:b/>
          <w:bCs/>
          <w:lang w:val="en-US" w:eastAsia="zh-CN"/>
        </w:rPr>
      </w:pPr>
      <w:r>
        <w:rPr>
          <w:rFonts w:hint="eastAsia" w:ascii="宋体" w:hAnsi="宋体" w:eastAsia="宋体" w:cs="宋体"/>
          <w:b/>
          <w:bCs/>
          <w:lang w:val="en-US" w:eastAsia="zh-CN"/>
        </w:rPr>
        <w:t>仙岩街道：</w:t>
      </w:r>
    </w:p>
    <w:tbl>
      <w:tblPr>
        <w:tblStyle w:val="6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002"/>
        <w:gridCol w:w="150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002"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109" w:leftChars="52" w:right="0" w:firstLine="357" w:firstLineChars="148"/>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501"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firstLine="482" w:firstLineChars="200"/>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209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绿地</w:t>
            </w:r>
            <w:r>
              <w:rPr>
                <w:rFonts w:hint="eastAsia" w:ascii="宋体" w:hAnsi="宋体" w:eastAsia="宋体" w:cs="宋体"/>
                <w:b/>
                <w:bCs w:val="0"/>
                <w:color w:val="auto"/>
                <w:sz w:val="24"/>
                <w:szCs w:val="24"/>
                <w:highlight w:val="none"/>
                <w:lang w:val="en-US" w:eastAsia="zh-CN"/>
              </w:rPr>
              <w:t>养护</w:t>
            </w:r>
            <w:r>
              <w:rPr>
                <w:rFonts w:hint="eastAsia" w:ascii="宋体" w:hAnsi="宋体" w:eastAsia="宋体" w:cs="宋体"/>
                <w:b/>
                <w:bCs w:val="0"/>
                <w:color w:val="auto"/>
                <w:sz w:val="24"/>
                <w:szCs w:val="24"/>
                <w:highlight w:val="none"/>
              </w:rPr>
              <w:t>（包括乔木、灌木、草坪、片植灌木等）-I级绿地</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168741.5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行道树</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leftChars="0" w:right="0" w:rightChars="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古树名木</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i w:val="0"/>
                <w:iCs w:val="0"/>
                <w:color w:val="auto"/>
                <w:kern w:val="0"/>
                <w:sz w:val="24"/>
                <w:szCs w:val="24"/>
                <w:highlight w:val="none"/>
                <w:u w:val="none"/>
                <w:lang w:val="en-US" w:eastAsia="zh-CN" w:bidi="ar"/>
              </w:rPr>
              <w:t>草花（64株/m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,1年6换），草花摆放时间由采购单位控制，报价含原有草花清理。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i w:val="0"/>
                <w:iCs w:val="0"/>
                <w:color w:val="auto"/>
                <w:kern w:val="0"/>
                <w:sz w:val="24"/>
                <w:szCs w:val="24"/>
                <w:highlight w:val="none"/>
                <w:u w:val="none"/>
                <w:lang w:val="en-US" w:eastAsia="zh-CN" w:bidi="ar"/>
              </w:rPr>
              <w:t>草坪（换季草籽混播，黑麦草籽播）</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郁金香等花卉（36株/m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,1年1换）时间由采购单位控制，报价含原有郁金香清理。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公厕</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保洁（不含公厕保洁）</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9</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保安人员</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不少于2个</w:t>
            </w:r>
          </w:p>
        </w:tc>
      </w:tr>
    </w:tbl>
    <w:p>
      <w:pPr>
        <w:pStyle w:val="63"/>
        <w:spacing w:line="38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养护区域</w:t>
      </w:r>
    </w:p>
    <w:tbl>
      <w:tblPr>
        <w:tblStyle w:val="64"/>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3670"/>
        <w:gridCol w:w="1737"/>
        <w:gridCol w:w="173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道路名称</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养护面积（㎡）</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行道树</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（株）</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北山路绿地（穗丰村）</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4848.07</w:t>
            </w:r>
          </w:p>
        </w:tc>
        <w:tc>
          <w:tcPr>
            <w:tcW w:w="17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87</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温瑞大道两旁绿化（岩一至仙南段两侧）</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11873.27</w:t>
            </w:r>
          </w:p>
        </w:tc>
        <w:tc>
          <w:tcPr>
            <w:tcW w:w="17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河口塘河滨绿化</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5673.74</w:t>
            </w:r>
          </w:p>
        </w:tc>
        <w:tc>
          <w:tcPr>
            <w:tcW w:w="17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贤丰路</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纵五路 </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5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仙胜路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霞丰路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勤丰路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沈东路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283</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育丰路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盛丰路 </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121</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化成路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宝成路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仙胜路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德丰路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131</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罗成路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百成路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仙东路</w:t>
            </w:r>
          </w:p>
        </w:tc>
        <w:tc>
          <w:tcPr>
            <w:tcW w:w="1737"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经开区绿地1</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8581.12</w:t>
            </w: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经开区绿地2</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8159.45</w:t>
            </w: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经开区绿地3</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2181.48</w:t>
            </w: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经开区绿地4</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16456.06</w:t>
            </w: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繁荣路及仙竹路中段沿线绿化</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897.43</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297</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widowControl/>
              <w:numPr>
                <w:ilvl w:val="0"/>
                <w:numId w:val="4"/>
              </w:numPr>
              <w:suppressLineNumbers w:val="0"/>
              <w:spacing w:before="0" w:beforeAutospacing="0" w:after="0" w:afterAutospacing="0"/>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繁荣北路绿地</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9321.96</w:t>
            </w:r>
          </w:p>
        </w:tc>
        <w:tc>
          <w:tcPr>
            <w:tcW w:w="1731" w:type="dxa"/>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仙竹路：仙岩风景区门口—老104国道</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7622.86</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384</w:t>
            </w:r>
          </w:p>
        </w:tc>
        <w:tc>
          <w:tcPr>
            <w:tcW w:w="15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繁荣路：岩一村至仙岩垟</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508</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区管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4"/>
                <w:szCs w:val="24"/>
                <w:u w:val="none"/>
                <w:lang w:val="en-US" w:eastAsia="zh-CN" w:bidi="ar"/>
              </w:rPr>
              <w:t>下沈线仙岩段：星光—沈岙</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755</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8"/>
                <w:szCs w:val="28"/>
              </w:rPr>
            </w:pPr>
            <w:r>
              <w:rPr>
                <w:rFonts w:hint="eastAsia" w:ascii="宋体" w:hAnsi="宋体" w:eastAsia="宋体" w:cs="宋体"/>
                <w:i w:val="0"/>
                <w:iCs w:val="0"/>
                <w:color w:val="000000"/>
                <w:kern w:val="0"/>
                <w:sz w:val="24"/>
                <w:szCs w:val="24"/>
                <w:u w:val="none"/>
                <w:lang w:val="en-US" w:eastAsia="zh-CN" w:bidi="ar"/>
              </w:rPr>
              <w:t>区管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G104国道</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6000</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凤康路（凤四路）</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1000 </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102</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凤竹路（翔凤路）</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3200</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沈竹路</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1800</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仙竹路</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1869</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沈一路</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60</w:t>
            </w:r>
          </w:p>
        </w:tc>
        <w:tc>
          <w:tcPr>
            <w:tcW w:w="156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高教，提升中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noWrap w:val="0"/>
            <w:vAlign w:val="center"/>
          </w:tcPr>
          <w:p>
            <w:pPr>
              <w:keepNext w:val="0"/>
              <w:keepLines w:val="0"/>
              <w:numPr>
                <w:ilvl w:val="0"/>
                <w:numId w:val="4"/>
              </w:numPr>
              <w:suppressLineNumbers w:val="0"/>
              <w:spacing w:before="0" w:beforeAutospacing="0" w:after="0" w:afterAutospacing="0" w:line="400" w:lineRule="exact"/>
              <w:ind w:left="425" w:leftChars="0" w:right="0" w:hanging="425" w:firstLineChars="0"/>
              <w:jc w:val="center"/>
              <w:rPr>
                <w:rFonts w:hint="eastAsia" w:ascii="宋体" w:hAnsi="宋体" w:eastAsia="宋体" w:cs="宋体"/>
                <w:sz w:val="28"/>
                <w:szCs w:val="28"/>
                <w:lang w:val="en-US" w:eastAsia="zh-CN"/>
              </w:rPr>
            </w:pPr>
          </w:p>
        </w:tc>
        <w:tc>
          <w:tcPr>
            <w:tcW w:w="367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星光路街区</w:t>
            </w:r>
          </w:p>
        </w:tc>
        <w:tc>
          <w:tcPr>
            <w:tcW w:w="173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73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高教</w:t>
            </w:r>
          </w:p>
        </w:tc>
      </w:tr>
    </w:tbl>
    <w:p>
      <w:pPr>
        <w:pStyle w:val="2"/>
        <w:rPr>
          <w:rFonts w:hint="eastAsia" w:ascii="宋体" w:hAnsi="宋体" w:eastAsia="宋体" w:cs="宋体"/>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5"/>
        <w:gridCol w:w="1369"/>
        <w:gridCol w:w="1026"/>
        <w:gridCol w:w="1123"/>
        <w:gridCol w:w="1025"/>
        <w:gridCol w:w="1043"/>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21"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序号</w:t>
            </w:r>
          </w:p>
        </w:tc>
        <w:tc>
          <w:tcPr>
            <w:tcW w:w="254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公园名称</w:t>
            </w:r>
          </w:p>
        </w:tc>
        <w:tc>
          <w:tcPr>
            <w:tcW w:w="1369"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8"/>
                <w:szCs w:val="28"/>
              </w:rPr>
            </w:pPr>
            <w:r>
              <w:rPr>
                <w:rFonts w:hint="eastAsia" w:ascii="宋体" w:hAnsi="宋体" w:eastAsia="宋体" w:cs="宋体"/>
                <w:sz w:val="28"/>
                <w:szCs w:val="28"/>
              </w:rPr>
              <w:t>绿地面积（㎡）</w:t>
            </w:r>
          </w:p>
        </w:tc>
        <w:tc>
          <w:tcPr>
            <w:tcW w:w="1026"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cs="宋体"/>
                <w:sz w:val="28"/>
                <w:szCs w:val="28"/>
                <w:lang w:val="en-US" w:eastAsia="zh-CN"/>
              </w:rPr>
              <w:t>含</w:t>
            </w:r>
            <w:r>
              <w:rPr>
                <w:rFonts w:hint="eastAsia" w:ascii="宋体" w:hAnsi="宋体" w:eastAsia="宋体" w:cs="宋体"/>
                <w:sz w:val="28"/>
                <w:szCs w:val="28"/>
              </w:rPr>
              <w:t>铺装面积（㎡）</w:t>
            </w:r>
          </w:p>
        </w:tc>
        <w:tc>
          <w:tcPr>
            <w:tcW w:w="1123"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8"/>
                <w:szCs w:val="28"/>
              </w:rPr>
            </w:pPr>
            <w:r>
              <w:rPr>
                <w:rFonts w:hint="eastAsia" w:ascii="宋体" w:hAnsi="宋体" w:eastAsia="宋体" w:cs="宋体"/>
                <w:sz w:val="28"/>
                <w:szCs w:val="28"/>
              </w:rPr>
              <w:t>草花面积（㎡）</w:t>
            </w:r>
          </w:p>
        </w:tc>
        <w:tc>
          <w:tcPr>
            <w:tcW w:w="102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草籽面积（㎡）</w:t>
            </w:r>
          </w:p>
        </w:tc>
        <w:tc>
          <w:tcPr>
            <w:tcW w:w="1043"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8"/>
                <w:szCs w:val="28"/>
              </w:rPr>
            </w:pPr>
            <w:r>
              <w:rPr>
                <w:rFonts w:hint="eastAsia" w:ascii="宋体" w:hAnsi="宋体" w:eastAsia="宋体" w:cs="宋体"/>
                <w:sz w:val="28"/>
                <w:szCs w:val="28"/>
              </w:rPr>
              <w:t>公厕数量（个）</w:t>
            </w:r>
          </w:p>
        </w:tc>
        <w:tc>
          <w:tcPr>
            <w:tcW w:w="984"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岩一小游园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4253.5</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河口塘小游园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3272.65</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下林小游园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2370.6</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穗丰河滨公园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7713.52</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仙南小游园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4664.46</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岩二狮山景园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4737.45</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岩二樱花漫步道公园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20328.26</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仙北滨水游步道</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6835.62</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仙北小游园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3101.2</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5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渔潭公园及村内绿化</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17845.11</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5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瓯海时尚智造小镇律动公园</w:t>
            </w:r>
          </w:p>
        </w:tc>
        <w:tc>
          <w:tcPr>
            <w:tcW w:w="136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4493.45</w:t>
            </w:r>
          </w:p>
        </w:tc>
        <w:tc>
          <w:tcPr>
            <w:tcW w:w="102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658.76</w:t>
            </w:r>
          </w:p>
        </w:tc>
        <w:tc>
          <w:tcPr>
            <w:tcW w:w="112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4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ascii="宋体" w:hAnsi="宋体" w:eastAsia="宋体" w:cs="宋体"/>
        </w:rPr>
      </w:pPr>
    </w:p>
    <w:tbl>
      <w:tblPr>
        <w:tblStyle w:val="64"/>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085"/>
        <w:gridCol w:w="454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序号</w:t>
            </w:r>
          </w:p>
        </w:tc>
        <w:tc>
          <w:tcPr>
            <w:tcW w:w="2085"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古树编号</w:t>
            </w:r>
          </w:p>
        </w:tc>
        <w:tc>
          <w:tcPr>
            <w:tcW w:w="454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位置</w:t>
            </w:r>
          </w:p>
        </w:tc>
        <w:tc>
          <w:tcPr>
            <w:tcW w:w="192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3-469</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仙岩街道竹溪村老人乐园旁安心亭安心路20号河边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3-470</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仙岩街道沈岙村东沈街34号河边陈氏宗祠旁</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3-471</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仙岩街道星光村新风东路21号旁</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3-472</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仙岩街道竹溪村湖滨公园对面下殿庙院内</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3-474</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仙岩街道社帆村前程路91号旁</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3-475</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仙岩街道渔潭村井栏头路14号河边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3-476</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仙岩街道自力村综合楼附近桥边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3-477</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仙岩街道仙北村仙岩寺院内池边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3-478</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仙岩街道仙南村仙南老人活动中心太隂宫附近河边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3-479</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仙岩街道星光村莘田星光农贸市场河边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3-480</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仙岩街道派岩村</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3-481</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仙岩街道岩一村宫边山岩一老人活动中心太隂宫山上</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3-482</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仙岩街道罗垟村赤云禅寺边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3-483</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仙岩街道罗垟村</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0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3-484</w:t>
            </w:r>
          </w:p>
        </w:tc>
        <w:tc>
          <w:tcPr>
            <w:tcW w:w="45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仙岩街道罗垟村东樟村边</w:t>
            </w:r>
          </w:p>
        </w:tc>
        <w:tc>
          <w:tcPr>
            <w:tcW w:w="19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ascii="宋体" w:hAnsi="宋体" w:eastAsia="宋体" w:cs="宋体"/>
          <w:szCs w:val="21"/>
        </w:rPr>
      </w:pPr>
    </w:p>
    <w:p>
      <w:pPr>
        <w:pStyle w:val="63"/>
        <w:spacing w:line="380" w:lineRule="exact"/>
        <w:ind w:left="0" w:leftChars="0" w:firstLine="0" w:firstLineChars="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标项</w:t>
      </w:r>
      <w:r>
        <w:rPr>
          <w:rFonts w:hint="eastAsia" w:ascii="宋体" w:hAnsi="宋体" w:eastAsia="宋体" w:cs="宋体"/>
          <w:b/>
          <w:color w:val="auto"/>
          <w:sz w:val="22"/>
          <w:szCs w:val="22"/>
          <w:highlight w:val="none"/>
          <w:lang w:val="en-US" w:eastAsia="zh-CN"/>
        </w:rPr>
        <w:t>二</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绿地养护每10000㎡至少配备1名养护工人，提供承诺函，承诺函格式自拟</w:t>
      </w:r>
      <w:r>
        <w:rPr>
          <w:rFonts w:hint="eastAsia" w:ascii="宋体" w:hAnsi="宋体" w:eastAsia="宋体" w:cs="宋体"/>
          <w:b/>
          <w:color w:val="auto"/>
          <w:sz w:val="22"/>
          <w:szCs w:val="22"/>
          <w:highlight w:val="none"/>
          <w:lang w:eastAsia="zh-CN"/>
        </w:rPr>
        <w:t>）</w:t>
      </w:r>
    </w:p>
    <w:p>
      <w:pPr>
        <w:rPr>
          <w:rFonts w:hint="eastAsia" w:ascii="宋体" w:hAnsi="宋体" w:eastAsia="宋体" w:cs="宋体"/>
          <w:b/>
          <w:bCs/>
          <w:lang w:val="en-US" w:eastAsia="zh-CN"/>
        </w:rPr>
      </w:pPr>
      <w:r>
        <w:rPr>
          <w:rFonts w:hint="eastAsia" w:ascii="宋体" w:hAnsi="宋体" w:eastAsia="宋体" w:cs="宋体"/>
          <w:b/>
          <w:bCs/>
          <w:lang w:val="en-US" w:eastAsia="zh-CN"/>
        </w:rPr>
        <w:t>娄桥街道：</w:t>
      </w:r>
    </w:p>
    <w:tbl>
      <w:tblPr>
        <w:tblStyle w:val="6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002"/>
        <w:gridCol w:w="150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002"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109" w:leftChars="52" w:right="0" w:firstLine="357" w:firstLineChars="148"/>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501"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firstLine="482" w:firstLineChars="200"/>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209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绿地</w:t>
            </w:r>
            <w:r>
              <w:rPr>
                <w:rFonts w:hint="eastAsia" w:ascii="宋体" w:hAnsi="宋体" w:eastAsia="宋体" w:cs="宋体"/>
                <w:b/>
                <w:bCs w:val="0"/>
                <w:color w:val="auto"/>
                <w:sz w:val="24"/>
                <w:szCs w:val="24"/>
                <w:highlight w:val="none"/>
                <w:lang w:val="en-US" w:eastAsia="zh-CN"/>
              </w:rPr>
              <w:t>养护</w:t>
            </w:r>
            <w:r>
              <w:rPr>
                <w:rFonts w:hint="eastAsia" w:ascii="宋体" w:hAnsi="宋体" w:eastAsia="宋体" w:cs="宋体"/>
                <w:b/>
                <w:bCs w:val="0"/>
                <w:color w:val="auto"/>
                <w:sz w:val="24"/>
                <w:szCs w:val="24"/>
                <w:highlight w:val="none"/>
              </w:rPr>
              <w:t>（包括乔木、灌木、草坪、片植灌木等）-I级绿地</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441939.782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行道树</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leftChars="0" w:right="0" w:rightChars="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古树名木</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i w:val="0"/>
                <w:iCs w:val="0"/>
                <w:color w:val="auto"/>
                <w:kern w:val="0"/>
                <w:sz w:val="24"/>
                <w:szCs w:val="24"/>
                <w:highlight w:val="none"/>
                <w:u w:val="none"/>
                <w:lang w:val="en-US" w:eastAsia="zh-CN" w:bidi="ar"/>
              </w:rPr>
              <w:t>草花（64株/m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,1年6换），草花摆放时间由采购单位控制，报价含原有草花清理。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i w:val="0"/>
                <w:iCs w:val="0"/>
                <w:color w:val="auto"/>
                <w:kern w:val="0"/>
                <w:sz w:val="24"/>
                <w:szCs w:val="24"/>
                <w:highlight w:val="none"/>
                <w:u w:val="none"/>
                <w:lang w:val="en-US" w:eastAsia="zh-CN" w:bidi="ar"/>
              </w:rPr>
              <w:t>草坪（换季草籽混播，黑麦草籽播）</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94291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郁金香等花卉（36株/m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,1年1换）时间由采购单位控制，报价含原有郁金香清理。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公厕</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保洁（不含公厕保洁）</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9</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保安人员</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不少于10个</w:t>
            </w:r>
          </w:p>
        </w:tc>
      </w:tr>
    </w:tbl>
    <w:p>
      <w:pPr>
        <w:pStyle w:val="63"/>
        <w:spacing w:line="38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养护区域</w:t>
      </w:r>
    </w:p>
    <w:tbl>
      <w:tblPr>
        <w:tblStyle w:val="64"/>
        <w:tblW w:w="97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3997"/>
        <w:gridCol w:w="3118"/>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3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实测面积（㎡）</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行道树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鑫汇家园周边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641.99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中汇锦园周边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1807.85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西汇锦园周边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1292.34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名门世家周边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3015.91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御庭酒店周边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下斜嘉园周边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1568.60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下斜家园上汇北路路旁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513.78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下斜六虹桥路边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256.11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古岸头利民桥小游园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504.01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温丽高速旁边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662.99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一新桥旁边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367.70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柏林公馆周边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1507.05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秀浦路停车场周边    （本龙汽修边）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社叶村综合办公楼周边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1608.90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娄桥街道办事处周边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939.46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祥生公园道周边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3551.79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浙江图盛输变电工程有限公司1号楼周边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448.61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古岸路与娄东大街交叉口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861.15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秀西公寓周边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472.48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兴吕锦园周边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秀屿嘉园周边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1232.75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景屿嘉园周边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1973.15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禾宇嘉园周边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1355.12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新都会周边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736.77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景屿路与洲洋路交叉口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大西洋银泰城东边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1972.45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德信君亭酒店周边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386.72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大悦湾周边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828.78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瓯商大厦周边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1770.49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中庚漫游天地周边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3249.54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建设大厦周边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538.71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天润大厦周边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2716.87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云天楼周边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313.75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吹台广场周边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3229.03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德信时代公园周边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872.49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温州银行瓯海大厦周边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景屿路信达装饰周边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788.72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农商大楼周边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464.92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君悦339周边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331.22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大发凯欣锦园周边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1129.44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安得家园周边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876.19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南旭嘉园周边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425.18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广华家园周边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433.96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安华家园周边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495.62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瓯海区娄桥街道东风社区管委会周边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瓯盛锦园周边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天弘景园周边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瓯海实验小学娄桥校区西</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东展锦园周边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506.59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云弘景园周边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970.45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世茂璀璨门庭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东风村老人临时周转房</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1119.59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桂华家园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瓯海区外国语学校小学分校</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1319.69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岩头周转房二期西边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206.06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聚欢家园周边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236.57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瓯海区外国语学校初中分校周边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前园村瑞都花苑周边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822.45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前园乐乐幼儿园前面公厕旁</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半塘路温丽高速桥下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1253.74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奥体华府周边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1557.13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瓯湖名苑小区周边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温州森马协和国际学校周边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1339.38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东耕村吹台南路停车场边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娄桥小微园周边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焦湾河边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251.88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吹台山公园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7577.59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安下村百姓舞台广场</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2947.92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卧龙北路新桐路转盘</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秀浦路：集贤路-社叶村</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商汇路：横屿路-东五路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7263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上汇路：叶蕉路—中央大道</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景屿路：南汇路至尾部长度为320m</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21615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中汇路：动车南-集贤路河边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11859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中汇路与秀浦路交叉口蓝庭国际小游园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强强集团对面小游园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1371</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森马路对面滨水公园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娄东大街（瓯海大道-娄社路）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2504</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娄东大街整治(北起瓯海大道，南至东二条路)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育智路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娄桥路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安居一路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东园街(经九路)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安居二路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东三条路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东三路南延伸段（半塘街）:北起东三条路，南至吹台中路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4174（含东侧红线外绿地，面积3500㎡）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南单元区间道路建设工程（二期）2标工程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商务一期道路网二标</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商务一期道路网一标段</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瓯海中心区西单元道路网一期工程—东一条路、湾河路道路工程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南单元区间道路建设工程（二期）3标工程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海源路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长浃河南路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商务大道（仁汇路）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商务一期道路网3标段（仁汇路）：西起横屿路—东至长浃河西路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青松路：南起古岸路-北至平天路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横屿单元道路网一期工程吹台中路段（一标）：南起东四条路，北至吹台南路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南单元道路工程（一期）道路绿化：1.商务大道：（K0+662-K0+880；K0+953-K1+149）；2.中央西路：（K0+030-K0+113.5）；3.中央东路：（K0+030-K0+113.5）</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景屿路与中汇路交叉口前后渡河滨水公园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景屿路高速桥下公园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古汇路：西起东一路，东至横屿路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1454.5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园区路：秀浦路；2.东一条路：古岸路；3.中河西路：康健路；4.昌明路（1.园区路：北起K1+350_南至瓯海大道；2.东一条路：西起沉木桥街，东至中河西岸；3.中河西路：西起沉木桥街，北至平天路；4.昌明路：西起支路，东至安下河西侧）</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3944.8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1.香樟路：洲洋路（西起园区路，东至横屿路）；2.横屿路：景屿路（北起香樟路，南至瓯海大道）；</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1.东四路北延伸：沉木桥街（北起海棠路，南至玕屿路）；2.海棠路（西起k0+760，东至k0+930）</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森马学校西首绿地</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今汇路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36572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吹西北路及今汇路东延伸段绿化</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半塘街绿化养护（上河乡到今汇路）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上河乡路绿化养护承包</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13413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娄东大街绿化养护承包</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15725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古岸路绿化养护承包</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11419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瓯海区行政中心周边道路绿化 养护承包</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9825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平天路与中河西路行道树养护</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娄桥三产B-44地块沿河绿化景观工程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沉木河桥沿河景观绿化工程融悦东方西侧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（中河西路-瓯海大道）</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E-18a体育公园附属景观</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2641.5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瓯海中心区行政绿轴建设工程室外附属及景观绿化工程：亚运公园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14669.88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秀屿山公园入口广场</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14970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沉木桥河滨水公园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23832.5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半塘河沿河绿化景观一期滨水公园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13217.9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半塘公园</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43080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中心公园绿化养护</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18326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公园天下西首滨水公园（E05） 绿化养护</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8616</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中河西岸绿化一期工程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19926.5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瓯海城市中心区沉木桥河沿河景观绿化工程一期</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沉木桥河及半塘河沿河绿化景观工程（玕屿路下三角岛）</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E-09地块绿化工程</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中心区核心地块（含市民广场）</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76302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平天镬公园绿地</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广化南路（瓯海段）道路建设工程二期B标段</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7384.7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S1沿线新桥与娄桥交界段工程（娄桥段）</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4998.12</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温州市域铁路S1线沿线综合整治瓯海段-新桥站景观工程（娄桥段）</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9237.28</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南汇路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集贤路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繁瑞路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荣泰路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昌吉路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盛祥路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森茂路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电新路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耀华路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继红路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豪新路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集光路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瓯景路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社叶村振社路环卫工人宿舍边附属绿化</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东耕村吹台东路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安下村卧龙南路</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r>
    </w:tbl>
    <w:p>
      <w:pPr>
        <w:rPr>
          <w:rFonts w:hint="eastAsia" w:ascii="宋体" w:hAnsi="宋体" w:eastAsia="宋体" w:cs="宋体"/>
          <w:b/>
          <w:color w:val="auto"/>
          <w:sz w:val="22"/>
          <w:szCs w:val="22"/>
          <w:highlight w:val="none"/>
        </w:rPr>
      </w:pPr>
    </w:p>
    <w:tbl>
      <w:tblPr>
        <w:tblStyle w:val="64"/>
        <w:tblW w:w="97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7"/>
        <w:gridCol w:w="1081"/>
        <w:gridCol w:w="6724"/>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firstLine="0" w:firstLineChars="0"/>
              <w:textAlignment w:val="auto"/>
              <w:rPr>
                <w:rFonts w:hint="eastAsia" w:ascii="宋体" w:hAnsi="宋体" w:eastAsia="宋体" w:cs="宋体"/>
              </w:rPr>
            </w:pPr>
            <w:r>
              <w:rPr>
                <w:rFonts w:hint="eastAsia" w:ascii="宋体" w:hAnsi="宋体" w:eastAsia="宋体" w:cs="宋体"/>
                <w:lang w:val="en-US" w:eastAsia="zh-CN"/>
              </w:rPr>
              <w:t>序号</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firstLine="0" w:firstLineChars="0"/>
              <w:textAlignment w:val="auto"/>
              <w:rPr>
                <w:rFonts w:hint="eastAsia" w:ascii="宋体" w:hAnsi="宋体" w:eastAsia="宋体" w:cs="宋体"/>
              </w:rPr>
            </w:pPr>
            <w:r>
              <w:rPr>
                <w:rFonts w:hint="eastAsia" w:ascii="宋体" w:hAnsi="宋体" w:eastAsia="宋体" w:cs="宋体"/>
                <w:lang w:val="en-US" w:eastAsia="zh-CN"/>
              </w:rPr>
              <w:t>古树编号</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rPr>
            </w:pPr>
            <w:r>
              <w:rPr>
                <w:rFonts w:hint="eastAsia" w:ascii="宋体" w:hAnsi="宋体" w:eastAsia="宋体" w:cs="宋体"/>
                <w:lang w:val="en-US" w:eastAsia="zh-CN"/>
              </w:rPr>
              <w:t>位置</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rPr>
            </w:pPr>
            <w:r>
              <w:rPr>
                <w:rFonts w:hint="eastAsia" w:ascii="宋体" w:hAnsi="宋体" w:eastAsia="宋体" w:cs="宋体"/>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3-349</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娄桥街道下斜村下斜桥郑氏宗祠旁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3-350</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娄桥街道岩头村南山社区区委会旁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3-351</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娄桥街道岩头村前园公交站旁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3-352</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娄桥街道东耕村榕兴路32号旁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3-353</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娄桥街道东耕村</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3-354</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娄桥街道东坑村众兴路32弄17号众兴路北面河边</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3-355</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娄桥街道东耕村众兴路57号旁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3-356</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娄桥街道河庄村湾底巷路51号前</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3-357</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娄桥街道河庄村老人乐园旁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3-358</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娄桥街道河庄村卧龙北路114号</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3-359</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娄桥街道社叶村新丰路45号旁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3-360</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娄桥街道社叶村新丰路45号旁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3-361</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娄桥街道上汇村秀浦路与温丽高速交叉口西侧娄桥街道秀浦路太阴宫西侧</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3-362</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娄桥街道古岸头古心街2号南面</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3-363</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娄桥街道吕家降</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3-364</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娄桥街道玕西村</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3-365</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娄桥街道玕南村拆迁办旁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3-366</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娄桥街道玕西村</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19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3-367</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娄桥街道东风村</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20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r>
              <w:rPr>
                <w:rFonts w:hint="eastAsia" w:ascii="宋体" w:hAnsi="宋体" w:eastAsia="宋体" w:cs="宋体"/>
                <w:lang w:val="en-US" w:eastAsia="zh-CN"/>
              </w:rPr>
              <w:t>3-368</w:t>
            </w:r>
          </w:p>
        </w:tc>
        <w:tc>
          <w:tcPr>
            <w:tcW w:w="6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lang w:val="en-US" w:eastAsia="zh-CN"/>
              </w:rPr>
              <w:t>娄桥街道东坑村东泉路2号实相禅寺旁</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suppressLineNumbers w:val="0"/>
              <w:spacing w:before="0" w:beforeAutospacing="0" w:afterAutospacing="0"/>
              <w:ind w:left="0" w:right="0"/>
              <w:rPr>
                <w:rFonts w:hint="eastAsia" w:ascii="宋体" w:hAnsi="宋体" w:eastAsia="宋体" w:cs="宋体"/>
              </w:rPr>
            </w:pPr>
          </w:p>
        </w:tc>
      </w:tr>
    </w:tbl>
    <w:p>
      <w:pPr>
        <w:pStyle w:val="2"/>
        <w:rPr>
          <w:rFonts w:hint="eastAsia" w:ascii="宋体" w:hAnsi="宋体" w:eastAsia="宋体" w:cs="宋体"/>
        </w:rPr>
      </w:pPr>
    </w:p>
    <w:p>
      <w:pPr>
        <w:pStyle w:val="63"/>
        <w:spacing w:line="380" w:lineRule="exact"/>
        <w:ind w:left="0" w:leftChars="0" w:firstLine="0" w:firstLineChars="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标项</w:t>
      </w:r>
      <w:r>
        <w:rPr>
          <w:rFonts w:hint="eastAsia" w:ascii="宋体" w:hAnsi="宋体" w:eastAsia="宋体" w:cs="宋体"/>
          <w:b/>
          <w:color w:val="auto"/>
          <w:sz w:val="22"/>
          <w:szCs w:val="22"/>
          <w:highlight w:val="none"/>
          <w:lang w:val="en-US" w:eastAsia="zh-CN"/>
        </w:rPr>
        <w:t>三</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绿地养护每20000㎡至少配备1名养护工人，提供承诺函，承诺函格式自拟</w:t>
      </w:r>
      <w:r>
        <w:rPr>
          <w:rFonts w:hint="eastAsia" w:ascii="宋体" w:hAnsi="宋体" w:eastAsia="宋体" w:cs="宋体"/>
          <w:b/>
          <w:color w:val="auto"/>
          <w:sz w:val="22"/>
          <w:szCs w:val="22"/>
          <w:highlight w:val="none"/>
          <w:lang w:eastAsia="zh-CN"/>
        </w:rPr>
        <w:t>）</w:t>
      </w:r>
    </w:p>
    <w:p>
      <w:pPr>
        <w:rPr>
          <w:rFonts w:hint="eastAsia" w:ascii="宋体" w:hAnsi="宋体" w:eastAsia="宋体" w:cs="宋体"/>
          <w:b/>
          <w:bCs/>
          <w:lang w:val="en-US" w:eastAsia="zh-CN"/>
        </w:rPr>
      </w:pPr>
      <w:r>
        <w:rPr>
          <w:rFonts w:hint="eastAsia" w:ascii="宋体" w:hAnsi="宋体" w:eastAsia="宋体" w:cs="宋体"/>
          <w:b/>
          <w:bCs/>
          <w:lang w:val="en-US" w:eastAsia="zh-CN"/>
        </w:rPr>
        <w:t>南白象街道：</w:t>
      </w:r>
    </w:p>
    <w:tbl>
      <w:tblPr>
        <w:tblStyle w:val="64"/>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002"/>
        <w:gridCol w:w="150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5002"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109" w:leftChars="52" w:right="0" w:firstLine="357" w:firstLineChars="148"/>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项目名称</w:t>
            </w:r>
          </w:p>
        </w:tc>
        <w:tc>
          <w:tcPr>
            <w:tcW w:w="1501"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firstLine="482" w:firstLineChars="200"/>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单位</w:t>
            </w:r>
          </w:p>
        </w:tc>
        <w:tc>
          <w:tcPr>
            <w:tcW w:w="209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绿地</w:t>
            </w:r>
            <w:r>
              <w:rPr>
                <w:rFonts w:hint="eastAsia" w:ascii="宋体" w:hAnsi="宋体" w:eastAsia="宋体" w:cs="宋体"/>
                <w:b/>
                <w:bCs w:val="0"/>
                <w:color w:val="auto"/>
                <w:sz w:val="24"/>
                <w:szCs w:val="24"/>
                <w:highlight w:val="none"/>
                <w:lang w:val="en-US" w:eastAsia="zh-CN"/>
              </w:rPr>
              <w:t>养护</w:t>
            </w:r>
            <w:r>
              <w:rPr>
                <w:rFonts w:hint="eastAsia" w:ascii="宋体" w:hAnsi="宋体" w:eastAsia="宋体" w:cs="宋体"/>
                <w:b/>
                <w:bCs w:val="0"/>
                <w:color w:val="auto"/>
                <w:sz w:val="24"/>
                <w:szCs w:val="24"/>
                <w:highlight w:val="none"/>
              </w:rPr>
              <w:t>（包括乔木、灌木、草坪、片植灌木等）-I级绿地</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395889.6725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1"/>
                <w:szCs w:val="21"/>
                <w:highlight w:val="none"/>
              </w:rPr>
              <w:t>行道树</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right="0"/>
              <w:jc w:val="center"/>
              <w:rPr>
                <w:rFonts w:hint="eastAsia" w:ascii="宋体" w:hAnsi="宋体" w:eastAsia="宋体" w:cs="宋体"/>
                <w:color w:val="auto"/>
                <w:kern w:val="0"/>
                <w:sz w:val="24"/>
                <w:szCs w:val="24"/>
                <w:highlight w:val="none"/>
                <w:lang w:bidi="ar"/>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leftChars="0" w:right="0" w:rightChars="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w:t>
            </w:r>
          </w:p>
        </w:tc>
        <w:tc>
          <w:tcPr>
            <w:tcW w:w="5002"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left"/>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古树名木</w:t>
            </w:r>
          </w:p>
        </w:tc>
        <w:tc>
          <w:tcPr>
            <w:tcW w:w="1501" w:type="dxa"/>
            <w:noWrap w:val="0"/>
            <w:vAlign w:val="center"/>
          </w:tcPr>
          <w:p>
            <w:pPr>
              <w:keepNext w:val="0"/>
              <w:keepLines w:val="0"/>
              <w:pageBreakBefore w:val="0"/>
              <w:widowControl/>
              <w:suppressLineNumbers w:val="0"/>
              <w:kinsoku/>
              <w:wordWrap/>
              <w:topLinePunct w:val="0"/>
              <w:bidi w:val="0"/>
              <w:spacing w:before="0" w:beforeAutospacing="0" w:after="0" w:afterAutospacing="0" w:line="300" w:lineRule="exact"/>
              <w:ind w:left="0" w:leftChars="0" w:right="0" w:righ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sz w:val="24"/>
                <w:szCs w:val="24"/>
                <w:highlight w:val="none"/>
              </w:rPr>
            </w:pPr>
            <w:r>
              <w:rPr>
                <w:rFonts w:hint="eastAsia" w:ascii="宋体" w:hAnsi="宋体" w:eastAsia="宋体" w:cs="宋体"/>
                <w:b/>
                <w:bCs w:val="0"/>
                <w:i w:val="0"/>
                <w:iCs w:val="0"/>
                <w:color w:val="auto"/>
                <w:kern w:val="0"/>
                <w:sz w:val="24"/>
                <w:szCs w:val="24"/>
                <w:highlight w:val="none"/>
                <w:u w:val="none"/>
                <w:lang w:val="en-US" w:eastAsia="zh-CN" w:bidi="ar"/>
              </w:rPr>
              <w:t>草花（64株/m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,1年6换），草花摆放时间由采购单位控制，报价含原有草花清理。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auto"/>
                <w:kern w:val="0"/>
                <w:sz w:val="24"/>
                <w:szCs w:val="24"/>
                <w:highlight w:val="none"/>
                <w:lang w:bidi="ar"/>
              </w:rPr>
            </w:pPr>
            <w:r>
              <w:rPr>
                <w:rFonts w:hint="eastAsia" w:ascii="宋体" w:hAnsi="宋体" w:eastAsia="宋体" w:cs="宋体"/>
                <w:b/>
                <w:bCs w:val="0"/>
                <w:i w:val="0"/>
                <w:iCs w:val="0"/>
                <w:color w:val="auto"/>
                <w:kern w:val="0"/>
                <w:sz w:val="24"/>
                <w:szCs w:val="24"/>
                <w:highlight w:val="none"/>
                <w:u w:val="none"/>
                <w:lang w:val="en-US" w:eastAsia="zh-CN" w:bidi="ar"/>
              </w:rPr>
              <w:t>草坪（换季草籽混播，黑麦草籽播）</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29559.76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郁金香等花卉（36株/m</w:t>
            </w:r>
            <w:r>
              <w:rPr>
                <w:rFonts w:hint="eastAsia" w:ascii="宋体" w:hAnsi="宋体" w:eastAsia="宋体" w:cs="宋体"/>
                <w:b/>
                <w:bCs w:val="0"/>
                <w:i w:val="0"/>
                <w:iCs w:val="0"/>
                <w:color w:val="auto"/>
                <w:kern w:val="0"/>
                <w:sz w:val="24"/>
                <w:szCs w:val="24"/>
                <w:highlight w:val="none"/>
                <w:u w:val="none"/>
                <w:vertAlign w:val="superscript"/>
                <w:lang w:val="en-US" w:eastAsia="zh-CN" w:bidi="ar"/>
              </w:rPr>
              <w:t>2</w:t>
            </w:r>
            <w:r>
              <w:rPr>
                <w:rFonts w:hint="eastAsia" w:ascii="宋体" w:hAnsi="宋体" w:eastAsia="宋体" w:cs="宋体"/>
                <w:b/>
                <w:bCs w:val="0"/>
                <w:i w:val="0"/>
                <w:iCs w:val="0"/>
                <w:color w:val="auto"/>
                <w:kern w:val="0"/>
                <w:sz w:val="24"/>
                <w:szCs w:val="24"/>
                <w:highlight w:val="none"/>
                <w:u w:val="none"/>
                <w:lang w:val="en-US" w:eastAsia="zh-CN" w:bidi="ar"/>
              </w:rPr>
              <w:t>,1年1换）时间由采购单位控制，报价含原有郁金香清理。</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m</w:t>
            </w:r>
            <w:r>
              <w:rPr>
                <w:rFonts w:hint="eastAsia" w:ascii="宋体" w:hAnsi="宋体" w:eastAsia="宋体" w:cs="宋体"/>
                <w:color w:val="auto"/>
                <w:kern w:val="0"/>
                <w:sz w:val="24"/>
                <w:szCs w:val="24"/>
                <w:highlight w:val="none"/>
                <w:vertAlign w:val="superscript"/>
                <w:lang w:bidi="ar"/>
              </w:rPr>
              <w:t>2</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公厕</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保洁（不含公厕保洁）</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不少于11个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99" w:type="dxa"/>
            <w:noWrap w:val="0"/>
            <w:vAlign w:val="center"/>
          </w:tcPr>
          <w:p>
            <w:pPr>
              <w:keepNext w:val="0"/>
              <w:keepLines w:val="0"/>
              <w:widowControl/>
              <w:suppressLineNumbers w:val="0"/>
              <w:autoSpaceDE w:val="0"/>
              <w:autoSpaceDN w:val="0"/>
              <w:adjustRightInd w:val="0"/>
              <w:spacing w:before="0" w:beforeAutospacing="0" w:after="0" w:afterAutospacing="0" w:line="340" w:lineRule="exact"/>
              <w:ind w:left="0" w:right="0"/>
              <w:jc w:val="center"/>
              <w:textAlignment w:val="bottom"/>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9</w:t>
            </w:r>
          </w:p>
        </w:tc>
        <w:tc>
          <w:tcPr>
            <w:tcW w:w="5002"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iCs w:val="0"/>
                <w:color w:val="auto"/>
                <w:kern w:val="0"/>
                <w:sz w:val="24"/>
                <w:szCs w:val="24"/>
                <w:highlight w:val="none"/>
                <w:u w:val="none"/>
                <w:lang w:val="en-US" w:eastAsia="zh-CN" w:bidi="ar"/>
              </w:rPr>
            </w:pPr>
            <w:r>
              <w:rPr>
                <w:rFonts w:hint="eastAsia" w:ascii="宋体" w:hAnsi="宋体" w:eastAsia="宋体" w:cs="宋体"/>
                <w:b/>
                <w:bCs w:val="0"/>
                <w:i w:val="0"/>
                <w:iCs w:val="0"/>
                <w:color w:val="auto"/>
                <w:kern w:val="0"/>
                <w:sz w:val="24"/>
                <w:szCs w:val="24"/>
                <w:highlight w:val="none"/>
                <w:u w:val="none"/>
                <w:lang w:val="en-US" w:eastAsia="zh-CN" w:bidi="ar"/>
              </w:rPr>
              <w:t>保安人员</w:t>
            </w:r>
          </w:p>
        </w:tc>
        <w:tc>
          <w:tcPr>
            <w:tcW w:w="150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个</w:t>
            </w:r>
          </w:p>
        </w:tc>
        <w:tc>
          <w:tcPr>
            <w:tcW w:w="2096"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不少于6个</w:t>
            </w:r>
          </w:p>
        </w:tc>
      </w:tr>
    </w:tbl>
    <w:p>
      <w:pPr>
        <w:pStyle w:val="63"/>
        <w:spacing w:line="380" w:lineRule="exact"/>
        <w:ind w:left="0" w:leftChars="0" w:firstLine="0" w:firstLine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养护区域</w:t>
      </w:r>
    </w:p>
    <w:tbl>
      <w:tblPr>
        <w:tblStyle w:val="65"/>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3724"/>
        <w:gridCol w:w="1763"/>
        <w:gridCol w:w="1486"/>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序号</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道路名称</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养护面积（㎡）</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行道树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（株）</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湖心路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霞金路延伸段（霞金嘉园与南霞锦园前）</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霞金路延伸段（霞金嘉园至霞坊周转房北面路）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双凤路（蛟凤路）（泽汇路-霞坊周转房）</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3750</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55</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9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双凤路（蛟凤路）（前林河至前程河，房开段围墙外、房开前）</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3604</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9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双凤路（蛟凤路）（南湖路至前程河）</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225</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霞坊北路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144</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霞坊中路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52</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瓯海区霞坊路（温瑞大道—东方路）道路工程</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3597.39</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前林河路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朝霞路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89</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富强路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54</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凤南路（双凤路-东方南路）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102</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凤坊路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64</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横河三路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52</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东方南路（霞坊路-凤南路）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79</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横河二路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91</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泽汇路（万象城至蛟凤路）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237</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龙霞路（前林河至三垟南路，泽汇路至前程河，南湖路至霞王河，南湖路至前程河,泽汇路至三垟南路）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6371</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南湖路（104国道至温瑞大道）</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12411.5</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254</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学府路：温瑞大道—高教园区入口</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18389.8</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423</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帆海西路：温瑞大道—北入口道路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230</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新象路：104国道—温瑞大道</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83</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启凤路：南白象***-白象后</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63</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25</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浃社路：104国道—温瑞大道</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26</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梧三路（泽汇路至万象城北侧道路）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460</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27</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27</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梧三路北延（南湖路至万象城北侧道路）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290</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梧三路南延（渊庭路）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29</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泽凤路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瓯海区部分重点道路整治提升（学府北路、南湖路）绿地</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9472.5</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31</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附二路（健康大道/桥头河路）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130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32</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鹅湖工业区道路（104国道以东，鹅湖底河以北，鹅湖路以南）</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600</w:t>
            </w: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vertAlign w:val="baseline"/>
                <w:lang w:val="en-US" w:eastAsia="zh-CN"/>
              </w:rPr>
              <w:t>217</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33</w:t>
            </w:r>
          </w:p>
        </w:tc>
        <w:tc>
          <w:tcPr>
            <w:tcW w:w="1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橘香路（繁盛锦园及桥头河锦园南面道路）</w:t>
            </w:r>
          </w:p>
        </w:tc>
        <w:tc>
          <w:tcPr>
            <w:tcW w:w="9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76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1907"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104国道（瓯海段）拓宽二期（南湖路口南100米到社会福利院）</w:t>
            </w:r>
          </w:p>
        </w:tc>
        <w:tc>
          <w:tcPr>
            <w:tcW w:w="90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14783</w:t>
            </w:r>
          </w:p>
        </w:tc>
        <w:tc>
          <w:tcPr>
            <w:tcW w:w="76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402</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35</w:t>
            </w:r>
          </w:p>
        </w:tc>
        <w:tc>
          <w:tcPr>
            <w:tcW w:w="1907"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南湖路（双凤路为界）</w:t>
            </w:r>
          </w:p>
        </w:tc>
        <w:tc>
          <w:tcPr>
            <w:tcW w:w="903"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12411.5</w:t>
            </w:r>
          </w:p>
        </w:tc>
        <w:tc>
          <w:tcPr>
            <w:tcW w:w="761"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254</w:t>
            </w:r>
          </w:p>
        </w:tc>
        <w:tc>
          <w:tcPr>
            <w:tcW w:w="9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p>
        </w:tc>
      </w:tr>
    </w:tbl>
    <w:p>
      <w:pPr>
        <w:rPr>
          <w:rFonts w:hint="eastAsia" w:ascii="宋体" w:hAnsi="宋体" w:eastAsia="宋体" w:cs="宋体"/>
        </w:rPr>
      </w:pPr>
    </w:p>
    <w:tbl>
      <w:tblPr>
        <w:tblStyle w:val="6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903"/>
        <w:gridCol w:w="1146"/>
        <w:gridCol w:w="1019"/>
        <w:gridCol w:w="1000"/>
        <w:gridCol w:w="1028"/>
        <w:gridCol w:w="104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序号</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公园名称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绿地面积（㎡）</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含</w:t>
            </w:r>
            <w:r>
              <w:rPr>
                <w:rFonts w:hint="eastAsia" w:ascii="宋体" w:hAnsi="宋体" w:eastAsia="宋体" w:cs="宋体"/>
                <w:sz w:val="28"/>
                <w:szCs w:val="28"/>
                <w:highlight w:val="none"/>
                <w:vertAlign w:val="baseline"/>
                <w:lang w:val="en-US" w:eastAsia="zh-CN"/>
              </w:rPr>
              <w:t>铺装面积（㎡）</w:t>
            </w: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草花面积（㎡）</w:t>
            </w: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草籽面积（㎡）</w:t>
            </w: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公厕数量（个）</w:t>
            </w: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鹅湖广场公园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鹅湖锦园门口绿地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4100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鹅湖小学后侧绿地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3032</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鹅湖湖滨公园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6348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岳湖桥与104国道交叉口绿地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头陀寺滨水公园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17748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鹅湖街心绿地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1180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温瑞塘河鹅湖路段防护绿地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1020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白象街心及104国道沿线绿地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温瑞塘河白象段防护绿地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798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新象锦园广场及西侧樱花园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1600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才艺幼儿园湖边公园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2300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安盛锦园门口绿化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1376</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上蔡村红色细胞公园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3678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学府北路路口小游园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3371</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万象城北侧绿地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南湖锦园北侧滨水绿地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6030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安昌锦园外绿地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3108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温瑞塘河景观工程一期I标</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10442.2</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温瑞塘河景观工程一期II标</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4461.8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塘河文化公园二期（含谢灵运公园）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14689.37</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塘河文化公园一期</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12349</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塘河休闲公园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13333.6</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荷塘月色公园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22569</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凤凰山公园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21232</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二外滨水公园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62368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塘河管理用房景观工程</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3785.08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温瑞塘河（瓯海大道-南白象）沿河景观工程E-05，06地块景观绿化工程</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4009</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温瑞塘河（瓯海大道-南白象段）沿河景观工程（一期）</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4052</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南白象横河后河景观绿地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5692</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北外附属学校南侧绿地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14158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r>
              <w:rPr>
                <w:rFonts w:hint="eastAsia" w:ascii="宋体" w:hAnsi="宋体" w:eastAsia="宋体" w:cs="宋体"/>
                <w:color w:val="FF0000"/>
                <w:sz w:val="21"/>
                <w:szCs w:val="21"/>
                <w:highlight w:val="none"/>
                <w:vertAlign w:val="baseline"/>
                <w:lang w:val="en-US" w:eastAsia="zh-CN"/>
              </w:rPr>
              <w:t>104国道与温瑞大道交叉口绿地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FF0000"/>
                <w:sz w:val="21"/>
                <w:szCs w:val="21"/>
                <w:highlight w:val="none"/>
                <w:vertAlign w:val="baseline"/>
                <w:lang w:val="en-US" w:eastAsia="zh-CN"/>
              </w:rPr>
            </w:pPr>
            <w:r>
              <w:rPr>
                <w:rFonts w:hint="eastAsia" w:ascii="宋体" w:hAnsi="宋体" w:eastAsia="宋体" w:cs="宋体"/>
                <w:color w:val="FF0000"/>
                <w:sz w:val="21"/>
                <w:szCs w:val="21"/>
                <w:highlight w:val="none"/>
                <w:vertAlign w:val="baseline"/>
                <w:lang w:val="en-US" w:eastAsia="zh-CN"/>
              </w:rPr>
              <w:t>15760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温瑞大道鹅湖段东侧特勤路起至新象东街止</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榕庭湾北侧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1600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榕庭湾东侧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2400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虎岩口垃圾中转站周边</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1900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龙湖天矩北侧南侧绿地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1800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帆海大厦北侧河边绿化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39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东方南路西侧、东方南路与霞坊路交叉南侧绿地</w:t>
            </w:r>
            <w:r>
              <w:rPr>
                <w:rFonts w:hint="eastAsia" w:ascii="宋体" w:hAnsi="宋体" w:eastAsia="宋体" w:cs="宋体"/>
                <w:color w:val="FF0000"/>
                <w:sz w:val="21"/>
                <w:szCs w:val="21"/>
                <w:highlight w:val="none"/>
                <w:vertAlign w:val="baseline"/>
                <w:lang w:val="en-US" w:eastAsia="zh-CN"/>
              </w:rPr>
              <w:t>（人才公园）</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9,518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前林门前河北与凤坊路西绿地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1800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横河一路南侧（东方南路-双凤路）河边绿化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横河二路北侧（东方南路-双凤路）河边绿化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8600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凤南路南侧河边绿地（凤坊路-双凤路）</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6700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凤南路与双凤路交叉口西北角河边绿地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1900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四季原著北侧绿地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南湖新家园西侧及南侧河边绿地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8700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中南北府南侧河边绿地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3700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南湖新家园（南湖名邸）（四周）</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13051</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中南北府</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3144</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南鸿锦园（南侧零星绿化）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万科云著（东南侧南湖社区办公楼绿化）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1178</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52</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北京外国语学校（西侧）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53</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金竹锦园（东侧绿化）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2600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54</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国宾一号北区（南湖锦园西侧）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920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55</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国宾一号北区与四级原著中间道路绿化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56</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国宾一号南区（南滨锦园绿化）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1,547</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57</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万象公馆（鸿领熙园北侧）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326</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58</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渊庭路与双凤路交叉口西南侧绿地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2290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59</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桥头河锦园北侧</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580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60</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附一医院北侧道路两侧绿化</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300</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61</w:t>
            </w:r>
          </w:p>
        </w:tc>
        <w:tc>
          <w:tcPr>
            <w:tcW w:w="147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北外附属学校南侧绿地</w:t>
            </w:r>
          </w:p>
        </w:tc>
        <w:tc>
          <w:tcPr>
            <w:tcW w:w="58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9244</w:t>
            </w:r>
          </w:p>
        </w:tc>
        <w:tc>
          <w:tcPr>
            <w:tcW w:w="5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2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3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p>
        </w:tc>
        <w:tc>
          <w:tcPr>
            <w:tcW w:w="50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Cs w:val="21"/>
                <w:highlight w:val="none"/>
              </w:rPr>
            </w:pPr>
          </w:p>
        </w:tc>
      </w:tr>
    </w:tbl>
    <w:p>
      <w:pPr>
        <w:rPr>
          <w:rFonts w:hint="eastAsia" w:ascii="宋体" w:hAnsi="宋体" w:eastAsia="宋体" w:cs="宋体"/>
        </w:rPr>
      </w:pPr>
    </w:p>
    <w:tbl>
      <w:tblPr>
        <w:tblStyle w:val="6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2100"/>
        <w:gridCol w:w="4581"/>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序号</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古树编号</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位置</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highlight w:val="none"/>
                <w:vertAlign w:val="baseline"/>
                <w:lang w:val="en-US" w:eastAsia="zh-CN"/>
              </w:rPr>
            </w:pPr>
            <w:r>
              <w:rPr>
                <w:rFonts w:hint="eastAsia" w:ascii="宋体" w:hAnsi="宋体" w:eastAsia="宋体" w:cs="宋体"/>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3-369</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南白象街道鹅湖村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3-370</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南白象街道白象村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3-371</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3-372</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南白象街道鹅湖村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3-373</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南白象街道鹅湖村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3-374</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南白象街道上蔡村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樟树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7</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3-375</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南白象街道上蔡村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8</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3-376</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南白象街道上蔡村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3-377</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南白象街道横港头村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10</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3-378</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11</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3-379</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南白象街道霞坊村龙霞路前村家园内</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12</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3-380</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13</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3-381</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14</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3-382</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南白象街道霞坊村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15</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3-383</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南白象街道金竹村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16</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3-384</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南白象街道金竹村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17</w:t>
            </w:r>
          </w:p>
        </w:tc>
        <w:tc>
          <w:tcPr>
            <w:tcW w:w="10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3-385</w:t>
            </w:r>
          </w:p>
        </w:tc>
        <w:tc>
          <w:tcPr>
            <w:tcW w:w="232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南白象街道金竹村</w:t>
            </w:r>
          </w:p>
        </w:tc>
        <w:tc>
          <w:tcPr>
            <w:tcW w:w="98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无柄小叶榕</w:t>
            </w:r>
          </w:p>
        </w:tc>
      </w:tr>
    </w:tbl>
    <w:p>
      <w:pPr>
        <w:rPr>
          <w:rFonts w:hint="default"/>
          <w:lang w:val="en-US" w:eastAsia="zh-CN"/>
        </w:rPr>
      </w:pPr>
    </w:p>
    <w:tbl>
      <w:tblPr>
        <w:tblStyle w:val="64"/>
        <w:tblW w:w="98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6532"/>
        <w:gridCol w:w="1210"/>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街道</w:t>
            </w: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养护面积</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bCs/>
                <w:i w:val="0"/>
                <w:iCs w:val="0"/>
                <w:color w:val="000000"/>
                <w:kern w:val="0"/>
                <w:sz w:val="28"/>
                <w:szCs w:val="28"/>
                <w:u w:val="none"/>
                <w:lang w:val="en-US" w:eastAsia="zh-CN" w:bidi="ar"/>
              </w:rPr>
              <w:t>含</w:t>
            </w:r>
            <w:r>
              <w:rPr>
                <w:rFonts w:hint="eastAsia" w:ascii="宋体" w:hAnsi="宋体" w:eastAsia="宋体" w:cs="宋体"/>
                <w:b/>
                <w:bCs/>
                <w:i w:val="0"/>
                <w:iCs w:val="0"/>
                <w:color w:val="000000"/>
                <w:kern w:val="0"/>
                <w:sz w:val="28"/>
                <w:szCs w:val="28"/>
                <w:u w:val="none"/>
                <w:lang w:val="en-US" w:eastAsia="zh-CN" w:bidi="ar"/>
              </w:rPr>
              <w:t>铺装面积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娄桥</w:t>
            </w: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景屿路与中汇路交叉口前后渡河滨水公园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景屿路高速桥下公园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E-18a体育公园附属景观</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2641.5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924.525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瓯海中心区行政绿轴建设工程室外附属及景观绿化工程：亚运公园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14669.88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5134.458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秀屿山公园入口广场</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14970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沉木桥河滨水公园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23832.5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8341.375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半塘河沿河绿化景观一期滨水公园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13217.9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4626.265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半塘公园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43080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中心公园绿化养护</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18326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公园天下西首滨水公园（E05） 绿化养护</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8616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中河西岸绿化一期工程</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19926.5</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瓯海城市中心区沉木桥河沿河景观绿化工程一期</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中心区核心地块（含市民广场）</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76302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平天镬公园绿地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8792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森马路对面滨水公园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景屿路与中汇路交叉口前后渡河滨水公园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景屿路高速桥下公园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森马学校西首绿地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5300</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南白象</w:t>
            </w: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温瑞塘河景观工程一期I标</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10442.2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温瑞塘河景观工程一期II标</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4461.8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塘河文化公园二期（含谢灵运公园）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14689.37</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5141.2795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塘河文化公园一期</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12349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塘河休闲公园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13333.6</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荷塘月色公园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22569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凤凰山公园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21232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二外滨水公园</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62368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塘河管理用房景观工程</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3785.08</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1324.778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温瑞塘河（瓯海大道-南白象）沿河景观工程E-05，06地块景观绿化工程</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4009</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温瑞塘河（瓯海大道-南白象段）沿河景观工程（一期）</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1"/>
                <w:szCs w:val="21"/>
                <w:u w:val="none"/>
              </w:rPr>
            </w:pPr>
          </w:p>
        </w:tc>
        <w:tc>
          <w:tcPr>
            <w:tcW w:w="6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南白象横河后河景观绿地</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1992.2</w:t>
            </w:r>
          </w:p>
        </w:tc>
      </w:tr>
    </w:tbl>
    <w:p>
      <w:pPr>
        <w:rPr>
          <w:rFonts w:hint="eastAsia"/>
        </w:rPr>
      </w:pPr>
    </w:p>
    <w:p>
      <w:pPr>
        <w:widowControl/>
        <w:numPr>
          <w:ilvl w:val="0"/>
          <w:numId w:val="0"/>
        </w:numPr>
        <w:autoSpaceDE w:val="0"/>
        <w:autoSpaceDN w:val="0"/>
        <w:adjustRightInd w:val="0"/>
        <w:spacing w:line="460" w:lineRule="atLeast"/>
        <w:ind w:firstLine="220" w:firstLineChars="100"/>
        <w:textAlignment w:val="bottom"/>
        <w:rPr>
          <w:rFonts w:hint="default"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eastAsia="zh-CN"/>
        </w:rPr>
        <w:t>备注：各项目具体进场养护时间由</w:t>
      </w:r>
      <w:r>
        <w:rPr>
          <w:rFonts w:hint="eastAsia" w:ascii="宋体" w:hAnsi="宋体" w:eastAsia="宋体" w:cs="宋体"/>
          <w:bCs/>
          <w:color w:val="auto"/>
          <w:sz w:val="22"/>
          <w:highlight w:val="none"/>
          <w:lang w:val="en-US" w:eastAsia="zh-CN"/>
        </w:rPr>
        <w:t>采购单位</w:t>
      </w:r>
      <w:r>
        <w:rPr>
          <w:rFonts w:hint="eastAsia" w:ascii="宋体" w:hAnsi="宋体" w:eastAsia="宋体" w:cs="宋体"/>
          <w:bCs/>
          <w:color w:val="auto"/>
          <w:sz w:val="22"/>
          <w:highlight w:val="none"/>
          <w:lang w:eastAsia="zh-CN"/>
        </w:rPr>
        <w:t>根据实际移交情况最终确定，费用按实际养护时间、</w:t>
      </w:r>
      <w:r>
        <w:rPr>
          <w:rFonts w:hint="eastAsia" w:ascii="宋体" w:hAnsi="宋体" w:eastAsia="宋体" w:cs="宋体"/>
          <w:bCs/>
          <w:color w:val="auto"/>
          <w:sz w:val="22"/>
          <w:highlight w:val="none"/>
          <w:lang w:val="en-US" w:eastAsia="zh-CN"/>
        </w:rPr>
        <w:t>养护面积等进行</w:t>
      </w:r>
      <w:r>
        <w:rPr>
          <w:rFonts w:hint="eastAsia" w:ascii="宋体" w:hAnsi="宋体" w:eastAsia="宋体" w:cs="宋体"/>
          <w:bCs/>
          <w:color w:val="auto"/>
          <w:sz w:val="22"/>
          <w:highlight w:val="none"/>
          <w:lang w:eastAsia="zh-CN"/>
        </w:rPr>
        <w:t>结算。</w:t>
      </w:r>
    </w:p>
    <w:p>
      <w:pPr>
        <w:pStyle w:val="25"/>
        <w:rPr>
          <w:rFonts w:hint="eastAsia" w:ascii="宋体" w:hAnsi="宋体" w:eastAsia="宋体" w:cs="宋体"/>
          <w:lang w:eastAsia="zh-CN"/>
        </w:rPr>
      </w:pPr>
    </w:p>
    <w:p>
      <w:pPr>
        <w:keepNext w:val="0"/>
        <w:keepLines w:val="0"/>
        <w:pageBreakBefore w:val="0"/>
        <w:widowControl/>
        <w:kinsoku/>
        <w:wordWrap/>
        <w:overflowPunct/>
        <w:topLinePunct w:val="0"/>
        <w:autoSpaceDE w:val="0"/>
        <w:autoSpaceDN w:val="0"/>
        <w:bidi w:val="0"/>
        <w:adjustRightInd w:val="0"/>
        <w:snapToGrid/>
        <w:spacing w:line="360" w:lineRule="auto"/>
        <w:ind w:firstLine="440" w:firstLineChars="200"/>
        <w:textAlignment w:val="bottom"/>
        <w:rPr>
          <w:rFonts w:hint="eastAsia" w:ascii="宋体" w:hAnsi="宋体" w:eastAsia="宋体" w:cs="宋体"/>
          <w:b w:val="0"/>
          <w:bCs/>
          <w:color w:val="auto"/>
          <w:sz w:val="22"/>
          <w:szCs w:val="24"/>
          <w:highlight w:val="none"/>
          <w:lang w:eastAsia="zh-CN"/>
        </w:rPr>
      </w:pPr>
      <w:bookmarkStart w:id="104" w:name="_Toc14725"/>
      <w:r>
        <w:rPr>
          <w:rFonts w:hint="eastAsia" w:ascii="宋体" w:hAnsi="宋体" w:eastAsia="宋体" w:cs="宋体"/>
          <w:b w:val="0"/>
          <w:bCs/>
          <w:color w:val="auto"/>
          <w:sz w:val="22"/>
          <w:szCs w:val="22"/>
          <w:highlight w:val="none"/>
          <w:lang w:val="en-US" w:eastAsia="zh-CN"/>
        </w:rPr>
        <w:t>1、养护范围：</w:t>
      </w:r>
      <w:r>
        <w:rPr>
          <w:rFonts w:hint="eastAsia" w:ascii="宋体" w:hAnsi="宋体" w:eastAsia="宋体" w:cs="宋体"/>
          <w:bCs/>
          <w:color w:val="auto"/>
          <w:sz w:val="22"/>
          <w:highlight w:val="none"/>
        </w:rPr>
        <w:t>瓯海区绿化</w:t>
      </w:r>
      <w:r>
        <w:rPr>
          <w:rFonts w:hint="eastAsia" w:ascii="宋体" w:hAnsi="宋体" w:eastAsia="宋体" w:cs="宋体"/>
          <w:bCs/>
          <w:color w:val="auto"/>
          <w:sz w:val="22"/>
          <w:highlight w:val="none"/>
          <w:lang w:val="en-US" w:eastAsia="zh-CN"/>
        </w:rPr>
        <w:t>养护</w:t>
      </w:r>
      <w:r>
        <w:rPr>
          <w:rFonts w:hint="eastAsia" w:ascii="宋体" w:hAnsi="宋体" w:eastAsia="宋体" w:cs="宋体"/>
          <w:sz w:val="22"/>
        </w:rPr>
        <w:t>，</w:t>
      </w:r>
      <w:r>
        <w:rPr>
          <w:rFonts w:hint="eastAsia" w:ascii="宋体" w:hAnsi="宋体" w:eastAsia="宋体" w:cs="宋体"/>
          <w:bCs/>
          <w:color w:val="auto"/>
          <w:sz w:val="22"/>
          <w:highlight w:val="none"/>
        </w:rPr>
        <w:t>具体的养护范围见清单</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养护期内采购人有权直接委托中标单位养护、管理本标项零星绿地（含新增零星绿地），采购人不额外增加养护费用。投标人自行考虑，</w:t>
      </w:r>
      <w:r>
        <w:rPr>
          <w:rFonts w:hint="eastAsia" w:ascii="宋体" w:hAnsi="宋体" w:eastAsia="宋体" w:cs="宋体"/>
          <w:b w:val="0"/>
          <w:bCs/>
          <w:color w:val="auto"/>
          <w:sz w:val="22"/>
          <w:highlight w:val="none"/>
        </w:rPr>
        <w:t>所需费用应</w:t>
      </w:r>
      <w:r>
        <w:rPr>
          <w:rFonts w:hint="eastAsia" w:ascii="宋体" w:hAnsi="宋体" w:eastAsia="宋体" w:cs="宋体"/>
          <w:b w:val="0"/>
          <w:bCs/>
          <w:color w:val="auto"/>
          <w:sz w:val="22"/>
          <w:highlight w:val="none"/>
          <w:lang w:val="en-US" w:eastAsia="zh-CN"/>
        </w:rPr>
        <w:t>包含</w:t>
      </w:r>
      <w:r>
        <w:rPr>
          <w:rFonts w:hint="eastAsia" w:ascii="宋体" w:hAnsi="宋体" w:eastAsia="宋体" w:cs="宋体"/>
          <w:b w:val="0"/>
          <w:bCs/>
          <w:color w:val="auto"/>
          <w:sz w:val="22"/>
          <w:highlight w:val="none"/>
        </w:rPr>
        <w:t>在投标</w:t>
      </w:r>
      <w:r>
        <w:rPr>
          <w:rFonts w:hint="eastAsia" w:ascii="宋体" w:hAnsi="宋体" w:eastAsia="宋体" w:cs="宋体"/>
          <w:b w:val="0"/>
          <w:bCs/>
          <w:color w:val="auto"/>
          <w:sz w:val="22"/>
          <w:highlight w:val="none"/>
          <w:lang w:val="en-US" w:eastAsia="zh-CN"/>
        </w:rPr>
        <w:t>报价</w:t>
      </w:r>
      <w:r>
        <w:rPr>
          <w:rFonts w:hint="eastAsia" w:ascii="宋体" w:hAnsi="宋体" w:eastAsia="宋体" w:cs="宋体"/>
          <w:b w:val="0"/>
          <w:bCs/>
          <w:color w:val="auto"/>
          <w:sz w:val="22"/>
          <w:highlight w:val="none"/>
        </w:rPr>
        <w:t>中。</w:t>
      </w:r>
    </w:p>
    <w:p>
      <w:pPr>
        <w:pStyle w:val="63"/>
        <w:keepNext w:val="0"/>
        <w:keepLines w:val="0"/>
        <w:pageBreakBefore w:val="0"/>
        <w:kinsoku/>
        <w:wordWrap/>
        <w:overflowPunct/>
        <w:topLinePunct w:val="0"/>
        <w:bidi w:val="0"/>
        <w:snapToGrid/>
        <w:spacing w:line="360" w:lineRule="auto"/>
        <w:ind w:left="0" w:leftChars="0" w:firstLine="440" w:firstLineChars="2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2、保洁范围：</w:t>
      </w:r>
      <w:r>
        <w:rPr>
          <w:rFonts w:hint="eastAsia" w:ascii="宋体" w:hAnsi="宋体" w:eastAsia="宋体" w:cs="宋体"/>
          <w:b w:val="0"/>
          <w:bCs/>
          <w:color w:val="auto"/>
          <w:sz w:val="22"/>
          <w:szCs w:val="22"/>
          <w:highlight w:val="none"/>
        </w:rPr>
        <w:t>包括</w:t>
      </w:r>
      <w:r>
        <w:rPr>
          <w:rFonts w:hint="eastAsia" w:ascii="宋体" w:hAnsi="宋体" w:eastAsia="宋体" w:cs="宋体"/>
          <w:b w:val="0"/>
          <w:bCs/>
          <w:color w:val="auto"/>
          <w:sz w:val="22"/>
          <w:szCs w:val="22"/>
          <w:highlight w:val="none"/>
          <w:lang w:eastAsia="zh-CN"/>
        </w:rPr>
        <w:t>公园内</w:t>
      </w:r>
      <w:r>
        <w:rPr>
          <w:rFonts w:hint="eastAsia" w:ascii="宋体" w:hAnsi="宋体" w:eastAsia="宋体" w:cs="宋体"/>
          <w:b w:val="0"/>
          <w:bCs/>
          <w:color w:val="auto"/>
          <w:sz w:val="22"/>
          <w:szCs w:val="22"/>
          <w:highlight w:val="none"/>
        </w:rPr>
        <w:t>园路、</w:t>
      </w:r>
      <w:r>
        <w:rPr>
          <w:rFonts w:hint="eastAsia" w:ascii="宋体" w:hAnsi="宋体" w:eastAsia="宋体" w:cs="宋体"/>
          <w:b w:val="0"/>
          <w:bCs/>
          <w:color w:val="auto"/>
          <w:sz w:val="22"/>
          <w:szCs w:val="22"/>
          <w:highlight w:val="none"/>
          <w:lang w:val="en-US" w:eastAsia="zh-CN"/>
        </w:rPr>
        <w:t>护栏、</w:t>
      </w:r>
      <w:r>
        <w:rPr>
          <w:rFonts w:hint="eastAsia" w:ascii="宋体" w:hAnsi="宋体" w:eastAsia="宋体" w:cs="宋体"/>
          <w:b w:val="0"/>
          <w:bCs/>
          <w:color w:val="auto"/>
          <w:sz w:val="22"/>
          <w:szCs w:val="22"/>
          <w:highlight w:val="none"/>
        </w:rPr>
        <w:t>围栏、绿地、园椅（凳）、亭、廊、墙、界碑图、指示牌、宣传牌、显示屏、水池、</w:t>
      </w:r>
      <w:r>
        <w:rPr>
          <w:rFonts w:hint="eastAsia" w:ascii="宋体" w:hAnsi="宋体" w:eastAsia="宋体" w:cs="宋体"/>
          <w:b w:val="0"/>
          <w:bCs/>
          <w:color w:val="auto"/>
          <w:sz w:val="22"/>
          <w:szCs w:val="22"/>
          <w:highlight w:val="none"/>
          <w:lang w:eastAsia="zh-CN"/>
        </w:rPr>
        <w:t>喷泉、</w:t>
      </w:r>
      <w:r>
        <w:rPr>
          <w:rFonts w:hint="eastAsia" w:ascii="宋体" w:hAnsi="宋体" w:eastAsia="宋体" w:cs="宋体"/>
          <w:b w:val="0"/>
          <w:bCs/>
          <w:color w:val="auto"/>
          <w:sz w:val="22"/>
          <w:szCs w:val="22"/>
          <w:highlight w:val="none"/>
        </w:rPr>
        <w:t>内河、丁步、标志物、牌坊、垃圾箱（包括清理）、运动健身器材、用水用电设备、管理房、公厕等</w:t>
      </w:r>
      <w:r>
        <w:rPr>
          <w:rFonts w:hint="eastAsia" w:ascii="宋体" w:hAnsi="宋体" w:eastAsia="宋体" w:cs="宋体"/>
          <w:b w:val="0"/>
          <w:bCs/>
          <w:color w:val="auto"/>
          <w:sz w:val="22"/>
          <w:szCs w:val="22"/>
          <w:highlight w:val="none"/>
          <w:lang w:eastAsia="zh-CN"/>
        </w:rPr>
        <w:t>。</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建筑及</w:t>
      </w:r>
      <w:r>
        <w:rPr>
          <w:rFonts w:hint="eastAsia" w:ascii="宋体" w:hAnsi="宋体" w:eastAsia="宋体" w:cs="宋体"/>
          <w:b w:val="0"/>
          <w:bCs/>
          <w:color w:val="auto"/>
          <w:sz w:val="22"/>
          <w:szCs w:val="22"/>
          <w:highlight w:val="none"/>
          <w:lang w:val="zh-CN"/>
        </w:rPr>
        <w:t>设施的维护：指对</w:t>
      </w:r>
      <w:r>
        <w:rPr>
          <w:rFonts w:hint="eastAsia" w:ascii="宋体" w:hAnsi="宋体" w:eastAsia="宋体" w:cs="宋体"/>
          <w:b w:val="0"/>
          <w:bCs/>
          <w:color w:val="auto"/>
          <w:sz w:val="22"/>
          <w:szCs w:val="22"/>
          <w:highlight w:val="none"/>
          <w:lang w:val="en-US" w:eastAsia="zh-CN"/>
        </w:rPr>
        <w:t>项目范围内</w:t>
      </w:r>
      <w:r>
        <w:rPr>
          <w:rFonts w:hint="eastAsia" w:ascii="宋体" w:hAnsi="宋体" w:eastAsia="宋体" w:cs="宋体"/>
          <w:b w:val="0"/>
          <w:bCs/>
          <w:color w:val="auto"/>
          <w:sz w:val="22"/>
          <w:szCs w:val="22"/>
          <w:highlight w:val="none"/>
        </w:rPr>
        <w:t>建筑、</w:t>
      </w:r>
      <w:r>
        <w:rPr>
          <w:rFonts w:hint="eastAsia" w:ascii="宋体" w:hAnsi="宋体" w:eastAsia="宋体" w:cs="宋体"/>
          <w:b w:val="0"/>
          <w:bCs/>
          <w:color w:val="auto"/>
          <w:sz w:val="22"/>
          <w:szCs w:val="22"/>
          <w:highlight w:val="none"/>
          <w:lang w:val="zh-CN"/>
        </w:rPr>
        <w:t>设施和家具进行保养、维修与更新，包括</w:t>
      </w:r>
      <w:r>
        <w:rPr>
          <w:rFonts w:hint="eastAsia" w:ascii="宋体" w:hAnsi="宋体" w:eastAsia="宋体" w:cs="宋体"/>
          <w:b w:val="0"/>
          <w:bCs/>
          <w:color w:val="auto"/>
          <w:sz w:val="22"/>
          <w:szCs w:val="22"/>
          <w:highlight w:val="none"/>
        </w:rPr>
        <w:t>园路、</w:t>
      </w:r>
      <w:r>
        <w:rPr>
          <w:rFonts w:hint="eastAsia" w:ascii="宋体" w:hAnsi="宋体" w:eastAsia="宋体" w:cs="宋体"/>
          <w:b w:val="0"/>
          <w:bCs/>
          <w:color w:val="auto"/>
          <w:sz w:val="22"/>
          <w:szCs w:val="22"/>
          <w:highlight w:val="none"/>
          <w:lang w:val="en-US" w:eastAsia="zh-CN"/>
        </w:rPr>
        <w:t>上山公路及护栏</w:t>
      </w:r>
      <w:r>
        <w:rPr>
          <w:rFonts w:hint="eastAsia" w:ascii="宋体" w:hAnsi="宋体" w:eastAsia="宋体" w:cs="宋体"/>
          <w:b w:val="0"/>
          <w:bCs/>
          <w:color w:val="auto"/>
          <w:sz w:val="22"/>
          <w:szCs w:val="22"/>
          <w:highlight w:val="none"/>
          <w:lang w:val="zh-CN"/>
        </w:rPr>
        <w:t>围栏、</w:t>
      </w:r>
      <w:r>
        <w:rPr>
          <w:rFonts w:hint="eastAsia" w:ascii="宋体" w:hAnsi="宋体" w:eastAsia="宋体" w:cs="宋体"/>
          <w:b w:val="0"/>
          <w:bCs/>
          <w:color w:val="auto"/>
          <w:sz w:val="22"/>
          <w:szCs w:val="22"/>
          <w:highlight w:val="none"/>
        </w:rPr>
        <w:t>园椅（凳）、亭、廊、墙、界碑图、指示牌、宣传牌、水池、内河、丁步、标志物、牌坊、垃圾箱（包括清理及更换）、运动健身器材、用水用电设备、排污消防设备、管理房、公厕等。</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安保范围：</w:t>
      </w:r>
      <w:r>
        <w:rPr>
          <w:rFonts w:hint="eastAsia" w:ascii="宋体" w:hAnsi="宋体" w:eastAsia="宋体" w:cs="宋体"/>
          <w:b w:val="0"/>
          <w:bCs/>
          <w:color w:val="auto"/>
          <w:sz w:val="22"/>
          <w:szCs w:val="22"/>
          <w:highlight w:val="none"/>
          <w:lang w:eastAsia="zh-CN"/>
        </w:rPr>
        <w:t>整体安保工作。</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rPr>
        <w:t>日常巡查</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到岗当天对绿地至少巡查一次，确保绿地完好不缺失、没有黄土裸露、没有垃圾。</w:t>
      </w:r>
      <w:r>
        <w:rPr>
          <w:rFonts w:hint="eastAsia" w:ascii="宋体" w:hAnsi="宋体" w:eastAsia="宋体" w:cs="宋体"/>
          <w:b w:val="0"/>
          <w:bCs/>
          <w:color w:val="auto"/>
          <w:sz w:val="22"/>
          <w:szCs w:val="22"/>
          <w:highlight w:val="none"/>
          <w:lang w:val="en-US" w:eastAsia="zh-CN"/>
        </w:rPr>
        <w:t xml:space="preserve"> </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应急处置</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sz w:val="22"/>
          <w:szCs w:val="22"/>
          <w:highlight w:val="none"/>
        </w:rPr>
        <w:t>包括绿地内积水处理、防台抗雪、防洪抗涝、节庆和重大活动等应急任务，以及应急物资储备等工作。</w:t>
      </w:r>
    </w:p>
    <w:p>
      <w:pPr>
        <w:keepNext w:val="0"/>
        <w:keepLines w:val="0"/>
        <w:pageBreakBefore w:val="0"/>
        <w:kinsoku/>
        <w:wordWrap/>
        <w:overflowPunct/>
        <w:topLinePunct w:val="0"/>
        <w:bidi w:val="0"/>
        <w:snapToGrid/>
        <w:spacing w:line="360" w:lineRule="auto"/>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7、</w:t>
      </w:r>
      <w:r>
        <w:rPr>
          <w:rFonts w:hint="eastAsia" w:ascii="宋体" w:hAnsi="宋体" w:eastAsia="宋体" w:cs="宋体"/>
          <w:bCs/>
          <w:color w:val="auto"/>
          <w:sz w:val="22"/>
          <w:highlight w:val="none"/>
        </w:rPr>
        <w:t>及时完成投诉件、交办件等案件的处置和回复。</w:t>
      </w:r>
    </w:p>
    <w:p>
      <w:pPr>
        <w:pStyle w:val="6"/>
        <w:numPr>
          <w:ilvl w:val="0"/>
          <w:numId w:val="0"/>
        </w:numPr>
        <w:spacing w:after="120" w:line="360" w:lineRule="auto"/>
        <w:ind w:left="720" w:hanging="720"/>
        <w:rPr>
          <w:rFonts w:hint="eastAsia" w:ascii="宋体" w:hAnsi="宋体" w:eastAsia="宋体" w:cs="宋体"/>
          <w:bCs/>
          <w:color w:val="auto"/>
          <w:sz w:val="32"/>
          <w:highlight w:val="none"/>
        </w:rPr>
      </w:pPr>
      <w:r>
        <w:rPr>
          <w:rFonts w:hint="eastAsia" w:ascii="宋体" w:hAnsi="宋体" w:eastAsia="宋体" w:cs="宋体"/>
          <w:bCs/>
          <w:color w:val="auto"/>
          <w:sz w:val="32"/>
          <w:highlight w:val="none"/>
        </w:rPr>
        <w:t>二、承包内容</w:t>
      </w:r>
      <w:r>
        <w:rPr>
          <w:rFonts w:hint="eastAsia" w:ascii="宋体" w:hAnsi="宋体" w:eastAsia="宋体" w:cs="宋体"/>
          <w:bCs/>
          <w:color w:val="auto"/>
          <w:sz w:val="32"/>
          <w:highlight w:val="none"/>
          <w:lang w:val="en-US" w:eastAsia="zh-CN"/>
        </w:rPr>
        <w:t>及要求</w:t>
      </w:r>
      <w:r>
        <w:rPr>
          <w:rFonts w:hint="eastAsia" w:ascii="宋体" w:hAnsi="宋体" w:eastAsia="宋体" w:cs="宋体"/>
          <w:bCs/>
          <w:color w:val="auto"/>
          <w:sz w:val="32"/>
          <w:highlight w:val="none"/>
        </w:rPr>
        <w:t xml:space="preserve">   </w:t>
      </w:r>
    </w:p>
    <w:p>
      <w:pPr>
        <w:widowControl/>
        <w:autoSpaceDE w:val="0"/>
        <w:autoSpaceDN w:val="0"/>
        <w:adjustRightInd w:val="0"/>
        <w:spacing w:line="460" w:lineRule="atLeast"/>
        <w:ind w:firstLine="550" w:firstLineChars="25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对管养范围内的绿化浇水、修剪、施肥、松土除草、清运残花落叶</w:t>
      </w:r>
      <w:r>
        <w:rPr>
          <w:rFonts w:hint="eastAsia" w:ascii="宋体" w:hAnsi="宋体" w:eastAsia="宋体" w:cs="宋体"/>
          <w:b w:val="0"/>
          <w:bCs w:val="0"/>
          <w:color w:val="auto"/>
          <w:sz w:val="22"/>
          <w:szCs w:val="22"/>
          <w:highlight w:val="none"/>
          <w:lang w:eastAsia="zh-CN"/>
        </w:rPr>
        <w:t>和</w:t>
      </w:r>
      <w:r>
        <w:rPr>
          <w:rFonts w:hint="eastAsia" w:ascii="宋体" w:hAnsi="宋体" w:eastAsia="宋体" w:cs="宋体"/>
          <w:b w:val="0"/>
          <w:bCs w:val="0"/>
          <w:color w:val="auto"/>
          <w:sz w:val="22"/>
          <w:szCs w:val="22"/>
          <w:highlight w:val="none"/>
        </w:rPr>
        <w:t>垃圾</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保持</w:t>
      </w:r>
      <w:r>
        <w:rPr>
          <w:rFonts w:hint="eastAsia" w:ascii="宋体" w:hAnsi="宋体" w:eastAsia="宋体" w:cs="宋体"/>
          <w:b w:val="0"/>
          <w:bCs w:val="0"/>
          <w:color w:val="auto"/>
          <w:sz w:val="22"/>
          <w:szCs w:val="22"/>
          <w:highlight w:val="none"/>
          <w:lang w:eastAsia="zh-CN"/>
        </w:rPr>
        <w:t>广场和</w:t>
      </w:r>
      <w:r>
        <w:rPr>
          <w:rFonts w:hint="eastAsia" w:ascii="宋体" w:hAnsi="宋体" w:eastAsia="宋体" w:cs="宋体"/>
          <w:b w:val="0"/>
          <w:bCs w:val="0"/>
          <w:color w:val="auto"/>
          <w:sz w:val="22"/>
          <w:szCs w:val="22"/>
          <w:highlight w:val="none"/>
        </w:rPr>
        <w:t>绿地清洁、补植、病虫害防治、绿地及设施投诉处置、交通事故处理、防汛抗台、预防天气灾害、灾后救治、</w:t>
      </w:r>
      <w:r>
        <w:rPr>
          <w:rFonts w:hint="eastAsia" w:ascii="宋体" w:hAnsi="宋体" w:eastAsia="宋体" w:cs="宋体"/>
          <w:b w:val="0"/>
          <w:bCs w:val="0"/>
          <w:color w:val="auto"/>
          <w:sz w:val="22"/>
          <w:szCs w:val="22"/>
          <w:highlight w:val="none"/>
          <w:lang w:val="en-US" w:eastAsia="zh-CN"/>
        </w:rPr>
        <w:t>保安、</w:t>
      </w:r>
      <w:r>
        <w:rPr>
          <w:rFonts w:hint="eastAsia" w:ascii="宋体" w:hAnsi="宋体" w:eastAsia="宋体" w:cs="宋体"/>
          <w:b w:val="0"/>
          <w:bCs w:val="0"/>
          <w:color w:val="auto"/>
          <w:sz w:val="22"/>
          <w:szCs w:val="22"/>
          <w:highlight w:val="none"/>
        </w:rPr>
        <w:t>保洁、建筑、设施及家具的</w:t>
      </w:r>
      <w:r>
        <w:rPr>
          <w:rFonts w:hint="eastAsia" w:ascii="宋体" w:hAnsi="宋体" w:eastAsia="宋体" w:cs="宋体"/>
          <w:b w:val="0"/>
          <w:bCs w:val="0"/>
          <w:color w:val="auto"/>
          <w:sz w:val="22"/>
          <w:szCs w:val="22"/>
          <w:highlight w:val="none"/>
          <w:lang w:val="zh-CN"/>
        </w:rPr>
        <w:t>维护、以及管养范围内</w:t>
      </w:r>
      <w:r>
        <w:rPr>
          <w:rFonts w:hint="eastAsia" w:ascii="宋体" w:hAnsi="宋体" w:eastAsia="宋体" w:cs="宋体"/>
          <w:b w:val="0"/>
          <w:bCs w:val="0"/>
          <w:color w:val="auto"/>
          <w:sz w:val="22"/>
          <w:szCs w:val="22"/>
          <w:highlight w:val="none"/>
          <w:lang w:eastAsia="zh-CN"/>
        </w:rPr>
        <w:t>涉及</w:t>
      </w:r>
      <w:r>
        <w:rPr>
          <w:rFonts w:hint="eastAsia" w:ascii="宋体" w:hAnsi="宋体" w:eastAsia="宋体" w:cs="宋体"/>
          <w:b w:val="0"/>
          <w:bCs w:val="0"/>
          <w:color w:val="auto"/>
          <w:sz w:val="22"/>
          <w:szCs w:val="22"/>
          <w:highlight w:val="none"/>
        </w:rPr>
        <w:t>改造提升养护量变更基础数据统计、重大节日时令花卉的添置及其他意外事件处理等管养</w:t>
      </w:r>
      <w:r>
        <w:rPr>
          <w:rFonts w:hint="eastAsia" w:ascii="宋体" w:hAnsi="宋体" w:eastAsia="宋体" w:cs="宋体"/>
          <w:b w:val="0"/>
          <w:bCs w:val="0"/>
          <w:color w:val="auto"/>
          <w:sz w:val="22"/>
          <w:szCs w:val="22"/>
          <w:highlight w:val="none"/>
          <w:lang w:eastAsia="zh-CN"/>
        </w:rPr>
        <w:t>工作</w:t>
      </w:r>
      <w:r>
        <w:rPr>
          <w:rFonts w:hint="eastAsia" w:ascii="宋体" w:hAnsi="宋体" w:eastAsia="宋体" w:cs="宋体"/>
          <w:b w:val="0"/>
          <w:bCs w:val="0"/>
          <w:color w:val="auto"/>
          <w:sz w:val="22"/>
          <w:szCs w:val="22"/>
          <w:highlight w:val="none"/>
        </w:rPr>
        <w:t>。</w:t>
      </w:r>
    </w:p>
    <w:p>
      <w:pPr>
        <w:snapToGrid w:val="0"/>
        <w:spacing w:line="440" w:lineRule="exact"/>
        <w:ind w:firstLine="0" w:firstLine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1.总体要求</w:t>
      </w:r>
    </w:p>
    <w:p>
      <w:pPr>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1.1</w:t>
      </w:r>
      <w:r>
        <w:rPr>
          <w:rFonts w:hint="eastAsia" w:ascii="宋体" w:hAnsi="宋体" w:eastAsia="宋体" w:cs="宋体"/>
          <w:b w:val="0"/>
          <w:bCs w:val="0"/>
          <w:color w:val="auto"/>
          <w:sz w:val="22"/>
          <w:szCs w:val="22"/>
          <w:highlight w:val="none"/>
        </w:rPr>
        <w:t>以安全、保洁管理、绿化管养和建筑、设施</w:t>
      </w:r>
      <w:r>
        <w:rPr>
          <w:rFonts w:hint="eastAsia" w:ascii="宋体" w:hAnsi="宋体" w:eastAsia="宋体" w:cs="宋体"/>
          <w:b w:val="0"/>
          <w:bCs w:val="0"/>
          <w:color w:val="auto"/>
          <w:sz w:val="22"/>
          <w:szCs w:val="22"/>
          <w:highlight w:val="none"/>
          <w:lang w:val="en-US" w:eastAsia="zh-CN"/>
        </w:rPr>
        <w:t>等</w:t>
      </w:r>
      <w:r>
        <w:rPr>
          <w:rFonts w:hint="eastAsia" w:ascii="宋体" w:hAnsi="宋体" w:eastAsia="宋体" w:cs="宋体"/>
          <w:b w:val="0"/>
          <w:bCs w:val="0"/>
          <w:color w:val="auto"/>
          <w:sz w:val="22"/>
          <w:szCs w:val="22"/>
          <w:highlight w:val="none"/>
        </w:rPr>
        <w:t>日常维护运行为主要管理内容，确保</w:t>
      </w:r>
      <w:r>
        <w:rPr>
          <w:rFonts w:hint="eastAsia" w:ascii="宋体" w:hAnsi="宋体" w:eastAsia="宋体" w:cs="宋体"/>
          <w:b w:val="0"/>
          <w:color w:val="auto"/>
          <w:sz w:val="22"/>
          <w:szCs w:val="22"/>
          <w:highlight w:val="none"/>
          <w:lang w:eastAsia="zh-CN"/>
        </w:rPr>
        <w:t>管养范围</w:t>
      </w:r>
      <w:r>
        <w:rPr>
          <w:rFonts w:hint="eastAsia" w:ascii="宋体" w:hAnsi="宋体" w:eastAsia="宋体" w:cs="宋体"/>
          <w:b w:val="0"/>
          <w:bCs w:val="0"/>
          <w:color w:val="auto"/>
          <w:sz w:val="22"/>
          <w:szCs w:val="22"/>
          <w:highlight w:val="none"/>
        </w:rPr>
        <w:t>处于正常、有序的状态。</w:t>
      </w:r>
    </w:p>
    <w:p>
      <w:pPr>
        <w:spacing w:line="44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1.2</w:t>
      </w:r>
      <w:r>
        <w:rPr>
          <w:rFonts w:hint="eastAsia" w:ascii="宋体" w:hAnsi="宋体" w:eastAsia="宋体" w:cs="宋体"/>
          <w:b w:val="0"/>
          <w:bCs w:val="0"/>
          <w:color w:val="auto"/>
          <w:sz w:val="22"/>
          <w:szCs w:val="22"/>
          <w:highlight w:val="none"/>
        </w:rPr>
        <w:t>建立并完善各种管理制度和工作流程，明确分工及职责和工作质量标准，强化工作的可操作性和实效性，确保建筑、设施和家具安全和维保质量，确保设施运维的及时性和准确性，确保环境清洁、舒适、有序，确保绿化景观效果良好，确保活动正常、圆满，被服务对象舒心，为</w:t>
      </w:r>
      <w:r>
        <w:rPr>
          <w:rFonts w:hint="eastAsia" w:ascii="宋体" w:hAnsi="宋体" w:eastAsia="宋体" w:cs="宋体"/>
          <w:b w:val="0"/>
          <w:bCs w:val="0"/>
          <w:color w:val="auto"/>
          <w:sz w:val="22"/>
          <w:szCs w:val="22"/>
          <w:highlight w:val="none"/>
          <w:lang w:eastAsia="zh-CN"/>
        </w:rPr>
        <w:t>广场，</w:t>
      </w:r>
      <w:r>
        <w:rPr>
          <w:rFonts w:hint="eastAsia" w:ascii="宋体" w:hAnsi="宋体" w:eastAsia="宋体" w:cs="宋体"/>
          <w:b w:val="0"/>
          <w:bCs w:val="0"/>
          <w:color w:val="auto"/>
          <w:sz w:val="22"/>
          <w:szCs w:val="22"/>
          <w:highlight w:val="none"/>
        </w:rPr>
        <w:t>公园</w:t>
      </w:r>
      <w:r>
        <w:rPr>
          <w:rFonts w:hint="eastAsia" w:ascii="宋体" w:hAnsi="宋体" w:eastAsia="宋体" w:cs="宋体"/>
          <w:b w:val="0"/>
          <w:bCs w:val="0"/>
          <w:color w:val="auto"/>
          <w:sz w:val="22"/>
          <w:szCs w:val="22"/>
          <w:highlight w:val="none"/>
          <w:lang w:eastAsia="zh-CN"/>
        </w:rPr>
        <w:t>绿地</w:t>
      </w:r>
      <w:r>
        <w:rPr>
          <w:rFonts w:hint="eastAsia" w:ascii="宋体" w:hAnsi="宋体" w:eastAsia="宋体" w:cs="宋体"/>
          <w:b w:val="0"/>
          <w:bCs w:val="0"/>
          <w:color w:val="auto"/>
          <w:sz w:val="22"/>
          <w:szCs w:val="22"/>
          <w:highlight w:val="none"/>
          <w:lang w:val="en-US" w:eastAsia="zh-CN"/>
        </w:rPr>
        <w:t>等</w:t>
      </w:r>
      <w:r>
        <w:rPr>
          <w:rFonts w:hint="eastAsia" w:ascii="宋体" w:hAnsi="宋体" w:eastAsia="宋体" w:cs="宋体"/>
          <w:b w:val="0"/>
          <w:bCs w:val="0"/>
          <w:color w:val="auto"/>
          <w:sz w:val="22"/>
          <w:szCs w:val="22"/>
          <w:highlight w:val="none"/>
        </w:rPr>
        <w:t>提供优良的后勤保障。</w:t>
      </w:r>
    </w:p>
    <w:p>
      <w:pPr>
        <w:pStyle w:val="3"/>
        <w:adjustRightInd w:val="0"/>
        <w:snapToGrid w:val="0"/>
        <w:spacing w:line="40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color w:val="auto"/>
          <w:sz w:val="22"/>
          <w:szCs w:val="22"/>
          <w:highlight w:val="none"/>
        </w:rPr>
        <w:t>1.3</w:t>
      </w:r>
      <w:r>
        <w:rPr>
          <w:rFonts w:hint="eastAsia" w:ascii="宋体" w:hAnsi="宋体" w:eastAsia="宋体" w:cs="宋体"/>
          <w:b w:val="0"/>
          <w:bCs w:val="0"/>
          <w:color w:val="auto"/>
          <w:sz w:val="22"/>
          <w:szCs w:val="22"/>
          <w:highlight w:val="none"/>
        </w:rPr>
        <w:t>按照管理内容编制检查表，每日进行检查，发现问题及时整改。对各工作岗位的服务质量随时进行抽查，发现问题，及时整改。定期向服务对象发放“服务意见征询书”，根据反馈意见进行优化调整</w:t>
      </w:r>
      <w:r>
        <w:rPr>
          <w:rFonts w:hint="eastAsia" w:ascii="宋体" w:hAnsi="宋体" w:eastAsia="宋体" w:cs="宋体"/>
          <w:b w:val="0"/>
          <w:bCs w:val="0"/>
          <w:color w:val="auto"/>
          <w:sz w:val="22"/>
          <w:szCs w:val="22"/>
          <w:highlight w:val="none"/>
          <w:lang w:eastAsia="zh-CN"/>
        </w:rPr>
        <w:t>。</w:t>
      </w:r>
    </w:p>
    <w:p>
      <w:pPr>
        <w:spacing w:line="440" w:lineRule="exact"/>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 xml:space="preserve">    1.4</w:t>
      </w:r>
      <w:r>
        <w:rPr>
          <w:rFonts w:hint="eastAsia" w:ascii="宋体" w:hAnsi="宋体" w:eastAsia="宋体" w:cs="宋体"/>
          <w:b w:val="0"/>
          <w:bCs w:val="0"/>
          <w:color w:val="auto"/>
          <w:sz w:val="22"/>
          <w:szCs w:val="22"/>
          <w:highlight w:val="none"/>
        </w:rPr>
        <w:t>建立各类应急预案（如</w:t>
      </w:r>
      <w:r>
        <w:rPr>
          <w:rFonts w:hint="eastAsia" w:ascii="宋体" w:hAnsi="宋体" w:eastAsia="宋体" w:cs="宋体"/>
          <w:b w:val="0"/>
          <w:color w:val="auto"/>
          <w:sz w:val="22"/>
          <w:szCs w:val="22"/>
          <w:highlight w:val="none"/>
        </w:rPr>
        <w:t>病虫灾害防治</w:t>
      </w:r>
      <w:r>
        <w:rPr>
          <w:rFonts w:hint="eastAsia" w:ascii="宋体" w:hAnsi="宋体" w:eastAsia="宋体" w:cs="宋体"/>
          <w:b w:val="0"/>
          <w:bCs w:val="0"/>
          <w:color w:val="auto"/>
          <w:sz w:val="22"/>
          <w:szCs w:val="22"/>
          <w:highlight w:val="none"/>
        </w:rPr>
        <w:t>、消防、防汛、防台、</w:t>
      </w:r>
      <w:r>
        <w:rPr>
          <w:rFonts w:hint="eastAsia" w:ascii="宋体" w:hAnsi="宋体" w:eastAsia="宋体" w:cs="宋体"/>
          <w:b w:val="0"/>
          <w:color w:val="auto"/>
          <w:sz w:val="22"/>
          <w:szCs w:val="22"/>
          <w:highlight w:val="none"/>
        </w:rPr>
        <w:t>开放区域突发事件</w:t>
      </w:r>
      <w:r>
        <w:rPr>
          <w:rFonts w:hint="eastAsia" w:ascii="宋体" w:hAnsi="宋体" w:eastAsia="宋体" w:cs="宋体"/>
          <w:b w:val="0"/>
          <w:bCs w:val="0"/>
          <w:color w:val="auto"/>
          <w:sz w:val="22"/>
          <w:szCs w:val="22"/>
          <w:highlight w:val="none"/>
        </w:rPr>
        <w:t>等）并进行演练与实施，培训相关人员达到相关要求，</w:t>
      </w:r>
      <w:r>
        <w:rPr>
          <w:rFonts w:hint="eastAsia" w:ascii="宋体" w:hAnsi="宋体" w:eastAsia="宋体" w:cs="宋体"/>
          <w:b w:val="0"/>
          <w:color w:val="auto"/>
          <w:sz w:val="22"/>
          <w:szCs w:val="22"/>
          <w:highlight w:val="none"/>
        </w:rPr>
        <w:t>遇到影响社会公众安全事件能及时应对处理。</w:t>
      </w:r>
    </w:p>
    <w:p>
      <w:pPr>
        <w:pStyle w:val="3"/>
        <w:adjustRightInd w:val="0"/>
        <w:snapToGrid w:val="0"/>
        <w:spacing w:line="40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1.5</w:t>
      </w:r>
      <w:r>
        <w:rPr>
          <w:rFonts w:hint="eastAsia" w:ascii="宋体" w:hAnsi="宋体" w:eastAsia="宋体" w:cs="宋体"/>
          <w:b w:val="0"/>
          <w:bCs w:val="0"/>
          <w:color w:val="auto"/>
          <w:sz w:val="22"/>
          <w:szCs w:val="22"/>
          <w:highlight w:val="none"/>
        </w:rPr>
        <w:t>加强能源管理，作好节能降耗工作，每月编制书面月度能耗分析报告。不需要时要及时关闭有关灯光照明与水龙头，利用供水系统进行浇水。</w:t>
      </w:r>
    </w:p>
    <w:p>
      <w:pPr>
        <w:pStyle w:val="3"/>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1.6</w:t>
      </w:r>
      <w:r>
        <w:rPr>
          <w:rFonts w:hint="eastAsia" w:ascii="宋体" w:hAnsi="宋体" w:eastAsia="宋体" w:cs="宋体"/>
          <w:b w:val="0"/>
          <w:bCs w:val="0"/>
          <w:color w:val="auto"/>
          <w:sz w:val="22"/>
          <w:szCs w:val="22"/>
          <w:highlight w:val="none"/>
        </w:rPr>
        <w:t>自行按需要对服务人员进行培训，并接受</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对服务人员的集中培训。</w:t>
      </w:r>
    </w:p>
    <w:p>
      <w:pPr>
        <w:pStyle w:val="3"/>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1.7</w:t>
      </w:r>
      <w:r>
        <w:rPr>
          <w:rFonts w:hint="eastAsia" w:ascii="宋体" w:hAnsi="宋体" w:eastAsia="宋体" w:cs="宋体"/>
          <w:b w:val="0"/>
          <w:bCs w:val="0"/>
          <w:color w:val="auto"/>
          <w:sz w:val="22"/>
          <w:szCs w:val="22"/>
          <w:highlight w:val="none"/>
        </w:rPr>
        <w:t>重大活动任务必须事先制订周密的工作计划，并严格按照计划实施。</w:t>
      </w:r>
    </w:p>
    <w:p>
      <w:pPr>
        <w:pStyle w:val="3"/>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1.8</w:t>
      </w:r>
      <w:r>
        <w:rPr>
          <w:rFonts w:hint="eastAsia" w:ascii="宋体" w:hAnsi="宋体" w:eastAsia="宋体" w:cs="宋体"/>
          <w:b w:val="0"/>
          <w:bCs w:val="0"/>
          <w:color w:val="auto"/>
          <w:sz w:val="22"/>
          <w:szCs w:val="22"/>
          <w:highlight w:val="none"/>
        </w:rPr>
        <w:t>自觉接受</w:t>
      </w:r>
      <w:r>
        <w:rPr>
          <w:rFonts w:hint="eastAsia" w:ascii="宋体" w:hAnsi="宋体" w:eastAsia="宋体" w:cs="宋体"/>
          <w:b w:val="0"/>
          <w:color w:val="auto"/>
          <w:sz w:val="22"/>
          <w:szCs w:val="22"/>
          <w:highlight w:val="none"/>
        </w:rPr>
        <w:t>主管单位的</w:t>
      </w:r>
      <w:r>
        <w:rPr>
          <w:rFonts w:hint="eastAsia" w:ascii="宋体" w:hAnsi="宋体" w:eastAsia="宋体" w:cs="宋体"/>
          <w:b w:val="0"/>
          <w:bCs w:val="0"/>
          <w:color w:val="auto"/>
          <w:sz w:val="22"/>
          <w:szCs w:val="22"/>
          <w:highlight w:val="none"/>
        </w:rPr>
        <w:t>考核，并根据考核结果及时调整改进。</w:t>
      </w:r>
    </w:p>
    <w:p>
      <w:pPr>
        <w:pStyle w:val="3"/>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1.9对其他经主管部门允许的外来活动单位（如专业厂家或公司）进行监管、配合服务。</w:t>
      </w:r>
    </w:p>
    <w:p>
      <w:pPr>
        <w:pStyle w:val="3"/>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1.10</w:t>
      </w:r>
      <w:r>
        <w:rPr>
          <w:rFonts w:hint="eastAsia" w:ascii="宋体" w:hAnsi="宋体" w:eastAsia="宋体" w:cs="宋体"/>
          <w:b w:val="0"/>
          <w:bCs w:val="0"/>
          <w:color w:val="auto"/>
          <w:sz w:val="22"/>
          <w:szCs w:val="22"/>
          <w:highlight w:val="none"/>
        </w:rPr>
        <w:t>日常管理细则必须按</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要求执行。随时接受采购人的检查和考核，并为检查、考核提供便利条件。</w:t>
      </w:r>
    </w:p>
    <w:p>
      <w:pPr>
        <w:pStyle w:val="3"/>
        <w:snapToGrid w:val="0"/>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color w:val="auto"/>
          <w:sz w:val="22"/>
          <w:szCs w:val="22"/>
          <w:highlight w:val="none"/>
        </w:rPr>
        <w:t>1.1</w:t>
      </w:r>
      <w:r>
        <w:rPr>
          <w:rFonts w:hint="eastAsia" w:ascii="宋体" w:hAnsi="宋体" w:eastAsia="宋体" w:cs="宋体"/>
          <w:b w:val="0"/>
          <w:color w:val="auto"/>
          <w:sz w:val="22"/>
          <w:szCs w:val="22"/>
          <w:highlight w:val="none"/>
          <w:lang w:val="en-US" w:eastAsia="zh-CN"/>
        </w:rPr>
        <w:t>1</w:t>
      </w:r>
      <w:r>
        <w:rPr>
          <w:rFonts w:hint="eastAsia" w:ascii="宋体" w:hAnsi="宋体" w:eastAsia="宋体" w:cs="宋体"/>
          <w:color w:val="auto"/>
          <w:sz w:val="22"/>
          <w:szCs w:val="22"/>
          <w:highlight w:val="none"/>
        </w:rPr>
        <w:t>采购人可按照合同约定的时间、标准进行随机检查和定期考核，发现养护质量达不到约定标准的部分，采购人可要求中标人采取补种、更换、重做、修复等一切补救措施，直到符合约定标准。因中标人原因达不到约定标准，由中标人承担采取补救措施而产生的一切费用。</w:t>
      </w:r>
    </w:p>
    <w:p>
      <w:pPr>
        <w:pStyle w:val="3"/>
        <w:snapToGrid w:val="0"/>
        <w:spacing w:line="440" w:lineRule="exact"/>
        <w:ind w:firstLine="440" w:firstLineChars="200"/>
        <w:rPr>
          <w:rFonts w:hint="eastAsia" w:ascii="宋体" w:hAnsi="宋体" w:eastAsia="宋体" w:cs="宋体"/>
        </w:rPr>
      </w:pPr>
      <w:r>
        <w:rPr>
          <w:rFonts w:hint="eastAsia" w:ascii="宋体" w:hAnsi="宋体" w:eastAsia="宋体" w:cs="宋体"/>
          <w:color w:val="auto"/>
          <w:sz w:val="22"/>
          <w:szCs w:val="22"/>
          <w:highlight w:val="none"/>
          <w:lang w:val="en-US" w:eastAsia="zh-CN"/>
        </w:rPr>
        <w:t>1.12</w:t>
      </w:r>
      <w:r>
        <w:rPr>
          <w:rFonts w:hint="eastAsia" w:ascii="宋体" w:hAnsi="宋体" w:eastAsia="宋体" w:cs="宋体"/>
          <w:color w:val="auto"/>
          <w:sz w:val="22"/>
          <w:szCs w:val="22"/>
          <w:highlight w:val="none"/>
        </w:rPr>
        <w:t>因养护管理不当造成的绿化树木、花卉死亡或损坏由中标人无偿补种修复。若中标人认为造成绿化树木、花卉死亡或者损坏的责任不在中标人，由中标人承担举证责任。</w:t>
      </w:r>
    </w:p>
    <w:p>
      <w:pPr>
        <w:rPr>
          <w:rFonts w:hint="eastAsia" w:ascii="宋体" w:hAnsi="宋体" w:eastAsia="宋体" w:cs="宋体"/>
        </w:rPr>
      </w:pPr>
    </w:p>
    <w:p>
      <w:pPr>
        <w:widowControl/>
        <w:autoSpaceDE/>
        <w:autoSpaceDN/>
        <w:adjustRightInd/>
        <w:spacing w:line="440" w:lineRule="exact"/>
        <w:ind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、养护标准</w:t>
      </w:r>
      <w:r>
        <w:rPr>
          <w:rFonts w:hint="eastAsia" w:ascii="宋体" w:hAnsi="宋体" w:eastAsia="宋体" w:cs="宋体"/>
          <w:b/>
          <w:bCs/>
          <w:color w:val="auto"/>
          <w:sz w:val="22"/>
          <w:szCs w:val="22"/>
          <w:highlight w:val="none"/>
          <w:lang w:val="en-US" w:eastAsia="zh-CN"/>
        </w:rPr>
        <w:t>及要求</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符合《中华人民共和国城市绿化条例》、《城市绿化工程施工及验收规范》、《园林绿化技术规程》、《温州市城市绿化条例》、《温州市园林植物养护技术规程》、《温州市城市绿地养护管理标准》、《温州市园林绿化养护管理手册》</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color w:val="auto"/>
          <w:sz w:val="22"/>
          <w:highlight w:val="none"/>
        </w:rPr>
        <w:t>养护单位依据标准制定本项目的养护技术规则，中标后一个月内报采购单位审核</w:t>
      </w:r>
      <w:r>
        <w:rPr>
          <w:rFonts w:hint="eastAsia" w:ascii="宋体" w:hAnsi="宋体" w:eastAsia="宋体" w:cs="宋体"/>
          <w:b w:val="0"/>
          <w:bCs w:val="0"/>
          <w:color w:val="auto"/>
          <w:sz w:val="22"/>
          <w:szCs w:val="22"/>
          <w:highlight w:val="none"/>
        </w:rPr>
        <w:t>。</w:t>
      </w:r>
    </w:p>
    <w:p>
      <w:pPr>
        <w:widowControl/>
        <w:autoSpaceDE w:val="0"/>
        <w:autoSpaceDN w:val="0"/>
        <w:adjustRightInd w:val="0"/>
        <w:spacing w:line="460" w:lineRule="atLeast"/>
        <w:ind w:firstLine="550" w:firstLineChars="250"/>
        <w:textAlignment w:val="bottom"/>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服从采购单位管养指导，因工作需要完成临时应急任务的，</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应无条件全力配合，按照采购单位提出标准及要求完成任务，不得无故拖延；对接管绿地及其设施，需要补植、修复、更新的，要按采购单位要求的时间、规格和质量标准进行工作。管养期间由</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管养不当造成的，由</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承担；采购单位根据正常使用年限要求实施的，由采购单位承担；由交通事故造成的，由</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负责追究肇事者责任和相应费用；同时，要求</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在正式接管初期，对管养的绿地及其设施进行调查熟悉，与采购单位进行业务对接，明确基于现状的责任关系，若接管之日起15日内无对接，视为完好移交。 对应由</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负责实施，而</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无故拖延，甚至不作为的，采购单位有权自行进行实施，由此产生的费用在支付给</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的合同款中扣除。</w:t>
      </w:r>
      <w:r>
        <w:rPr>
          <w:rFonts w:hint="eastAsia" w:ascii="宋体" w:hAnsi="宋体" w:eastAsia="宋体" w:cs="宋体"/>
          <w:b w:val="0"/>
          <w:bCs w:val="0"/>
          <w:color w:val="auto"/>
          <w:sz w:val="22"/>
          <w:szCs w:val="22"/>
          <w:highlight w:val="none"/>
          <w:lang w:eastAsia="zh-CN"/>
        </w:rPr>
        <w:t>中标人</w:t>
      </w:r>
      <w:r>
        <w:rPr>
          <w:rFonts w:hint="eastAsia" w:ascii="宋体" w:hAnsi="宋体" w:eastAsia="宋体" w:cs="宋体"/>
          <w:b w:val="0"/>
          <w:bCs w:val="0"/>
          <w:color w:val="auto"/>
          <w:sz w:val="22"/>
          <w:szCs w:val="22"/>
          <w:highlight w:val="none"/>
        </w:rPr>
        <w:t>对损坏绿化、侵占绿地的现象应及时予以制止，并上报采购单位及执法部门，同时做好配合工作。</w:t>
      </w:r>
    </w:p>
    <w:tbl>
      <w:tblPr>
        <w:tblStyle w:val="64"/>
        <w:tblW w:w="9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35"/>
        <w:gridCol w:w="8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6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1" w:beforeAutospacing="0" w:after="0" w:afterAutospacing="0" w:line="320" w:lineRule="exact"/>
              <w:ind w:left="113" w:right="104"/>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1" w:beforeAutospacing="0" w:after="0" w:afterAutospacing="0" w:line="320" w:lineRule="exact"/>
              <w:ind w:left="113" w:right="104"/>
              <w:jc w:val="center"/>
              <w:rPr>
                <w:rFonts w:hint="eastAsia" w:ascii="宋体" w:hAnsi="宋体" w:eastAsia="宋体" w:cs="宋体"/>
                <w:b/>
                <w:bCs/>
                <w:kern w:val="0"/>
                <w:sz w:val="22"/>
                <w:szCs w:val="22"/>
              </w:rPr>
            </w:pPr>
            <w:r>
              <w:rPr>
                <w:rFonts w:hint="eastAsia" w:ascii="宋体" w:hAnsi="宋体" w:eastAsia="宋体" w:cs="宋体"/>
                <w:b/>
                <w:bCs/>
                <w:kern w:val="0"/>
                <w:sz w:val="22"/>
                <w:szCs w:val="22"/>
                <w:lang w:val="en-US" w:eastAsia="zh-CN" w:bidi="ar"/>
              </w:rPr>
              <w:t>绿化养护工作内容要求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0" w:beforeAutospacing="0" w:after="0" w:afterAutospacing="0" w:line="320" w:lineRule="exact"/>
              <w:ind w:left="113" w:right="104"/>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全年</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常规例行工作，周年定期进行。</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1、常规修剪：及时去除枯枝、死枝、萌蘖枝、下垂枝、过密枝、病虫枝、迎风枝等。</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2、中耕除草：结合松土除草，春季频次增加。</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95"/>
              <w:jc w:val="left"/>
              <w:rPr>
                <w:rFonts w:hint="eastAsia" w:ascii="宋体" w:hAnsi="宋体" w:eastAsia="宋体" w:cs="宋体"/>
                <w:kern w:val="0"/>
                <w:sz w:val="22"/>
                <w:szCs w:val="22"/>
              </w:rPr>
            </w:pPr>
            <w:r>
              <w:rPr>
                <w:rFonts w:hint="eastAsia" w:ascii="宋体" w:hAnsi="宋体" w:eastAsia="宋体" w:cs="宋体"/>
                <w:spacing w:val="-1"/>
                <w:kern w:val="0"/>
                <w:sz w:val="22"/>
                <w:szCs w:val="22"/>
                <w:lang w:val="en-US" w:eastAsia="zh-CN" w:bidi="ar"/>
              </w:rPr>
              <w:t>3</w:t>
            </w:r>
            <w:r>
              <w:rPr>
                <w:rFonts w:hint="eastAsia" w:ascii="宋体" w:hAnsi="宋体" w:eastAsia="宋体" w:cs="宋体"/>
                <w:spacing w:val="-10"/>
                <w:kern w:val="0"/>
                <w:sz w:val="22"/>
                <w:szCs w:val="22"/>
                <w:lang w:val="en-US" w:eastAsia="zh-CN" w:bidi="ar"/>
              </w:rPr>
              <w:t>、巡查工作：巡查病虫害、冻害、水涝、干旱、日灼、物理损伤、防护设施、园林设备</w:t>
            </w:r>
            <w:r>
              <w:rPr>
                <w:rFonts w:hint="eastAsia" w:ascii="宋体" w:hAnsi="宋体" w:eastAsia="宋体" w:cs="宋体"/>
                <w:spacing w:val="-4"/>
                <w:kern w:val="0"/>
                <w:sz w:val="22"/>
                <w:szCs w:val="22"/>
                <w:lang w:val="en-US" w:eastAsia="zh-CN" w:bidi="ar"/>
              </w:rPr>
              <w:t>等情况。一经发现，启动应对措施。</w:t>
            </w:r>
          </w:p>
          <w:p>
            <w:pPr>
              <w:pStyle w:val="60"/>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4、绿地保洁：清除枯枝败叶及飘散垃圾。</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95"/>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w:t>
            </w:r>
            <w:r>
              <w:rPr>
                <w:rFonts w:hint="eastAsia" w:ascii="宋体" w:hAnsi="宋体" w:eastAsia="宋体" w:cs="宋体"/>
                <w:spacing w:val="-12"/>
                <w:kern w:val="0"/>
                <w:sz w:val="22"/>
                <w:szCs w:val="22"/>
                <w:lang w:val="en-US" w:eastAsia="zh-CN" w:bidi="ar"/>
              </w:rPr>
              <w:t xml:space="preserve">、例行浇水：夏季上午 </w:t>
            </w:r>
            <w:r>
              <w:rPr>
                <w:rFonts w:hint="eastAsia" w:ascii="宋体" w:hAnsi="宋体" w:eastAsia="宋体" w:cs="宋体"/>
                <w:kern w:val="0"/>
                <w:sz w:val="22"/>
                <w:szCs w:val="22"/>
                <w:lang w:val="en-US" w:eastAsia="zh-CN" w:bidi="ar"/>
              </w:rPr>
              <w:t>7</w:t>
            </w:r>
            <w:r>
              <w:rPr>
                <w:rFonts w:hint="eastAsia" w:ascii="宋体" w:hAnsi="宋体" w:eastAsia="宋体" w:cs="宋体"/>
                <w:spacing w:val="-17"/>
                <w:kern w:val="0"/>
                <w:sz w:val="22"/>
                <w:szCs w:val="22"/>
                <w:lang w:val="en-US" w:eastAsia="zh-CN" w:bidi="ar"/>
              </w:rPr>
              <w:t xml:space="preserve"> 点半前，下午 </w:t>
            </w:r>
            <w:r>
              <w:rPr>
                <w:rFonts w:hint="eastAsia" w:ascii="宋体" w:hAnsi="宋体" w:eastAsia="宋体" w:cs="宋体"/>
                <w:kern w:val="0"/>
                <w:sz w:val="22"/>
                <w:szCs w:val="22"/>
                <w:lang w:val="en-US" w:eastAsia="zh-CN" w:bidi="ar"/>
              </w:rPr>
              <w:t>5</w:t>
            </w:r>
            <w:r>
              <w:rPr>
                <w:rFonts w:hint="eastAsia" w:ascii="宋体" w:hAnsi="宋体" w:eastAsia="宋体" w:cs="宋体"/>
                <w:spacing w:val="-15"/>
                <w:kern w:val="0"/>
                <w:sz w:val="22"/>
                <w:szCs w:val="22"/>
                <w:lang w:val="en-US" w:eastAsia="zh-CN" w:bidi="ar"/>
              </w:rPr>
              <w:t xml:space="preserve"> 点半后；冬季上午 </w:t>
            </w:r>
            <w:r>
              <w:rPr>
                <w:rFonts w:hint="eastAsia" w:ascii="宋体" w:hAnsi="宋体" w:eastAsia="宋体" w:cs="宋体"/>
                <w:kern w:val="0"/>
                <w:sz w:val="22"/>
                <w:szCs w:val="22"/>
                <w:lang w:val="en-US" w:eastAsia="zh-CN" w:bidi="ar"/>
              </w:rPr>
              <w:t>9</w:t>
            </w:r>
            <w:r>
              <w:rPr>
                <w:rFonts w:hint="eastAsia" w:ascii="宋体" w:hAnsi="宋体" w:eastAsia="宋体" w:cs="宋体"/>
                <w:spacing w:val="-19"/>
                <w:kern w:val="0"/>
                <w:sz w:val="22"/>
                <w:szCs w:val="22"/>
                <w:lang w:val="en-US" w:eastAsia="zh-CN" w:bidi="ar"/>
              </w:rPr>
              <w:t xml:space="preserve"> 点后，下午 </w:t>
            </w:r>
            <w:r>
              <w:rPr>
                <w:rFonts w:hint="eastAsia" w:ascii="宋体" w:hAnsi="宋体" w:eastAsia="宋体" w:cs="宋体"/>
                <w:kern w:val="0"/>
                <w:sz w:val="22"/>
                <w:szCs w:val="22"/>
                <w:lang w:val="en-US" w:eastAsia="zh-CN" w:bidi="ar"/>
              </w:rPr>
              <w:t>3</w:t>
            </w:r>
            <w:r>
              <w:rPr>
                <w:rFonts w:hint="eastAsia" w:ascii="宋体" w:hAnsi="宋体" w:eastAsia="宋体" w:cs="宋体"/>
                <w:spacing w:val="-13"/>
                <w:kern w:val="0"/>
                <w:sz w:val="22"/>
                <w:szCs w:val="22"/>
                <w:lang w:val="en-US" w:eastAsia="zh-CN" w:bidi="ar"/>
              </w:rPr>
              <w:t xml:space="preserve"> 点前；春秋</w:t>
            </w:r>
            <w:r>
              <w:rPr>
                <w:rFonts w:hint="eastAsia" w:ascii="宋体" w:hAnsi="宋体" w:eastAsia="宋体" w:cs="宋体"/>
                <w:spacing w:val="-5"/>
                <w:kern w:val="0"/>
                <w:sz w:val="22"/>
                <w:szCs w:val="22"/>
                <w:lang w:val="en-US" w:eastAsia="zh-CN" w:bidi="ar"/>
              </w:rPr>
              <w:t>放宽。遇雨停浇。</w:t>
            </w:r>
          </w:p>
          <w:p>
            <w:pPr>
              <w:pStyle w:val="60"/>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6、补植养护：新植两年内，进行补植养护，给予特殊照顾。</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7、色块养护：新稍高于绿篱色块平面 5cm 就应及时修剪。色块交接界限清晰。</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29"/>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8</w:t>
            </w:r>
            <w:r>
              <w:rPr>
                <w:rFonts w:hint="eastAsia" w:ascii="宋体" w:hAnsi="宋体" w:eastAsia="宋体" w:cs="宋体"/>
                <w:spacing w:val="-11"/>
                <w:kern w:val="0"/>
                <w:sz w:val="22"/>
                <w:szCs w:val="22"/>
                <w:lang w:val="en-US" w:eastAsia="zh-CN" w:bidi="ar"/>
              </w:rPr>
              <w:t xml:space="preserve">、草坪管理：覆盖度大于 </w:t>
            </w:r>
            <w:r>
              <w:rPr>
                <w:rFonts w:hint="eastAsia" w:ascii="宋体" w:hAnsi="宋体" w:eastAsia="宋体" w:cs="宋体"/>
                <w:spacing w:val="-5"/>
                <w:kern w:val="0"/>
                <w:sz w:val="22"/>
                <w:szCs w:val="22"/>
                <w:lang w:val="en-US" w:eastAsia="zh-CN" w:bidi="ar"/>
              </w:rPr>
              <w:t>95</w:t>
            </w:r>
            <w:r>
              <w:rPr>
                <w:rFonts w:hint="eastAsia" w:ascii="宋体" w:hAnsi="宋体" w:eastAsia="宋体" w:cs="宋体"/>
                <w:spacing w:val="-12"/>
                <w:kern w:val="0"/>
                <w:sz w:val="22"/>
                <w:szCs w:val="22"/>
                <w:lang w:val="en-US" w:eastAsia="zh-CN" w:bidi="ar"/>
              </w:rPr>
              <w:t xml:space="preserve">%；绿期大于 </w:t>
            </w:r>
            <w:r>
              <w:rPr>
                <w:rFonts w:hint="eastAsia" w:ascii="宋体" w:hAnsi="宋体" w:eastAsia="宋体" w:cs="宋体"/>
                <w:kern w:val="0"/>
                <w:sz w:val="22"/>
                <w:szCs w:val="22"/>
                <w:lang w:val="en-US" w:eastAsia="zh-CN" w:bidi="ar"/>
              </w:rPr>
              <w:t>220</w:t>
            </w:r>
            <w:r>
              <w:rPr>
                <w:rFonts w:hint="eastAsia" w:ascii="宋体" w:hAnsi="宋体" w:eastAsia="宋体" w:cs="宋体"/>
                <w:spacing w:val="-28"/>
                <w:kern w:val="0"/>
                <w:sz w:val="22"/>
                <w:szCs w:val="22"/>
                <w:lang w:val="en-US" w:eastAsia="zh-CN" w:bidi="ar"/>
              </w:rPr>
              <w:t xml:space="preserve"> 天。</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9、管理日志：重大事件、特殊情况要详细记载，月月归档、按季小结，年终总结。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一月份</w:t>
            </w:r>
          </w:p>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二月份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spacing w:val="-1"/>
                <w:kern w:val="0"/>
                <w:sz w:val="22"/>
                <w:szCs w:val="22"/>
                <w:lang w:val="en-US" w:eastAsia="zh-CN" w:bidi="ar"/>
              </w:rPr>
              <w:t>1</w:t>
            </w:r>
            <w:r>
              <w:rPr>
                <w:rFonts w:hint="eastAsia" w:ascii="宋体" w:hAnsi="宋体" w:eastAsia="宋体" w:cs="宋体"/>
                <w:spacing w:val="-3"/>
                <w:kern w:val="0"/>
                <w:sz w:val="22"/>
                <w:szCs w:val="22"/>
                <w:lang w:val="en-US" w:eastAsia="zh-CN" w:bidi="ar"/>
              </w:rPr>
              <w:t>、冬眠修剪：主要针对落叶树，整形修剪、避让修剪等。农历年前完成。</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spacing w:val="-1"/>
                <w:kern w:val="0"/>
                <w:sz w:val="22"/>
                <w:szCs w:val="22"/>
                <w:lang w:val="en-US" w:eastAsia="zh-CN" w:bidi="ar"/>
              </w:rPr>
              <w:t>2</w:t>
            </w:r>
            <w:r>
              <w:rPr>
                <w:rFonts w:hint="eastAsia" w:ascii="宋体" w:hAnsi="宋体" w:eastAsia="宋体" w:cs="宋体"/>
                <w:spacing w:val="-3"/>
                <w:kern w:val="0"/>
                <w:sz w:val="22"/>
                <w:szCs w:val="22"/>
                <w:lang w:val="en-US" w:eastAsia="zh-CN" w:bidi="ar"/>
              </w:rPr>
              <w:t>、病虫防治：涂白剂</w:t>
            </w:r>
            <w:r>
              <w:rPr>
                <w:rFonts w:hint="eastAsia" w:ascii="宋体" w:hAnsi="宋体" w:eastAsia="宋体" w:cs="宋体"/>
                <w:spacing w:val="-1"/>
                <w:kern w:val="0"/>
                <w:sz w:val="22"/>
                <w:szCs w:val="22"/>
                <w:lang w:val="en-US" w:eastAsia="zh-CN" w:bidi="ar"/>
              </w:rPr>
              <w:t>（</w:t>
            </w:r>
            <w:r>
              <w:rPr>
                <w:rFonts w:hint="eastAsia" w:ascii="宋体" w:hAnsi="宋体" w:eastAsia="宋体" w:cs="宋体"/>
                <w:spacing w:val="-2"/>
                <w:kern w:val="0"/>
                <w:sz w:val="22"/>
                <w:szCs w:val="22"/>
                <w:lang w:val="en-US" w:eastAsia="zh-CN" w:bidi="ar"/>
              </w:rPr>
              <w:t>石灰</w:t>
            </w:r>
            <w:r>
              <w:rPr>
                <w:rFonts w:hint="eastAsia" w:ascii="宋体" w:hAnsi="宋体" w:eastAsia="宋体" w:cs="宋体"/>
                <w:spacing w:val="-1"/>
                <w:kern w:val="0"/>
                <w:sz w:val="22"/>
                <w:szCs w:val="22"/>
                <w:lang w:val="en-US" w:eastAsia="zh-CN" w:bidi="ar"/>
              </w:rPr>
              <w:t>）</w:t>
            </w:r>
            <w:r>
              <w:rPr>
                <w:rFonts w:hint="eastAsia" w:ascii="宋体" w:hAnsi="宋体" w:eastAsia="宋体" w:cs="宋体"/>
                <w:spacing w:val="-3"/>
                <w:kern w:val="0"/>
                <w:sz w:val="22"/>
                <w:szCs w:val="22"/>
                <w:lang w:val="en-US" w:eastAsia="zh-CN" w:bidi="ar"/>
              </w:rPr>
              <w:t>涂抹树干，喷洒石硫合剂，做好综合防治。</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3、节庆布置：春节前绿化装饰、花坛花境布置工作。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三月份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2"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1、萌春修剪：主要针对常绿树，整形修剪，避让修剪等。除早春花木外，需芽前修剪。</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2、病虫防治：草履蚧始发。</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3、春植补植：三月中旬开始，四月上旬完成。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四月份</w:t>
            </w:r>
          </w:p>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五月份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1、春季修剪：早春花木花后修剪；补植植物做好抹芽、修枝。</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2、萌春肥：对发芽展叶的植物施用萌春肥。</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3、病虫防治：蚜虫多发。</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4、节庆布置：迎五一，花坛花境布置工作。</w:t>
            </w:r>
          </w:p>
          <w:p>
            <w:pPr>
              <w:pStyle w:val="60"/>
              <w:keepNext w:val="0"/>
              <w:keepLines w:val="0"/>
              <w:widowControl w:val="0"/>
              <w:suppressLineNumbers w:val="0"/>
              <w:autoSpaceDE w:val="0"/>
              <w:autoSpaceDN w:val="0"/>
              <w:adjustRightInd w:val="0"/>
              <w:spacing w:before="4"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5、养护维修：做好设施养护，油漆、清洗、替换等工作。</w:t>
            </w:r>
          </w:p>
          <w:p>
            <w:pPr>
              <w:pStyle w:val="60"/>
              <w:keepNext w:val="0"/>
              <w:keepLines w:val="0"/>
              <w:widowControl w:val="0"/>
              <w:suppressLineNumbers w:val="0"/>
              <w:autoSpaceDE w:val="0"/>
              <w:autoSpaceDN w:val="0"/>
              <w:adjustRightInd w:val="0"/>
              <w:spacing w:before="1"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6、梅前修剪：清除残花、花后枝、过密枝、过密叶丛等。预防梅雨季节溃烂。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六月份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1、排水防涝：确保忌涝植物根部的透气性，开挖排水沟，降低水位，防涝防沤。</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2、梅雨补植：常绿植物需加大土球，打薄枝叶，可参考反季节栽植相关做法。落叶植物仅作春植。</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3、病虫防治：袋蛾、刺蛾、螟蛾、木虱、叶斑病、白粉病、腐烂病多发。</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4、特殊修剪：抓紧晴日实施必要的操作。阴雨天不修剪。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七月份</w:t>
            </w:r>
          </w:p>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八月份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1、浇水抗旱：晨水尽早、夜水尽晚，喷施，降温补水。</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2、抗洪排涝：及时排水。</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3、病虫防治：蓟马、介壳虫、叶螨、袋蛾、刺蛾、螟蛾、木虱多发。</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4、防台工作：事先做好防台修剪。事后做好灾后救治，如扶正、替换、清洁、喷药等工作。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九月份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1、秋稍肥：对发秋稍的植物施用秋稍肥。</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2、秋季补植：常绿植物需加大土球，打薄枝叶，可参考反季节栽植相关做法。落叶植物仅作春植。</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3、其他养护参考七八月份。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0"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十月份</w:t>
            </w:r>
          </w:p>
          <w:p>
            <w:pPr>
              <w:pStyle w:val="60"/>
              <w:keepNext w:val="0"/>
              <w:keepLines w:val="0"/>
              <w:widowControl w:val="0"/>
              <w:suppressLineNumbers w:val="0"/>
              <w:autoSpaceDE w:val="0"/>
              <w:autoSpaceDN w:val="0"/>
              <w:adjustRightInd w:val="0"/>
              <w:spacing w:before="0"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十一月份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1、浇水抗旱：喷施补水，应对秋旱。</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2、病虫防治：袋蛾、刺蛾、螟蛾、木虱、叶斑病多发。</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3、节庆布置：迎国庆，花坛花境布置工作。</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4、养护维修：做好设施养护，油漆，清洗，替换等工作。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0"/>
              <w:keepNext w:val="0"/>
              <w:keepLines w:val="0"/>
              <w:widowControl w:val="0"/>
              <w:suppressLineNumbers w:val="0"/>
              <w:autoSpaceDE w:val="0"/>
              <w:autoSpaceDN w:val="0"/>
              <w:adjustRightInd w:val="0"/>
              <w:spacing w:before="3" w:beforeAutospacing="0" w:after="0" w:afterAutospacing="0" w:line="320" w:lineRule="exact"/>
              <w:ind w:left="133" w:right="125"/>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十二月份</w:t>
            </w:r>
          </w:p>
        </w:tc>
        <w:tc>
          <w:tcPr>
            <w:tcW w:w="8262"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1、病虫防治：做好石灰涂干，喷洒石硫合剂，综合防治。</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2、防冻保护：对不耐寒的植物进行御寒保温防护，元旦前务必完成。</w:t>
            </w:r>
          </w:p>
          <w:p>
            <w:pPr>
              <w:pStyle w:val="60"/>
              <w:keepNext w:val="0"/>
              <w:keepLines w:val="0"/>
              <w:widowControl w:val="0"/>
              <w:suppressLineNumbers w:val="0"/>
              <w:autoSpaceDE w:val="0"/>
              <w:autoSpaceDN w:val="0"/>
              <w:adjustRightInd w:val="0"/>
              <w:spacing w:before="3" w:beforeAutospacing="0" w:after="0" w:afterAutospacing="0" w:line="320" w:lineRule="exact"/>
              <w:ind w:left="107" w:right="0"/>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bidi="ar"/>
              </w:rPr>
              <w:t>3、抗冻修剪：去除徒长枝、嫩枝。</w:t>
            </w:r>
          </w:p>
        </w:tc>
      </w:tr>
    </w:tbl>
    <w:p>
      <w:pPr>
        <w:widowControl/>
        <w:autoSpaceDE w:val="0"/>
        <w:autoSpaceDN w:val="0"/>
        <w:adjustRightInd w:val="0"/>
        <w:spacing w:line="460" w:lineRule="atLeast"/>
        <w:ind w:firstLine="0" w:firstLineChars="0"/>
        <w:textAlignment w:val="bottom"/>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质量要求：</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eastAsia="宋体" w:cs="宋体"/>
          <w:sz w:val="22"/>
          <w:lang w:val="en-US" w:eastAsia="zh-CN"/>
        </w:rPr>
        <w:t xml:space="preserve">2.1 </w:t>
      </w:r>
      <w:r>
        <w:rPr>
          <w:rFonts w:hint="eastAsia" w:ascii="宋体" w:hAnsi="宋体" w:eastAsia="宋体" w:cs="宋体"/>
          <w:sz w:val="22"/>
        </w:rPr>
        <w:t>乔木：树冠完整美观，分枝点合适，枝条粗壮，无枯枝死杈；主侧枝分布匀称、数量适宜；内膛不乱，通风透光。行道树树穴有平整盖板或种植地被植物，黄土不裸露，设施完好。</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eastAsia="宋体" w:cs="宋体"/>
          <w:sz w:val="22"/>
          <w:lang w:val="en-US" w:eastAsia="zh-CN"/>
        </w:rPr>
        <w:t xml:space="preserve">2.2 </w:t>
      </w:r>
      <w:r>
        <w:rPr>
          <w:rFonts w:hint="eastAsia" w:ascii="宋体" w:hAnsi="宋体" w:eastAsia="宋体" w:cs="宋体"/>
          <w:sz w:val="22"/>
        </w:rPr>
        <w:t>花灌木：适时开花，株形丰满，枝叶茂密，无缺株，花后修剪及时合理。绿篱、色块等修剪及时整齐一致。</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eastAsia="宋体" w:cs="宋体"/>
          <w:sz w:val="22"/>
          <w:lang w:val="en-US" w:eastAsia="zh-CN"/>
        </w:rPr>
        <w:t xml:space="preserve">2.3 </w:t>
      </w:r>
      <w:r>
        <w:rPr>
          <w:rFonts w:hint="eastAsia" w:ascii="宋体" w:hAnsi="宋体" w:eastAsia="宋体" w:cs="宋体"/>
          <w:sz w:val="22"/>
        </w:rPr>
        <w:t>地被草坪：外观整齐，边缘线清晰，生长旺盛，草根不裸露，生长季节不枯黄，修剪及时，基本无杂草，冬季需撒草籽，保持常绿。</w:t>
      </w:r>
    </w:p>
    <w:p>
      <w:pPr>
        <w:widowControl/>
        <w:autoSpaceDE w:val="0"/>
        <w:autoSpaceDN w:val="0"/>
        <w:adjustRightInd w:val="0"/>
        <w:spacing w:line="460" w:lineRule="atLeast"/>
        <w:ind w:firstLine="440" w:firstLineChars="200"/>
        <w:textAlignment w:val="bottom"/>
        <w:rPr>
          <w:rFonts w:hint="eastAsia" w:ascii="宋体" w:hAnsi="宋体" w:eastAsia="宋体" w:cs="宋体"/>
          <w:sz w:val="22"/>
        </w:rPr>
      </w:pPr>
      <w:r>
        <w:rPr>
          <w:rFonts w:hint="eastAsia" w:ascii="宋体" w:hAnsi="宋体" w:eastAsia="宋体" w:cs="宋体"/>
          <w:sz w:val="22"/>
          <w:lang w:val="en-US" w:eastAsia="zh-CN"/>
        </w:rPr>
        <w:t xml:space="preserve">2.4 </w:t>
      </w:r>
      <w:r>
        <w:rPr>
          <w:rFonts w:hint="eastAsia" w:ascii="宋体" w:hAnsi="宋体" w:eastAsia="宋体" w:cs="宋体"/>
          <w:sz w:val="22"/>
        </w:rPr>
        <w:t>花坛花带：轮廓清晰，整齐美观，色彩艳丽，无残缺，无残花败叶。花卉生长健壮，色彩鲜艳，株行距适宜，花期整齐，图案清晰。</w:t>
      </w:r>
      <w:r>
        <w:rPr>
          <w:rFonts w:hint="eastAsia" w:ascii="宋体" w:hAnsi="宋体" w:eastAsia="宋体" w:cs="宋体"/>
          <w:sz w:val="22"/>
          <w:lang w:val="en-US" w:eastAsia="zh-CN"/>
        </w:rPr>
        <w:t>草花要求：合理搭配，规格合适，及时更换，效果要求满铺且富有层次。四季保持花相色相，杜绝底土外露。</w:t>
      </w:r>
    </w:p>
    <w:p>
      <w:pPr>
        <w:widowControl/>
        <w:autoSpaceDE w:val="0"/>
        <w:autoSpaceDN w:val="0"/>
        <w:spacing w:line="460" w:lineRule="atLeast"/>
        <w:ind w:firstLine="440" w:firstLineChars="200"/>
        <w:textAlignment w:val="bottom"/>
        <w:rPr>
          <w:rFonts w:hint="eastAsia" w:ascii="宋体" w:hAnsi="宋体" w:eastAsia="宋体" w:cs="宋体"/>
          <w:sz w:val="22"/>
          <w:lang w:val="en-US" w:eastAsia="zh-CN"/>
        </w:rPr>
      </w:pPr>
      <w:r>
        <w:rPr>
          <w:rFonts w:hint="eastAsia" w:ascii="宋体" w:hAnsi="宋体" w:eastAsia="宋体" w:cs="宋体"/>
          <w:sz w:val="22"/>
          <w:lang w:val="en-US" w:eastAsia="zh-CN"/>
        </w:rPr>
        <w:t xml:space="preserve">2.5 </w:t>
      </w:r>
      <w:r>
        <w:rPr>
          <w:rFonts w:hint="eastAsia" w:ascii="宋体" w:hAnsi="宋体" w:eastAsia="宋体" w:cs="宋体"/>
          <w:sz w:val="22"/>
        </w:rPr>
        <w:t>病虫害防治：绿化养护技术措施完善，管理得当，病虫害控制及时，无明显虫害发生。</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 xml:space="preserve">6 </w:t>
      </w:r>
      <w:r>
        <w:rPr>
          <w:rFonts w:hint="eastAsia" w:ascii="宋体" w:hAnsi="宋体" w:eastAsia="宋体" w:cs="宋体"/>
          <w:color w:val="auto"/>
          <w:sz w:val="22"/>
          <w:highlight w:val="none"/>
        </w:rPr>
        <w:t>灌溉和排水</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1）排水：严格保持绿地排水通畅，大雨后及时排出局部积水，每株树都要避免雨后根部淹水，避免绿地积水；下暴雨后，要确保排水通畅。</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2）灌溉：</w:t>
      </w:r>
      <w:r>
        <w:rPr>
          <w:rFonts w:hint="eastAsia" w:ascii="宋体" w:hAnsi="宋体" w:eastAsia="宋体" w:cs="宋体"/>
          <w:color w:val="auto"/>
          <w:sz w:val="22"/>
          <w:highlight w:val="none"/>
          <w:lang w:val="en-US" w:eastAsia="zh-CN"/>
        </w:rPr>
        <w:t>根据土壤“墒情”及时灌溉，夏季浇水时间应在上午7点半前，下午5点半后，冬季上午9点后，下午3点前；高温干旱季节应每隔5-7小时浇透水，其他季节应根据栽植土壤保水性能进行浇灌，保持土壤根部湿润；水量适当，既要浇透不能只湿地皮不湿根，又不可水分过多，以防底土过湿而影响植物根系生长。第二天上午土壤湿度达到“耕性”状态时，立即松土，以切断上部毛细管，减少土表水蒸发。不得出现树木因缺水死亡的现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3）根据季节适时浇水、排水。</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 xml:space="preserve"> 中耕除草、挑草</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1）树木根部附近土壤要保持疏松，易板结的土壤在蒸腾旺季每月松土一次。在生长旺季，每月松土除草1-2次。中耕除草应选在晴朗或初晴天气，土壤不过分湿润的时期进行。中耕除草以不影响根系生长为限。</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2）人工挑草有利于地被植物的保护，防止杂草与地被争水争肥影响地被健康生长。</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 xml:space="preserve"> 施肥</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 行道树要求每年施肥二次，绿地内各类树木要求一年施肥二次，肥料为复合肥或肥饼，施肥时需通知采购人，以采购人验收为准；改善土壤理化性状，保持土壤疏松。不出现因缺肥造成树木产生病害。(包工包料)</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 中标单位有义务协助</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单位对养护范围</w:t>
      </w:r>
      <w:r>
        <w:rPr>
          <w:rFonts w:hint="eastAsia" w:ascii="宋体" w:hAnsi="宋体" w:eastAsia="宋体" w:cs="宋体"/>
          <w:color w:val="auto"/>
          <w:sz w:val="22"/>
          <w:highlight w:val="none"/>
          <w:lang w:val="en-US" w:eastAsia="zh-CN"/>
        </w:rPr>
        <w:t>内种植土</w:t>
      </w:r>
      <w:r>
        <w:rPr>
          <w:rFonts w:hint="eastAsia" w:ascii="宋体" w:hAnsi="宋体" w:eastAsia="宋体" w:cs="宋体"/>
          <w:color w:val="auto"/>
          <w:sz w:val="22"/>
          <w:highlight w:val="none"/>
        </w:rPr>
        <w:t>提升</w:t>
      </w:r>
      <w:r>
        <w:rPr>
          <w:rFonts w:hint="eastAsia" w:ascii="宋体" w:hAnsi="宋体" w:eastAsia="宋体" w:cs="宋体"/>
          <w:color w:val="auto"/>
          <w:sz w:val="22"/>
          <w:highlight w:val="none"/>
          <w:lang w:val="en-US" w:eastAsia="zh-CN"/>
        </w:rPr>
        <w:t>土壤</w:t>
      </w:r>
      <w:r>
        <w:rPr>
          <w:rFonts w:hint="eastAsia" w:ascii="宋体" w:hAnsi="宋体" w:eastAsia="宋体" w:cs="宋体"/>
          <w:color w:val="auto"/>
          <w:sz w:val="22"/>
          <w:highlight w:val="none"/>
        </w:rPr>
        <w:t>质量，改善土壤理化性能，提升土壤肥力。</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 xml:space="preserve">9 </w:t>
      </w:r>
      <w:r>
        <w:rPr>
          <w:rFonts w:hint="eastAsia" w:ascii="宋体" w:hAnsi="宋体" w:eastAsia="宋体" w:cs="宋体"/>
          <w:color w:val="auto"/>
          <w:sz w:val="22"/>
          <w:highlight w:val="none"/>
        </w:rPr>
        <w:t>病虫害防治</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1）对园林植物为害及普遍又严重的“五小、二病”加强防治。五小指：疥虫、蚜虫、粉虱、蓟马、叶螨；二病指：病毒病、线虫病、还应该对天牛以及其他病害进行防治。</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2）综合防治，以防为主；病虫害危害控制在以不影响观赏效果的范围之内。其中食叶性害虫危害的叶片，每株不超过10%；刺吸式害虫危害的叶片，每株不超过15%；无蛀干性害虫的株树在2%</w:t>
      </w:r>
      <w:r>
        <w:rPr>
          <w:rFonts w:hint="eastAsia" w:ascii="宋体" w:hAnsi="宋体" w:eastAsia="宋体" w:cs="宋体"/>
          <w:color w:val="auto"/>
          <w:sz w:val="22"/>
          <w:highlight w:val="none"/>
          <w:lang w:val="en-US" w:eastAsia="zh-CN"/>
        </w:rPr>
        <w:t>以</w:t>
      </w:r>
      <w:r>
        <w:rPr>
          <w:rFonts w:hint="eastAsia" w:ascii="宋体" w:hAnsi="宋体" w:eastAsia="宋体" w:cs="宋体"/>
          <w:color w:val="auto"/>
          <w:sz w:val="22"/>
          <w:highlight w:val="none"/>
        </w:rPr>
        <w:t>下。</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3）所有树木冬季必须刷白，及时防治病虫害。发现枯枝、死枝必须24小时处理完毕；对枯死的树木应连同根部在24小时内挖除，并在1周内补种完毕。</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4)配备专职植保员，应每天检查病虫害发生情况，发现病虫害应在2天内治理完毕，并做好病虫害防治工作台账，要求树木常年无明显病虫害。</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 xml:space="preserve">10 </w:t>
      </w:r>
      <w:r>
        <w:rPr>
          <w:rFonts w:hint="eastAsia" w:ascii="宋体" w:hAnsi="宋体" w:eastAsia="宋体" w:cs="宋体"/>
          <w:color w:val="auto"/>
          <w:sz w:val="22"/>
          <w:highlight w:val="none"/>
        </w:rPr>
        <w:t>修剪</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highlight w:val="none"/>
        </w:rPr>
      </w:pPr>
      <w:r>
        <w:rPr>
          <w:rFonts w:hint="eastAsia" w:ascii="宋体" w:hAnsi="宋体" w:eastAsia="宋体" w:cs="宋体"/>
          <w:color w:val="auto"/>
          <w:sz w:val="22"/>
          <w:highlight w:val="none"/>
        </w:rPr>
        <w:t>1）乔木类主要修除病虫害枝，扭伤枝以及枯烂枝。主梢明显的乔木应保护顶芽，孤植树应保留下枝，保持树冠丰满，对于顶部或冠幅接触到电缆线的乔木在合理情况下进行控高修剪；</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2）灌木类修剪遵循“先上后下，先外后内，去弱留强，去老留新”的原则进行，修剪促使枝叶茂盛，分布匀称；</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3）色块应及时整修，保持和达到设计要求；如海桐等。</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4）一年至少对树木保持三次以上大型修剪。树木要求无徒长枝、病虫枝、过密枝、枯枝、伤损枝、无死树木现象。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5）草坪内草高不得超过8cm，常绿草高不得超过6cm，草种基本纯，无杂草，草坪覆盖率应大于95%，无孔秃现象。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6）整形植物必须技术修剪保持形态，悬垂植物生长健壮，整体效果好。采用修剪等特殊手法，控制高度，植物高度不得影响交通视线。</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11</w:t>
      </w:r>
      <w:r>
        <w:rPr>
          <w:rFonts w:hint="eastAsia" w:ascii="宋体" w:hAnsi="宋体" w:eastAsia="宋体" w:cs="宋体"/>
          <w:color w:val="auto"/>
          <w:sz w:val="22"/>
          <w:highlight w:val="none"/>
        </w:rPr>
        <w:t xml:space="preserve"> 剥芽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对女贞、白玉兰、香樟等树种在春季应及时剥去主干上根基部的萌蘖条；</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12</w:t>
      </w:r>
      <w:r>
        <w:rPr>
          <w:rFonts w:hint="eastAsia" w:ascii="宋体" w:hAnsi="宋体" w:eastAsia="宋体" w:cs="宋体"/>
          <w:color w:val="auto"/>
          <w:sz w:val="22"/>
          <w:highlight w:val="none"/>
        </w:rPr>
        <w:t xml:space="preserve"> 防寒、防冻措施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寒流来临前应采取根基培土、主干、和根颈包扎等措施，防寒工作宜在常规寒流来临前完成，如遇有大雪及时清除树冠积雪，但不要损伤树冠。</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13</w:t>
      </w:r>
      <w:r>
        <w:rPr>
          <w:rFonts w:hint="eastAsia" w:ascii="宋体" w:hAnsi="宋体" w:eastAsia="宋体" w:cs="宋体"/>
          <w:color w:val="auto"/>
          <w:sz w:val="22"/>
          <w:highlight w:val="none"/>
        </w:rPr>
        <w:t xml:space="preserve"> 抗台风及紧急情况抢救措施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1）高大乔木在台风来临前，应以预防为主的原则，对树木存在根浅、迎风、树冠大、树枝过密以及立地条件差等，要根据实际情况分别采取绑扎、加土、扶正、疏枝、加桩等几项综合措施。</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2）绑扎宜采用8号铅丝或绳索绑扎树干，绑扎点应衬垫橡皮，不得损伤树枝；另一端必须固定；也可多株串联起来再行固定。</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3）加土：树穴内的土壤，出现低洼和积水现象时，必须在台风来临前加土，使根颈周围的土保持馒头状。对枝叶茂密、树冠庞大的树木经行疏稀修剪；</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4）如果在台风暴雨中树木倒伏，应先强行修剪疏冠，在土壤耕性状态时扶起重栽，重栽后必须采取有效的固定措施如用三角撑等。</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5）台风过后影响安全、畅通的树木要求在12小时内处理完毕，其余受损树木等应在三天内处理完毕。</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14</w:t>
      </w:r>
      <w:r>
        <w:rPr>
          <w:rFonts w:hint="eastAsia" w:ascii="宋体" w:hAnsi="宋体" w:eastAsia="宋体" w:cs="宋体"/>
          <w:color w:val="auto"/>
          <w:sz w:val="22"/>
          <w:highlight w:val="none"/>
        </w:rPr>
        <w:t xml:space="preserve"> 环境卫生：</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要求绿地整洁，草坪与树穴内无杂草，不得有石块、果壳、纸屑及其他垃圾，树木无张贴、无钉子、铁丝等破坏树木生长的东西。修剪留下的树枝及草末要求在当天必须清理完毕。</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 xml:space="preserve"> 树木成活率</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新栽树木成活率在95%以上；原有树木保存率在100%，无死株、无缺株（人力不可抗拒的自然灾害除外）。由自身养护及防护措施不到位造成树木死亡率超过采购人标准，损失的费用由中标人承担（如补植，树木品种规格应一致，胸径误差≤20%）。如果非法侵占或砍伐树木，要及时向采购人汇报，由采购人配合中标人追查，补植由中标人负责。</w:t>
      </w:r>
    </w:p>
    <w:p>
      <w:pPr>
        <w:widowControl/>
        <w:autoSpaceDE w:val="0"/>
        <w:autoSpaceDN w:val="0"/>
        <w:adjustRightInd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 xml:space="preserve"> 补植</w:t>
      </w:r>
    </w:p>
    <w:p>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highlight w:val="none"/>
        </w:rPr>
      </w:pPr>
      <w:r>
        <w:rPr>
          <w:rFonts w:hint="eastAsia" w:ascii="宋体" w:hAnsi="宋体" w:eastAsia="宋体" w:cs="宋体"/>
          <w:color w:val="auto"/>
          <w:sz w:val="22"/>
          <w:highlight w:val="none"/>
        </w:rPr>
        <w:t>除了自然灾害等不可抗力因素导致的树木损坏外，其它因素造成的树木损坏，必须无条件在采购人规定的时间内补种完毕，包括因重大活动造成的损坏、中标前现场原有损坏或缺死株的，无条件按采购人要求完成补种并保活，否则采购人有权自行进行补种，由此产生的费用在支付给供应商的合同款中扣除。对于灌木绿篱补植原则上按照同一品种、同一规格补植，对于无法达到同一规格的苗木，必须做到密植，且在感官上要达到统一性。对于行道树补植，按照市对区绿化养护考核标准，行道树补植在同一品种的前提下，苗木胸径一般不小于原规格，且在一个路段补植需要做到统一性。投标供应商报价时充分考虑补植养护费用。</w:t>
      </w:r>
    </w:p>
    <w:p>
      <w:pPr>
        <w:widowControl/>
        <w:autoSpaceDE w:val="0"/>
        <w:autoSpaceDN w:val="0"/>
        <w:spacing w:line="460" w:lineRule="atLeast"/>
        <w:ind w:firstLine="440" w:firstLineChars="200"/>
        <w:textAlignment w:val="bottom"/>
        <w:rPr>
          <w:rFonts w:hint="eastAsia" w:ascii="宋体" w:hAnsi="宋体" w:eastAsia="宋体" w:cs="宋体"/>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val="en-US" w:eastAsia="zh-CN"/>
        </w:rPr>
        <w:t>7</w:t>
      </w:r>
      <w:r>
        <w:rPr>
          <w:rFonts w:hint="eastAsia" w:ascii="宋体" w:hAnsi="宋体" w:eastAsia="宋体" w:cs="宋体"/>
          <w:color w:val="auto"/>
          <w:sz w:val="22"/>
          <w:highlight w:val="none"/>
        </w:rPr>
        <w:t xml:space="preserve"> 对损坏绿化、侵占绿地的现象应及时予以制止，遇到严重的破坏树木行为应及时上报采购人及执法部门，并做好配合。</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2.1</w:t>
      </w:r>
      <w:r>
        <w:rPr>
          <w:rFonts w:hint="eastAsia" w:ascii="宋体" w:hAnsi="宋体" w:eastAsia="宋体" w:cs="宋体"/>
          <w:color w:val="auto"/>
          <w:sz w:val="22"/>
          <w:highlight w:val="none"/>
          <w:lang w:val="en-US" w:eastAsia="zh-CN"/>
        </w:rPr>
        <w:t>8</w:t>
      </w:r>
      <w:r>
        <w:rPr>
          <w:rFonts w:hint="eastAsia" w:ascii="宋体" w:hAnsi="宋体" w:eastAsia="宋体" w:cs="宋体"/>
          <w:color w:val="auto"/>
          <w:sz w:val="22"/>
          <w:highlight w:val="none"/>
        </w:rPr>
        <w:t xml:space="preserve"> 按《城市古树名木养护和复壮工程技术规范》，《温州市城市绿地养护管理标准》（温综法发【2017】23号）和《温州市园林植物养护技术规程》及《古树名木考核表》执行。</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19</w:t>
      </w:r>
      <w:r>
        <w:rPr>
          <w:rFonts w:hint="eastAsia" w:ascii="宋体" w:hAnsi="宋体" w:eastAsia="宋体" w:cs="宋体"/>
          <w:color w:val="auto"/>
          <w:sz w:val="22"/>
          <w:highlight w:val="none"/>
        </w:rPr>
        <w:t xml:space="preserve"> 为确保养护质量，中标单位需落实专人进行</w:t>
      </w:r>
      <w:r>
        <w:rPr>
          <w:rFonts w:hint="eastAsia" w:ascii="宋体" w:hAnsi="宋体" w:eastAsia="宋体" w:cs="宋体"/>
          <w:color w:val="auto"/>
          <w:sz w:val="22"/>
          <w:highlight w:val="none"/>
          <w:lang w:val="en-US" w:eastAsia="zh-CN"/>
        </w:rPr>
        <w:t>古树名木</w:t>
      </w:r>
      <w:r>
        <w:rPr>
          <w:rFonts w:hint="eastAsia" w:ascii="宋体" w:hAnsi="宋体" w:eastAsia="宋体" w:cs="宋体"/>
          <w:color w:val="auto"/>
          <w:sz w:val="22"/>
          <w:highlight w:val="none"/>
        </w:rPr>
        <w:t>动态养护管理，全天候作业，并出具</w:t>
      </w:r>
      <w:r>
        <w:rPr>
          <w:rFonts w:hint="eastAsia" w:ascii="宋体" w:hAnsi="宋体" w:eastAsia="宋体" w:cs="宋体"/>
          <w:color w:val="auto"/>
          <w:sz w:val="22"/>
          <w:highlight w:val="none"/>
          <w:lang w:val="en-US" w:eastAsia="zh-CN"/>
        </w:rPr>
        <w:t>古树名木</w:t>
      </w:r>
      <w:r>
        <w:rPr>
          <w:rFonts w:hint="eastAsia" w:ascii="宋体" w:hAnsi="宋体" w:eastAsia="宋体" w:cs="宋体"/>
          <w:color w:val="auto"/>
          <w:sz w:val="22"/>
          <w:highlight w:val="none"/>
        </w:rPr>
        <w:t>养护记录，养护区域内的各点须每一个月出具至少一次的具体养护情况。</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 xml:space="preserve">20 </w:t>
      </w:r>
      <w:r>
        <w:rPr>
          <w:rFonts w:hint="eastAsia" w:ascii="宋体" w:hAnsi="宋体" w:eastAsia="宋体" w:cs="宋体"/>
          <w:color w:val="auto"/>
          <w:sz w:val="22"/>
          <w:highlight w:val="none"/>
        </w:rPr>
        <w:t>养护过程中，中标单位必须采取周密的安全措施，以避免对人身和财产的损害。如因中标单位操作不当、养护不当（如蛀干害虫未及时防治引起枝条砸落）或管理不善而造成人身伤害或财产损失的，由中标单位自行承担。</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 xml:space="preserve">21 </w:t>
      </w:r>
      <w:r>
        <w:rPr>
          <w:rFonts w:hint="eastAsia" w:ascii="宋体" w:hAnsi="宋体" w:eastAsia="宋体" w:cs="宋体"/>
          <w:color w:val="auto"/>
          <w:sz w:val="22"/>
          <w:highlight w:val="none"/>
        </w:rPr>
        <w:t>因不可抗拒因素（如由于台风、暴雨、大雪等自然灾害引起树木突然倒塌，碰线、碰屋、非养护原因造成的树枝伤人、伤物），中标单位在接到</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通知后应迅速组织力量，半小时内到达现场并及时处理，处理费用</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按实另行核算，有价格争议的，以双方认定的审价单位审核价为准。</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22</w:t>
      </w:r>
      <w:r>
        <w:rPr>
          <w:rFonts w:hint="eastAsia" w:ascii="宋体" w:hAnsi="宋体" w:eastAsia="宋体" w:cs="宋体"/>
          <w:color w:val="auto"/>
          <w:sz w:val="22"/>
          <w:highlight w:val="none"/>
        </w:rPr>
        <w:t xml:space="preserve"> 对于中标单位养护期间</w:t>
      </w:r>
      <w:r>
        <w:rPr>
          <w:rFonts w:hint="eastAsia" w:ascii="宋体" w:hAnsi="宋体" w:eastAsia="宋体" w:cs="宋体"/>
          <w:color w:val="auto"/>
          <w:sz w:val="22"/>
          <w:highlight w:val="none"/>
          <w:lang w:val="en-US" w:eastAsia="zh-CN"/>
        </w:rPr>
        <w:t>对</w:t>
      </w:r>
      <w:r>
        <w:rPr>
          <w:rFonts w:hint="eastAsia" w:ascii="宋体" w:hAnsi="宋体" w:eastAsia="宋体" w:cs="宋体"/>
          <w:color w:val="auto"/>
          <w:sz w:val="22"/>
          <w:highlight w:val="none"/>
        </w:rPr>
        <w:t>于</w:t>
      </w:r>
      <w:r>
        <w:rPr>
          <w:rFonts w:hint="eastAsia" w:ascii="宋体" w:hAnsi="宋体" w:eastAsia="宋体" w:cs="宋体"/>
          <w:color w:val="auto"/>
          <w:sz w:val="22"/>
          <w:highlight w:val="none"/>
          <w:lang w:val="en-US" w:eastAsia="zh-CN"/>
        </w:rPr>
        <w:t>古树名木</w:t>
      </w:r>
      <w:r>
        <w:rPr>
          <w:rFonts w:hint="eastAsia" w:ascii="宋体" w:hAnsi="宋体" w:eastAsia="宋体" w:cs="宋体"/>
          <w:color w:val="auto"/>
          <w:sz w:val="22"/>
          <w:highlight w:val="none"/>
        </w:rPr>
        <w:t>养护工作不能及时到位，且造成较大影响的（全省范围内媒体报道，造成负面影响），</w:t>
      </w:r>
      <w:r>
        <w:rPr>
          <w:rFonts w:hint="eastAsia" w:ascii="宋体" w:hAnsi="宋体" w:eastAsia="宋体" w:cs="宋体"/>
          <w:color w:val="auto"/>
          <w:sz w:val="22"/>
          <w:highlight w:val="none"/>
          <w:lang w:val="en-US" w:eastAsia="zh-CN"/>
        </w:rPr>
        <w:t>采购人</w:t>
      </w:r>
      <w:r>
        <w:rPr>
          <w:rFonts w:hint="eastAsia" w:ascii="宋体" w:hAnsi="宋体" w:eastAsia="宋体" w:cs="宋体"/>
          <w:color w:val="auto"/>
          <w:sz w:val="22"/>
          <w:highlight w:val="none"/>
        </w:rPr>
        <w:t>有权终止合同，安排第三方应进行应急过渡养护，所发生的费用按合同标准从中标单位的养护费中扣除。</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23</w:t>
      </w:r>
      <w:r>
        <w:rPr>
          <w:rFonts w:hint="eastAsia" w:ascii="宋体" w:hAnsi="宋体" w:eastAsia="宋体" w:cs="宋体"/>
          <w:color w:val="auto"/>
          <w:sz w:val="22"/>
          <w:highlight w:val="none"/>
        </w:rPr>
        <w:t xml:space="preserve"> 对生长日益衰落的古树名木，应及时上报</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单位，组织有关专家进行会诊，指定复壮措施，若属管养不当造成的，复壮费用由管养单位全额承担；若是部分由管养不当造成的，管养单位承担相应的责任。</w:t>
      </w:r>
    </w:p>
    <w:p>
      <w:pPr>
        <w:widowControl/>
        <w:autoSpaceDE w:val="0"/>
        <w:autoSpaceDN w:val="0"/>
        <w:spacing w:line="460" w:lineRule="atLeast"/>
        <w:ind w:firstLine="44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24</w:t>
      </w:r>
      <w:r>
        <w:rPr>
          <w:rFonts w:hint="eastAsia" w:ascii="宋体" w:hAnsi="宋体" w:eastAsia="宋体" w:cs="宋体"/>
          <w:color w:val="auto"/>
          <w:sz w:val="22"/>
          <w:highlight w:val="none"/>
        </w:rPr>
        <w:t xml:space="preserve"> </w:t>
      </w:r>
      <w:r>
        <w:rPr>
          <w:rFonts w:hint="eastAsia" w:ascii="宋体" w:hAnsi="宋体" w:eastAsia="宋体" w:cs="宋体"/>
          <w:color w:val="auto"/>
          <w:sz w:val="22"/>
          <w:highlight w:val="none"/>
          <w:lang w:val="en-US" w:eastAsia="zh-CN"/>
        </w:rPr>
        <w:t>中标人</w:t>
      </w:r>
      <w:r>
        <w:rPr>
          <w:rFonts w:hint="eastAsia" w:ascii="宋体" w:hAnsi="宋体" w:eastAsia="宋体" w:cs="宋体"/>
          <w:color w:val="auto"/>
          <w:sz w:val="22"/>
          <w:highlight w:val="none"/>
        </w:rPr>
        <w:t>在养护期间，须无条件配合</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人布置的其他各项任务，包括因政府建设需要修剪古树名木等情况。</w:t>
      </w:r>
    </w:p>
    <w:p>
      <w:pPr>
        <w:widowControl/>
        <w:autoSpaceDE w:val="0"/>
        <w:autoSpaceDN w:val="0"/>
        <w:adjustRightInd w:val="0"/>
        <w:spacing w:line="460" w:lineRule="atLeast"/>
        <w:ind w:firstLine="440" w:firstLineChars="2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2.25 中标人须对中标范围内的古树名木进行掩护，</w:t>
      </w:r>
      <w:r>
        <w:rPr>
          <w:rFonts w:hint="eastAsia" w:ascii="宋体" w:hAnsi="宋体" w:eastAsia="宋体" w:cs="宋体"/>
          <w:bCs/>
          <w:color w:val="auto"/>
          <w:sz w:val="22"/>
          <w:highlight w:val="none"/>
        </w:rPr>
        <w:t>掌握病虫害情况，防治措施有效。</w:t>
      </w:r>
      <w:r>
        <w:rPr>
          <w:rFonts w:hint="eastAsia" w:ascii="宋体" w:hAnsi="宋体" w:eastAsia="宋体" w:cs="宋体"/>
          <w:bCs/>
          <w:color w:val="auto"/>
          <w:sz w:val="22"/>
          <w:highlight w:val="none"/>
          <w:lang w:val="en-US" w:eastAsia="zh-CN"/>
        </w:rPr>
        <w:t>古树名木</w:t>
      </w:r>
      <w:r>
        <w:rPr>
          <w:rFonts w:hint="eastAsia" w:ascii="宋体" w:hAnsi="宋体" w:eastAsia="宋体" w:cs="宋体"/>
          <w:bCs/>
          <w:color w:val="auto"/>
          <w:sz w:val="22"/>
          <w:highlight w:val="none"/>
        </w:rPr>
        <w:t>绿地内无垃圾、石块、垃圾渣土、果壳、修剪弃料等杂物</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rPr>
        <w:t>无白色污染物滞留。有防台、抗雪、抗旱、保绿等应急预案及措施</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古树名木</w:t>
      </w:r>
      <w:r>
        <w:rPr>
          <w:rFonts w:hint="eastAsia" w:ascii="宋体" w:hAnsi="宋体" w:eastAsia="宋体" w:cs="宋体"/>
          <w:bCs/>
          <w:color w:val="auto"/>
          <w:sz w:val="22"/>
          <w:highlight w:val="none"/>
        </w:rPr>
        <w:t>档案资料完整，巡查记录、病虫害防治记录、绿地概况表等详尽。</w:t>
      </w:r>
    </w:p>
    <w:p>
      <w:pPr>
        <w:widowControl/>
        <w:autoSpaceDE w:val="0"/>
        <w:autoSpaceDN w:val="0"/>
        <w:adjustRightInd w:val="0"/>
        <w:spacing w:line="460" w:lineRule="atLeast"/>
        <w:ind w:firstLine="440" w:firstLineChars="2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2.26 古树名木管养期间产生</w:t>
      </w:r>
      <w:r>
        <w:rPr>
          <w:rFonts w:hint="eastAsia" w:ascii="宋体" w:hAnsi="宋体" w:eastAsia="宋体" w:cs="宋体"/>
          <w:bCs/>
          <w:color w:val="auto"/>
          <w:sz w:val="22"/>
          <w:highlight w:val="none"/>
        </w:rPr>
        <w:t>垃圾当日清运完毕。</w:t>
      </w:r>
    </w:p>
    <w:p>
      <w:pPr>
        <w:widowControl/>
        <w:autoSpaceDE w:val="0"/>
        <w:autoSpaceDN w:val="0"/>
        <w:spacing w:line="460" w:lineRule="atLeast"/>
        <w:ind w:firstLine="440" w:firstLineChars="200"/>
        <w:textAlignment w:val="bottom"/>
        <w:rPr>
          <w:rFonts w:hint="eastAsia" w:ascii="宋体" w:hAnsi="宋体" w:eastAsia="宋体" w:cs="宋体"/>
          <w:color w:val="auto"/>
          <w:sz w:val="22"/>
          <w:highlight w:val="none"/>
        </w:rPr>
      </w:pPr>
      <w:r>
        <w:rPr>
          <w:rFonts w:hint="eastAsia" w:ascii="宋体" w:hAnsi="宋体" w:eastAsia="宋体" w:cs="宋体"/>
          <w:bCs/>
          <w:color w:val="auto"/>
          <w:sz w:val="22"/>
          <w:highlight w:val="none"/>
          <w:lang w:val="en-US" w:eastAsia="zh-CN"/>
        </w:rPr>
        <w:t xml:space="preserve">2.27 </w:t>
      </w:r>
      <w:r>
        <w:rPr>
          <w:rFonts w:hint="eastAsia" w:ascii="宋体" w:hAnsi="宋体" w:eastAsia="宋体" w:cs="宋体"/>
          <w:bCs/>
          <w:color w:val="auto"/>
          <w:sz w:val="22"/>
          <w:highlight w:val="none"/>
        </w:rPr>
        <w:t>规范管理、文明作业、自觉接受采购人及其上级各部门领导的检查和社会监督，对出现的问题要及时整改。及时处理市长热线、舆情信息等热线的反映的问题。</w:t>
      </w:r>
    </w:p>
    <w:p>
      <w:pPr>
        <w:spacing w:line="440" w:lineRule="exact"/>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保洁服务部分</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.1负责整个区域（招标范围内）的卫生保洁。</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（1）按照规定卫生标准提供24小时的清洁服务，并针对特殊情况制度工作标准和流程。</w:t>
      </w:r>
      <w:r>
        <w:rPr>
          <w:rFonts w:hint="eastAsia" w:ascii="宋体" w:hAnsi="宋体" w:eastAsia="宋体" w:cs="宋体"/>
          <w:bCs w:val="0"/>
          <w:color w:val="auto"/>
          <w:sz w:val="22"/>
          <w:szCs w:val="22"/>
          <w:highlight w:val="none"/>
        </w:rPr>
        <w:t>垃圾桶每日进行清理，坐凳每日进行擦洗，清扫每日不少于两次。</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（2）协助做好预防与灭治白蚁、消杀老鼠、蟑螂、蚊子、苍蝇等“四害”。</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（3）保洁频率及标准按</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要求执行，人员配置按</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要求执行。</w:t>
      </w:r>
    </w:p>
    <w:p>
      <w:pPr>
        <w:pStyle w:val="35"/>
        <w:snapToGrid w:val="0"/>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（4）绿化管养各项具体工作的质量标准和作业规范结合</w:t>
      </w:r>
      <w:r>
        <w:rPr>
          <w:rFonts w:hint="eastAsia" w:ascii="宋体" w:hAnsi="宋体" w:eastAsia="宋体" w:cs="宋体"/>
          <w:b w:val="0"/>
          <w:color w:val="auto"/>
          <w:sz w:val="22"/>
          <w:szCs w:val="22"/>
          <w:highlight w:val="none"/>
          <w:lang w:val="en-US" w:eastAsia="zh-CN"/>
        </w:rPr>
        <w:t>采购人</w:t>
      </w:r>
      <w:r>
        <w:rPr>
          <w:rFonts w:hint="eastAsia" w:ascii="宋体" w:hAnsi="宋体" w:eastAsia="宋体" w:cs="宋体"/>
          <w:b w:val="0"/>
          <w:color w:val="auto"/>
          <w:sz w:val="22"/>
          <w:szCs w:val="22"/>
          <w:highlight w:val="none"/>
        </w:rPr>
        <w:t>具体要求按《温州市园林植物养护技术规程》及《</w:t>
      </w:r>
      <w:r>
        <w:rPr>
          <w:rFonts w:hint="eastAsia" w:ascii="宋体" w:hAnsi="宋体" w:eastAsia="宋体" w:cs="宋体"/>
          <w:b w:val="0"/>
          <w:color w:val="auto"/>
          <w:sz w:val="22"/>
          <w:szCs w:val="22"/>
          <w:highlight w:val="none"/>
          <w:lang w:eastAsia="zh-CN"/>
        </w:rPr>
        <w:t>采购文件</w:t>
      </w:r>
      <w:r>
        <w:rPr>
          <w:rFonts w:hint="eastAsia" w:ascii="宋体" w:hAnsi="宋体" w:eastAsia="宋体" w:cs="宋体"/>
          <w:b w:val="0"/>
          <w:color w:val="auto"/>
          <w:sz w:val="22"/>
          <w:szCs w:val="22"/>
          <w:highlight w:val="none"/>
        </w:rPr>
        <w:t>》中所规定的执行。</w:t>
      </w:r>
    </w:p>
    <w:p>
      <w:pPr>
        <w:pStyle w:val="35"/>
        <w:snapToGrid w:val="0"/>
        <w:spacing w:line="440" w:lineRule="atLeast"/>
        <w:ind w:firstLine="482"/>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2公厕保洁</w:t>
      </w:r>
    </w:p>
    <w:p>
      <w:pPr>
        <w:pStyle w:val="35"/>
        <w:numPr>
          <w:ilvl w:val="0"/>
          <w:numId w:val="5"/>
        </w:numPr>
        <w:snapToGrid w:val="0"/>
        <w:spacing w:line="440" w:lineRule="atLeast"/>
        <w:ind w:firstLine="482"/>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公厕</w:t>
      </w:r>
      <w:r>
        <w:rPr>
          <w:rFonts w:hint="eastAsia" w:ascii="宋体" w:hAnsi="宋体" w:eastAsia="宋体" w:cs="宋体"/>
          <w:b w:val="0"/>
          <w:color w:val="auto"/>
          <w:sz w:val="22"/>
          <w:szCs w:val="22"/>
          <w:highlight w:val="none"/>
          <w:lang w:val="en-US" w:eastAsia="zh-CN"/>
        </w:rPr>
        <w:t>作业人员要求男：年龄不超过65岁，女：年龄不超过65岁，符合社保年龄的要按规定缴纳社保。所有作业人员发生的劳务纠纷、意外伤亡等各种法律纠纷均由中标人承担。</w:t>
      </w:r>
    </w:p>
    <w:p>
      <w:pPr>
        <w:pStyle w:val="35"/>
        <w:numPr>
          <w:ilvl w:val="-1"/>
          <w:numId w:val="0"/>
        </w:numPr>
        <w:snapToGrid w:val="0"/>
        <w:spacing w:line="440" w:lineRule="atLeast"/>
        <w:ind w:firstLine="440" w:firstLineChars="200"/>
        <w:rPr>
          <w:rFonts w:hint="eastAsia" w:ascii="宋体" w:hAnsi="宋体" w:eastAsia="宋体" w:cs="宋体"/>
          <w:b w:val="0"/>
          <w:color w:val="auto"/>
          <w:sz w:val="21"/>
          <w:szCs w:val="24"/>
          <w:highlight w:val="yellow"/>
          <w:lang w:val="en-US" w:eastAsia="zh-CN"/>
        </w:rPr>
      </w:pPr>
      <w:r>
        <w:rPr>
          <w:rFonts w:hint="eastAsia" w:ascii="宋体" w:hAnsi="宋体" w:eastAsia="宋体" w:cs="宋体"/>
          <w:color w:val="auto"/>
          <w:kern w:val="2"/>
          <w:sz w:val="22"/>
          <w:szCs w:val="22"/>
          <w:highlight w:val="none"/>
          <w:lang w:val="en-US" w:eastAsia="zh-CN" w:bidi="ar"/>
        </w:rPr>
        <w:t>（2）厕所内用品，如厕纸、洗手液、清洁球、洁厕灵、蚊香等由中标人购买，若材料或设备费超过200元（含）的零星维修或设备更换上报管理单位审批后实施，材料或设备费可由管理单位另行支付，未上报管理单位审批或审批未通过擅自实施的，费用由中标人负责。</w:t>
      </w:r>
    </w:p>
    <w:p>
      <w:pPr>
        <w:pStyle w:val="35"/>
        <w:keepNext w:val="0"/>
        <w:keepLines w:val="0"/>
        <w:widowControl w:val="0"/>
        <w:suppressLineNumbers w:val="0"/>
        <w:snapToGrid w:val="0"/>
        <w:spacing w:before="0" w:beforeAutospacing="0" w:after="0" w:afterAutospacing="0" w:line="440" w:lineRule="atLeast"/>
        <w:ind w:left="0" w:right="0" w:firstLine="482"/>
        <w:jc w:val="both"/>
        <w:rPr>
          <w:rFonts w:hint="eastAsia" w:ascii="宋体" w:hAnsi="宋体" w:eastAsia="宋体" w:cs="宋体"/>
          <w:color w:val="auto"/>
          <w:sz w:val="22"/>
          <w:szCs w:val="22"/>
          <w:highlight w:val="none"/>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lang w:eastAsia="zh-CN"/>
        </w:rPr>
        <w:t>）</w:t>
      </w:r>
      <w:r>
        <w:rPr>
          <w:rFonts w:hint="eastAsia" w:ascii="宋体" w:hAnsi="宋体" w:eastAsia="宋体" w:cs="宋体"/>
          <w:color w:val="auto"/>
          <w:kern w:val="2"/>
          <w:sz w:val="22"/>
          <w:szCs w:val="22"/>
          <w:highlight w:val="none"/>
          <w:lang w:val="en-US" w:eastAsia="zh-CN" w:bidi="ar"/>
        </w:rPr>
        <w:t>作业人员一律不得在公厕内住宿、严禁在公厕内外明火操作，做饭做菜，洗衣晾衣，不得使用大功率电器，节约用水用电。</w:t>
      </w:r>
    </w:p>
    <w:p>
      <w:pPr>
        <w:pStyle w:val="35"/>
        <w:keepNext w:val="0"/>
        <w:keepLines w:val="0"/>
        <w:widowControl w:val="0"/>
        <w:suppressLineNumbers w:val="0"/>
        <w:snapToGrid w:val="0"/>
        <w:spacing w:before="0" w:beforeAutospacing="0" w:after="0" w:afterAutospacing="0" w:line="440" w:lineRule="atLeast"/>
        <w:ind w:left="0" w:right="0" w:firstLine="440" w:firstLineChars="200"/>
        <w:jc w:val="both"/>
        <w:rPr>
          <w:rFonts w:hint="eastAsia" w:ascii="宋体" w:hAnsi="宋体" w:eastAsia="宋体" w:cs="宋体"/>
          <w:color w:val="auto"/>
          <w:kern w:val="2"/>
          <w:sz w:val="22"/>
          <w:szCs w:val="22"/>
          <w:highlight w:val="none"/>
        </w:rPr>
      </w:pP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lang w:eastAsia="zh-CN"/>
        </w:rPr>
        <w:t>）</w:t>
      </w:r>
      <w:r>
        <w:rPr>
          <w:rFonts w:hint="eastAsia" w:ascii="宋体" w:hAnsi="宋体" w:eastAsia="宋体" w:cs="宋体"/>
          <w:color w:val="auto"/>
          <w:kern w:val="2"/>
          <w:sz w:val="22"/>
          <w:szCs w:val="22"/>
          <w:highlight w:val="none"/>
          <w:lang w:val="en-US" w:eastAsia="zh-CN" w:bidi="ar"/>
        </w:rPr>
        <w:t>公厕保洁人员，主要负责公厕的清扫、保洁和管理工作，并根据公厕使用频率，要求工作人员随时对公厕的地面、墙面、盥洗台、厕所门、蹲坑等进行全面保洁，定期为外墙和玻璃进行清洗，及时清理厕所垃圾，确保公厕环境整洁卫生。</w:t>
      </w:r>
    </w:p>
    <w:p>
      <w:pPr>
        <w:pStyle w:val="35"/>
        <w:snapToGrid w:val="0"/>
        <w:spacing w:line="440" w:lineRule="atLeast"/>
        <w:ind w:firstLine="482"/>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（5）为有效减少蚊蝇滋生，减少异味，对公厕进行常态消杀、杀灭蚊蝇等病媒生物防制，定期点放熏香、喷洒空气清新剂等措施。</w:t>
      </w:r>
    </w:p>
    <w:p>
      <w:pPr>
        <w:pStyle w:val="35"/>
        <w:snapToGrid w:val="0"/>
        <w:spacing w:line="440" w:lineRule="atLeast"/>
        <w:ind w:firstLine="482"/>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（6）公厕内部环境要求：</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1）门窗：门的正、反面和门把手应洁净，无污迹和吊挂杂物；门缝处无垃圾、积灰、锈蚀。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2）窗玻璃应干净明亮，窗台、窗框、窗纱、排风扇等处应无垃圾、杂物、蛛网、积灰。地面应洁净，无垃圾、污迹、积水、杂物。 </w:t>
      </w:r>
    </w:p>
    <w:p>
      <w:pPr>
        <w:pStyle w:val="35"/>
        <w:snapToGrid w:val="0"/>
        <w:spacing w:line="440" w:lineRule="atLeast"/>
        <w:ind w:firstLine="723" w:firstLineChars="329"/>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3）厕位：蹲便器、坐便器内外应洁净，无水锈、粪便、污物、堵塞。 小便器（槽）应清洁，无垃圾、尿垢、水锈，管道沟眼应保持畅通。 厕位隔断板应洁净，无积灰、污迹、蛛网、乱涂乱画。 </w:t>
      </w:r>
    </w:p>
    <w:p>
      <w:pPr>
        <w:pStyle w:val="35"/>
        <w:snapToGrid w:val="0"/>
        <w:spacing w:line="440" w:lineRule="atLeast"/>
        <w:ind w:firstLine="482"/>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（7）公厕设施设备要求：</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1）公厕内部设施：</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a 洗手池及台面、拖把池、搁物台、镜子等应完好，无积灰、污迹、蛛网、水垢、毛发、杂物、乱涂乱画。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b 洗手液分配器、干手器、除臭设备、空调、灯具及开关、拖把架、手纸盒等设备应洁净、无积灰、污迹，使用标识应清晰、无污迹。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c 废物篓内废弃物不得超过废物篓的平口。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2）公厕设施维护：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a 保洁员应做好设施设备日常维护及保养，发现设施设备破损的，应及时报修。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b 漏水、便器堵塞等故障应在 2 小时内修复；确实无法及时修复的，应报主管部门备案，并在 7 个工作日内修复。 </w:t>
      </w:r>
    </w:p>
    <w:p>
      <w:pPr>
        <w:pStyle w:val="35"/>
        <w:snapToGrid w:val="0"/>
        <w:spacing w:line="440" w:lineRule="atLeast"/>
        <w:ind w:firstLine="660" w:firstLineChars="300"/>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c 公共厕所门、窗、标牌、无障碍设施等设施损坏应在 24 小时内修复；确实无法及时修复的，应报环境卫生主管部门备案，并在 7 个工作日内修复。 </w:t>
      </w:r>
    </w:p>
    <w:p>
      <w:pPr>
        <w:pStyle w:val="35"/>
        <w:keepNext w:val="0"/>
        <w:keepLines w:val="0"/>
        <w:widowControl w:val="0"/>
        <w:suppressLineNumbers w:val="0"/>
        <w:snapToGrid w:val="0"/>
        <w:spacing w:before="0" w:beforeAutospacing="0" w:after="0" w:afterAutospacing="0" w:line="440" w:lineRule="atLeast"/>
        <w:ind w:left="0" w:right="0" w:firstLine="660" w:firstLineChars="300"/>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d 维修设施时，应有明显标识提示。公共厕所停止使用，应张贴停用通知，明确停用时间、原因，并采取设置流动厕所或指明就近厕所位置等临时性过渡措施。</w:t>
      </w:r>
    </w:p>
    <w:p>
      <w:pPr>
        <w:spacing w:line="440" w:lineRule="exact"/>
        <w:ind w:firstLine="431" w:firstLineChars="196"/>
        <w:rPr>
          <w:rFonts w:hint="eastAsia" w:ascii="宋体" w:hAnsi="宋体" w:eastAsia="宋体" w:cs="宋体"/>
          <w:b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color w:val="auto"/>
          <w:sz w:val="22"/>
          <w:szCs w:val="22"/>
          <w:highlight w:val="none"/>
        </w:rPr>
        <w:t>保安服务部分</w:t>
      </w:r>
    </w:p>
    <w:p>
      <w:pPr>
        <w:adjustRightInd w:val="0"/>
        <w:snapToGrid w:val="0"/>
        <w:spacing w:line="440" w:lineRule="exact"/>
        <w:ind w:firstLine="440" w:firstLineChars="20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 xml:space="preserve">.1 </w:t>
      </w:r>
      <w:r>
        <w:rPr>
          <w:rFonts w:hint="eastAsia" w:ascii="宋体" w:hAnsi="宋体" w:eastAsia="宋体" w:cs="宋体"/>
          <w:b w:val="0"/>
          <w:color w:val="auto"/>
          <w:sz w:val="22"/>
          <w:szCs w:val="22"/>
          <w:highlight w:val="none"/>
        </w:rPr>
        <w:t>负责安保工作</w:t>
      </w:r>
      <w:r>
        <w:rPr>
          <w:rFonts w:hint="eastAsia" w:ascii="宋体" w:hAnsi="宋体" w:eastAsia="宋体" w:cs="宋体"/>
          <w:b w:val="0"/>
          <w:color w:val="auto"/>
          <w:sz w:val="22"/>
          <w:szCs w:val="22"/>
          <w:highlight w:val="none"/>
          <w:lang w:eastAsia="zh-CN"/>
        </w:rPr>
        <w:t>，</w:t>
      </w:r>
      <w:r>
        <w:rPr>
          <w:rFonts w:hint="eastAsia" w:ascii="宋体" w:hAnsi="宋体" w:eastAsia="宋体" w:cs="宋体"/>
          <w:b w:val="0"/>
          <w:color w:val="auto"/>
          <w:sz w:val="22"/>
          <w:szCs w:val="22"/>
          <w:highlight w:val="none"/>
        </w:rPr>
        <w:t>以安全管理为主要服务内容。</w:t>
      </w:r>
    </w:p>
    <w:p>
      <w:pPr>
        <w:adjustRightInd w:val="0"/>
        <w:snapToGrid w:val="0"/>
        <w:spacing w:line="440" w:lineRule="exact"/>
        <w:ind w:left="0" w:leftChars="0"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.2 日常管理</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1</w:t>
      </w:r>
      <w:r>
        <w:rPr>
          <w:rFonts w:hint="eastAsia" w:ascii="宋体" w:hAnsi="宋体" w:eastAsia="宋体" w:cs="宋体"/>
          <w:b w:val="0"/>
          <w:color w:val="auto"/>
          <w:sz w:val="22"/>
          <w:szCs w:val="22"/>
          <w:highlight w:val="none"/>
        </w:rPr>
        <w:t>)供应商按照管理内容编制检查表，每日进行检查，发现问题及时整改。</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2</w:t>
      </w: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对供应商各工作岗位的服务质量随时进行抽查。发现问题，及时通知整改。</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3</w:t>
      </w:r>
      <w:r>
        <w:rPr>
          <w:rFonts w:hint="eastAsia" w:ascii="宋体" w:hAnsi="宋体" w:eastAsia="宋体" w:cs="宋体"/>
          <w:b w:val="0"/>
          <w:color w:val="auto"/>
          <w:sz w:val="22"/>
          <w:szCs w:val="22"/>
          <w:highlight w:val="none"/>
        </w:rPr>
        <w:t>)除供应商自行对服务人员的培训外，如有需要，需接受</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对服务人员集中培训。</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4</w:t>
      </w:r>
      <w:r>
        <w:rPr>
          <w:rFonts w:hint="eastAsia" w:ascii="宋体" w:hAnsi="宋体" w:eastAsia="宋体" w:cs="宋体"/>
          <w:b w:val="0"/>
          <w:color w:val="auto"/>
          <w:sz w:val="22"/>
          <w:szCs w:val="22"/>
          <w:highlight w:val="none"/>
        </w:rPr>
        <w:t>)所有岗位建立岗位责任制与运作程序、工作质量标准，并无条件接受</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监督检查。</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)中标人建立各类应急预案（如防爆、病虫灾害防治、群体事件、消防、防汛、防台等），并进行演练与培训相关人员达到相关要求。</w:t>
      </w:r>
    </w:p>
    <w:p>
      <w:pPr>
        <w:pStyle w:val="35"/>
        <w:spacing w:line="440" w:lineRule="atLeast"/>
        <w:ind w:firstLine="482"/>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)重大活动接待任务必须事先制订周密的接待工作计划，并严格按照计划实施。</w:t>
      </w:r>
    </w:p>
    <w:p>
      <w:pPr>
        <w:pStyle w:val="35"/>
        <w:spacing w:line="440" w:lineRule="atLeast"/>
        <w:ind w:firstLine="482"/>
        <w:rPr>
          <w:rFonts w:hint="eastAsia" w:ascii="宋体" w:hAnsi="宋体" w:eastAsia="宋体" w:cs="宋体"/>
          <w:b w:val="0"/>
          <w:bCs w:val="0"/>
          <w:color w:val="auto"/>
          <w:sz w:val="22"/>
          <w:szCs w:val="22"/>
          <w:highlight w:val="none"/>
        </w:rPr>
      </w:pPr>
      <w:r>
        <w:rPr>
          <w:rFonts w:hint="eastAsia" w:ascii="宋体" w:hAnsi="宋体" w:eastAsia="宋体" w:cs="宋体"/>
          <w:b w:val="0"/>
          <w:color w:val="auto"/>
          <w:sz w:val="22"/>
          <w:szCs w:val="22"/>
          <w:highlight w:val="none"/>
        </w:rPr>
        <w:t>(</w:t>
      </w: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w:t>
      </w:r>
      <w:r>
        <w:rPr>
          <w:rFonts w:hint="eastAsia" w:ascii="宋体" w:hAnsi="宋体" w:eastAsia="宋体" w:cs="宋体"/>
          <w:b w:val="0"/>
          <w:bCs w:val="0"/>
          <w:color w:val="auto"/>
          <w:sz w:val="22"/>
          <w:szCs w:val="22"/>
          <w:highlight w:val="none"/>
        </w:rPr>
        <w:t>日常保安管理细则必须按</w:t>
      </w:r>
      <w:r>
        <w:rPr>
          <w:rFonts w:hint="eastAsia" w:ascii="宋体" w:hAnsi="宋体" w:eastAsia="宋体" w:cs="宋体"/>
          <w:b w:val="0"/>
          <w:bCs w:val="0"/>
          <w:color w:val="auto"/>
          <w:sz w:val="22"/>
          <w:szCs w:val="22"/>
          <w:highlight w:val="none"/>
          <w:lang w:eastAsia="zh-CN"/>
        </w:rPr>
        <w:t>采购人</w:t>
      </w:r>
      <w:r>
        <w:rPr>
          <w:rFonts w:hint="eastAsia" w:ascii="宋体" w:hAnsi="宋体" w:eastAsia="宋体" w:cs="宋体"/>
          <w:b w:val="0"/>
          <w:bCs w:val="0"/>
          <w:color w:val="auto"/>
          <w:sz w:val="22"/>
          <w:szCs w:val="22"/>
          <w:highlight w:val="none"/>
        </w:rPr>
        <w:t>规定执行。</w:t>
      </w:r>
    </w:p>
    <w:p>
      <w:pPr>
        <w:adjustRightInd w:val="0"/>
        <w:snapToGrid w:val="0"/>
        <w:spacing w:line="44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.3保安岗位及具体要求</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(1)保安岗位服务规范及职责</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保安人员对</w:t>
      </w:r>
      <w:r>
        <w:rPr>
          <w:rFonts w:hint="eastAsia" w:ascii="宋体" w:hAnsi="宋体" w:eastAsia="宋体" w:cs="宋体"/>
          <w:b w:val="0"/>
          <w:color w:val="auto"/>
          <w:sz w:val="22"/>
          <w:szCs w:val="22"/>
          <w:highlight w:val="none"/>
          <w:lang w:val="en-US" w:eastAsia="zh-CN"/>
        </w:rPr>
        <w:t>相关</w:t>
      </w:r>
      <w:r>
        <w:rPr>
          <w:rFonts w:hint="eastAsia" w:ascii="宋体" w:hAnsi="宋体" w:eastAsia="宋体" w:cs="宋体"/>
          <w:b w:val="0"/>
          <w:color w:val="auto"/>
          <w:sz w:val="22"/>
          <w:szCs w:val="22"/>
          <w:highlight w:val="none"/>
        </w:rPr>
        <w:t>范围内进行全天候保安值勤，设立固定保安岗位和流动巡逻岗。确保游</w:t>
      </w:r>
      <w:r>
        <w:rPr>
          <w:rFonts w:hint="eastAsia" w:ascii="宋体" w:hAnsi="宋体" w:eastAsia="宋体" w:cs="宋体"/>
          <w:b w:val="0"/>
          <w:color w:val="auto"/>
          <w:sz w:val="22"/>
          <w:szCs w:val="22"/>
          <w:highlight w:val="none"/>
          <w:lang w:val="en-US" w:eastAsia="zh-CN"/>
        </w:rPr>
        <w:t>客</w:t>
      </w:r>
      <w:r>
        <w:rPr>
          <w:rFonts w:hint="eastAsia" w:ascii="宋体" w:hAnsi="宋体" w:eastAsia="宋体" w:cs="宋体"/>
          <w:b w:val="0"/>
          <w:color w:val="auto"/>
          <w:sz w:val="22"/>
          <w:szCs w:val="22"/>
          <w:highlight w:val="none"/>
        </w:rPr>
        <w:t>人身财产安全。安防与消防要保证24小时值班监控。对违法违纪行为要及时处理，及时上报。由于保安服务不到位造成财产与设施损失的，供应商须承担相应的赔偿责任。</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具体保安流动及固定岗位设定，巡更点及路线，全天巡更次数等保安实施细则必须按</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要求，中标供应商须无条件执行。</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(2)保安具体要求</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①日常治安管理：每天配备24小时专业治安管理员，并实行巡逻值班服务，24小时有人巡逻，治安管理人员统一制服，工作规范，作风严谨；</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A.注意自身仪表、仪容形象。</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B.维护通道秩序，保持</w:t>
      </w:r>
      <w:r>
        <w:rPr>
          <w:rFonts w:hint="eastAsia" w:ascii="宋体" w:hAnsi="宋体" w:eastAsia="宋体" w:cs="宋体"/>
          <w:b w:val="0"/>
          <w:color w:val="auto"/>
          <w:sz w:val="22"/>
          <w:szCs w:val="22"/>
          <w:highlight w:val="none"/>
          <w:lang w:val="en-US" w:eastAsia="zh-CN"/>
        </w:rPr>
        <w:t>通道</w:t>
      </w:r>
      <w:r>
        <w:rPr>
          <w:rFonts w:hint="eastAsia" w:ascii="宋体" w:hAnsi="宋体" w:eastAsia="宋体" w:cs="宋体"/>
          <w:b w:val="0"/>
          <w:color w:val="auto"/>
          <w:sz w:val="22"/>
          <w:szCs w:val="22"/>
          <w:highlight w:val="none"/>
        </w:rPr>
        <w:t>畅通。</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w:t>
      </w:r>
      <w:r>
        <w:rPr>
          <w:rFonts w:hint="eastAsia" w:ascii="宋体" w:hAnsi="宋体" w:eastAsia="宋体" w:cs="宋体"/>
          <w:b w:val="0"/>
          <w:color w:val="auto"/>
          <w:sz w:val="22"/>
          <w:szCs w:val="22"/>
          <w:highlight w:val="none"/>
          <w:lang w:val="en-US" w:eastAsia="zh-CN"/>
        </w:rPr>
        <w:t>如发现</w:t>
      </w:r>
      <w:r>
        <w:rPr>
          <w:rFonts w:hint="eastAsia" w:ascii="宋体" w:hAnsi="宋体" w:eastAsia="宋体" w:cs="宋体"/>
          <w:b w:val="0"/>
          <w:color w:val="auto"/>
          <w:sz w:val="22"/>
          <w:szCs w:val="22"/>
          <w:highlight w:val="none"/>
        </w:rPr>
        <w:t>携带可疑物品</w:t>
      </w:r>
      <w:r>
        <w:rPr>
          <w:rFonts w:hint="eastAsia" w:ascii="宋体" w:hAnsi="宋体" w:eastAsia="宋体" w:cs="宋体"/>
          <w:b w:val="0"/>
          <w:color w:val="auto"/>
          <w:sz w:val="22"/>
          <w:szCs w:val="22"/>
          <w:highlight w:val="none"/>
          <w:lang w:val="en-US" w:eastAsia="zh-CN"/>
        </w:rPr>
        <w:t>的</w:t>
      </w:r>
      <w:r>
        <w:rPr>
          <w:rFonts w:hint="eastAsia" w:ascii="宋体" w:hAnsi="宋体" w:eastAsia="宋体" w:cs="宋体"/>
          <w:b w:val="0"/>
          <w:color w:val="auto"/>
          <w:sz w:val="22"/>
          <w:szCs w:val="22"/>
          <w:highlight w:val="none"/>
        </w:rPr>
        <w:t>人物，</w:t>
      </w:r>
      <w:r>
        <w:rPr>
          <w:rFonts w:hint="eastAsia" w:ascii="宋体" w:hAnsi="宋体" w:eastAsia="宋体" w:cs="宋体"/>
          <w:b w:val="0"/>
          <w:color w:val="auto"/>
          <w:sz w:val="22"/>
          <w:szCs w:val="22"/>
          <w:highlight w:val="none"/>
          <w:lang w:val="en-US" w:eastAsia="zh-CN"/>
        </w:rPr>
        <w:t>应</w:t>
      </w:r>
      <w:r>
        <w:rPr>
          <w:rFonts w:hint="eastAsia" w:ascii="宋体" w:hAnsi="宋体" w:eastAsia="宋体" w:cs="宋体"/>
          <w:b w:val="0"/>
          <w:color w:val="auto"/>
          <w:sz w:val="22"/>
          <w:szCs w:val="22"/>
          <w:highlight w:val="none"/>
        </w:rPr>
        <w:t>及时汇报。</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D.认真做好社会团体、组织进入出入登记工作，做好交接班工作。</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E.完成</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交办的其他工作。</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②巡逻检查：</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A.巡逻人员要认真负责，提高警惕，注意发现可疑人员及可疑情况，并制止违反规定的行为。</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B.发现反常或意外情况，要采取必要措施以防止火灾事故及破坏行为的发生，并及时向领导报告。</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C.发现偷盗、闹事、斗殴、凶杀、放火、投毒、爆炸等犯罪分子，要坚决果断地采取措施，力争抓获犯罪分子。</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D.若发现盗窃、凶案、火灾、投毒、损毁财物，以及一切有现场的案件或时间，要妥善保护好现场、迅速上报并积极协助调查。</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E.巡逻人员要定时定点查看，对重要部门、要害部位要勤查看，景观灯电缆、变压器、配电房、珍贵苗木、停车场等以及巡查死角有可能发生问题的地方应查漏补缺，增设巡更点，做好巡更记录。节假日、夜间巡逻时，增加巡逻次数，确保在契约期间的治安、安全生产、防汛抗台、消防保卫工作不出问题。</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F.巡逻人员应熟练掌握灭火常识，会使用消防器材，对初起火灾能及时扑灭。</w:t>
      </w:r>
    </w:p>
    <w:p>
      <w:pPr>
        <w:widowControl/>
        <w:autoSpaceDE/>
        <w:autoSpaceDN/>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5</w:t>
      </w:r>
      <w:r>
        <w:rPr>
          <w:rFonts w:hint="eastAsia" w:ascii="宋体" w:hAnsi="宋体" w:eastAsia="宋体" w:cs="宋体"/>
          <w:b w:val="0"/>
          <w:color w:val="auto"/>
          <w:sz w:val="22"/>
          <w:szCs w:val="22"/>
          <w:highlight w:val="none"/>
        </w:rPr>
        <w:t>.提供</w:t>
      </w:r>
      <w:r>
        <w:rPr>
          <w:rFonts w:hint="eastAsia" w:ascii="宋体" w:hAnsi="宋体" w:eastAsia="宋体" w:cs="宋体"/>
          <w:b w:val="0"/>
          <w:bCs w:val="0"/>
          <w:color w:val="auto"/>
          <w:sz w:val="22"/>
          <w:szCs w:val="22"/>
          <w:highlight w:val="none"/>
        </w:rPr>
        <w:t>建筑、</w:t>
      </w:r>
      <w:r>
        <w:rPr>
          <w:rFonts w:hint="eastAsia" w:ascii="宋体" w:hAnsi="宋体" w:eastAsia="宋体" w:cs="宋体"/>
          <w:b w:val="0"/>
          <w:bCs w:val="0"/>
          <w:color w:val="auto"/>
          <w:sz w:val="22"/>
          <w:szCs w:val="22"/>
          <w:highlight w:val="none"/>
          <w:lang w:val="en-US"/>
        </w:rPr>
        <w:t>设施</w:t>
      </w:r>
      <w:r>
        <w:rPr>
          <w:rFonts w:hint="eastAsia" w:ascii="宋体" w:hAnsi="宋体" w:eastAsia="宋体" w:cs="宋体"/>
          <w:b w:val="0"/>
          <w:color w:val="auto"/>
          <w:sz w:val="22"/>
          <w:szCs w:val="22"/>
          <w:highlight w:val="none"/>
        </w:rPr>
        <w:t>等正常维护运行和日常小维修。同时要求做到：</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（1）制定各层次、各工种、管理、运维人员的岗位职责。</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（2）制定各种管理制度。</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（3）按照各专业各工种的工作规范、操作规程进行</w:t>
      </w:r>
      <w:r>
        <w:rPr>
          <w:rFonts w:hint="eastAsia" w:ascii="宋体" w:hAnsi="宋体" w:eastAsia="宋体" w:cs="宋体"/>
          <w:b w:val="0"/>
          <w:bCs w:val="0"/>
          <w:color w:val="auto"/>
          <w:sz w:val="22"/>
          <w:szCs w:val="22"/>
          <w:highlight w:val="none"/>
        </w:rPr>
        <w:t>维护运行。</w:t>
      </w:r>
    </w:p>
    <w:p>
      <w:pPr>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（4）配电房，每天至少巡查两次，每周清洁保养一次，每月维护保养一次。</w:t>
      </w:r>
    </w:p>
    <w:p>
      <w:pPr>
        <w:widowControl/>
        <w:autoSpaceDE/>
        <w:autoSpaceDN/>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.游客服务部分</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（1）根据不同的服务内容制定岗位职责。</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（2）制定游客管理制度及工作流程。</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（3）按照规范对进园活动有关社会团体、组织进行登记，对活动进行监督和管理。</w:t>
      </w:r>
    </w:p>
    <w:p>
      <w:pPr>
        <w:adjustRightInd w:val="0"/>
        <w:snapToGrid w:val="0"/>
        <w:spacing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（4）完成</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交办的其他后勤工作，以保证日常工作的顺利进行。</w:t>
      </w:r>
    </w:p>
    <w:p>
      <w:pPr>
        <w:spacing w:before="156" w:beforeLines="50" w:line="440" w:lineRule="exact"/>
        <w:ind w:firstLine="440" w:firstLineChars="200"/>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说明：建议供应商自行到现场勘察了解详细的安保、保洁、绿化管养区域情况和设备维护运行情况。</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w:t>
      </w:r>
      <w:r>
        <w:rPr>
          <w:rFonts w:hint="eastAsia" w:ascii="宋体" w:hAnsi="宋体" w:eastAsia="宋体" w:cs="宋体"/>
          <w:b w:val="0"/>
          <w:color w:val="auto"/>
          <w:sz w:val="22"/>
          <w:szCs w:val="22"/>
          <w:highlight w:val="none"/>
        </w:rPr>
        <w:t xml:space="preserve"> 管理及作业要求</w:t>
      </w:r>
    </w:p>
    <w:p>
      <w:pPr>
        <w:widowControl/>
        <w:autoSpaceDE/>
        <w:autoSpaceDN/>
        <w:adjustRightInd/>
        <w:spacing w:line="440" w:lineRule="exact"/>
        <w:ind w:firstLine="431" w:firstLineChars="196"/>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val="en-US" w:eastAsia="zh-CN"/>
        </w:rPr>
        <w:t>中标人</w:t>
      </w:r>
      <w:r>
        <w:rPr>
          <w:rFonts w:hint="eastAsia" w:ascii="宋体" w:hAnsi="宋体" w:eastAsia="宋体" w:cs="宋体"/>
          <w:b w:val="0"/>
          <w:bCs w:val="0"/>
          <w:color w:val="auto"/>
          <w:sz w:val="22"/>
          <w:szCs w:val="22"/>
          <w:highlight w:val="none"/>
        </w:rPr>
        <w:t>应建立、完善日常和档案管理制度，档案资料（包括对树种、数量、更换等情况及时记录入档）；</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 xml:space="preserve">.2 </w:t>
      </w:r>
      <w:r>
        <w:rPr>
          <w:rFonts w:hint="eastAsia" w:ascii="宋体" w:hAnsi="宋体" w:eastAsia="宋体" w:cs="宋体"/>
          <w:b w:val="0"/>
          <w:color w:val="auto"/>
          <w:sz w:val="22"/>
          <w:szCs w:val="22"/>
          <w:highlight w:val="none"/>
          <w:lang w:eastAsia="zh-CN"/>
        </w:rPr>
        <w:t>中标人</w:t>
      </w:r>
      <w:r>
        <w:rPr>
          <w:rFonts w:hint="eastAsia" w:ascii="宋体" w:hAnsi="宋体" w:eastAsia="宋体" w:cs="宋体"/>
          <w:b w:val="0"/>
          <w:color w:val="auto"/>
          <w:sz w:val="22"/>
          <w:szCs w:val="22"/>
          <w:highlight w:val="none"/>
        </w:rPr>
        <w:t>应认真落实具有相应技术的固定养护人员；每位上岗员工在上岗工作前，应接受过绿化技术普及培训，安全教育，包括道路交通安全教育，机械操作规程教育，消防教育等，明确每项养护工作的质量要求，并按规定操作；</w:t>
      </w:r>
    </w:p>
    <w:p>
      <w:pPr>
        <w:widowControl/>
        <w:autoSpaceDE/>
        <w:autoSpaceDN/>
        <w:adjustRightInd/>
        <w:spacing w:line="440" w:lineRule="exact"/>
        <w:ind w:firstLine="433" w:firstLineChars="196"/>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7</w:t>
      </w:r>
      <w:r>
        <w:rPr>
          <w:rFonts w:hint="eastAsia" w:ascii="宋体" w:hAnsi="宋体" w:eastAsia="宋体" w:cs="宋体"/>
          <w:b/>
          <w:bCs/>
          <w:color w:val="auto"/>
          <w:sz w:val="22"/>
          <w:szCs w:val="22"/>
          <w:highlight w:val="none"/>
        </w:rPr>
        <w:t>.3 养护人员必须挂牌上岗，穿着统一工作服</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工作服须统一标识</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工作鞋，不能穿拖鞋上岗操作；</w:t>
      </w:r>
      <w:r>
        <w:rPr>
          <w:rFonts w:hint="eastAsia" w:ascii="宋体" w:hAnsi="宋体" w:eastAsia="宋体" w:cs="宋体"/>
          <w:b/>
          <w:bCs/>
          <w:color w:val="auto"/>
          <w:kern w:val="2"/>
          <w:sz w:val="22"/>
          <w:szCs w:val="22"/>
          <w:highlight w:val="none"/>
          <w:lang w:val="en-US" w:eastAsia="zh-CN" w:bidi="ar"/>
        </w:rPr>
        <w:t>在道路绿化养护中为保证安全，养护人员必须穿反光背心装，并加强安全管理。作业时应严格遵守交通规则、遵守劳动纪律、遵守安全操作规程。养护单位对其拟投入本项目所有人员负有劳动保护责任，须采取必要劳动保护措施，保护好相关人员的人身安全。如遇各种意外事故发生由中标单位</w:t>
      </w:r>
      <w:r>
        <w:rPr>
          <w:rFonts w:hint="eastAsia" w:ascii="宋体" w:hAnsi="宋体" w:eastAsia="宋体" w:cs="宋体"/>
          <w:b/>
          <w:bCs/>
          <w:color w:val="auto"/>
          <w:sz w:val="22"/>
          <w:szCs w:val="22"/>
          <w:highlight w:val="none"/>
          <w:lang w:bidi="ar"/>
        </w:rPr>
        <w:t>承担一切责任及损失</w:t>
      </w:r>
      <w:r>
        <w:rPr>
          <w:rFonts w:hint="eastAsia" w:ascii="宋体" w:hAnsi="宋体" w:eastAsia="宋体" w:cs="宋体"/>
          <w:b/>
          <w:bCs/>
          <w:color w:val="auto"/>
          <w:sz w:val="22"/>
          <w:szCs w:val="22"/>
          <w:highlight w:val="none"/>
          <w:lang w:eastAsia="zh-CN" w:bidi="ar"/>
        </w:rPr>
        <w:t>，</w:t>
      </w:r>
      <w:r>
        <w:rPr>
          <w:rFonts w:hint="eastAsia" w:ascii="宋体" w:hAnsi="宋体" w:eastAsia="宋体" w:cs="宋体"/>
          <w:b/>
          <w:bCs/>
          <w:color w:val="auto"/>
          <w:kern w:val="2"/>
          <w:sz w:val="22"/>
          <w:szCs w:val="22"/>
          <w:highlight w:val="none"/>
          <w:lang w:val="en-US" w:eastAsia="zh-CN" w:bidi="ar"/>
        </w:rPr>
        <w:t>并依照法律法规妥善处理（事故情况应在30分钟内及时书面告知采购人）。</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 xml:space="preserve">.4 </w:t>
      </w:r>
      <w:r>
        <w:rPr>
          <w:rFonts w:hint="eastAsia" w:ascii="宋体" w:hAnsi="宋体" w:eastAsia="宋体" w:cs="宋体"/>
          <w:b w:val="0"/>
          <w:color w:val="auto"/>
          <w:sz w:val="22"/>
          <w:szCs w:val="22"/>
          <w:highlight w:val="none"/>
          <w:lang w:eastAsia="zh-CN"/>
        </w:rPr>
        <w:t>中标人</w:t>
      </w:r>
      <w:r>
        <w:rPr>
          <w:rFonts w:hint="eastAsia" w:ascii="宋体" w:hAnsi="宋体" w:eastAsia="宋体" w:cs="宋体"/>
          <w:b w:val="0"/>
          <w:color w:val="auto"/>
          <w:sz w:val="22"/>
          <w:szCs w:val="22"/>
          <w:highlight w:val="none"/>
        </w:rPr>
        <w:t>应制定各类应急措施，如发生车损、土方倾倒、树木被台风吹倒等情况，应在</w:t>
      </w:r>
      <w:r>
        <w:rPr>
          <w:rFonts w:hint="eastAsia" w:ascii="宋体" w:hAnsi="宋体" w:eastAsia="宋体" w:cs="宋体"/>
          <w:b w:val="0"/>
          <w:color w:val="auto"/>
          <w:sz w:val="22"/>
          <w:szCs w:val="22"/>
          <w:highlight w:val="none"/>
          <w:lang w:val="en-US" w:eastAsia="zh-CN"/>
        </w:rPr>
        <w:t>30分钟</w:t>
      </w:r>
      <w:r>
        <w:rPr>
          <w:rFonts w:hint="eastAsia" w:ascii="宋体" w:hAnsi="宋体" w:eastAsia="宋体" w:cs="宋体"/>
          <w:b w:val="0"/>
          <w:color w:val="auto"/>
          <w:sz w:val="22"/>
          <w:szCs w:val="22"/>
          <w:highlight w:val="none"/>
        </w:rPr>
        <w:t>内赶到现场，拍照后汇报</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，并立即处置现场，尽快恢复正常秩序；</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.5 每天巡视养护</w:t>
      </w:r>
      <w:r>
        <w:rPr>
          <w:rFonts w:hint="eastAsia" w:ascii="宋体" w:hAnsi="宋体" w:eastAsia="宋体" w:cs="宋体"/>
          <w:b w:val="0"/>
          <w:color w:val="auto"/>
          <w:sz w:val="22"/>
          <w:szCs w:val="22"/>
          <w:highlight w:val="none"/>
          <w:lang w:eastAsia="zh-CN"/>
        </w:rPr>
        <w:t>范围</w:t>
      </w:r>
      <w:r>
        <w:rPr>
          <w:rFonts w:hint="eastAsia" w:ascii="宋体" w:hAnsi="宋体" w:eastAsia="宋体" w:cs="宋体"/>
          <w:b w:val="0"/>
          <w:color w:val="auto"/>
          <w:sz w:val="22"/>
          <w:szCs w:val="22"/>
          <w:highlight w:val="none"/>
        </w:rPr>
        <w:t>，遇有树木倒伏等突发情况，要及时赶到现场作业，尽快恢复正常状态；</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.6 各类农药专门放置，并安排专人保管，专人使用；</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.7 机械设备的操作者，必须持有专门的上岗证书，不得擅自违章操作；</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.8 制定安全生产奖罚制度，对违反制度的工作人员，根据情节轻重予以教育和处罚；</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 xml:space="preserve">.9 </w:t>
      </w:r>
      <w:r>
        <w:rPr>
          <w:rFonts w:hint="eastAsia" w:ascii="宋体" w:hAnsi="宋体" w:eastAsia="宋体" w:cs="宋体"/>
          <w:b w:val="0"/>
          <w:bCs w:val="0"/>
          <w:color w:val="auto"/>
          <w:sz w:val="22"/>
          <w:szCs w:val="22"/>
          <w:highlight w:val="none"/>
        </w:rPr>
        <w:t>若有施工，</w:t>
      </w:r>
      <w:r>
        <w:rPr>
          <w:rFonts w:hint="eastAsia" w:ascii="宋体" w:hAnsi="宋体" w:eastAsia="宋体" w:cs="宋体"/>
          <w:b w:val="0"/>
          <w:color w:val="auto"/>
          <w:sz w:val="22"/>
          <w:szCs w:val="22"/>
          <w:highlight w:val="none"/>
        </w:rPr>
        <w:t>标明施工范围、内容、施工单位、项目经理、监督电话、牌子置于施工范围明显处，以便监督；开展文明施工，职业道德教育，做到无野蛮施工，无违章施工和无重大安全伤亡事故；</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.10工作现场的材料堆放整齐有序，施工结束后做到工完场地清，如割完草皮后及时将草屑清理干净；</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.11 绿化维护及保洁所用耗材、材料装备设施；水、电的接入及费用；人员食宿、安全等均由承包单位自行负责解决，包含在投标总价中；</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.12 在合同执行期内，投标人应遵守法律法规及其他有关规定，并接受</w:t>
      </w:r>
      <w:r>
        <w:rPr>
          <w:rFonts w:hint="eastAsia" w:ascii="宋体" w:hAnsi="宋体" w:eastAsia="宋体" w:cs="宋体"/>
          <w:b w:val="0"/>
          <w:color w:val="auto"/>
          <w:sz w:val="22"/>
          <w:szCs w:val="22"/>
          <w:highlight w:val="none"/>
          <w:lang w:eastAsia="zh-CN"/>
        </w:rPr>
        <w:t>采购人</w:t>
      </w:r>
      <w:r>
        <w:rPr>
          <w:rFonts w:hint="eastAsia" w:ascii="宋体" w:hAnsi="宋体" w:eastAsia="宋体" w:cs="宋体"/>
          <w:b w:val="0"/>
          <w:color w:val="auto"/>
          <w:sz w:val="22"/>
          <w:szCs w:val="22"/>
          <w:highlight w:val="none"/>
        </w:rPr>
        <w:t>及有关部门的监督、检查和管理。</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.13</w:t>
      </w:r>
      <w:r>
        <w:rPr>
          <w:rFonts w:hint="eastAsia" w:ascii="宋体" w:hAnsi="宋体" w:eastAsia="宋体" w:cs="宋体"/>
          <w:b w:val="0"/>
          <w:color w:val="auto"/>
          <w:sz w:val="22"/>
          <w:szCs w:val="22"/>
          <w:highlight w:val="none"/>
          <w:lang w:val="en-US" w:eastAsia="zh-CN"/>
        </w:rPr>
        <w:t xml:space="preserve"> 建立日常巡查制度，到岗当天，项目负责人或巡查人员对所管辖绿地巡查一次，发现问题及时整改。由交通事故造成的，由中标人负责追究肇事者责任和相应费用；对进入绿地践踏、损坏绿化现象应及时予以制止，如遇严重损坏绿化行为应通知执法部门和采购人。</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7.14人员及设备到岗到位情况：项目负责人每月月初须到场参加月例会，并对该月养护计划进行汇报，并负责具体事项的对接汇报处理等。 除项目负责人外，其他养护人员按养护计划到岗须配备具有定位功能的智能设备；设备等按养护计划投入，且所有车辆配备具有定位及洒水车工作状态的智能设施；以上设备所需的含购买安装调试等一切费用，由中标人自行考虑。</w:t>
      </w:r>
    </w:p>
    <w:p>
      <w:pPr>
        <w:widowControl/>
        <w:autoSpaceDE/>
        <w:autoSpaceDN/>
        <w:adjustRightInd/>
        <w:spacing w:line="440" w:lineRule="exact"/>
        <w:ind w:firstLine="431" w:firstLineChars="196"/>
        <w:textAlignment w:val="auto"/>
        <w:rPr>
          <w:rFonts w:hint="eastAsia"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lang w:val="en-US" w:eastAsia="zh-CN"/>
        </w:rPr>
        <w:t xml:space="preserve">5 </w:t>
      </w:r>
      <w:r>
        <w:rPr>
          <w:rFonts w:hint="eastAsia" w:ascii="宋体" w:hAnsi="宋体" w:eastAsia="宋体" w:cs="宋体"/>
          <w:color w:val="auto"/>
          <w:sz w:val="22"/>
          <w:szCs w:val="22"/>
          <w:highlight w:val="none"/>
        </w:rPr>
        <w:t>养护用水须达到绿化养护用水的标准，请投标供应商报价时充分考虑养护用水费用</w:t>
      </w:r>
      <w:r>
        <w:rPr>
          <w:rFonts w:hint="eastAsia" w:ascii="宋体" w:hAnsi="宋体" w:eastAsia="宋体" w:cs="宋体"/>
          <w:b w:val="0"/>
          <w:color w:val="auto"/>
          <w:sz w:val="22"/>
          <w:szCs w:val="22"/>
          <w:highlight w:val="none"/>
        </w:rPr>
        <w:t>。</w:t>
      </w:r>
    </w:p>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 w:val="0"/>
          <w:color w:val="auto"/>
          <w:sz w:val="22"/>
          <w:szCs w:val="22"/>
          <w:highlight w:val="none"/>
          <w:lang w:val="en-US" w:eastAsia="zh-CN"/>
        </w:rPr>
        <w:t>7</w:t>
      </w:r>
      <w:r>
        <w:rPr>
          <w:rFonts w:hint="eastAsia" w:ascii="宋体" w:hAnsi="宋体" w:eastAsia="宋体" w:cs="宋体"/>
          <w:b w:val="0"/>
          <w:color w:val="auto"/>
          <w:sz w:val="22"/>
          <w:szCs w:val="22"/>
          <w:highlight w:val="none"/>
        </w:rPr>
        <w:t>.1</w:t>
      </w:r>
      <w:r>
        <w:rPr>
          <w:rFonts w:hint="eastAsia" w:ascii="宋体" w:hAnsi="宋体" w:eastAsia="宋体" w:cs="宋体"/>
          <w:b w:val="0"/>
          <w:color w:val="auto"/>
          <w:sz w:val="22"/>
          <w:szCs w:val="22"/>
          <w:highlight w:val="none"/>
          <w:lang w:val="en-US" w:eastAsia="zh-CN"/>
        </w:rPr>
        <w:t>6</w:t>
      </w:r>
      <w:r>
        <w:rPr>
          <w:rFonts w:hint="eastAsia" w:ascii="宋体" w:hAnsi="宋体" w:eastAsia="宋体" w:cs="宋体"/>
          <w:b w:val="0"/>
          <w:color w:val="auto"/>
          <w:sz w:val="22"/>
          <w:szCs w:val="22"/>
          <w:highlight w:val="none"/>
        </w:rPr>
        <w:t xml:space="preserve"> </w:t>
      </w:r>
      <w:r>
        <w:rPr>
          <w:rFonts w:hint="eastAsia" w:ascii="宋体" w:hAnsi="宋体" w:eastAsia="宋体" w:cs="宋体"/>
          <w:bCs w:val="0"/>
          <w:color w:val="auto"/>
          <w:sz w:val="22"/>
          <w:szCs w:val="22"/>
          <w:highlight w:val="none"/>
        </w:rPr>
        <w:t>加强应急响应管理工作：</w:t>
      </w:r>
    </w:p>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（1）制定灾害性天气应急预案，建立应急救灾队伍，将应急预案和人员名单上报采购人备案。</w:t>
      </w:r>
    </w:p>
    <w:p>
      <w:pPr>
        <w:widowControl/>
        <w:autoSpaceDE/>
        <w:autoSpaceDN/>
        <w:adjustRightInd/>
        <w:spacing w:line="440" w:lineRule="exact"/>
        <w:ind w:firstLine="431" w:firstLineChars="196"/>
        <w:textAlignment w:val="auto"/>
        <w:rPr>
          <w:rFonts w:hint="eastAsia" w:ascii="宋体" w:hAnsi="宋体" w:eastAsia="宋体" w:cs="宋体"/>
          <w:bCs/>
          <w:color w:val="auto"/>
          <w:sz w:val="22"/>
          <w:highlight w:val="none"/>
        </w:rPr>
      </w:pPr>
      <w:r>
        <w:rPr>
          <w:rFonts w:hint="eastAsia" w:ascii="宋体" w:hAnsi="宋体" w:eastAsia="宋体" w:cs="宋体"/>
          <w:bCs w:val="0"/>
          <w:color w:val="auto"/>
          <w:sz w:val="22"/>
          <w:szCs w:val="22"/>
          <w:highlight w:val="none"/>
        </w:rPr>
        <w:t>（2）建立应急备货制，备货的内容有：抗旱、抗涝、抗台、抗寒、抗雪等物资（快速支撑、钢管、</w:t>
      </w:r>
      <w:r>
        <w:rPr>
          <w:rFonts w:hint="eastAsia" w:ascii="宋体" w:hAnsi="宋体" w:eastAsia="宋体" w:cs="宋体"/>
          <w:bCs/>
          <w:color w:val="auto"/>
          <w:sz w:val="22"/>
          <w:highlight w:val="none"/>
        </w:rPr>
        <w:t>毛竹、水泵、遮阴网、草包等），快速支撑钢管只能做为一部分应急物资储备，不是唯一的抗台应急物资。承包人必须采购200套大型乔木快速支撑、200件带扣紧束带和100件橡胶路锥作为本项目养护服务期内的应急储备物资，用于养护区域内乔木支撑和应急使用，并接受采购人检查。</w:t>
      </w:r>
    </w:p>
    <w:tbl>
      <w:tblPr>
        <w:tblStyle w:val="6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17"/>
        <w:gridCol w:w="512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序号</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1" w:firstLineChars="10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名称</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1" w:firstLineChars="10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规格</w:t>
            </w: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1" w:firstLineChars="100"/>
              <w:jc w:val="center"/>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乔木快速支撑</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left"/>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三对抱箍、三对支撑、壁厚3.5mm、外管为Φ48热镀锌管2.15M、内管为Φ43热镀锌管1.3M、不锈钢螺栓M12×25、带150MM硬地撑、外涂红白反光漆</w:t>
            </w: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460" w:lineRule="atLeast"/>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带扣紧束带</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0" w:firstLineChars="100"/>
              <w:jc w:val="center"/>
              <w:textAlignment w:val="bottom"/>
              <w:rPr>
                <w:rFonts w:hint="eastAsia" w:ascii="宋体" w:hAnsi="宋体" w:eastAsia="宋体" w:cs="宋体"/>
                <w:bCs/>
                <w:color w:val="auto"/>
                <w:sz w:val="22"/>
                <w:highlight w:val="none"/>
              </w:rPr>
            </w:pP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6"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3</w:t>
            </w:r>
          </w:p>
        </w:tc>
        <w:tc>
          <w:tcPr>
            <w:tcW w:w="191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橡胶路锥</w:t>
            </w:r>
          </w:p>
        </w:tc>
        <w:tc>
          <w:tcPr>
            <w:tcW w:w="5120"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firstLine="220" w:firstLineChars="100"/>
              <w:jc w:val="center"/>
              <w:textAlignment w:val="bottom"/>
              <w:rPr>
                <w:rFonts w:hint="eastAsia" w:ascii="宋体" w:hAnsi="宋体" w:eastAsia="宋体" w:cs="宋体"/>
                <w:bCs/>
                <w:color w:val="auto"/>
                <w:sz w:val="22"/>
                <w:highlight w:val="none"/>
              </w:rPr>
            </w:pPr>
          </w:p>
        </w:tc>
        <w:tc>
          <w:tcPr>
            <w:tcW w:w="1127" w:type="dxa"/>
            <w:noWrap w:val="0"/>
            <w:vAlign w:val="center"/>
          </w:tcPr>
          <w:p>
            <w:pPr>
              <w:keepNext w:val="0"/>
              <w:keepLines w:val="0"/>
              <w:widowControl/>
              <w:suppressLineNumbers w:val="0"/>
              <w:autoSpaceDE w:val="0"/>
              <w:autoSpaceDN w:val="0"/>
              <w:adjustRightInd w:val="0"/>
              <w:spacing w:before="0" w:beforeAutospacing="0" w:after="0" w:afterAutospacing="0" w:line="240" w:lineRule="auto"/>
              <w:ind w:left="0" w:right="0"/>
              <w:jc w:val="center"/>
              <w:textAlignment w:val="bottom"/>
              <w:rPr>
                <w:rFonts w:hint="eastAsia" w:ascii="宋体" w:hAnsi="宋体" w:eastAsia="宋体" w:cs="宋体"/>
                <w:bCs/>
                <w:color w:val="auto"/>
                <w:sz w:val="22"/>
                <w:highlight w:val="none"/>
                <w:lang w:eastAsia="zh-CN"/>
              </w:rPr>
            </w:pPr>
            <w:r>
              <w:rPr>
                <w:rFonts w:hint="eastAsia" w:ascii="宋体" w:hAnsi="宋体" w:eastAsia="宋体" w:cs="宋体"/>
                <w:bCs/>
                <w:color w:val="auto"/>
                <w:sz w:val="22"/>
                <w:highlight w:val="none"/>
              </w:rPr>
              <w:t>100</w:t>
            </w:r>
            <w:r>
              <w:rPr>
                <w:rFonts w:hint="eastAsia" w:ascii="宋体" w:hAnsi="宋体" w:eastAsia="宋体" w:cs="宋体"/>
                <w:bCs/>
                <w:color w:val="auto"/>
                <w:sz w:val="22"/>
                <w:highlight w:val="none"/>
                <w:lang w:eastAsia="zh-CN"/>
              </w:rPr>
              <w:t>件</w:t>
            </w:r>
          </w:p>
        </w:tc>
      </w:tr>
    </w:tbl>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 xml:space="preserve">（3）遇灾害性天气，听从采购人统一指挥，及时组织人员夏季抗旱、抗台，冬季遇积雪必须及时组织人员进行抗雪。遇到树木斜倒时，根据采购人要求，做好清障扶正工作。 </w:t>
      </w:r>
    </w:p>
    <w:p>
      <w:pPr>
        <w:widowControl/>
        <w:autoSpaceDE/>
        <w:autoSpaceDN/>
        <w:adjustRightInd/>
        <w:spacing w:line="440" w:lineRule="exact"/>
        <w:ind w:firstLine="431" w:firstLineChars="196"/>
        <w:textAlignment w:val="auto"/>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（4）做好防台树木支撑工作，在政府部门发出台风预警信号以后，立即做好树木支撑工作。</w:t>
      </w:r>
    </w:p>
    <w:p>
      <w:pPr>
        <w:widowControl/>
        <w:autoSpaceDE w:val="0"/>
        <w:autoSpaceDN w:val="0"/>
        <w:adjustRightInd w:val="0"/>
        <w:spacing w:line="460" w:lineRule="atLeast"/>
        <w:ind w:firstLine="440" w:firstLineChars="2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 xml:space="preserve">7.17 </w:t>
      </w:r>
      <w:r>
        <w:rPr>
          <w:rFonts w:hint="eastAsia" w:ascii="宋体" w:hAnsi="宋体" w:eastAsia="宋体" w:cs="宋体"/>
          <w:bCs/>
          <w:color w:val="auto"/>
          <w:sz w:val="22"/>
          <w:highlight w:val="none"/>
        </w:rPr>
        <w:t>积极</w:t>
      </w:r>
      <w:r>
        <w:rPr>
          <w:rFonts w:hint="eastAsia" w:ascii="宋体" w:hAnsi="宋体" w:eastAsia="宋体" w:cs="宋体"/>
          <w:bCs/>
          <w:color w:val="auto"/>
          <w:sz w:val="22"/>
          <w:highlight w:val="none"/>
          <w:lang w:val="en-US" w:eastAsia="zh-CN"/>
        </w:rPr>
        <w:t>配合采购人</w:t>
      </w:r>
      <w:r>
        <w:rPr>
          <w:rFonts w:hint="eastAsia" w:ascii="宋体" w:hAnsi="宋体" w:eastAsia="宋体" w:cs="宋体"/>
          <w:bCs/>
          <w:color w:val="auto"/>
          <w:sz w:val="22"/>
          <w:highlight w:val="none"/>
        </w:rPr>
        <w:t>做好各类“迎检”和“创建”准备工作。</w:t>
      </w:r>
    </w:p>
    <w:p>
      <w:pPr>
        <w:widowControl/>
        <w:autoSpaceDE w:val="0"/>
        <w:autoSpaceDN w:val="0"/>
        <w:adjustRightInd w:val="0"/>
        <w:spacing w:line="460" w:lineRule="atLeast"/>
        <w:ind w:firstLine="442" w:firstLineChars="200"/>
        <w:textAlignment w:val="bottom"/>
        <w:rPr>
          <w:rFonts w:hint="eastAsia" w:ascii="宋体" w:hAnsi="宋体" w:eastAsia="宋体" w:cs="宋体"/>
          <w:b/>
          <w:bCs w:val="0"/>
          <w:color w:val="auto"/>
          <w:sz w:val="22"/>
          <w:highlight w:val="none"/>
        </w:rPr>
      </w:pPr>
      <w:r>
        <w:rPr>
          <w:rFonts w:hint="eastAsia" w:ascii="宋体" w:hAnsi="宋体" w:eastAsia="宋体" w:cs="宋体"/>
          <w:b/>
          <w:bCs w:val="0"/>
          <w:color w:val="auto"/>
          <w:sz w:val="22"/>
          <w:highlight w:val="none"/>
          <w:lang w:val="en-US" w:eastAsia="zh-CN"/>
        </w:rPr>
        <w:t>7.18 养护过程中</w:t>
      </w:r>
      <w:r>
        <w:rPr>
          <w:rFonts w:hint="eastAsia" w:ascii="宋体" w:hAnsi="宋体" w:eastAsia="宋体" w:cs="宋体"/>
          <w:b/>
          <w:bCs w:val="0"/>
          <w:color w:val="auto"/>
          <w:sz w:val="22"/>
          <w:highlight w:val="none"/>
        </w:rPr>
        <w:t>产生的各种垃圾必须按</w:t>
      </w:r>
      <w:r>
        <w:rPr>
          <w:rFonts w:hint="eastAsia" w:ascii="宋体" w:hAnsi="宋体" w:eastAsia="宋体" w:cs="宋体"/>
          <w:b/>
          <w:bCs w:val="0"/>
          <w:color w:val="auto"/>
          <w:sz w:val="22"/>
          <w:highlight w:val="none"/>
          <w:lang w:val="en-US" w:eastAsia="zh-CN"/>
        </w:rPr>
        <w:t>采购单位</w:t>
      </w:r>
      <w:r>
        <w:rPr>
          <w:rFonts w:hint="eastAsia" w:ascii="宋体" w:hAnsi="宋体" w:eastAsia="宋体" w:cs="宋体"/>
          <w:b/>
          <w:bCs w:val="0"/>
          <w:color w:val="auto"/>
          <w:sz w:val="22"/>
          <w:highlight w:val="none"/>
        </w:rPr>
        <w:t>要求进行分类处理，</w:t>
      </w:r>
      <w:r>
        <w:rPr>
          <w:rFonts w:hint="eastAsia" w:ascii="宋体" w:hAnsi="宋体" w:eastAsia="宋体" w:cs="宋体"/>
          <w:b/>
          <w:bCs w:val="0"/>
          <w:color w:val="auto"/>
          <w:sz w:val="22"/>
          <w:highlight w:val="none"/>
          <w:lang w:val="en-US" w:eastAsia="zh-CN"/>
        </w:rPr>
        <w:t>园林垃圾废弃物就近</w:t>
      </w:r>
      <w:r>
        <w:rPr>
          <w:rFonts w:hint="eastAsia" w:ascii="宋体" w:hAnsi="宋体" w:eastAsia="宋体" w:cs="宋体"/>
          <w:b/>
          <w:bCs w:val="0"/>
          <w:color w:val="auto"/>
          <w:sz w:val="22"/>
          <w:highlight w:val="none"/>
        </w:rPr>
        <w:t>进入</w:t>
      </w:r>
      <w:r>
        <w:rPr>
          <w:rFonts w:hint="eastAsia" w:ascii="宋体" w:hAnsi="宋体" w:eastAsia="宋体" w:cs="宋体"/>
          <w:b/>
          <w:bCs w:val="0"/>
          <w:color w:val="auto"/>
          <w:sz w:val="22"/>
          <w:highlight w:val="none"/>
          <w:lang w:val="en-US" w:eastAsia="zh-CN"/>
        </w:rPr>
        <w:t>瓯海区</w:t>
      </w:r>
      <w:r>
        <w:rPr>
          <w:rFonts w:hint="eastAsia" w:ascii="宋体" w:hAnsi="宋体" w:eastAsia="宋体" w:cs="宋体"/>
          <w:b/>
          <w:bCs w:val="0"/>
          <w:color w:val="auto"/>
          <w:sz w:val="22"/>
          <w:highlight w:val="none"/>
        </w:rPr>
        <w:t>垃圾中转站或</w:t>
      </w:r>
      <w:r>
        <w:rPr>
          <w:rFonts w:hint="eastAsia" w:ascii="宋体" w:hAnsi="宋体" w:eastAsia="宋体" w:cs="宋体"/>
          <w:b/>
          <w:bCs w:val="0"/>
          <w:color w:val="auto"/>
          <w:sz w:val="22"/>
          <w:highlight w:val="none"/>
          <w:lang w:val="en-US" w:eastAsia="zh-CN"/>
        </w:rPr>
        <w:t>瓯海区园林</w:t>
      </w:r>
      <w:r>
        <w:rPr>
          <w:rFonts w:hint="eastAsia" w:ascii="宋体" w:hAnsi="宋体" w:eastAsia="宋体" w:cs="宋体"/>
          <w:b/>
          <w:bCs w:val="0"/>
          <w:color w:val="auto"/>
          <w:sz w:val="22"/>
          <w:highlight w:val="none"/>
        </w:rPr>
        <w:t>垃圾处理场地，其处理产生费用由</w:t>
      </w:r>
      <w:r>
        <w:rPr>
          <w:rFonts w:hint="eastAsia" w:ascii="宋体" w:hAnsi="宋体" w:eastAsia="宋体" w:cs="宋体"/>
          <w:b/>
          <w:bCs w:val="0"/>
          <w:color w:val="auto"/>
          <w:sz w:val="22"/>
          <w:highlight w:val="none"/>
          <w:lang w:val="en-US" w:eastAsia="zh-CN"/>
        </w:rPr>
        <w:t>中标人</w:t>
      </w:r>
      <w:r>
        <w:rPr>
          <w:rFonts w:hint="eastAsia" w:ascii="宋体" w:hAnsi="宋体" w:eastAsia="宋体" w:cs="宋体"/>
          <w:b/>
          <w:bCs w:val="0"/>
          <w:color w:val="auto"/>
          <w:sz w:val="22"/>
          <w:highlight w:val="none"/>
        </w:rPr>
        <w:t>负责。</w:t>
      </w:r>
    </w:p>
    <w:p>
      <w:pPr>
        <w:widowControl/>
        <w:autoSpaceDE w:val="0"/>
        <w:autoSpaceDN w:val="0"/>
        <w:adjustRightInd w:val="0"/>
        <w:spacing w:line="460" w:lineRule="atLeast"/>
        <w:ind w:firstLine="440" w:firstLineChars="2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 xml:space="preserve">7.19 </w:t>
      </w:r>
      <w:r>
        <w:rPr>
          <w:rFonts w:hint="eastAsia" w:ascii="宋体" w:hAnsi="宋体" w:eastAsia="宋体" w:cs="宋体"/>
          <w:bCs/>
          <w:color w:val="auto"/>
          <w:sz w:val="22"/>
          <w:highlight w:val="none"/>
        </w:rPr>
        <w:t>在合同执行期内，投标人应遵守法律法规及其他有关规定，并接受</w:t>
      </w:r>
      <w:r>
        <w:rPr>
          <w:rFonts w:hint="eastAsia" w:ascii="宋体" w:hAnsi="宋体" w:eastAsia="宋体" w:cs="宋体"/>
          <w:bCs/>
          <w:color w:val="auto"/>
          <w:sz w:val="22"/>
          <w:highlight w:val="none"/>
          <w:lang w:eastAsia="zh-CN"/>
        </w:rPr>
        <w:t>采购人</w:t>
      </w:r>
      <w:r>
        <w:rPr>
          <w:rFonts w:hint="eastAsia" w:ascii="宋体" w:hAnsi="宋体" w:eastAsia="宋体" w:cs="宋体"/>
          <w:bCs/>
          <w:color w:val="auto"/>
          <w:sz w:val="22"/>
          <w:highlight w:val="none"/>
        </w:rPr>
        <w:t>及有关部门的监督、检查和管理。</w:t>
      </w:r>
      <w:r>
        <w:rPr>
          <w:rFonts w:hint="eastAsia" w:ascii="宋体" w:hAnsi="宋体" w:eastAsia="宋体" w:cs="宋体"/>
          <w:b/>
          <w:bCs w:val="0"/>
          <w:color w:val="auto"/>
          <w:sz w:val="22"/>
          <w:highlight w:val="none"/>
        </w:rPr>
        <w:t>本项目不得转包、分包。</w:t>
      </w:r>
    </w:p>
    <w:p>
      <w:pPr>
        <w:pStyle w:val="6"/>
        <w:numPr>
          <w:ilvl w:val="0"/>
          <w:numId w:val="0"/>
        </w:numPr>
        <w:spacing w:after="120" w:line="360" w:lineRule="auto"/>
        <w:ind w:left="720" w:hanging="720"/>
        <w:rPr>
          <w:rFonts w:hint="eastAsia" w:ascii="宋体" w:hAnsi="宋体" w:eastAsia="宋体" w:cs="宋体"/>
          <w:bCs/>
          <w:color w:val="auto"/>
          <w:sz w:val="32"/>
          <w:highlight w:val="none"/>
        </w:rPr>
      </w:pPr>
      <w:r>
        <w:rPr>
          <w:rFonts w:hint="eastAsia" w:ascii="宋体" w:hAnsi="宋体" w:eastAsia="宋体" w:cs="宋体"/>
          <w:bCs/>
          <w:color w:val="auto"/>
          <w:sz w:val="32"/>
          <w:highlight w:val="none"/>
          <w:lang w:val="en-US" w:eastAsia="zh-CN"/>
        </w:rPr>
        <w:t xml:space="preserve">三 </w:t>
      </w:r>
      <w:r>
        <w:rPr>
          <w:rFonts w:hint="eastAsia" w:ascii="宋体" w:hAnsi="宋体" w:eastAsia="宋体" w:cs="宋体"/>
          <w:bCs/>
          <w:color w:val="auto"/>
          <w:sz w:val="32"/>
          <w:highlight w:val="none"/>
        </w:rPr>
        <w:t>、其他要求及说明</w:t>
      </w:r>
    </w:p>
    <w:p>
      <w:pPr>
        <w:widowControl/>
        <w:autoSpaceDE w:val="0"/>
        <w:autoSpaceDN w:val="0"/>
        <w:adjustRightInd w:val="0"/>
        <w:spacing w:line="460" w:lineRule="atLeast"/>
        <w:ind w:firstLine="330" w:firstLineChars="15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1、开标前，投标人</w:t>
      </w:r>
      <w:r>
        <w:rPr>
          <w:rFonts w:hint="eastAsia" w:ascii="宋体" w:hAnsi="宋体" w:eastAsia="宋体" w:cs="宋体"/>
          <w:bCs/>
          <w:color w:val="auto"/>
          <w:sz w:val="22"/>
          <w:highlight w:val="none"/>
          <w:lang w:val="en-US" w:eastAsia="zh-CN"/>
        </w:rPr>
        <w:t>可</w:t>
      </w:r>
      <w:r>
        <w:rPr>
          <w:rFonts w:hint="eastAsia" w:ascii="宋体" w:hAnsi="宋体" w:eastAsia="宋体" w:cs="宋体"/>
          <w:bCs/>
          <w:color w:val="auto"/>
          <w:sz w:val="22"/>
          <w:highlight w:val="none"/>
        </w:rPr>
        <w:t>自行对招标区域现状情况做实地勘察，本项目采取固定总价</w:t>
      </w:r>
      <w:r>
        <w:rPr>
          <w:rFonts w:hint="eastAsia" w:ascii="宋体" w:hAnsi="宋体" w:eastAsia="宋体" w:cs="宋体"/>
          <w:bCs/>
          <w:color w:val="auto"/>
          <w:sz w:val="22"/>
          <w:highlight w:val="none"/>
          <w:lang w:val="en-US" w:eastAsia="zh-CN"/>
        </w:rPr>
        <w:t>承包</w:t>
      </w:r>
      <w:r>
        <w:rPr>
          <w:rFonts w:hint="eastAsia" w:ascii="宋体" w:hAnsi="宋体" w:eastAsia="宋体" w:cs="宋体"/>
          <w:bCs/>
          <w:color w:val="auto"/>
          <w:sz w:val="22"/>
          <w:highlight w:val="none"/>
        </w:rPr>
        <w:t>，采购文件规定的可调整风险除外。</w:t>
      </w:r>
    </w:p>
    <w:p>
      <w:pPr>
        <w:widowControl/>
        <w:autoSpaceDE w:val="0"/>
        <w:autoSpaceDN w:val="0"/>
        <w:adjustRightInd w:val="0"/>
        <w:spacing w:line="460" w:lineRule="atLeast"/>
        <w:ind w:firstLine="330" w:firstLineChars="15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2、承包期间如遇政策原因最低工资调整，合同价不调整；投标人应在投标报价时充分考虑该因素。</w:t>
      </w:r>
    </w:p>
    <w:p>
      <w:pPr>
        <w:widowControl/>
        <w:autoSpaceDE w:val="0"/>
        <w:autoSpaceDN w:val="0"/>
        <w:spacing w:line="460" w:lineRule="atLeast"/>
        <w:ind w:firstLine="330" w:firstLineChars="150"/>
        <w:textAlignment w:val="bottom"/>
        <w:rPr>
          <w:rFonts w:hint="eastAsia" w:ascii="宋体" w:hAnsi="宋体" w:eastAsia="宋体" w:cs="宋体"/>
          <w:bCs/>
          <w:color w:val="auto"/>
          <w:sz w:val="22"/>
          <w:highlight w:val="none"/>
          <w:lang w:val="en-US" w:eastAsia="zh-CN"/>
        </w:rPr>
      </w:pPr>
      <w:r>
        <w:rPr>
          <w:rFonts w:hint="eastAsia" w:ascii="宋体" w:hAnsi="宋体" w:eastAsia="宋体" w:cs="宋体"/>
          <w:bCs/>
          <w:color w:val="auto"/>
          <w:sz w:val="22"/>
          <w:highlight w:val="none"/>
          <w:lang w:val="en-US" w:eastAsia="zh-CN"/>
        </w:rPr>
        <w:t>3、人员工资要求：</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highlight w:val="none"/>
                <w:lang w:eastAsia="zh-CN"/>
              </w:rPr>
            </w:pPr>
            <w:r>
              <w:rPr>
                <w:rFonts w:hint="eastAsia" w:ascii="宋体" w:hAnsi="宋体" w:eastAsia="宋体" w:cs="宋体"/>
                <w:b/>
                <w:color w:val="auto"/>
                <w:sz w:val="24"/>
                <w:highlight w:val="none"/>
                <w:u w:val="single"/>
              </w:rPr>
              <w:t>▲</w:t>
            </w:r>
            <w:r>
              <w:rPr>
                <w:rFonts w:hint="eastAsia" w:ascii="宋体" w:hAnsi="宋体" w:cs="宋体"/>
                <w:sz w:val="22"/>
                <w:szCs w:val="21"/>
                <w:highlight w:val="none"/>
                <w:u w:val="single"/>
                <w:lang w:val="en-US" w:eastAsia="zh-CN"/>
              </w:rPr>
              <w:t>一、</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highlight w:val="none"/>
              </w:rPr>
            </w:pPr>
            <w:r>
              <w:rPr>
                <w:rFonts w:hint="eastAsia" w:ascii="宋体" w:hAnsi="宋体" w:eastAsia="宋体" w:cs="宋体"/>
                <w:b/>
                <w:color w:val="auto"/>
                <w:sz w:val="24"/>
                <w:highlight w:val="none"/>
                <w:u w:val="single"/>
              </w:rPr>
              <w:t>▲</w:t>
            </w:r>
            <w:r>
              <w:rPr>
                <w:rFonts w:hint="eastAsia" w:ascii="宋体" w:hAnsi="宋体" w:eastAsia="宋体" w:cs="宋体"/>
                <w:sz w:val="21"/>
                <w:szCs w:val="21"/>
                <w:highlight w:val="none"/>
                <w:u w:val="single"/>
              </w:rPr>
              <w:t>结合本项目具体情况，要求本次投标供应商拟投入所有人员</w:t>
            </w:r>
            <w:r>
              <w:rPr>
                <w:rFonts w:hint="eastAsia" w:ascii="宋体" w:hAnsi="宋体" w:eastAsia="宋体" w:cs="宋体"/>
                <w:sz w:val="21"/>
                <w:szCs w:val="21"/>
                <w:highlight w:val="none"/>
                <w:u w:val="single"/>
                <w:lang w:val="en-US" w:eastAsia="zh-CN"/>
              </w:rPr>
              <w:t>月收入</w:t>
            </w:r>
            <w:r>
              <w:rPr>
                <w:rFonts w:hint="eastAsia" w:ascii="宋体" w:hAnsi="宋体" w:eastAsia="宋体" w:cs="宋体"/>
                <w:sz w:val="21"/>
                <w:szCs w:val="21"/>
                <w:highlight w:val="none"/>
                <w:u w:val="single"/>
              </w:rPr>
              <w:t>最低</w:t>
            </w:r>
            <w:r>
              <w:rPr>
                <w:rFonts w:hint="eastAsia" w:ascii="宋体" w:hAnsi="宋体" w:eastAsia="宋体" w:cs="宋体"/>
                <w:b/>
                <w:bCs/>
                <w:sz w:val="21"/>
                <w:szCs w:val="21"/>
                <w:highlight w:val="none"/>
                <w:u w:val="single"/>
              </w:rPr>
              <w:t>不得低于</w:t>
            </w:r>
            <w:r>
              <w:rPr>
                <w:rFonts w:hint="eastAsia" w:ascii="宋体" w:hAnsi="宋体" w:eastAsia="宋体" w:cs="宋体"/>
                <w:b/>
                <w:bCs/>
                <w:sz w:val="21"/>
                <w:szCs w:val="21"/>
                <w:highlight w:val="none"/>
                <w:u w:val="single"/>
                <w:lang w:val="en-US" w:eastAsia="zh-CN"/>
              </w:rPr>
              <w:t>4476</w:t>
            </w:r>
            <w:r>
              <w:rPr>
                <w:rFonts w:hint="eastAsia" w:ascii="宋体" w:hAnsi="宋体" w:eastAsia="宋体" w:cs="宋体"/>
                <w:b/>
                <w:bCs/>
                <w:sz w:val="21"/>
                <w:szCs w:val="21"/>
                <w:highlight w:val="none"/>
                <w:u w:val="single"/>
              </w:rPr>
              <w:t>元</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val="en-US" w:eastAsia="zh-CN"/>
              </w:rPr>
              <w:t>本项</w:t>
            </w:r>
            <w:r>
              <w:rPr>
                <w:rFonts w:hint="eastAsia" w:ascii="宋体" w:hAnsi="宋体" w:eastAsia="宋体" w:cs="宋体"/>
                <w:sz w:val="21"/>
                <w:szCs w:val="21"/>
                <w:highlight w:val="none"/>
                <w:u w:val="single"/>
              </w:rPr>
              <w:t>含</w:t>
            </w:r>
            <w:r>
              <w:rPr>
                <w:rFonts w:hint="eastAsia" w:ascii="宋体" w:hAnsi="宋体" w:cs="宋体"/>
                <w:sz w:val="21"/>
                <w:szCs w:val="21"/>
                <w:highlight w:val="none"/>
                <w:u w:val="single"/>
                <w:lang w:val="en-US" w:eastAsia="zh-CN"/>
              </w:rPr>
              <w:t>下列（1）、（2）、（3）、（4）</w:t>
            </w:r>
            <w:r>
              <w:rPr>
                <w:rFonts w:hint="eastAsia" w:ascii="宋体" w:hAnsi="宋体" w:eastAsia="宋体" w:cs="宋体"/>
                <w:sz w:val="21"/>
                <w:szCs w:val="21"/>
                <w:highlight w:val="none"/>
                <w:u w:val="single"/>
              </w:rPr>
              <w:t>）。</w:t>
            </w:r>
            <w:bookmarkStart w:id="128" w:name="_GoBack"/>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lang w:eastAsia="zh-CN"/>
              </w:rPr>
            </w:pPr>
            <w:r>
              <w:rPr>
                <w:rFonts w:hint="eastAsia" w:ascii="宋体" w:hAnsi="宋体" w:eastAsia="宋体" w:cs="宋体"/>
                <w:sz w:val="22"/>
                <w:szCs w:val="21"/>
                <w:lang w:eastAsia="zh-CN"/>
              </w:rPr>
              <w:t>（</w:t>
            </w:r>
            <w:r>
              <w:rPr>
                <w:rFonts w:hint="eastAsia" w:ascii="宋体" w:hAnsi="宋体" w:cs="宋体"/>
                <w:sz w:val="22"/>
                <w:szCs w:val="21"/>
                <w:lang w:val="en-US" w:eastAsia="zh-CN"/>
              </w:rPr>
              <w:t>1</w:t>
            </w:r>
            <w:r>
              <w:rPr>
                <w:rFonts w:hint="eastAsia" w:ascii="宋体" w:hAnsi="宋体" w:eastAsia="宋体" w:cs="宋体"/>
                <w:sz w:val="22"/>
                <w:szCs w:val="21"/>
                <w:lang w:eastAsia="zh-CN"/>
              </w:rPr>
              <w:t>）</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eastAsia" w:ascii="宋体" w:hAnsi="宋体" w:eastAsia="宋体" w:cs="宋体"/>
                <w:sz w:val="21"/>
                <w:szCs w:val="21"/>
              </w:rPr>
            </w:pPr>
            <w:r>
              <w:rPr>
                <w:rFonts w:hint="eastAsia" w:ascii="宋体" w:hAnsi="宋体" w:eastAsia="宋体" w:cs="宋体"/>
                <w:sz w:val="21"/>
                <w:szCs w:val="21"/>
              </w:rPr>
              <w:t>投标人须为符合国家相关缴纳社保规定的所有员工缴纳社保（计入投标</w:t>
            </w:r>
            <w:r>
              <w:rPr>
                <w:rFonts w:hint="eastAsia" w:ascii="宋体" w:hAnsi="宋体" w:eastAsia="宋体" w:cs="宋体"/>
                <w:sz w:val="21"/>
                <w:szCs w:val="21"/>
                <w:lang w:val="en-US" w:eastAsia="zh-CN"/>
              </w:rPr>
              <w:t>报</w:t>
            </w:r>
            <w:r>
              <w:rPr>
                <w:rFonts w:hint="eastAsia" w:ascii="宋体" w:hAnsi="宋体" w:eastAsia="宋体" w:cs="宋体"/>
                <w:sz w:val="21"/>
                <w:szCs w:val="21"/>
              </w:rPr>
              <w:t>价），</w:t>
            </w:r>
          </w:p>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eastAsia" w:ascii="宋体" w:hAnsi="宋体" w:eastAsia="宋体" w:cs="宋体"/>
                <w:sz w:val="21"/>
                <w:szCs w:val="21"/>
              </w:rPr>
            </w:pPr>
            <w:r>
              <w:rPr>
                <w:rFonts w:hint="eastAsia" w:ascii="宋体" w:hAnsi="宋体" w:eastAsia="宋体" w:cs="宋体"/>
                <w:sz w:val="21"/>
                <w:szCs w:val="21"/>
              </w:rPr>
              <w:t>投标人员工社会保险报价必须按全员参与保险，包括养老保险、医疗保险、失业保险、</w:t>
            </w:r>
          </w:p>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eastAsia" w:ascii="宋体" w:hAnsi="宋体" w:eastAsia="宋体" w:cs="宋体"/>
                <w:sz w:val="21"/>
                <w:szCs w:val="21"/>
              </w:rPr>
            </w:pPr>
            <w:r>
              <w:rPr>
                <w:rFonts w:hint="eastAsia" w:ascii="宋体" w:hAnsi="宋体" w:eastAsia="宋体" w:cs="宋体"/>
                <w:sz w:val="21"/>
                <w:szCs w:val="21"/>
              </w:rPr>
              <w:t>工伤保险、生育保险。</w:t>
            </w:r>
            <w:r>
              <w:rPr>
                <w:rFonts w:hint="eastAsia" w:ascii="宋体" w:hAnsi="宋体" w:eastAsia="宋体" w:cs="宋体"/>
                <w:b/>
                <w:bCs/>
                <w:sz w:val="21"/>
                <w:szCs w:val="21"/>
              </w:rPr>
              <w:t>即企业承担部分社保金额≥120</w:t>
            </w: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14</w:t>
            </w:r>
            <w:r>
              <w:rPr>
                <w:rFonts w:hint="eastAsia" w:ascii="宋体" w:hAnsi="宋体" w:eastAsia="宋体" w:cs="宋体"/>
                <w:b/>
                <w:bCs/>
                <w:sz w:val="21"/>
                <w:szCs w:val="21"/>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lang w:eastAsia="zh-CN"/>
              </w:rPr>
            </w:pPr>
            <w:r>
              <w:rPr>
                <w:rFonts w:hint="eastAsia" w:ascii="宋体" w:hAnsi="宋体" w:eastAsia="宋体" w:cs="宋体"/>
                <w:sz w:val="22"/>
                <w:szCs w:val="21"/>
                <w:lang w:eastAsia="zh-CN"/>
              </w:rPr>
              <w:t>（</w:t>
            </w:r>
            <w:r>
              <w:rPr>
                <w:rFonts w:hint="eastAsia" w:ascii="宋体" w:hAnsi="宋体" w:cs="宋体"/>
                <w:sz w:val="22"/>
                <w:szCs w:val="21"/>
                <w:lang w:val="en-US" w:eastAsia="zh-CN"/>
              </w:rPr>
              <w:t>2</w:t>
            </w:r>
            <w:r>
              <w:rPr>
                <w:rFonts w:hint="eastAsia" w:ascii="宋体" w:hAnsi="宋体" w:eastAsia="宋体" w:cs="宋体"/>
                <w:sz w:val="22"/>
                <w:szCs w:val="21"/>
                <w:lang w:eastAsia="zh-CN"/>
              </w:rPr>
              <w:t>）</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rPr>
            </w:pPr>
            <w:r>
              <w:rPr>
                <w:rFonts w:hint="eastAsia" w:ascii="宋体" w:hAnsi="宋体" w:eastAsia="宋体" w:cs="宋体"/>
                <w:szCs w:val="21"/>
              </w:rPr>
              <w:t>节假日补贴最少按年度11天计取，要求按最低发放工资标准的三倍发放节假日补贴。投标供应商拟投入本项目所有人员每人每年</w:t>
            </w:r>
            <w:r>
              <w:rPr>
                <w:rFonts w:hint="eastAsia" w:ascii="宋体" w:hAnsi="宋体" w:eastAsia="宋体" w:cs="宋体"/>
                <w:b/>
                <w:szCs w:val="21"/>
              </w:rPr>
              <w:t>不少于2758.8元</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lang w:eastAsia="zh-CN"/>
              </w:rPr>
            </w:pPr>
            <w:r>
              <w:rPr>
                <w:rFonts w:hint="eastAsia" w:ascii="宋体" w:hAnsi="宋体" w:eastAsia="宋体" w:cs="宋体"/>
                <w:sz w:val="22"/>
                <w:szCs w:val="21"/>
                <w:lang w:val="en-US" w:eastAsia="zh-CN"/>
              </w:rPr>
              <w:t>（</w:t>
            </w:r>
            <w:r>
              <w:rPr>
                <w:rFonts w:hint="eastAsia" w:ascii="宋体" w:hAnsi="宋体" w:cs="宋体"/>
                <w:sz w:val="22"/>
                <w:szCs w:val="21"/>
                <w:lang w:val="en-US" w:eastAsia="zh-CN"/>
              </w:rPr>
              <w:t>3</w:t>
            </w:r>
            <w:r>
              <w:rPr>
                <w:rFonts w:hint="eastAsia" w:ascii="宋体" w:hAnsi="宋体" w:eastAsia="宋体" w:cs="宋体"/>
                <w:sz w:val="22"/>
                <w:szCs w:val="21"/>
                <w:lang w:val="en-US" w:eastAsia="zh-CN"/>
              </w:rPr>
              <w:t>）</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rPr>
            </w:pPr>
            <w:r>
              <w:rPr>
                <w:rFonts w:hint="eastAsia" w:ascii="宋体" w:hAnsi="宋体" w:eastAsia="宋体" w:cs="宋体"/>
                <w:szCs w:val="21"/>
              </w:rPr>
              <w:t>高温补贴共4个月（六、七、八、九共四月，逐月发放，一线工人每人每月</w:t>
            </w:r>
            <w:r>
              <w:rPr>
                <w:rFonts w:hint="eastAsia" w:ascii="宋体" w:hAnsi="宋体" w:eastAsia="宋体" w:cs="宋体"/>
                <w:b/>
                <w:bCs/>
                <w:szCs w:val="21"/>
              </w:rPr>
              <w:t>不低于300元</w:t>
            </w:r>
            <w:r>
              <w:rPr>
                <w:rFonts w:hint="eastAsia" w:ascii="宋体" w:hAnsi="宋体" w:eastAsia="宋体" w:cs="宋体"/>
                <w:szCs w:val="21"/>
              </w:rPr>
              <w:t>）按国家相关规定发放，投标供应商拟投入所有人员每人每年</w:t>
            </w:r>
            <w:r>
              <w:rPr>
                <w:rFonts w:hint="eastAsia" w:ascii="宋体" w:hAnsi="宋体" w:eastAsia="宋体" w:cs="宋体"/>
                <w:b/>
                <w:bCs/>
                <w:szCs w:val="21"/>
              </w:rPr>
              <w:t>不少于1200元</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lang w:val="en-US" w:eastAsia="zh-CN"/>
              </w:rPr>
            </w:pPr>
            <w:r>
              <w:rPr>
                <w:rFonts w:hint="eastAsia" w:ascii="宋体" w:hAnsi="宋体" w:cs="宋体"/>
                <w:sz w:val="22"/>
                <w:szCs w:val="21"/>
                <w:lang w:val="en-US" w:eastAsia="zh-CN"/>
              </w:rPr>
              <w:t>（4）</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lang w:val="en-US" w:eastAsia="zh-CN"/>
              </w:rPr>
            </w:pPr>
            <w:r>
              <w:rPr>
                <w:rFonts w:hint="eastAsia" w:ascii="宋体" w:hAnsi="宋体" w:eastAsia="宋体" w:cs="宋体"/>
                <w:szCs w:val="21"/>
              </w:rPr>
              <w:t>职工意外伤害保险投标供应商拟投入</w:t>
            </w:r>
            <w:r>
              <w:rPr>
                <w:rFonts w:hint="eastAsia" w:ascii="宋体" w:hAnsi="宋体" w:cs="宋体"/>
                <w:szCs w:val="21"/>
                <w:lang w:val="en-US" w:eastAsia="zh-CN"/>
              </w:rPr>
              <w:t>本项目</w:t>
            </w:r>
            <w:r>
              <w:rPr>
                <w:rFonts w:hint="eastAsia" w:ascii="宋体" w:hAnsi="宋体" w:eastAsia="宋体" w:cs="宋体"/>
                <w:szCs w:val="21"/>
              </w:rPr>
              <w:t>所有人员每人300元</w:t>
            </w:r>
            <w:r>
              <w:rPr>
                <w:rFonts w:hint="eastAsia" w:ascii="宋体" w:hAnsi="宋体" w:cs="宋体"/>
                <w:szCs w:val="21"/>
                <w:lang w:val="en-US" w:eastAsia="zh-CN"/>
              </w:rPr>
              <w:t>/年</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eastAsia" w:ascii="宋体" w:hAnsi="宋体" w:eastAsia="宋体" w:cs="宋体"/>
                <w:sz w:val="22"/>
                <w:szCs w:val="21"/>
                <w:lang w:eastAsia="zh-CN"/>
              </w:rPr>
            </w:pPr>
            <w:r>
              <w:rPr>
                <w:rFonts w:hint="eastAsia" w:ascii="宋体" w:hAnsi="宋体" w:cs="宋体"/>
                <w:sz w:val="22"/>
                <w:szCs w:val="21"/>
                <w:lang w:val="en-US" w:eastAsia="zh-CN"/>
              </w:rPr>
              <w:t>二、</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rPr>
            </w:pPr>
            <w:r>
              <w:rPr>
                <w:rFonts w:hint="eastAsia" w:ascii="宋体" w:hAnsi="宋体" w:eastAsia="宋体" w:cs="宋体"/>
                <w:sz w:val="21"/>
                <w:szCs w:val="21"/>
              </w:rPr>
              <w:t>劳保用品（服装、雨鞋、毛巾、手套等）及清扫工具（服装、雨鞋、毛巾、手套等），本项目要求投标供应商拟投入本项目所有人员每人每年</w:t>
            </w:r>
            <w:r>
              <w:rPr>
                <w:rFonts w:hint="eastAsia" w:ascii="宋体" w:hAnsi="宋体" w:eastAsia="宋体" w:cs="宋体"/>
                <w:b/>
                <w:bCs/>
                <w:sz w:val="21"/>
                <w:szCs w:val="21"/>
              </w:rPr>
              <w:t>不低于300元。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400" w:lineRule="atLeast"/>
              <w:ind w:left="0" w:right="0"/>
              <w:jc w:val="center"/>
              <w:textAlignment w:val="bottom"/>
              <w:rPr>
                <w:rFonts w:hint="default" w:ascii="宋体" w:hAnsi="宋体" w:eastAsia="宋体" w:cs="宋体"/>
                <w:sz w:val="22"/>
                <w:szCs w:val="21"/>
                <w:lang w:val="en-US" w:eastAsia="zh-CN"/>
              </w:rPr>
            </w:pPr>
            <w:r>
              <w:rPr>
                <w:rFonts w:hint="eastAsia" w:ascii="宋体" w:hAnsi="宋体" w:cs="宋体"/>
                <w:sz w:val="22"/>
                <w:szCs w:val="21"/>
                <w:lang w:val="en-US" w:eastAsia="zh-CN"/>
              </w:rPr>
              <w:t>三、</w:t>
            </w:r>
          </w:p>
        </w:tc>
        <w:tc>
          <w:tcPr>
            <w:tcW w:w="83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400" w:lineRule="atLeast"/>
              <w:ind w:left="0" w:right="0"/>
              <w:textAlignment w:val="bottom"/>
              <w:rPr>
                <w:rFonts w:hint="default" w:ascii="宋体" w:hAnsi="宋体" w:eastAsia="宋体" w:cs="宋体"/>
                <w:szCs w:val="21"/>
              </w:rPr>
            </w:pPr>
            <w:r>
              <w:rPr>
                <w:rFonts w:hint="eastAsia" w:ascii="宋体" w:hAnsi="宋体" w:eastAsia="宋体" w:cs="宋体"/>
                <w:szCs w:val="21"/>
              </w:rPr>
              <w:t>特殊岗位津贴发放标准按10元/每人/每出勤日。投标供应商拟投入所有人员每人每年</w:t>
            </w:r>
            <w:r>
              <w:rPr>
                <w:rFonts w:hint="eastAsia" w:ascii="宋体" w:hAnsi="宋体" w:eastAsia="宋体" w:cs="宋体"/>
                <w:b/>
                <w:bCs/>
                <w:szCs w:val="21"/>
              </w:rPr>
              <w:t>不少于3650元</w:t>
            </w:r>
            <w:r>
              <w:rPr>
                <w:rFonts w:hint="eastAsia" w:ascii="宋体" w:hAnsi="宋体" w:eastAsia="宋体" w:cs="宋体"/>
                <w:szCs w:val="21"/>
              </w:rPr>
              <w:t>。</w:t>
            </w:r>
          </w:p>
        </w:tc>
      </w:tr>
    </w:tbl>
    <w:p>
      <w:pPr>
        <w:pStyle w:val="3"/>
        <w:rPr>
          <w:rFonts w:hint="eastAsia" w:ascii="宋体" w:hAnsi="宋体" w:eastAsia="宋体" w:cs="宋体"/>
        </w:rPr>
      </w:pPr>
    </w:p>
    <w:p>
      <w:pPr>
        <w:widowControl/>
        <w:autoSpaceDE w:val="0"/>
        <w:autoSpaceDN w:val="0"/>
        <w:adjustRightInd w:val="0"/>
        <w:spacing w:line="460" w:lineRule="atLeast"/>
        <w:ind w:firstLine="442" w:firstLineChars="200"/>
        <w:textAlignment w:val="bottom"/>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本</w:t>
      </w:r>
      <w:r>
        <w:rPr>
          <w:rFonts w:hint="eastAsia" w:ascii="宋体" w:hAnsi="宋体" w:eastAsia="宋体" w:cs="宋体"/>
          <w:b/>
          <w:color w:val="auto"/>
          <w:sz w:val="22"/>
          <w:szCs w:val="22"/>
          <w:highlight w:val="none"/>
        </w:rPr>
        <w:t>项目每个</w:t>
      </w:r>
      <w:r>
        <w:rPr>
          <w:rFonts w:hint="eastAsia" w:ascii="宋体" w:hAnsi="宋体" w:eastAsia="宋体" w:cs="宋体"/>
          <w:b/>
          <w:color w:val="auto"/>
          <w:sz w:val="22"/>
          <w:szCs w:val="22"/>
          <w:highlight w:val="none"/>
          <w:lang w:eastAsia="zh-CN"/>
        </w:rPr>
        <w:t>标项</w:t>
      </w:r>
      <w:r>
        <w:rPr>
          <w:rFonts w:hint="eastAsia" w:ascii="宋体" w:hAnsi="宋体" w:eastAsia="宋体" w:cs="宋体"/>
          <w:b/>
          <w:color w:val="auto"/>
          <w:sz w:val="22"/>
          <w:szCs w:val="22"/>
          <w:highlight w:val="none"/>
        </w:rPr>
        <w:t>作业</w:t>
      </w:r>
      <w:r>
        <w:rPr>
          <w:rFonts w:hint="eastAsia" w:ascii="宋体" w:hAnsi="宋体" w:eastAsia="宋体" w:cs="宋体"/>
          <w:b/>
          <w:color w:val="auto"/>
          <w:sz w:val="22"/>
          <w:szCs w:val="22"/>
          <w:highlight w:val="none"/>
          <w:lang w:val="en-US" w:eastAsia="zh-CN"/>
        </w:rPr>
        <w:t>车辆/</w:t>
      </w:r>
      <w:r>
        <w:rPr>
          <w:rFonts w:hint="eastAsia" w:ascii="宋体" w:hAnsi="宋体" w:eastAsia="宋体" w:cs="宋体"/>
          <w:b/>
          <w:color w:val="auto"/>
          <w:sz w:val="22"/>
          <w:szCs w:val="22"/>
          <w:highlight w:val="none"/>
        </w:rPr>
        <w:t>设备配备情况如下：</w:t>
      </w:r>
    </w:p>
    <w:tbl>
      <w:tblPr>
        <w:tblStyle w:val="64"/>
        <w:tblW w:w="440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13"/>
        <w:gridCol w:w="2250"/>
        <w:gridCol w:w="26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rPr>
            </w:pPr>
            <w:r>
              <w:rPr>
                <w:rFonts w:hint="eastAsia" w:ascii="宋体" w:hAnsi="宋体" w:eastAsia="宋体" w:cs="宋体"/>
                <w:b/>
                <w:szCs w:val="21"/>
              </w:rPr>
              <w:t>序号</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lang w:eastAsia="zh-CN"/>
              </w:rPr>
            </w:pPr>
            <w:r>
              <w:rPr>
                <w:rFonts w:hint="eastAsia" w:ascii="宋体" w:hAnsi="宋体" w:eastAsia="宋体" w:cs="宋体"/>
                <w:b/>
                <w:szCs w:val="21"/>
                <w:lang w:eastAsia="zh-CN"/>
              </w:rPr>
              <w:t>类型</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rPr>
            </w:pPr>
            <w:r>
              <w:rPr>
                <w:rFonts w:hint="eastAsia" w:ascii="宋体" w:hAnsi="宋体" w:eastAsia="宋体" w:cs="宋体"/>
                <w:b/>
                <w:szCs w:val="21"/>
                <w:lang w:val="en-US" w:eastAsia="zh-CN"/>
              </w:rPr>
              <w:t>投标供应商</w:t>
            </w:r>
            <w:r>
              <w:rPr>
                <w:rFonts w:hint="eastAsia" w:ascii="宋体" w:hAnsi="宋体" w:eastAsia="宋体" w:cs="宋体"/>
                <w:b/>
                <w:szCs w:val="21"/>
                <w:lang w:eastAsia="zh-CN"/>
              </w:rPr>
              <w:t>拟</w:t>
            </w:r>
            <w:r>
              <w:rPr>
                <w:rFonts w:hint="eastAsia" w:ascii="宋体" w:hAnsi="宋体" w:eastAsia="宋体" w:cs="宋体"/>
                <w:b/>
                <w:szCs w:val="21"/>
              </w:rPr>
              <w:t>投入</w:t>
            </w:r>
            <w:r>
              <w:rPr>
                <w:rFonts w:hint="eastAsia" w:ascii="宋体" w:hAnsi="宋体" w:eastAsia="宋体" w:cs="宋体"/>
                <w:b/>
                <w:szCs w:val="21"/>
                <w:lang w:val="en-US" w:eastAsia="zh-CN"/>
              </w:rPr>
              <w:t>车辆/设备</w:t>
            </w:r>
            <w:r>
              <w:rPr>
                <w:rFonts w:hint="eastAsia" w:ascii="宋体" w:hAnsi="宋体" w:eastAsia="宋体" w:cs="宋体"/>
                <w:b/>
                <w:szCs w:val="21"/>
              </w:rPr>
              <w:t>数量</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u w:val="single"/>
                <w:lang w:val="en-US" w:eastAsia="zh-CN"/>
              </w:rPr>
            </w:pPr>
            <w:r>
              <w:rPr>
                <w:rFonts w:hint="eastAsia" w:ascii="宋体" w:hAnsi="宋体" w:eastAsia="宋体" w:cs="宋体"/>
                <w:b/>
                <w:szCs w:val="21"/>
                <w:u w:val="single"/>
                <w:lang w:val="en-US" w:eastAsia="zh-CN"/>
              </w:rPr>
              <w:t>一</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u w:val="single"/>
              </w:rPr>
            </w:pPr>
            <w:r>
              <w:rPr>
                <w:rFonts w:hint="eastAsia" w:ascii="宋体" w:hAnsi="宋体" w:eastAsia="宋体" w:cs="宋体"/>
                <w:b/>
                <w:szCs w:val="21"/>
                <w:u w:val="single"/>
              </w:rPr>
              <w:t>最低配置要求</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u w:val="single"/>
              </w:rPr>
            </w:pP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r>
              <w:rPr>
                <w:rFonts w:hint="eastAsia" w:ascii="宋体" w:hAnsi="宋体" w:eastAsia="宋体" w:cs="宋体"/>
                <w:bCs/>
                <w:szCs w:val="21"/>
              </w:rPr>
              <w:t>1</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登高车（高度≥8米）</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3</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巡逻车</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四轮</w:t>
            </w:r>
            <w:r>
              <w:rPr>
                <w:rFonts w:hint="eastAsia" w:ascii="宋体" w:hAnsi="宋体" w:eastAsia="宋体" w:cs="宋体"/>
                <w:b w:val="0"/>
                <w:bCs w:val="0"/>
                <w:color w:val="auto"/>
                <w:sz w:val="21"/>
                <w:szCs w:val="21"/>
                <w:highlight w:val="none"/>
                <w:lang w:val="en-US" w:eastAsia="zh-CN"/>
              </w:rPr>
              <w:t>巡逻车</w:t>
            </w:r>
            <w:r>
              <w:rPr>
                <w:rFonts w:hint="eastAsia" w:ascii="宋体" w:hAnsi="宋体" w:eastAsia="宋体" w:cs="宋体"/>
                <w:bCs/>
                <w:szCs w:val="21"/>
                <w:lang w:val="en-US" w:eastAsia="zh-CN"/>
              </w:rPr>
              <w:t>，可上机动车牌照或新能源牌照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4</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垃圾清运车</w:t>
            </w:r>
            <w:r>
              <w:rPr>
                <w:rFonts w:hint="eastAsia" w:ascii="宋体" w:hAnsi="宋体" w:cs="宋体"/>
                <w:b w:val="0"/>
                <w:bCs w:val="0"/>
                <w:color w:val="auto"/>
                <w:sz w:val="21"/>
                <w:szCs w:val="21"/>
                <w:highlight w:val="none"/>
                <w:lang w:val="en-US" w:eastAsia="zh-CN"/>
              </w:rPr>
              <w:t>（新能源）</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r>
              <w:rPr>
                <w:rFonts w:hint="eastAsia" w:ascii="宋体" w:hAnsi="宋体" w:eastAsia="宋体" w:cs="宋体"/>
                <w:kern w:val="0"/>
                <w:sz w:val="21"/>
                <w:szCs w:val="21"/>
                <w:highlight w:val="none"/>
              </w:rPr>
              <w:t>参考</w:t>
            </w:r>
            <w:r>
              <w:rPr>
                <w:rFonts w:hint="eastAsia" w:ascii="宋体" w:hAnsi="宋体" w:eastAsia="宋体" w:cs="宋体"/>
                <w:kern w:val="0"/>
                <w:sz w:val="21"/>
                <w:szCs w:val="21"/>
                <w:highlight w:val="none"/>
                <w:lang w:val="en-US" w:eastAsia="zh-CN"/>
              </w:rPr>
              <w:t>图</w:t>
            </w:r>
            <w:r>
              <w:rPr>
                <w:rFonts w:hint="eastAsia" w:ascii="宋体" w:hAnsi="宋体" w:cs="宋体"/>
                <w:kern w:val="0"/>
                <w:sz w:val="21"/>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5</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冲洗车</w:t>
            </w:r>
            <w:r>
              <w:rPr>
                <w:rFonts w:hint="eastAsia" w:ascii="宋体" w:hAnsi="宋体" w:cs="宋体"/>
                <w:b w:val="0"/>
                <w:bCs w:val="0"/>
                <w:color w:val="auto"/>
                <w:sz w:val="21"/>
                <w:szCs w:val="21"/>
                <w:highlight w:val="none"/>
                <w:lang w:val="en-US" w:eastAsia="zh-CN"/>
              </w:rPr>
              <w:t>（新能源）</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r>
              <w:rPr>
                <w:rFonts w:hint="eastAsia" w:ascii="宋体" w:hAnsi="宋体" w:eastAsia="宋体" w:cs="宋体"/>
                <w:kern w:val="0"/>
                <w:sz w:val="21"/>
                <w:szCs w:val="21"/>
                <w:highlight w:val="none"/>
              </w:rPr>
              <w:t>参考</w:t>
            </w:r>
            <w:r>
              <w:rPr>
                <w:rFonts w:hint="eastAsia" w:ascii="宋体" w:hAnsi="宋体" w:eastAsia="宋体" w:cs="宋体"/>
                <w:kern w:val="0"/>
                <w:sz w:val="21"/>
                <w:szCs w:val="21"/>
                <w:highlight w:val="none"/>
                <w:lang w:val="en-US" w:eastAsia="zh-CN"/>
              </w:rPr>
              <w:t>图</w:t>
            </w:r>
            <w:r>
              <w:rPr>
                <w:rFonts w:hint="eastAsia" w:ascii="宋体" w:hAnsi="宋体" w:cs="宋体"/>
                <w:kern w:val="0"/>
                <w:sz w:val="21"/>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6</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高枝绿篱机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7</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落叶吹风机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割灌机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9</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草坪机</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10</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高枝剪</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12</w:t>
            </w:r>
            <w:r>
              <w:rPr>
                <w:rFonts w:hint="eastAsia" w:ascii="宋体" w:hAnsi="宋体" w:eastAsia="宋体" w:cs="宋体"/>
                <w:b w:val="0"/>
                <w:bCs w:val="0"/>
                <w:color w:val="auto"/>
                <w:kern w:val="2"/>
                <w:sz w:val="21"/>
                <w:szCs w:val="21"/>
                <w:highlight w:val="none"/>
              </w:rPr>
              <w:t>个</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二</w:t>
            </w:r>
          </w:p>
        </w:tc>
        <w:tc>
          <w:tcPr>
            <w:tcW w:w="1620"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textAlignment w:val="bottom"/>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rPr>
              <w:t>增配车型（非强制，评审可加分）</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 w:val="0"/>
                <w:bCs w:val="0"/>
                <w:color w:val="auto"/>
                <w:kern w:val="2"/>
                <w:sz w:val="21"/>
                <w:szCs w:val="21"/>
                <w:highlight w:val="none"/>
                <w:lang w:val="en-US" w:eastAsia="zh-CN"/>
              </w:rPr>
            </w:pP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2813" w:type="dxa"/>
            <w:noWrap w:val="0"/>
            <w:vAlign w:val="center"/>
          </w:tcPr>
          <w:p>
            <w:pPr>
              <w:keepNext w:val="0"/>
              <w:keepLines w:val="0"/>
              <w:suppressLineNumbers w:val="0"/>
              <w:autoSpaceDE w:val="0"/>
              <w:autoSpaceDN w:val="0"/>
              <w:adjustRightInd w:val="0"/>
              <w:spacing w:before="0" w:beforeAutospacing="0" w:after="0" w:afterAutospacing="0" w:line="276" w:lineRule="auto"/>
              <w:ind w:left="0" w:leftChars="0" w:right="0" w:rightChars="0"/>
              <w:jc w:val="both"/>
              <w:textAlignment w:val="bottom"/>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自行配置</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2813" w:type="dxa"/>
            <w:noWrap w:val="0"/>
            <w:vAlign w:val="center"/>
          </w:tcPr>
          <w:p>
            <w:pPr>
              <w:keepNext w:val="0"/>
              <w:keepLines w:val="0"/>
              <w:suppressLineNumbers w:val="0"/>
              <w:autoSpaceDE w:val="0"/>
              <w:autoSpaceDN w:val="0"/>
              <w:adjustRightInd w:val="0"/>
              <w:spacing w:before="0" w:beforeAutospacing="0" w:after="0" w:afterAutospacing="0" w:line="276" w:lineRule="auto"/>
              <w:ind w:left="0" w:leftChars="0" w:right="0" w:rightChars="0"/>
              <w:jc w:val="both"/>
              <w:textAlignment w:val="bottom"/>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垃圾清运车</w:t>
            </w:r>
            <w:r>
              <w:rPr>
                <w:rFonts w:hint="eastAsia" w:ascii="宋体" w:hAnsi="宋体" w:cs="宋体"/>
                <w:b w:val="0"/>
                <w:bCs w:val="0"/>
                <w:color w:val="auto"/>
                <w:sz w:val="21"/>
                <w:szCs w:val="21"/>
                <w:highlight w:val="none"/>
                <w:lang w:val="en-US" w:eastAsia="zh-CN"/>
              </w:rPr>
              <w:t>（新能源）</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自行配置</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lang w:val="en-US" w:eastAsia="zh-CN"/>
              </w:rPr>
            </w:pPr>
            <w:r>
              <w:rPr>
                <w:rFonts w:hint="eastAsia" w:ascii="宋体" w:hAnsi="宋体" w:eastAsia="宋体" w:cs="宋体"/>
                <w:bCs/>
                <w:szCs w:val="21"/>
                <w:lang w:val="en-US" w:eastAsia="zh-CN"/>
              </w:rPr>
              <w:t>3</w:t>
            </w:r>
          </w:p>
        </w:tc>
        <w:tc>
          <w:tcPr>
            <w:tcW w:w="2813" w:type="dxa"/>
            <w:noWrap w:val="0"/>
            <w:vAlign w:val="center"/>
          </w:tcPr>
          <w:p>
            <w:pPr>
              <w:keepNext w:val="0"/>
              <w:keepLines w:val="0"/>
              <w:suppressLineNumbers w:val="0"/>
              <w:autoSpaceDE w:val="0"/>
              <w:autoSpaceDN w:val="0"/>
              <w:adjustRightInd w:val="0"/>
              <w:spacing w:before="0" w:beforeAutospacing="0" w:after="0" w:afterAutospacing="0" w:line="276" w:lineRule="auto"/>
              <w:ind w:left="0" w:leftChars="0" w:right="0" w:rightChars="0"/>
              <w:jc w:val="both"/>
              <w:textAlignment w:val="bottom"/>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sz w:val="21"/>
                <w:szCs w:val="21"/>
                <w:highlight w:val="none"/>
                <w:lang w:val="en-US" w:eastAsia="zh-CN"/>
              </w:rPr>
              <w:t>冲洗车</w:t>
            </w:r>
            <w:r>
              <w:rPr>
                <w:rFonts w:hint="eastAsia" w:ascii="宋体" w:hAnsi="宋体" w:cs="宋体"/>
                <w:b w:val="0"/>
                <w:bCs w:val="0"/>
                <w:color w:val="auto"/>
                <w:sz w:val="21"/>
                <w:szCs w:val="21"/>
                <w:highlight w:val="none"/>
                <w:lang w:val="en-US" w:eastAsia="zh-CN"/>
              </w:rPr>
              <w:t>（新能源）</w:t>
            </w:r>
          </w:p>
        </w:tc>
        <w:tc>
          <w:tcPr>
            <w:tcW w:w="129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highlight w:val="none"/>
              </w:rPr>
            </w:pPr>
            <w:r>
              <w:rPr>
                <w:rFonts w:hint="eastAsia" w:ascii="宋体" w:hAnsi="宋体" w:eastAsia="宋体" w:cs="宋体"/>
                <w:bCs/>
                <w:szCs w:val="21"/>
                <w:highlight w:val="none"/>
              </w:rPr>
              <w:t>自行配置</w:t>
            </w:r>
          </w:p>
        </w:tc>
        <w:tc>
          <w:tcPr>
            <w:tcW w:w="1516" w:type="pct"/>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center"/>
              <w:textAlignment w:val="bottom"/>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0" w:hRule="atLeast"/>
          <w:jc w:val="center"/>
        </w:trPr>
        <w:tc>
          <w:tcPr>
            <w:tcW w:w="5000" w:type="pct"/>
            <w:gridSpan w:val="4"/>
            <w:noWrap w:val="0"/>
            <w:vAlign w:val="center"/>
          </w:tcPr>
          <w:p>
            <w:pPr>
              <w:keepNext w:val="0"/>
              <w:keepLines w:val="0"/>
              <w:suppressLineNumbers w:val="0"/>
              <w:autoSpaceDE w:val="0"/>
              <w:autoSpaceDN w:val="0"/>
              <w:adjustRightInd w:val="0"/>
              <w:spacing w:before="0" w:beforeAutospacing="0" w:after="0" w:afterAutospacing="0" w:line="276" w:lineRule="auto"/>
              <w:ind w:left="0" w:right="0"/>
              <w:jc w:val="left"/>
              <w:textAlignment w:val="bottom"/>
              <w:rPr>
                <w:rFonts w:hint="eastAsia" w:ascii="宋体" w:hAnsi="宋体" w:eastAsia="宋体" w:cs="宋体"/>
                <w:bCs/>
                <w:szCs w:val="21"/>
              </w:rPr>
            </w:pPr>
            <w:r>
              <w:rPr>
                <w:rFonts w:hint="eastAsia" w:ascii="宋体" w:hAnsi="宋体" w:eastAsia="宋体" w:cs="宋体"/>
                <w:b/>
                <w:bCs/>
                <w:kern w:val="0"/>
                <w:sz w:val="22"/>
                <w:szCs w:val="22"/>
                <w:highlight w:val="none"/>
              </w:rPr>
              <w:t>备注：投标人须根据要求配置足量的作业车辆</w:t>
            </w:r>
            <w:r>
              <w:rPr>
                <w:rFonts w:hint="eastAsia" w:ascii="宋体" w:hAnsi="宋体" w:eastAsia="宋体" w:cs="宋体"/>
                <w:b/>
                <w:bCs/>
                <w:kern w:val="0"/>
                <w:sz w:val="22"/>
                <w:szCs w:val="22"/>
                <w:highlight w:val="none"/>
                <w:lang w:val="en-US" w:eastAsia="zh-CN"/>
              </w:rPr>
              <w:t>/设备</w:t>
            </w:r>
            <w:r>
              <w:rPr>
                <w:rFonts w:hint="eastAsia" w:ascii="宋体" w:hAnsi="宋体" w:eastAsia="宋体" w:cs="宋体"/>
                <w:b/>
                <w:bCs/>
                <w:kern w:val="0"/>
                <w:sz w:val="22"/>
                <w:szCs w:val="22"/>
                <w:highlight w:val="none"/>
              </w:rPr>
              <w:t>，合同实施过程中如采购人要求中标人按参考车辆</w:t>
            </w:r>
            <w:r>
              <w:rPr>
                <w:rFonts w:hint="eastAsia" w:ascii="宋体" w:hAnsi="宋体" w:eastAsia="宋体" w:cs="宋体"/>
                <w:b/>
                <w:bCs/>
                <w:kern w:val="0"/>
                <w:sz w:val="22"/>
                <w:szCs w:val="22"/>
                <w:highlight w:val="none"/>
                <w:lang w:val="en-US" w:eastAsia="zh-CN"/>
              </w:rPr>
              <w:t>/设备</w:t>
            </w:r>
            <w:r>
              <w:rPr>
                <w:rFonts w:hint="eastAsia" w:ascii="宋体" w:hAnsi="宋体" w:eastAsia="宋体" w:cs="宋体"/>
                <w:b/>
                <w:bCs/>
                <w:kern w:val="0"/>
                <w:sz w:val="22"/>
                <w:szCs w:val="22"/>
                <w:highlight w:val="none"/>
              </w:rPr>
              <w:t>配置，中标人应予以</w:t>
            </w:r>
            <w:r>
              <w:rPr>
                <w:rFonts w:hint="eastAsia" w:ascii="宋体" w:hAnsi="宋体" w:eastAsia="宋体" w:cs="宋体"/>
                <w:b/>
                <w:bCs/>
                <w:kern w:val="0"/>
                <w:sz w:val="22"/>
                <w:szCs w:val="22"/>
                <w:highlight w:val="none"/>
                <w:lang w:val="en-US" w:eastAsia="zh-CN"/>
              </w:rPr>
              <w:t>更换</w:t>
            </w:r>
            <w:r>
              <w:rPr>
                <w:rFonts w:hint="eastAsia" w:ascii="宋体" w:hAnsi="宋体" w:eastAsia="宋体" w:cs="宋体"/>
                <w:b/>
                <w:bCs/>
                <w:kern w:val="0"/>
                <w:sz w:val="22"/>
                <w:szCs w:val="22"/>
                <w:highlight w:val="none"/>
              </w:rPr>
              <w:t>。</w:t>
            </w:r>
          </w:p>
        </w:tc>
      </w:tr>
    </w:tbl>
    <w:p>
      <w:pPr>
        <w:pStyle w:val="2"/>
        <w:rPr>
          <w:rFonts w:hint="eastAsia" w:ascii="宋体" w:hAnsi="宋体" w:eastAsia="宋体" w:cs="宋体"/>
          <w:lang w:eastAsia="zh-CN"/>
        </w:rPr>
      </w:pPr>
    </w:p>
    <w:tbl>
      <w:tblPr>
        <w:tblStyle w:val="64"/>
        <w:tblW w:w="8767" w:type="dxa"/>
        <w:tblInd w:w="546" w:type="dxa"/>
        <w:tblLayout w:type="fixed"/>
        <w:tblCellMar>
          <w:top w:w="0" w:type="dxa"/>
          <w:left w:w="108" w:type="dxa"/>
          <w:bottom w:w="0" w:type="dxa"/>
          <w:right w:w="108" w:type="dxa"/>
        </w:tblCellMar>
      </w:tblPr>
      <w:tblGrid>
        <w:gridCol w:w="627"/>
        <w:gridCol w:w="3420"/>
        <w:gridCol w:w="4720"/>
      </w:tblGrid>
      <w:tr>
        <w:trPr>
          <w:trHeight w:val="472" w:hRule="atLeast"/>
        </w:trPr>
        <w:tc>
          <w:tcPr>
            <w:tcW w:w="87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both"/>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rPr>
              <w:t>垃圾</w:t>
            </w:r>
            <w:r>
              <w:rPr>
                <w:rFonts w:hint="eastAsia" w:ascii="宋体" w:hAnsi="宋体" w:eastAsia="宋体" w:cs="宋体"/>
                <w:b w:val="0"/>
                <w:bCs w:val="0"/>
                <w:sz w:val="22"/>
                <w:szCs w:val="22"/>
                <w:highlight w:val="none"/>
                <w:lang w:val="en-US" w:eastAsia="zh-CN"/>
              </w:rPr>
              <w:t>清运</w:t>
            </w:r>
            <w:r>
              <w:rPr>
                <w:rFonts w:hint="eastAsia" w:ascii="宋体" w:hAnsi="宋体" w:eastAsia="宋体" w:cs="宋体"/>
                <w:b w:val="0"/>
                <w:bCs w:val="0"/>
                <w:sz w:val="22"/>
                <w:szCs w:val="22"/>
                <w:highlight w:val="none"/>
              </w:rPr>
              <w:t>车</w:t>
            </w:r>
            <w:r>
              <w:rPr>
                <w:rFonts w:hint="eastAsia" w:ascii="宋体" w:hAnsi="宋体" w:eastAsia="宋体" w:cs="宋体"/>
                <w:b w:val="0"/>
                <w:bCs w:val="0"/>
                <w:sz w:val="22"/>
                <w:szCs w:val="22"/>
                <w:highlight w:val="none"/>
                <w:lang w:eastAsia="zh-CN"/>
              </w:rPr>
              <w:t>主要技术参数（</w:t>
            </w:r>
            <w:r>
              <w:rPr>
                <w:rFonts w:hint="eastAsia" w:ascii="宋体" w:hAnsi="宋体" w:eastAsia="宋体" w:cs="宋体"/>
                <w:b w:val="0"/>
                <w:bCs w:val="0"/>
                <w:sz w:val="22"/>
                <w:szCs w:val="22"/>
                <w:highlight w:val="none"/>
                <w:lang w:val="en-US" w:eastAsia="zh-CN"/>
              </w:rPr>
              <w:t>投标人拟配备的车辆品牌、型号至少应与参考技术参数相当或优于参考技术参数。</w:t>
            </w:r>
            <w:r>
              <w:rPr>
                <w:rFonts w:hint="eastAsia" w:ascii="宋体" w:hAnsi="宋体" w:eastAsia="宋体" w:cs="宋体"/>
                <w:b w:val="0"/>
                <w:bCs w:val="0"/>
                <w:sz w:val="22"/>
                <w:szCs w:val="22"/>
                <w:highlight w:val="none"/>
                <w:lang w:eastAsia="zh-CN"/>
              </w:rPr>
              <w:t>）</w:t>
            </w:r>
          </w:p>
        </w:tc>
      </w:tr>
      <w:tr>
        <w:tblPrEx>
          <w:tblCellMar>
            <w:top w:w="0" w:type="dxa"/>
            <w:left w:w="108" w:type="dxa"/>
            <w:bottom w:w="0" w:type="dxa"/>
            <w:right w:w="108" w:type="dxa"/>
          </w:tblCellMar>
        </w:tblPrEx>
        <w:trPr>
          <w:trHeight w:val="47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项目</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val="en-US" w:eastAsia="zh-CN" w:bidi="ar-SA"/>
              </w:rPr>
            </w:pPr>
            <w:r>
              <w:rPr>
                <w:rFonts w:hint="eastAsia" w:ascii="宋体" w:hAnsi="宋体" w:eastAsia="宋体" w:cs="宋体"/>
                <w:b w:val="0"/>
                <w:bCs w:val="0"/>
                <w:sz w:val="22"/>
                <w:szCs w:val="22"/>
                <w:highlight w:val="none"/>
              </w:rPr>
              <w:t>参数</w:t>
            </w:r>
          </w:p>
        </w:tc>
      </w:tr>
      <w:tr>
        <w:tblPrEx>
          <w:tblCellMar>
            <w:top w:w="0" w:type="dxa"/>
            <w:left w:w="108" w:type="dxa"/>
            <w:bottom w:w="0" w:type="dxa"/>
            <w:right w:w="108" w:type="dxa"/>
          </w:tblCellMar>
        </w:tblPrEx>
        <w:trPr>
          <w:trHeight w:val="47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外形尺度（长×宽×高）(mm)</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≥4450</w:t>
            </w:r>
            <w:r>
              <w:rPr>
                <w:rFonts w:hint="eastAsia" w:ascii="宋体" w:hAnsi="宋体" w:eastAsia="宋体" w:cs="宋体"/>
                <w:sz w:val="20"/>
                <w:szCs w:val="20"/>
                <w:highlight w:val="none"/>
                <w:lang w:eastAsia="zh-CN"/>
              </w:rPr>
              <w:t>×</w:t>
            </w:r>
            <w:r>
              <w:rPr>
                <w:rFonts w:hint="eastAsia" w:ascii="宋体" w:hAnsi="宋体" w:eastAsia="宋体" w:cs="宋体"/>
                <w:b w:val="0"/>
                <w:bCs w:val="0"/>
                <w:sz w:val="22"/>
                <w:szCs w:val="22"/>
                <w:highlight w:val="none"/>
                <w:lang w:eastAsia="zh-CN"/>
              </w:rPr>
              <w:t>1500</w:t>
            </w:r>
            <w:r>
              <w:rPr>
                <w:rFonts w:hint="eastAsia" w:ascii="宋体" w:hAnsi="宋体" w:eastAsia="宋体" w:cs="宋体"/>
                <w:sz w:val="20"/>
                <w:szCs w:val="20"/>
                <w:highlight w:val="none"/>
                <w:lang w:eastAsia="zh-CN"/>
              </w:rPr>
              <w:t>×</w:t>
            </w:r>
            <w:r>
              <w:rPr>
                <w:rFonts w:hint="eastAsia" w:ascii="宋体" w:hAnsi="宋体" w:eastAsia="宋体" w:cs="宋体"/>
                <w:b w:val="0"/>
                <w:bCs w:val="0"/>
                <w:sz w:val="22"/>
                <w:szCs w:val="22"/>
                <w:highlight w:val="none"/>
                <w:lang w:eastAsia="zh-CN"/>
              </w:rPr>
              <w:t>2050mm</w:t>
            </w:r>
          </w:p>
        </w:tc>
      </w:tr>
      <w:tr>
        <w:tblPrEx>
          <w:tblCellMar>
            <w:top w:w="0" w:type="dxa"/>
            <w:left w:w="108" w:type="dxa"/>
            <w:bottom w:w="0" w:type="dxa"/>
            <w:right w:w="108" w:type="dxa"/>
          </w:tblCellMar>
        </w:tblPrEx>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车厢尺度（长×宽×高）(mm)</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≥2830</w:t>
            </w:r>
            <w:r>
              <w:rPr>
                <w:rFonts w:hint="eastAsia" w:ascii="宋体" w:hAnsi="宋体" w:eastAsia="宋体" w:cs="宋体"/>
                <w:sz w:val="20"/>
                <w:szCs w:val="20"/>
                <w:highlight w:val="none"/>
                <w:lang w:eastAsia="zh-CN"/>
              </w:rPr>
              <w:t>×</w:t>
            </w:r>
            <w:r>
              <w:rPr>
                <w:rFonts w:hint="eastAsia" w:ascii="宋体" w:hAnsi="宋体" w:eastAsia="宋体" w:cs="宋体"/>
                <w:b w:val="0"/>
                <w:bCs w:val="0"/>
                <w:sz w:val="22"/>
                <w:szCs w:val="22"/>
                <w:highlight w:val="none"/>
                <w:lang w:eastAsia="zh-CN"/>
              </w:rPr>
              <w:t>1380</w:t>
            </w:r>
            <w:r>
              <w:rPr>
                <w:rFonts w:hint="eastAsia" w:ascii="宋体" w:hAnsi="宋体" w:eastAsia="宋体" w:cs="宋体"/>
                <w:sz w:val="20"/>
                <w:szCs w:val="20"/>
                <w:highlight w:val="none"/>
                <w:lang w:eastAsia="zh-CN"/>
              </w:rPr>
              <w:t>×</w:t>
            </w:r>
            <w:r>
              <w:rPr>
                <w:rFonts w:hint="eastAsia" w:ascii="宋体" w:hAnsi="宋体" w:eastAsia="宋体" w:cs="宋体"/>
                <w:b w:val="0"/>
                <w:bCs w:val="0"/>
                <w:sz w:val="22"/>
                <w:szCs w:val="22"/>
                <w:highlight w:val="none"/>
                <w:lang w:eastAsia="zh-CN"/>
              </w:rPr>
              <w:t>1850</w:t>
            </w:r>
          </w:p>
        </w:tc>
      </w:tr>
      <w:tr>
        <w:tblPrEx>
          <w:tblCellMar>
            <w:top w:w="0" w:type="dxa"/>
            <w:left w:w="108" w:type="dxa"/>
            <w:bottom w:w="0" w:type="dxa"/>
            <w:right w:w="108" w:type="dxa"/>
          </w:tblCellMar>
        </w:tblPrEx>
        <w:trPr>
          <w:trHeight w:val="516"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额定乘员（人）</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sz w:val="20"/>
                <w:szCs w:val="20"/>
                <w:highlight w:val="none"/>
                <w:lang w:val="en-US" w:eastAsia="zh-CN"/>
              </w:rPr>
              <w:t>≤</w:t>
            </w:r>
            <w:r>
              <w:rPr>
                <w:rFonts w:hint="eastAsia" w:ascii="宋体" w:hAnsi="宋体" w:eastAsia="宋体" w:cs="宋体"/>
                <w:b w:val="0"/>
                <w:bCs w:val="0"/>
                <w:sz w:val="22"/>
                <w:szCs w:val="22"/>
                <w:highlight w:val="none"/>
                <w:lang w:eastAsia="zh-CN"/>
              </w:rPr>
              <w:t>2</w:t>
            </w:r>
          </w:p>
        </w:tc>
      </w:tr>
      <w:tr>
        <w:tblPrEx>
          <w:tblCellMar>
            <w:top w:w="0" w:type="dxa"/>
            <w:left w:w="108" w:type="dxa"/>
            <w:bottom w:w="0" w:type="dxa"/>
            <w:right w:w="108" w:type="dxa"/>
          </w:tblCellMar>
        </w:tblPrEx>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续驶里程（满载）（km）</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≥80</w:t>
            </w:r>
          </w:p>
        </w:tc>
      </w:tr>
      <w:tr>
        <w:tblPrEx>
          <w:tblCellMar>
            <w:top w:w="0" w:type="dxa"/>
            <w:left w:w="108" w:type="dxa"/>
            <w:bottom w:w="0" w:type="dxa"/>
            <w:right w:w="108" w:type="dxa"/>
          </w:tblCellMar>
        </w:tblPrEx>
        <w:trPr>
          <w:trHeight w:val="43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最大行驶速度（满载km/h）</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sz w:val="20"/>
                <w:szCs w:val="20"/>
                <w:highlight w:val="none"/>
                <w:lang w:val="en-US" w:eastAsia="zh-CN"/>
              </w:rPr>
              <w:t>≤</w:t>
            </w:r>
            <w:r>
              <w:rPr>
                <w:rFonts w:hint="eastAsia" w:ascii="宋体" w:hAnsi="宋体" w:eastAsia="宋体" w:cs="宋体"/>
                <w:b w:val="0"/>
                <w:bCs w:val="0"/>
                <w:sz w:val="22"/>
                <w:szCs w:val="22"/>
                <w:highlight w:val="none"/>
                <w:lang w:eastAsia="zh-CN"/>
              </w:rPr>
              <w:t>25</w:t>
            </w:r>
          </w:p>
        </w:tc>
      </w:tr>
      <w:tr>
        <w:tblPrEx>
          <w:tblCellMar>
            <w:top w:w="0" w:type="dxa"/>
            <w:left w:w="108" w:type="dxa"/>
            <w:bottom w:w="0" w:type="dxa"/>
            <w:right w:w="108" w:type="dxa"/>
          </w:tblCellMar>
        </w:tblPrEx>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最小转弯半径（m）</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6</w:t>
            </w:r>
          </w:p>
        </w:tc>
      </w:tr>
      <w:tr>
        <w:trPr>
          <w:trHeight w:val="48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最大爬坡度%</w:t>
            </w:r>
          </w:p>
        </w:tc>
        <w:tc>
          <w:tcPr>
            <w:tcW w:w="47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≥15</w:t>
            </w:r>
          </w:p>
        </w:tc>
      </w:tr>
      <w:tr>
        <w:tblPrEx>
          <w:tblCellMar>
            <w:top w:w="0" w:type="dxa"/>
            <w:left w:w="108" w:type="dxa"/>
            <w:bottom w:w="0" w:type="dxa"/>
            <w:right w:w="108" w:type="dxa"/>
          </w:tblCellMar>
        </w:tblPrEx>
        <w:trPr>
          <w:trHeight w:val="468"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垃圾桶数量（240L）</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≥8</w:t>
            </w:r>
          </w:p>
        </w:tc>
      </w:tr>
      <w:tr>
        <w:tblPrEx>
          <w:tblCellMar>
            <w:top w:w="0" w:type="dxa"/>
            <w:left w:w="108" w:type="dxa"/>
            <w:bottom w:w="0" w:type="dxa"/>
            <w:right w:w="108" w:type="dxa"/>
          </w:tblCellMar>
        </w:tblPrEx>
        <w:trPr>
          <w:trHeight w:val="42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最小离地间隙（mm）</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≥140</w:t>
            </w:r>
          </w:p>
        </w:tc>
      </w:tr>
      <w:tr>
        <w:tblPrEx>
          <w:tblCellMar>
            <w:top w:w="0" w:type="dxa"/>
            <w:left w:w="108" w:type="dxa"/>
            <w:bottom w:w="0" w:type="dxa"/>
            <w:right w:w="108" w:type="dxa"/>
          </w:tblCellMar>
        </w:tblPrEx>
        <w:trPr>
          <w:trHeight w:val="396"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最小制动距离（m）（v=20km/h）</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≤5</w:t>
            </w:r>
          </w:p>
        </w:tc>
      </w:tr>
      <w:tr>
        <w:tblPrEx>
          <w:tblCellMar>
            <w:top w:w="0" w:type="dxa"/>
            <w:left w:w="108" w:type="dxa"/>
            <w:bottom w:w="0" w:type="dxa"/>
            <w:right w:w="108" w:type="dxa"/>
          </w:tblCellMar>
        </w:tblPrEx>
        <w:trPr>
          <w:trHeight w:val="432"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整备质量（kg）</w:t>
            </w:r>
          </w:p>
        </w:tc>
        <w:tc>
          <w:tcPr>
            <w:tcW w:w="4720"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≥1240</w:t>
            </w:r>
          </w:p>
        </w:tc>
      </w:tr>
      <w:tr>
        <w:tblPrEx>
          <w:tblCellMar>
            <w:top w:w="0" w:type="dxa"/>
            <w:left w:w="108" w:type="dxa"/>
            <w:bottom w:w="0" w:type="dxa"/>
            <w:right w:w="108" w:type="dxa"/>
          </w:tblCellMar>
        </w:tblPrEx>
        <w:trPr>
          <w:trHeight w:val="270" w:hRule="atLeast"/>
        </w:trPr>
        <w:tc>
          <w:tcPr>
            <w:tcW w:w="40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额定载荷（kg）</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≥1200</w:t>
            </w:r>
          </w:p>
        </w:tc>
      </w:tr>
      <w:tr>
        <w:tblPrEx>
          <w:tblCellMar>
            <w:top w:w="0" w:type="dxa"/>
            <w:left w:w="108" w:type="dxa"/>
            <w:bottom w:w="0" w:type="dxa"/>
            <w:right w:w="108" w:type="dxa"/>
          </w:tblCellMar>
        </w:tblPrEx>
        <w:trPr>
          <w:trHeight w:val="432" w:hRule="atLeast"/>
        </w:trPr>
        <w:tc>
          <w:tcPr>
            <w:tcW w:w="6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器                               系                 统</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配</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电控</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72V智能交流控制器</w:t>
            </w:r>
          </w:p>
        </w:tc>
      </w:tr>
      <w:tr>
        <w:tblPrEx>
          <w:tblCellMar>
            <w:top w:w="0" w:type="dxa"/>
            <w:left w:w="108" w:type="dxa"/>
            <w:bottom w:w="0" w:type="dxa"/>
            <w:right w:w="108" w:type="dxa"/>
          </w:tblCellMar>
        </w:tblPrEx>
        <w:trPr>
          <w:trHeight w:val="27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电池</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≥48V/200Ah（超威免维护干电池）</w:t>
            </w:r>
          </w:p>
        </w:tc>
      </w:tr>
      <w:tr>
        <w:trPr>
          <w:trHeight w:val="52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电机</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48V/5Kw交流无级变速式</w:t>
            </w:r>
          </w:p>
        </w:tc>
      </w:tr>
      <w:tr>
        <w:tblPrEx>
          <w:tblCellMar>
            <w:top w:w="0" w:type="dxa"/>
            <w:left w:w="108" w:type="dxa"/>
            <w:bottom w:w="0" w:type="dxa"/>
            <w:right w:w="108" w:type="dxa"/>
          </w:tblCellMar>
        </w:tblPrEx>
        <w:trPr>
          <w:trHeight w:val="48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充电机</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48V/30A微电脑控制</w:t>
            </w:r>
          </w:p>
        </w:tc>
      </w:tr>
      <w:tr>
        <w:tblPrEx>
          <w:tblCellMar>
            <w:top w:w="0" w:type="dxa"/>
            <w:left w:w="108" w:type="dxa"/>
            <w:bottom w:w="0" w:type="dxa"/>
            <w:right w:w="108" w:type="dxa"/>
          </w:tblCellMar>
        </w:tblPrEx>
        <w:trPr>
          <w:trHeight w:val="492"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充电时间</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≥6-8小时（放电率80%）</w:t>
            </w:r>
          </w:p>
        </w:tc>
      </w:tr>
      <w:tr>
        <w:tblPrEx>
          <w:tblCellMar>
            <w:top w:w="0" w:type="dxa"/>
            <w:left w:w="108" w:type="dxa"/>
            <w:bottom w:w="0" w:type="dxa"/>
            <w:right w:w="108" w:type="dxa"/>
          </w:tblCellMar>
        </w:tblPrEx>
        <w:trPr>
          <w:trHeight w:val="1188" w:hRule="atLeast"/>
        </w:trPr>
        <w:tc>
          <w:tcPr>
            <w:tcW w:w="6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 xml:space="preserve">车                            身 </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结</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构                   配                      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专用底盘</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采用中型货车底盘结构设计，通长主梁锰钢材料，国标方管4×80主副梁，车船焊接工艺，扎实坚固可靠，酸洗磷化电泳处理后烤漆，稳定性强，安全耐用。</w:t>
            </w:r>
          </w:p>
        </w:tc>
      </w:tr>
      <w:tr>
        <w:tblPrEx>
          <w:tblCellMar>
            <w:top w:w="0" w:type="dxa"/>
            <w:left w:w="108" w:type="dxa"/>
            <w:bottom w:w="0" w:type="dxa"/>
            <w:right w:w="108" w:type="dxa"/>
          </w:tblCellMar>
        </w:tblPrEx>
        <w:trPr>
          <w:trHeight w:val="64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钣金驾驶室</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采用专用磨具一次性压模合成，机器人自动修边焊接，标准化汽车工艺，经过酸洗磷化电泳特殊处理后进行烤漆，质量可靠，安全坚固耐腐蚀，外观线条流畅新颖美观，提升城市形象。</w:t>
            </w:r>
          </w:p>
        </w:tc>
      </w:tr>
      <w:tr>
        <w:tblPrEx>
          <w:tblCellMar>
            <w:top w:w="0" w:type="dxa"/>
            <w:left w:w="108" w:type="dxa"/>
            <w:bottom w:w="0" w:type="dxa"/>
            <w:right w:w="108" w:type="dxa"/>
          </w:tblCellMar>
        </w:tblPrEx>
        <w:trPr>
          <w:trHeight w:val="2832"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车厢</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 xml:space="preserve">采用高强度镀锌板材料，框架式结构焊接+折弯加强筋式结构组合而成，侧面及顶部厚度≥1.2mm，车厢底板采用防滑加厚花纹板厚度≥3.0mm，使用寿命长，坚固耐用，避免垃圾在运输中风吹后漂浮，造成二次污染及影响城市形象。 </w:t>
            </w:r>
          </w:p>
        </w:tc>
      </w:tr>
      <w:tr>
        <w:tblPrEx>
          <w:tblCellMar>
            <w:top w:w="0" w:type="dxa"/>
            <w:left w:w="108" w:type="dxa"/>
            <w:bottom w:w="0" w:type="dxa"/>
            <w:right w:w="108" w:type="dxa"/>
          </w:tblCellMar>
        </w:tblPrEx>
        <w:trPr>
          <w:trHeight w:val="58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载重前后桥</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整车前后桥采用中微型货车5孔全浮式桥，载重力强，稳定性能好</w:t>
            </w:r>
          </w:p>
        </w:tc>
      </w:tr>
      <w:tr>
        <w:tblPrEx>
          <w:tblCellMar>
            <w:top w:w="0" w:type="dxa"/>
            <w:left w:w="108" w:type="dxa"/>
            <w:bottom w:w="0" w:type="dxa"/>
            <w:right w:w="108" w:type="dxa"/>
          </w:tblCellMar>
        </w:tblPrEx>
        <w:trPr>
          <w:trHeight w:val="636"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制动系统</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四轮采用液压+停车自动式制动原理（驻车时手拉制动纲索），根据汽车制动原理设计，电子真空气压泵+助力油刹，行车更安全</w:t>
            </w:r>
          </w:p>
        </w:tc>
      </w:tr>
      <w:tr>
        <w:tblPrEx>
          <w:tblCellMar>
            <w:top w:w="0" w:type="dxa"/>
            <w:left w:w="108" w:type="dxa"/>
            <w:bottom w:w="0" w:type="dxa"/>
            <w:right w:w="108" w:type="dxa"/>
          </w:tblCellMar>
        </w:tblPrEx>
        <w:trPr>
          <w:trHeight w:val="588"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方向系统</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采用汽车转向原理结构，循环式输出转向+拉杆调节式转向结构，驾驶安全及轻便，方向具有电子助力功能（EPS方向助力控制器）</w:t>
            </w:r>
          </w:p>
        </w:tc>
      </w:tr>
      <w:tr>
        <w:tblPrEx>
          <w:tblCellMar>
            <w:top w:w="0" w:type="dxa"/>
            <w:left w:w="108" w:type="dxa"/>
            <w:bottom w:w="0" w:type="dxa"/>
            <w:right w:w="108" w:type="dxa"/>
          </w:tblCellMar>
        </w:tblPrEx>
        <w:trPr>
          <w:trHeight w:val="576"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前风挡玻璃</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采用双曲面和双层夹胶玻璃、配装双刮臂式雨刮杆片，驾驶视线清晰</w:t>
            </w:r>
          </w:p>
        </w:tc>
      </w:tr>
      <w:tr>
        <w:tblPrEx>
          <w:tblCellMar>
            <w:top w:w="0" w:type="dxa"/>
            <w:left w:w="108" w:type="dxa"/>
            <w:bottom w:w="0" w:type="dxa"/>
            <w:right w:w="108" w:type="dxa"/>
          </w:tblCellMar>
        </w:tblPrEx>
        <w:trPr>
          <w:trHeight w:val="235"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仪表台</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汽车工艺高精度吸塑一次性成型、坚固耐用，防腐性强</w:t>
            </w:r>
          </w:p>
        </w:tc>
      </w:tr>
      <w:tr>
        <w:tblPrEx>
          <w:tblCellMar>
            <w:top w:w="0" w:type="dxa"/>
            <w:left w:w="108" w:type="dxa"/>
            <w:bottom w:w="0" w:type="dxa"/>
            <w:right w:w="108" w:type="dxa"/>
          </w:tblCellMar>
        </w:tblPrEx>
        <w:trPr>
          <w:trHeight w:val="51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真空轮胎</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采用8层子午耐磨轮胎，使用寿命长，165/70R13CL（朝阳、正新、玲珑）</w:t>
            </w:r>
          </w:p>
        </w:tc>
      </w:tr>
      <w:tr>
        <w:tblPrEx>
          <w:tblCellMar>
            <w:top w:w="0" w:type="dxa"/>
            <w:left w:w="108" w:type="dxa"/>
            <w:bottom w:w="0" w:type="dxa"/>
            <w:right w:w="108" w:type="dxa"/>
          </w:tblCellMar>
        </w:tblPrEx>
        <w:trPr>
          <w:trHeight w:val="510" w:hRule="atLeast"/>
        </w:trPr>
        <w:tc>
          <w:tcPr>
            <w:tcW w:w="6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灯光及信号</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b w:val="0"/>
                <w:bCs w:val="0"/>
                <w:sz w:val="22"/>
                <w:szCs w:val="22"/>
                <w:highlight w:val="none"/>
                <w:lang w:eastAsia="zh-CN"/>
              </w:rPr>
            </w:pPr>
            <w:r>
              <w:rPr>
                <w:rFonts w:hint="eastAsia" w:ascii="宋体" w:hAnsi="宋体" w:eastAsia="宋体" w:cs="宋体"/>
                <w:b w:val="0"/>
                <w:bCs w:val="0"/>
                <w:sz w:val="22"/>
                <w:szCs w:val="22"/>
                <w:highlight w:val="none"/>
                <w:lang w:eastAsia="zh-CN"/>
              </w:rPr>
              <w:t>前照灯、前后转向灯、行车灯、制动灯、电喇叭及倒车语音蜂鸣器</w:t>
            </w:r>
          </w:p>
        </w:tc>
      </w:tr>
      <w:tr>
        <w:tblPrEx>
          <w:tblCellMar>
            <w:top w:w="0" w:type="dxa"/>
            <w:left w:w="108" w:type="dxa"/>
            <w:bottom w:w="0" w:type="dxa"/>
            <w:right w:w="108" w:type="dxa"/>
          </w:tblCellMar>
        </w:tblPrEx>
        <w:trPr>
          <w:trHeight w:val="3153" w:hRule="atLeast"/>
        </w:trPr>
        <w:tc>
          <w:tcPr>
            <w:tcW w:w="87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highlight w:val="none"/>
              </w:rPr>
            </w:pPr>
            <w:r>
              <w:rPr>
                <w:rFonts w:hint="eastAsia" w:ascii="宋体" w:hAnsi="宋体" w:eastAsia="宋体" w:cs="宋体"/>
                <w:highlight w:val="none"/>
              </w:rPr>
              <w:drawing>
                <wp:inline distT="0" distB="0" distL="114300" distR="114300">
                  <wp:extent cx="2830830" cy="2122805"/>
                  <wp:effectExtent l="0" t="0" r="7620" b="10795"/>
                  <wp:docPr id="4" name="图片 4" descr="C:\Users\SXL\AppData\Local\Temp\WeChat Files\1744089fe8938a03f6fc08fa3ffb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SXL\AppData\Local\Temp\WeChat Files\1744089fe8938a03f6fc08fa3ffb551.jpg"/>
                          <pic:cNvPicPr>
                            <a:picLocks noChangeAspect="1"/>
                          </pic:cNvPicPr>
                        </pic:nvPicPr>
                        <pic:blipFill>
                          <a:blip r:embed="rId8"/>
                          <a:stretch>
                            <a:fillRect/>
                          </a:stretch>
                        </pic:blipFill>
                        <pic:spPr>
                          <a:xfrm>
                            <a:off x="0" y="0"/>
                            <a:ext cx="2830830" cy="2122805"/>
                          </a:xfrm>
                          <a:prstGeom prst="rect">
                            <a:avLst/>
                          </a:prstGeom>
                          <a:noFill/>
                          <a:ln>
                            <a:noFill/>
                          </a:ln>
                        </pic:spPr>
                      </pic:pic>
                    </a:graphicData>
                  </a:graphic>
                </wp:inline>
              </w:drawing>
            </w:r>
          </w:p>
          <w:p>
            <w:pPr>
              <w:pStyle w:val="2"/>
              <w:keepNext w:val="0"/>
              <w:keepLines w:val="0"/>
              <w:suppressLineNumbers w:val="0"/>
              <w:spacing w:before="0" w:beforeAutospacing="0" w:afterAutospacing="0"/>
              <w:ind w:left="0" w:right="0"/>
              <w:jc w:val="center"/>
              <w:rPr>
                <w:rFonts w:hint="eastAsia" w:ascii="宋体" w:hAnsi="宋体" w:eastAsia="宋体" w:cs="宋体"/>
                <w:highlight w:val="none"/>
                <w:lang w:val="en-US" w:eastAsia="zh-CN"/>
              </w:rPr>
            </w:pPr>
            <w:r>
              <w:rPr>
                <w:rFonts w:hint="eastAsia" w:ascii="宋体" w:hAnsi="宋体" w:eastAsia="宋体" w:cs="宋体"/>
                <w:b/>
                <w:sz w:val="24"/>
                <w:szCs w:val="24"/>
                <w:highlight w:val="none"/>
                <w:lang w:eastAsia="zh-CN"/>
              </w:rPr>
              <w:t>图</w:t>
            </w:r>
            <w:r>
              <w:rPr>
                <w:rFonts w:hint="eastAsia" w:ascii="宋体" w:hAnsi="宋体" w:cs="宋体"/>
                <w:b/>
                <w:sz w:val="24"/>
                <w:szCs w:val="24"/>
                <w:highlight w:val="none"/>
                <w:lang w:val="en-US" w:eastAsia="zh-CN"/>
              </w:rPr>
              <w:t>1</w:t>
            </w:r>
          </w:p>
        </w:tc>
      </w:tr>
    </w:tbl>
    <w:p>
      <w:pPr>
        <w:rPr>
          <w:rFonts w:hint="eastAsia"/>
          <w:lang w:eastAsia="zh-CN"/>
        </w:rPr>
      </w:pPr>
    </w:p>
    <w:tbl>
      <w:tblPr>
        <w:tblStyle w:val="64"/>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90"/>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780" w:type="dxa"/>
            <w:gridSpan w:val="3"/>
            <w:noWrap w:val="0"/>
            <w:vAlign w:val="center"/>
          </w:tcPr>
          <w:p>
            <w:pPr>
              <w:keepNext w:val="0"/>
              <w:keepLines w:val="0"/>
              <w:suppressLineNumbers w:val="0"/>
              <w:spacing w:before="0" w:beforeAutospacing="0" w:after="0" w:afterAutospacing="0" w:line="500" w:lineRule="exact"/>
              <w:ind w:left="0" w:right="0"/>
              <w:jc w:val="both"/>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rPr>
              <w:t>冲洗车</w:t>
            </w:r>
            <w:r>
              <w:rPr>
                <w:rFonts w:hint="eastAsia" w:ascii="宋体" w:hAnsi="宋体" w:eastAsia="宋体" w:cs="宋体"/>
                <w:b w:val="0"/>
                <w:bCs w:val="0"/>
                <w:sz w:val="22"/>
                <w:szCs w:val="22"/>
                <w:highlight w:val="none"/>
                <w:lang w:eastAsia="zh-CN"/>
              </w:rPr>
              <w:t>主要技术参数（</w:t>
            </w:r>
            <w:r>
              <w:rPr>
                <w:rFonts w:hint="eastAsia" w:ascii="宋体" w:hAnsi="宋体" w:eastAsia="宋体" w:cs="宋体"/>
                <w:b w:val="0"/>
                <w:bCs w:val="0"/>
                <w:sz w:val="22"/>
                <w:szCs w:val="22"/>
                <w:highlight w:val="none"/>
                <w:lang w:val="en-US" w:eastAsia="zh-CN"/>
              </w:rPr>
              <w:t>投标人拟配备的车辆品牌、型号至少应与参考技术参数相当或优于参考技术参数。</w:t>
            </w:r>
            <w:r>
              <w:rPr>
                <w:rFonts w:hint="eastAsia" w:ascii="宋体" w:hAnsi="宋体" w:eastAsia="宋体" w:cs="宋体"/>
                <w:b w:val="0"/>
                <w:bCs w:val="0"/>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序号</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项目名称</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技术参数</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整车尺寸</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3400×1140×1880mm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水箱容积</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1000L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额定乘员</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最小转弯半径</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最大运行速度</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w:t>
            </w:r>
            <w:r>
              <w:rPr>
                <w:rFonts w:hint="eastAsia" w:ascii="宋体" w:hAnsi="宋体" w:eastAsia="宋体" w:cs="宋体"/>
                <w:sz w:val="20"/>
                <w:szCs w:val="20"/>
                <w:highlight w:val="none"/>
                <w:lang w:eastAsia="zh-CN"/>
              </w:rPr>
              <w:t>25km/h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整备质量</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680kg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额定载荷</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1100kg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续驶里程</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50km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充电时间</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b w:val="0"/>
                <w:bCs w:val="0"/>
                <w:sz w:val="22"/>
                <w:szCs w:val="22"/>
                <w:highlight w:val="none"/>
                <w:lang w:eastAsia="zh-CN"/>
              </w:rPr>
              <w:t>≥</w:t>
            </w:r>
            <w:r>
              <w:rPr>
                <w:rFonts w:hint="eastAsia" w:ascii="宋体" w:hAnsi="宋体" w:eastAsia="宋体" w:cs="宋体"/>
                <w:sz w:val="20"/>
                <w:szCs w:val="20"/>
                <w:highlight w:val="none"/>
                <w:lang w:eastAsia="zh-CN"/>
              </w:rPr>
              <w:t>6-8h（放电率80%）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电气系统</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电机</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72V2500W高磁钢无刷差速电机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控制器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72V无刷控制器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电池</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72V120Ah铅酸蓄电池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充电器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便携式智能全自动充电器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灯光及信号</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LED大灯、左右转向灯、刹车灯、行车灯、仪表、电喇叭、倒车喇叭、工作警示灯（选装）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底盘系统</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车架</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整体焊接车架+酸洗磷化电泳烤漆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动力传动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后置驱动,配备前进和倒档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转向</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龙头把式转向机构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制动</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脚踩机械连杆鼓式后轮制动+ 左手把式软轴前轮制动 + 手动机械驻车制动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轮胎</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前轮：4.00-12  后轮：4.50-12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restart"/>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车身配置</w:t>
            </w: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油漆</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高级汽车专用油漆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2" w:type="dxa"/>
            <w:vMerge w:val="continue"/>
            <w:noWrap w:val="0"/>
            <w:textDirection w:val="tbRlV"/>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车体</w:t>
            </w:r>
          </w:p>
        </w:tc>
        <w:tc>
          <w:tcPr>
            <w:tcW w:w="626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钢制车架+钢板折弯焊接成型箱体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vMerge w:val="continue"/>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0"/>
                <w:szCs w:val="20"/>
                <w:highlight w:val="none"/>
                <w:lang w:eastAsia="zh-CN"/>
              </w:rPr>
            </w:pPr>
          </w:p>
        </w:tc>
        <w:tc>
          <w:tcPr>
            <w:tcW w:w="179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箱体</w:t>
            </w:r>
          </w:p>
        </w:tc>
        <w:tc>
          <w:tcPr>
            <w:tcW w:w="6268"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塑料焊接水箱，箱体外罩采用钢板折弯整体焊接，外形美观，款式新颖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jc w:val="center"/>
        </w:trPr>
        <w:tc>
          <w:tcPr>
            <w:tcW w:w="8780" w:type="dxa"/>
            <w:gridSpan w:val="3"/>
            <w:noWrap w:val="0"/>
            <w:vAlign w:val="center"/>
          </w:tcPr>
          <w:p>
            <w:pPr>
              <w:keepNext w:val="0"/>
              <w:keepLines w:val="0"/>
              <w:suppressLineNumbers w:val="0"/>
              <w:spacing w:before="0" w:beforeAutospacing="0" w:after="0" w:afterAutospacing="0"/>
              <w:ind w:left="0" w:right="0" w:firstLine="20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drawing>
                <wp:inline distT="0" distB="0" distL="114300" distR="114300">
                  <wp:extent cx="2294890" cy="1722120"/>
                  <wp:effectExtent l="0" t="0" r="10160" b="11430"/>
                  <wp:docPr id="2" name="图片 2" descr="未标题-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gif"/>
                          <pic:cNvPicPr>
                            <a:picLocks noChangeAspect="1"/>
                          </pic:cNvPicPr>
                        </pic:nvPicPr>
                        <pic:blipFill>
                          <a:blip r:embed="rId9"/>
                          <a:stretch>
                            <a:fillRect/>
                          </a:stretch>
                        </pic:blipFill>
                        <pic:spPr>
                          <a:xfrm>
                            <a:off x="0" y="0"/>
                            <a:ext cx="2294890" cy="1722120"/>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firstLine="200"/>
              <w:jc w:val="center"/>
              <w:rPr>
                <w:rFonts w:hint="eastAsia" w:ascii="宋体" w:hAnsi="宋体" w:eastAsia="宋体" w:cs="宋体"/>
                <w:sz w:val="20"/>
                <w:szCs w:val="20"/>
                <w:highlight w:val="none"/>
                <w:lang w:eastAsia="zh-CN"/>
              </w:rPr>
            </w:pPr>
            <w:r>
              <w:rPr>
                <w:rFonts w:hint="eastAsia" w:ascii="宋体" w:hAnsi="宋体" w:eastAsia="宋体" w:cs="宋体"/>
                <w:b/>
                <w:bCs/>
                <w:sz w:val="22"/>
                <w:szCs w:val="22"/>
                <w:highlight w:val="none"/>
              </w:rPr>
              <w:t>图</w:t>
            </w:r>
            <w:r>
              <w:rPr>
                <w:rFonts w:hint="eastAsia" w:ascii="宋体" w:hAnsi="宋体" w:cs="宋体"/>
                <w:b/>
                <w:bCs/>
                <w:sz w:val="22"/>
                <w:szCs w:val="22"/>
                <w:highlight w:val="none"/>
                <w:lang w:val="en-US" w:eastAsia="zh-CN"/>
              </w:rPr>
              <w:t>2</w:t>
            </w:r>
          </w:p>
        </w:tc>
      </w:tr>
    </w:tbl>
    <w:p>
      <w:pPr>
        <w:widowControl/>
        <w:numPr>
          <w:ilvl w:val="-1"/>
          <w:numId w:val="0"/>
        </w:numPr>
        <w:autoSpaceDE w:val="0"/>
        <w:autoSpaceDN w:val="0"/>
        <w:spacing w:line="460" w:lineRule="atLeast"/>
        <w:ind w:firstLine="0" w:firstLineChars="0"/>
        <w:textAlignment w:val="bottom"/>
        <w:rPr>
          <w:rFonts w:hint="eastAsia" w:ascii="宋体" w:hAnsi="宋体" w:eastAsia="宋体" w:cs="宋体"/>
          <w:b/>
          <w:color w:val="auto"/>
          <w:sz w:val="22"/>
          <w:szCs w:val="24"/>
          <w:highlight w:val="none"/>
          <w:lang w:val="en-US" w:eastAsia="zh-CN"/>
        </w:rPr>
      </w:pPr>
    </w:p>
    <w:p>
      <w:pPr>
        <w:widowControl/>
        <w:numPr>
          <w:ilvl w:val="-1"/>
          <w:numId w:val="0"/>
        </w:numPr>
        <w:autoSpaceDE w:val="0"/>
        <w:autoSpaceDN w:val="0"/>
        <w:spacing w:line="460" w:lineRule="atLeast"/>
        <w:ind w:firstLine="442" w:firstLineChars="200"/>
        <w:textAlignment w:val="bottom"/>
        <w:rPr>
          <w:rFonts w:hint="eastAsia" w:ascii="宋体" w:hAnsi="宋体" w:eastAsia="宋体" w:cs="宋体"/>
          <w:b/>
          <w:color w:val="auto"/>
          <w:sz w:val="22"/>
          <w:szCs w:val="24"/>
          <w:highlight w:val="none"/>
          <w:lang w:val="en-US" w:eastAsia="zh-CN"/>
        </w:rPr>
      </w:pPr>
      <w:r>
        <w:rPr>
          <w:rFonts w:hint="eastAsia" w:ascii="宋体" w:hAnsi="宋体" w:eastAsia="宋体" w:cs="宋体"/>
          <w:b/>
          <w:color w:val="auto"/>
          <w:sz w:val="22"/>
          <w:szCs w:val="24"/>
          <w:highlight w:val="none"/>
          <w:lang w:val="en-US" w:eastAsia="zh-CN"/>
        </w:rPr>
        <w:t>5、本次采购，中标供应商针对本项目所投入车辆/设备，须在中标（成交）结果公告发布之日起七个工作日内，到达采购人指定验收地点进行车辆/设备验收（提供购买合同、付款凭证、购置发票，车辆需提供行驶证，如为新能源小型车辆的无需提供车辆行驶证和车辆登记证），否则将取消其中标资格，采购人将重新组织采购。</w:t>
      </w:r>
    </w:p>
    <w:p>
      <w:pPr>
        <w:widowControl/>
        <w:numPr>
          <w:ilvl w:val="-1"/>
          <w:numId w:val="0"/>
        </w:numPr>
        <w:autoSpaceDE w:val="0"/>
        <w:autoSpaceDN w:val="0"/>
        <w:spacing w:line="460" w:lineRule="atLeast"/>
        <w:ind w:firstLine="442" w:firstLineChars="200"/>
        <w:textAlignment w:val="bottom"/>
        <w:rPr>
          <w:rFonts w:hint="eastAsia" w:ascii="宋体" w:hAnsi="宋体" w:eastAsia="宋体" w:cs="宋体"/>
          <w:b/>
          <w:color w:val="auto"/>
          <w:sz w:val="22"/>
          <w:szCs w:val="24"/>
          <w:highlight w:val="none"/>
          <w:lang w:val="en-US" w:eastAsia="zh-CN"/>
        </w:rPr>
      </w:pPr>
      <w:r>
        <w:rPr>
          <w:rFonts w:hint="eastAsia" w:ascii="宋体" w:hAnsi="宋体" w:eastAsia="宋体" w:cs="宋体"/>
          <w:b/>
          <w:color w:val="auto"/>
          <w:sz w:val="22"/>
          <w:szCs w:val="24"/>
          <w:highlight w:val="none"/>
          <w:lang w:val="en-US" w:eastAsia="zh-CN"/>
        </w:rPr>
        <w:t>6、中标供应商须在领取中标通知书后15个日历天内车辆/设备全部按照采购人指定的设计方案统一涂装、LOGO喷涂到位（如确实因特殊情况或其他政策原因，导致无法如期提供的，在提供了购买合同、付款凭证等相关资料，并提供满足服务质量的措施后，经采购人确认，可予以延期，但最长不超过1个月），中标供应商按照采购人指定地点进行涂装、LOGO喷涂核验，否则将取消其中标资格，采购人将重新组织采购。供应商须制定机械作业方案报备采购人审定，并严格按照采购人确认的范围、路线、时间进行作业，不得随意变更。（本次采购，所有车辆/设备必须按照采购人指定的设计方案统一涂装、统一LOGO，涂装的费用由供应商自行承担。）</w:t>
      </w:r>
    </w:p>
    <w:p>
      <w:pPr>
        <w:widowControl/>
        <w:numPr>
          <w:ilvl w:val="-1"/>
          <w:numId w:val="0"/>
        </w:numPr>
        <w:autoSpaceDE w:val="0"/>
        <w:autoSpaceDN w:val="0"/>
        <w:spacing w:line="460" w:lineRule="atLeast"/>
        <w:ind w:firstLine="442" w:firstLineChars="200"/>
        <w:textAlignment w:val="bottom"/>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lang w:val="en-US" w:eastAsia="zh-CN"/>
        </w:rPr>
        <w:t>7、</w:t>
      </w:r>
      <w:r>
        <w:rPr>
          <w:rFonts w:hint="eastAsia" w:ascii="宋体" w:hAnsi="宋体" w:eastAsia="宋体" w:cs="宋体"/>
          <w:b/>
          <w:color w:val="auto"/>
          <w:sz w:val="22"/>
          <w:szCs w:val="24"/>
          <w:highlight w:val="none"/>
        </w:rPr>
        <w:t>中标后如经采购人同意，中标供应商可用优于投标车辆品牌、参数的车辆以新换旧、以优换次来替代投标承诺</w:t>
      </w:r>
      <w:r>
        <w:rPr>
          <w:rFonts w:hint="eastAsia" w:ascii="宋体" w:hAnsi="宋体" w:eastAsia="宋体" w:cs="宋体"/>
          <w:b/>
          <w:color w:val="auto"/>
          <w:sz w:val="22"/>
          <w:szCs w:val="24"/>
          <w:highlight w:val="none"/>
          <w:lang w:val="en-US" w:eastAsia="zh-CN"/>
        </w:rPr>
        <w:t>拟</w:t>
      </w:r>
      <w:r>
        <w:rPr>
          <w:rFonts w:hint="eastAsia" w:ascii="宋体" w:hAnsi="宋体" w:eastAsia="宋体" w:cs="宋体"/>
          <w:b/>
          <w:color w:val="auto"/>
          <w:sz w:val="22"/>
          <w:szCs w:val="24"/>
          <w:highlight w:val="none"/>
        </w:rPr>
        <w:t>投入本项目的车辆，但最终投入进场的车辆</w:t>
      </w:r>
      <w:r>
        <w:rPr>
          <w:rFonts w:hint="eastAsia" w:ascii="宋体" w:hAnsi="宋体" w:eastAsia="宋体" w:cs="宋体"/>
          <w:b/>
          <w:color w:val="auto"/>
          <w:sz w:val="22"/>
          <w:szCs w:val="24"/>
          <w:highlight w:val="none"/>
          <w:lang w:val="en-US" w:eastAsia="zh-CN"/>
        </w:rPr>
        <w:t>/设备</w:t>
      </w:r>
      <w:r>
        <w:rPr>
          <w:rFonts w:hint="eastAsia" w:ascii="宋体" w:hAnsi="宋体" w:eastAsia="宋体" w:cs="宋体"/>
          <w:b/>
          <w:color w:val="auto"/>
          <w:sz w:val="22"/>
          <w:szCs w:val="24"/>
          <w:highlight w:val="none"/>
        </w:rPr>
        <w:t>必须只用于本项目</w:t>
      </w:r>
      <w:r>
        <w:rPr>
          <w:rFonts w:hint="eastAsia" w:ascii="宋体" w:hAnsi="宋体" w:eastAsia="宋体" w:cs="宋体"/>
          <w:b/>
          <w:color w:val="auto"/>
          <w:sz w:val="22"/>
          <w:szCs w:val="24"/>
          <w:highlight w:val="none"/>
          <w:lang w:eastAsia="zh-CN"/>
        </w:rPr>
        <w:t>，</w:t>
      </w:r>
      <w:r>
        <w:rPr>
          <w:rFonts w:hint="eastAsia" w:ascii="宋体" w:hAnsi="宋体" w:eastAsia="宋体" w:cs="宋体"/>
          <w:b/>
          <w:bCs w:val="0"/>
          <w:color w:val="auto"/>
          <w:sz w:val="22"/>
          <w:highlight w:val="none"/>
          <w:lang w:val="en-US" w:eastAsia="zh-CN"/>
        </w:rPr>
        <w:t>不得在中标标项以外与其他街道（乡镇）承包的服务区域共用。</w:t>
      </w:r>
      <w:r>
        <w:rPr>
          <w:rFonts w:hint="eastAsia" w:ascii="宋体" w:hAnsi="宋体" w:eastAsia="宋体" w:cs="宋体"/>
          <w:b/>
          <w:color w:val="auto"/>
          <w:sz w:val="22"/>
          <w:szCs w:val="24"/>
          <w:highlight w:val="none"/>
        </w:rPr>
        <w:t>未经采购人同意不得自行变更车辆</w:t>
      </w:r>
      <w:r>
        <w:rPr>
          <w:rFonts w:hint="eastAsia" w:ascii="宋体" w:hAnsi="宋体" w:eastAsia="宋体" w:cs="宋体"/>
          <w:b/>
          <w:color w:val="auto"/>
          <w:sz w:val="22"/>
          <w:szCs w:val="24"/>
          <w:highlight w:val="none"/>
          <w:lang w:val="en-US" w:eastAsia="zh-CN"/>
        </w:rPr>
        <w:t>/设备</w:t>
      </w:r>
      <w:r>
        <w:rPr>
          <w:rFonts w:hint="eastAsia" w:ascii="宋体" w:hAnsi="宋体" w:eastAsia="宋体" w:cs="宋体"/>
          <w:b/>
          <w:color w:val="auto"/>
          <w:sz w:val="22"/>
          <w:szCs w:val="24"/>
          <w:highlight w:val="none"/>
        </w:rPr>
        <w:t>或将车辆</w:t>
      </w:r>
      <w:r>
        <w:rPr>
          <w:rFonts w:hint="eastAsia" w:ascii="宋体" w:hAnsi="宋体" w:eastAsia="宋体" w:cs="宋体"/>
          <w:b/>
          <w:color w:val="auto"/>
          <w:sz w:val="22"/>
          <w:szCs w:val="24"/>
          <w:highlight w:val="none"/>
          <w:lang w:val="en-US" w:eastAsia="zh-CN"/>
        </w:rPr>
        <w:t>/设备</w:t>
      </w:r>
      <w:r>
        <w:rPr>
          <w:rFonts w:hint="eastAsia" w:ascii="宋体" w:hAnsi="宋体" w:eastAsia="宋体" w:cs="宋体"/>
          <w:b/>
          <w:color w:val="auto"/>
          <w:sz w:val="22"/>
          <w:szCs w:val="24"/>
          <w:highlight w:val="none"/>
        </w:rPr>
        <w:t>另用他处。</w:t>
      </w:r>
    </w:p>
    <w:p>
      <w:pPr>
        <w:widowControl/>
        <w:numPr>
          <w:ilvl w:val="0"/>
          <w:numId w:val="0"/>
        </w:numPr>
        <w:autoSpaceDE w:val="0"/>
        <w:autoSpaceDN w:val="0"/>
        <w:spacing w:line="460" w:lineRule="atLeast"/>
        <w:ind w:firstLine="442" w:firstLineChars="200"/>
        <w:textAlignment w:val="bottom"/>
        <w:rPr>
          <w:rFonts w:hint="eastAsia"/>
          <w:b/>
          <w:bCs w:val="0"/>
          <w:u w:val="single"/>
        </w:rPr>
      </w:pPr>
      <w:r>
        <w:rPr>
          <w:rFonts w:hint="eastAsia" w:ascii="宋体" w:hAnsi="宋体" w:cs="宋体"/>
          <w:b/>
          <w:bCs w:val="0"/>
          <w:color w:val="auto"/>
          <w:sz w:val="22"/>
          <w:highlight w:val="none"/>
          <w:u w:val="single"/>
          <w:lang w:val="en-US" w:eastAsia="zh-CN"/>
        </w:rPr>
        <w:t>8</w:t>
      </w:r>
      <w:r>
        <w:rPr>
          <w:rFonts w:hint="eastAsia" w:ascii="宋体" w:hAnsi="宋体" w:eastAsia="宋体" w:cs="宋体"/>
          <w:b/>
          <w:bCs w:val="0"/>
          <w:color w:val="auto"/>
          <w:sz w:val="22"/>
          <w:highlight w:val="none"/>
          <w:u w:val="single"/>
          <w:lang w:val="en-US" w:eastAsia="zh-CN"/>
        </w:rPr>
        <w:t>、</w:t>
      </w:r>
      <w:r>
        <w:rPr>
          <w:rFonts w:hint="eastAsia" w:ascii="宋体" w:hAnsi="宋体" w:eastAsia="宋体" w:cs="宋体"/>
          <w:b/>
          <w:bCs w:val="0"/>
          <w:color w:val="auto"/>
          <w:sz w:val="22"/>
          <w:highlight w:val="none"/>
          <w:u w:val="single"/>
        </w:rPr>
        <w:t>中标供应商必须向采购人提供作业车辆、人员的GPS定位、作业视频监控查询功能系统，技术应与市、区的环卫监管系统相匹配，可供采购人随时检查车辆位置及工作情况。</w:t>
      </w:r>
    </w:p>
    <w:p>
      <w:pPr>
        <w:widowControl/>
        <w:numPr>
          <w:ilvl w:val="-1"/>
          <w:numId w:val="0"/>
        </w:numPr>
        <w:autoSpaceDE w:val="0"/>
        <w:autoSpaceDN w:val="0"/>
        <w:spacing w:line="460" w:lineRule="atLeast"/>
        <w:ind w:firstLine="442" w:firstLineChars="200"/>
        <w:textAlignment w:val="bottom"/>
        <w:rPr>
          <w:rFonts w:hint="eastAsia" w:ascii="宋体" w:hAnsi="宋体" w:eastAsia="宋体" w:cs="宋体"/>
          <w:b/>
          <w:color w:val="auto"/>
          <w:sz w:val="22"/>
          <w:szCs w:val="24"/>
          <w:highlight w:val="none"/>
          <w:u w:val="single"/>
          <w:lang w:val="en-US" w:eastAsia="zh-CN"/>
        </w:rPr>
      </w:pPr>
      <w:r>
        <w:rPr>
          <w:rFonts w:hint="eastAsia" w:ascii="宋体" w:hAnsi="宋体" w:cs="宋体"/>
          <w:b/>
          <w:color w:val="auto"/>
          <w:sz w:val="22"/>
          <w:szCs w:val="24"/>
          <w:highlight w:val="none"/>
          <w:u w:val="single"/>
          <w:lang w:val="en-US" w:eastAsia="zh-CN"/>
        </w:rPr>
        <w:t>9</w:t>
      </w:r>
      <w:r>
        <w:rPr>
          <w:rFonts w:hint="eastAsia" w:ascii="宋体" w:hAnsi="宋体" w:eastAsia="宋体" w:cs="宋体"/>
          <w:b/>
          <w:color w:val="auto"/>
          <w:sz w:val="22"/>
          <w:szCs w:val="24"/>
          <w:highlight w:val="none"/>
          <w:u w:val="single"/>
          <w:lang w:val="en-US" w:eastAsia="zh-CN"/>
        </w:rPr>
        <w:t>、</w:t>
      </w:r>
      <w:r>
        <w:rPr>
          <w:rFonts w:hint="eastAsia" w:ascii="宋体" w:hAnsi="宋体" w:eastAsia="宋体" w:cs="宋体"/>
          <w:b/>
          <w:sz w:val="22"/>
          <w:highlight w:val="none"/>
          <w:u w:val="single"/>
        </w:rPr>
        <w:t>为加强对作业人员的管理，所有人员的服装费用由供应商自行负责配备，</w:t>
      </w:r>
      <w:r>
        <w:rPr>
          <w:rFonts w:hint="eastAsia" w:ascii="宋体" w:hAnsi="宋体" w:eastAsia="宋体" w:cs="宋体"/>
          <w:b/>
          <w:sz w:val="22"/>
          <w:highlight w:val="none"/>
          <w:u w:val="single"/>
          <w:lang w:val="en-US" w:eastAsia="zh-CN"/>
        </w:rPr>
        <w:t>工作服装</w:t>
      </w:r>
      <w:r>
        <w:rPr>
          <w:rFonts w:hint="eastAsia" w:ascii="宋体" w:hAnsi="宋体" w:eastAsia="宋体" w:cs="宋体"/>
          <w:b/>
          <w:sz w:val="22"/>
          <w:highlight w:val="none"/>
          <w:u w:val="single"/>
        </w:rPr>
        <w:t>款式保持一致，具体细节处理由供应商自行决定，服装</w:t>
      </w:r>
      <w:r>
        <w:rPr>
          <w:rFonts w:hint="eastAsia" w:ascii="宋体" w:hAnsi="宋体" w:eastAsia="宋体" w:cs="宋体"/>
          <w:b/>
          <w:sz w:val="22"/>
          <w:highlight w:val="none"/>
          <w:u w:val="single"/>
          <w:lang w:val="en-US" w:eastAsia="zh-CN"/>
        </w:rPr>
        <w:t>标识</w:t>
      </w:r>
      <w:r>
        <w:rPr>
          <w:rFonts w:hint="eastAsia" w:ascii="宋体" w:hAnsi="宋体" w:eastAsia="宋体" w:cs="宋体"/>
          <w:b/>
          <w:sz w:val="22"/>
          <w:highlight w:val="none"/>
          <w:u w:val="single"/>
        </w:rPr>
        <w:t>需经采购人核准。合同服务期内，采购人有权</w:t>
      </w:r>
      <w:r>
        <w:rPr>
          <w:rFonts w:hint="eastAsia" w:ascii="宋体" w:hAnsi="宋体" w:eastAsia="宋体" w:cs="宋体"/>
          <w:b/>
          <w:sz w:val="22"/>
          <w:highlight w:val="none"/>
          <w:u w:val="single"/>
          <w:lang w:val="en-US" w:eastAsia="zh-CN"/>
        </w:rPr>
        <w:t>要求</w:t>
      </w:r>
      <w:r>
        <w:rPr>
          <w:rFonts w:hint="eastAsia" w:ascii="宋体" w:hAnsi="宋体" w:eastAsia="宋体" w:cs="宋体"/>
          <w:b/>
          <w:sz w:val="22"/>
          <w:highlight w:val="none"/>
          <w:u w:val="single"/>
        </w:rPr>
        <w:t>统一服装款式及</w:t>
      </w:r>
      <w:r>
        <w:rPr>
          <w:rFonts w:hint="eastAsia" w:ascii="宋体" w:hAnsi="宋体" w:eastAsia="宋体" w:cs="宋体"/>
          <w:b/>
          <w:sz w:val="22"/>
          <w:highlight w:val="none"/>
          <w:u w:val="single"/>
          <w:lang w:val="en-US" w:eastAsia="zh-CN"/>
        </w:rPr>
        <w:t>标识</w:t>
      </w:r>
      <w:r>
        <w:rPr>
          <w:rFonts w:hint="eastAsia" w:ascii="宋体" w:hAnsi="宋体" w:eastAsia="宋体" w:cs="宋体"/>
          <w:b/>
          <w:sz w:val="22"/>
          <w:highlight w:val="none"/>
          <w:u w:val="single"/>
        </w:rPr>
        <w:t>，供应商需无条件响应并配合其工作。</w:t>
      </w:r>
    </w:p>
    <w:p>
      <w:pPr>
        <w:widowControl/>
        <w:numPr>
          <w:ilvl w:val="-1"/>
          <w:numId w:val="0"/>
        </w:numPr>
        <w:autoSpaceDE w:val="0"/>
        <w:autoSpaceDN w:val="0"/>
        <w:spacing w:line="460" w:lineRule="atLeast"/>
        <w:ind w:firstLine="442" w:firstLineChars="200"/>
        <w:textAlignment w:val="bottom"/>
        <w:rPr>
          <w:rFonts w:hint="eastAsia" w:ascii="宋体" w:hAnsi="宋体" w:eastAsia="宋体" w:cs="宋体"/>
          <w:b/>
          <w:bCs/>
          <w:color w:val="auto"/>
          <w:sz w:val="22"/>
          <w:szCs w:val="22"/>
          <w:highlight w:val="none"/>
          <w:u w:val="single"/>
          <w:lang w:val="en-US" w:eastAsia="zh-CN"/>
        </w:rPr>
      </w:pPr>
      <w:r>
        <w:rPr>
          <w:rFonts w:hint="eastAsia" w:ascii="宋体" w:hAnsi="宋体" w:eastAsia="宋体" w:cs="宋体"/>
          <w:b/>
          <w:sz w:val="22"/>
          <w:highlight w:val="none"/>
          <w:u w:val="single"/>
        </w:rPr>
        <w:t>▲</w:t>
      </w:r>
      <w:r>
        <w:rPr>
          <w:rFonts w:hint="eastAsia" w:ascii="宋体" w:hAnsi="宋体" w:eastAsia="宋体" w:cs="宋体"/>
          <w:b/>
          <w:color w:val="auto"/>
          <w:sz w:val="22"/>
          <w:highlight w:val="none"/>
          <w:u w:val="single"/>
          <w:lang w:val="en-US" w:eastAsia="zh-CN"/>
        </w:rPr>
        <w:t>10、</w:t>
      </w:r>
      <w:r>
        <w:rPr>
          <w:rFonts w:hint="eastAsia" w:ascii="宋体" w:hAnsi="宋体" w:eastAsia="宋体" w:cs="宋体"/>
          <w:b/>
          <w:bCs/>
          <w:color w:val="auto"/>
          <w:sz w:val="22"/>
          <w:szCs w:val="22"/>
          <w:highlight w:val="none"/>
          <w:u w:val="single"/>
          <w:lang w:val="en-US" w:eastAsia="zh-CN"/>
        </w:rPr>
        <w:t>公厕实行专人保洁制，每个公厕至少配备1名作业人员专门负责公厕保洁。提供承诺函，承诺函格式自拟。</w:t>
      </w:r>
    </w:p>
    <w:p>
      <w:pPr>
        <w:widowControl/>
        <w:numPr>
          <w:ilvl w:val="-1"/>
          <w:numId w:val="0"/>
        </w:numPr>
        <w:autoSpaceDE w:val="0"/>
        <w:autoSpaceDN w:val="0"/>
        <w:spacing w:line="460" w:lineRule="atLeast"/>
        <w:ind w:firstLine="442" w:firstLineChars="200"/>
        <w:textAlignment w:val="bottom"/>
        <w:rPr>
          <w:rFonts w:hint="eastAsia" w:ascii="宋体" w:hAnsi="宋体" w:cs="宋体"/>
          <w:b/>
          <w:bCs w:val="0"/>
          <w:sz w:val="22"/>
          <w:szCs w:val="22"/>
          <w:highlight w:val="none"/>
          <w:u w:val="single"/>
          <w:lang w:val="en-US" w:eastAsia="zh-CN"/>
        </w:rPr>
      </w:pPr>
      <w:r>
        <w:rPr>
          <w:rFonts w:hint="eastAsia" w:ascii="宋体" w:hAnsi="宋体" w:eastAsia="宋体" w:cs="宋体"/>
          <w:b/>
          <w:sz w:val="22"/>
          <w:szCs w:val="22"/>
          <w:highlight w:val="none"/>
          <w:u w:val="single"/>
        </w:rPr>
        <w:t>▲</w:t>
      </w:r>
      <w:r>
        <w:rPr>
          <w:rFonts w:hint="eastAsia" w:ascii="宋体" w:hAnsi="宋体" w:cs="宋体"/>
          <w:b/>
          <w:bCs w:val="0"/>
          <w:sz w:val="22"/>
          <w:szCs w:val="22"/>
          <w:highlight w:val="none"/>
          <w:u w:val="single"/>
          <w:lang w:val="en-US" w:eastAsia="zh-CN"/>
        </w:rPr>
        <w:t>11、投标供应商拟投入本项目的项目负责人、技术负责人、养护工人等不得同时兼任或服务其他标项</w:t>
      </w:r>
      <w:r>
        <w:rPr>
          <w:rFonts w:hint="eastAsia" w:ascii="宋体" w:hAnsi="宋体" w:cs="宋体"/>
          <w:b/>
          <w:bCs w:val="0"/>
          <w:color w:val="auto"/>
          <w:sz w:val="22"/>
          <w:szCs w:val="22"/>
          <w:highlight w:val="none"/>
          <w:u w:val="single"/>
          <w:lang w:val="en-US" w:eastAsia="zh-CN"/>
        </w:rPr>
        <w:t>/</w:t>
      </w:r>
      <w:r>
        <w:rPr>
          <w:rFonts w:hint="eastAsia" w:ascii="宋体" w:hAnsi="宋体" w:eastAsia="宋体" w:cs="宋体"/>
          <w:b/>
          <w:bCs w:val="0"/>
          <w:color w:val="auto"/>
          <w:sz w:val="22"/>
          <w:szCs w:val="22"/>
          <w:highlight w:val="none"/>
          <w:u w:val="single"/>
          <w:lang w:val="en-US" w:eastAsia="zh-CN"/>
        </w:rPr>
        <w:t>街道（乡镇）</w:t>
      </w:r>
      <w:r>
        <w:rPr>
          <w:rFonts w:hint="eastAsia" w:ascii="宋体" w:hAnsi="宋体" w:cs="宋体"/>
          <w:b/>
          <w:bCs w:val="0"/>
          <w:sz w:val="22"/>
          <w:szCs w:val="22"/>
          <w:highlight w:val="none"/>
          <w:u w:val="single"/>
          <w:lang w:val="en-US" w:eastAsia="zh-CN"/>
        </w:rPr>
        <w:t>相关岗位。投标供应商拟投入本项目的</w:t>
      </w:r>
      <w:r>
        <w:rPr>
          <w:rFonts w:hint="eastAsia" w:ascii="宋体" w:hAnsi="宋体" w:eastAsia="宋体" w:cs="宋体"/>
          <w:b/>
          <w:color w:val="auto"/>
          <w:sz w:val="22"/>
          <w:szCs w:val="22"/>
          <w:highlight w:val="none"/>
          <w:u w:val="single"/>
        </w:rPr>
        <w:t>车辆</w:t>
      </w:r>
      <w:r>
        <w:rPr>
          <w:rFonts w:hint="eastAsia" w:ascii="宋体" w:hAnsi="宋体" w:eastAsia="宋体" w:cs="宋体"/>
          <w:b/>
          <w:color w:val="auto"/>
          <w:sz w:val="22"/>
          <w:szCs w:val="22"/>
          <w:highlight w:val="none"/>
          <w:u w:val="single"/>
          <w:lang w:val="en-US" w:eastAsia="zh-CN"/>
        </w:rPr>
        <w:t>/设备</w:t>
      </w:r>
      <w:r>
        <w:rPr>
          <w:rFonts w:hint="eastAsia" w:ascii="宋体" w:hAnsi="宋体" w:eastAsia="宋体" w:cs="宋体"/>
          <w:b/>
          <w:color w:val="auto"/>
          <w:sz w:val="22"/>
          <w:szCs w:val="22"/>
          <w:highlight w:val="none"/>
          <w:u w:val="single"/>
        </w:rPr>
        <w:t>必须只用于本项目</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bCs w:val="0"/>
          <w:color w:val="auto"/>
          <w:sz w:val="22"/>
          <w:szCs w:val="22"/>
          <w:highlight w:val="none"/>
          <w:u w:val="single"/>
          <w:lang w:val="en-US" w:eastAsia="zh-CN"/>
        </w:rPr>
        <w:t>不得在</w:t>
      </w:r>
      <w:r>
        <w:rPr>
          <w:rFonts w:hint="eastAsia" w:ascii="宋体" w:hAnsi="宋体" w:cs="宋体"/>
          <w:b/>
          <w:bCs w:val="0"/>
          <w:color w:val="auto"/>
          <w:sz w:val="22"/>
          <w:szCs w:val="22"/>
          <w:highlight w:val="none"/>
          <w:u w:val="single"/>
          <w:lang w:val="en-US" w:eastAsia="zh-CN"/>
        </w:rPr>
        <w:t>本项目</w:t>
      </w:r>
      <w:r>
        <w:rPr>
          <w:rFonts w:hint="eastAsia" w:ascii="宋体" w:hAnsi="宋体" w:eastAsia="宋体" w:cs="宋体"/>
          <w:b/>
          <w:bCs w:val="0"/>
          <w:color w:val="auto"/>
          <w:sz w:val="22"/>
          <w:szCs w:val="22"/>
          <w:highlight w:val="none"/>
          <w:u w:val="single"/>
          <w:lang w:val="en-US" w:eastAsia="zh-CN"/>
        </w:rPr>
        <w:t>以外与其他</w:t>
      </w:r>
      <w:r>
        <w:rPr>
          <w:rFonts w:hint="eastAsia" w:ascii="宋体" w:hAnsi="宋体" w:cs="宋体"/>
          <w:b/>
          <w:bCs w:val="0"/>
          <w:color w:val="auto"/>
          <w:sz w:val="22"/>
          <w:szCs w:val="22"/>
          <w:highlight w:val="none"/>
          <w:u w:val="single"/>
          <w:lang w:val="en-US" w:eastAsia="zh-CN"/>
        </w:rPr>
        <w:t>标项/</w:t>
      </w:r>
      <w:r>
        <w:rPr>
          <w:rFonts w:hint="eastAsia" w:ascii="宋体" w:hAnsi="宋体" w:eastAsia="宋体" w:cs="宋体"/>
          <w:b/>
          <w:bCs w:val="0"/>
          <w:color w:val="auto"/>
          <w:sz w:val="22"/>
          <w:szCs w:val="22"/>
          <w:highlight w:val="none"/>
          <w:u w:val="single"/>
          <w:lang w:val="en-US" w:eastAsia="zh-CN"/>
        </w:rPr>
        <w:t>街道（乡镇）承包的服务区域共用。</w:t>
      </w:r>
      <w:r>
        <w:rPr>
          <w:rFonts w:hint="eastAsia" w:ascii="宋体" w:hAnsi="宋体" w:cs="宋体"/>
          <w:b/>
          <w:bCs w:val="0"/>
          <w:color w:val="auto"/>
          <w:sz w:val="22"/>
          <w:szCs w:val="22"/>
          <w:highlight w:val="none"/>
          <w:u w:val="single"/>
          <w:lang w:val="en-US" w:eastAsia="zh-CN"/>
        </w:rPr>
        <w:t>发现</w:t>
      </w:r>
      <w:r>
        <w:rPr>
          <w:rFonts w:hint="eastAsia" w:ascii="宋体" w:hAnsi="宋体" w:eastAsia="宋体" w:cs="宋体"/>
          <w:b/>
          <w:color w:val="auto"/>
          <w:sz w:val="22"/>
          <w:szCs w:val="22"/>
          <w:highlight w:val="none"/>
          <w:u w:val="single"/>
        </w:rPr>
        <w:t>投标人存在</w:t>
      </w:r>
      <w:r>
        <w:rPr>
          <w:rFonts w:hint="eastAsia" w:ascii="宋体" w:hAnsi="宋体" w:cs="宋体"/>
          <w:b/>
          <w:color w:val="auto"/>
          <w:sz w:val="22"/>
          <w:szCs w:val="22"/>
          <w:highlight w:val="none"/>
          <w:u w:val="single"/>
          <w:lang w:val="en-US" w:eastAsia="zh-CN"/>
        </w:rPr>
        <w:t>上述</w:t>
      </w:r>
      <w:r>
        <w:rPr>
          <w:rFonts w:hint="eastAsia" w:ascii="宋体" w:hAnsi="宋体" w:eastAsia="宋体" w:cs="宋体"/>
          <w:b/>
          <w:color w:val="auto"/>
          <w:sz w:val="22"/>
          <w:szCs w:val="22"/>
          <w:highlight w:val="none"/>
          <w:u w:val="single"/>
        </w:rPr>
        <w:t>情况之一的，投标无效</w:t>
      </w:r>
      <w:r>
        <w:rPr>
          <w:rFonts w:hint="eastAsia" w:ascii="宋体" w:hAnsi="宋体" w:cs="宋体"/>
          <w:b/>
          <w:color w:val="auto"/>
          <w:sz w:val="22"/>
          <w:szCs w:val="22"/>
          <w:highlight w:val="none"/>
          <w:u w:val="single"/>
          <w:lang w:eastAsia="zh-CN"/>
        </w:rPr>
        <w:t>。</w:t>
      </w:r>
    </w:p>
    <w:p>
      <w:pPr>
        <w:widowControl/>
        <w:numPr>
          <w:ilvl w:val="-1"/>
          <w:numId w:val="0"/>
        </w:numPr>
        <w:autoSpaceDE w:val="0"/>
        <w:autoSpaceDN w:val="0"/>
        <w:spacing w:line="460" w:lineRule="atLeast"/>
        <w:ind w:firstLine="442" w:firstLineChars="200"/>
        <w:textAlignment w:val="bottom"/>
        <w:rPr>
          <w:rFonts w:hint="eastAsia" w:ascii="宋体" w:hAnsi="宋体" w:cs="宋体"/>
          <w:b/>
          <w:bCs w:val="0"/>
          <w:sz w:val="22"/>
          <w:szCs w:val="22"/>
          <w:highlight w:val="none"/>
          <w:u w:val="single"/>
          <w:lang w:val="en-US" w:eastAsia="zh-CN"/>
        </w:rPr>
      </w:pPr>
      <w:r>
        <w:rPr>
          <w:rFonts w:hint="eastAsia" w:ascii="宋体" w:hAnsi="宋体" w:eastAsia="宋体" w:cs="宋体"/>
          <w:b/>
          <w:sz w:val="22"/>
          <w:szCs w:val="22"/>
          <w:highlight w:val="none"/>
          <w:u w:val="single"/>
        </w:rPr>
        <w:t>▲</w:t>
      </w:r>
      <w:r>
        <w:rPr>
          <w:rFonts w:hint="eastAsia" w:ascii="宋体" w:hAnsi="宋体" w:cs="宋体"/>
          <w:b/>
          <w:bCs w:val="0"/>
          <w:sz w:val="22"/>
          <w:szCs w:val="22"/>
          <w:highlight w:val="none"/>
          <w:u w:val="single"/>
          <w:lang w:val="en-US" w:eastAsia="zh-CN"/>
        </w:rPr>
        <w:t>12、投标供应商拟投入本项目的项目负责人、技术负责人等相关行政管理人员不得同时兼任本项目其他工作岗位，例如养护工人、保安、保洁等。</w:t>
      </w:r>
      <w:r>
        <w:rPr>
          <w:rFonts w:hint="eastAsia" w:ascii="宋体" w:hAnsi="宋体" w:cs="宋体"/>
          <w:b/>
          <w:bCs w:val="0"/>
          <w:color w:val="auto"/>
          <w:sz w:val="22"/>
          <w:szCs w:val="22"/>
          <w:highlight w:val="none"/>
          <w:u w:val="single"/>
          <w:lang w:val="en-US" w:eastAsia="zh-CN"/>
        </w:rPr>
        <w:t>发现</w:t>
      </w:r>
      <w:r>
        <w:rPr>
          <w:rFonts w:hint="eastAsia" w:ascii="宋体" w:hAnsi="宋体" w:eastAsia="宋体" w:cs="宋体"/>
          <w:b/>
          <w:color w:val="auto"/>
          <w:sz w:val="22"/>
          <w:szCs w:val="22"/>
          <w:highlight w:val="none"/>
          <w:u w:val="single"/>
        </w:rPr>
        <w:t>投标人存在</w:t>
      </w:r>
      <w:r>
        <w:rPr>
          <w:rFonts w:hint="eastAsia" w:ascii="宋体" w:hAnsi="宋体" w:cs="宋体"/>
          <w:b/>
          <w:color w:val="auto"/>
          <w:sz w:val="22"/>
          <w:szCs w:val="22"/>
          <w:highlight w:val="none"/>
          <w:u w:val="single"/>
          <w:lang w:val="en-US" w:eastAsia="zh-CN"/>
        </w:rPr>
        <w:t>上述</w:t>
      </w:r>
      <w:r>
        <w:rPr>
          <w:rFonts w:hint="eastAsia" w:ascii="宋体" w:hAnsi="宋体" w:eastAsia="宋体" w:cs="宋体"/>
          <w:b/>
          <w:color w:val="auto"/>
          <w:sz w:val="22"/>
          <w:szCs w:val="22"/>
          <w:highlight w:val="none"/>
          <w:u w:val="single"/>
        </w:rPr>
        <w:t>情况之一的，投标无效</w:t>
      </w:r>
      <w:r>
        <w:rPr>
          <w:rFonts w:hint="eastAsia" w:ascii="宋体" w:hAnsi="宋体" w:cs="宋体"/>
          <w:b/>
          <w:color w:val="auto"/>
          <w:sz w:val="22"/>
          <w:szCs w:val="22"/>
          <w:highlight w:val="none"/>
          <w:u w:val="single"/>
          <w:lang w:eastAsia="zh-CN"/>
        </w:rPr>
        <w:t>。</w:t>
      </w:r>
    </w:p>
    <w:p>
      <w:pPr>
        <w:widowControl/>
        <w:numPr>
          <w:ilvl w:val="-1"/>
          <w:numId w:val="0"/>
        </w:numPr>
        <w:autoSpaceDE w:val="0"/>
        <w:autoSpaceDN w:val="0"/>
        <w:spacing w:line="460" w:lineRule="atLeast"/>
        <w:ind w:firstLine="442" w:firstLineChars="200"/>
        <w:textAlignment w:val="bottom"/>
        <w:rPr>
          <w:rFonts w:hint="eastAsia" w:ascii="宋体" w:hAnsi="宋体" w:cs="宋体"/>
          <w:b/>
          <w:sz w:val="22"/>
          <w:highlight w:val="none"/>
          <w:u w:val="single"/>
          <w:lang w:val="en-US" w:eastAsia="zh-CN"/>
        </w:rPr>
      </w:pPr>
      <w:r>
        <w:rPr>
          <w:rFonts w:hint="eastAsia" w:ascii="宋体" w:hAnsi="宋体" w:cs="宋体"/>
          <w:b/>
          <w:sz w:val="22"/>
          <w:highlight w:val="none"/>
          <w:u w:val="single"/>
          <w:lang w:val="en-US" w:eastAsia="zh-CN"/>
        </w:rPr>
        <w:t>13、</w:t>
      </w:r>
      <w:r>
        <w:rPr>
          <w:rFonts w:hint="eastAsia" w:ascii="宋体" w:hAnsi="宋体" w:cs="宋体"/>
          <w:b/>
          <w:sz w:val="22"/>
          <w:highlight w:val="none"/>
          <w:u w:val="single"/>
        </w:rPr>
        <w:t>中标单位在</w:t>
      </w:r>
      <w:r>
        <w:rPr>
          <w:rFonts w:hint="eastAsia" w:ascii="宋体" w:hAnsi="宋体" w:cs="宋体"/>
          <w:b/>
          <w:sz w:val="22"/>
          <w:highlight w:val="none"/>
          <w:u w:val="single"/>
          <w:lang w:val="en-US" w:eastAsia="zh-CN"/>
        </w:rPr>
        <w:t>绿化管养实际服务</w:t>
      </w:r>
      <w:r>
        <w:rPr>
          <w:rFonts w:hint="eastAsia" w:ascii="宋体" w:hAnsi="宋体" w:cs="宋体"/>
          <w:b/>
          <w:sz w:val="22"/>
          <w:highlight w:val="none"/>
          <w:u w:val="single"/>
        </w:rPr>
        <w:t>中投入的</w:t>
      </w:r>
      <w:r>
        <w:rPr>
          <w:rFonts w:hint="eastAsia" w:ascii="宋体" w:hAnsi="宋体" w:cs="宋体"/>
          <w:b/>
          <w:sz w:val="22"/>
          <w:highlight w:val="none"/>
          <w:u w:val="single"/>
          <w:lang w:val="en-US" w:eastAsia="zh-CN"/>
        </w:rPr>
        <w:t>车辆/</w:t>
      </w:r>
      <w:r>
        <w:rPr>
          <w:rFonts w:hint="eastAsia" w:ascii="宋体" w:hAnsi="宋体" w:cs="宋体"/>
          <w:b/>
          <w:sz w:val="22"/>
          <w:highlight w:val="none"/>
          <w:u w:val="single"/>
        </w:rPr>
        <w:t>设备</w:t>
      </w:r>
      <w:r>
        <w:rPr>
          <w:rFonts w:hint="eastAsia" w:ascii="宋体" w:hAnsi="宋体" w:cs="宋体"/>
          <w:b/>
          <w:sz w:val="22"/>
          <w:highlight w:val="none"/>
          <w:u w:val="single"/>
          <w:lang w:val="en-US" w:eastAsia="zh-CN"/>
        </w:rPr>
        <w:t>/</w:t>
      </w:r>
      <w:r>
        <w:rPr>
          <w:rFonts w:hint="eastAsia" w:ascii="宋体" w:hAnsi="宋体" w:cs="宋体"/>
          <w:b/>
          <w:sz w:val="22"/>
          <w:highlight w:val="none"/>
          <w:u w:val="single"/>
        </w:rPr>
        <w:t>人员配置等必须与投标文件中所承诺的数量</w:t>
      </w:r>
      <w:r>
        <w:rPr>
          <w:rFonts w:hint="eastAsia" w:ascii="宋体" w:hAnsi="宋体" w:cs="宋体"/>
          <w:b/>
          <w:sz w:val="22"/>
          <w:highlight w:val="none"/>
          <w:u w:val="single"/>
          <w:lang w:val="en-US" w:eastAsia="zh-CN"/>
        </w:rPr>
        <w:t>/</w:t>
      </w:r>
      <w:r>
        <w:rPr>
          <w:rFonts w:hint="eastAsia" w:ascii="宋体" w:hAnsi="宋体" w:cs="宋体"/>
          <w:b/>
          <w:sz w:val="22"/>
          <w:highlight w:val="none"/>
          <w:u w:val="single"/>
        </w:rPr>
        <w:t>规格相符合。</w:t>
      </w:r>
      <w:r>
        <w:rPr>
          <w:rFonts w:hint="eastAsia" w:ascii="宋体" w:hAnsi="宋体" w:cs="宋体"/>
          <w:b/>
          <w:sz w:val="22"/>
          <w:highlight w:val="none"/>
          <w:u w:val="single"/>
          <w:lang w:val="en-US" w:eastAsia="zh-CN"/>
        </w:rPr>
        <w:t>采购人有权进行不定期的检查与抽查，发现</w:t>
      </w:r>
      <w:r>
        <w:rPr>
          <w:rFonts w:hint="eastAsia" w:ascii="宋体" w:hAnsi="宋体" w:cs="宋体"/>
          <w:b/>
          <w:sz w:val="22"/>
          <w:highlight w:val="none"/>
          <w:u w:val="single"/>
        </w:rPr>
        <w:t>中标单位</w:t>
      </w:r>
      <w:r>
        <w:rPr>
          <w:rFonts w:hint="eastAsia" w:ascii="宋体" w:hAnsi="宋体" w:cs="宋体"/>
          <w:b/>
          <w:sz w:val="22"/>
          <w:highlight w:val="none"/>
          <w:u w:val="single"/>
          <w:lang w:val="en-US" w:eastAsia="zh-CN"/>
        </w:rPr>
        <w:t>绿化管养实际服务中</w:t>
      </w:r>
      <w:r>
        <w:rPr>
          <w:rFonts w:hint="eastAsia" w:ascii="宋体" w:hAnsi="宋体" w:cs="宋体"/>
          <w:b/>
          <w:sz w:val="22"/>
          <w:highlight w:val="none"/>
          <w:u w:val="single"/>
        </w:rPr>
        <w:t>与投标文件中所承诺的</w:t>
      </w:r>
      <w:r>
        <w:rPr>
          <w:rFonts w:hint="eastAsia" w:ascii="宋体" w:hAnsi="宋体" w:cs="宋体"/>
          <w:b/>
          <w:sz w:val="22"/>
          <w:highlight w:val="none"/>
          <w:u w:val="single"/>
          <w:lang w:val="en-US" w:eastAsia="zh-CN"/>
        </w:rPr>
        <w:t>不</w:t>
      </w:r>
      <w:r>
        <w:rPr>
          <w:rFonts w:hint="eastAsia" w:ascii="宋体" w:hAnsi="宋体" w:cs="宋体"/>
          <w:b/>
          <w:sz w:val="22"/>
          <w:highlight w:val="none"/>
          <w:u w:val="single"/>
        </w:rPr>
        <w:t>符合</w:t>
      </w:r>
      <w:r>
        <w:rPr>
          <w:rFonts w:hint="eastAsia" w:ascii="宋体" w:hAnsi="宋体" w:cs="宋体"/>
          <w:b/>
          <w:sz w:val="22"/>
          <w:highlight w:val="none"/>
          <w:u w:val="single"/>
          <w:lang w:val="en-US" w:eastAsia="zh-CN"/>
        </w:rPr>
        <w:t>有权对中标单位进行相应的处罚。</w:t>
      </w:r>
    </w:p>
    <w:p>
      <w:pPr>
        <w:widowControl/>
        <w:autoSpaceDE w:val="0"/>
        <w:autoSpaceDN w:val="0"/>
        <w:adjustRightInd w:val="0"/>
        <w:spacing w:line="460" w:lineRule="atLeast"/>
        <w:ind w:firstLine="442" w:firstLineChars="200"/>
        <w:textAlignment w:val="bottom"/>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lang w:val="en-US" w:eastAsia="zh-CN"/>
        </w:rPr>
        <w:t>1</w:t>
      </w:r>
      <w:r>
        <w:rPr>
          <w:rFonts w:hint="eastAsia" w:ascii="宋体" w:hAnsi="宋体" w:cs="宋体"/>
          <w:b/>
          <w:bCs/>
          <w:color w:val="auto"/>
          <w:sz w:val="22"/>
          <w:highlight w:val="none"/>
          <w:lang w:val="en-US" w:eastAsia="zh-CN"/>
        </w:rPr>
        <w:t>4</w:t>
      </w:r>
      <w:r>
        <w:rPr>
          <w:rFonts w:hint="eastAsia" w:ascii="宋体" w:hAnsi="宋体" w:eastAsia="宋体" w:cs="宋体"/>
          <w:b/>
          <w:bCs/>
          <w:color w:val="auto"/>
          <w:sz w:val="22"/>
          <w:highlight w:val="none"/>
          <w:lang w:val="en-US" w:eastAsia="zh-CN"/>
        </w:rPr>
        <w:t>、</w:t>
      </w:r>
      <w:r>
        <w:rPr>
          <w:rFonts w:hint="eastAsia" w:ascii="宋体" w:hAnsi="宋体" w:eastAsia="宋体" w:cs="宋体"/>
          <w:b/>
          <w:bCs/>
          <w:color w:val="auto"/>
          <w:sz w:val="22"/>
          <w:highlight w:val="none"/>
        </w:rPr>
        <w:t>绿化养护质量严格按照《温州市城市绿化条例》、《温州市园林植物养护技术规程》、《绿地养护管理考核办法》（暂定）</w:t>
      </w:r>
      <w:r>
        <w:rPr>
          <w:rFonts w:hint="eastAsia" w:ascii="宋体" w:hAnsi="宋体" w:eastAsia="宋体" w:cs="宋体"/>
          <w:b/>
          <w:bCs/>
          <w:color w:val="auto"/>
          <w:sz w:val="22"/>
          <w:highlight w:val="none"/>
          <w:lang w:eastAsia="zh-CN"/>
        </w:rPr>
        <w:t>、</w:t>
      </w:r>
      <w:r>
        <w:rPr>
          <w:rFonts w:hint="eastAsia" w:ascii="宋体" w:hAnsi="宋体" w:eastAsia="宋体" w:cs="宋体"/>
          <w:b/>
          <w:bCs/>
          <w:color w:val="auto"/>
          <w:sz w:val="22"/>
          <w:highlight w:val="none"/>
        </w:rPr>
        <w:t>本采购文件及相关规定执行。</w:t>
      </w:r>
    </w:p>
    <w:p>
      <w:pPr>
        <w:widowControl/>
        <w:autoSpaceDE w:val="0"/>
        <w:autoSpaceDN w:val="0"/>
        <w:spacing w:line="460" w:lineRule="atLeast"/>
        <w:ind w:firstLine="442" w:firstLineChars="200"/>
        <w:textAlignment w:val="bottom"/>
        <w:rPr>
          <w:rFonts w:hint="eastAsia" w:ascii="宋体" w:hAnsi="宋体" w:eastAsia="宋体" w:cs="宋体"/>
          <w:b/>
          <w:bCs/>
          <w:color w:val="auto"/>
          <w:sz w:val="22"/>
          <w:highlight w:val="none"/>
          <w:u w:val="single"/>
          <w:lang w:val="en-US" w:eastAsia="zh-CN"/>
        </w:rPr>
      </w:pPr>
      <w:r>
        <w:rPr>
          <w:rFonts w:hint="eastAsia" w:ascii="宋体" w:hAnsi="宋体" w:eastAsia="宋体" w:cs="宋体"/>
          <w:b/>
          <w:sz w:val="22"/>
          <w:highlight w:val="none"/>
          <w:u w:val="single"/>
        </w:rPr>
        <w:t>▲</w:t>
      </w:r>
      <w:r>
        <w:rPr>
          <w:rFonts w:hint="eastAsia" w:ascii="宋体" w:hAnsi="宋体" w:eastAsia="宋体" w:cs="宋体"/>
          <w:b/>
          <w:bCs/>
          <w:color w:val="auto"/>
          <w:sz w:val="22"/>
          <w:highlight w:val="none"/>
          <w:u w:val="single"/>
          <w:lang w:val="en-US" w:eastAsia="zh-CN"/>
        </w:rPr>
        <w:t>1</w:t>
      </w:r>
      <w:r>
        <w:rPr>
          <w:rFonts w:hint="eastAsia" w:ascii="宋体" w:hAnsi="宋体" w:cs="宋体"/>
          <w:b/>
          <w:bCs/>
          <w:color w:val="auto"/>
          <w:sz w:val="22"/>
          <w:highlight w:val="none"/>
          <w:u w:val="single"/>
          <w:lang w:val="en-US" w:eastAsia="zh-CN"/>
        </w:rPr>
        <w:t>5</w:t>
      </w:r>
      <w:r>
        <w:rPr>
          <w:rFonts w:hint="eastAsia" w:ascii="宋体" w:hAnsi="宋体" w:eastAsia="宋体" w:cs="宋体"/>
          <w:b/>
          <w:bCs/>
          <w:color w:val="auto"/>
          <w:sz w:val="22"/>
          <w:highlight w:val="none"/>
          <w:u w:val="single"/>
          <w:lang w:val="en-US" w:eastAsia="zh-CN"/>
        </w:rPr>
        <w:t>、亚运会期间，投标人须储备草花备用，投标时需提供承诺函，格式自拟。</w:t>
      </w:r>
    </w:p>
    <w:p>
      <w:pPr>
        <w:widowControl/>
        <w:autoSpaceDE w:val="0"/>
        <w:autoSpaceDN w:val="0"/>
        <w:spacing w:line="460" w:lineRule="atLeast"/>
        <w:ind w:firstLine="442" w:firstLineChars="200"/>
        <w:textAlignment w:val="bottom"/>
        <w:rPr>
          <w:rFonts w:hint="eastAsia"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1</w:t>
      </w:r>
      <w:r>
        <w:rPr>
          <w:rFonts w:hint="eastAsia" w:ascii="宋体" w:hAnsi="宋体" w:cs="宋体"/>
          <w:b/>
          <w:bCs/>
          <w:color w:val="auto"/>
          <w:sz w:val="22"/>
          <w:highlight w:val="none"/>
          <w:lang w:val="en-US" w:eastAsia="zh-CN"/>
        </w:rPr>
        <w:t>6</w:t>
      </w:r>
      <w:r>
        <w:rPr>
          <w:rFonts w:hint="eastAsia" w:ascii="宋体" w:hAnsi="宋体" w:eastAsia="宋体" w:cs="宋体"/>
          <w:b/>
          <w:bCs/>
          <w:color w:val="auto"/>
          <w:sz w:val="22"/>
          <w:highlight w:val="none"/>
          <w:lang w:val="en-US" w:eastAsia="zh-CN"/>
        </w:rPr>
        <w:t xml:space="preserve">、服务期内草花配置选择范围：香石竹、金盏菊、雏菊、三色堇、酢浆草（紫叶）、欧石竹、郁金香、孔雀草、瓜叶菊、海棠、报春花、美女樱、四季海棠、紫罗兰、玛格丽特、彩叶草、万寿菊、小丽花、夏堇、矮牵牛、蓝雪花，太阳花、五星花、一串红、角堇、金鱼草。 </w:t>
      </w:r>
    </w:p>
    <w:p>
      <w:pPr>
        <w:pStyle w:val="6"/>
        <w:numPr>
          <w:ilvl w:val="0"/>
          <w:numId w:val="0"/>
        </w:numPr>
        <w:spacing w:after="120" w:line="360" w:lineRule="auto"/>
        <w:ind w:left="720" w:hanging="72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、现场条件</w:t>
      </w:r>
    </w:p>
    <w:p>
      <w:pPr>
        <w:pStyle w:val="515"/>
        <w:spacing w:line="460" w:lineRule="exact"/>
        <w:ind w:firstLine="440"/>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1</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u w:val="single"/>
        </w:rPr>
        <w:t>▲此次招标所涉及的人员、食宿、作业工具和服装等均由</w:t>
      </w:r>
      <w:r>
        <w:rPr>
          <w:rFonts w:hint="eastAsia" w:ascii="宋体" w:hAnsi="宋体" w:eastAsia="宋体" w:cs="宋体"/>
          <w:bCs/>
          <w:color w:val="auto"/>
          <w:sz w:val="22"/>
          <w:highlight w:val="none"/>
          <w:u w:val="single"/>
          <w:lang w:val="en-US" w:eastAsia="zh-CN"/>
        </w:rPr>
        <w:t>中标（承包）</w:t>
      </w:r>
      <w:r>
        <w:rPr>
          <w:rFonts w:hint="eastAsia" w:ascii="宋体" w:hAnsi="宋体" w:eastAsia="宋体" w:cs="宋体"/>
          <w:bCs/>
          <w:color w:val="auto"/>
          <w:sz w:val="22"/>
          <w:highlight w:val="none"/>
          <w:u w:val="single"/>
        </w:rPr>
        <w:t>单位自行负责解决。</w:t>
      </w:r>
    </w:p>
    <w:p>
      <w:pPr>
        <w:pStyle w:val="515"/>
        <w:spacing w:line="460" w:lineRule="exact"/>
        <w:ind w:firstLine="440"/>
        <w:rPr>
          <w:rFonts w:hint="eastAsia" w:ascii="宋体" w:hAnsi="宋体" w:eastAsia="宋体" w:cs="宋体"/>
          <w:bCs/>
          <w:color w:val="auto"/>
          <w:sz w:val="22"/>
          <w:highlight w:val="none"/>
        </w:rPr>
      </w:pPr>
      <w:r>
        <w:rPr>
          <w:rFonts w:hint="eastAsia" w:ascii="宋体" w:hAnsi="宋体" w:eastAsia="宋体" w:cs="宋体"/>
          <w:bCs/>
          <w:color w:val="auto"/>
          <w:sz w:val="22"/>
          <w:highlight w:val="none"/>
          <w:lang w:val="en-US" w:eastAsia="zh-CN"/>
        </w:rPr>
        <w:t>2、</w:t>
      </w:r>
      <w:r>
        <w:rPr>
          <w:rFonts w:hint="eastAsia" w:ascii="宋体" w:hAnsi="宋体" w:eastAsia="宋体" w:cs="宋体"/>
          <w:bCs/>
          <w:color w:val="auto"/>
          <w:sz w:val="22"/>
          <w:highlight w:val="none"/>
        </w:rPr>
        <w:t>作业工具的临时停放由</w:t>
      </w:r>
      <w:r>
        <w:rPr>
          <w:rFonts w:hint="eastAsia" w:ascii="宋体" w:hAnsi="宋体" w:eastAsia="宋体" w:cs="宋体"/>
          <w:bCs/>
          <w:color w:val="auto"/>
          <w:sz w:val="22"/>
          <w:highlight w:val="none"/>
          <w:u w:val="single"/>
          <w:lang w:val="en-US" w:eastAsia="zh-CN"/>
        </w:rPr>
        <w:t>中标（承包）</w:t>
      </w:r>
      <w:r>
        <w:rPr>
          <w:rFonts w:hint="eastAsia" w:ascii="宋体" w:hAnsi="宋体" w:eastAsia="宋体" w:cs="宋体"/>
          <w:bCs/>
          <w:color w:val="auto"/>
          <w:sz w:val="22"/>
          <w:highlight w:val="none"/>
        </w:rPr>
        <w:t>单位</w:t>
      </w:r>
      <w:r>
        <w:rPr>
          <w:rFonts w:hint="eastAsia" w:ascii="宋体" w:hAnsi="宋体" w:eastAsia="宋体" w:cs="宋体"/>
          <w:bCs/>
          <w:color w:val="auto"/>
          <w:sz w:val="22"/>
          <w:highlight w:val="none"/>
          <w:lang w:val="en-US" w:eastAsia="zh-CN"/>
        </w:rPr>
        <w:t>自行</w:t>
      </w:r>
      <w:r>
        <w:rPr>
          <w:rFonts w:hint="eastAsia" w:ascii="宋体" w:hAnsi="宋体" w:eastAsia="宋体" w:cs="宋体"/>
          <w:bCs/>
          <w:color w:val="auto"/>
          <w:sz w:val="22"/>
          <w:highlight w:val="none"/>
        </w:rPr>
        <w:t>负责。</w:t>
      </w:r>
    </w:p>
    <w:p>
      <w:pPr>
        <w:pStyle w:val="6"/>
        <w:spacing w:after="120" w:line="360" w:lineRule="auto"/>
        <w:ind w:left="720" w:hanging="720"/>
        <w:rPr>
          <w:rFonts w:hint="eastAsia" w:ascii="宋体" w:hAnsi="宋体" w:eastAsia="宋体" w:cs="宋体"/>
          <w:bCs/>
          <w:color w:val="auto"/>
          <w:sz w:val="32"/>
          <w:highlight w:val="none"/>
        </w:rPr>
      </w:pPr>
      <w:r>
        <w:rPr>
          <w:rFonts w:hint="eastAsia" w:ascii="宋体" w:hAnsi="宋体" w:eastAsia="宋体" w:cs="宋体"/>
          <w:bCs/>
          <w:color w:val="auto"/>
          <w:sz w:val="32"/>
          <w:highlight w:val="none"/>
          <w:lang w:val="en-US" w:eastAsia="zh-CN"/>
        </w:rPr>
        <w:t>五</w:t>
      </w:r>
      <w:r>
        <w:rPr>
          <w:rFonts w:hint="eastAsia" w:ascii="宋体" w:hAnsi="宋体" w:eastAsia="宋体" w:cs="宋体"/>
          <w:bCs/>
          <w:color w:val="auto"/>
          <w:sz w:val="32"/>
          <w:highlight w:val="none"/>
          <w:lang w:eastAsia="zh-CN"/>
        </w:rPr>
        <w:t>、</w:t>
      </w:r>
      <w:r>
        <w:rPr>
          <w:rFonts w:hint="eastAsia" w:ascii="宋体" w:hAnsi="宋体" w:eastAsia="宋体" w:cs="宋体"/>
          <w:bCs/>
          <w:color w:val="auto"/>
          <w:sz w:val="32"/>
          <w:highlight w:val="none"/>
        </w:rPr>
        <w:t>考核办法：</w:t>
      </w:r>
    </w:p>
    <w:p>
      <w:pPr>
        <w:widowControl/>
        <w:autoSpaceDE w:val="0"/>
        <w:autoSpaceDN w:val="0"/>
        <w:adjustRightInd w:val="0"/>
        <w:spacing w:line="460" w:lineRule="atLeast"/>
        <w:ind w:firstLine="220" w:firstLineChars="1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szCs w:val="22"/>
          <w:highlight w:val="none"/>
        </w:rPr>
        <w:t>1.考核方式</w:t>
      </w:r>
    </w:p>
    <w:p>
      <w:pPr>
        <w:widowControl/>
        <w:autoSpaceDE w:val="0"/>
        <w:autoSpaceDN w:val="0"/>
        <w:adjustRightInd w:val="0"/>
        <w:spacing w:line="460" w:lineRule="atLeast"/>
        <w:ind w:firstLine="220" w:firstLineChars="1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1.1考核采取日常随机巡查和月度考核相结合形式进行，目前瓯海区园林养护数字化系统未组建前，采购人将按</w:t>
      </w:r>
      <w:r>
        <w:rPr>
          <w:rFonts w:hint="eastAsia" w:ascii="宋体" w:hAnsi="宋体" w:eastAsia="宋体" w:cs="宋体"/>
          <w:bCs/>
          <w:color w:val="auto"/>
          <w:sz w:val="22"/>
          <w:highlight w:val="none"/>
          <w:lang w:eastAsia="zh-CN"/>
        </w:rPr>
        <w:t>采购文件</w:t>
      </w:r>
      <w:r>
        <w:rPr>
          <w:rFonts w:hint="eastAsia" w:ascii="宋体" w:hAnsi="宋体" w:eastAsia="宋体" w:cs="宋体"/>
          <w:bCs/>
          <w:color w:val="auto"/>
          <w:sz w:val="22"/>
          <w:highlight w:val="none"/>
        </w:rPr>
        <w:t>规定的考核办法进行考核，在系统建设期间及试运行阶段中标人须按采购人的要求全力配合其考核管理工作。</w:t>
      </w:r>
    </w:p>
    <w:p>
      <w:pPr>
        <w:widowControl/>
        <w:tabs>
          <w:tab w:val="left" w:pos="1170"/>
          <w:tab w:val="left" w:pos="1620"/>
        </w:tabs>
        <w:spacing w:line="480" w:lineRule="exact"/>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bCs/>
          <w:color w:val="auto"/>
          <w:sz w:val="22"/>
          <w:highlight w:val="none"/>
        </w:rPr>
        <w:t>1.2</w:t>
      </w:r>
      <w:r>
        <w:rPr>
          <w:rFonts w:hint="eastAsia" w:ascii="宋体" w:hAnsi="宋体" w:eastAsia="宋体" w:cs="宋体"/>
          <w:color w:val="auto"/>
          <w:sz w:val="22"/>
          <w:szCs w:val="22"/>
          <w:highlight w:val="none"/>
        </w:rPr>
        <w:t>绿化养护单位在每月26日前上报次月养护计划，采购人将在月初召开例会对养护单位上报的上月考核进行总结及本月养护计划进行确认。</w:t>
      </w:r>
    </w:p>
    <w:p>
      <w:pPr>
        <w:widowControl/>
        <w:tabs>
          <w:tab w:val="left" w:pos="1170"/>
          <w:tab w:val="left" w:pos="1620"/>
        </w:tabs>
        <w:spacing w:line="480" w:lineRule="exact"/>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1.3绿化养护单位按当月养护计划开展养护工作，每日依据《温州市城市绿地养护管理标准》对本</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养护的绿地进行巡查全覆盖，对养护内容、所养护绿地内发生发现的问题上报日巡查。</w:t>
      </w:r>
    </w:p>
    <w:p>
      <w:pPr>
        <w:widowControl/>
        <w:tabs>
          <w:tab w:val="left" w:pos="1170"/>
          <w:tab w:val="left" w:pos="1620"/>
        </w:tabs>
        <w:spacing w:line="480" w:lineRule="exact"/>
        <w:ind w:firstLine="220" w:firstLineChars="1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绿化养护企业应在规定时间内上报工作台账，台账包括管理制度、月度工作计划、日常养护记录、督办件完成情况、工作问题总结分析等五部分，其中日巡查、养护计划内的人员工作、设备机械投入运行记录等需提供照片或影像资料。</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1.5公众媒体上级部门督办 ：当月媒体网站、新闻媒体、信访、上级部门等批评及表扬意见等汇总数量，每表扬一次加</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分，5分封顶；每批评一次扣</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分，扣完为止，即为公众媒体上级部门督办月度分值。未发生，不扣不加。</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1.6采购人依据考核评分细则，对各</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绿地进行月考核（日常随机及月度相结合），发现问题，进行记录、扣除相应分数并拍照留档。并于月末统计本月考核数据并结合公众媒体上级部门督办的分数作为当月考核得分。</w:t>
      </w:r>
    </w:p>
    <w:p>
      <w:pPr>
        <w:widowControl/>
        <w:tabs>
          <w:tab w:val="left" w:pos="1170"/>
          <w:tab w:val="left" w:pos="1620"/>
        </w:tabs>
        <w:spacing w:line="480" w:lineRule="exact"/>
        <w:ind w:left="420" w:left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2.奖惩办法</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 养护管理实行百分制月度考评并结合加分奖励计算得分，得分在9</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分（含9</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分）以上，可计取当月养护费；得分在9</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分（含</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分）按所得分百分比支付养护费（如得分为</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分，则记取本</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当月</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%的养护费），得分在8</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80</w:t>
      </w:r>
      <w:r>
        <w:rPr>
          <w:rFonts w:hint="eastAsia" w:ascii="宋体" w:hAnsi="宋体" w:eastAsia="宋体" w:cs="宋体"/>
          <w:color w:val="auto"/>
          <w:sz w:val="22"/>
          <w:szCs w:val="22"/>
          <w:highlight w:val="none"/>
        </w:rPr>
        <w:t>分（含</w:t>
      </w:r>
      <w:r>
        <w:rPr>
          <w:rFonts w:hint="eastAsia" w:ascii="宋体" w:hAnsi="宋体" w:eastAsia="宋体" w:cs="宋体"/>
          <w:color w:val="auto"/>
          <w:sz w:val="22"/>
          <w:szCs w:val="22"/>
          <w:highlight w:val="none"/>
          <w:lang w:val="en-US" w:eastAsia="zh-CN"/>
        </w:rPr>
        <w:t>80</w:t>
      </w:r>
      <w:r>
        <w:rPr>
          <w:rFonts w:hint="eastAsia" w:ascii="宋体" w:hAnsi="宋体" w:eastAsia="宋体" w:cs="宋体"/>
          <w:color w:val="auto"/>
          <w:sz w:val="22"/>
          <w:szCs w:val="22"/>
          <w:highlight w:val="none"/>
        </w:rPr>
        <w:t>分）扣除当月养护费的一半；得分在</w:t>
      </w:r>
      <w:r>
        <w:rPr>
          <w:rFonts w:hint="eastAsia" w:ascii="宋体" w:hAnsi="宋体" w:eastAsia="宋体" w:cs="宋体"/>
          <w:color w:val="auto"/>
          <w:sz w:val="22"/>
          <w:szCs w:val="22"/>
          <w:highlight w:val="none"/>
          <w:lang w:val="en-US" w:eastAsia="zh-CN"/>
        </w:rPr>
        <w:t>80</w:t>
      </w:r>
      <w:r>
        <w:rPr>
          <w:rFonts w:hint="eastAsia" w:ascii="宋体" w:hAnsi="宋体" w:eastAsia="宋体" w:cs="宋体"/>
          <w:color w:val="auto"/>
          <w:sz w:val="22"/>
          <w:szCs w:val="22"/>
          <w:highlight w:val="none"/>
        </w:rPr>
        <w:t>分（不含</w:t>
      </w:r>
      <w:r>
        <w:rPr>
          <w:rFonts w:hint="eastAsia" w:ascii="宋体" w:hAnsi="宋体" w:eastAsia="宋体" w:cs="宋体"/>
          <w:color w:val="auto"/>
          <w:sz w:val="22"/>
          <w:szCs w:val="22"/>
          <w:highlight w:val="none"/>
          <w:lang w:val="en-US" w:eastAsia="zh-CN"/>
        </w:rPr>
        <w:t>80</w:t>
      </w:r>
      <w:r>
        <w:rPr>
          <w:rFonts w:hint="eastAsia" w:ascii="宋体" w:hAnsi="宋体" w:eastAsia="宋体" w:cs="宋体"/>
          <w:color w:val="auto"/>
          <w:sz w:val="22"/>
          <w:szCs w:val="22"/>
          <w:highlight w:val="none"/>
        </w:rPr>
        <w:t>分）以下，扣除当月全部养护费，连续二次得分或累计一年内三次在</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0分（不含</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0分）以下的，终止养护合同。</w:t>
      </w:r>
    </w:p>
    <w:p>
      <w:pPr>
        <w:widowControl/>
        <w:tabs>
          <w:tab w:val="left" w:pos="1170"/>
          <w:tab w:val="left" w:pos="1620"/>
        </w:tabs>
        <w:spacing w:line="480" w:lineRule="exact"/>
        <w:ind w:firstLine="440" w:firstLineChars="20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2.2 出现以下情况时， 在</w:t>
      </w:r>
      <w:r>
        <w:rPr>
          <w:rFonts w:hint="eastAsia" w:ascii="宋体" w:hAnsi="宋体" w:eastAsia="宋体" w:cs="宋体"/>
          <w:color w:val="auto"/>
          <w:sz w:val="22"/>
          <w:szCs w:val="22"/>
          <w:highlight w:val="none"/>
        </w:rPr>
        <w:t>百分制月度考评之外，对当月工作表现出色的企业，且考核分数高于</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分（含</w:t>
      </w:r>
      <w:r>
        <w:rPr>
          <w:rFonts w:hint="eastAsia" w:ascii="宋体" w:hAnsi="宋体" w:eastAsia="宋体" w:cs="宋体"/>
          <w:color w:val="auto"/>
          <w:sz w:val="22"/>
          <w:szCs w:val="22"/>
          <w:highlight w:val="none"/>
          <w:lang w:val="en-US" w:eastAsia="zh-CN"/>
        </w:rPr>
        <w:t>85</w:t>
      </w:r>
      <w:r>
        <w:rPr>
          <w:rFonts w:hint="eastAsia" w:ascii="宋体" w:hAnsi="宋体" w:eastAsia="宋体" w:cs="宋体"/>
          <w:color w:val="auto"/>
          <w:sz w:val="22"/>
          <w:szCs w:val="22"/>
          <w:highlight w:val="none"/>
        </w:rPr>
        <w:t>分），给予一定的加分奖励，当月累积不超过5分：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（一）积极参与社区帮扶、组织员工培训或者其他社会公益活动，有较好的社会反响，获得区级及以上表扬的，奖励当月考核总分加1分。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（二）在当月养护考核中排名成绩第一名，奖励当月考核总分加1分；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（三）在应急抢险工作中，做出突出贡献，获得区级及以上表扬的，奖励当月考核总分加1分；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（四）在区级及以上评比活动中（如花镜评比等）获得奖项，</w:t>
      </w:r>
      <w:r>
        <w:rPr>
          <w:rFonts w:hint="eastAsia" w:ascii="宋体" w:hAnsi="宋体" w:eastAsia="宋体" w:cs="宋体"/>
          <w:color w:val="auto"/>
          <w:sz w:val="22"/>
          <w:szCs w:val="22"/>
          <w:highlight w:val="none"/>
          <w:lang w:val="en-US" w:eastAsia="zh-CN"/>
        </w:rPr>
        <w:t>按照排名第一名的</w:t>
      </w:r>
      <w:r>
        <w:rPr>
          <w:rFonts w:hint="eastAsia" w:ascii="宋体" w:hAnsi="宋体" w:eastAsia="宋体" w:cs="宋体"/>
          <w:color w:val="auto"/>
          <w:sz w:val="22"/>
          <w:szCs w:val="22"/>
          <w:highlight w:val="none"/>
        </w:rPr>
        <w:t>奖励当月考核总分加1分；</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（五）在省市级绿化创建中，获得嘉奖的，奖励当月考核总分加</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pPr>
        <w:widowControl/>
        <w:tabs>
          <w:tab w:val="left" w:pos="1170"/>
          <w:tab w:val="left" w:pos="1620"/>
        </w:tabs>
        <w:spacing w:line="480" w:lineRule="exact"/>
        <w:ind w:firstLine="440" w:firstLineChars="200"/>
        <w:jc w:val="lef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2.3</w:t>
      </w:r>
      <w:r>
        <w:rPr>
          <w:rFonts w:hint="eastAsia" w:ascii="宋体" w:hAnsi="宋体" w:eastAsia="宋体" w:cs="宋体"/>
          <w:bCs/>
          <w:color w:val="auto"/>
          <w:sz w:val="22"/>
          <w:szCs w:val="22"/>
          <w:highlight w:val="none"/>
        </w:rPr>
        <w:t xml:space="preserve"> 在规定时间内完成</w:t>
      </w:r>
      <w:r>
        <w:rPr>
          <w:rFonts w:hint="eastAsia" w:ascii="宋体" w:hAnsi="宋体" w:eastAsia="宋体" w:cs="宋体"/>
          <w:bCs/>
          <w:color w:val="auto"/>
          <w:sz w:val="22"/>
          <w:szCs w:val="22"/>
          <w:highlight w:val="none"/>
          <w:lang w:eastAsia="zh-CN"/>
        </w:rPr>
        <w:t>标项</w:t>
      </w:r>
      <w:r>
        <w:rPr>
          <w:rFonts w:hint="eastAsia" w:ascii="宋体" w:hAnsi="宋体" w:eastAsia="宋体" w:cs="宋体"/>
          <w:bCs/>
          <w:color w:val="auto"/>
          <w:sz w:val="22"/>
          <w:szCs w:val="22"/>
          <w:highlight w:val="none"/>
        </w:rPr>
        <w:t>内乔木（绿地内的乔木、亚桥）刷白工作，要求刷白均匀，刷白高度约1.1米，未完成的，扣除养护经费5000元/次；</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 对巡查发现的问题，养护单位</w:t>
      </w:r>
      <w:r>
        <w:rPr>
          <w:rFonts w:hint="eastAsia" w:ascii="宋体" w:hAnsi="宋体" w:eastAsia="宋体" w:cs="宋体"/>
          <w:color w:val="auto"/>
          <w:sz w:val="22"/>
          <w:szCs w:val="22"/>
          <w:highlight w:val="none"/>
          <w:lang w:val="en-US" w:eastAsia="zh-CN"/>
        </w:rPr>
        <w:t>需在48小时内整改到位（特殊情况得到采购方同意后另行商议），</w:t>
      </w:r>
      <w:r>
        <w:rPr>
          <w:rFonts w:hint="eastAsia" w:ascii="宋体" w:hAnsi="宋体" w:eastAsia="宋体" w:cs="宋体"/>
          <w:color w:val="auto"/>
          <w:sz w:val="22"/>
          <w:szCs w:val="22"/>
          <w:highlight w:val="none"/>
        </w:rPr>
        <w:t>养护单位</w:t>
      </w:r>
      <w:r>
        <w:rPr>
          <w:rFonts w:hint="eastAsia" w:ascii="宋体" w:hAnsi="宋体" w:eastAsia="宋体" w:cs="宋体"/>
          <w:color w:val="auto"/>
          <w:sz w:val="22"/>
          <w:szCs w:val="22"/>
          <w:highlight w:val="none"/>
          <w:lang w:val="en-US" w:eastAsia="zh-CN"/>
        </w:rPr>
        <w:t>逾期</w:t>
      </w:r>
      <w:r>
        <w:rPr>
          <w:rFonts w:hint="eastAsia" w:ascii="宋体" w:hAnsi="宋体" w:eastAsia="宋体" w:cs="宋体"/>
          <w:color w:val="auto"/>
          <w:sz w:val="22"/>
          <w:szCs w:val="22"/>
          <w:highlight w:val="none"/>
        </w:rPr>
        <w:t>未整改的每次扣除养护费</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0元；对当月合计同一个问题累计</w:t>
      </w:r>
      <w:r>
        <w:rPr>
          <w:rFonts w:hint="eastAsia" w:ascii="宋体" w:hAnsi="宋体" w:eastAsia="宋体" w:cs="宋体"/>
          <w:color w:val="auto"/>
          <w:sz w:val="22"/>
          <w:szCs w:val="22"/>
          <w:highlight w:val="none"/>
          <w:lang w:val="en-US" w:eastAsia="zh-CN"/>
        </w:rPr>
        <w:t>两</w:t>
      </w:r>
      <w:r>
        <w:rPr>
          <w:rFonts w:hint="eastAsia" w:ascii="宋体" w:hAnsi="宋体" w:eastAsia="宋体" w:cs="宋体"/>
          <w:color w:val="auto"/>
          <w:sz w:val="22"/>
          <w:szCs w:val="22"/>
          <w:highlight w:val="none"/>
        </w:rPr>
        <w:t>次以上（不含），额外扣除该</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养护经费1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000元。</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因养护企业养护不当，在节假日期间以及省市重大活动期间发送督办单，每张扣除2000元；在全国性创建活动中失分的，扣除相关绿地养护企业该</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的履约保证金及该绿地当月养护经费。</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 对于数字城管派遣问题未在规定时间内整改完毕或整改后未及时回复的，每个扣除养护费1000元。同一问题因整改不到位返工的每个扣除养护费2000元。同一案卷造成二次返工的，扣除该</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养护经费5000元/次。</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 对</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内所发生的违章占绿或毁绿现象未及时上报或</w:t>
      </w:r>
      <w:r>
        <w:rPr>
          <w:rFonts w:hint="eastAsia" w:ascii="宋体" w:hAnsi="宋体" w:eastAsia="宋体" w:cs="宋体"/>
          <w:color w:val="auto"/>
          <w:sz w:val="22"/>
          <w:szCs w:val="22"/>
          <w:highlight w:val="none"/>
          <w:lang w:val="en-US" w:eastAsia="zh-CN"/>
        </w:rPr>
        <w:t>发现上述问题一周内未处理</w:t>
      </w:r>
      <w:r>
        <w:rPr>
          <w:rFonts w:hint="eastAsia" w:ascii="宋体" w:hAnsi="宋体" w:eastAsia="宋体" w:cs="宋体"/>
          <w:color w:val="auto"/>
          <w:sz w:val="22"/>
          <w:szCs w:val="22"/>
          <w:highlight w:val="none"/>
        </w:rPr>
        <w:t>的，发现一处扣除养护费500元；未按时完成上级有关部门布置的专项养护工作任务，一次扣除养护费2000元。</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 养护企业必须自行配备具有定位功能且符合要求，今后可以接入园林养护数字化系统的智能设备，无法接入、不在规定的范围中工作或园林养护数字化系统无法监测的，均视为缺勤。</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 养护企业所派项目负责人，必须为本公司在职人员，项目负责人每月必须参加月例会及采购人组织的临时会议等，未到视为缺勤，严禁脱岗，一次未到场扣除</w:t>
      </w:r>
      <w:r>
        <w:rPr>
          <w:rFonts w:hint="eastAsia" w:ascii="宋体" w:hAnsi="宋体" w:eastAsia="宋体" w:cs="宋体"/>
          <w:color w:val="auto"/>
          <w:sz w:val="22"/>
          <w:szCs w:val="22"/>
          <w:highlight w:val="none"/>
          <w:lang w:val="en-US" w:eastAsia="zh-CN"/>
        </w:rPr>
        <w:t>5000</w:t>
      </w:r>
      <w:r>
        <w:rPr>
          <w:rFonts w:hint="eastAsia" w:ascii="宋体" w:hAnsi="宋体" w:eastAsia="宋体" w:cs="宋体"/>
          <w:color w:val="auto"/>
          <w:sz w:val="22"/>
          <w:szCs w:val="22"/>
          <w:highlight w:val="none"/>
        </w:rPr>
        <w:t>元；若养护企业未经采购人同意更换项目负责人的，则扣除养护经费</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万/次。</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2.10 养护企业须进行每日巡查，现场巡查人员当天必须所有绿地巡查一遍，如现场巡查人员巡查不力，没有及时发现和处理问题，被监测或现场督察发现问题，视为缺勤，发现一次扣除500</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元。</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 项目负责人如果连续两次或累计一年内三次（含三次）未到场的，扣除</w:t>
      </w:r>
      <w:r>
        <w:rPr>
          <w:rFonts w:hint="eastAsia" w:ascii="宋体" w:hAnsi="宋体" w:eastAsia="宋体" w:cs="宋体"/>
          <w:color w:val="auto"/>
          <w:sz w:val="22"/>
          <w:szCs w:val="22"/>
          <w:highlight w:val="none"/>
          <w:lang w:val="en-US" w:eastAsia="zh-CN"/>
        </w:rPr>
        <w:t>当</w:t>
      </w:r>
      <w:r>
        <w:rPr>
          <w:rFonts w:hint="eastAsia" w:ascii="宋体" w:hAnsi="宋体" w:eastAsia="宋体" w:cs="宋体"/>
          <w:color w:val="auto"/>
          <w:sz w:val="22"/>
          <w:szCs w:val="22"/>
          <w:highlight w:val="none"/>
        </w:rPr>
        <w:t>月养护经费，并终止养护合同，同时记录该项目评价为不合格。</w:t>
      </w:r>
    </w:p>
    <w:p>
      <w:pPr>
        <w:pStyle w:val="60"/>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2.12 养护工人应统一着装上岗</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治安秩序人员、绿化养护工人、保洁人员、</w:t>
      </w:r>
      <w:r>
        <w:rPr>
          <w:rFonts w:hint="eastAsia" w:ascii="宋体" w:hAnsi="宋体" w:eastAsia="宋体" w:cs="宋体"/>
          <w:color w:val="auto"/>
          <w:sz w:val="22"/>
          <w:szCs w:val="22"/>
          <w:highlight w:val="none"/>
          <w:lang w:eastAsia="zh-CN"/>
        </w:rPr>
        <w:t>保安人员、</w:t>
      </w:r>
      <w:r>
        <w:rPr>
          <w:rFonts w:hint="eastAsia" w:ascii="宋体" w:hAnsi="宋体" w:eastAsia="宋体" w:cs="宋体"/>
          <w:color w:val="auto"/>
          <w:sz w:val="22"/>
          <w:szCs w:val="22"/>
          <w:highlight w:val="none"/>
        </w:rPr>
        <w:t>机械设备按养护合同</w:t>
      </w:r>
      <w:r>
        <w:rPr>
          <w:rFonts w:hint="eastAsia" w:ascii="宋体" w:hAnsi="宋体" w:eastAsia="宋体" w:cs="宋体"/>
          <w:color w:val="auto"/>
          <w:sz w:val="22"/>
          <w:szCs w:val="22"/>
          <w:highlight w:val="none"/>
          <w:lang w:val="en-US" w:eastAsia="zh-CN"/>
        </w:rPr>
        <w:t>及相关</w:t>
      </w:r>
      <w:r>
        <w:rPr>
          <w:rFonts w:hint="eastAsia" w:ascii="宋体" w:hAnsi="宋体" w:eastAsia="宋体" w:cs="宋体"/>
          <w:color w:val="auto"/>
          <w:sz w:val="22"/>
          <w:szCs w:val="22"/>
          <w:highlight w:val="none"/>
        </w:rPr>
        <w:t>要求配备，每次检查、抽查，</w:t>
      </w:r>
      <w:r>
        <w:rPr>
          <w:rFonts w:hint="eastAsia" w:ascii="宋体" w:hAnsi="宋体" w:eastAsia="宋体" w:cs="宋体"/>
          <w:color w:val="auto"/>
          <w:sz w:val="22"/>
          <w:szCs w:val="22"/>
          <w:highlight w:val="none"/>
          <w:lang w:val="en-US" w:eastAsia="zh-CN"/>
        </w:rPr>
        <w:t>发现</w:t>
      </w:r>
      <w:r>
        <w:rPr>
          <w:rFonts w:hint="eastAsia" w:ascii="宋体" w:hAnsi="宋体" w:eastAsia="宋体" w:cs="宋体"/>
          <w:color w:val="auto"/>
          <w:sz w:val="22"/>
          <w:szCs w:val="22"/>
          <w:highlight w:val="none"/>
        </w:rPr>
        <w:t xml:space="preserve">擅自减少人员，或弄虚作假谎报人员的，一经核实，少一人扣1000元养护经费，少2人扣2000元养护经费，以此类推。此项与养护考核打分不相冲突。 </w:t>
      </w:r>
    </w:p>
    <w:p>
      <w:pPr>
        <w:pStyle w:val="60"/>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 做好日常养护工作台帐每月上报，台账包括管理制度、月度工作计划、日常养护记录、督办件完成情况、工作问题总结分析等五部分。在每月最后一个工作日前上报，未按时上报的或上报内容缺失的一次扣养护经费1000元。</w:t>
      </w:r>
    </w:p>
    <w:p>
      <w:pPr>
        <w:pStyle w:val="60"/>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2.14 合同期内，养护</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在所有自行购买的智能设备使用期间，弄虚作假的，第一次出现，扣除当月养护经费，累计第二次出现的，扣除半年养护经费，累计第三次出现的，直接终止合同，并扣除半年养护经费和没收全部履约保证金，同时记录该项目评价为不合格。</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2.15 按照要求做好防灾抗灾应急工作，未按要求落实防灾抗灾工作的，发现问题一次扣除养护费5000元。未按时上报防灾抗灾统计报表的一次扣除养护费1000元；防灾抗灾物资落实不到位的每次扣除养护费5000元。在防灾抗灾护绿工作中，由于责任原因导致事故或重大损失的，除负责全部经济损失外，一次扣除该绿地养护</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全年养护费。</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2.16 在绿地</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养护工作中，因养护不当，被上级部门点名批评或批示件的每次扣除养护费3000元，逾期未落实整改的每次扣除养护费5000元。</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2.17 因责任事故被区级问责或区级媒体曝光的，每次扣除养护费</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0000元；被市级问责或市级媒体曝光的，每次扣除养护费</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0000元；被省级问责或省级媒体曝光的，每次扣除养护费</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0000元；</w:t>
      </w:r>
    </w:p>
    <w:p>
      <w:pPr>
        <w:widowControl/>
        <w:tabs>
          <w:tab w:val="left" w:pos="1170"/>
          <w:tab w:val="left" w:pos="1620"/>
        </w:tabs>
        <w:spacing w:line="48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2.18 出现安全责任事故的，各相关责任主体除照国家法律法规承担各自的责任外，参照本办法对相关养护企业予以经济处罚，一般安全责任事故的，给予扣除相关养护企业履约保证金50%的处罚，并通报批评；较大安全责任事故的，给予扣除相关养护企业履约保证金75%的处罚，并通报批评；重大安全责任事故、特别重大安全责任事故的，给予扣除相关养护企业履约保证金100%的处罚，并通报批评，终止养护合同，并向相关部门通报。</w:t>
      </w:r>
    </w:p>
    <w:p>
      <w:pPr>
        <w:pStyle w:val="60"/>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2.19 当月在瓯海执法局公园或道路绿化养护项目中排名成绩最后一名的，且月考核分数小于90分的（不含90分），扣罚</w:t>
      </w:r>
      <w:r>
        <w:rPr>
          <w:rFonts w:hint="eastAsia" w:ascii="宋体" w:hAnsi="宋体" w:eastAsia="宋体" w:cs="宋体"/>
          <w:color w:val="auto"/>
          <w:sz w:val="22"/>
          <w:szCs w:val="22"/>
          <w:highlight w:val="none"/>
          <w:lang w:val="en-US"/>
        </w:rPr>
        <w:t>当月</w:t>
      </w:r>
      <w:r>
        <w:rPr>
          <w:rFonts w:hint="eastAsia" w:ascii="宋体" w:hAnsi="宋体" w:eastAsia="宋体" w:cs="宋体"/>
          <w:color w:val="auto"/>
          <w:sz w:val="22"/>
          <w:szCs w:val="22"/>
          <w:highlight w:val="none"/>
        </w:rPr>
        <w:t>养护经费1000</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元。</w:t>
      </w:r>
    </w:p>
    <w:p>
      <w:pPr>
        <w:pStyle w:val="60"/>
        <w:spacing w:before="0" w:beforeAutospacing="0" w:after="0" w:afterAutospacing="0" w:line="48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3.其他规定</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在绿地养护过程中因养护不到位造成黄土裸露、缺株、死株、灯具维修及设施维修等同一个问题在经3次整改后，依然不到位的或对于数字城管派遣问题、督办件问题在规定时间内拒不整改的，则由采购人进行代整治；</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采购人根据实际测算代整治费用，在养护经费中直接扣除。</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 在合同期内如果有养护单位解除合同，该</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养护任务由采购人择优选择其他</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养护单位代为养护至重新招投标进场为止。</w:t>
      </w:r>
    </w:p>
    <w:p>
      <w:pPr>
        <w:pStyle w:val="60"/>
        <w:spacing w:before="0" w:beforeAutospacing="0" w:after="0" w:afterAutospacing="0" w:line="480" w:lineRule="exact"/>
        <w:ind w:firstLine="448" w:firstLineChars="20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3.4因非养护单位原因造成</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内绿化或设施损害的，可向肇事方提出索赔，索赔金额参考《温州市城市树木价值标准》。</w:t>
      </w:r>
    </w:p>
    <w:p>
      <w:pPr>
        <w:pStyle w:val="60"/>
        <w:spacing w:before="0" w:beforeAutospacing="0" w:after="0" w:afterAutospacing="0" w:line="48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3.5发生下列情况之一的，扣除履约保证金，终止合同，并记录该项目评价为不合格：</w:t>
      </w:r>
    </w:p>
    <w:p>
      <w:pPr>
        <w:pStyle w:val="60"/>
        <w:spacing w:before="0" w:beforeAutospacing="0" w:after="0" w:afterAutospacing="0" w:line="480" w:lineRule="exact"/>
        <w:ind w:firstLine="330" w:firstLineChars="15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（一）月考核成绩连续两次或一年内累计三次（含三次）</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0分以下（不含</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0分）的；</w:t>
      </w:r>
    </w:p>
    <w:p>
      <w:pPr>
        <w:pStyle w:val="60"/>
        <w:spacing w:before="0" w:beforeAutospacing="0" w:after="0" w:afterAutospacing="0" w:line="480" w:lineRule="exact"/>
        <w:ind w:firstLine="330" w:firstLineChars="15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（二）项目负责人如果连续两次或累计一年内三次（含三次）未到场的；</w:t>
      </w:r>
    </w:p>
    <w:p>
      <w:pPr>
        <w:pStyle w:val="60"/>
        <w:spacing w:before="0" w:beforeAutospacing="0" w:after="0" w:afterAutospacing="0" w:line="48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（三）在合同期内，工日连续两个月不足合同规定70%的；</w:t>
      </w:r>
    </w:p>
    <w:p>
      <w:pPr>
        <w:pStyle w:val="60"/>
        <w:spacing w:before="0" w:beforeAutospacing="0" w:after="0" w:afterAutospacing="0" w:line="480" w:lineRule="exact"/>
        <w:ind w:firstLine="330" w:firstLineChars="15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（四）养护</w:t>
      </w:r>
      <w:r>
        <w:rPr>
          <w:rFonts w:hint="eastAsia" w:ascii="宋体" w:hAnsi="宋体" w:eastAsia="宋体" w:cs="宋体"/>
          <w:color w:val="auto"/>
          <w:sz w:val="22"/>
          <w:szCs w:val="22"/>
          <w:highlight w:val="none"/>
          <w:lang w:eastAsia="zh-CN"/>
        </w:rPr>
        <w:t>标项</w:t>
      </w:r>
      <w:r>
        <w:rPr>
          <w:rFonts w:hint="eastAsia" w:ascii="宋体" w:hAnsi="宋体" w:eastAsia="宋体" w:cs="宋体"/>
          <w:color w:val="auto"/>
          <w:sz w:val="22"/>
          <w:szCs w:val="22"/>
          <w:highlight w:val="none"/>
        </w:rPr>
        <w:t>在所有自行购买的智能设备使用期间，弄虚作假，累计第三次出现的；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（五）出现重大安全责任事故、特别重大安全责任事故的；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（六）有转包和分包行为的；</w:t>
      </w:r>
    </w:p>
    <w:p>
      <w:pPr>
        <w:widowControl/>
        <w:tabs>
          <w:tab w:val="left" w:pos="1170"/>
          <w:tab w:val="left" w:pos="1620"/>
        </w:tabs>
        <w:spacing w:line="480" w:lineRule="exact"/>
        <w:ind w:firstLine="330" w:firstLineChars="1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（七）拖欠工人工资，经劳动或其他政府部门催告或通报拒不清清的。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（八）合同期内不服从管理的；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（九）未按时报送数据累计达到3次的；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（十）有商业贿赂行为的；</w:t>
      </w:r>
    </w:p>
    <w:p>
      <w:pPr>
        <w:widowControl/>
        <w:tabs>
          <w:tab w:val="left" w:pos="1170"/>
          <w:tab w:val="left" w:pos="1620"/>
        </w:tabs>
        <w:spacing w:line="480" w:lineRule="exact"/>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（十一）其他违反法律、法规和协议规定的行为的。</w:t>
      </w:r>
    </w:p>
    <w:p>
      <w:pPr>
        <w:widowControl/>
        <w:autoSpaceDE w:val="0"/>
        <w:autoSpaceDN w:val="0"/>
        <w:adjustRightInd w:val="0"/>
        <w:spacing w:line="460" w:lineRule="atLeast"/>
        <w:ind w:firstLine="220" w:firstLineChars="100"/>
        <w:textAlignment w:val="bottom"/>
        <w:rPr>
          <w:rFonts w:hint="eastAsia" w:ascii="宋体" w:hAnsi="宋体" w:eastAsia="宋体" w:cs="宋体"/>
          <w:bCs/>
          <w:color w:val="auto"/>
          <w:sz w:val="22"/>
          <w:highlight w:val="none"/>
        </w:rPr>
      </w:pPr>
      <w:r>
        <w:rPr>
          <w:rFonts w:hint="eastAsia" w:ascii="宋体" w:hAnsi="宋体" w:eastAsia="宋体" w:cs="宋体"/>
          <w:bCs/>
          <w:color w:val="auto"/>
          <w:sz w:val="22"/>
          <w:highlight w:val="none"/>
        </w:rPr>
        <w:t>4.考核办法在今后实施过程中，采购人有权对相应的考核办法及评分细则等做相应的调整。</w:t>
      </w:r>
    </w:p>
    <w:p>
      <w:pPr>
        <w:pStyle w:val="2"/>
        <w:rPr>
          <w:rFonts w:hint="eastAsia" w:ascii="宋体" w:hAnsi="宋体" w:eastAsia="宋体" w:cs="宋体"/>
        </w:rPr>
      </w:pPr>
    </w:p>
    <w:p>
      <w:pPr>
        <w:pStyle w:val="3"/>
        <w:keepNext w:val="0"/>
        <w:keepLines w:val="0"/>
        <w:pageBreakBefore/>
        <w:widowControl w:val="0"/>
        <w:kinsoku/>
        <w:wordWrap/>
        <w:overflowPunct w:val="0"/>
        <w:topLinePunct w:val="0"/>
        <w:autoSpaceDE/>
        <w:autoSpaceDN/>
        <w:bidi w:val="0"/>
        <w:adjustRightInd w:val="0"/>
        <w:snapToGrid/>
        <w:spacing w:beforeLines="50" w:after="0" w:afterLines="50" w:line="240" w:lineRule="auto"/>
        <w:jc w:val="center"/>
        <w:textAlignment w:val="auto"/>
        <w:outlineLvl w:val="0"/>
        <w:rPr>
          <w:rFonts w:hint="eastAsia" w:ascii="宋体" w:hAnsi="宋体" w:eastAsia="宋体" w:cs="宋体"/>
          <w:b/>
          <w:color w:val="auto"/>
          <w:sz w:val="36"/>
          <w:szCs w:val="36"/>
          <w:highlight w:val="none"/>
        </w:rPr>
      </w:pPr>
      <w:bookmarkStart w:id="105" w:name="_Toc22375"/>
      <w:bookmarkStart w:id="106" w:name="_Toc18139"/>
      <w:r>
        <w:rPr>
          <w:rStyle w:val="85"/>
          <w:rFonts w:hint="eastAsia" w:ascii="宋体" w:hAnsi="宋体" w:eastAsia="宋体" w:cs="宋体"/>
          <w:color w:val="auto"/>
          <w:sz w:val="36"/>
          <w:szCs w:val="36"/>
          <w:highlight w:val="none"/>
        </w:rPr>
        <w:t>第六部分  评标办法</w:t>
      </w:r>
      <w:bookmarkEnd w:id="100"/>
      <w:bookmarkEnd w:id="104"/>
      <w:bookmarkEnd w:id="105"/>
      <w:bookmarkEnd w:id="106"/>
    </w:p>
    <w:p>
      <w:pPr>
        <w:pStyle w:val="3"/>
        <w:adjustRightInd w:val="0"/>
        <w:snapToGrid w:val="0"/>
        <w:spacing w:after="0" w:line="460" w:lineRule="exact"/>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根据《中华人民共和国政府采购法》、《政府采购货物和服务招标投标管理办法》等相关法律、法规特制定以下评标办法。</w:t>
      </w:r>
    </w:p>
    <w:p>
      <w:pPr>
        <w:pStyle w:val="3"/>
        <w:adjustRightInd w:val="0"/>
        <w:snapToGrid w:val="0"/>
        <w:spacing w:after="0"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 总  则</w:t>
      </w:r>
    </w:p>
    <w:p>
      <w:pPr>
        <w:spacing w:line="4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评标工作应遵循公开、公平、公正、科学、择优原则，科学、严谨的态度，认真进行评标，推进技术进步，确保质量、</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期，节约投资，最大限度的保护当事人权益。严格按照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文件的商务、技术要求，对投标文件进行综合评定，编写评标报告。对落标单位，评委会不作任何落标解释。投标供应商不得以任何方式干扰招投标工作的进行，一经发现其投标文件将被拒绝。</w:t>
      </w:r>
    </w:p>
    <w:p>
      <w:pPr>
        <w:pStyle w:val="3"/>
        <w:adjustRightInd w:val="0"/>
        <w:snapToGrid w:val="0"/>
        <w:spacing w:after="0"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 评标组织</w:t>
      </w:r>
    </w:p>
    <w:p>
      <w:pPr>
        <w:spacing w:line="460" w:lineRule="exact"/>
        <w:ind w:left="439" w:leftChars="209"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评标工作由招标采购单位依法组建的评标委员会负责，评标全过程由有关部门指导监督。</w:t>
      </w:r>
    </w:p>
    <w:p>
      <w:pPr>
        <w:pStyle w:val="3"/>
        <w:adjustRightInd w:val="0"/>
        <w:snapToGrid w:val="0"/>
        <w:spacing w:after="0" w:line="46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 评标办法</w:t>
      </w:r>
    </w:p>
    <w:p>
      <w:pPr>
        <w:pStyle w:val="25"/>
        <w:spacing w:line="46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bCs/>
          <w:color w:val="auto"/>
          <w:kern w:val="28"/>
          <w:sz w:val="24"/>
          <w:szCs w:val="24"/>
          <w:highlight w:val="none"/>
        </w:rPr>
        <w:t>1、本次评标采用综合评分法，</w:t>
      </w:r>
      <w:r>
        <w:rPr>
          <w:rFonts w:hint="eastAsia" w:ascii="宋体" w:hAnsi="宋体" w:eastAsia="宋体" w:cs="宋体"/>
          <w:color w:val="auto"/>
          <w:sz w:val="24"/>
          <w:highlight w:val="none"/>
          <w:lang w:eastAsia="zh-CN"/>
        </w:rPr>
        <w:t>标项</w:t>
      </w:r>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标项</w:t>
      </w:r>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标项三</w:t>
      </w:r>
      <w:r>
        <w:rPr>
          <w:rFonts w:hint="eastAsia" w:ascii="宋体" w:hAnsi="宋体" w:eastAsia="宋体" w:cs="宋体"/>
          <w:color w:val="auto"/>
          <w:sz w:val="24"/>
          <w:highlight w:val="none"/>
        </w:rPr>
        <w:t>总分均设定为100分，</w:t>
      </w:r>
      <w:r>
        <w:rPr>
          <w:rFonts w:hint="eastAsia" w:ascii="宋体" w:hAnsi="宋体" w:eastAsia="宋体" w:cs="宋体"/>
          <w:sz w:val="24"/>
          <w:szCs w:val="24"/>
          <w:highlight w:val="none"/>
        </w:rPr>
        <w:t>其中商务技术70分</w:t>
      </w:r>
      <w:r>
        <w:rPr>
          <w:rFonts w:hint="eastAsia" w:ascii="宋体" w:hAnsi="宋体" w:eastAsia="宋体" w:cs="宋体"/>
          <w:color w:val="auto"/>
          <w:sz w:val="24"/>
          <w:highlight w:val="none"/>
        </w:rPr>
        <w:t>（商务技术权值70%），</w:t>
      </w:r>
      <w:r>
        <w:rPr>
          <w:rFonts w:hint="eastAsia" w:ascii="宋体" w:hAnsi="宋体" w:eastAsia="宋体" w:cs="宋体"/>
          <w:color w:val="auto"/>
          <w:sz w:val="24"/>
          <w:highlight w:val="none"/>
          <w:lang w:val="en-US" w:eastAsia="zh-CN"/>
        </w:rPr>
        <w:t>价格分</w:t>
      </w:r>
      <w:r>
        <w:rPr>
          <w:rFonts w:hint="eastAsia" w:ascii="宋体" w:hAnsi="宋体" w:eastAsia="宋体" w:cs="宋体"/>
          <w:color w:val="auto"/>
          <w:sz w:val="24"/>
          <w:highlight w:val="none"/>
        </w:rPr>
        <w:t>30分（</w:t>
      </w:r>
      <w:r>
        <w:rPr>
          <w:rFonts w:hint="eastAsia" w:ascii="宋体" w:hAnsi="宋体" w:eastAsia="宋体" w:cs="宋体"/>
          <w:sz w:val="24"/>
          <w:szCs w:val="24"/>
          <w:highlight w:val="none"/>
        </w:rPr>
        <w:t>价格权值30%</w:t>
      </w:r>
      <w:r>
        <w:rPr>
          <w:rFonts w:hint="eastAsia" w:ascii="宋体" w:hAnsi="宋体" w:eastAsia="宋体" w:cs="宋体"/>
          <w:color w:val="auto"/>
          <w:sz w:val="24"/>
          <w:highlight w:val="none"/>
        </w:rPr>
        <w:t>）。</w:t>
      </w:r>
      <w:r>
        <w:rPr>
          <w:rFonts w:hint="eastAsia" w:ascii="宋体" w:hAnsi="宋体" w:eastAsia="宋体" w:cs="宋体"/>
          <w:sz w:val="24"/>
          <w:szCs w:val="24"/>
          <w:highlight w:val="none"/>
        </w:rPr>
        <w:t>即最大限度地满足</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实质性要求前提下，按照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文件中规定的各项评分内容评审后，以总得分最高的投标人，作为中标人。</w:t>
      </w:r>
      <w:r>
        <w:rPr>
          <w:rFonts w:hint="eastAsia" w:ascii="宋体" w:hAnsi="宋体" w:eastAsia="宋体" w:cs="宋体"/>
          <w:sz w:val="24"/>
          <w:highlight w:val="none"/>
        </w:rPr>
        <w:t>项</w:t>
      </w:r>
      <w:r>
        <w:rPr>
          <w:rFonts w:hint="eastAsia" w:ascii="宋体" w:hAnsi="宋体" w:eastAsia="宋体" w:cs="宋体"/>
          <w:sz w:val="24"/>
        </w:rPr>
        <w:t>目依照标项一、标项二</w:t>
      </w:r>
      <w:r>
        <w:rPr>
          <w:rFonts w:hint="eastAsia" w:ascii="宋体" w:hAnsi="宋体" w:eastAsia="宋体" w:cs="宋体"/>
          <w:sz w:val="24"/>
          <w:lang w:eastAsia="zh-CN"/>
        </w:rPr>
        <w:t>、</w:t>
      </w:r>
      <w:r>
        <w:rPr>
          <w:rFonts w:hint="eastAsia" w:ascii="宋体" w:hAnsi="宋体" w:eastAsia="宋体" w:cs="宋体"/>
          <w:sz w:val="24"/>
          <w:lang w:val="en-US" w:eastAsia="zh-CN"/>
        </w:rPr>
        <w:t>标项三</w:t>
      </w:r>
      <w:r>
        <w:rPr>
          <w:rFonts w:hint="eastAsia" w:ascii="宋体" w:hAnsi="宋体" w:eastAsia="宋体" w:cs="宋体"/>
          <w:sz w:val="24"/>
        </w:rPr>
        <w:t>顺序依次进行开评标并确定中标候选人，若投标人为标项一中标候选人，则自动放弃其余标项中标候选人资格，其余标项中标候选人排序顺位前推，以此类推。</w:t>
      </w:r>
    </w:p>
    <w:p>
      <w:pPr>
        <w:overflowPunct/>
        <w:spacing w:after="0" w:line="460" w:lineRule="exact"/>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Cs w:val="0"/>
          <w:color w:val="auto"/>
          <w:kern w:val="2"/>
          <w:sz w:val="24"/>
          <w:szCs w:val="24"/>
          <w:highlight w:val="none"/>
          <w:lang w:eastAsia="zh-CN"/>
        </w:rPr>
        <w:t>2、</w:t>
      </w:r>
      <w:r>
        <w:rPr>
          <w:rFonts w:hint="eastAsia" w:ascii="宋体" w:hAnsi="宋体" w:eastAsia="宋体" w:cs="宋体"/>
          <w:color w:val="auto"/>
          <w:sz w:val="24"/>
          <w:szCs w:val="24"/>
          <w:highlight w:val="none"/>
        </w:rPr>
        <w:t>评标过程中遇到特殊情况，由评标委员会遵循公平、公正原则，采取记名投票方式按照少数服从多数原则决定。</w:t>
      </w:r>
    </w:p>
    <w:p>
      <w:pPr>
        <w:pStyle w:val="5"/>
        <w:rPr>
          <w:rFonts w:hint="eastAsia" w:ascii="宋体" w:hAnsi="宋体" w:eastAsia="宋体" w:cs="宋体"/>
          <w:b w:val="0"/>
          <w:color w:val="auto"/>
          <w:sz w:val="28"/>
          <w:szCs w:val="28"/>
          <w:highlight w:val="none"/>
        </w:rPr>
      </w:pPr>
      <w:bookmarkStart w:id="107" w:name="_Toc4018"/>
      <w:bookmarkStart w:id="108" w:name="_Hlk93170489"/>
      <w:r>
        <w:rPr>
          <w:rFonts w:hint="eastAsia" w:ascii="宋体" w:hAnsi="宋体" w:eastAsia="宋体" w:cs="宋体"/>
          <w:color w:val="auto"/>
          <w:sz w:val="28"/>
          <w:szCs w:val="28"/>
          <w:highlight w:val="none"/>
        </w:rPr>
        <w:t>评标办法前附表</w:t>
      </w:r>
      <w:bookmarkEnd w:id="107"/>
    </w:p>
    <w:tbl>
      <w:tblPr>
        <w:tblStyle w:val="64"/>
        <w:tblW w:w="91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074"/>
        <w:gridCol w:w="1859"/>
        <w:gridCol w:w="4530"/>
        <w:gridCol w:w="8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blHeader/>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6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7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推荐中标候选人的数量</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86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综合评分、投标报价均相等时确定中标候选人排序的方式</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kern w:val="0"/>
                <w:szCs w:val="21"/>
                <w:highlight w:val="none"/>
              </w:rPr>
              <w:t>评标委员会</w:t>
            </w:r>
            <w:r>
              <w:rPr>
                <w:rFonts w:hint="eastAsia" w:ascii="宋体" w:hAnsi="宋体" w:eastAsia="宋体" w:cs="宋体"/>
                <w:color w:val="auto"/>
                <w:szCs w:val="21"/>
                <w:highlight w:val="none"/>
              </w:rPr>
              <w:t>投票</w:t>
            </w:r>
          </w:p>
          <w:p>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1</w:t>
            </w:r>
          </w:p>
        </w:tc>
        <w:tc>
          <w:tcPr>
            <w:tcW w:w="107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落实政府采购政策需满足的资格要求</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sz w:val="24"/>
                <w:szCs w:val="24"/>
              </w:rPr>
            </w:pPr>
            <w:r>
              <w:rPr>
                <w:rFonts w:hint="eastAsia" w:ascii="宋体" w:hAnsi="宋体" w:eastAsia="宋体" w:cs="宋体"/>
                <w:b/>
                <w:snapToGrid w:val="0"/>
                <w:sz w:val="24"/>
                <w:szCs w:val="24"/>
              </w:rPr>
              <w:sym w:font="Wingdings" w:char="00FE"/>
            </w:r>
            <w:r>
              <w:rPr>
                <w:rFonts w:hint="eastAsia" w:ascii="宋体" w:hAnsi="宋体" w:eastAsia="宋体" w:cs="宋体"/>
                <w:b/>
                <w:snapToGrid w:val="0"/>
                <w:sz w:val="24"/>
                <w:szCs w:val="24"/>
              </w:rPr>
              <w:t xml:space="preserve"> </w:t>
            </w:r>
            <w:r>
              <w:rPr>
                <w:rFonts w:hint="eastAsia" w:ascii="宋体" w:hAnsi="宋体" w:eastAsia="宋体" w:cs="宋体"/>
                <w:sz w:val="24"/>
                <w:szCs w:val="24"/>
              </w:rPr>
              <w:t>本项目为预留份额项目，专门面向中小企业采购</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sz w:val="24"/>
                <w:szCs w:val="24"/>
              </w:rPr>
              <w:sym w:font="Wingdings" w:char="00A8"/>
            </w:r>
            <w:r>
              <w:rPr>
                <w:rFonts w:hint="eastAsia" w:ascii="宋体" w:hAnsi="宋体" w:eastAsia="宋体" w:cs="宋体"/>
                <w:sz w:val="24"/>
                <w:szCs w:val="24"/>
              </w:rPr>
              <w:t xml:space="preserve"> 本项目为非预留份额项目、非专门面向中小企业的项目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lang w:val="en-US" w:eastAsia="zh-CN"/>
              </w:rPr>
              <w:t>2</w:t>
            </w:r>
          </w:p>
        </w:tc>
        <w:tc>
          <w:tcPr>
            <w:tcW w:w="107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074"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特定资格条件要求</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u w:val="single"/>
                <w:lang w:eastAsia="zh-CN"/>
              </w:rPr>
            </w:pPr>
            <w:r>
              <w:rPr>
                <w:rFonts w:hint="eastAsia" w:ascii="宋体" w:hAnsi="宋体" w:eastAsia="宋体" w:cs="宋体"/>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0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符合性审查其他要求</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6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074"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商务技术评分标准</w:t>
            </w:r>
          </w:p>
        </w:tc>
        <w:tc>
          <w:tcPr>
            <w:tcW w:w="1859"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4530" w:type="dxa"/>
            <w:tcBorders>
              <w:top w:val="single" w:color="auto" w:sz="4" w:space="0"/>
              <w:left w:val="single" w:color="auto" w:sz="4" w:space="0"/>
            </w:tcBorders>
            <w:vAlign w:val="center"/>
          </w:tcPr>
          <w:p>
            <w:pPr>
              <w:keepNext w:val="0"/>
              <w:keepLines w:val="0"/>
              <w:suppressLineNumbers w:val="0"/>
              <w:autoSpaceDE/>
              <w:autoSpaceDN/>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c>
          <w:tcPr>
            <w:tcW w:w="817" w:type="dxa"/>
            <w:tcBorders>
              <w:top w:val="single" w:color="auto" w:sz="4" w:space="0"/>
              <w:left w:val="single" w:color="auto" w:sz="4" w:space="0"/>
            </w:tcBorders>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认证体系</w:t>
            </w:r>
          </w:p>
        </w:tc>
        <w:tc>
          <w:tcPr>
            <w:tcW w:w="45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具有有效的质量管理体系认证证书、环境管理体系认证证书、职业健康管理体系认证证书，每提供一项得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注：提供相关证书复印件并加盖单位公章，未提供不得分。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供应商业绩</w:t>
            </w:r>
          </w:p>
        </w:tc>
        <w:tc>
          <w:tcPr>
            <w:tcW w:w="45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年1月1日以来（以合同签订为准），每提供1项类似</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业绩的得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注：要求提供中标/成交通知书及合同，并提供政府采购平台（网站）上中标/成交公示（或公告）网页的打印件，否则不得分。</w:t>
            </w:r>
            <w:r>
              <w:rPr>
                <w:rFonts w:hint="eastAsia" w:ascii="宋体" w:hAnsi="宋体" w:eastAsia="宋体" w:cs="宋体"/>
                <w:color w:val="auto"/>
                <w:szCs w:val="21"/>
                <w:highlight w:val="none"/>
                <w:lang w:val="en-US" w:eastAsia="zh-CN"/>
              </w:rPr>
              <w:t>以上资料需加盖公章，相关资料提供不全或未提供不得分。</w:t>
            </w:r>
          </w:p>
        </w:tc>
        <w:tc>
          <w:tcPr>
            <w:tcW w:w="817" w:type="dxa"/>
            <w:tcBorders>
              <w:top w:val="single" w:color="auto" w:sz="4" w:space="0"/>
              <w:left w:val="single" w:color="auto" w:sz="4" w:space="0"/>
              <w:bottom w:val="single" w:color="auto" w:sz="4" w:space="0"/>
            </w:tcBorders>
            <w:vAlign w:val="center"/>
          </w:tcPr>
          <w:p>
            <w:pPr>
              <w:pStyle w:val="5"/>
              <w:suppressLineNumbers w:val="0"/>
              <w:spacing w:beforeAutospacing="0" w:afterAutospacing="0"/>
              <w:ind w:left="0" w:right="0" w:firstLine="210" w:firstLineChars="1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highlight w:val="none"/>
                <w:lang w:eastAsia="zh-CN"/>
              </w:rPr>
              <w:t>设备</w:t>
            </w:r>
            <w:r>
              <w:rPr>
                <w:rFonts w:hint="eastAsia" w:ascii="宋体" w:hAnsi="宋体" w:eastAsia="宋体" w:cs="宋体"/>
                <w:b/>
                <w:bCs/>
                <w:color w:val="auto"/>
                <w:kern w:val="2"/>
                <w:sz w:val="21"/>
                <w:szCs w:val="21"/>
                <w:highlight w:val="none"/>
                <w:lang w:val="en-US" w:eastAsia="zh-CN"/>
              </w:rPr>
              <w:t>配置</w:t>
            </w:r>
          </w:p>
        </w:tc>
        <w:tc>
          <w:tcPr>
            <w:tcW w:w="4530" w:type="dxa"/>
            <w:tcBorders>
              <w:top w:val="single" w:color="auto" w:sz="4" w:space="0"/>
              <w:left w:val="single" w:color="auto" w:sz="4" w:space="0"/>
              <w:bottom w:val="single" w:color="auto" w:sz="4" w:space="0"/>
            </w:tcBorders>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kern w:val="2"/>
                <w:sz w:val="21"/>
                <w:szCs w:val="21"/>
                <w:highlight w:val="none"/>
                <w:lang w:val="en-US" w:eastAsia="zh-CN" w:bidi="ar"/>
              </w:rPr>
            </w:pPr>
            <w:r>
              <w:rPr>
                <w:rFonts w:hint="eastAsia" w:ascii="宋体" w:hAnsi="宋体" w:eastAsia="宋体" w:cs="宋体"/>
                <w:kern w:val="2"/>
                <w:sz w:val="21"/>
                <w:szCs w:val="21"/>
                <w:lang w:val="en-US" w:eastAsia="zh-CN" w:bidi="ar"/>
              </w:rPr>
              <w:t>本项根据供应商已拥有或承诺可用于本项目的车辆/设</w:t>
            </w:r>
            <w:r>
              <w:rPr>
                <w:rFonts w:hint="eastAsia" w:ascii="宋体" w:hAnsi="宋体" w:eastAsia="宋体" w:cs="宋体"/>
                <w:b w:val="0"/>
                <w:bCs w:val="0"/>
                <w:kern w:val="2"/>
                <w:sz w:val="21"/>
                <w:szCs w:val="21"/>
                <w:highlight w:val="none"/>
                <w:lang w:val="en-US" w:eastAsia="zh-CN" w:bidi="ar"/>
              </w:rPr>
              <w:t>备数量进行评分：</w:t>
            </w:r>
          </w:p>
          <w:p>
            <w:pPr>
              <w:pStyle w:val="2"/>
              <w:keepNext w:val="0"/>
              <w:keepLines w:val="0"/>
              <w:suppressLineNumbers w:val="0"/>
              <w:spacing w:before="0" w:beforeAutospacing="0" w:afterAutospacing="0"/>
              <w:ind w:left="0" w:right="0" w:firstLine="0" w:firstLineChars="0"/>
              <w:rPr>
                <w:rFonts w:hint="eastAsia" w:ascii="宋体" w:hAnsi="宋体" w:eastAsia="宋体" w:cs="宋体"/>
                <w:lang w:val="en-US" w:eastAsia="zh-CN"/>
              </w:rPr>
            </w:pPr>
            <w:r>
              <w:rPr>
                <w:rFonts w:hint="eastAsia" w:ascii="宋体" w:hAnsi="宋体" w:eastAsia="宋体" w:cs="宋体"/>
                <w:szCs w:val="21"/>
              </w:rPr>
              <w:t>1、供应商提供的车辆</w:t>
            </w:r>
            <w:r>
              <w:rPr>
                <w:rFonts w:hint="eastAsia" w:ascii="宋体" w:hAnsi="宋体" w:eastAsia="宋体" w:cs="宋体"/>
                <w:szCs w:val="21"/>
                <w:lang w:val="en-US" w:eastAsia="zh-CN"/>
              </w:rPr>
              <w:t>/设备</w:t>
            </w:r>
            <w:r>
              <w:rPr>
                <w:rFonts w:hint="eastAsia" w:ascii="宋体" w:hAnsi="宋体" w:eastAsia="宋体" w:cs="宋体"/>
                <w:szCs w:val="21"/>
              </w:rPr>
              <w:t>最低配置数量满足下列要求的，得基本分1</w:t>
            </w:r>
            <w:r>
              <w:rPr>
                <w:rFonts w:hint="eastAsia" w:ascii="宋体" w:hAnsi="宋体" w:eastAsia="宋体" w:cs="宋体"/>
                <w:szCs w:val="21"/>
                <w:lang w:val="en-US" w:eastAsia="zh-CN"/>
              </w:rPr>
              <w:t>0</w:t>
            </w:r>
            <w:r>
              <w:rPr>
                <w:rFonts w:hint="eastAsia" w:ascii="宋体" w:hAnsi="宋体" w:eastAsia="宋体" w:cs="宋体"/>
                <w:szCs w:val="21"/>
              </w:rPr>
              <w:t>分；具体要求如下：</w:t>
            </w:r>
          </w:p>
          <w:tbl>
            <w:tblPr>
              <w:tblStyle w:val="6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70"/>
              <w:gridCol w:w="904"/>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szCs w:val="21"/>
                    </w:rPr>
                  </w:pPr>
                  <w:r>
                    <w:rPr>
                      <w:rFonts w:hint="eastAsia" w:ascii="宋体" w:hAnsi="宋体" w:eastAsia="宋体" w:cs="宋体"/>
                      <w:b/>
                      <w:szCs w:val="21"/>
                    </w:rPr>
                    <w:t>序号</w:t>
                  </w:r>
                </w:p>
              </w:tc>
              <w:tc>
                <w:tcPr>
                  <w:tcW w:w="23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
                      <w:szCs w:val="21"/>
                      <w:lang w:eastAsia="zh-CN"/>
                    </w:rPr>
                  </w:pPr>
                  <w:r>
                    <w:rPr>
                      <w:rFonts w:hint="eastAsia" w:ascii="宋体" w:hAnsi="宋体" w:eastAsia="宋体" w:cs="宋体"/>
                      <w:b/>
                      <w:szCs w:val="21"/>
                      <w:lang w:eastAsia="zh-CN"/>
                    </w:rPr>
                    <w:t>类型</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
                      <w:szCs w:val="21"/>
                    </w:rPr>
                  </w:pPr>
                  <w:r>
                    <w:rPr>
                      <w:rFonts w:hint="eastAsia" w:ascii="宋体" w:hAnsi="宋体" w:eastAsia="宋体" w:cs="宋体"/>
                      <w:b/>
                      <w:szCs w:val="21"/>
                    </w:rPr>
                    <w:t>数量</w:t>
                  </w:r>
                </w:p>
              </w:tc>
              <w:tc>
                <w:tcPr>
                  <w:tcW w:w="1031"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
                      <w:szCs w:val="21"/>
                      <w:u w:val="single"/>
                    </w:rPr>
                  </w:pPr>
                </w:p>
              </w:tc>
              <w:tc>
                <w:tcPr>
                  <w:tcW w:w="23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
                      <w:szCs w:val="21"/>
                      <w:u w:val="single"/>
                    </w:rPr>
                  </w:pPr>
                  <w:r>
                    <w:rPr>
                      <w:rFonts w:hint="eastAsia" w:ascii="宋体" w:hAnsi="宋体" w:eastAsia="宋体" w:cs="宋体"/>
                      <w:b/>
                      <w:szCs w:val="21"/>
                      <w:u w:val="single"/>
                    </w:rPr>
                    <w:t>最低配置要求</w:t>
                  </w:r>
                </w:p>
              </w:tc>
              <w:tc>
                <w:tcPr>
                  <w:tcW w:w="1069"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
                      <w:szCs w:val="21"/>
                      <w:u w:val="single"/>
                    </w:rPr>
                  </w:pP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rPr>
                  </w:pPr>
                  <w:r>
                    <w:rPr>
                      <w:rFonts w:hint="eastAsia" w:ascii="宋体" w:hAnsi="宋体" w:eastAsia="宋体" w:cs="宋体"/>
                      <w:bCs/>
                      <w:szCs w:val="21"/>
                    </w:rPr>
                    <w:t>1</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2</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登高车（高度≥8米）</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3</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巡逻车</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4</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垃圾清运车</w:t>
                  </w:r>
                  <w:r>
                    <w:rPr>
                      <w:rFonts w:hint="eastAsia" w:ascii="宋体" w:hAnsi="宋体" w:cs="宋体"/>
                      <w:b w:val="0"/>
                      <w:bCs w:val="0"/>
                      <w:color w:val="auto"/>
                      <w:sz w:val="21"/>
                      <w:szCs w:val="21"/>
                      <w:highlight w:val="none"/>
                      <w:lang w:val="en-US" w:eastAsia="zh-CN"/>
                    </w:rPr>
                    <w:t>（新能源）</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5</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rPr>
                  </w:pPr>
                  <w:r>
                    <w:rPr>
                      <w:rFonts w:hint="eastAsia" w:ascii="宋体" w:hAnsi="宋体" w:eastAsia="宋体" w:cs="宋体"/>
                      <w:b w:val="0"/>
                      <w:bCs w:val="0"/>
                      <w:color w:val="auto"/>
                      <w:sz w:val="21"/>
                      <w:szCs w:val="21"/>
                      <w:highlight w:val="none"/>
                      <w:lang w:val="en-US" w:eastAsia="zh-CN"/>
                    </w:rPr>
                    <w:t>冲洗车</w:t>
                  </w:r>
                  <w:r>
                    <w:rPr>
                      <w:rFonts w:hint="eastAsia" w:ascii="宋体" w:hAnsi="宋体" w:cs="宋体"/>
                      <w:b w:val="0"/>
                      <w:bCs w:val="0"/>
                      <w:color w:val="auto"/>
                      <w:sz w:val="21"/>
                      <w:szCs w:val="21"/>
                      <w:highlight w:val="none"/>
                      <w:lang w:val="en-US" w:eastAsia="zh-CN"/>
                    </w:rPr>
                    <w:t>（新能源）</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r>
                    <w:rPr>
                      <w:rFonts w:hint="eastAsia" w:ascii="宋体" w:hAnsi="宋体" w:eastAsia="宋体" w:cs="宋体"/>
                      <w:b w:val="0"/>
                      <w:bCs w:val="0"/>
                      <w:color w:val="auto"/>
                      <w:sz w:val="21"/>
                      <w:szCs w:val="21"/>
                      <w:highlight w:val="none"/>
                      <w:lang w:val="en-US" w:eastAsia="zh-CN"/>
                    </w:rPr>
                    <w:t>辆</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6</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高枝绿篱机</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7</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eastAsia="zh-CN"/>
                    </w:rPr>
                    <w:t>落叶吹风机</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割灌机</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9</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草坪机</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8</w:t>
                  </w:r>
                  <w:r>
                    <w:rPr>
                      <w:rFonts w:hint="eastAsia" w:ascii="宋体" w:hAnsi="宋体" w:eastAsia="宋体" w:cs="宋体"/>
                      <w:b w:val="0"/>
                      <w:bCs w:val="0"/>
                      <w:color w:val="auto"/>
                      <w:kern w:val="2"/>
                      <w:sz w:val="21"/>
                      <w:szCs w:val="21"/>
                      <w:highlight w:val="none"/>
                    </w:rPr>
                    <w:t>台</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66"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10</w:t>
                  </w:r>
                </w:p>
              </w:tc>
              <w:tc>
                <w:tcPr>
                  <w:tcW w:w="2331" w:type="pct"/>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rPr>
                    <w:t>高枝剪</w:t>
                  </w:r>
                </w:p>
              </w:tc>
              <w:tc>
                <w:tcPr>
                  <w:tcW w:w="1069" w:type="pct"/>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lang w:val="en-US" w:eastAsia="zh-CN"/>
                    </w:rPr>
                  </w:pPr>
                  <w:r>
                    <w:rPr>
                      <w:rFonts w:hint="eastAsia" w:ascii="宋体" w:hAnsi="宋体" w:eastAsia="宋体" w:cs="宋体"/>
                      <w:b w:val="0"/>
                      <w:bCs w:val="0"/>
                      <w:color w:val="auto"/>
                      <w:kern w:val="2"/>
                      <w:sz w:val="21"/>
                      <w:szCs w:val="21"/>
                      <w:highlight w:val="none"/>
                      <w:lang w:val="en-US" w:eastAsia="zh-CN"/>
                    </w:rPr>
                    <w:t>12</w:t>
                  </w:r>
                  <w:r>
                    <w:rPr>
                      <w:rFonts w:hint="eastAsia" w:ascii="宋体" w:hAnsi="宋体" w:eastAsia="宋体" w:cs="宋体"/>
                      <w:b w:val="0"/>
                      <w:bCs w:val="0"/>
                      <w:color w:val="auto"/>
                      <w:kern w:val="2"/>
                      <w:sz w:val="21"/>
                      <w:szCs w:val="21"/>
                      <w:highlight w:val="none"/>
                    </w:rPr>
                    <w:t>个</w:t>
                  </w:r>
                </w:p>
              </w:tc>
              <w:tc>
                <w:tcPr>
                  <w:tcW w:w="1031" w:type="pct"/>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Cs/>
                      <w:szCs w:val="21"/>
                    </w:rPr>
                  </w:pPr>
                </w:p>
              </w:tc>
            </w:tr>
          </w:tbl>
          <w:p>
            <w:pPr>
              <w:pStyle w:val="2"/>
              <w:keepNext w:val="0"/>
              <w:keepLines w:val="0"/>
              <w:suppressLineNumbers w:val="0"/>
              <w:spacing w:before="0" w:beforeAutospacing="0" w:afterAutospacing="0"/>
              <w:ind w:left="0" w:right="0"/>
              <w:rPr>
                <w:rFonts w:hint="eastAsia" w:ascii="宋体" w:hAnsi="宋体" w:eastAsia="宋体" w:cs="宋体"/>
              </w:rPr>
            </w:pPr>
          </w:p>
          <w:p>
            <w:pPr>
              <w:pStyle w:val="2"/>
              <w:keepNext w:val="0"/>
              <w:keepLines w:val="0"/>
              <w:suppressLineNumbers w:val="0"/>
              <w:spacing w:before="0" w:beforeAutospacing="0" w:afterAutospacing="0"/>
              <w:ind w:left="0" w:right="0" w:firstLine="0" w:firstLineChars="0"/>
              <w:rPr>
                <w:rFonts w:hint="eastAsia" w:ascii="宋体" w:hAnsi="宋体" w:eastAsia="宋体" w:cs="宋体"/>
              </w:rPr>
            </w:pPr>
            <w:r>
              <w:rPr>
                <w:rFonts w:hint="eastAsia" w:ascii="宋体" w:hAnsi="宋体" w:eastAsia="宋体" w:cs="宋体"/>
                <w:szCs w:val="21"/>
              </w:rPr>
              <w:t>2、投标</w:t>
            </w:r>
            <w:r>
              <w:rPr>
                <w:rFonts w:hint="eastAsia" w:ascii="宋体" w:hAnsi="宋体" w:eastAsia="宋体" w:cs="宋体"/>
                <w:szCs w:val="21"/>
                <w:lang w:eastAsia="zh-CN"/>
              </w:rPr>
              <w:t>供应商</w:t>
            </w:r>
            <w:r>
              <w:rPr>
                <w:rFonts w:hint="eastAsia" w:ascii="宋体" w:hAnsi="宋体" w:eastAsia="宋体" w:cs="宋体"/>
                <w:szCs w:val="21"/>
              </w:rPr>
              <w:t>在上述基础上额外提供</w:t>
            </w:r>
            <w:r>
              <w:rPr>
                <w:rFonts w:hint="eastAsia" w:ascii="宋体" w:hAnsi="宋体" w:eastAsia="宋体" w:cs="宋体"/>
                <w:szCs w:val="21"/>
                <w:lang w:val="en-US" w:eastAsia="zh-CN"/>
              </w:rPr>
              <w:t>的车辆</w:t>
            </w:r>
            <w:r>
              <w:rPr>
                <w:rFonts w:hint="eastAsia" w:ascii="宋体" w:hAnsi="宋体" w:eastAsia="宋体" w:cs="宋体"/>
                <w:szCs w:val="21"/>
              </w:rPr>
              <w:t>，按以下标准评分，最高得</w:t>
            </w:r>
            <w:r>
              <w:rPr>
                <w:rFonts w:hint="eastAsia" w:ascii="宋体" w:hAnsi="宋体" w:eastAsia="宋体" w:cs="宋体"/>
                <w:szCs w:val="21"/>
                <w:lang w:val="en-US" w:eastAsia="zh-CN"/>
              </w:rPr>
              <w:t>6</w:t>
            </w:r>
            <w:r>
              <w:rPr>
                <w:rFonts w:hint="eastAsia" w:ascii="宋体" w:hAnsi="宋体" w:eastAsia="宋体" w:cs="宋体"/>
                <w:szCs w:val="21"/>
              </w:rPr>
              <w:t>分，具体评分标准如下：</w:t>
            </w:r>
          </w:p>
          <w:tbl>
            <w:tblPr>
              <w:tblStyle w:val="6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983"/>
              <w:gridCol w:w="891"/>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Cs/>
                      <w:szCs w:val="21"/>
                      <w:lang w:val="en-US" w:eastAsia="zh-CN"/>
                    </w:rPr>
                  </w:pPr>
                  <w:r>
                    <w:rPr>
                      <w:rFonts w:hint="eastAsia" w:ascii="宋体" w:hAnsi="宋体" w:eastAsia="宋体" w:cs="宋体"/>
                      <w:b/>
                      <w:szCs w:val="21"/>
                    </w:rPr>
                    <w:t>序号</w:t>
                  </w:r>
                </w:p>
              </w:tc>
              <w:tc>
                <w:tcPr>
                  <w:tcW w:w="1983" w:type="dxa"/>
                  <w:noWrap w:val="0"/>
                  <w:vAlign w:val="center"/>
                </w:tcPr>
                <w:p>
                  <w:pPr>
                    <w:pStyle w:val="2"/>
                    <w:keepNext w:val="0"/>
                    <w:keepLines w:val="0"/>
                    <w:suppressLineNumbers w:val="0"/>
                    <w:spacing w:before="0" w:beforeAutospacing="0" w:afterAutospacing="0"/>
                    <w:ind w:left="0" w:right="0"/>
                    <w:rPr>
                      <w:rFonts w:hint="eastAsia" w:ascii="宋体" w:hAnsi="宋体" w:eastAsia="宋体" w:cs="宋体"/>
                      <w:b w:val="0"/>
                      <w:bCs w:val="0"/>
                      <w:color w:val="auto"/>
                      <w:kern w:val="2"/>
                      <w:sz w:val="21"/>
                      <w:szCs w:val="21"/>
                      <w:highlight w:val="none"/>
                      <w:lang w:eastAsia="zh-CN"/>
                    </w:rPr>
                  </w:pPr>
                  <w:r>
                    <w:rPr>
                      <w:rFonts w:hint="eastAsia" w:ascii="宋体" w:hAnsi="宋体" w:eastAsia="宋体" w:cs="宋体"/>
                      <w:b/>
                      <w:szCs w:val="21"/>
                      <w:lang w:eastAsia="zh-CN"/>
                    </w:rPr>
                    <w:t>类型</w:t>
                  </w:r>
                </w:p>
              </w:tc>
              <w:tc>
                <w:tcPr>
                  <w:tcW w:w="891" w:type="dxa"/>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szCs w:val="21"/>
                    </w:rPr>
                    <w:t>评分标准</w:t>
                  </w:r>
                </w:p>
              </w:tc>
              <w:tc>
                <w:tcPr>
                  <w:tcW w:w="872" w:type="dxa"/>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Cs/>
                      <w:szCs w:val="21"/>
                    </w:rPr>
                  </w:pPr>
                  <w:r>
                    <w:rPr>
                      <w:rFonts w:hint="eastAsia" w:ascii="宋体" w:hAnsi="宋体" w:eastAsia="宋体" w:cs="宋体"/>
                      <w:szCs w:val="21"/>
                    </w:rPr>
                    <w:t>最高分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1</w:t>
                  </w:r>
                </w:p>
              </w:tc>
              <w:tc>
                <w:tcPr>
                  <w:tcW w:w="1983"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szCs w:val="21"/>
                    </w:rPr>
                  </w:pPr>
                  <w:r>
                    <w:rPr>
                      <w:rFonts w:hint="eastAsia" w:ascii="宋体" w:hAnsi="宋体" w:eastAsia="宋体" w:cs="宋体"/>
                      <w:b w:val="0"/>
                      <w:bCs w:val="0"/>
                      <w:color w:val="auto"/>
                      <w:sz w:val="21"/>
                      <w:szCs w:val="21"/>
                      <w:highlight w:val="none"/>
                    </w:rPr>
                    <w:t>洒水车</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总质量</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15000kg</w:t>
                  </w:r>
                  <w:r>
                    <w:rPr>
                      <w:rFonts w:hint="eastAsia" w:ascii="宋体" w:hAnsi="宋体" w:eastAsia="宋体" w:cs="宋体"/>
                      <w:b w:val="0"/>
                      <w:bCs w:val="0"/>
                      <w:color w:val="auto"/>
                      <w:sz w:val="21"/>
                      <w:szCs w:val="21"/>
                      <w:highlight w:val="none"/>
                      <w:lang w:eastAsia="zh-CN"/>
                    </w:rPr>
                    <w:t>）</w:t>
                  </w:r>
                </w:p>
              </w:tc>
              <w:tc>
                <w:tcPr>
                  <w:tcW w:w="891"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eastAsia="宋体" w:cs="宋体"/>
                      <w:szCs w:val="21"/>
                    </w:rPr>
                    <w:t>1分/辆</w:t>
                  </w:r>
                </w:p>
              </w:tc>
              <w:tc>
                <w:tcPr>
                  <w:tcW w:w="872" w:type="dxa"/>
                  <w:noWrap w:val="0"/>
                  <w:vAlign w:val="center"/>
                </w:tcPr>
                <w:p>
                  <w:pPr>
                    <w:pStyle w:val="2"/>
                    <w:keepNext w:val="0"/>
                    <w:keepLines w:val="0"/>
                    <w:suppressLineNumbers w:val="0"/>
                    <w:spacing w:before="0" w:beforeAutospacing="0" w:afterAutospacing="0"/>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2</w:t>
                  </w:r>
                </w:p>
              </w:tc>
              <w:tc>
                <w:tcPr>
                  <w:tcW w:w="1983"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垃圾清运车</w:t>
                  </w:r>
                  <w:r>
                    <w:rPr>
                      <w:rFonts w:hint="eastAsia" w:ascii="宋体" w:hAnsi="宋体" w:cs="宋体"/>
                      <w:b w:val="0"/>
                      <w:bCs w:val="0"/>
                      <w:color w:val="auto"/>
                      <w:sz w:val="21"/>
                      <w:szCs w:val="21"/>
                      <w:highlight w:val="none"/>
                      <w:lang w:val="en-US" w:eastAsia="zh-CN"/>
                    </w:rPr>
                    <w:t>（新能源）</w:t>
                  </w:r>
                </w:p>
              </w:tc>
              <w:tc>
                <w:tcPr>
                  <w:tcW w:w="891"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eastAsia="宋体" w:cs="宋体"/>
                      <w:szCs w:val="21"/>
                    </w:rPr>
                    <w:t>1分/辆</w:t>
                  </w:r>
                </w:p>
              </w:tc>
              <w:tc>
                <w:tcPr>
                  <w:tcW w:w="872" w:type="dxa"/>
                  <w:noWrap w:val="0"/>
                  <w:vAlign w:val="center"/>
                </w:tcPr>
                <w:p>
                  <w:pPr>
                    <w:pStyle w:val="2"/>
                    <w:keepNext w:val="0"/>
                    <w:keepLines w:val="0"/>
                    <w:suppressLineNumbers w:val="0"/>
                    <w:spacing w:before="0" w:beforeAutospacing="0" w:afterAutospacing="0"/>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79" w:type="dxa"/>
                  <w:noWrap w:val="0"/>
                  <w:vAlign w:val="center"/>
                </w:tcPr>
                <w:p>
                  <w:pPr>
                    <w:pStyle w:val="2"/>
                    <w:keepNext w:val="0"/>
                    <w:keepLines w:val="0"/>
                    <w:suppressLineNumbers w:val="0"/>
                    <w:spacing w:before="0" w:beforeAutospacing="0" w:afterAutospacing="0"/>
                    <w:ind w:left="0" w:right="0" w:firstLine="0" w:firstLineChars="0"/>
                    <w:jc w:val="cente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3</w:t>
                  </w:r>
                </w:p>
              </w:tc>
              <w:tc>
                <w:tcPr>
                  <w:tcW w:w="1983"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b/>
                      <w:szCs w:val="21"/>
                    </w:rPr>
                  </w:pPr>
                  <w:r>
                    <w:rPr>
                      <w:rFonts w:hint="eastAsia" w:ascii="宋体" w:hAnsi="宋体" w:eastAsia="宋体" w:cs="宋体"/>
                      <w:b w:val="0"/>
                      <w:bCs w:val="0"/>
                      <w:color w:val="auto"/>
                      <w:sz w:val="21"/>
                      <w:szCs w:val="21"/>
                      <w:highlight w:val="none"/>
                      <w:lang w:val="en-US" w:eastAsia="zh-CN"/>
                    </w:rPr>
                    <w:t>冲洗车</w:t>
                  </w:r>
                  <w:r>
                    <w:rPr>
                      <w:rFonts w:hint="eastAsia" w:ascii="宋体" w:hAnsi="宋体" w:cs="宋体"/>
                      <w:b w:val="0"/>
                      <w:bCs w:val="0"/>
                      <w:color w:val="auto"/>
                      <w:sz w:val="21"/>
                      <w:szCs w:val="21"/>
                      <w:highlight w:val="none"/>
                      <w:lang w:val="en-US" w:eastAsia="zh-CN"/>
                    </w:rPr>
                    <w:t>（新能源）</w:t>
                  </w:r>
                </w:p>
              </w:tc>
              <w:tc>
                <w:tcPr>
                  <w:tcW w:w="891" w:type="dxa"/>
                  <w:noWrap w:val="0"/>
                  <w:vAlign w:val="center"/>
                </w:tcPr>
                <w:p>
                  <w:pPr>
                    <w:pStyle w:val="2"/>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eastAsia="宋体" w:cs="宋体"/>
                      <w:szCs w:val="21"/>
                    </w:rPr>
                    <w:t>1分/辆</w:t>
                  </w:r>
                </w:p>
              </w:tc>
              <w:tc>
                <w:tcPr>
                  <w:tcW w:w="872" w:type="dxa"/>
                  <w:noWrap w:val="0"/>
                  <w:vAlign w:val="center"/>
                </w:tcPr>
                <w:p>
                  <w:pPr>
                    <w:pStyle w:val="2"/>
                    <w:keepNext w:val="0"/>
                    <w:keepLines w:val="0"/>
                    <w:suppressLineNumbers w:val="0"/>
                    <w:spacing w:before="0" w:beforeAutospacing="0" w:afterAutospacing="0"/>
                    <w:ind w:left="0" w:right="0"/>
                    <w:rPr>
                      <w:rFonts w:hint="eastAsia" w:ascii="宋体" w:hAnsi="宋体" w:eastAsia="宋体" w:cs="宋体"/>
                      <w:szCs w:val="21"/>
                      <w:lang w:val="en-US" w:eastAsia="zh-CN"/>
                    </w:rPr>
                  </w:pPr>
                  <w:r>
                    <w:rPr>
                      <w:rFonts w:hint="eastAsia" w:ascii="宋体" w:hAnsi="宋体" w:eastAsia="宋体" w:cs="宋体"/>
                      <w:szCs w:val="21"/>
                      <w:lang w:val="en-US" w:eastAsia="zh-CN"/>
                    </w:rPr>
                    <w:t>2</w:t>
                  </w:r>
                </w:p>
              </w:tc>
            </w:tr>
          </w:tbl>
          <w:p>
            <w:pPr>
              <w:pStyle w:val="2"/>
              <w:keepNext w:val="0"/>
              <w:keepLines w:val="0"/>
              <w:suppressLineNumbers w:val="0"/>
              <w:spacing w:before="0" w:beforeAutospacing="0" w:afterAutospacing="0"/>
              <w:ind w:left="0" w:right="0" w:firstLine="0" w:firstLineChars="0"/>
              <w:rPr>
                <w:rFonts w:hint="eastAsia" w:ascii="宋体" w:hAnsi="宋体" w:eastAsia="宋体" w:cs="宋体"/>
                <w:b/>
                <w:szCs w:val="21"/>
              </w:rPr>
            </w:pPr>
            <w:r>
              <w:rPr>
                <w:rFonts w:hint="eastAsia" w:ascii="宋体" w:hAnsi="宋体" w:eastAsia="宋体" w:cs="宋体"/>
                <w:b/>
                <w:szCs w:val="21"/>
              </w:rPr>
              <w:t>注：</w:t>
            </w:r>
            <w:r>
              <w:rPr>
                <w:rFonts w:hint="eastAsia" w:ascii="宋体" w:hAnsi="宋体" w:eastAsia="宋体" w:cs="宋体"/>
                <w:b/>
                <w:szCs w:val="21"/>
                <w:lang w:eastAsia="zh-CN"/>
              </w:rPr>
              <w:t>以上设备</w:t>
            </w:r>
            <w:r>
              <w:rPr>
                <w:rFonts w:hint="eastAsia" w:ascii="宋体" w:hAnsi="宋体" w:eastAsia="宋体" w:cs="宋体"/>
                <w:b/>
                <w:szCs w:val="21"/>
              </w:rPr>
              <w:t>要求供应商自有已上牌或承诺中标后购买，并提供以下证明资料方可计分：</w:t>
            </w:r>
          </w:p>
          <w:p>
            <w:pPr>
              <w:pStyle w:val="2"/>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供应商自有已上牌</w:t>
            </w:r>
            <w:r>
              <w:rPr>
                <w:rFonts w:hint="eastAsia" w:ascii="宋体" w:hAnsi="宋体" w:eastAsia="宋体" w:cs="宋体"/>
                <w:szCs w:val="21"/>
                <w:lang w:eastAsia="zh-CN"/>
              </w:rPr>
              <w:t>（</w:t>
            </w:r>
            <w:r>
              <w:rPr>
                <w:rFonts w:hint="eastAsia" w:ascii="宋体" w:hAnsi="宋体" w:eastAsia="宋体" w:cs="宋体"/>
                <w:szCs w:val="21"/>
              </w:rPr>
              <w:t>指供应商自行购置，包括分公司购置</w:t>
            </w:r>
            <w:r>
              <w:rPr>
                <w:rFonts w:hint="eastAsia" w:ascii="宋体" w:hAnsi="宋体" w:eastAsia="宋体" w:cs="宋体"/>
                <w:szCs w:val="21"/>
                <w:lang w:eastAsia="zh-CN"/>
              </w:rPr>
              <w:t>）</w:t>
            </w:r>
            <w:r>
              <w:rPr>
                <w:rFonts w:hint="eastAsia" w:ascii="宋体" w:hAnsi="宋体" w:eastAsia="宋体" w:cs="宋体"/>
                <w:szCs w:val="21"/>
              </w:rPr>
              <w:t>车辆：1</w:t>
            </w:r>
            <w:r>
              <w:rPr>
                <w:rFonts w:hint="eastAsia" w:ascii="宋体" w:hAnsi="宋体" w:eastAsia="宋体" w:cs="宋体"/>
                <w:szCs w:val="21"/>
                <w:lang w:eastAsia="zh-CN"/>
              </w:rPr>
              <w:t>）车辆</w:t>
            </w:r>
            <w:r>
              <w:rPr>
                <w:rFonts w:hint="eastAsia" w:ascii="宋体" w:hAnsi="宋体" w:eastAsia="宋体" w:cs="宋体"/>
                <w:szCs w:val="21"/>
              </w:rPr>
              <w:t>需提供公安部门颁发的行驶证（行驶证</w:t>
            </w:r>
            <w:r>
              <w:rPr>
                <w:rFonts w:hint="eastAsia" w:ascii="宋体" w:hAnsi="宋体" w:eastAsia="宋体" w:cs="宋体"/>
                <w:szCs w:val="21"/>
                <w:lang w:eastAsia="zh-CN"/>
              </w:rPr>
              <w:t>须</w:t>
            </w:r>
            <w:r>
              <w:rPr>
                <w:rFonts w:hint="eastAsia" w:ascii="宋体" w:hAnsi="宋体" w:eastAsia="宋体" w:cs="宋体"/>
                <w:szCs w:val="21"/>
              </w:rPr>
              <w:t>带车辆照片）扫描件</w:t>
            </w:r>
            <w:r>
              <w:rPr>
                <w:rFonts w:hint="eastAsia" w:ascii="宋体" w:hAnsi="宋体" w:eastAsia="宋体" w:cs="宋体"/>
                <w:szCs w:val="21"/>
                <w:lang w:eastAsia="zh-CN"/>
              </w:rPr>
              <w:t>、</w:t>
            </w:r>
            <w:r>
              <w:rPr>
                <w:rFonts w:hint="eastAsia" w:ascii="宋体" w:hAnsi="宋体" w:eastAsia="宋体" w:cs="宋体"/>
                <w:szCs w:val="21"/>
              </w:rPr>
              <w:t>车辆彩色照片（注明车辆种类）</w:t>
            </w:r>
            <w:r>
              <w:rPr>
                <w:rFonts w:hint="eastAsia" w:ascii="宋体" w:hAnsi="宋体" w:eastAsia="宋体" w:cs="宋体"/>
                <w:szCs w:val="21"/>
                <w:lang w:eastAsia="zh-CN"/>
              </w:rPr>
              <w:t>及购置发票</w:t>
            </w:r>
            <w:r>
              <w:rPr>
                <w:rFonts w:hint="eastAsia" w:ascii="宋体" w:hAnsi="宋体" w:eastAsia="宋体" w:cs="宋体"/>
                <w:szCs w:val="21"/>
                <w:lang w:val="en-US" w:eastAsia="zh-CN"/>
              </w:rPr>
              <w:t>扫描件</w:t>
            </w: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lang w:val="en-US" w:eastAsia="zh-CN"/>
              </w:rPr>
              <w:t>按国家规定无需上牌的车辆、</w:t>
            </w:r>
            <w:r>
              <w:rPr>
                <w:rFonts w:hint="eastAsia" w:ascii="宋体" w:hAnsi="宋体" w:eastAsia="宋体" w:cs="宋体"/>
                <w:szCs w:val="21"/>
                <w:lang w:eastAsia="zh-CN"/>
              </w:rPr>
              <w:t>设备须</w:t>
            </w:r>
            <w:r>
              <w:rPr>
                <w:rFonts w:hint="eastAsia" w:ascii="宋体" w:hAnsi="宋体" w:eastAsia="宋体" w:cs="宋体"/>
                <w:szCs w:val="21"/>
              </w:rPr>
              <w:t>提供</w:t>
            </w:r>
            <w:r>
              <w:rPr>
                <w:rFonts w:hint="eastAsia" w:ascii="宋体" w:hAnsi="宋体" w:eastAsia="宋体" w:cs="宋体"/>
                <w:szCs w:val="21"/>
                <w:lang w:val="en-US" w:eastAsia="zh-CN"/>
              </w:rPr>
              <w:t>车辆、</w:t>
            </w:r>
            <w:r>
              <w:rPr>
                <w:rFonts w:hint="eastAsia" w:ascii="宋体" w:hAnsi="宋体" w:eastAsia="宋体" w:cs="宋体"/>
                <w:szCs w:val="21"/>
                <w:lang w:eastAsia="zh-CN"/>
              </w:rPr>
              <w:t>设备</w:t>
            </w:r>
            <w:r>
              <w:rPr>
                <w:rFonts w:hint="eastAsia" w:ascii="宋体" w:hAnsi="宋体" w:eastAsia="宋体" w:cs="宋体"/>
                <w:szCs w:val="21"/>
              </w:rPr>
              <w:t>彩色照片（注明</w:t>
            </w:r>
            <w:r>
              <w:rPr>
                <w:rFonts w:hint="eastAsia" w:ascii="宋体" w:hAnsi="宋体" w:eastAsia="宋体" w:cs="宋体"/>
                <w:szCs w:val="21"/>
                <w:lang w:val="en-US" w:eastAsia="zh-CN"/>
              </w:rPr>
              <w:t>车辆、</w:t>
            </w:r>
            <w:r>
              <w:rPr>
                <w:rFonts w:hint="eastAsia" w:ascii="宋体" w:hAnsi="宋体" w:eastAsia="宋体" w:cs="宋体"/>
                <w:szCs w:val="21"/>
                <w:lang w:eastAsia="zh-CN"/>
              </w:rPr>
              <w:t>设备</w:t>
            </w:r>
            <w:r>
              <w:rPr>
                <w:rFonts w:hint="eastAsia" w:ascii="宋体" w:hAnsi="宋体" w:eastAsia="宋体" w:cs="宋体"/>
                <w:szCs w:val="21"/>
              </w:rPr>
              <w:t>种类）</w:t>
            </w:r>
            <w:r>
              <w:rPr>
                <w:rFonts w:hint="eastAsia" w:ascii="宋体" w:hAnsi="宋体" w:eastAsia="宋体" w:cs="宋体"/>
                <w:szCs w:val="21"/>
                <w:lang w:eastAsia="zh-CN"/>
              </w:rPr>
              <w:t>及购置发票</w:t>
            </w:r>
            <w:r>
              <w:rPr>
                <w:rFonts w:hint="eastAsia" w:ascii="宋体" w:hAnsi="宋体" w:eastAsia="宋体" w:cs="宋体"/>
                <w:szCs w:val="21"/>
              </w:rPr>
              <w:t>；</w:t>
            </w:r>
          </w:p>
          <w:p>
            <w:pPr>
              <w:pStyle w:val="2"/>
              <w:keepNext w:val="0"/>
              <w:keepLines w:val="0"/>
              <w:suppressLineNumbers w:val="0"/>
              <w:spacing w:before="0" w:beforeAutospacing="0" w:afterAutospacing="0"/>
              <w:ind w:left="0" w:right="0" w:firstLine="0" w:firstLineChars="0"/>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承诺中标后购买的车辆/</w:t>
            </w:r>
            <w:r>
              <w:rPr>
                <w:rFonts w:hint="eastAsia" w:ascii="宋体" w:hAnsi="宋体" w:eastAsia="宋体" w:cs="宋体"/>
                <w:szCs w:val="21"/>
                <w:lang w:eastAsia="zh-CN"/>
              </w:rPr>
              <w:t>设备</w:t>
            </w:r>
            <w:r>
              <w:rPr>
                <w:rFonts w:hint="eastAsia" w:ascii="宋体" w:hAnsi="宋体" w:eastAsia="宋体" w:cs="宋体"/>
                <w:szCs w:val="21"/>
              </w:rPr>
              <w:t>：提供购买承诺书（承诺中标后购买车辆/</w:t>
            </w:r>
            <w:r>
              <w:rPr>
                <w:rFonts w:hint="eastAsia" w:ascii="宋体" w:hAnsi="宋体" w:eastAsia="宋体" w:cs="宋体"/>
                <w:szCs w:val="21"/>
                <w:lang w:eastAsia="zh-CN"/>
              </w:rPr>
              <w:t>设备</w:t>
            </w:r>
            <w:r>
              <w:rPr>
                <w:rFonts w:hint="eastAsia" w:ascii="宋体" w:hAnsi="宋体" w:eastAsia="宋体" w:cs="宋体"/>
                <w:szCs w:val="21"/>
              </w:rPr>
              <w:t>必须为</w:t>
            </w:r>
            <w:r>
              <w:rPr>
                <w:rFonts w:hint="eastAsia" w:ascii="宋体" w:hAnsi="宋体" w:eastAsia="宋体" w:cs="宋体"/>
                <w:bCs/>
                <w:szCs w:val="21"/>
              </w:rPr>
              <w:t>全新车辆</w:t>
            </w:r>
            <w:r>
              <w:rPr>
                <w:rFonts w:hint="eastAsia" w:ascii="宋体" w:hAnsi="宋体" w:eastAsia="宋体" w:cs="宋体"/>
                <w:szCs w:val="21"/>
              </w:rPr>
              <w:t>/</w:t>
            </w:r>
            <w:r>
              <w:rPr>
                <w:rFonts w:hint="eastAsia" w:ascii="宋体" w:hAnsi="宋体" w:eastAsia="宋体" w:cs="宋体"/>
                <w:szCs w:val="21"/>
                <w:lang w:eastAsia="zh-CN"/>
              </w:rPr>
              <w:t>设备</w:t>
            </w:r>
            <w:r>
              <w:rPr>
                <w:rFonts w:hint="eastAsia" w:ascii="宋体" w:hAnsi="宋体" w:eastAsia="宋体" w:cs="宋体"/>
                <w:bCs/>
                <w:szCs w:val="21"/>
              </w:rPr>
              <w:t>）</w:t>
            </w:r>
            <w:r>
              <w:rPr>
                <w:rFonts w:hint="eastAsia" w:ascii="宋体" w:hAnsi="宋体" w:eastAsia="宋体" w:cs="宋体"/>
                <w:bCs/>
                <w:szCs w:val="21"/>
                <w:lang w:eastAsia="zh-CN"/>
              </w:rPr>
              <w:t>、提供</w:t>
            </w:r>
            <w:r>
              <w:rPr>
                <w:rFonts w:hint="eastAsia" w:ascii="宋体" w:hAnsi="宋体" w:eastAsia="宋体" w:cs="宋体"/>
                <w:bCs/>
                <w:szCs w:val="21"/>
              </w:rPr>
              <w:t>车辆</w:t>
            </w:r>
            <w:r>
              <w:rPr>
                <w:rFonts w:hint="eastAsia" w:ascii="宋体" w:hAnsi="宋体" w:eastAsia="宋体" w:cs="宋体"/>
                <w:szCs w:val="21"/>
              </w:rPr>
              <w:t>/</w:t>
            </w:r>
            <w:r>
              <w:rPr>
                <w:rFonts w:hint="eastAsia" w:ascii="宋体" w:hAnsi="宋体" w:eastAsia="宋体" w:cs="宋体"/>
                <w:szCs w:val="21"/>
                <w:lang w:eastAsia="zh-CN"/>
              </w:rPr>
              <w:t>设备</w:t>
            </w:r>
            <w:r>
              <w:rPr>
                <w:rFonts w:hint="eastAsia" w:ascii="宋体" w:hAnsi="宋体" w:eastAsia="宋体" w:cs="宋体"/>
                <w:bCs/>
                <w:szCs w:val="21"/>
              </w:rPr>
              <w:t>全身彩色照片（注明种类）</w:t>
            </w:r>
            <w:r>
              <w:rPr>
                <w:rFonts w:hint="eastAsia" w:ascii="宋体" w:hAnsi="宋体" w:eastAsia="宋体" w:cs="宋体"/>
                <w:color w:val="auto"/>
                <w:highlight w:val="none"/>
                <w:lang w:val="en-US" w:eastAsia="zh-CN"/>
              </w:rPr>
              <w:t>，承诺函格式自拟</w:t>
            </w:r>
            <w:r>
              <w:rPr>
                <w:rFonts w:hint="eastAsia" w:ascii="宋体" w:hAnsi="宋体" w:eastAsia="宋体" w:cs="宋体"/>
                <w:bCs/>
                <w:szCs w:val="21"/>
              </w:rPr>
              <w:t>。</w:t>
            </w:r>
          </w:p>
          <w:p>
            <w:pPr>
              <w:pStyle w:val="2"/>
              <w:keepNext w:val="0"/>
              <w:keepLines w:val="0"/>
              <w:suppressLineNumbers w:val="0"/>
              <w:spacing w:before="0" w:beforeAutospacing="0" w:afterAutospacing="0"/>
              <w:ind w:left="0" w:right="0" w:firstLine="0" w:firstLineChars="0"/>
              <w:rPr>
                <w:rFonts w:hint="eastAsia" w:ascii="宋体" w:hAnsi="宋体" w:eastAsia="宋体" w:cs="宋体"/>
                <w:color w:val="auto"/>
                <w:highlight w:val="none"/>
                <w:lang w:val="en-US"/>
              </w:rPr>
            </w:pPr>
            <w:r>
              <w:rPr>
                <w:rFonts w:hint="eastAsia" w:ascii="宋体" w:hAnsi="宋体" w:eastAsia="宋体" w:cs="宋体"/>
                <w:szCs w:val="21"/>
              </w:rPr>
              <w:t>两项合计最高为</w:t>
            </w:r>
            <w:r>
              <w:rPr>
                <w:rFonts w:hint="eastAsia" w:ascii="宋体" w:hAnsi="宋体" w:eastAsia="宋体" w:cs="宋体"/>
                <w:szCs w:val="21"/>
                <w:lang w:val="en-US" w:eastAsia="zh-CN"/>
              </w:rPr>
              <w:t>16</w:t>
            </w:r>
            <w:r>
              <w:rPr>
                <w:rFonts w:hint="eastAsia" w:ascii="宋体" w:hAnsi="宋体" w:eastAsia="宋体" w:cs="宋体"/>
                <w:szCs w:val="21"/>
              </w:rPr>
              <w:t>分。若不能完全满足最低配置要求的，则本项得0分。</w:t>
            </w:r>
            <w:r>
              <w:rPr>
                <w:rFonts w:hint="eastAsia" w:ascii="宋体" w:hAnsi="宋体" w:eastAsia="宋体" w:cs="宋体"/>
                <w:szCs w:val="21"/>
                <w:lang w:val="en-US" w:eastAsia="zh-CN"/>
              </w:rPr>
              <w:t>本项目</w:t>
            </w:r>
            <w:r>
              <w:rPr>
                <w:rFonts w:hint="eastAsia" w:ascii="宋体" w:hAnsi="宋体" w:eastAsia="宋体" w:cs="宋体"/>
                <w:szCs w:val="21"/>
              </w:rPr>
              <w:t>拟投入的</w:t>
            </w:r>
            <w:r>
              <w:rPr>
                <w:rFonts w:hint="eastAsia" w:ascii="宋体" w:hAnsi="宋体" w:eastAsia="宋体" w:cs="宋体"/>
                <w:szCs w:val="21"/>
                <w:lang w:val="en-US" w:eastAsia="zh-CN"/>
              </w:rPr>
              <w:t>车辆/</w:t>
            </w:r>
            <w:r>
              <w:rPr>
                <w:rFonts w:hint="eastAsia" w:ascii="宋体" w:hAnsi="宋体" w:eastAsia="宋体" w:cs="宋体"/>
                <w:szCs w:val="21"/>
              </w:rPr>
              <w:t>设备，在中标后须</w:t>
            </w:r>
            <w:r>
              <w:rPr>
                <w:rFonts w:hint="eastAsia" w:ascii="宋体" w:hAnsi="宋体" w:eastAsia="宋体" w:cs="宋体"/>
                <w:szCs w:val="21"/>
                <w:lang w:val="en-US" w:eastAsia="zh-CN"/>
              </w:rPr>
              <w:t>按</w:t>
            </w:r>
            <w:r>
              <w:rPr>
                <w:rFonts w:hint="eastAsia" w:ascii="宋体" w:hAnsi="宋体" w:eastAsia="宋体" w:cs="宋体"/>
                <w:szCs w:val="21"/>
              </w:rPr>
              <w:t>规定时间内进场</w:t>
            </w:r>
            <w:r>
              <w:rPr>
                <w:rFonts w:hint="eastAsia" w:ascii="宋体" w:hAnsi="宋体" w:eastAsia="宋体" w:cs="宋体"/>
                <w:szCs w:val="21"/>
                <w:lang w:eastAsia="zh-CN"/>
              </w:rPr>
              <w:t>，</w:t>
            </w:r>
            <w:r>
              <w:rPr>
                <w:rFonts w:hint="eastAsia" w:ascii="宋体" w:hAnsi="宋体" w:eastAsia="宋体" w:cs="宋体"/>
                <w:szCs w:val="21"/>
                <w:lang w:val="en-US" w:eastAsia="zh-CN"/>
              </w:rPr>
              <w:t>以上证明材料需加盖公章。</w:t>
            </w:r>
          </w:p>
        </w:tc>
        <w:tc>
          <w:tcPr>
            <w:tcW w:w="817" w:type="dxa"/>
            <w:tcBorders>
              <w:top w:val="single" w:color="auto" w:sz="4" w:space="0"/>
              <w:left w:val="single" w:color="auto" w:sz="4" w:space="0"/>
              <w:bottom w:val="single" w:color="auto" w:sz="4" w:space="0"/>
            </w:tcBorders>
            <w:vAlign w:val="center"/>
          </w:tcPr>
          <w:p>
            <w:pPr>
              <w:pStyle w:val="5"/>
              <w:suppressLineNumbers w:val="0"/>
              <w:spacing w:beforeAutospacing="0" w:afterAutospacing="0"/>
              <w:ind w:left="0" w:right="0" w:firstLine="210" w:firstLineChars="1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pacing w:before="0" w:beforeAutospacing="0" w:after="0" w:afterAutospacing="0" w:line="360" w:lineRule="auto"/>
              <w:ind w:left="0" w:right="3"/>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设计方案</w:t>
            </w:r>
          </w:p>
        </w:tc>
        <w:tc>
          <w:tcPr>
            <w:tcW w:w="4530"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b/>
                <w:bCs/>
                <w:color w:val="auto"/>
                <w:szCs w:val="22"/>
                <w:highlight w:val="none"/>
                <w:lang w:val="en-US" w:eastAsia="zh-CN"/>
              </w:rPr>
            </w:pPr>
            <w:r>
              <w:rPr>
                <w:rFonts w:hint="eastAsia" w:ascii="宋体" w:hAnsi="宋体" w:eastAsia="宋体" w:cs="宋体"/>
                <w:b/>
                <w:color w:val="auto"/>
                <w:sz w:val="21"/>
                <w:szCs w:val="21"/>
                <w:highlight w:val="none"/>
                <w:lang w:val="en-US" w:eastAsia="zh-CN"/>
              </w:rPr>
              <w:t>投标供应商针对本项目提供的</w:t>
            </w:r>
            <w:r>
              <w:rPr>
                <w:rFonts w:hint="eastAsia" w:ascii="宋体" w:hAnsi="宋体" w:eastAsia="宋体" w:cs="宋体"/>
                <w:b/>
                <w:bCs/>
                <w:color w:val="auto"/>
                <w:szCs w:val="21"/>
                <w:highlight w:val="none"/>
                <w:lang w:val="en-US" w:eastAsia="zh-CN"/>
              </w:rPr>
              <w:t>LOGO</w:t>
            </w:r>
            <w:r>
              <w:rPr>
                <w:rFonts w:hint="eastAsia" w:ascii="宋体" w:hAnsi="宋体" w:eastAsia="宋体" w:cs="宋体"/>
                <w:b/>
                <w:color w:val="auto"/>
                <w:sz w:val="21"/>
                <w:szCs w:val="21"/>
                <w:highlight w:val="none"/>
                <w:lang w:val="en-US" w:eastAsia="zh-CN"/>
              </w:rPr>
              <w:t>设计方案或承诺中标后（中标（成交）结果公告发布之日起七个工作日内）提供</w:t>
            </w:r>
            <w:r>
              <w:rPr>
                <w:rFonts w:hint="eastAsia" w:ascii="宋体" w:hAnsi="宋体" w:eastAsia="宋体" w:cs="宋体"/>
                <w:b/>
                <w:bCs/>
                <w:color w:val="auto"/>
                <w:szCs w:val="21"/>
                <w:highlight w:val="none"/>
                <w:lang w:val="en-US" w:eastAsia="zh-CN"/>
              </w:rPr>
              <w:t>LOGO</w:t>
            </w:r>
            <w:r>
              <w:rPr>
                <w:rFonts w:hint="eastAsia" w:ascii="宋体" w:hAnsi="宋体" w:eastAsia="宋体" w:cs="宋体"/>
                <w:b/>
                <w:color w:val="auto"/>
                <w:sz w:val="21"/>
                <w:szCs w:val="21"/>
                <w:highlight w:val="none"/>
                <w:lang w:val="en-US" w:eastAsia="zh-CN"/>
              </w:rPr>
              <w:t>设计方案的得1分。承诺函格式自拟。</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pacing w:before="0" w:beforeAutospacing="0" w:after="0" w:afterAutospacing="0" w:line="360" w:lineRule="auto"/>
              <w:ind w:left="0" w:right="3"/>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拟投入</w:t>
            </w:r>
            <w:r>
              <w:rPr>
                <w:rFonts w:hint="eastAsia" w:ascii="宋体" w:hAnsi="宋体" w:eastAsia="宋体" w:cs="宋体"/>
                <w:b/>
                <w:bCs/>
                <w:color w:val="auto"/>
                <w:szCs w:val="21"/>
                <w:highlight w:val="none"/>
              </w:rPr>
              <w:t>项目</w:t>
            </w:r>
            <w:r>
              <w:rPr>
                <w:rFonts w:hint="eastAsia" w:ascii="宋体" w:hAnsi="宋体" w:eastAsia="宋体" w:cs="宋体"/>
                <w:b/>
                <w:bCs/>
                <w:color w:val="auto"/>
                <w:szCs w:val="21"/>
                <w:highlight w:val="none"/>
                <w:lang w:val="en-US" w:eastAsia="zh-CN"/>
              </w:rPr>
              <w:t>人员</w:t>
            </w:r>
            <w:r>
              <w:rPr>
                <w:rFonts w:hint="eastAsia" w:ascii="宋体" w:hAnsi="宋体" w:eastAsia="宋体" w:cs="宋体"/>
                <w:b/>
                <w:bCs/>
                <w:color w:val="auto"/>
                <w:szCs w:val="21"/>
                <w:highlight w:val="none"/>
              </w:rPr>
              <w:t>情况</w:t>
            </w:r>
          </w:p>
        </w:tc>
        <w:tc>
          <w:tcPr>
            <w:tcW w:w="4530" w:type="dxa"/>
            <w:tcBorders>
              <w:top w:val="single" w:color="auto" w:sz="4" w:space="0"/>
              <w:left w:val="single" w:color="auto" w:sz="4" w:space="0"/>
              <w:bottom w:val="single" w:color="auto" w:sz="4" w:space="0"/>
            </w:tcBorders>
            <w:vAlign w:val="center"/>
          </w:tcPr>
          <w:p>
            <w:pPr>
              <w:pStyle w:val="2"/>
              <w:keepNext w:val="0"/>
              <w:keepLines w:val="0"/>
              <w:numPr>
                <w:ilvl w:val="-1"/>
                <w:numId w:val="0"/>
              </w:numPr>
              <w:suppressLineNumbers w:val="0"/>
              <w:spacing w:before="0" w:beforeAutospacing="0" w:afterAutospacing="0"/>
              <w:ind w:left="0" w:leftChars="0" w:right="0" w:firstLine="0" w:firstLineChars="0"/>
              <w:rPr>
                <w:rFonts w:hint="eastAsia" w:ascii="宋体" w:hAnsi="宋体" w:eastAsia="宋体" w:cs="宋体"/>
                <w:color w:val="auto"/>
                <w:szCs w:val="24"/>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项目负责人：具备园林专业高级及以上职称的得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分，具备园林专业中级职称的得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分，其余不得分。</w:t>
            </w:r>
            <w:r>
              <w:rPr>
                <w:rFonts w:hint="eastAsia" w:ascii="宋体" w:hAnsi="宋体" w:eastAsia="宋体" w:cs="宋体"/>
                <w:color w:val="auto"/>
                <w:highlight w:val="none"/>
                <w:lang w:eastAsia="zh-CN"/>
              </w:rPr>
              <w:t>（</w:t>
            </w:r>
            <w:r>
              <w:rPr>
                <w:rFonts w:hint="eastAsia" w:ascii="宋体" w:hAnsi="宋体" w:eastAsia="宋体" w:cs="宋体"/>
                <w:color w:val="auto"/>
                <w:szCs w:val="24"/>
                <w:highlight w:val="none"/>
              </w:rPr>
              <w:t>须提供职称证明或证书</w:t>
            </w:r>
            <w:r>
              <w:rPr>
                <w:rFonts w:hint="eastAsia" w:ascii="宋体" w:hAnsi="宋体" w:eastAsia="宋体" w:cs="宋体"/>
                <w:color w:val="auto"/>
                <w:szCs w:val="24"/>
                <w:highlight w:val="none"/>
                <w:lang w:val="en-US" w:eastAsia="zh-CN"/>
              </w:rPr>
              <w:t>复印件加盖公章）</w:t>
            </w:r>
          </w:p>
          <w:p>
            <w:pPr>
              <w:pStyle w:val="2"/>
              <w:keepNext w:val="0"/>
              <w:keepLines w:val="0"/>
              <w:numPr>
                <w:ilvl w:val="0"/>
                <w:numId w:val="0"/>
              </w:numPr>
              <w:suppressLineNumbers w:val="0"/>
              <w:spacing w:before="0" w:beforeAutospacing="0" w:afterAutospacing="0"/>
              <w:ind w:left="0" w:right="0"/>
              <w:rPr>
                <w:rFonts w:hint="eastAsia" w:ascii="宋体" w:hAnsi="宋体" w:eastAsia="宋体" w:cs="宋体"/>
              </w:rPr>
            </w:pPr>
            <w:r>
              <w:rPr>
                <w:rFonts w:hint="eastAsia" w:ascii="宋体" w:hAnsi="宋体" w:eastAsia="宋体" w:cs="宋体"/>
                <w:color w:val="auto"/>
                <w:highlight w:val="none"/>
                <w:lang w:val="en-US" w:eastAsia="zh-CN"/>
              </w:rPr>
              <w:t>2、</w:t>
            </w:r>
            <w:r>
              <w:rPr>
                <w:rFonts w:hint="eastAsia" w:ascii="宋体" w:hAnsi="宋体" w:eastAsia="宋体" w:cs="宋体"/>
                <w:highlight w:val="none"/>
              </w:rPr>
              <w:t>项目组成员（除项目负责人</w:t>
            </w:r>
            <w:r>
              <w:rPr>
                <w:rFonts w:hint="eastAsia" w:ascii="宋体" w:hAnsi="宋体" w:eastAsia="宋体" w:cs="宋体"/>
                <w:highlight w:val="none"/>
                <w:lang w:val="en-US" w:eastAsia="zh-CN"/>
              </w:rPr>
              <w:t>外</w:t>
            </w:r>
            <w:r>
              <w:rPr>
                <w:rFonts w:hint="eastAsia" w:ascii="宋体" w:hAnsi="宋体" w:eastAsia="宋体" w:cs="宋体"/>
                <w:highlight w:val="none"/>
              </w:rPr>
              <w:t>）配备情况：</w:t>
            </w:r>
            <w:r>
              <w:rPr>
                <w:rFonts w:hint="eastAsia" w:ascii="宋体" w:hAnsi="宋体" w:eastAsia="宋体" w:cs="宋体"/>
                <w:highlight w:val="none"/>
                <w:lang w:val="en-US" w:eastAsia="zh-CN"/>
              </w:rPr>
              <w:t>项目组成员中，</w:t>
            </w:r>
            <w:r>
              <w:rPr>
                <w:rFonts w:hint="eastAsia" w:ascii="宋体" w:hAnsi="宋体" w:eastAsia="宋体" w:cs="宋体"/>
                <w:color w:val="auto"/>
                <w:highlight w:val="none"/>
              </w:rPr>
              <w:t>具备园林专业</w:t>
            </w:r>
            <w:r>
              <w:rPr>
                <w:rFonts w:hint="eastAsia" w:ascii="宋体" w:hAnsi="宋体" w:eastAsia="宋体" w:cs="宋体"/>
                <w:highlight w:val="none"/>
                <w:lang w:val="en-US" w:eastAsia="zh-CN"/>
              </w:rPr>
              <w:t>中级及以上</w:t>
            </w:r>
            <w:r>
              <w:rPr>
                <w:rFonts w:hint="eastAsia" w:ascii="宋体" w:hAnsi="宋体" w:eastAsia="宋体" w:cs="宋体"/>
                <w:highlight w:val="none"/>
              </w:rPr>
              <w:t>职称</w:t>
            </w:r>
            <w:r>
              <w:rPr>
                <w:rFonts w:hint="eastAsia" w:ascii="宋体" w:hAnsi="宋体" w:eastAsia="宋体" w:cs="宋体"/>
                <w:highlight w:val="none"/>
                <w:lang w:val="en-US" w:eastAsia="zh-CN"/>
              </w:rPr>
              <w:t>的得1分，最高得2分。</w:t>
            </w:r>
            <w:r>
              <w:rPr>
                <w:rFonts w:hint="eastAsia" w:ascii="宋体" w:hAnsi="宋体" w:eastAsia="宋体" w:cs="宋体"/>
                <w:color w:val="auto"/>
                <w:highlight w:val="none"/>
                <w:lang w:eastAsia="zh-CN"/>
              </w:rPr>
              <w:t>（</w:t>
            </w:r>
            <w:r>
              <w:rPr>
                <w:rFonts w:hint="eastAsia" w:ascii="宋体" w:hAnsi="宋体" w:eastAsia="宋体" w:cs="宋体"/>
                <w:color w:val="auto"/>
                <w:szCs w:val="24"/>
                <w:highlight w:val="none"/>
              </w:rPr>
              <w:t>须提供职称证明或证书</w:t>
            </w:r>
            <w:r>
              <w:rPr>
                <w:rFonts w:hint="eastAsia" w:ascii="宋体" w:hAnsi="宋体" w:eastAsia="宋体" w:cs="宋体"/>
                <w:color w:val="auto"/>
                <w:szCs w:val="24"/>
                <w:highlight w:val="none"/>
                <w:lang w:val="en-US" w:eastAsia="zh-CN"/>
              </w:rPr>
              <w:t>复印件加盖公章）</w:t>
            </w:r>
          </w:p>
          <w:p>
            <w:pPr>
              <w:pStyle w:val="2"/>
              <w:keepNext w:val="0"/>
              <w:keepLines w:val="0"/>
              <w:suppressLineNumbers w:val="0"/>
              <w:spacing w:before="0" w:beforeAutospacing="0" w:afterAutospacing="0"/>
              <w:ind w:left="0" w:right="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提供的保安人员具有保安证的，每个得0.5分，最高</w:t>
            </w:r>
            <w:r>
              <w:rPr>
                <w:rFonts w:hint="eastAsia" w:ascii="宋体" w:hAnsi="宋体" w:eastAsia="宋体" w:cs="宋体"/>
                <w:color w:val="auto"/>
                <w:highlight w:val="none"/>
                <w:lang w:val="en-US" w:eastAsia="zh-CN"/>
              </w:rPr>
              <w:t>得</w:t>
            </w:r>
            <w:r>
              <w:rPr>
                <w:rFonts w:hint="eastAsia" w:ascii="宋体" w:hAnsi="宋体" w:eastAsia="宋体" w:cs="宋体"/>
                <w:color w:val="auto"/>
                <w:highlight w:val="none"/>
              </w:rPr>
              <w:t>2分。注：提供保安证原件扫描件</w:t>
            </w:r>
            <w:r>
              <w:rPr>
                <w:rFonts w:hint="eastAsia" w:ascii="宋体" w:hAnsi="宋体" w:eastAsia="宋体" w:cs="宋体"/>
                <w:color w:val="auto"/>
                <w:highlight w:val="none"/>
                <w:lang w:val="en-US" w:eastAsia="zh-CN"/>
              </w:rPr>
              <w:t>并加盖公章</w:t>
            </w:r>
            <w:r>
              <w:rPr>
                <w:rFonts w:hint="eastAsia" w:ascii="宋体" w:hAnsi="宋体" w:eastAsia="宋体" w:cs="宋体"/>
                <w:color w:val="auto"/>
                <w:highlight w:val="none"/>
              </w:rPr>
              <w:t>。</w:t>
            </w:r>
          </w:p>
          <w:p>
            <w:pPr>
              <w:pStyle w:val="2"/>
              <w:keepNext w:val="0"/>
              <w:keepLines w:val="0"/>
              <w:suppressLineNumbers w:val="0"/>
              <w:spacing w:before="0" w:beforeAutospacing="0" w:afterAutospacing="0"/>
              <w:ind w:left="0" w:right="0" w:firstLine="0" w:firstLineChars="0"/>
              <w:rPr>
                <w:rFonts w:hint="eastAsia" w:ascii="宋体" w:hAnsi="宋体" w:eastAsia="宋体" w:cs="宋体"/>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b/>
                <w:color w:val="auto"/>
                <w:sz w:val="21"/>
                <w:szCs w:val="21"/>
                <w:highlight w:val="none"/>
                <w:lang w:val="en-US" w:eastAsia="zh-CN"/>
              </w:rPr>
              <w:t>投标供应商承诺拟投入本项目的养护工人符合采购文件要求的得3分。提供承诺函，承诺函格式自拟。</w:t>
            </w:r>
          </w:p>
          <w:p>
            <w:pPr>
              <w:pStyle w:val="2"/>
              <w:keepNext w:val="0"/>
              <w:keepLines w:val="0"/>
              <w:suppressLineNumbers w:val="0"/>
              <w:spacing w:before="0" w:beforeAutospacing="0" w:afterAutospacing="0"/>
              <w:ind w:left="0" w:right="0" w:firstLine="0" w:firstLineChars="0"/>
              <w:rPr>
                <w:rFonts w:hint="eastAsia" w:ascii="宋体" w:hAnsi="宋体" w:eastAsia="宋体" w:cs="宋体"/>
                <w:b w:val="0"/>
                <w:bCs w:val="0"/>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人员配置结构是否能满足</w:t>
            </w:r>
            <w:r>
              <w:rPr>
                <w:rFonts w:hint="eastAsia" w:ascii="宋体" w:hAnsi="宋体" w:eastAsia="宋体" w:cs="宋体"/>
                <w:color w:val="auto"/>
                <w:highlight w:val="none"/>
                <w:lang w:val="en-US" w:eastAsia="zh-CN"/>
              </w:rPr>
              <w:t>本</w:t>
            </w:r>
            <w:r>
              <w:rPr>
                <w:rFonts w:hint="eastAsia" w:ascii="宋体" w:hAnsi="宋体" w:eastAsia="宋体" w:cs="宋体"/>
                <w:color w:val="auto"/>
                <w:highlight w:val="none"/>
              </w:rPr>
              <w:t>项目质量</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要求，有无合理的劳动力投入计划：</w:t>
            </w:r>
            <w:r>
              <w:rPr>
                <w:rFonts w:hint="eastAsia" w:ascii="宋体" w:hAnsi="宋体" w:eastAsia="宋体" w:cs="宋体"/>
                <w:color w:val="auto"/>
                <w:highlight w:val="none"/>
                <w:lang w:val="en-US" w:eastAsia="zh-CN"/>
              </w:rPr>
              <w:t>计划合理完全满足质量要求</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得9</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计划较合理比较满足质量要求</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得6</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计划基本合理基本满足质量要求</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得3</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未提供的不得分</w:t>
            </w:r>
            <w:r>
              <w:rPr>
                <w:rFonts w:hint="eastAsia" w:ascii="宋体" w:hAnsi="宋体" w:eastAsia="宋体" w:cs="宋体"/>
                <w:color w:val="auto"/>
                <w:highlight w:val="none"/>
              </w:rPr>
              <w:t>。</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备注：</w:t>
            </w:r>
            <w:r>
              <w:rPr>
                <w:rFonts w:hint="eastAsia" w:ascii="宋体" w:hAnsi="宋体" w:eastAsia="宋体" w:cs="宋体"/>
                <w:b/>
                <w:bCs/>
                <w:sz w:val="21"/>
                <w:szCs w:val="21"/>
                <w:highlight w:val="none"/>
              </w:rPr>
              <w:t>以上</w:t>
            </w:r>
            <w:r>
              <w:rPr>
                <w:rFonts w:hint="eastAsia" w:ascii="宋体" w:hAnsi="宋体" w:cs="宋体"/>
                <w:b/>
                <w:bCs/>
                <w:sz w:val="21"/>
                <w:szCs w:val="21"/>
                <w:highlight w:val="none"/>
                <w:lang w:val="en-US" w:eastAsia="zh-CN"/>
              </w:rPr>
              <w:t>1</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2、3项</w:t>
            </w:r>
            <w:r>
              <w:rPr>
                <w:rFonts w:hint="eastAsia" w:ascii="宋体" w:hAnsi="宋体" w:eastAsia="宋体" w:cs="宋体"/>
                <w:b/>
                <w:bCs/>
                <w:sz w:val="21"/>
                <w:szCs w:val="21"/>
                <w:highlight w:val="none"/>
              </w:rPr>
              <w:t>人员</w:t>
            </w:r>
            <w:r>
              <w:rPr>
                <w:rFonts w:hint="eastAsia" w:ascii="宋体" w:hAnsi="宋体" w:cs="宋体"/>
                <w:b/>
                <w:bCs/>
                <w:color w:val="auto"/>
                <w:szCs w:val="22"/>
                <w:highlight w:val="none"/>
                <w:lang w:val="en-US" w:eastAsia="zh-CN"/>
              </w:rPr>
              <w:t>须</w:t>
            </w:r>
            <w:r>
              <w:rPr>
                <w:rFonts w:hint="eastAsia" w:ascii="宋体" w:hAnsi="宋体" w:eastAsia="宋体" w:cs="宋体"/>
                <w:b/>
                <w:bCs/>
                <w:color w:val="auto"/>
                <w:szCs w:val="21"/>
                <w:highlight w:val="none"/>
              </w:rPr>
              <w:t>提供近</w:t>
            </w:r>
            <w:r>
              <w:rPr>
                <w:rFonts w:hint="eastAsia" w:ascii="宋体" w:hAnsi="宋体" w:cs="宋体"/>
                <w:b/>
                <w:bCs/>
                <w:color w:val="auto"/>
                <w:szCs w:val="21"/>
                <w:highlight w:val="none"/>
                <w:lang w:val="en-US" w:eastAsia="zh-CN"/>
              </w:rPr>
              <w:t>三</w:t>
            </w:r>
            <w:r>
              <w:rPr>
                <w:rFonts w:hint="eastAsia" w:ascii="宋体" w:hAnsi="宋体" w:eastAsia="宋体" w:cs="宋体"/>
                <w:b/>
                <w:bCs/>
                <w:color w:val="auto"/>
                <w:szCs w:val="21"/>
                <w:highlight w:val="none"/>
              </w:rPr>
              <w:t>个月的社保缴纳证明材料，人员社保必须为投标</w:t>
            </w:r>
            <w:r>
              <w:rPr>
                <w:rFonts w:hint="eastAsia" w:ascii="宋体" w:hAnsi="宋体" w:cs="宋体"/>
                <w:b/>
                <w:bCs/>
                <w:color w:val="auto"/>
                <w:szCs w:val="21"/>
                <w:highlight w:val="none"/>
                <w:lang w:val="en-US" w:eastAsia="zh-CN"/>
              </w:rPr>
              <w:t>单位缴纳</w:t>
            </w:r>
            <w:r>
              <w:rPr>
                <w:rFonts w:hint="eastAsia" w:ascii="宋体" w:hAnsi="宋体" w:eastAsia="宋体" w:cs="宋体"/>
                <w:b/>
                <w:bCs/>
                <w:color w:val="auto"/>
                <w:szCs w:val="21"/>
                <w:highlight w:val="none"/>
              </w:rPr>
              <w:t>或其分公司</w:t>
            </w:r>
            <w:r>
              <w:rPr>
                <w:rFonts w:hint="eastAsia" w:ascii="宋体" w:hAnsi="宋体" w:cs="宋体"/>
                <w:b/>
                <w:bCs/>
                <w:color w:val="auto"/>
                <w:szCs w:val="21"/>
                <w:highlight w:val="none"/>
                <w:lang w:val="en-US" w:eastAsia="zh-CN"/>
              </w:rPr>
              <w:t>缴纳</w:t>
            </w:r>
            <w:r>
              <w:rPr>
                <w:rFonts w:hint="eastAsia" w:ascii="宋体" w:hAnsi="宋体" w:eastAsia="宋体" w:cs="宋体"/>
                <w:b/>
                <w:bCs/>
                <w:color w:val="auto"/>
                <w:szCs w:val="21"/>
                <w:highlight w:val="none"/>
              </w:rPr>
              <w:t>均可。</w:t>
            </w:r>
            <w:r>
              <w:rPr>
                <w:rFonts w:hint="eastAsia" w:ascii="宋体" w:hAnsi="宋体" w:eastAsia="宋体" w:cs="宋体"/>
                <w:b/>
                <w:bCs/>
                <w:color w:val="auto"/>
                <w:szCs w:val="21"/>
                <w:highlight w:val="none"/>
                <w:lang w:val="en-US" w:eastAsia="zh-CN"/>
              </w:rPr>
              <w:t>以上证明材料需加盖公章，未</w:t>
            </w:r>
            <w:r>
              <w:rPr>
                <w:rFonts w:hint="eastAsia" w:ascii="宋体" w:hAnsi="宋体" w:eastAsia="宋体" w:cs="宋体"/>
                <w:b/>
                <w:bCs/>
                <w:color w:val="auto"/>
                <w:szCs w:val="21"/>
                <w:highlight w:val="none"/>
              </w:rPr>
              <w:t>提供或提供不全均不得分。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szCs w:val="24"/>
              </w:rPr>
              <w:t>现状分析</w:t>
            </w:r>
            <w:r>
              <w:rPr>
                <w:rFonts w:hint="eastAsia" w:ascii="宋体" w:hAnsi="宋体" w:eastAsia="宋体" w:cs="宋体"/>
                <w:b/>
                <w:bCs/>
                <w:color w:val="auto"/>
                <w:szCs w:val="24"/>
                <w:highlight w:val="none"/>
              </w:rPr>
              <w:t>及解决措施</w:t>
            </w:r>
          </w:p>
        </w:tc>
        <w:tc>
          <w:tcPr>
            <w:tcW w:w="4530" w:type="dxa"/>
            <w:tcBorders>
              <w:top w:val="single" w:color="auto" w:sz="4" w:space="0"/>
              <w:left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szCs w:val="24"/>
                <w:lang w:eastAsia="zh-CN"/>
              </w:rPr>
            </w:pPr>
            <w:r>
              <w:rPr>
                <w:rFonts w:hint="eastAsia" w:ascii="宋体" w:hAnsi="宋体" w:eastAsia="宋体" w:cs="宋体"/>
                <w:lang w:val="en-US" w:eastAsia="zh-CN"/>
              </w:rPr>
              <w:t>根据投标人针对本项目</w:t>
            </w:r>
            <w:r>
              <w:rPr>
                <w:rFonts w:hint="eastAsia" w:ascii="宋体" w:hAnsi="宋体" w:eastAsia="宋体" w:cs="宋体"/>
                <w:szCs w:val="24"/>
                <w:lang w:eastAsia="zh-CN"/>
              </w:rPr>
              <w:t>绿化</w:t>
            </w:r>
            <w:r>
              <w:rPr>
                <w:rFonts w:hint="eastAsia" w:ascii="宋体" w:hAnsi="宋体" w:eastAsia="宋体" w:cs="宋体"/>
                <w:szCs w:val="24"/>
              </w:rPr>
              <w:t>养护现状分析、存在问题并提出相应的解决措施</w:t>
            </w:r>
            <w:r>
              <w:rPr>
                <w:rFonts w:hint="eastAsia" w:ascii="宋体" w:hAnsi="宋体" w:eastAsia="宋体" w:cs="宋体"/>
                <w:szCs w:val="24"/>
                <w:lang w:val="en-US" w:eastAsia="zh-CN"/>
              </w:rPr>
              <w:t>进行评分</w:t>
            </w:r>
            <w:r>
              <w:rPr>
                <w:rFonts w:hint="eastAsia" w:ascii="宋体" w:hAnsi="宋体" w:eastAsia="宋体" w:cs="宋体"/>
                <w:szCs w:val="24"/>
                <w:lang w:eastAsia="zh-CN"/>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①</w:t>
            </w:r>
            <w:r>
              <w:rPr>
                <w:rFonts w:hint="eastAsia" w:ascii="宋体" w:hAnsi="宋体" w:eastAsia="宋体" w:cs="宋体"/>
                <w:color w:val="auto"/>
                <w:szCs w:val="24"/>
                <w:highlight w:val="none"/>
              </w:rPr>
              <w:t>现状调查详细、充分，</w:t>
            </w:r>
            <w:r>
              <w:rPr>
                <w:rFonts w:hint="eastAsia" w:ascii="宋体" w:hAnsi="宋体" w:eastAsia="宋体" w:cs="宋体"/>
                <w:color w:val="auto"/>
                <w:szCs w:val="24"/>
                <w:highlight w:val="none"/>
                <w:lang w:val="en-US" w:eastAsia="zh-CN"/>
              </w:rPr>
              <w:t>存在问题</w:t>
            </w:r>
            <w:r>
              <w:rPr>
                <w:rFonts w:hint="eastAsia" w:ascii="宋体" w:hAnsi="宋体" w:eastAsia="宋体" w:cs="宋体"/>
                <w:color w:val="auto"/>
                <w:szCs w:val="24"/>
                <w:highlight w:val="none"/>
              </w:rPr>
              <w:t>分析及解决措施全面</w:t>
            </w:r>
            <w:r>
              <w:rPr>
                <w:rFonts w:hint="eastAsia" w:ascii="宋体" w:hAnsi="宋体" w:eastAsia="宋体" w:cs="宋体"/>
                <w:color w:val="auto"/>
                <w:szCs w:val="24"/>
                <w:highlight w:val="none"/>
                <w:lang w:val="en-US" w:eastAsia="zh-CN"/>
              </w:rPr>
              <w:t>的</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4-3</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②</w:t>
            </w:r>
            <w:r>
              <w:rPr>
                <w:rFonts w:hint="eastAsia" w:ascii="宋体" w:hAnsi="宋体" w:eastAsia="宋体" w:cs="宋体"/>
                <w:color w:val="auto"/>
                <w:szCs w:val="24"/>
                <w:highlight w:val="none"/>
              </w:rPr>
              <w:t>现状调查较详细，</w:t>
            </w:r>
            <w:r>
              <w:rPr>
                <w:rFonts w:hint="eastAsia" w:ascii="宋体" w:hAnsi="宋体" w:eastAsia="宋体" w:cs="宋体"/>
                <w:color w:val="auto"/>
                <w:szCs w:val="24"/>
                <w:highlight w:val="none"/>
                <w:lang w:val="en-US" w:eastAsia="zh-CN"/>
              </w:rPr>
              <w:t>存在问题</w:t>
            </w:r>
            <w:r>
              <w:rPr>
                <w:rFonts w:hint="eastAsia" w:ascii="宋体" w:hAnsi="宋体" w:eastAsia="宋体" w:cs="宋体"/>
                <w:color w:val="auto"/>
                <w:szCs w:val="24"/>
                <w:highlight w:val="none"/>
              </w:rPr>
              <w:t>分析及解决措施较全面</w:t>
            </w:r>
            <w:r>
              <w:rPr>
                <w:rFonts w:hint="eastAsia" w:ascii="宋体" w:hAnsi="宋体" w:eastAsia="宋体" w:cs="宋体"/>
                <w:color w:val="auto"/>
                <w:szCs w:val="24"/>
                <w:highlight w:val="none"/>
                <w:lang w:val="en-US" w:eastAsia="zh-CN"/>
              </w:rPr>
              <w:t>的</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3-2</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p>
          <w:p>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rPr>
              <w:t>③</w:t>
            </w:r>
            <w:r>
              <w:rPr>
                <w:rFonts w:hint="eastAsia" w:ascii="宋体" w:hAnsi="宋体" w:eastAsia="宋体" w:cs="宋体"/>
                <w:color w:val="auto"/>
                <w:szCs w:val="24"/>
                <w:highlight w:val="none"/>
              </w:rPr>
              <w:t>现状调查不详细，</w:t>
            </w:r>
            <w:r>
              <w:rPr>
                <w:rFonts w:hint="eastAsia" w:ascii="宋体" w:hAnsi="宋体" w:eastAsia="宋体" w:cs="宋体"/>
                <w:color w:val="auto"/>
                <w:szCs w:val="24"/>
                <w:highlight w:val="none"/>
                <w:lang w:val="en-US" w:eastAsia="zh-CN"/>
              </w:rPr>
              <w:t>存在问题</w:t>
            </w:r>
            <w:r>
              <w:rPr>
                <w:rFonts w:hint="eastAsia" w:ascii="宋体" w:hAnsi="宋体" w:eastAsia="宋体" w:cs="宋体"/>
                <w:color w:val="auto"/>
                <w:szCs w:val="24"/>
                <w:highlight w:val="none"/>
              </w:rPr>
              <w:t>分析及解决措施不到位</w:t>
            </w:r>
            <w:r>
              <w:rPr>
                <w:rFonts w:hint="eastAsia" w:ascii="宋体" w:hAnsi="宋体" w:eastAsia="宋体" w:cs="宋体"/>
                <w:color w:val="auto"/>
                <w:szCs w:val="24"/>
                <w:highlight w:val="none"/>
                <w:lang w:val="en-US" w:eastAsia="zh-CN"/>
              </w:rPr>
              <w:t>的</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vMerge w:val="restart"/>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服务方案</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both"/>
              <w:rPr>
                <w:rFonts w:hint="eastAsia" w:ascii="宋体" w:hAnsi="宋体" w:eastAsia="宋体" w:cs="宋体"/>
              </w:rPr>
            </w:pPr>
            <w:r>
              <w:rPr>
                <w:rFonts w:hint="eastAsia" w:ascii="宋体" w:hAnsi="宋体" w:eastAsia="宋体" w:cs="宋体"/>
                <w:lang w:val="en-US" w:eastAsia="zh-CN"/>
              </w:rPr>
              <w:t>根据投标人针对本项目提供的</w:t>
            </w:r>
            <w:r>
              <w:rPr>
                <w:rFonts w:hint="eastAsia" w:ascii="宋体" w:hAnsi="宋体" w:eastAsia="宋体" w:cs="宋体"/>
              </w:rPr>
              <w:t>每月养护方案进行</w:t>
            </w:r>
            <w:r>
              <w:rPr>
                <w:rFonts w:hint="eastAsia" w:ascii="宋体" w:hAnsi="宋体" w:eastAsia="宋体" w:cs="宋体"/>
                <w:lang w:val="en-US" w:eastAsia="zh-CN"/>
              </w:rPr>
              <w:t>评分</w:t>
            </w:r>
            <w:r>
              <w:rPr>
                <w:rFonts w:hint="eastAsia" w:ascii="宋体" w:hAnsi="宋体" w:eastAsia="宋体" w:cs="宋体"/>
              </w:rPr>
              <w:t>：</w:t>
            </w:r>
          </w:p>
          <w:p>
            <w:pPr>
              <w:keepNext w:val="0"/>
              <w:keepLines w:val="0"/>
              <w:widowControl/>
              <w:numPr>
                <w:ilvl w:val="-1"/>
                <w:numId w:val="0"/>
              </w:numPr>
              <w:suppressLineNumbers w:val="0"/>
              <w:adjustRightInd/>
              <w:snapToGrid w:val="0"/>
              <w:spacing w:before="0" w:beforeAutospacing="0" w:after="0" w:afterAutospacing="0"/>
              <w:ind w:left="0" w:right="0"/>
              <w:jc w:val="both"/>
              <w:rPr>
                <w:rFonts w:hint="eastAsia" w:ascii="宋体" w:hAnsi="宋体" w:eastAsia="宋体" w:cs="宋体"/>
                <w:color w:val="auto"/>
                <w:highlight w:val="none"/>
              </w:rPr>
            </w:pPr>
            <w:r>
              <w:rPr>
                <w:rFonts w:hint="eastAsia" w:ascii="宋体" w:hAnsi="宋体" w:eastAsia="宋体" w:cs="宋体"/>
                <w:color w:val="auto"/>
                <w:highlight w:val="none"/>
              </w:rPr>
              <w:t>①方案</w:t>
            </w:r>
            <w:r>
              <w:rPr>
                <w:rFonts w:hint="eastAsia" w:ascii="宋体" w:hAnsi="宋体" w:eastAsia="宋体" w:cs="宋体"/>
                <w:color w:val="auto"/>
                <w:highlight w:val="none"/>
                <w:lang w:val="en-US" w:eastAsia="zh-CN"/>
              </w:rPr>
              <w:t>操作性强、</w:t>
            </w:r>
            <w:r>
              <w:rPr>
                <w:rFonts w:hint="eastAsia" w:ascii="宋体" w:hAnsi="宋体" w:eastAsia="宋体" w:cs="宋体"/>
                <w:color w:val="auto"/>
                <w:highlight w:val="none"/>
              </w:rPr>
              <w:t>符合项目实施要求的得</w:t>
            </w:r>
            <w:r>
              <w:rPr>
                <w:rFonts w:hint="eastAsia" w:ascii="宋体" w:hAnsi="宋体" w:eastAsia="宋体" w:cs="宋体"/>
                <w:color w:val="auto"/>
                <w:highlight w:val="none"/>
                <w:lang w:val="en-US" w:eastAsia="zh-CN"/>
              </w:rPr>
              <w:t>5-4</w:t>
            </w:r>
            <w:r>
              <w:rPr>
                <w:rFonts w:hint="eastAsia" w:ascii="宋体" w:hAnsi="宋体" w:eastAsia="宋体" w:cs="宋体"/>
                <w:color w:val="auto"/>
                <w:highlight w:val="none"/>
              </w:rPr>
              <w:t>分；</w:t>
            </w:r>
          </w:p>
          <w:p>
            <w:pPr>
              <w:keepNext w:val="0"/>
              <w:keepLines w:val="0"/>
              <w:widowControl/>
              <w:numPr>
                <w:ilvl w:val="-1"/>
                <w:numId w:val="0"/>
              </w:numPr>
              <w:suppressLineNumbers w:val="0"/>
              <w:adjustRightInd/>
              <w:snapToGrid w:val="0"/>
              <w:spacing w:before="0" w:beforeAutospacing="0" w:after="0" w:afterAutospacing="0"/>
              <w:ind w:left="0" w:right="0"/>
              <w:jc w:val="both"/>
              <w:rPr>
                <w:rFonts w:hint="eastAsia" w:ascii="宋体" w:hAnsi="宋体" w:eastAsia="宋体" w:cs="宋体"/>
                <w:color w:val="auto"/>
                <w:highlight w:val="none"/>
                <w:lang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方案操作性较强、</w:t>
            </w:r>
            <w:r>
              <w:rPr>
                <w:rFonts w:hint="eastAsia" w:ascii="宋体" w:hAnsi="宋体" w:eastAsia="宋体" w:cs="宋体"/>
                <w:color w:val="auto"/>
                <w:highlight w:val="none"/>
              </w:rPr>
              <w:t>较符合项目实施要求的得</w:t>
            </w: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keepNext w:val="0"/>
              <w:keepLines w:val="0"/>
              <w:widowControl/>
              <w:numPr>
                <w:ilvl w:val="-1"/>
                <w:numId w:val="0"/>
              </w:numPr>
              <w:suppressLineNumbers w:val="0"/>
              <w:adjustRightInd/>
              <w:snapToGrid w:val="0"/>
              <w:spacing w:before="0" w:beforeAutospacing="0" w:after="0" w:afterAutospacing="0"/>
              <w:ind w:left="0" w:right="0"/>
              <w:jc w:val="both"/>
              <w:rPr>
                <w:rFonts w:hint="eastAsia" w:ascii="宋体" w:hAnsi="宋体" w:eastAsia="宋体" w:cs="宋体"/>
                <w:lang w:val="en-US" w:eastAsia="zh-CN"/>
              </w:rPr>
            </w:pPr>
            <w:r>
              <w:rPr>
                <w:rFonts w:hint="eastAsia" w:ascii="宋体" w:hAnsi="宋体" w:eastAsia="宋体" w:cs="宋体"/>
                <w:color w:val="auto"/>
                <w:highlight w:val="none"/>
              </w:rPr>
              <w:t>③</w:t>
            </w:r>
            <w:r>
              <w:rPr>
                <w:rFonts w:hint="eastAsia" w:ascii="宋体" w:hAnsi="宋体" w:eastAsia="宋体" w:cs="宋体"/>
                <w:color w:val="auto"/>
                <w:szCs w:val="24"/>
                <w:highlight w:val="none"/>
              </w:rPr>
              <w:t>方案</w:t>
            </w:r>
            <w:r>
              <w:rPr>
                <w:rFonts w:hint="eastAsia" w:ascii="宋体" w:hAnsi="宋体" w:eastAsia="宋体" w:cs="宋体"/>
                <w:color w:val="auto"/>
                <w:szCs w:val="24"/>
                <w:highlight w:val="none"/>
                <w:lang w:val="en-US" w:eastAsia="zh-CN"/>
              </w:rPr>
              <w:t>操作性不强、</w:t>
            </w:r>
            <w:r>
              <w:rPr>
                <w:rFonts w:hint="eastAsia" w:ascii="宋体" w:hAnsi="宋体" w:eastAsia="宋体" w:cs="宋体"/>
                <w:color w:val="auto"/>
                <w:szCs w:val="24"/>
                <w:highlight w:val="none"/>
              </w:rPr>
              <w:t>较为简单或存在缺漏的得</w:t>
            </w:r>
            <w:r>
              <w:rPr>
                <w:rFonts w:hint="eastAsia" w:ascii="宋体" w:hAnsi="宋体" w:eastAsia="宋体" w:cs="宋体"/>
                <w:color w:val="auto"/>
                <w:szCs w:val="24"/>
                <w:highlight w:val="none"/>
                <w:lang w:val="en-US" w:eastAsia="zh-CN"/>
              </w:rPr>
              <w:t>1-0</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val="en-US" w:eastAsia="zh-CN"/>
              </w:rPr>
              <w:t>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vMerge w:val="continue"/>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both"/>
              <w:rPr>
                <w:rFonts w:hint="eastAsia" w:ascii="宋体" w:hAnsi="宋体" w:eastAsia="宋体" w:cs="宋体"/>
                <w:lang w:val="en-US" w:eastAsia="zh-CN"/>
              </w:rPr>
            </w:pPr>
            <w:r>
              <w:rPr>
                <w:rFonts w:hint="eastAsia" w:ascii="宋体" w:hAnsi="宋体" w:eastAsia="宋体" w:cs="宋体"/>
                <w:lang w:val="en-US" w:eastAsia="zh-CN"/>
              </w:rPr>
              <w:t>根据投标人针对本项目提供的养护内容、养护质量方案进行评分：</w:t>
            </w:r>
          </w:p>
          <w:p>
            <w:pPr>
              <w:keepNext w:val="0"/>
              <w:keepLines w:val="0"/>
              <w:widowControl/>
              <w:numPr>
                <w:ilvl w:val="0"/>
                <w:numId w:val="0"/>
              </w:numPr>
              <w:suppressLineNumbers w:val="0"/>
              <w:adjustRightInd/>
              <w:snapToGrid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方案针对性强、符合项目实际需求的得5-4分；</w:t>
            </w:r>
          </w:p>
          <w:p>
            <w:pPr>
              <w:keepNext w:val="0"/>
              <w:keepLines w:val="0"/>
              <w:widowControl/>
              <w:numPr>
                <w:ilvl w:val="0"/>
                <w:numId w:val="0"/>
              </w:numPr>
              <w:suppressLineNumbers w:val="0"/>
              <w:adjustRightInd/>
              <w:snapToGrid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方案针对性较强、较符合项目实际需求的得3-2分；</w:t>
            </w:r>
          </w:p>
          <w:p>
            <w:pPr>
              <w:keepNext w:val="0"/>
              <w:keepLines w:val="0"/>
              <w:widowControl/>
              <w:numPr>
                <w:ilvl w:val="0"/>
                <w:numId w:val="0"/>
              </w:numPr>
              <w:suppressLineNumbers w:val="0"/>
              <w:adjustRightInd/>
              <w:snapToGrid w:val="0"/>
              <w:spacing w:before="0" w:beforeAutospacing="0" w:after="0" w:afterAutospacing="0"/>
              <w:ind w:left="0" w:right="0"/>
              <w:rPr>
                <w:rFonts w:hint="eastAsia" w:ascii="宋体" w:hAnsi="宋体" w:eastAsia="宋体" w:cs="宋体"/>
                <w:lang w:val="en-US"/>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方案较为简单或存在缺漏、基本符合项目实际需求的得1-0分。未提供的不得分。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安全、环保措施</w:t>
            </w:r>
          </w:p>
        </w:tc>
        <w:tc>
          <w:tcPr>
            <w:tcW w:w="4530" w:type="dxa"/>
            <w:tcBorders>
              <w:top w:val="single" w:color="auto" w:sz="4" w:space="0"/>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jc w:val="both"/>
              <w:textAlignment w:val="auto"/>
              <w:rPr>
                <w:rFonts w:hint="eastAsia" w:ascii="宋体" w:hAnsi="宋体" w:eastAsia="宋体" w:cs="宋体"/>
              </w:rPr>
            </w:pPr>
            <w:r>
              <w:rPr>
                <w:rFonts w:hint="eastAsia" w:ascii="宋体" w:hAnsi="宋体" w:eastAsia="宋体" w:cs="宋体"/>
                <w:szCs w:val="24"/>
                <w:lang w:val="en-US" w:eastAsia="zh-CN"/>
              </w:rPr>
              <w:t>根据投标人针对本项目提供的</w:t>
            </w:r>
            <w:r>
              <w:rPr>
                <w:rFonts w:hint="eastAsia" w:ascii="宋体" w:hAnsi="宋体" w:eastAsia="宋体" w:cs="宋体"/>
                <w:szCs w:val="24"/>
                <w:lang w:eastAsia="zh-CN"/>
              </w:rPr>
              <w:t>绿化</w:t>
            </w:r>
            <w:r>
              <w:rPr>
                <w:rFonts w:hint="eastAsia" w:ascii="宋体" w:hAnsi="宋体" w:eastAsia="宋体" w:cs="宋体"/>
              </w:rPr>
              <w:t>养护安全文明作业</w:t>
            </w:r>
            <w:r>
              <w:rPr>
                <w:rFonts w:hint="eastAsia" w:ascii="宋体" w:hAnsi="宋体" w:eastAsia="宋体" w:cs="宋体"/>
                <w:lang w:eastAsia="zh-CN"/>
              </w:rPr>
              <w:t>、</w:t>
            </w:r>
            <w:r>
              <w:rPr>
                <w:rFonts w:hint="eastAsia" w:ascii="宋体" w:hAnsi="宋体" w:eastAsia="宋体" w:cs="宋体"/>
                <w:szCs w:val="24"/>
              </w:rPr>
              <w:t>安全培训措施</w:t>
            </w:r>
            <w:r>
              <w:rPr>
                <w:rFonts w:hint="eastAsia" w:ascii="宋体" w:hAnsi="宋体" w:eastAsia="宋体" w:cs="宋体"/>
              </w:rPr>
              <w:t>和环境保护管理措施进行</w:t>
            </w:r>
            <w:r>
              <w:rPr>
                <w:rFonts w:hint="eastAsia" w:ascii="宋体" w:hAnsi="宋体" w:eastAsia="宋体" w:cs="宋体"/>
                <w:lang w:val="en-US" w:eastAsia="zh-CN"/>
              </w:rPr>
              <w:t>评分</w:t>
            </w:r>
            <w:r>
              <w:rPr>
                <w:rFonts w:hint="eastAsia" w:ascii="宋体" w:hAnsi="宋体" w:eastAsia="宋体" w:cs="宋体"/>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①措施安排全面、严密的得</w:t>
            </w:r>
            <w:r>
              <w:rPr>
                <w:rFonts w:hint="eastAsia" w:ascii="宋体" w:hAnsi="宋体" w:eastAsia="宋体" w:cs="宋体"/>
                <w:color w:val="auto"/>
                <w:highlight w:val="none"/>
                <w:lang w:val="en-US" w:eastAsia="zh-CN"/>
              </w:rPr>
              <w:t>4-3</w:t>
            </w:r>
            <w:r>
              <w:rPr>
                <w:rFonts w:hint="eastAsia" w:ascii="宋体" w:hAnsi="宋体" w:eastAsia="宋体" w:cs="宋体"/>
                <w:color w:val="auto"/>
                <w:highlight w:val="none"/>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②措施安排</w:t>
            </w:r>
            <w:r>
              <w:rPr>
                <w:rFonts w:hint="eastAsia" w:ascii="宋体" w:hAnsi="宋体" w:eastAsia="宋体" w:cs="宋体"/>
                <w:color w:val="auto"/>
                <w:highlight w:val="none"/>
                <w:lang w:val="en-US" w:eastAsia="zh-CN"/>
              </w:rPr>
              <w:t>比较全面</w:t>
            </w:r>
            <w:r>
              <w:rPr>
                <w:rFonts w:hint="eastAsia" w:ascii="宋体" w:hAnsi="宋体" w:eastAsia="宋体" w:cs="宋体"/>
                <w:color w:val="auto"/>
                <w:highlight w:val="none"/>
              </w:rPr>
              <w:t>，基本可行的得</w:t>
            </w:r>
            <w:r>
              <w:rPr>
                <w:rFonts w:hint="eastAsia" w:ascii="宋体" w:hAnsi="宋体" w:eastAsia="宋体" w:cs="宋体"/>
                <w:color w:val="auto"/>
                <w:highlight w:val="none"/>
                <w:lang w:val="en-US" w:eastAsia="zh-CN"/>
              </w:rPr>
              <w:t>3-2</w:t>
            </w:r>
            <w:r>
              <w:rPr>
                <w:rFonts w:hint="eastAsia" w:ascii="宋体" w:hAnsi="宋体" w:eastAsia="宋体" w:cs="宋体"/>
                <w:color w:val="auto"/>
                <w:highlight w:val="none"/>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③措施安排一般的</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不</w:t>
            </w:r>
            <w:r>
              <w:rPr>
                <w:rFonts w:hint="eastAsia" w:ascii="宋体" w:hAnsi="宋体" w:eastAsia="宋体" w:cs="宋体"/>
                <w:color w:val="auto"/>
                <w:szCs w:val="24"/>
                <w:highlight w:val="none"/>
                <w:lang w:val="en-US" w:eastAsia="zh-CN"/>
              </w:rPr>
              <w:t>完整</w:t>
            </w:r>
            <w:r>
              <w:rPr>
                <w:rFonts w:hint="eastAsia" w:ascii="宋体" w:hAnsi="宋体" w:eastAsia="宋体" w:cs="宋体"/>
                <w:color w:val="auto"/>
                <w:szCs w:val="24"/>
                <w:highlight w:val="none"/>
              </w:rPr>
              <w:t>的</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分。</w:t>
            </w:r>
            <w:r>
              <w:rPr>
                <w:rFonts w:hint="eastAsia" w:ascii="宋体" w:hAnsi="宋体" w:eastAsia="宋体" w:cs="宋体"/>
                <w:color w:val="auto"/>
                <w:highlight w:val="none"/>
                <w:lang w:val="en-US" w:eastAsia="zh-CN"/>
              </w:rPr>
              <w:t>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sz w:val="21"/>
                <w:szCs w:val="21"/>
                <w:highlight w:val="none"/>
                <w:lang w:val="en-US" w:eastAsia="zh-CN"/>
              </w:rPr>
              <w:t>草花更换方案</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both"/>
              <w:rPr>
                <w:rFonts w:hint="eastAsia" w:ascii="宋体" w:hAnsi="宋体" w:eastAsia="宋体" w:cs="宋体"/>
                <w:lang w:val="en-US" w:eastAsia="zh-CN"/>
              </w:rPr>
            </w:pPr>
            <w:r>
              <w:rPr>
                <w:rFonts w:hint="eastAsia" w:ascii="宋体" w:hAnsi="宋体" w:eastAsia="宋体" w:cs="宋体"/>
                <w:lang w:val="en-US" w:eastAsia="zh-CN"/>
              </w:rPr>
              <w:t>根据投标人对现阶段以及未来阶段的节假日活动、迎亚运活动等，针对各个节点、各个季节提供草花更换的具体方案进行评分：</w:t>
            </w:r>
          </w:p>
          <w:p>
            <w:pPr>
              <w:pStyle w:val="3"/>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①</w:t>
            </w:r>
            <w:r>
              <w:rPr>
                <w:rFonts w:hint="eastAsia" w:ascii="宋体" w:hAnsi="宋体" w:eastAsia="宋体" w:cs="宋体"/>
                <w:color w:val="auto"/>
                <w:highlight w:val="none"/>
                <w:lang w:val="en-US" w:eastAsia="zh-CN"/>
              </w:rPr>
              <w:t>方案新颖、操作性强、贴合实际需求的得5-4分；</w:t>
            </w:r>
          </w:p>
          <w:p>
            <w:pPr>
              <w:pStyle w:val="2"/>
              <w:keepNext w:val="0"/>
              <w:keepLines w:val="0"/>
              <w:suppressLineNumbers w:val="0"/>
              <w:spacing w:before="0" w:beforeAutospacing="0" w:after="0" w:afterAutospacing="0"/>
              <w:ind w:left="0" w:leftChars="0" w:right="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②</w:t>
            </w:r>
            <w:r>
              <w:rPr>
                <w:rFonts w:hint="eastAsia" w:ascii="宋体" w:hAnsi="宋体" w:eastAsia="宋体" w:cs="宋体"/>
                <w:color w:val="auto"/>
                <w:highlight w:val="none"/>
                <w:lang w:val="en-US" w:eastAsia="zh-CN"/>
              </w:rPr>
              <w:t>方案较为新颖、操作性较强、比较贴合实际需求的得3-2分；</w:t>
            </w:r>
          </w:p>
          <w:p>
            <w:pPr>
              <w:keepNext w:val="0"/>
              <w:keepLines w:val="0"/>
              <w:suppressLineNumbers w:val="0"/>
              <w:spacing w:before="0" w:beforeAutospacing="0" w:after="0" w:afterAutospacing="0"/>
              <w:ind w:left="0" w:right="0"/>
              <w:rPr>
                <w:rFonts w:hint="eastAsia" w:ascii="宋体" w:hAnsi="宋体" w:eastAsia="宋体" w:cs="宋体"/>
                <w:highlight w:val="none"/>
                <w:lang w:val="en-US" w:eastAsia="zh-CN"/>
              </w:rPr>
            </w:pPr>
            <w:r>
              <w:rPr>
                <w:rFonts w:hint="eastAsia" w:ascii="宋体" w:hAnsi="宋体" w:eastAsia="宋体" w:cs="宋体"/>
                <w:color w:val="auto"/>
                <w:highlight w:val="none"/>
              </w:rPr>
              <w:t>③</w:t>
            </w:r>
            <w:r>
              <w:rPr>
                <w:rFonts w:hint="eastAsia" w:ascii="宋体" w:hAnsi="宋体" w:eastAsia="宋体" w:cs="宋体"/>
                <w:color w:val="auto"/>
                <w:highlight w:val="none"/>
                <w:lang w:val="en-US" w:eastAsia="zh-CN"/>
              </w:rPr>
              <w:t>方案无特点、基本贴合实际需求的得1-0分，未提供的不得分。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应急响应服务</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根据供应商</w:t>
            </w:r>
            <w:r>
              <w:rPr>
                <w:rFonts w:hint="eastAsia" w:ascii="宋体" w:hAnsi="宋体" w:eastAsia="宋体" w:cs="宋体"/>
                <w:color w:val="auto"/>
                <w:szCs w:val="21"/>
                <w:highlight w:val="none"/>
                <w:lang w:val="en-US" w:eastAsia="zh-CN"/>
              </w:rPr>
              <w:t>针对本</w:t>
            </w:r>
            <w:r>
              <w:rPr>
                <w:rFonts w:hint="eastAsia" w:ascii="宋体" w:hAnsi="宋体" w:eastAsia="宋体" w:cs="宋体"/>
                <w:color w:val="auto"/>
                <w:szCs w:val="21"/>
                <w:highlight w:val="none"/>
              </w:rPr>
              <w:t>项目提供的应急响应服务（如重大节假日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雨雪、台风恶劣天气等）措施和承诺进行</w:t>
            </w:r>
            <w:r>
              <w:rPr>
                <w:rFonts w:hint="eastAsia" w:ascii="宋体" w:hAnsi="宋体" w:eastAsia="宋体" w:cs="宋体"/>
                <w:color w:val="auto"/>
                <w:szCs w:val="21"/>
                <w:highlight w:val="none"/>
                <w:lang w:val="en-US" w:eastAsia="zh-CN"/>
              </w:rPr>
              <w:t>评分</w:t>
            </w:r>
            <w:r>
              <w:rPr>
                <w:rFonts w:hint="eastAsia" w:ascii="宋体" w:hAnsi="宋体" w:eastAsia="宋体" w:cs="宋体"/>
                <w:color w:val="auto"/>
                <w:szCs w:val="21"/>
                <w:highlight w:val="none"/>
                <w:lang w:eastAsia="zh-CN"/>
              </w:rPr>
              <w:t>：</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措施合理可行，承诺贴合本项目，操作性强的得3-2分；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措施较合理可行，较贴合本项目，操作性较强的得2-1分；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措施基本合理，具有操作性的得1-0分；未提供的不得分。</w:t>
            </w:r>
          </w:p>
        </w:tc>
        <w:tc>
          <w:tcPr>
            <w:tcW w:w="817"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59"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服务监管措施（包括服务监管</w:t>
            </w:r>
            <w:r>
              <w:rPr>
                <w:rFonts w:hint="eastAsia" w:ascii="宋体" w:hAnsi="宋体" w:eastAsia="宋体" w:cs="宋体"/>
                <w:b/>
                <w:bCs/>
                <w:color w:val="auto"/>
                <w:szCs w:val="21"/>
                <w:highlight w:val="none"/>
                <w:lang w:val="en-US" w:eastAsia="zh-CN"/>
              </w:rPr>
              <w:t>方案</w:t>
            </w:r>
            <w:r>
              <w:rPr>
                <w:rFonts w:hint="eastAsia" w:ascii="宋体" w:hAnsi="宋体" w:eastAsia="宋体" w:cs="宋体"/>
                <w:b/>
                <w:bCs/>
                <w:color w:val="auto"/>
                <w:szCs w:val="21"/>
                <w:highlight w:val="none"/>
              </w:rPr>
              <w:t>、考核配合措施、违约责任等）</w:t>
            </w:r>
          </w:p>
        </w:tc>
        <w:tc>
          <w:tcPr>
            <w:tcW w:w="4530"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根据供应商</w:t>
            </w:r>
            <w:r>
              <w:rPr>
                <w:rFonts w:hint="eastAsia" w:ascii="宋体" w:hAnsi="宋体" w:eastAsia="宋体" w:cs="宋体"/>
                <w:color w:val="auto"/>
                <w:szCs w:val="21"/>
                <w:highlight w:val="none"/>
                <w:lang w:val="en-US" w:eastAsia="zh-CN"/>
              </w:rPr>
              <w:t>针对本</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提供的</w:t>
            </w:r>
            <w:r>
              <w:rPr>
                <w:rFonts w:hint="eastAsia" w:ascii="宋体" w:hAnsi="宋体" w:eastAsia="宋体" w:cs="宋体"/>
                <w:color w:val="auto"/>
                <w:szCs w:val="21"/>
                <w:highlight w:val="none"/>
              </w:rPr>
              <w:t>服务监管措施进行</w:t>
            </w:r>
            <w:r>
              <w:rPr>
                <w:rFonts w:hint="eastAsia" w:ascii="宋体" w:hAnsi="宋体" w:eastAsia="宋体" w:cs="宋体"/>
                <w:color w:val="auto"/>
                <w:szCs w:val="21"/>
                <w:highlight w:val="none"/>
                <w:lang w:val="en-US" w:eastAsia="zh-CN"/>
              </w:rPr>
              <w:t>评分</w:t>
            </w:r>
            <w:r>
              <w:rPr>
                <w:rFonts w:hint="eastAsia" w:ascii="宋体" w:hAnsi="宋体" w:eastAsia="宋体" w:cs="宋体"/>
                <w:color w:val="auto"/>
                <w:szCs w:val="21"/>
                <w:highlight w:val="none"/>
                <w:lang w:eastAsia="zh-CN"/>
              </w:rPr>
              <w:t>：</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监管措施</w:t>
            </w:r>
            <w:r>
              <w:rPr>
                <w:rFonts w:hint="eastAsia" w:ascii="宋体" w:hAnsi="宋体" w:eastAsia="宋体" w:cs="宋体"/>
                <w:color w:val="auto"/>
                <w:szCs w:val="21"/>
                <w:highlight w:val="none"/>
                <w:lang w:val="en-US" w:eastAsia="zh-CN"/>
              </w:rPr>
              <w:t>全面，责任具体，操作性强的得3-2分；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监管措施</w:t>
            </w:r>
            <w:r>
              <w:rPr>
                <w:rFonts w:hint="eastAsia" w:ascii="宋体" w:hAnsi="宋体" w:eastAsia="宋体" w:cs="宋体"/>
                <w:color w:val="auto"/>
                <w:szCs w:val="21"/>
                <w:highlight w:val="none"/>
                <w:lang w:val="en-US" w:eastAsia="zh-CN"/>
              </w:rPr>
              <w:t>较全面，责任具体，操作性较强的得2-1分；</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监管措施</w:t>
            </w:r>
            <w:r>
              <w:rPr>
                <w:rFonts w:hint="eastAsia" w:ascii="宋体" w:hAnsi="宋体" w:eastAsia="宋体" w:cs="宋体"/>
                <w:color w:val="auto"/>
                <w:szCs w:val="21"/>
                <w:highlight w:val="none"/>
                <w:lang w:val="en-US" w:eastAsia="zh-CN"/>
              </w:rPr>
              <w:t>不全面，责任未划分，操作性不强的得1-0分；未提供的不得分。</w:t>
            </w:r>
          </w:p>
        </w:tc>
        <w:tc>
          <w:tcPr>
            <w:tcW w:w="817" w:type="dxa"/>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4"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06" w:type="dxa"/>
            <w:gridSpan w:val="3"/>
            <w:tcBorders>
              <w:top w:val="single" w:color="auto" w:sz="4" w:space="0"/>
              <w:left w:val="single" w:color="auto" w:sz="4" w:space="0"/>
            </w:tcBorders>
            <w:vAlign w:val="center"/>
          </w:tcPr>
          <w:p>
            <w:pPr>
              <w:keepNext w:val="0"/>
              <w:keepLines w:val="0"/>
              <w:suppressLineNumbers w:val="0"/>
              <w:tabs>
                <w:tab w:val="left" w:pos="0"/>
              </w:tabs>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说明：每个评委根据上述评分内容和分值独立打分，然后将各评委汇总分的算术平均值作为该投标供应商的商务技术部分最后有效得分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4</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报价评分办法</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是否采用低价优先法：</w:t>
            </w:r>
            <w:r>
              <w:rPr>
                <w:rFonts w:hint="eastAsia" w:ascii="宋体" w:hAnsi="宋体" w:eastAsia="宋体" w:cs="宋体"/>
                <w:color w:val="auto"/>
                <w:kern w:val="0"/>
                <w:szCs w:val="21"/>
                <w:highlight w:val="none"/>
              </w:rPr>
              <w:sym w:font="Wingdings" w:char="F0FE"/>
            </w:r>
            <w:r>
              <w:rPr>
                <w:rFonts w:hint="eastAsia" w:ascii="宋体" w:hAnsi="宋体" w:eastAsia="宋体"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lang w:val="en-US" w:eastAsia="zh-CN"/>
              </w:rPr>
              <w:t>.1</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报价评分标准（低价优先法）</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报价得分=（评标基准价/</w:t>
            </w:r>
            <w:r>
              <w:rPr>
                <w:rFonts w:hint="eastAsia" w:ascii="宋体" w:hAnsi="宋体" w:eastAsia="宋体" w:cs="宋体"/>
                <w:bCs/>
                <w:color w:val="auto"/>
                <w:spacing w:val="6"/>
                <w:szCs w:val="21"/>
                <w:highlight w:val="none"/>
                <w:lang w:eastAsia="zh-CN"/>
              </w:rPr>
              <w:t>投标报价</w:t>
            </w: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 w:val="21"/>
                <w:szCs w:val="21"/>
                <w:highlight w:val="none"/>
                <w:lang w:val="en-US" w:eastAsia="zh-CN"/>
              </w:rPr>
              <w:t>价格权值</w:t>
            </w:r>
            <w:r>
              <w:rPr>
                <w:rFonts w:hint="eastAsia" w:ascii="宋体" w:hAnsi="宋体" w:eastAsia="宋体" w:cs="宋体"/>
                <w:bCs/>
                <w:color w:val="auto"/>
                <w:spacing w:val="6"/>
                <w:szCs w:val="21"/>
                <w:highlight w:val="none"/>
              </w:rPr>
              <w:t>×100</w:t>
            </w:r>
          </w:p>
          <w:p>
            <w:pPr>
              <w:keepNext w:val="0"/>
              <w:keepLines w:val="0"/>
              <w:suppressLineNumbers w:val="0"/>
              <w:snapToGrid w:val="0"/>
              <w:spacing w:before="0" w:beforeAutospacing="0" w:after="0" w:afterAutospacing="0"/>
              <w:ind w:left="0" w:right="0"/>
              <w:jc w:val="left"/>
              <w:rPr>
                <w:rFonts w:hint="eastAsia"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lang w:val="en-US" w:eastAsia="zh-CN"/>
              </w:rPr>
              <w:t>1</w:t>
            </w:r>
            <w:r>
              <w:rPr>
                <w:rFonts w:hint="eastAsia" w:ascii="宋体" w:hAnsi="宋体" w:eastAsia="宋体" w:cs="宋体"/>
                <w:bCs/>
                <w:color w:val="auto"/>
                <w:spacing w:val="6"/>
                <w:szCs w:val="21"/>
                <w:highlight w:val="none"/>
              </w:rPr>
              <w:t>）满足</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要求且最低的</w:t>
            </w:r>
            <w:r>
              <w:rPr>
                <w:rFonts w:hint="eastAsia" w:ascii="宋体" w:hAnsi="宋体" w:eastAsia="宋体" w:cs="宋体"/>
                <w:bCs/>
                <w:color w:val="auto"/>
                <w:spacing w:val="6"/>
                <w:szCs w:val="21"/>
                <w:highlight w:val="none"/>
                <w:lang w:eastAsia="zh-CN"/>
              </w:rPr>
              <w:t>投标报价</w:t>
            </w:r>
            <w:r>
              <w:rPr>
                <w:rFonts w:hint="eastAsia" w:ascii="宋体" w:hAnsi="宋体" w:eastAsia="宋体" w:cs="宋体"/>
                <w:bCs/>
                <w:color w:val="auto"/>
                <w:spacing w:val="6"/>
                <w:szCs w:val="21"/>
                <w:highlight w:val="none"/>
              </w:rPr>
              <w:t>为评标基准价。</w:t>
            </w:r>
          </w:p>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lang w:val="en-US" w:eastAsia="zh-CN"/>
              </w:rPr>
              <w:t>2</w:t>
            </w:r>
            <w:r>
              <w:rPr>
                <w:rFonts w:hint="eastAsia" w:ascii="宋体" w:hAnsi="宋体" w:eastAsia="宋体" w:cs="宋体"/>
                <w:bCs/>
                <w:color w:val="auto"/>
                <w:spacing w:val="6"/>
                <w:szCs w:val="21"/>
                <w:highlight w:val="none"/>
              </w:rPr>
              <w:t>）本次投标报价不得超过</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给出的最高限价和各分项最高限价；</w:t>
            </w:r>
            <w:r>
              <w:rPr>
                <w:rFonts w:hint="eastAsia" w:ascii="宋体" w:hAnsi="宋体" w:eastAsia="宋体" w:cs="宋体"/>
                <w:bCs/>
                <w:color w:val="auto"/>
                <w:spacing w:val="6"/>
                <w:szCs w:val="21"/>
                <w:highlight w:val="none"/>
                <w:lang w:val="en-US" w:eastAsia="zh-CN"/>
              </w:rPr>
              <w:t>投标报价</w:t>
            </w:r>
            <w:r>
              <w:rPr>
                <w:rFonts w:hint="eastAsia" w:ascii="宋体" w:hAnsi="宋体" w:eastAsia="宋体" w:cs="宋体"/>
                <w:bCs/>
                <w:color w:val="auto"/>
                <w:spacing w:val="6"/>
                <w:szCs w:val="21"/>
                <w:highlight w:val="none"/>
              </w:rPr>
              <w:t>的综合单价不得超过</w:t>
            </w:r>
            <w:r>
              <w:rPr>
                <w:rFonts w:hint="eastAsia" w:ascii="宋体" w:hAnsi="宋体" w:eastAsia="宋体" w:cs="宋体"/>
                <w:bCs/>
                <w:color w:val="auto"/>
                <w:spacing w:val="6"/>
                <w:szCs w:val="21"/>
                <w:highlight w:val="none"/>
                <w:lang w:eastAsia="zh-CN"/>
              </w:rPr>
              <w:t>采购文件</w:t>
            </w:r>
            <w:r>
              <w:rPr>
                <w:rFonts w:hint="eastAsia" w:ascii="宋体" w:hAnsi="宋体" w:eastAsia="宋体" w:cs="宋体"/>
                <w:bCs/>
                <w:color w:val="auto"/>
                <w:spacing w:val="6"/>
                <w:szCs w:val="21"/>
                <w:highlight w:val="none"/>
              </w:rPr>
              <w:t>给出</w:t>
            </w:r>
            <w:r>
              <w:rPr>
                <w:rFonts w:hint="eastAsia" w:ascii="宋体" w:hAnsi="宋体" w:eastAsia="宋体" w:cs="宋体"/>
                <w:color w:val="auto"/>
                <w:szCs w:val="21"/>
                <w:highlight w:val="none"/>
              </w:rPr>
              <w:t>综合单价最高限价。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93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lang w:val="en-US" w:eastAsia="zh-CN"/>
              </w:rPr>
              <w:t>.2</w:t>
            </w:r>
          </w:p>
        </w:tc>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落实政府采购政策需进行的价格扣除</w:t>
            </w:r>
          </w:p>
        </w:tc>
        <w:tc>
          <w:tcPr>
            <w:tcW w:w="534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bCs/>
                <w:color w:val="auto"/>
                <w:spacing w:val="6"/>
                <w:szCs w:val="21"/>
                <w:highlight w:val="none"/>
              </w:rPr>
              <w:t>本项目为专门面向中小企业采购的项目，不再执行价格评审优惠的扶持政策。</w:t>
            </w:r>
          </w:p>
        </w:tc>
      </w:tr>
    </w:tbl>
    <w:p>
      <w:pPr>
        <w:pStyle w:val="5"/>
        <w:snapToGrid w:val="0"/>
        <w:spacing w:before="240" w:beforeLines="100" w:after="0" w:line="360" w:lineRule="auto"/>
        <w:rPr>
          <w:rFonts w:hint="eastAsia" w:ascii="宋体" w:hAnsi="宋体" w:eastAsia="宋体" w:cs="宋体"/>
          <w:color w:val="auto"/>
          <w:sz w:val="24"/>
          <w:szCs w:val="24"/>
          <w:highlight w:val="none"/>
        </w:rPr>
      </w:pPr>
      <w:bookmarkStart w:id="109" w:name="_Toc63189375"/>
      <w:bookmarkStart w:id="110" w:name="_Toc55302373"/>
      <w:bookmarkStart w:id="111" w:name="_Toc21381"/>
      <w:r>
        <w:rPr>
          <w:rFonts w:hint="eastAsia" w:ascii="宋体" w:hAnsi="宋体" w:eastAsia="宋体" w:cs="宋体"/>
          <w:color w:val="auto"/>
          <w:sz w:val="24"/>
          <w:szCs w:val="24"/>
          <w:highlight w:val="none"/>
        </w:rPr>
        <w:t>1.评标方法</w:t>
      </w:r>
      <w:bookmarkEnd w:id="109"/>
      <w:bookmarkEnd w:id="110"/>
      <w:bookmarkEnd w:id="111"/>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本次采用的评标办法及推荐中标候选人的人数见评标办法前附表。</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综合评分法，是指投标文件满足</w:t>
      </w:r>
      <w:r>
        <w:rPr>
          <w:rFonts w:hint="eastAsia" w:ascii="宋体" w:hAnsi="宋体" w:eastAsia="宋体" w:cs="宋体"/>
          <w:color w:val="auto"/>
          <w:kern w:val="0"/>
          <w:sz w:val="24"/>
          <w:highlight w:val="none"/>
          <w:lang w:eastAsia="zh-CN"/>
        </w:rPr>
        <w:t>采购文件</w:t>
      </w:r>
      <w:r>
        <w:rPr>
          <w:rFonts w:hint="eastAsia" w:ascii="宋体" w:hAnsi="宋体" w:eastAsia="宋体" w:cs="宋体"/>
          <w:color w:val="auto"/>
          <w:kern w:val="0"/>
          <w:sz w:val="24"/>
          <w:highlight w:val="none"/>
        </w:rPr>
        <w:t>全部实质性要求，且按照评审因素的量化指标评审得分最高的投标人为中标候选人的评标方法。综合评分相等时，以投标报价低者优先；投标报价也相等的，由评标委员会通过</w:t>
      </w:r>
      <w:r>
        <w:rPr>
          <w:rFonts w:hint="eastAsia" w:ascii="宋体" w:hAnsi="宋体" w:eastAsia="宋体" w:cs="宋体"/>
          <w:color w:val="auto"/>
          <w:sz w:val="24"/>
          <w:highlight w:val="none"/>
        </w:rPr>
        <w:t>评标办法前附表约定的方式</w:t>
      </w:r>
      <w:r>
        <w:rPr>
          <w:rFonts w:hint="eastAsia" w:ascii="宋体" w:hAnsi="宋体" w:eastAsia="宋体" w:cs="宋体"/>
          <w:color w:val="auto"/>
          <w:kern w:val="0"/>
          <w:sz w:val="24"/>
          <w:highlight w:val="none"/>
        </w:rPr>
        <w:t>确定中标候选人的排序。</w:t>
      </w:r>
    </w:p>
    <w:p>
      <w:pPr>
        <w:pStyle w:val="5"/>
        <w:snapToGrid w:val="0"/>
        <w:spacing w:before="0" w:after="0" w:line="360" w:lineRule="auto"/>
        <w:rPr>
          <w:rFonts w:hint="eastAsia" w:ascii="宋体" w:hAnsi="宋体" w:eastAsia="宋体" w:cs="宋体"/>
          <w:color w:val="auto"/>
          <w:sz w:val="24"/>
          <w:szCs w:val="24"/>
          <w:highlight w:val="none"/>
        </w:rPr>
      </w:pPr>
      <w:bookmarkStart w:id="112" w:name="_Toc63189376"/>
      <w:bookmarkStart w:id="113" w:name="_Toc55302374"/>
      <w:bookmarkStart w:id="114" w:name="_Toc14050"/>
      <w:r>
        <w:rPr>
          <w:rFonts w:hint="eastAsia" w:ascii="宋体" w:hAnsi="宋体" w:eastAsia="宋体" w:cs="宋体"/>
          <w:color w:val="auto"/>
          <w:sz w:val="24"/>
          <w:szCs w:val="24"/>
          <w:highlight w:val="none"/>
        </w:rPr>
        <w:t>2.评标程序</w:t>
      </w:r>
      <w:bookmarkEnd w:id="112"/>
      <w:bookmarkEnd w:id="113"/>
      <w:r>
        <w:rPr>
          <w:rFonts w:hint="eastAsia" w:ascii="宋体" w:hAnsi="宋体" w:eastAsia="宋体" w:cs="宋体"/>
          <w:color w:val="auto"/>
          <w:sz w:val="24"/>
          <w:szCs w:val="24"/>
          <w:highlight w:val="none"/>
        </w:rPr>
        <w:t>及标准</w:t>
      </w:r>
      <w:bookmarkEnd w:id="114"/>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2.1资格审查</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开标后，采购人或采购代理机构对各投标人进行资格审查，有一项不符合以下评审标准的，投标无效：</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b/>
          <w:color w:val="auto"/>
          <w:sz w:val="24"/>
          <w:highlight w:val="none"/>
          <w:u w:val="single"/>
        </w:rPr>
        <w:t>▲提供符合参加政府采购活动应当具备的一般条件</w:t>
      </w:r>
      <w:r>
        <w:rPr>
          <w:rFonts w:hint="eastAsia" w:ascii="宋体" w:hAnsi="宋体" w:eastAsia="宋体" w:cs="宋体"/>
          <w:b/>
          <w:bCs w:val="0"/>
          <w:color w:val="auto"/>
          <w:sz w:val="24"/>
          <w:highlight w:val="none"/>
          <w:u w:val="single"/>
        </w:rPr>
        <w:t>的承诺函及有效的企业</w:t>
      </w:r>
      <w:r>
        <w:rPr>
          <w:rFonts w:hint="eastAsia" w:ascii="宋体" w:hAnsi="宋体" w:eastAsia="宋体" w:cs="宋体"/>
          <w:b/>
          <w:color w:val="auto"/>
          <w:sz w:val="24"/>
          <w:highlight w:val="none"/>
          <w:u w:val="single"/>
        </w:rPr>
        <w:t>营业执照</w:t>
      </w:r>
      <w:r>
        <w:rPr>
          <w:rFonts w:hint="eastAsia" w:ascii="宋体" w:hAnsi="宋体" w:eastAsia="宋体" w:cs="宋体"/>
          <w:color w:val="auto"/>
          <w:sz w:val="24"/>
          <w:highlight w:val="none"/>
          <w:u w:val="single"/>
        </w:rPr>
        <w:t>（或事业法人登记证书或其它工商等登记证明材料，自然人提供身份证)复制件（如为联合体，则联合体各方均应提供）</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2.1.2落实政府采购政策需满足的资格要求：</w:t>
      </w:r>
      <w:r>
        <w:rPr>
          <w:rFonts w:hint="eastAsia" w:ascii="宋体" w:hAnsi="宋体" w:eastAsia="宋体" w:cs="宋体"/>
          <w:b/>
          <w:color w:val="auto"/>
          <w:sz w:val="24"/>
          <w:highlight w:val="none"/>
        </w:rPr>
        <w:t>见评标办法前附表</w:t>
      </w:r>
      <w:r>
        <w:rPr>
          <w:rFonts w:hint="eastAsia" w:ascii="宋体" w:hAnsi="宋体" w:eastAsia="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2.1.3本项目的特定资格要求：</w:t>
      </w:r>
      <w:r>
        <w:rPr>
          <w:rFonts w:hint="eastAsia" w:ascii="宋体" w:hAnsi="宋体" w:eastAsia="宋体" w:cs="宋体"/>
          <w:b/>
          <w:color w:val="auto"/>
          <w:sz w:val="24"/>
          <w:highlight w:val="none"/>
        </w:rPr>
        <w:t>见评标办法前附表</w:t>
      </w:r>
      <w:r>
        <w:rPr>
          <w:rFonts w:hint="eastAsia" w:ascii="宋体" w:hAnsi="宋体" w:eastAsia="宋体" w:cs="宋体"/>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2.2符合性审查</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评标委员会对资格审查合格的投标人进行符合性审查：</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2.2.1</w:t>
      </w:r>
      <w:r>
        <w:rPr>
          <w:rFonts w:hint="eastAsia" w:ascii="宋体" w:hAnsi="宋体" w:eastAsia="宋体" w:cs="宋体"/>
          <w:b/>
          <w:color w:val="auto"/>
          <w:sz w:val="24"/>
          <w:highlight w:val="none"/>
          <w:u w:val="single"/>
        </w:rPr>
        <w:t>▲投标人存在下列情况之一的，投标无效</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（1）仅提交“备份投标文件”的；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（2）不具备</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中规定的资格要求的；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（3）投标文件未按</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要求签署、盖章的；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（4）明显不符合</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中标注“▲”且加下划线的实质性要求和条件（主要技术规格、商务技术标准或服务要求）的；</w:t>
      </w:r>
    </w:p>
    <w:p>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（5）采购人拟采购的产品属于政府强制采购的节能产品品目清单范围的，投标人未按</w:t>
      </w:r>
      <w:r>
        <w:rPr>
          <w:rFonts w:hint="eastAsia" w:ascii="宋体" w:hAnsi="宋体" w:eastAsia="宋体" w:cs="宋体"/>
          <w:b/>
          <w:color w:val="auto"/>
          <w:kern w:val="0"/>
          <w:sz w:val="24"/>
          <w:highlight w:val="none"/>
          <w:lang w:eastAsia="zh-CN"/>
        </w:rPr>
        <w:t>采购文件</w:t>
      </w:r>
      <w:r>
        <w:rPr>
          <w:rFonts w:hint="eastAsia" w:ascii="宋体" w:hAnsi="宋体" w:eastAsia="宋体" w:cs="宋体"/>
          <w:b/>
          <w:color w:val="auto"/>
          <w:kern w:val="0"/>
          <w:sz w:val="24"/>
          <w:highlight w:val="none"/>
        </w:rPr>
        <w:t>要求提供国家确定的认证机构出具的、处于有效期之内的节能产品认证证书的；</w:t>
      </w:r>
    </w:p>
    <w:p>
      <w:pPr>
        <w:snapToGrid w:val="0"/>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（6）投标文件中承诺的投标有效期少于</w:t>
      </w:r>
      <w:r>
        <w:rPr>
          <w:rFonts w:hint="eastAsia" w:ascii="宋体" w:hAnsi="宋体" w:eastAsia="宋体" w:cs="宋体"/>
          <w:b/>
          <w:color w:val="auto"/>
          <w:kern w:val="0"/>
          <w:sz w:val="24"/>
          <w:highlight w:val="none"/>
          <w:lang w:eastAsia="zh-CN"/>
        </w:rPr>
        <w:t>采购文件</w:t>
      </w:r>
      <w:r>
        <w:rPr>
          <w:rFonts w:hint="eastAsia" w:ascii="宋体" w:hAnsi="宋体" w:eastAsia="宋体" w:cs="宋体"/>
          <w:b/>
          <w:color w:val="auto"/>
          <w:kern w:val="0"/>
          <w:sz w:val="24"/>
          <w:highlight w:val="none"/>
        </w:rPr>
        <w:t>中载明的投标有效期的；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（7）投标文件实质性内容不全或关键字迹模糊无法辨认的；</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（8）投标报价超过采购预算或最高限价；</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（9）投标文件出现不是唯一的、有选择性投标报价的；</w:t>
      </w:r>
    </w:p>
    <w:p>
      <w:pPr>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（10）投标人对根据修正原则修正后的报价不确认的；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（11）投标文件有采购人不能接受的附加条件的；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（12）投标人提供虚假材料投标的；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（13）法律、法规和</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规定的其他无效情形。</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2.2.2</w:t>
      </w:r>
      <w:r>
        <w:rPr>
          <w:rFonts w:hint="eastAsia" w:ascii="宋体" w:hAnsi="宋体" w:eastAsia="宋体" w:cs="宋体"/>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（1）投标人直接或者间接从采购人或者采购代理机构处获得其他投标人的相关情况并修改其投标文件的；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（2）投标人按照采购人或者采购代理机构的授意撤换、修改投标文件的；</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（3）投标人之间协商报价、技术方案等投标文件或者响应文件的实质性内容；</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（4）属于同一集团、协会、商会等组织成员的投标人按照该组织要求协同参加政府采购活动；</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（5）投标人之间事先约定由某一特定投标人中标、成交；</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（6）投标人之间商定部分投标人放弃参加政府采购活动或者放弃中标、成交；</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（7）投标人与采购人或者采购代理机构之间、投标人相互之间，为谋求特定投标人中标、成交或者排斥其他投标人的其他串通行为。</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2.2.3</w:t>
      </w:r>
      <w:r>
        <w:rPr>
          <w:rFonts w:hint="eastAsia" w:ascii="宋体" w:hAnsi="宋体" w:eastAsia="宋体" w:cs="宋体"/>
          <w:b/>
          <w:color w:val="auto"/>
          <w:sz w:val="24"/>
          <w:highlight w:val="none"/>
          <w:u w:val="single"/>
        </w:rPr>
        <w:t>▲有下列情形之一的，视为投标人串通投标，其投标无效</w:t>
      </w:r>
      <w:r>
        <w:rPr>
          <w:rFonts w:hint="eastAsia" w:ascii="宋体" w:hAnsi="宋体" w:eastAsia="宋体" w:cs="宋体"/>
          <w:b/>
          <w:color w:val="auto"/>
          <w:sz w:val="24"/>
          <w:highlight w:val="none"/>
        </w:rPr>
        <w:t>：</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（1）不同投标人的投标文件由同一单位或者个人编制；</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（2）不同投标人委托同一单位或者个人办理投标事宜；</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（3）不同投标人的投标文件载明的项目管理成员或者联系人员为同一人；</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（4）不同投标人的投标文件异常一致或者投标报价呈规律性差异；</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（5）不同投标人的投标文件相互混装；</w:t>
      </w:r>
    </w:p>
    <w:p>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2.2.4符合性审查其他要求见评标办法前附表。</w:t>
      </w:r>
    </w:p>
    <w:p>
      <w:pPr>
        <w:snapToGrid w:val="0"/>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2.2.5实质上没有响应</w:t>
      </w:r>
      <w:r>
        <w:rPr>
          <w:rFonts w:hint="eastAsia" w:ascii="宋体" w:hAnsi="宋体" w:eastAsia="宋体" w:cs="宋体"/>
          <w:b/>
          <w:color w:val="auto"/>
          <w:sz w:val="24"/>
          <w:highlight w:val="none"/>
          <w:lang w:eastAsia="zh-CN"/>
        </w:rPr>
        <w:t>采购文件</w:t>
      </w:r>
      <w:r>
        <w:rPr>
          <w:rFonts w:hint="eastAsia" w:ascii="宋体" w:hAnsi="宋体" w:eastAsia="宋体" w:cs="宋体"/>
          <w:b/>
          <w:color w:val="auto"/>
          <w:sz w:val="24"/>
          <w:highlight w:val="none"/>
        </w:rPr>
        <w:t>要求的投标将被否决，投标人不得通过修正或撤消不合要求的偏离或保留从而使其投标成为实质上响应的投标。</w:t>
      </w:r>
    </w:p>
    <w:p>
      <w:pPr>
        <w:rPr>
          <w:rFonts w:hint="eastAsia" w:ascii="宋体" w:hAnsi="宋体" w:eastAsia="宋体" w:cs="宋体"/>
          <w:color w:val="auto"/>
          <w:sz w:val="24"/>
          <w:highlight w:val="none"/>
        </w:rPr>
      </w:pPr>
      <w:bookmarkStart w:id="115" w:name="_Toc63189379"/>
      <w:bookmarkStart w:id="116" w:name="_Toc55375024"/>
      <w:bookmarkStart w:id="117" w:name="_Toc55302377"/>
      <w:bookmarkStart w:id="118" w:name="_Toc5724"/>
      <w:r>
        <w:rPr>
          <w:rFonts w:hint="eastAsia" w:ascii="宋体" w:hAnsi="宋体" w:eastAsia="宋体" w:cs="宋体"/>
          <w:color w:val="auto"/>
          <w:sz w:val="24"/>
          <w:highlight w:val="none"/>
        </w:rPr>
        <w:t>2.3比较与评价（适用于综合评分法）</w:t>
      </w:r>
      <w:bookmarkEnd w:id="115"/>
      <w:bookmarkEnd w:id="116"/>
      <w:bookmarkEnd w:id="117"/>
      <w:bookmarkEnd w:id="118"/>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2.3.1分值权重构成，见评标办法前附表。</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2.3.2商务技术评分标准，见评标办法前附表。</w:t>
      </w:r>
    </w:p>
    <w:p>
      <w:pPr>
        <w:pStyle w:val="2"/>
        <w:snapToGrid w:val="0"/>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2.3.3报价评分标准，见评标办法前附表。</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2.3.4评分分值计算保留小数点后两位，小数点后第三位“四舍五入”。</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2.3.5投标人综合得分=商务技术得分+报价得分。</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2.3.6</w:t>
      </w:r>
      <w:r>
        <w:rPr>
          <w:rFonts w:hint="eastAsia" w:ascii="宋体" w:hAnsi="宋体" w:eastAsia="宋体" w:cs="宋体"/>
          <w:b/>
          <w:color w:val="auto"/>
          <w:sz w:val="24"/>
          <w:highlight w:val="none"/>
          <w:u w:val="singl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hint="eastAsia" w:ascii="宋体" w:hAnsi="宋体" w:eastAsia="宋体" w:cs="宋体"/>
          <w:color w:val="auto"/>
          <w:sz w:val="24"/>
          <w:highlight w:val="none"/>
        </w:rPr>
        <w:t>。</w:t>
      </w:r>
    </w:p>
    <w:p>
      <w:pPr>
        <w:rPr>
          <w:rFonts w:hint="eastAsia" w:ascii="宋体" w:hAnsi="宋体" w:eastAsia="宋体" w:cs="宋体"/>
          <w:b/>
          <w:color w:val="auto"/>
          <w:sz w:val="24"/>
          <w:highlight w:val="none"/>
        </w:rPr>
      </w:pPr>
      <w:bookmarkStart w:id="119" w:name="_Toc63189380"/>
      <w:bookmarkStart w:id="120" w:name="_Toc55375025"/>
      <w:bookmarkStart w:id="121" w:name="_Toc55302378"/>
      <w:bookmarkStart w:id="122" w:name="_Toc11195"/>
      <w:r>
        <w:rPr>
          <w:rFonts w:hint="eastAsia" w:ascii="宋体" w:hAnsi="宋体" w:eastAsia="宋体" w:cs="宋体"/>
          <w:color w:val="auto"/>
          <w:sz w:val="24"/>
          <w:highlight w:val="none"/>
        </w:rPr>
        <w:t>2.4投标文件的澄清</w:t>
      </w:r>
      <w:bookmarkEnd w:id="119"/>
      <w:bookmarkEnd w:id="120"/>
      <w:bookmarkEnd w:id="121"/>
      <w:bookmarkEnd w:id="122"/>
    </w:p>
    <w:p>
      <w:pPr>
        <w:snapToGrid w:val="0"/>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2.4.1为有助于投标文件的审查、评价和比较，评标委员会可以在“政采云平台”在线询标或其他有效形式要求投标人对同一份投标文件含义不明确或同类问题表述不一致的内容（</w:t>
      </w:r>
      <w:r>
        <w:rPr>
          <w:rFonts w:hint="eastAsia" w:ascii="宋体" w:hAnsi="宋体" w:eastAsia="宋体" w:cs="宋体"/>
          <w:bCs/>
          <w:color w:val="auto"/>
          <w:sz w:val="24"/>
          <w:highlight w:val="none"/>
          <w:lang w:eastAsia="zh-CN"/>
        </w:rPr>
        <w:t>采购文件</w:t>
      </w:r>
      <w:r>
        <w:rPr>
          <w:rFonts w:hint="eastAsia" w:ascii="宋体" w:hAnsi="宋体" w:eastAsia="宋体" w:cs="宋体"/>
          <w:bCs/>
          <w:color w:val="auto"/>
          <w:sz w:val="24"/>
          <w:highlight w:val="none"/>
        </w:rPr>
        <w:t>另有规定处理方法的除外）作必要的澄清或说明，投标人应采用在线回复或其他有效形式在询标规定时间内进行澄清或说明（需盖电子签章或实体公章）。</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2.4.2投标文件报价出现前后不一致的，按照下列规定修正：</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（1）投标文件中</w:t>
      </w:r>
      <w:r>
        <w:rPr>
          <w:rFonts w:hint="eastAsia" w:ascii="宋体" w:hAnsi="宋体" w:eastAsia="宋体" w:cs="宋体"/>
          <w:color w:val="auto"/>
          <w:kern w:val="0"/>
          <w:szCs w:val="24"/>
          <w:highlight w:val="none"/>
          <w:lang w:eastAsia="zh-CN"/>
        </w:rPr>
        <w:t>开标一览表</w:t>
      </w:r>
      <w:r>
        <w:rPr>
          <w:rFonts w:hint="eastAsia" w:ascii="宋体" w:hAnsi="宋体" w:eastAsia="宋体" w:cs="宋体"/>
          <w:color w:val="auto"/>
          <w:kern w:val="0"/>
          <w:szCs w:val="24"/>
          <w:highlight w:val="none"/>
        </w:rPr>
        <w:t>内容与投标文件中相应内容不一致的，以</w:t>
      </w:r>
      <w:r>
        <w:rPr>
          <w:rFonts w:hint="eastAsia" w:ascii="宋体" w:hAnsi="宋体" w:eastAsia="宋体" w:cs="宋体"/>
          <w:color w:val="auto"/>
          <w:kern w:val="0"/>
          <w:szCs w:val="24"/>
          <w:highlight w:val="none"/>
          <w:lang w:eastAsia="zh-CN"/>
        </w:rPr>
        <w:t>开标一览表</w:t>
      </w:r>
      <w:r>
        <w:rPr>
          <w:rFonts w:hint="eastAsia" w:ascii="宋体" w:hAnsi="宋体" w:eastAsia="宋体" w:cs="宋体"/>
          <w:color w:val="auto"/>
          <w:kern w:val="0"/>
          <w:szCs w:val="24"/>
          <w:highlight w:val="none"/>
        </w:rPr>
        <w:t>为准;</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（2）大写金额和小写金额不一致的，以大写金额为准;</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（3）单价金额小数点或者百分比有明显错位的，以开标一览表的总价为准，并修改单价;</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（4）总价金额与按单价汇总金额不一致的，以单价金额计算结果为准。</w:t>
      </w:r>
    </w:p>
    <w:p>
      <w:pPr>
        <w:pStyle w:val="97"/>
        <w:snapToGrid w:val="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（5）同时出现两种以上不一致的，按照上述规定的顺序修正。修正后的报价经投标人确认后产生约束力。</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2.4.3澄清、说明或补正不得超出投标文件的范围且不得改变投标文件的实质性内容，并构成投标文件的组成部分。</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2.4.4评标委员会对投标人提交的澄清、说明或补正有疑问的，可以要求投标人进一步澄清、说明或补正，直至满足评标委员会的要求。</w:t>
      </w:r>
    </w:p>
    <w:p>
      <w:pPr>
        <w:pStyle w:val="5"/>
        <w:snapToGrid w:val="0"/>
        <w:spacing w:before="0" w:after="0" w:line="360" w:lineRule="auto"/>
        <w:rPr>
          <w:rFonts w:hint="eastAsia" w:ascii="宋体" w:hAnsi="宋体" w:eastAsia="宋体" w:cs="宋体"/>
          <w:color w:val="auto"/>
          <w:sz w:val="24"/>
          <w:szCs w:val="24"/>
          <w:highlight w:val="none"/>
        </w:rPr>
      </w:pPr>
      <w:bookmarkStart w:id="123" w:name="_Toc55302379"/>
      <w:bookmarkStart w:id="124" w:name="_Toc63189381"/>
      <w:bookmarkStart w:id="125" w:name="_Toc19022"/>
      <w:bookmarkStart w:id="126" w:name="_Toc11850"/>
      <w:r>
        <w:rPr>
          <w:rFonts w:hint="eastAsia" w:ascii="宋体" w:hAnsi="宋体" w:eastAsia="宋体" w:cs="宋体"/>
          <w:color w:val="auto"/>
          <w:sz w:val="24"/>
          <w:szCs w:val="24"/>
          <w:highlight w:val="none"/>
        </w:rPr>
        <w:t>3.评标结果</w:t>
      </w:r>
      <w:bookmarkEnd w:id="123"/>
      <w:bookmarkEnd w:id="124"/>
      <w:bookmarkEnd w:id="125"/>
      <w:bookmarkEnd w:id="126"/>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3.1采用最低评标价法的，评标委员会按评标价（投标报价）从低到高的排序推荐中标候选人。</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采用综合评分法的，评标委员会按照投标人综合得分由高到低的顺序推荐中标候选人。</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sz w:val="24"/>
          <w:highlight w:val="none"/>
        </w:rPr>
        <w:t>3.2 评标委员会完成评标后，应当向采购人提交书面评标报告和中标候选人名单。</w:t>
      </w:r>
    </w:p>
    <w:p>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5"/>
        <w:rPr>
          <w:rFonts w:hint="eastAsia" w:ascii="宋体" w:hAnsi="宋体" w:eastAsia="宋体" w:cs="宋体"/>
          <w:b w:val="0"/>
          <w:color w:val="auto"/>
          <w:sz w:val="24"/>
          <w:highlight w:val="none"/>
        </w:rPr>
      </w:pPr>
      <w:bookmarkStart w:id="127" w:name="_Toc12461"/>
      <w:r>
        <w:rPr>
          <w:rFonts w:hint="eastAsia" w:ascii="宋体" w:hAnsi="宋体" w:eastAsia="宋体" w:cs="宋体"/>
          <w:color w:val="auto"/>
          <w:sz w:val="24"/>
          <w:highlight w:val="none"/>
        </w:rPr>
        <w:t>4.其他</w:t>
      </w:r>
      <w:bookmarkEnd w:id="127"/>
    </w:p>
    <w:p>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4.1废标</w:t>
      </w:r>
    </w:p>
    <w:p>
      <w:pPr>
        <w:widowControl/>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根据《中华人民共和国政府采购法》第三十六条之规定，在采购中，出现下列情形之一的，应予废标：</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（1）符合专业条件的投标人或者对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作实质响应的投标人不足3家的；</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（2）出现影响采购公正的违法、违规行为的；</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（3）投标人的报价均超过了采购预算，采购人不能支付的；</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（4）因重大变故，采购任务取消的。</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4.2修改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，重新组织采购活动。</w:t>
      </w:r>
    </w:p>
    <w:p>
      <w:pPr>
        <w:pStyle w:val="25"/>
        <w:adjustRightInd w:val="0"/>
        <w:snapToGrid w:val="0"/>
        <w:spacing w:line="360" w:lineRule="auto"/>
        <w:ind w:left="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评标委员会发现</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，重新组织采购活动。</w:t>
      </w:r>
      <w:bookmarkEnd w:id="90"/>
      <w:bookmarkEnd w:id="91"/>
      <w:bookmarkEnd w:id="108"/>
    </w:p>
    <w:p>
      <w:pPr>
        <w:rPr>
          <w:rFonts w:hint="eastAsia" w:ascii="宋体" w:hAnsi="宋体" w:eastAsia="宋体" w:cs="宋体"/>
          <w:color w:val="auto"/>
          <w:highlight w:val="none"/>
        </w:rPr>
      </w:pPr>
    </w:p>
    <w:sectPr>
      <w:footerReference r:id="rId6" w:type="default"/>
      <w:pgSz w:w="11907" w:h="16840"/>
      <w:pgMar w:top="850" w:right="1134" w:bottom="850" w:left="1134" w:header="851"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Lucida Sans Unicode">
    <w:panose1 w:val="020B0602030504020204"/>
    <w:charset w:val="00"/>
    <w:family w:val="auto"/>
    <w:pitch w:val="default"/>
    <w:sig w:usb0="80001AFF" w:usb1="0000396B" w:usb2="00000000" w:usb3="00000000" w:csb0="200000BF" w:csb1="D7F70000"/>
  </w:font>
  <w:font w:name="Helvetica">
    <w:panose1 w:val="020B0504020202030204"/>
    <w:charset w:val="00"/>
    <w:family w:val="swiss"/>
    <w:pitch w:val="default"/>
    <w:sig w:usb0="00000007"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Times New Roman"/>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103</w:t>
    </w:r>
    <w:r>
      <w:rPr>
        <w:rFonts w:hint="eastAsia" w:ascii="仿宋_GB2312" w:eastAsia="仿宋_GB2312"/>
        <w:kern w:val="0"/>
      </w:rPr>
      <w:fldChar w:fldCharType="end"/>
    </w:r>
    <w:r>
      <w:rPr>
        <w:rFonts w:hint="eastAsia" w:ascii="仿宋_GB2312" w:eastAsia="仿宋_GB2312"/>
        <w:kern w:val="0"/>
      </w:rPr>
      <w:t xml:space="preserve"> 页</w:t>
    </w:r>
  </w:p>
  <w:p>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94</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8285B"/>
    <w:multiLevelType w:val="singleLevel"/>
    <w:tmpl w:val="95E8285B"/>
    <w:lvl w:ilvl="0" w:tentative="0">
      <w:start w:val="1"/>
      <w:numFmt w:val="decimal"/>
      <w:suff w:val="nothing"/>
      <w:lvlText w:val="（%1）"/>
      <w:lvlJc w:val="left"/>
    </w:lvl>
  </w:abstractNum>
  <w:abstractNum w:abstractNumId="1">
    <w:nsid w:val="BFFD4E7A"/>
    <w:multiLevelType w:val="singleLevel"/>
    <w:tmpl w:val="BFFD4E7A"/>
    <w:lvl w:ilvl="0" w:tentative="0">
      <w:start w:val="1"/>
      <w:numFmt w:val="decimal"/>
      <w:lvlText w:val="%1"/>
      <w:lvlJc w:val="left"/>
      <w:pPr>
        <w:tabs>
          <w:tab w:val="left" w:pos="420"/>
        </w:tabs>
        <w:ind w:left="425" w:hanging="425"/>
      </w:pPr>
      <w:rPr>
        <w:rFonts w:hint="default"/>
      </w:rPr>
    </w:lvl>
  </w:abstractNum>
  <w:abstractNum w:abstractNumId="2">
    <w:nsid w:val="FC8332B9"/>
    <w:multiLevelType w:val="singleLevel"/>
    <w:tmpl w:val="FC8332B9"/>
    <w:lvl w:ilvl="0" w:tentative="0">
      <w:start w:val="1"/>
      <w:numFmt w:val="decimal"/>
      <w:suff w:val="nothing"/>
      <w:lvlText w:val="（%1）"/>
      <w:lvlJc w:val="left"/>
    </w:lvl>
  </w:abstractNum>
  <w:abstractNum w:abstractNumId="3">
    <w:nsid w:val="5AB5C046"/>
    <w:multiLevelType w:val="singleLevel"/>
    <w:tmpl w:val="5AB5C046"/>
    <w:lvl w:ilvl="0" w:tentative="0">
      <w:start w:val="1"/>
      <w:numFmt w:val="decimal"/>
      <w:suff w:val="nothing"/>
      <w:lvlText w:val="%1"/>
      <w:lvlJc w:val="left"/>
      <w:pPr>
        <w:tabs>
          <w:tab w:val="left" w:pos="0"/>
        </w:tabs>
        <w:ind w:left="0" w:firstLine="403"/>
      </w:pPr>
      <w:rPr>
        <w:rFonts w:hint="default" w:ascii="宋体" w:hAnsi="宋体" w:eastAsia="宋体" w:cs="宋体"/>
      </w:rPr>
    </w:lvl>
  </w:abstractNum>
  <w:abstractNum w:abstractNumId="4">
    <w:nsid w:val="7E6640E2"/>
    <w:multiLevelType w:val="singleLevel"/>
    <w:tmpl w:val="7E6640E2"/>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TRjYzNmMTBkNGE4ZTE2NDM4OGQ4NWIzNDNlOTIifQ=="/>
  </w:docVars>
  <w:rsids>
    <w:rsidRoot w:val="0041735B"/>
    <w:rsid w:val="0000548D"/>
    <w:rsid w:val="000244C4"/>
    <w:rsid w:val="00025A37"/>
    <w:rsid w:val="00025D6D"/>
    <w:rsid w:val="00025DA2"/>
    <w:rsid w:val="00032149"/>
    <w:rsid w:val="00036DDC"/>
    <w:rsid w:val="00043BB5"/>
    <w:rsid w:val="000614F2"/>
    <w:rsid w:val="00062447"/>
    <w:rsid w:val="00067414"/>
    <w:rsid w:val="000729FB"/>
    <w:rsid w:val="000774D0"/>
    <w:rsid w:val="000818CE"/>
    <w:rsid w:val="00090E12"/>
    <w:rsid w:val="00092573"/>
    <w:rsid w:val="0009758B"/>
    <w:rsid w:val="000A409D"/>
    <w:rsid w:val="000B2C0B"/>
    <w:rsid w:val="000B7CFE"/>
    <w:rsid w:val="000C479D"/>
    <w:rsid w:val="000C7A71"/>
    <w:rsid w:val="000D00CA"/>
    <w:rsid w:val="000D1D4E"/>
    <w:rsid w:val="000D38CE"/>
    <w:rsid w:val="000D74EC"/>
    <w:rsid w:val="00101C27"/>
    <w:rsid w:val="00113C55"/>
    <w:rsid w:val="001217E5"/>
    <w:rsid w:val="00122D24"/>
    <w:rsid w:val="00123D3F"/>
    <w:rsid w:val="00146ACB"/>
    <w:rsid w:val="00152EE0"/>
    <w:rsid w:val="001561D8"/>
    <w:rsid w:val="0015627F"/>
    <w:rsid w:val="0016569A"/>
    <w:rsid w:val="00174731"/>
    <w:rsid w:val="00185039"/>
    <w:rsid w:val="001906B5"/>
    <w:rsid w:val="00195681"/>
    <w:rsid w:val="0019582A"/>
    <w:rsid w:val="001A1625"/>
    <w:rsid w:val="001A298E"/>
    <w:rsid w:val="001A5B1F"/>
    <w:rsid w:val="001A68F3"/>
    <w:rsid w:val="001B10DF"/>
    <w:rsid w:val="001B1C79"/>
    <w:rsid w:val="001B5667"/>
    <w:rsid w:val="001C7B93"/>
    <w:rsid w:val="001D48A4"/>
    <w:rsid w:val="001D4B73"/>
    <w:rsid w:val="001E4B23"/>
    <w:rsid w:val="001E5514"/>
    <w:rsid w:val="001F0E62"/>
    <w:rsid w:val="00203E43"/>
    <w:rsid w:val="002044EE"/>
    <w:rsid w:val="00207766"/>
    <w:rsid w:val="00212A5B"/>
    <w:rsid w:val="002214CE"/>
    <w:rsid w:val="00225C67"/>
    <w:rsid w:val="00231569"/>
    <w:rsid w:val="00250176"/>
    <w:rsid w:val="0025635A"/>
    <w:rsid w:val="00257DAF"/>
    <w:rsid w:val="00266140"/>
    <w:rsid w:val="0027311D"/>
    <w:rsid w:val="00285EC2"/>
    <w:rsid w:val="00287C80"/>
    <w:rsid w:val="002A65CA"/>
    <w:rsid w:val="002B4D64"/>
    <w:rsid w:val="002B4D77"/>
    <w:rsid w:val="002C2FE6"/>
    <w:rsid w:val="002C3761"/>
    <w:rsid w:val="002D02FC"/>
    <w:rsid w:val="002D4A93"/>
    <w:rsid w:val="002E7C08"/>
    <w:rsid w:val="002F5B62"/>
    <w:rsid w:val="002F67B8"/>
    <w:rsid w:val="002F7AD2"/>
    <w:rsid w:val="00302210"/>
    <w:rsid w:val="00316D20"/>
    <w:rsid w:val="003339F1"/>
    <w:rsid w:val="003432A4"/>
    <w:rsid w:val="003540EF"/>
    <w:rsid w:val="00355843"/>
    <w:rsid w:val="00361D2E"/>
    <w:rsid w:val="00364570"/>
    <w:rsid w:val="00371B76"/>
    <w:rsid w:val="00372E41"/>
    <w:rsid w:val="00375DF1"/>
    <w:rsid w:val="00376087"/>
    <w:rsid w:val="00382163"/>
    <w:rsid w:val="00383012"/>
    <w:rsid w:val="003946A8"/>
    <w:rsid w:val="003A0810"/>
    <w:rsid w:val="003B461A"/>
    <w:rsid w:val="003C0581"/>
    <w:rsid w:val="003C0FFA"/>
    <w:rsid w:val="003C1D09"/>
    <w:rsid w:val="003D1C04"/>
    <w:rsid w:val="003E0630"/>
    <w:rsid w:val="0041735B"/>
    <w:rsid w:val="00436202"/>
    <w:rsid w:val="00437A41"/>
    <w:rsid w:val="00442726"/>
    <w:rsid w:val="00446C5C"/>
    <w:rsid w:val="00467DFD"/>
    <w:rsid w:val="004716A1"/>
    <w:rsid w:val="0047423B"/>
    <w:rsid w:val="004811F8"/>
    <w:rsid w:val="00491632"/>
    <w:rsid w:val="00494D26"/>
    <w:rsid w:val="00495236"/>
    <w:rsid w:val="004A6404"/>
    <w:rsid w:val="004B3955"/>
    <w:rsid w:val="004C467A"/>
    <w:rsid w:val="004C5888"/>
    <w:rsid w:val="004D4B0C"/>
    <w:rsid w:val="004F3BAA"/>
    <w:rsid w:val="004F3EC1"/>
    <w:rsid w:val="004F6B30"/>
    <w:rsid w:val="00500E62"/>
    <w:rsid w:val="00512644"/>
    <w:rsid w:val="00513CAC"/>
    <w:rsid w:val="00513E86"/>
    <w:rsid w:val="0051664B"/>
    <w:rsid w:val="005342B4"/>
    <w:rsid w:val="00534CD6"/>
    <w:rsid w:val="00552DAE"/>
    <w:rsid w:val="00554233"/>
    <w:rsid w:val="00554397"/>
    <w:rsid w:val="0055629E"/>
    <w:rsid w:val="00556457"/>
    <w:rsid w:val="00560B89"/>
    <w:rsid w:val="00566246"/>
    <w:rsid w:val="005705B2"/>
    <w:rsid w:val="00577718"/>
    <w:rsid w:val="00584C36"/>
    <w:rsid w:val="00586122"/>
    <w:rsid w:val="00590386"/>
    <w:rsid w:val="0059704A"/>
    <w:rsid w:val="005B5A94"/>
    <w:rsid w:val="005D0361"/>
    <w:rsid w:val="005E03C4"/>
    <w:rsid w:val="005F41F6"/>
    <w:rsid w:val="0060157C"/>
    <w:rsid w:val="00604257"/>
    <w:rsid w:val="0061168B"/>
    <w:rsid w:val="00611A2A"/>
    <w:rsid w:val="006121FD"/>
    <w:rsid w:val="0061313E"/>
    <w:rsid w:val="0062060D"/>
    <w:rsid w:val="006218DB"/>
    <w:rsid w:val="00621B89"/>
    <w:rsid w:val="00634267"/>
    <w:rsid w:val="00634B88"/>
    <w:rsid w:val="006368AB"/>
    <w:rsid w:val="0064243E"/>
    <w:rsid w:val="0066481D"/>
    <w:rsid w:val="00664A5D"/>
    <w:rsid w:val="00665E99"/>
    <w:rsid w:val="00666E6F"/>
    <w:rsid w:val="0067653D"/>
    <w:rsid w:val="00682B0A"/>
    <w:rsid w:val="00690842"/>
    <w:rsid w:val="006912E8"/>
    <w:rsid w:val="00693C92"/>
    <w:rsid w:val="006B564C"/>
    <w:rsid w:val="006C2093"/>
    <w:rsid w:val="006D160F"/>
    <w:rsid w:val="006D5744"/>
    <w:rsid w:val="006D6BAC"/>
    <w:rsid w:val="006D73BF"/>
    <w:rsid w:val="006F165C"/>
    <w:rsid w:val="006F3CE9"/>
    <w:rsid w:val="006F5944"/>
    <w:rsid w:val="00707FC7"/>
    <w:rsid w:val="007127E0"/>
    <w:rsid w:val="00725CC7"/>
    <w:rsid w:val="00734C75"/>
    <w:rsid w:val="0073560C"/>
    <w:rsid w:val="00735F75"/>
    <w:rsid w:val="007371AB"/>
    <w:rsid w:val="00744343"/>
    <w:rsid w:val="007540F0"/>
    <w:rsid w:val="00763CED"/>
    <w:rsid w:val="00764D5B"/>
    <w:rsid w:val="007731C2"/>
    <w:rsid w:val="007851F0"/>
    <w:rsid w:val="00785ECA"/>
    <w:rsid w:val="007939B2"/>
    <w:rsid w:val="007A1974"/>
    <w:rsid w:val="007A46E6"/>
    <w:rsid w:val="007B1ED6"/>
    <w:rsid w:val="007B5199"/>
    <w:rsid w:val="007C482B"/>
    <w:rsid w:val="007C4979"/>
    <w:rsid w:val="007C4F77"/>
    <w:rsid w:val="007D190F"/>
    <w:rsid w:val="007D2D5A"/>
    <w:rsid w:val="007E2540"/>
    <w:rsid w:val="007E3B2C"/>
    <w:rsid w:val="007F1DB8"/>
    <w:rsid w:val="007F358C"/>
    <w:rsid w:val="00801285"/>
    <w:rsid w:val="008136E8"/>
    <w:rsid w:val="00824286"/>
    <w:rsid w:val="00824BFB"/>
    <w:rsid w:val="008339F0"/>
    <w:rsid w:val="00833F38"/>
    <w:rsid w:val="00835DC6"/>
    <w:rsid w:val="008402C4"/>
    <w:rsid w:val="00841A70"/>
    <w:rsid w:val="008502F0"/>
    <w:rsid w:val="00850425"/>
    <w:rsid w:val="0085366D"/>
    <w:rsid w:val="008642F2"/>
    <w:rsid w:val="00864E4E"/>
    <w:rsid w:val="00871C8F"/>
    <w:rsid w:val="00873462"/>
    <w:rsid w:val="00873AAB"/>
    <w:rsid w:val="00881B25"/>
    <w:rsid w:val="00881EE7"/>
    <w:rsid w:val="008849BF"/>
    <w:rsid w:val="008A322D"/>
    <w:rsid w:val="008A4C16"/>
    <w:rsid w:val="008A57D3"/>
    <w:rsid w:val="008B21B6"/>
    <w:rsid w:val="008B7012"/>
    <w:rsid w:val="008D052D"/>
    <w:rsid w:val="008D0C6E"/>
    <w:rsid w:val="008D1288"/>
    <w:rsid w:val="008D448F"/>
    <w:rsid w:val="008D69DE"/>
    <w:rsid w:val="008F00E4"/>
    <w:rsid w:val="008F08DB"/>
    <w:rsid w:val="008F51F6"/>
    <w:rsid w:val="008F6025"/>
    <w:rsid w:val="008F7E15"/>
    <w:rsid w:val="00905C8A"/>
    <w:rsid w:val="00906A76"/>
    <w:rsid w:val="00913989"/>
    <w:rsid w:val="00914DF0"/>
    <w:rsid w:val="00920AF9"/>
    <w:rsid w:val="0093756A"/>
    <w:rsid w:val="0095235F"/>
    <w:rsid w:val="00960A07"/>
    <w:rsid w:val="0097012C"/>
    <w:rsid w:val="0097772F"/>
    <w:rsid w:val="00993480"/>
    <w:rsid w:val="009A282C"/>
    <w:rsid w:val="009A4983"/>
    <w:rsid w:val="009A791B"/>
    <w:rsid w:val="009B1EB6"/>
    <w:rsid w:val="009B7CF2"/>
    <w:rsid w:val="009C473C"/>
    <w:rsid w:val="009D17AD"/>
    <w:rsid w:val="009D2C82"/>
    <w:rsid w:val="009D391F"/>
    <w:rsid w:val="009E7EB1"/>
    <w:rsid w:val="009F6202"/>
    <w:rsid w:val="00A2264F"/>
    <w:rsid w:val="00A23DAD"/>
    <w:rsid w:val="00A40483"/>
    <w:rsid w:val="00A410B8"/>
    <w:rsid w:val="00A46C11"/>
    <w:rsid w:val="00A47027"/>
    <w:rsid w:val="00A61D4E"/>
    <w:rsid w:val="00A77A15"/>
    <w:rsid w:val="00A81293"/>
    <w:rsid w:val="00A81A07"/>
    <w:rsid w:val="00A81D2F"/>
    <w:rsid w:val="00A834D3"/>
    <w:rsid w:val="00A9254C"/>
    <w:rsid w:val="00A96EAF"/>
    <w:rsid w:val="00AA01F8"/>
    <w:rsid w:val="00AA6140"/>
    <w:rsid w:val="00AB2072"/>
    <w:rsid w:val="00AC102E"/>
    <w:rsid w:val="00AC44A0"/>
    <w:rsid w:val="00AC6FF0"/>
    <w:rsid w:val="00AC7F4F"/>
    <w:rsid w:val="00AE1239"/>
    <w:rsid w:val="00AF4436"/>
    <w:rsid w:val="00AF65E6"/>
    <w:rsid w:val="00B018C8"/>
    <w:rsid w:val="00B040D3"/>
    <w:rsid w:val="00B123C4"/>
    <w:rsid w:val="00B12504"/>
    <w:rsid w:val="00B13870"/>
    <w:rsid w:val="00B138DB"/>
    <w:rsid w:val="00B27EFE"/>
    <w:rsid w:val="00B30312"/>
    <w:rsid w:val="00B306AA"/>
    <w:rsid w:val="00B32C0F"/>
    <w:rsid w:val="00B3311A"/>
    <w:rsid w:val="00B3603C"/>
    <w:rsid w:val="00B456F8"/>
    <w:rsid w:val="00B52227"/>
    <w:rsid w:val="00B60BC7"/>
    <w:rsid w:val="00B63BC5"/>
    <w:rsid w:val="00B73F11"/>
    <w:rsid w:val="00B77CE3"/>
    <w:rsid w:val="00B8072E"/>
    <w:rsid w:val="00B857C7"/>
    <w:rsid w:val="00B87B15"/>
    <w:rsid w:val="00BA07FF"/>
    <w:rsid w:val="00BA2808"/>
    <w:rsid w:val="00BA4E07"/>
    <w:rsid w:val="00BB3011"/>
    <w:rsid w:val="00BC49ED"/>
    <w:rsid w:val="00BC6B75"/>
    <w:rsid w:val="00BD1A89"/>
    <w:rsid w:val="00BD2574"/>
    <w:rsid w:val="00BD3FA8"/>
    <w:rsid w:val="00BD57A8"/>
    <w:rsid w:val="00BD6CAD"/>
    <w:rsid w:val="00BE55D5"/>
    <w:rsid w:val="00BF2EC0"/>
    <w:rsid w:val="00C41E7E"/>
    <w:rsid w:val="00C421AE"/>
    <w:rsid w:val="00C430BC"/>
    <w:rsid w:val="00C54211"/>
    <w:rsid w:val="00C554C6"/>
    <w:rsid w:val="00C56E32"/>
    <w:rsid w:val="00C6490A"/>
    <w:rsid w:val="00C70F00"/>
    <w:rsid w:val="00C75286"/>
    <w:rsid w:val="00C755AC"/>
    <w:rsid w:val="00C75D28"/>
    <w:rsid w:val="00C762C6"/>
    <w:rsid w:val="00C80189"/>
    <w:rsid w:val="00C938F0"/>
    <w:rsid w:val="00C978FB"/>
    <w:rsid w:val="00CA197F"/>
    <w:rsid w:val="00CB6FE7"/>
    <w:rsid w:val="00CC598D"/>
    <w:rsid w:val="00CD0A97"/>
    <w:rsid w:val="00CD4CFA"/>
    <w:rsid w:val="00CD7399"/>
    <w:rsid w:val="00CE00D6"/>
    <w:rsid w:val="00CF5BA3"/>
    <w:rsid w:val="00D075A9"/>
    <w:rsid w:val="00D077F9"/>
    <w:rsid w:val="00D123AE"/>
    <w:rsid w:val="00D156F7"/>
    <w:rsid w:val="00D2085D"/>
    <w:rsid w:val="00D24661"/>
    <w:rsid w:val="00D264AD"/>
    <w:rsid w:val="00D40289"/>
    <w:rsid w:val="00D437CD"/>
    <w:rsid w:val="00D43DF0"/>
    <w:rsid w:val="00D53C22"/>
    <w:rsid w:val="00D55A52"/>
    <w:rsid w:val="00D61BF6"/>
    <w:rsid w:val="00D7141D"/>
    <w:rsid w:val="00D73CEB"/>
    <w:rsid w:val="00D75CE2"/>
    <w:rsid w:val="00D8433A"/>
    <w:rsid w:val="00DA45E6"/>
    <w:rsid w:val="00DA5E1D"/>
    <w:rsid w:val="00DA7705"/>
    <w:rsid w:val="00DB27A6"/>
    <w:rsid w:val="00DB3D9F"/>
    <w:rsid w:val="00DC016B"/>
    <w:rsid w:val="00DC2AE0"/>
    <w:rsid w:val="00DD0529"/>
    <w:rsid w:val="00DD4AEF"/>
    <w:rsid w:val="00DD6C8A"/>
    <w:rsid w:val="00E07025"/>
    <w:rsid w:val="00E13D42"/>
    <w:rsid w:val="00E14E48"/>
    <w:rsid w:val="00E16B1E"/>
    <w:rsid w:val="00E228DE"/>
    <w:rsid w:val="00E3251F"/>
    <w:rsid w:val="00E57B9C"/>
    <w:rsid w:val="00E8270F"/>
    <w:rsid w:val="00E91539"/>
    <w:rsid w:val="00E93222"/>
    <w:rsid w:val="00EA0D73"/>
    <w:rsid w:val="00EC6BCF"/>
    <w:rsid w:val="00EE23B3"/>
    <w:rsid w:val="00EE601A"/>
    <w:rsid w:val="00EE62FC"/>
    <w:rsid w:val="00EF12A5"/>
    <w:rsid w:val="00EF1DE3"/>
    <w:rsid w:val="00EF3C22"/>
    <w:rsid w:val="00EF6408"/>
    <w:rsid w:val="00EF7632"/>
    <w:rsid w:val="00EF788A"/>
    <w:rsid w:val="00F014B2"/>
    <w:rsid w:val="00F14EC2"/>
    <w:rsid w:val="00F25DD9"/>
    <w:rsid w:val="00F264A2"/>
    <w:rsid w:val="00F26652"/>
    <w:rsid w:val="00F46259"/>
    <w:rsid w:val="00F46AC9"/>
    <w:rsid w:val="00F62E7A"/>
    <w:rsid w:val="00F65871"/>
    <w:rsid w:val="00F8544C"/>
    <w:rsid w:val="00F866E6"/>
    <w:rsid w:val="00F95A0E"/>
    <w:rsid w:val="00FB4F62"/>
    <w:rsid w:val="00FC3129"/>
    <w:rsid w:val="00FD0168"/>
    <w:rsid w:val="00FE150A"/>
    <w:rsid w:val="00FF01A3"/>
    <w:rsid w:val="00FF49D3"/>
    <w:rsid w:val="00FF52D0"/>
    <w:rsid w:val="00FF675A"/>
    <w:rsid w:val="01057174"/>
    <w:rsid w:val="013133C3"/>
    <w:rsid w:val="01404F56"/>
    <w:rsid w:val="017332E9"/>
    <w:rsid w:val="01940EA0"/>
    <w:rsid w:val="01B43F38"/>
    <w:rsid w:val="01CC0F11"/>
    <w:rsid w:val="01EA70A0"/>
    <w:rsid w:val="026276BA"/>
    <w:rsid w:val="02A91D81"/>
    <w:rsid w:val="02CF7A3A"/>
    <w:rsid w:val="03294AD0"/>
    <w:rsid w:val="035B4A72"/>
    <w:rsid w:val="037033A9"/>
    <w:rsid w:val="03BB2612"/>
    <w:rsid w:val="03CB283C"/>
    <w:rsid w:val="046C66DD"/>
    <w:rsid w:val="04780254"/>
    <w:rsid w:val="047A5261"/>
    <w:rsid w:val="04B00CBF"/>
    <w:rsid w:val="04C33036"/>
    <w:rsid w:val="04CA441B"/>
    <w:rsid w:val="04D1736D"/>
    <w:rsid w:val="04DA2D1C"/>
    <w:rsid w:val="04DC5584"/>
    <w:rsid w:val="05A50A6A"/>
    <w:rsid w:val="06100329"/>
    <w:rsid w:val="067A70E3"/>
    <w:rsid w:val="06D24AC3"/>
    <w:rsid w:val="06D805D2"/>
    <w:rsid w:val="078F1C23"/>
    <w:rsid w:val="07B56C08"/>
    <w:rsid w:val="07BA233A"/>
    <w:rsid w:val="08BB33D5"/>
    <w:rsid w:val="08E34C59"/>
    <w:rsid w:val="08F332C8"/>
    <w:rsid w:val="08F875BE"/>
    <w:rsid w:val="090441B5"/>
    <w:rsid w:val="09273EBD"/>
    <w:rsid w:val="09665901"/>
    <w:rsid w:val="09B93A06"/>
    <w:rsid w:val="09EA5159"/>
    <w:rsid w:val="09F60FDC"/>
    <w:rsid w:val="0A4E2A1E"/>
    <w:rsid w:val="0A6D1F85"/>
    <w:rsid w:val="0AD3283F"/>
    <w:rsid w:val="0AFF4C34"/>
    <w:rsid w:val="0B135F93"/>
    <w:rsid w:val="0B273730"/>
    <w:rsid w:val="0B3D7206"/>
    <w:rsid w:val="0B703498"/>
    <w:rsid w:val="0B9C06D5"/>
    <w:rsid w:val="0BB84F4E"/>
    <w:rsid w:val="0BE0333C"/>
    <w:rsid w:val="0C703C9F"/>
    <w:rsid w:val="0C996EB5"/>
    <w:rsid w:val="0CA830A9"/>
    <w:rsid w:val="0CF01ECA"/>
    <w:rsid w:val="0D2702AC"/>
    <w:rsid w:val="0DA32043"/>
    <w:rsid w:val="0DD0544B"/>
    <w:rsid w:val="0DF06AB6"/>
    <w:rsid w:val="0E060830"/>
    <w:rsid w:val="0E81220A"/>
    <w:rsid w:val="0ECB550D"/>
    <w:rsid w:val="0ED27010"/>
    <w:rsid w:val="0F376492"/>
    <w:rsid w:val="0FA34A8F"/>
    <w:rsid w:val="0FBD7161"/>
    <w:rsid w:val="0FCC04D5"/>
    <w:rsid w:val="0FD723B6"/>
    <w:rsid w:val="0FD7617F"/>
    <w:rsid w:val="105C1345"/>
    <w:rsid w:val="106D43EE"/>
    <w:rsid w:val="10DF305B"/>
    <w:rsid w:val="11050ACA"/>
    <w:rsid w:val="111725AC"/>
    <w:rsid w:val="111D70E5"/>
    <w:rsid w:val="11625F1D"/>
    <w:rsid w:val="11657637"/>
    <w:rsid w:val="1198125E"/>
    <w:rsid w:val="1209283C"/>
    <w:rsid w:val="125C471A"/>
    <w:rsid w:val="12704669"/>
    <w:rsid w:val="12927C04"/>
    <w:rsid w:val="129D43EE"/>
    <w:rsid w:val="12B30745"/>
    <w:rsid w:val="12D1507F"/>
    <w:rsid w:val="12F4327D"/>
    <w:rsid w:val="1320294E"/>
    <w:rsid w:val="1353582B"/>
    <w:rsid w:val="136907C1"/>
    <w:rsid w:val="13BF540E"/>
    <w:rsid w:val="13C008B8"/>
    <w:rsid w:val="140F1F42"/>
    <w:rsid w:val="14457CC9"/>
    <w:rsid w:val="14C071B6"/>
    <w:rsid w:val="14E42D5C"/>
    <w:rsid w:val="15447E34"/>
    <w:rsid w:val="155C4D5B"/>
    <w:rsid w:val="156872DD"/>
    <w:rsid w:val="15D65091"/>
    <w:rsid w:val="16802265"/>
    <w:rsid w:val="16893EFF"/>
    <w:rsid w:val="16BF7220"/>
    <w:rsid w:val="16C92AC8"/>
    <w:rsid w:val="171027C2"/>
    <w:rsid w:val="17225943"/>
    <w:rsid w:val="17477BFE"/>
    <w:rsid w:val="17501417"/>
    <w:rsid w:val="177B59F4"/>
    <w:rsid w:val="17BC2C18"/>
    <w:rsid w:val="17DF5E77"/>
    <w:rsid w:val="181544FE"/>
    <w:rsid w:val="186A299F"/>
    <w:rsid w:val="190374F1"/>
    <w:rsid w:val="192535AF"/>
    <w:rsid w:val="193F1E83"/>
    <w:rsid w:val="19431FA5"/>
    <w:rsid w:val="19436612"/>
    <w:rsid w:val="19AE75BF"/>
    <w:rsid w:val="19BC2D31"/>
    <w:rsid w:val="19DE69E9"/>
    <w:rsid w:val="1A3D6BAC"/>
    <w:rsid w:val="1A7020A1"/>
    <w:rsid w:val="1A9D53EC"/>
    <w:rsid w:val="1B6E27E2"/>
    <w:rsid w:val="1B8823EF"/>
    <w:rsid w:val="1B9246C9"/>
    <w:rsid w:val="1C515FF4"/>
    <w:rsid w:val="1CE15736"/>
    <w:rsid w:val="1CF24361"/>
    <w:rsid w:val="1D2F1D4B"/>
    <w:rsid w:val="1D375715"/>
    <w:rsid w:val="1D455C65"/>
    <w:rsid w:val="1D774AFE"/>
    <w:rsid w:val="1D82207E"/>
    <w:rsid w:val="1DA43419"/>
    <w:rsid w:val="1DF53E37"/>
    <w:rsid w:val="1E462C40"/>
    <w:rsid w:val="1E4812AF"/>
    <w:rsid w:val="1E50341B"/>
    <w:rsid w:val="1ECA1F6F"/>
    <w:rsid w:val="1F182311"/>
    <w:rsid w:val="1F2B4A2F"/>
    <w:rsid w:val="1F463A11"/>
    <w:rsid w:val="1F7D2DE8"/>
    <w:rsid w:val="1F94676A"/>
    <w:rsid w:val="1FA814DF"/>
    <w:rsid w:val="2060326E"/>
    <w:rsid w:val="20A66CF3"/>
    <w:rsid w:val="219565FD"/>
    <w:rsid w:val="2197579C"/>
    <w:rsid w:val="21F55DD0"/>
    <w:rsid w:val="2221772E"/>
    <w:rsid w:val="222947E4"/>
    <w:rsid w:val="223B434C"/>
    <w:rsid w:val="224133D1"/>
    <w:rsid w:val="22C04C9C"/>
    <w:rsid w:val="22CD6F92"/>
    <w:rsid w:val="22E542B8"/>
    <w:rsid w:val="23017760"/>
    <w:rsid w:val="2303531C"/>
    <w:rsid w:val="231D0661"/>
    <w:rsid w:val="23956FA4"/>
    <w:rsid w:val="23A55055"/>
    <w:rsid w:val="23CD36CA"/>
    <w:rsid w:val="23F5677C"/>
    <w:rsid w:val="247C0637"/>
    <w:rsid w:val="2497533F"/>
    <w:rsid w:val="24AB27EE"/>
    <w:rsid w:val="24CC75B8"/>
    <w:rsid w:val="24F904EE"/>
    <w:rsid w:val="2514254D"/>
    <w:rsid w:val="25E808DF"/>
    <w:rsid w:val="265E4AAD"/>
    <w:rsid w:val="266D58C4"/>
    <w:rsid w:val="26CC02B7"/>
    <w:rsid w:val="27117D71"/>
    <w:rsid w:val="27144F94"/>
    <w:rsid w:val="277A56EC"/>
    <w:rsid w:val="27CB6EA3"/>
    <w:rsid w:val="27EF22C5"/>
    <w:rsid w:val="27FE4936"/>
    <w:rsid w:val="28074CD0"/>
    <w:rsid w:val="28604AEE"/>
    <w:rsid w:val="28AE2882"/>
    <w:rsid w:val="28BB1C0E"/>
    <w:rsid w:val="28C63F7A"/>
    <w:rsid w:val="28F0698A"/>
    <w:rsid w:val="28FC78DC"/>
    <w:rsid w:val="29354F3D"/>
    <w:rsid w:val="29692B26"/>
    <w:rsid w:val="298A1140"/>
    <w:rsid w:val="29E601BF"/>
    <w:rsid w:val="2A323BD0"/>
    <w:rsid w:val="2A465F84"/>
    <w:rsid w:val="2A6B1546"/>
    <w:rsid w:val="2A7F081D"/>
    <w:rsid w:val="2A8860CD"/>
    <w:rsid w:val="2AB27175"/>
    <w:rsid w:val="2AD57308"/>
    <w:rsid w:val="2B135B38"/>
    <w:rsid w:val="2B1C6CE5"/>
    <w:rsid w:val="2B4958AF"/>
    <w:rsid w:val="2B912FBA"/>
    <w:rsid w:val="2BBE0EE2"/>
    <w:rsid w:val="2BD81E08"/>
    <w:rsid w:val="2C02417D"/>
    <w:rsid w:val="2C784BF4"/>
    <w:rsid w:val="2CFD26C1"/>
    <w:rsid w:val="2D1D1EEB"/>
    <w:rsid w:val="2D7B7EC5"/>
    <w:rsid w:val="2D994A30"/>
    <w:rsid w:val="2E34599D"/>
    <w:rsid w:val="2E537299"/>
    <w:rsid w:val="2E642E7C"/>
    <w:rsid w:val="2EA9752C"/>
    <w:rsid w:val="2EB14A95"/>
    <w:rsid w:val="2EED102F"/>
    <w:rsid w:val="2F814118"/>
    <w:rsid w:val="2FD7369B"/>
    <w:rsid w:val="306E1214"/>
    <w:rsid w:val="307408EE"/>
    <w:rsid w:val="313A6114"/>
    <w:rsid w:val="319A1671"/>
    <w:rsid w:val="31D50F33"/>
    <w:rsid w:val="31DF4CA4"/>
    <w:rsid w:val="31EB0EDF"/>
    <w:rsid w:val="32AA2E46"/>
    <w:rsid w:val="3387699D"/>
    <w:rsid w:val="33A56C7E"/>
    <w:rsid w:val="34692128"/>
    <w:rsid w:val="34952FDC"/>
    <w:rsid w:val="35346142"/>
    <w:rsid w:val="358D0F0B"/>
    <w:rsid w:val="35E31438"/>
    <w:rsid w:val="36850512"/>
    <w:rsid w:val="3689011B"/>
    <w:rsid w:val="36A42BA1"/>
    <w:rsid w:val="36BE0F9B"/>
    <w:rsid w:val="37115BE1"/>
    <w:rsid w:val="37500442"/>
    <w:rsid w:val="376A4F52"/>
    <w:rsid w:val="378F1575"/>
    <w:rsid w:val="37C64D48"/>
    <w:rsid w:val="38303DCF"/>
    <w:rsid w:val="3859726D"/>
    <w:rsid w:val="388B6C24"/>
    <w:rsid w:val="38CA2933"/>
    <w:rsid w:val="38E628B5"/>
    <w:rsid w:val="391E3481"/>
    <w:rsid w:val="392C5230"/>
    <w:rsid w:val="39B5458C"/>
    <w:rsid w:val="39C07240"/>
    <w:rsid w:val="39DE050C"/>
    <w:rsid w:val="39F77376"/>
    <w:rsid w:val="3A0033D0"/>
    <w:rsid w:val="3A2F07E2"/>
    <w:rsid w:val="3A385F06"/>
    <w:rsid w:val="3A8D64AB"/>
    <w:rsid w:val="3AAA7E69"/>
    <w:rsid w:val="3AB30DD0"/>
    <w:rsid w:val="3AB63329"/>
    <w:rsid w:val="3ABC5A34"/>
    <w:rsid w:val="3AF618B2"/>
    <w:rsid w:val="3B0441F6"/>
    <w:rsid w:val="3B377870"/>
    <w:rsid w:val="3B3836C7"/>
    <w:rsid w:val="3B5346FD"/>
    <w:rsid w:val="3B593845"/>
    <w:rsid w:val="3BB43DBA"/>
    <w:rsid w:val="3BD407C6"/>
    <w:rsid w:val="3BF96789"/>
    <w:rsid w:val="3C372280"/>
    <w:rsid w:val="3C3C1304"/>
    <w:rsid w:val="3CDE40F5"/>
    <w:rsid w:val="3D251A29"/>
    <w:rsid w:val="3D7929C4"/>
    <w:rsid w:val="3DBB7C9E"/>
    <w:rsid w:val="3E20387D"/>
    <w:rsid w:val="3E3120E8"/>
    <w:rsid w:val="3E412B75"/>
    <w:rsid w:val="3E7E5ADE"/>
    <w:rsid w:val="3E8A0DE7"/>
    <w:rsid w:val="3EB76A3C"/>
    <w:rsid w:val="3F157B29"/>
    <w:rsid w:val="3F3B2B71"/>
    <w:rsid w:val="3F3D3016"/>
    <w:rsid w:val="3F9A2B0C"/>
    <w:rsid w:val="3F9B3B70"/>
    <w:rsid w:val="3FF50B92"/>
    <w:rsid w:val="401819D8"/>
    <w:rsid w:val="401F38A1"/>
    <w:rsid w:val="402D6082"/>
    <w:rsid w:val="40425DF6"/>
    <w:rsid w:val="40DF7F07"/>
    <w:rsid w:val="40F61735"/>
    <w:rsid w:val="4102471E"/>
    <w:rsid w:val="41870F04"/>
    <w:rsid w:val="418C461E"/>
    <w:rsid w:val="418E3185"/>
    <w:rsid w:val="420460B1"/>
    <w:rsid w:val="420543A8"/>
    <w:rsid w:val="420564A8"/>
    <w:rsid w:val="423C4436"/>
    <w:rsid w:val="427F1BDB"/>
    <w:rsid w:val="43094436"/>
    <w:rsid w:val="4321026E"/>
    <w:rsid w:val="433A550C"/>
    <w:rsid w:val="43544617"/>
    <w:rsid w:val="438817D4"/>
    <w:rsid w:val="43973619"/>
    <w:rsid w:val="43A85B37"/>
    <w:rsid w:val="43C006FD"/>
    <w:rsid w:val="43C21968"/>
    <w:rsid w:val="4452332A"/>
    <w:rsid w:val="44623CA5"/>
    <w:rsid w:val="44651EB5"/>
    <w:rsid w:val="447867CE"/>
    <w:rsid w:val="449C6A74"/>
    <w:rsid w:val="44D52BD9"/>
    <w:rsid w:val="44E126D9"/>
    <w:rsid w:val="44E439DE"/>
    <w:rsid w:val="458D4EA1"/>
    <w:rsid w:val="45934A5F"/>
    <w:rsid w:val="45F1157C"/>
    <w:rsid w:val="46EC7EB9"/>
    <w:rsid w:val="46FC741E"/>
    <w:rsid w:val="475871CF"/>
    <w:rsid w:val="479E70D0"/>
    <w:rsid w:val="47F941DE"/>
    <w:rsid w:val="4808087A"/>
    <w:rsid w:val="482254E2"/>
    <w:rsid w:val="48805941"/>
    <w:rsid w:val="489108BA"/>
    <w:rsid w:val="48F84495"/>
    <w:rsid w:val="491C2B63"/>
    <w:rsid w:val="4967063F"/>
    <w:rsid w:val="49836857"/>
    <w:rsid w:val="498C3AC4"/>
    <w:rsid w:val="49943164"/>
    <w:rsid w:val="49EF4318"/>
    <w:rsid w:val="4A773A74"/>
    <w:rsid w:val="4A8724B0"/>
    <w:rsid w:val="4A916067"/>
    <w:rsid w:val="4AB33DB3"/>
    <w:rsid w:val="4B2B693E"/>
    <w:rsid w:val="4B7D367D"/>
    <w:rsid w:val="4B7E3D9F"/>
    <w:rsid w:val="4B835DC8"/>
    <w:rsid w:val="4B9774A4"/>
    <w:rsid w:val="4BA36ACF"/>
    <w:rsid w:val="4BAD3252"/>
    <w:rsid w:val="4C233D58"/>
    <w:rsid w:val="4C2D26A8"/>
    <w:rsid w:val="4C4D381C"/>
    <w:rsid w:val="4C620F81"/>
    <w:rsid w:val="4C746529"/>
    <w:rsid w:val="4C771B75"/>
    <w:rsid w:val="4D0007B9"/>
    <w:rsid w:val="4D4040F9"/>
    <w:rsid w:val="4D4E3B67"/>
    <w:rsid w:val="4DEB0430"/>
    <w:rsid w:val="4E096AF2"/>
    <w:rsid w:val="4E105DDD"/>
    <w:rsid w:val="4E656129"/>
    <w:rsid w:val="4E9E7198"/>
    <w:rsid w:val="4EA57498"/>
    <w:rsid w:val="4EF61BFC"/>
    <w:rsid w:val="4F844CD5"/>
    <w:rsid w:val="4FC84B2E"/>
    <w:rsid w:val="503404A9"/>
    <w:rsid w:val="505F4DFA"/>
    <w:rsid w:val="50E37BE0"/>
    <w:rsid w:val="512F765B"/>
    <w:rsid w:val="515E50B1"/>
    <w:rsid w:val="516540F1"/>
    <w:rsid w:val="51A11927"/>
    <w:rsid w:val="51E024D5"/>
    <w:rsid w:val="522C57AE"/>
    <w:rsid w:val="52844BA0"/>
    <w:rsid w:val="52E30021"/>
    <w:rsid w:val="530E2273"/>
    <w:rsid w:val="53234805"/>
    <w:rsid w:val="533610C4"/>
    <w:rsid w:val="5353629A"/>
    <w:rsid w:val="53BC613D"/>
    <w:rsid w:val="53C65B07"/>
    <w:rsid w:val="54413194"/>
    <w:rsid w:val="54492049"/>
    <w:rsid w:val="547335B0"/>
    <w:rsid w:val="547E7F44"/>
    <w:rsid w:val="54B55048"/>
    <w:rsid w:val="552678BB"/>
    <w:rsid w:val="5538317B"/>
    <w:rsid w:val="558B4309"/>
    <w:rsid w:val="55F64E7C"/>
    <w:rsid w:val="568674A3"/>
    <w:rsid w:val="56BB5FCD"/>
    <w:rsid w:val="570159FF"/>
    <w:rsid w:val="57036D92"/>
    <w:rsid w:val="57177E76"/>
    <w:rsid w:val="571959DC"/>
    <w:rsid w:val="57247025"/>
    <w:rsid w:val="57390C33"/>
    <w:rsid w:val="579D30AC"/>
    <w:rsid w:val="57AA664B"/>
    <w:rsid w:val="57EF247F"/>
    <w:rsid w:val="57FF485E"/>
    <w:rsid w:val="58375139"/>
    <w:rsid w:val="5838001A"/>
    <w:rsid w:val="5846327A"/>
    <w:rsid w:val="584D65AC"/>
    <w:rsid w:val="58A21F60"/>
    <w:rsid w:val="58E40592"/>
    <w:rsid w:val="59CD7837"/>
    <w:rsid w:val="59D2488F"/>
    <w:rsid w:val="59D94FA2"/>
    <w:rsid w:val="5A17215D"/>
    <w:rsid w:val="5AE65FC7"/>
    <w:rsid w:val="5B350D70"/>
    <w:rsid w:val="5B77749C"/>
    <w:rsid w:val="5BA97AFB"/>
    <w:rsid w:val="5CB55763"/>
    <w:rsid w:val="5D40387E"/>
    <w:rsid w:val="5D5C7EC1"/>
    <w:rsid w:val="5D8A5BAC"/>
    <w:rsid w:val="5D983120"/>
    <w:rsid w:val="5E6449EF"/>
    <w:rsid w:val="5EDB74C6"/>
    <w:rsid w:val="5EF157B7"/>
    <w:rsid w:val="5F676497"/>
    <w:rsid w:val="5FC2703F"/>
    <w:rsid w:val="5FE87558"/>
    <w:rsid w:val="603D79E5"/>
    <w:rsid w:val="605A6BDA"/>
    <w:rsid w:val="60742B68"/>
    <w:rsid w:val="60887B20"/>
    <w:rsid w:val="60D14D56"/>
    <w:rsid w:val="61390A60"/>
    <w:rsid w:val="61D02BC3"/>
    <w:rsid w:val="61E84C4F"/>
    <w:rsid w:val="61F8532B"/>
    <w:rsid w:val="62B40FD5"/>
    <w:rsid w:val="62C855A1"/>
    <w:rsid w:val="639266E8"/>
    <w:rsid w:val="63A520F0"/>
    <w:rsid w:val="64034FC0"/>
    <w:rsid w:val="64297827"/>
    <w:rsid w:val="643B3837"/>
    <w:rsid w:val="64677673"/>
    <w:rsid w:val="64750EDC"/>
    <w:rsid w:val="64AB6D95"/>
    <w:rsid w:val="64B5739A"/>
    <w:rsid w:val="64B746B1"/>
    <w:rsid w:val="64EE5955"/>
    <w:rsid w:val="652E32C1"/>
    <w:rsid w:val="6539559C"/>
    <w:rsid w:val="65877F0C"/>
    <w:rsid w:val="66303B55"/>
    <w:rsid w:val="66700E5D"/>
    <w:rsid w:val="668A024F"/>
    <w:rsid w:val="66D45FDB"/>
    <w:rsid w:val="671835CD"/>
    <w:rsid w:val="671E6FC8"/>
    <w:rsid w:val="672506F4"/>
    <w:rsid w:val="678459F0"/>
    <w:rsid w:val="67C04BAB"/>
    <w:rsid w:val="686536E8"/>
    <w:rsid w:val="68C0637A"/>
    <w:rsid w:val="68F50E9C"/>
    <w:rsid w:val="691D5C38"/>
    <w:rsid w:val="69B323D0"/>
    <w:rsid w:val="69CE4436"/>
    <w:rsid w:val="69FF522C"/>
    <w:rsid w:val="6A1D5C82"/>
    <w:rsid w:val="6A845731"/>
    <w:rsid w:val="6AE0203D"/>
    <w:rsid w:val="6AF8584D"/>
    <w:rsid w:val="6B083E6F"/>
    <w:rsid w:val="6B2D5922"/>
    <w:rsid w:val="6B894438"/>
    <w:rsid w:val="6B8B7134"/>
    <w:rsid w:val="6BB12DB5"/>
    <w:rsid w:val="6BBE4CE4"/>
    <w:rsid w:val="6BE52926"/>
    <w:rsid w:val="6D26021B"/>
    <w:rsid w:val="6D4A2CD6"/>
    <w:rsid w:val="6D891F8B"/>
    <w:rsid w:val="6DB620A5"/>
    <w:rsid w:val="6DEA3023"/>
    <w:rsid w:val="6DF42010"/>
    <w:rsid w:val="6E5F7D63"/>
    <w:rsid w:val="6EAC5134"/>
    <w:rsid w:val="6EE251B7"/>
    <w:rsid w:val="6EFE5DDE"/>
    <w:rsid w:val="6F252EF4"/>
    <w:rsid w:val="70542B64"/>
    <w:rsid w:val="705D12FD"/>
    <w:rsid w:val="7088361F"/>
    <w:rsid w:val="70F47AF4"/>
    <w:rsid w:val="7114428D"/>
    <w:rsid w:val="71341C5F"/>
    <w:rsid w:val="717973E2"/>
    <w:rsid w:val="717B45F3"/>
    <w:rsid w:val="718F3339"/>
    <w:rsid w:val="71BB2380"/>
    <w:rsid w:val="71CD79BE"/>
    <w:rsid w:val="71F65166"/>
    <w:rsid w:val="72361A07"/>
    <w:rsid w:val="724E4FA2"/>
    <w:rsid w:val="72A22FD6"/>
    <w:rsid w:val="73015325"/>
    <w:rsid w:val="730801ED"/>
    <w:rsid w:val="734E5D05"/>
    <w:rsid w:val="73E6341D"/>
    <w:rsid w:val="73FB1E59"/>
    <w:rsid w:val="740416A1"/>
    <w:rsid w:val="740B7E90"/>
    <w:rsid w:val="74542C36"/>
    <w:rsid w:val="749649DF"/>
    <w:rsid w:val="74C12F7D"/>
    <w:rsid w:val="74F876FD"/>
    <w:rsid w:val="7567531B"/>
    <w:rsid w:val="75834F63"/>
    <w:rsid w:val="75DC5913"/>
    <w:rsid w:val="75F31924"/>
    <w:rsid w:val="760D7F15"/>
    <w:rsid w:val="762504F7"/>
    <w:rsid w:val="773B277B"/>
    <w:rsid w:val="773F5417"/>
    <w:rsid w:val="77442EE9"/>
    <w:rsid w:val="77601818"/>
    <w:rsid w:val="779D5B2E"/>
    <w:rsid w:val="77BF2FCD"/>
    <w:rsid w:val="77E84A6B"/>
    <w:rsid w:val="77F51AA4"/>
    <w:rsid w:val="77F64831"/>
    <w:rsid w:val="782360A3"/>
    <w:rsid w:val="78726C7F"/>
    <w:rsid w:val="78876C1E"/>
    <w:rsid w:val="78DD660A"/>
    <w:rsid w:val="78EB3A2E"/>
    <w:rsid w:val="78F27CAC"/>
    <w:rsid w:val="7903194C"/>
    <w:rsid w:val="79235CA8"/>
    <w:rsid w:val="792A1F5F"/>
    <w:rsid w:val="794B1A7D"/>
    <w:rsid w:val="79AA630A"/>
    <w:rsid w:val="7AD05DB4"/>
    <w:rsid w:val="7ADA2BBC"/>
    <w:rsid w:val="7B963516"/>
    <w:rsid w:val="7B9A4DB4"/>
    <w:rsid w:val="7B9B28DB"/>
    <w:rsid w:val="7BA52428"/>
    <w:rsid w:val="7BA75723"/>
    <w:rsid w:val="7BC2255D"/>
    <w:rsid w:val="7C2A3776"/>
    <w:rsid w:val="7D133154"/>
    <w:rsid w:val="7D136BA7"/>
    <w:rsid w:val="7D456FA2"/>
    <w:rsid w:val="7D6D25D4"/>
    <w:rsid w:val="7D94426B"/>
    <w:rsid w:val="7DD86068"/>
    <w:rsid w:val="7DE306B1"/>
    <w:rsid w:val="7E040C0B"/>
    <w:rsid w:val="7E566BD4"/>
    <w:rsid w:val="7E610C53"/>
    <w:rsid w:val="7E7906E0"/>
    <w:rsid w:val="7EA82916"/>
    <w:rsid w:val="7EC34BC5"/>
    <w:rsid w:val="7EEE46D9"/>
    <w:rsid w:val="7EEE6BF8"/>
    <w:rsid w:val="7FA91A6A"/>
    <w:rsid w:val="7FB11BB5"/>
    <w:rsid w:val="7FF83348"/>
    <w:rsid w:val="B7E96E69"/>
    <w:rsid w:val="CBF71CC9"/>
    <w:rsid w:val="E4FA70F5"/>
    <w:rsid w:val="ED7DBDCB"/>
    <w:rsid w:val="FB391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99"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5"/>
    <w:qFormat/>
    <w:uiPriority w:val="0"/>
    <w:pPr>
      <w:widowControl/>
      <w:adjustRightInd/>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8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7"/>
    <w:link w:val="104"/>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417"/>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68"/>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26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17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43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29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link w:val="102"/>
    <w:unhideWhenUsed/>
    <w:qFormat/>
    <w:uiPriority w:val="99"/>
    <w:pPr>
      <w:ind w:firstLine="420" w:firstLineChars="100"/>
    </w:pPr>
  </w:style>
  <w:style w:type="paragraph" w:styleId="3">
    <w:name w:val="Body Text"/>
    <w:basedOn w:val="1"/>
    <w:next w:val="2"/>
    <w:link w:val="101"/>
    <w:unhideWhenUsed/>
    <w:qFormat/>
    <w:uiPriority w:val="0"/>
    <w:pPr>
      <w:spacing w:after="120"/>
    </w:pPr>
  </w:style>
  <w:style w:type="paragraph" w:styleId="7">
    <w:name w:val="Normal Indent"/>
    <w:basedOn w:val="1"/>
    <w:next w:val="1"/>
    <w:link w:val="307"/>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4">
    <w:name w:val="toc 7"/>
    <w:basedOn w:val="1"/>
    <w:next w:val="1"/>
    <w:qFormat/>
    <w:uiPriority w:val="39"/>
    <w:pPr>
      <w:adjustRightInd/>
      <w:ind w:left="1260"/>
      <w:jc w:val="left"/>
    </w:pPr>
    <w:rPr>
      <w:sz w:val="18"/>
      <w:szCs w:val="18"/>
    </w:r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340"/>
    <w:qFormat/>
    <w:uiPriority w:val="0"/>
    <w:rPr>
      <w:rFonts w:asciiTheme="minorHAnsi" w:hAnsiTheme="minorHAnsi" w:eastAsiaTheme="minorEastAsia" w:cstheme="minorBidi"/>
      <w:b/>
      <w:sz w:val="28"/>
      <w:szCs w:val="22"/>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315"/>
    <w:qFormat/>
    <w:uiPriority w:val="0"/>
    <w:pPr>
      <w:shd w:val="clear" w:color="auto" w:fill="000080"/>
    </w:pPr>
    <w:rPr>
      <w:rFonts w:asciiTheme="minorHAnsi" w:hAnsiTheme="minorHAnsi" w:eastAsiaTheme="minorEastAsia" w:cstheme="minorBidi"/>
    </w:rPr>
  </w:style>
  <w:style w:type="paragraph" w:styleId="21">
    <w:name w:val="annotation text"/>
    <w:basedOn w:val="1"/>
    <w:link w:val="105"/>
    <w:qFormat/>
    <w:uiPriority w:val="0"/>
    <w:pPr>
      <w:adjustRightInd/>
      <w:jc w:val="left"/>
    </w:pPr>
    <w:rPr>
      <w:szCs w:val="21"/>
    </w:rPr>
  </w:style>
  <w:style w:type="paragraph" w:styleId="22">
    <w:name w:val="Salutation"/>
    <w:basedOn w:val="1"/>
    <w:next w:val="1"/>
    <w:link w:val="403"/>
    <w:qFormat/>
    <w:uiPriority w:val="0"/>
    <w:rPr>
      <w:rFonts w:ascii="仿宋_GB2312" w:eastAsia="仿宋_GB2312" w:hAnsiTheme="minorHAnsi" w:cstheme="minorBidi"/>
      <w:sz w:val="28"/>
      <w:szCs w:val="22"/>
    </w:rPr>
  </w:style>
  <w:style w:type="paragraph" w:styleId="23">
    <w:name w:val="Body Text 3"/>
    <w:basedOn w:val="1"/>
    <w:link w:val="418"/>
    <w:qFormat/>
    <w:uiPriority w:val="0"/>
    <w:pPr>
      <w:jc w:val="center"/>
    </w:pPr>
    <w:rPr>
      <w:rFonts w:asciiTheme="minorHAnsi" w:hAnsiTheme="minorHAnsi" w:eastAsiaTheme="minorEastAsia" w:cstheme="minorBidi"/>
      <w:szCs w:val="22"/>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91"/>
    <w:qFormat/>
    <w:uiPriority w:val="0"/>
    <w:pPr>
      <w:adjustRightInd/>
      <w:ind w:left="480" w:hanging="480" w:hangingChars="200"/>
    </w:pPr>
    <w:rPr>
      <w:rFonts w:eastAsia="Cambria" w:asciiTheme="minorHAnsi" w:hAnsiTheme="minorHAnsi" w:cstheme="minorBidi"/>
      <w:sz w:val="24"/>
    </w:rPr>
  </w:style>
  <w:style w:type="paragraph" w:styleId="26">
    <w:name w:val="envelope return"/>
    <w:basedOn w:val="1"/>
    <w:qFormat/>
    <w:uiPriority w:val="99"/>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330"/>
    <w:qFormat/>
    <w:uiPriority w:val="0"/>
    <w:pPr>
      <w:widowControl/>
      <w:adjustRightInd/>
      <w:ind w:firstLine="200" w:firstLineChars="200"/>
      <w:jc w:val="left"/>
    </w:pPr>
    <w:rPr>
      <w:rFonts w:ascii="宋体" w:hAnsi="宋体" w:eastAsiaTheme="minorEastAsia" w:cstheme="minorBidi"/>
      <w:i/>
      <w:iCs/>
      <w:sz w:val="24"/>
    </w:rPr>
  </w:style>
  <w:style w:type="paragraph" w:styleId="32">
    <w:name w:val="index 4"/>
    <w:basedOn w:val="1"/>
    <w:next w:val="1"/>
    <w:qFormat/>
    <w:uiPriority w:val="99"/>
    <w:pPr>
      <w:ind w:left="600" w:leftChars="600"/>
    </w:pPr>
    <w:rPr>
      <w:rFonts w:ascii="Verdana" w:hAnsi="Verdana"/>
      <w:szCs w:val="20"/>
    </w:rPr>
  </w:style>
  <w:style w:type="paragraph" w:styleId="33">
    <w:name w:val="toc 5"/>
    <w:basedOn w:val="1"/>
    <w:next w:val="1"/>
    <w:qFormat/>
    <w:uiPriority w:val="39"/>
    <w:pPr>
      <w:adjustRightInd/>
      <w:ind w:left="840"/>
      <w:jc w:val="left"/>
    </w:pPr>
    <w:rPr>
      <w:sz w:val="18"/>
      <w:szCs w:val="18"/>
    </w:rPr>
  </w:style>
  <w:style w:type="paragraph" w:styleId="34">
    <w:name w:val="toc 3"/>
    <w:basedOn w:val="1"/>
    <w:next w:val="1"/>
    <w:unhideWhenUsed/>
    <w:qFormat/>
    <w:uiPriority w:val="39"/>
    <w:pPr>
      <w:ind w:left="840" w:leftChars="400"/>
    </w:pPr>
  </w:style>
  <w:style w:type="paragraph" w:styleId="35">
    <w:name w:val="Plain Text"/>
    <w:basedOn w:val="1"/>
    <w:next w:val="1"/>
    <w:link w:val="90"/>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39"/>
    <w:pPr>
      <w:adjustRightInd/>
      <w:ind w:left="1470"/>
      <w:jc w:val="left"/>
    </w:pPr>
    <w:rPr>
      <w:sz w:val="18"/>
      <w:szCs w:val="18"/>
    </w:rPr>
  </w:style>
  <w:style w:type="paragraph" w:styleId="38">
    <w:name w:val="Date"/>
    <w:basedOn w:val="1"/>
    <w:next w:val="1"/>
    <w:link w:val="107"/>
    <w:unhideWhenUsed/>
    <w:qFormat/>
    <w:uiPriority w:val="0"/>
    <w:pPr>
      <w:ind w:left="100" w:leftChars="2500"/>
    </w:pPr>
  </w:style>
  <w:style w:type="paragraph" w:styleId="39">
    <w:name w:val="Body Text Indent 2"/>
    <w:basedOn w:val="1"/>
    <w:link w:val="409"/>
    <w:qFormat/>
    <w:uiPriority w:val="0"/>
    <w:pPr>
      <w:spacing w:line="360" w:lineRule="auto"/>
      <w:ind w:firstLine="601"/>
      <w:textAlignment w:val="baseline"/>
    </w:pPr>
    <w:rPr>
      <w:rFonts w:ascii="宋体" w:hAnsiTheme="minorHAnsi" w:eastAsiaTheme="minorEastAsia" w:cstheme="minorBidi"/>
      <w:sz w:val="28"/>
      <w:szCs w:val="22"/>
    </w:rPr>
  </w:style>
  <w:style w:type="paragraph" w:styleId="40">
    <w:name w:val="endnote text"/>
    <w:basedOn w:val="1"/>
    <w:link w:val="467"/>
    <w:qFormat/>
    <w:uiPriority w:val="0"/>
    <w:rPr>
      <w:rFonts w:asciiTheme="minorHAnsi" w:hAnsiTheme="minorHAnsi" w:eastAsiaTheme="minorEastAsia" w:cstheme="minorBidi"/>
      <w:lang w:val="zh-CN"/>
    </w:rPr>
  </w:style>
  <w:style w:type="paragraph" w:styleId="41">
    <w:name w:val="Balloon Text"/>
    <w:basedOn w:val="1"/>
    <w:link w:val="106"/>
    <w:unhideWhenUsed/>
    <w:qFormat/>
    <w:uiPriority w:val="0"/>
    <w:rPr>
      <w:sz w:val="18"/>
      <w:szCs w:val="18"/>
    </w:rPr>
  </w:style>
  <w:style w:type="paragraph" w:styleId="42">
    <w:name w:val="footer"/>
    <w:basedOn w:val="1"/>
    <w:link w:val="84"/>
    <w:unhideWhenUsed/>
    <w:qFormat/>
    <w:uiPriority w:val="0"/>
    <w:pPr>
      <w:tabs>
        <w:tab w:val="center" w:pos="4153"/>
        <w:tab w:val="right" w:pos="8306"/>
      </w:tabs>
      <w:snapToGrid w:val="0"/>
      <w:jc w:val="left"/>
    </w:pPr>
    <w:rPr>
      <w:sz w:val="18"/>
      <w:szCs w:val="18"/>
    </w:rPr>
  </w:style>
  <w:style w:type="paragraph" w:styleId="43">
    <w:name w:val="header"/>
    <w:basedOn w:val="1"/>
    <w:link w:val="83"/>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200"/>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5">
    <w:name w:val="toc 1"/>
    <w:basedOn w:val="1"/>
    <w:next w:val="1"/>
    <w:unhideWhenUsed/>
    <w:qFormat/>
    <w:uiPriority w:val="39"/>
  </w:style>
  <w:style w:type="paragraph" w:styleId="46">
    <w:name w:val="toc 4"/>
    <w:basedOn w:val="1"/>
    <w:next w:val="1"/>
    <w:qFormat/>
    <w:uiPriority w:val="39"/>
    <w:pPr>
      <w:adjustRightInd/>
      <w:ind w:left="630"/>
      <w:jc w:val="left"/>
    </w:pPr>
    <w:rPr>
      <w:sz w:val="18"/>
      <w:szCs w:val="18"/>
    </w:r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254"/>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7"/>
    <w:link w:val="410"/>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3">
    <w:name w:val="toc 6"/>
    <w:basedOn w:val="1"/>
    <w:next w:val="1"/>
    <w:qFormat/>
    <w:uiPriority w:val="39"/>
    <w:pPr>
      <w:adjustRightInd/>
      <w:ind w:left="1050"/>
      <w:jc w:val="left"/>
    </w:pPr>
    <w:rPr>
      <w:sz w:val="18"/>
      <w:szCs w:val="18"/>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441"/>
    <w:qFormat/>
    <w:uiPriority w:val="0"/>
    <w:pPr>
      <w:spacing w:line="360" w:lineRule="auto"/>
      <w:ind w:firstLine="420"/>
    </w:pPr>
    <w:rPr>
      <w:rFonts w:asciiTheme="minorHAnsi" w:hAnsiTheme="minorHAnsi" w:eastAsiaTheme="minorEastAsia" w:cstheme="minorBidi"/>
      <w:sz w:val="24"/>
      <w:szCs w:val="22"/>
    </w:rPr>
  </w:style>
  <w:style w:type="paragraph" w:styleId="56">
    <w:name w:val="toc 2"/>
    <w:basedOn w:val="1"/>
    <w:next w:val="1"/>
    <w:unhideWhenUsed/>
    <w:qFormat/>
    <w:uiPriority w:val="39"/>
    <w:pPr>
      <w:ind w:left="420" w:leftChars="200"/>
    </w:pPr>
  </w:style>
  <w:style w:type="paragraph" w:styleId="57">
    <w:name w:val="toc 9"/>
    <w:basedOn w:val="1"/>
    <w:next w:val="1"/>
    <w:qFormat/>
    <w:uiPriority w:val="39"/>
    <w:pPr>
      <w:adjustRightInd/>
      <w:ind w:left="1680"/>
      <w:jc w:val="left"/>
    </w:pPr>
    <w:rPr>
      <w:sz w:val="18"/>
      <w:szCs w:val="18"/>
    </w:rPr>
  </w:style>
  <w:style w:type="paragraph" w:styleId="58">
    <w:name w:val="Body Text 2"/>
    <w:basedOn w:val="1"/>
    <w:link w:val="405"/>
    <w:qFormat/>
    <w:uiPriority w:val="0"/>
    <w:pPr>
      <w:spacing w:after="120" w:line="480" w:lineRule="auto"/>
    </w:pPr>
    <w:rPr>
      <w:rFonts w:asciiTheme="minorHAnsi" w:hAnsiTheme="minorHAnsi" w:eastAsiaTheme="minorEastAsia" w:cstheme="minorBidi"/>
    </w:rPr>
  </w:style>
  <w:style w:type="paragraph" w:styleId="59">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60">
    <w:name w:val="Normal (Web)"/>
    <w:basedOn w:val="1"/>
    <w:unhideWhenUsed/>
    <w:qFormat/>
    <w:uiPriority w:val="0"/>
    <w:pPr>
      <w:widowControl/>
      <w:adjustRightInd/>
      <w:spacing w:before="100" w:beforeAutospacing="1" w:after="100" w:afterAutospacing="1"/>
      <w:jc w:val="left"/>
    </w:pPr>
    <w:rPr>
      <w:rFonts w:ascii="宋体" w:hAnsi="宋体" w:cs="宋体"/>
      <w:kern w:val="0"/>
      <w:sz w:val="24"/>
    </w:rPr>
  </w:style>
  <w:style w:type="paragraph" w:styleId="61">
    <w:name w:val="Title"/>
    <w:basedOn w:val="1"/>
    <w:next w:val="1"/>
    <w:link w:val="396"/>
    <w:qFormat/>
    <w:uiPriority w:val="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62">
    <w:name w:val="annotation subject"/>
    <w:basedOn w:val="21"/>
    <w:next w:val="21"/>
    <w:link w:val="132"/>
    <w:qFormat/>
    <w:uiPriority w:val="0"/>
    <w:pPr>
      <w:adjustRightInd w:val="0"/>
    </w:pPr>
    <w:rPr>
      <w:rFonts w:asciiTheme="minorHAnsi" w:hAnsiTheme="minorHAnsi" w:eastAsiaTheme="minorEastAsia" w:cstheme="minorBidi"/>
      <w:b/>
      <w:bCs/>
      <w:szCs w:val="24"/>
    </w:rPr>
  </w:style>
  <w:style w:type="paragraph" w:styleId="63">
    <w:name w:val="Body Text First Indent 2"/>
    <w:basedOn w:val="25"/>
    <w:next w:val="1"/>
    <w:link w:val="250"/>
    <w:unhideWhenUsed/>
    <w:qFormat/>
    <w:uiPriority w:val="99"/>
    <w:pPr>
      <w:adjustRightInd w:val="0"/>
      <w:spacing w:after="120"/>
      <w:ind w:left="420" w:leftChars="200" w:firstLine="420" w:firstLineChars="200"/>
    </w:pPr>
    <w:rPr>
      <w:rFonts w:ascii="宋体" w:hAnsi="宋体" w:eastAsiaTheme="minorEastAsia"/>
      <w:sz w:val="21"/>
    </w:rPr>
  </w:style>
  <w:style w:type="table" w:styleId="65">
    <w:name w:val="Table Grid"/>
    <w:basedOn w:val="6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1"/>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qFormat/>
    <w:uiPriority w:val="0"/>
  </w:style>
  <w:style w:type="character" w:styleId="76">
    <w:name w:val="FollowedHyperlink"/>
    <w:basedOn w:val="72"/>
    <w:unhideWhenUsed/>
    <w:qFormat/>
    <w:uiPriority w:val="0"/>
    <w:rPr>
      <w:color w:val="800080" w:themeColor="followedHyperlink"/>
      <w:u w:val="single"/>
      <w14:textFill>
        <w14:solidFill>
          <w14:schemeClr w14:val="folHlink"/>
        </w14:solidFill>
      </w14:textFill>
    </w:rPr>
  </w:style>
  <w:style w:type="character" w:styleId="77">
    <w:name w:val="Emphasis"/>
    <w:qFormat/>
    <w:uiPriority w:val="20"/>
    <w:rPr>
      <w:color w:val="CC0033"/>
    </w:rPr>
  </w:style>
  <w:style w:type="character" w:styleId="78">
    <w:name w:val="line number"/>
    <w:qFormat/>
    <w:uiPriority w:val="0"/>
    <w:rPr>
      <w:rFonts w:ascii="Arial" w:hAnsi="Arial" w:eastAsia="黑体" w:cs="Arial"/>
      <w:snapToGrid w:val="0"/>
      <w:kern w:val="0"/>
      <w:szCs w:val="21"/>
    </w:rPr>
  </w:style>
  <w:style w:type="character" w:styleId="79">
    <w:name w:val="Hyperlink"/>
    <w:basedOn w:val="72"/>
    <w:unhideWhenUsed/>
    <w:qFormat/>
    <w:uiPriority w:val="99"/>
    <w:rPr>
      <w:color w:val="0000FF" w:themeColor="hyperlink"/>
      <w:u w:val="single"/>
      <w14:textFill>
        <w14:solidFill>
          <w14:schemeClr w14:val="hlink"/>
        </w14:solidFill>
      </w14:textFill>
    </w:rPr>
  </w:style>
  <w:style w:type="character" w:styleId="80">
    <w:name w:val="HTML Code"/>
    <w:qFormat/>
    <w:uiPriority w:val="0"/>
    <w:rPr>
      <w:rFonts w:ascii="黑体" w:hAnsi="Courier New" w:eastAsia="黑体" w:cs="楷体_GB2312"/>
      <w:sz w:val="20"/>
      <w:szCs w:val="20"/>
    </w:rPr>
  </w:style>
  <w:style w:type="character" w:styleId="81">
    <w:name w:val="annotation reference"/>
    <w:basedOn w:val="72"/>
    <w:qFormat/>
    <w:uiPriority w:val="0"/>
    <w:rPr>
      <w:sz w:val="21"/>
      <w:szCs w:val="21"/>
    </w:rPr>
  </w:style>
  <w:style w:type="character" w:styleId="82">
    <w:name w:val="HTML Sample"/>
    <w:basedOn w:val="72"/>
    <w:unhideWhenUsed/>
    <w:qFormat/>
    <w:uiPriority w:val="99"/>
    <w:rPr>
      <w:rFonts w:ascii="宋体" w:hAnsi="宋体" w:eastAsia="宋体" w:cs="宋体"/>
    </w:rPr>
  </w:style>
  <w:style w:type="character" w:customStyle="1" w:styleId="83">
    <w:name w:val="页眉 字符3"/>
    <w:basedOn w:val="72"/>
    <w:link w:val="43"/>
    <w:qFormat/>
    <w:uiPriority w:val="0"/>
    <w:rPr>
      <w:sz w:val="18"/>
      <w:szCs w:val="18"/>
    </w:rPr>
  </w:style>
  <w:style w:type="character" w:customStyle="1" w:styleId="84">
    <w:name w:val="页脚 字符3"/>
    <w:basedOn w:val="72"/>
    <w:link w:val="42"/>
    <w:qFormat/>
    <w:uiPriority w:val="0"/>
    <w:rPr>
      <w:sz w:val="18"/>
      <w:szCs w:val="18"/>
    </w:rPr>
  </w:style>
  <w:style w:type="character" w:customStyle="1" w:styleId="85">
    <w:name w:val="标题 1 字符2"/>
    <w:basedOn w:val="72"/>
    <w:link w:val="4"/>
    <w:qFormat/>
    <w:uiPriority w:val="0"/>
    <w:rPr>
      <w:rFonts w:ascii="宋体" w:hAnsi="宋体" w:eastAsia="宋体" w:cs="宋体"/>
      <w:b/>
      <w:bCs/>
      <w:kern w:val="36"/>
      <w:sz w:val="48"/>
      <w:szCs w:val="48"/>
    </w:rPr>
  </w:style>
  <w:style w:type="character" w:customStyle="1" w:styleId="86">
    <w:name w:val="skancount"/>
    <w:basedOn w:val="72"/>
    <w:qFormat/>
    <w:uiPriority w:val="0"/>
  </w:style>
  <w:style w:type="character" w:customStyle="1" w:styleId="87">
    <w:name w:val="bookmark-item"/>
    <w:basedOn w:val="72"/>
    <w:qFormat/>
    <w:uiPriority w:val="0"/>
  </w:style>
  <w:style w:type="paragraph" w:customStyle="1" w:styleId="88">
    <w:name w:val="[Normal]"/>
    <w:qFormat/>
    <w:uiPriority w:val="0"/>
    <w:rPr>
      <w:rFonts w:ascii="宋体" w:hAnsi="宋体" w:eastAsia="宋体" w:cs="Times New Roman"/>
      <w:sz w:val="24"/>
      <w:szCs w:val="22"/>
      <w:lang w:val="zh-CN" w:eastAsia="zh-CN" w:bidi="ar-SA"/>
    </w:rPr>
  </w:style>
  <w:style w:type="character" w:customStyle="1" w:styleId="89">
    <w:name w:val="标题 2 字符1"/>
    <w:basedOn w:val="72"/>
    <w:link w:val="5"/>
    <w:qFormat/>
    <w:uiPriority w:val="0"/>
    <w:rPr>
      <w:rFonts w:asciiTheme="majorHAnsi" w:hAnsiTheme="majorHAnsi" w:eastAsiaTheme="majorEastAsia" w:cstheme="majorBidi"/>
      <w:b/>
      <w:bCs/>
      <w:sz w:val="32"/>
      <w:szCs w:val="32"/>
    </w:rPr>
  </w:style>
  <w:style w:type="character" w:customStyle="1" w:styleId="90">
    <w:name w:val="纯文本 字符2"/>
    <w:link w:val="35"/>
    <w:qFormat/>
    <w:uiPriority w:val="99"/>
    <w:rPr>
      <w:rFonts w:ascii="Cambria" w:hAnsi="隶书" w:eastAsia="Cambria"/>
      <w:szCs w:val="21"/>
    </w:rPr>
  </w:style>
  <w:style w:type="character" w:customStyle="1" w:styleId="91">
    <w:name w:val="正文文本缩进 字符2"/>
    <w:link w:val="25"/>
    <w:qFormat/>
    <w:uiPriority w:val="0"/>
    <w:rPr>
      <w:rFonts w:eastAsia="Cambria"/>
      <w:sz w:val="24"/>
      <w:szCs w:val="24"/>
    </w:rPr>
  </w:style>
  <w:style w:type="paragraph" w:customStyle="1" w:styleId="92">
    <w:name w:val="Default"/>
    <w:next w:val="42"/>
    <w:link w:val="345"/>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character" w:customStyle="1" w:styleId="93">
    <w:name w:val="正文文本缩进 Char1"/>
    <w:basedOn w:val="72"/>
    <w:qFormat/>
    <w:uiPriority w:val="0"/>
    <w:rPr>
      <w:rFonts w:ascii="Times New Roman" w:hAnsi="Times New Roman" w:eastAsia="宋体" w:cs="Times New Roman"/>
      <w:szCs w:val="24"/>
    </w:rPr>
  </w:style>
  <w:style w:type="character" w:customStyle="1" w:styleId="94">
    <w:name w:val="纯文本 Char1"/>
    <w:basedOn w:val="72"/>
    <w:link w:val="95"/>
    <w:qFormat/>
    <w:uiPriority w:val="99"/>
    <w:rPr>
      <w:rFonts w:ascii="宋体" w:hAnsi="Courier New" w:eastAsia="宋体" w:cs="Courier New"/>
      <w:szCs w:val="21"/>
    </w:rPr>
  </w:style>
  <w:style w:type="paragraph" w:customStyle="1" w:styleId="95">
    <w:name w:val="纯文本1"/>
    <w:basedOn w:val="1"/>
    <w:link w:val="94"/>
    <w:qFormat/>
    <w:uiPriority w:val="0"/>
    <w:pPr>
      <w:adjustRightInd/>
    </w:pPr>
    <w:rPr>
      <w:rFonts w:ascii="宋体" w:hAnsi="Courier New" w:cs="Courier New"/>
      <w:szCs w:val="21"/>
    </w:rPr>
  </w:style>
  <w:style w:type="character" w:customStyle="1" w:styleId="96">
    <w:name w:val="正文2 Char Char"/>
    <w:link w:val="97"/>
    <w:qFormat/>
    <w:uiPriority w:val="0"/>
    <w:rPr>
      <w:rFonts w:eastAsia="宋体"/>
      <w:sz w:val="24"/>
    </w:rPr>
  </w:style>
  <w:style w:type="paragraph" w:customStyle="1" w:styleId="97">
    <w:name w:val="正文2"/>
    <w:basedOn w:val="1"/>
    <w:link w:val="96"/>
    <w:qFormat/>
    <w:uiPriority w:val="0"/>
    <w:pPr>
      <w:spacing w:before="156" w:line="360" w:lineRule="auto"/>
      <w:ind w:firstLine="510" w:firstLineChars="200"/>
    </w:pPr>
    <w:rPr>
      <w:rFonts w:asciiTheme="minorHAnsi" w:hAnsiTheme="minorHAnsi" w:cstheme="minorBidi"/>
      <w:sz w:val="24"/>
      <w:szCs w:val="22"/>
    </w:rPr>
  </w:style>
  <w:style w:type="character" w:customStyle="1" w:styleId="98">
    <w:name w:val="纯文本 字符1"/>
    <w:qFormat/>
    <w:uiPriority w:val="0"/>
    <w:rPr>
      <w:rFonts w:ascii="宋体" w:hAnsi="Courier New" w:eastAsia="宋体" w:cs="Arial"/>
      <w:snapToGrid w:val="0"/>
      <w:kern w:val="2"/>
      <w:sz w:val="21"/>
      <w:szCs w:val="21"/>
      <w:lang w:val="en-US" w:eastAsia="zh-CN" w:bidi="ar-SA"/>
    </w:rPr>
  </w:style>
  <w:style w:type="character" w:customStyle="1" w:styleId="99">
    <w:name w:val="样式5 Char"/>
    <w:qFormat/>
    <w:uiPriority w:val="0"/>
    <w:rPr>
      <w:rFonts w:ascii="仿宋_GB2312" w:hAnsi="仿宋" w:eastAsia="仿宋_GB2312"/>
      <w:kern w:val="2"/>
      <w:sz w:val="24"/>
      <w:szCs w:val="24"/>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101">
    <w:name w:val="正文文本 字符2"/>
    <w:basedOn w:val="72"/>
    <w:link w:val="3"/>
    <w:qFormat/>
    <w:uiPriority w:val="0"/>
    <w:rPr>
      <w:rFonts w:ascii="Times New Roman" w:hAnsi="Times New Roman" w:eastAsia="宋体" w:cs="Times New Roman"/>
      <w:szCs w:val="24"/>
    </w:rPr>
  </w:style>
  <w:style w:type="character" w:customStyle="1" w:styleId="102">
    <w:name w:val="正文文本首行缩进 字符1"/>
    <w:basedOn w:val="101"/>
    <w:link w:val="2"/>
    <w:qFormat/>
    <w:uiPriority w:val="99"/>
    <w:rPr>
      <w:rFonts w:ascii="Times New Roman" w:hAnsi="Times New Roman" w:eastAsia="宋体" w:cs="Times New Roman"/>
      <w:szCs w:val="24"/>
    </w:rPr>
  </w:style>
  <w:style w:type="character" w:customStyle="1" w:styleId="103">
    <w:name w:val="标题 Char1"/>
    <w:qFormat/>
    <w:uiPriority w:val="0"/>
    <w:rPr>
      <w:rFonts w:ascii="Cambria" w:hAnsi="Cambria" w:eastAsia="宋体" w:cs="Times New Roman"/>
      <w:b/>
      <w:bCs/>
      <w:sz w:val="32"/>
      <w:szCs w:val="32"/>
      <w:lang w:bidi="ar-SA"/>
    </w:rPr>
  </w:style>
  <w:style w:type="character" w:customStyle="1" w:styleId="104">
    <w:name w:val="标题 3 字符1"/>
    <w:basedOn w:val="72"/>
    <w:link w:val="6"/>
    <w:semiHidden/>
    <w:qFormat/>
    <w:uiPriority w:val="9"/>
    <w:rPr>
      <w:rFonts w:ascii="Times New Roman" w:hAnsi="Times New Roman" w:eastAsia="宋体" w:cs="Times New Roman"/>
      <w:b/>
      <w:bCs/>
      <w:sz w:val="32"/>
      <w:szCs w:val="32"/>
    </w:rPr>
  </w:style>
  <w:style w:type="character" w:customStyle="1" w:styleId="105">
    <w:name w:val="批注文字 字符2"/>
    <w:basedOn w:val="72"/>
    <w:link w:val="21"/>
    <w:qFormat/>
    <w:uiPriority w:val="99"/>
    <w:rPr>
      <w:rFonts w:ascii="Times New Roman" w:hAnsi="Times New Roman" w:eastAsia="宋体" w:cs="Times New Roman"/>
      <w:szCs w:val="21"/>
    </w:rPr>
  </w:style>
  <w:style w:type="character" w:customStyle="1" w:styleId="106">
    <w:name w:val="批注框文本 字符2"/>
    <w:basedOn w:val="72"/>
    <w:link w:val="41"/>
    <w:semiHidden/>
    <w:qFormat/>
    <w:uiPriority w:val="99"/>
    <w:rPr>
      <w:rFonts w:ascii="Times New Roman" w:hAnsi="Times New Roman" w:eastAsia="宋体" w:cs="Times New Roman"/>
      <w:sz w:val="18"/>
      <w:szCs w:val="18"/>
    </w:rPr>
  </w:style>
  <w:style w:type="character" w:customStyle="1" w:styleId="107">
    <w:name w:val="日期 字符1"/>
    <w:basedOn w:val="72"/>
    <w:link w:val="38"/>
    <w:semiHidden/>
    <w:qFormat/>
    <w:uiPriority w:val="99"/>
    <w:rPr>
      <w:rFonts w:ascii="Times New Roman" w:hAnsi="Times New Roman" w:eastAsia="宋体" w:cs="Times New Roman"/>
      <w:szCs w:val="24"/>
    </w:rPr>
  </w:style>
  <w:style w:type="paragraph" w:customStyle="1" w:styleId="108">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9">
    <w:name w:val="索引 11"/>
    <w:basedOn w:val="1"/>
    <w:next w:val="1"/>
    <w:qFormat/>
    <w:uiPriority w:val="99"/>
    <w:pPr>
      <w:adjustRightInd/>
      <w:spacing w:line="360" w:lineRule="auto"/>
    </w:pPr>
    <w:rPr>
      <w:rFonts w:ascii="仿宋_GB2312" w:eastAsia="仿宋_GB2312"/>
      <w:sz w:val="24"/>
      <w:szCs w:val="20"/>
    </w:rPr>
  </w:style>
  <w:style w:type="paragraph" w:customStyle="1" w:styleId="11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11">
    <w:name w:val="标题 4 Char"/>
    <w:basedOn w:val="72"/>
    <w:qFormat/>
    <w:uiPriority w:val="0"/>
    <w:rPr>
      <w:rFonts w:asciiTheme="majorHAnsi" w:hAnsiTheme="majorHAnsi" w:eastAsiaTheme="majorEastAsia" w:cstheme="majorBidi"/>
      <w:b/>
      <w:bCs/>
      <w:sz w:val="28"/>
      <w:szCs w:val="28"/>
    </w:rPr>
  </w:style>
  <w:style w:type="character" w:customStyle="1" w:styleId="112">
    <w:name w:val="标题 5 Char"/>
    <w:basedOn w:val="72"/>
    <w:semiHidden/>
    <w:qFormat/>
    <w:uiPriority w:val="9"/>
    <w:rPr>
      <w:rFonts w:ascii="Times New Roman" w:hAnsi="Times New Roman" w:eastAsia="宋体" w:cs="Times New Roman"/>
      <w:b/>
      <w:bCs/>
      <w:sz w:val="28"/>
      <w:szCs w:val="28"/>
    </w:rPr>
  </w:style>
  <w:style w:type="character" w:customStyle="1" w:styleId="113">
    <w:name w:val="标题 6 Char"/>
    <w:basedOn w:val="72"/>
    <w:semiHidden/>
    <w:qFormat/>
    <w:uiPriority w:val="9"/>
    <w:rPr>
      <w:rFonts w:asciiTheme="majorHAnsi" w:hAnsiTheme="majorHAnsi" w:eastAsiaTheme="majorEastAsia" w:cstheme="majorBidi"/>
      <w:b/>
      <w:bCs/>
      <w:sz w:val="24"/>
      <w:szCs w:val="24"/>
    </w:rPr>
  </w:style>
  <w:style w:type="character" w:customStyle="1" w:styleId="114">
    <w:name w:val="标题 7 Char"/>
    <w:basedOn w:val="72"/>
    <w:semiHidden/>
    <w:qFormat/>
    <w:uiPriority w:val="9"/>
    <w:rPr>
      <w:rFonts w:ascii="Times New Roman" w:hAnsi="Times New Roman" w:eastAsia="宋体" w:cs="Times New Roman"/>
      <w:b/>
      <w:bCs/>
      <w:sz w:val="24"/>
      <w:szCs w:val="24"/>
    </w:rPr>
  </w:style>
  <w:style w:type="character" w:customStyle="1" w:styleId="115">
    <w:name w:val="标题 8 Char"/>
    <w:basedOn w:val="72"/>
    <w:semiHidden/>
    <w:qFormat/>
    <w:uiPriority w:val="9"/>
    <w:rPr>
      <w:rFonts w:asciiTheme="majorHAnsi" w:hAnsiTheme="majorHAnsi" w:eastAsiaTheme="majorEastAsia" w:cstheme="majorBidi"/>
      <w:sz w:val="24"/>
      <w:szCs w:val="24"/>
    </w:rPr>
  </w:style>
  <w:style w:type="character" w:customStyle="1" w:styleId="116">
    <w:name w:val="标题 9 Char"/>
    <w:basedOn w:val="72"/>
    <w:semiHidden/>
    <w:qFormat/>
    <w:uiPriority w:val="9"/>
    <w:rPr>
      <w:rFonts w:asciiTheme="majorHAnsi" w:hAnsiTheme="majorHAnsi" w:eastAsiaTheme="majorEastAsia" w:cstheme="majorBidi"/>
      <w:szCs w:val="21"/>
    </w:rPr>
  </w:style>
  <w:style w:type="character" w:customStyle="1" w:styleId="117">
    <w:name w:val="large1"/>
    <w:qFormat/>
    <w:uiPriority w:val="0"/>
    <w:rPr>
      <w:rFonts w:hint="eastAsia" w:ascii="宋体" w:hAnsi="宋体" w:eastAsia="宋体"/>
      <w:sz w:val="21"/>
      <w:szCs w:val="21"/>
    </w:rPr>
  </w:style>
  <w:style w:type="character" w:customStyle="1" w:styleId="1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9">
    <w:name w:val="bulletintext1"/>
    <w:qFormat/>
    <w:uiPriority w:val="0"/>
    <w:rPr>
      <w:color w:val="000000"/>
      <w:sz w:val="18"/>
    </w:rPr>
  </w:style>
  <w:style w:type="character" w:customStyle="1" w:styleId="120">
    <w:name w:val="solutionfonts"/>
    <w:qFormat/>
    <w:uiPriority w:val="0"/>
  </w:style>
  <w:style w:type="character" w:customStyle="1" w:styleId="121">
    <w:name w:val="标题 Char"/>
    <w:qFormat/>
    <w:uiPriority w:val="0"/>
    <w:rPr>
      <w:rFonts w:eastAsia="宋体"/>
      <w:b/>
      <w:sz w:val="24"/>
      <w:lang w:val="en-US" w:eastAsia="zh-CN" w:bidi="ar-SA"/>
    </w:rPr>
  </w:style>
  <w:style w:type="character" w:customStyle="1" w:styleId="122">
    <w:name w:val="apple-converted-space"/>
    <w:qFormat/>
    <w:uiPriority w:val="0"/>
  </w:style>
  <w:style w:type="character" w:customStyle="1" w:styleId="123">
    <w:name w:val="正文说明 Char"/>
    <w:link w:val="124"/>
    <w:qFormat/>
    <w:uiPriority w:val="0"/>
    <w:rPr>
      <w:sz w:val="24"/>
      <w:szCs w:val="24"/>
    </w:rPr>
  </w:style>
  <w:style w:type="paragraph" w:customStyle="1" w:styleId="124">
    <w:name w:val="正文说明"/>
    <w:basedOn w:val="1"/>
    <w:link w:val="123"/>
    <w:qFormat/>
    <w:uiPriority w:val="0"/>
    <w:pPr>
      <w:adjustRightInd/>
      <w:spacing w:line="360" w:lineRule="auto"/>
    </w:pPr>
    <w:rPr>
      <w:rFonts w:asciiTheme="minorHAnsi" w:hAnsiTheme="minorHAnsi" w:eastAsiaTheme="minorEastAsia" w:cstheme="minorBidi"/>
      <w:sz w:val="24"/>
    </w:rPr>
  </w:style>
  <w:style w:type="character" w:customStyle="1" w:styleId="125">
    <w:name w:val="edui-clickable2"/>
    <w:qFormat/>
    <w:uiPriority w:val="0"/>
    <w:rPr>
      <w:color w:val="0000FF"/>
      <w:u w:val="single"/>
    </w:rPr>
  </w:style>
  <w:style w:type="character" w:customStyle="1" w:styleId="126">
    <w:name w:val="段落 Char Char"/>
    <w:link w:val="127"/>
    <w:qFormat/>
    <w:uiPriority w:val="0"/>
    <w:rPr>
      <w:rFonts w:ascii="宋体" w:hAnsi="宋体"/>
      <w:sz w:val="24"/>
    </w:rPr>
  </w:style>
  <w:style w:type="paragraph" w:customStyle="1" w:styleId="127">
    <w:name w:val="段落"/>
    <w:basedOn w:val="1"/>
    <w:link w:val="126"/>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8">
    <w:name w:val="dandyren_title1"/>
    <w:qFormat/>
    <w:uiPriority w:val="0"/>
    <w:rPr>
      <w:b/>
      <w:bCs/>
      <w:color w:val="FF6633"/>
      <w:sz w:val="18"/>
      <w:szCs w:val="18"/>
    </w:rPr>
  </w:style>
  <w:style w:type="character" w:customStyle="1" w:styleId="129">
    <w:name w:val="正文段 Char"/>
    <w:link w:val="130"/>
    <w:qFormat/>
    <w:uiPriority w:val="0"/>
    <w:rPr>
      <w:sz w:val="24"/>
    </w:rPr>
  </w:style>
  <w:style w:type="paragraph" w:customStyle="1" w:styleId="130">
    <w:name w:val="正文段"/>
    <w:basedOn w:val="1"/>
    <w:link w:val="129"/>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2">
    <w:name w:val="批注主题 字符"/>
    <w:link w:val="62"/>
    <w:qFormat/>
    <w:uiPriority w:val="0"/>
    <w:rPr>
      <w:b/>
      <w:bCs/>
      <w:szCs w:val="24"/>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表正文 Char1"/>
    <w:qFormat/>
    <w:uiPriority w:val="0"/>
    <w:rPr>
      <w:rFonts w:ascii="宋体" w:eastAsia="宋体"/>
      <w:snapToGrid w:val="0"/>
      <w:color w:val="000000"/>
      <w:kern w:val="28"/>
      <w:sz w:val="28"/>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二级标题 Char Char"/>
    <w:qFormat/>
    <w:uiPriority w:val="0"/>
    <w:rPr>
      <w:rFonts w:ascii="宋体" w:hAnsi="宋体" w:eastAsia="宋体"/>
      <w:b/>
      <w:snapToGrid w:val="0"/>
      <w:kern w:val="2"/>
      <w:sz w:val="24"/>
      <w:szCs w:val="24"/>
      <w:lang w:val="en-US" w:eastAsia="zh-CN" w:bidi="ar-SA"/>
    </w:rPr>
  </w:style>
  <w:style w:type="character" w:customStyle="1" w:styleId="137">
    <w:name w:val="h4 Char"/>
    <w:qFormat/>
    <w:uiPriority w:val="0"/>
    <w:rPr>
      <w:rFonts w:ascii="Arial" w:hAnsi="Arial" w:eastAsia="黑体"/>
      <w:b/>
      <w:bCs/>
      <w:kern w:val="2"/>
      <w:sz w:val="28"/>
      <w:szCs w:val="28"/>
      <w:lang w:val="zh-CN"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普通文字 Char Char1"/>
    <w:qFormat/>
    <w:uiPriority w:val="0"/>
    <w:rPr>
      <w:rFonts w:ascii="宋体" w:hAnsi="Courier New"/>
      <w:kern w:val="2"/>
      <w:sz w:val="21"/>
    </w:rPr>
  </w:style>
  <w:style w:type="character" w:customStyle="1" w:styleId="140">
    <w:name w:val="正文缩进 Char"/>
    <w:qFormat/>
    <w:uiPriority w:val="0"/>
    <w:rPr>
      <w:rFonts w:eastAsia="宋体"/>
      <w:kern w:val="2"/>
      <w:sz w:val="21"/>
      <w:lang w:val="en-US" w:eastAsia="zh-CN"/>
    </w:rPr>
  </w:style>
  <w:style w:type="character" w:customStyle="1" w:styleId="141">
    <w:name w:val="样式4 Char"/>
    <w:qFormat/>
    <w:uiPriority w:val="0"/>
    <w:rPr>
      <w:rFonts w:ascii="仿宋_GB2312" w:hAnsi="仿宋" w:eastAsia="仿宋_GB2312"/>
      <w:b/>
      <w:kern w:val="2"/>
      <w:sz w:val="32"/>
      <w:szCs w:val="32"/>
      <w:lang w:bidi="ar-SA"/>
    </w:rPr>
  </w:style>
  <w:style w:type="character" w:customStyle="1" w:styleId="142">
    <w:name w:val="哈哈正文 Char"/>
    <w:link w:val="143"/>
    <w:qFormat/>
    <w:uiPriority w:val="0"/>
    <w:rPr>
      <w:rFonts w:ascii="宋体" w:hAnsi="宋体" w:eastAsia="宋体"/>
      <w:sz w:val="24"/>
    </w:rPr>
  </w:style>
  <w:style w:type="paragraph" w:customStyle="1" w:styleId="143">
    <w:name w:val="哈哈正文"/>
    <w:basedOn w:val="1"/>
    <w:link w:val="142"/>
    <w:qFormat/>
    <w:uiPriority w:val="0"/>
    <w:pPr>
      <w:adjustRightInd/>
      <w:spacing w:line="360" w:lineRule="auto"/>
      <w:ind w:firstLine="200" w:firstLineChars="200"/>
    </w:pPr>
    <w:rPr>
      <w:rFonts w:ascii="宋体" w:hAnsi="宋体" w:cstheme="minorBidi"/>
      <w:sz w:val="24"/>
      <w:szCs w:val="22"/>
    </w:rPr>
  </w:style>
  <w:style w:type="character" w:customStyle="1" w:styleId="144">
    <w:name w:val="Footer Char"/>
    <w:qFormat/>
    <w:locked/>
    <w:uiPriority w:val="0"/>
    <w:rPr>
      <w:rFonts w:eastAsia="宋体"/>
      <w:kern w:val="2"/>
      <w:sz w:val="18"/>
      <w:lang w:val="en-US" w:eastAsia="zh-CN" w:bidi="ar-SA"/>
    </w:rPr>
  </w:style>
  <w:style w:type="character" w:customStyle="1" w:styleId="145">
    <w:name w:val="Char Char32"/>
    <w:qFormat/>
    <w:uiPriority w:val="6"/>
    <w:rPr>
      <w:b/>
      <w:kern w:val="1"/>
      <w:sz w:val="24"/>
      <w:szCs w:val="24"/>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首行缩进 Char1"/>
    <w:qFormat/>
    <w:uiPriority w:val="0"/>
    <w:rPr>
      <w:rFonts w:ascii="宋体" w:hAnsi="Times New Roman" w:eastAsia="宋体" w:cs="Times New Roman"/>
      <w:snapToGrid w:val="0"/>
      <w:kern w:val="2"/>
      <w:sz w:val="24"/>
      <w:szCs w:val="21"/>
      <w:lang w:val="zh-CN"/>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插图说明 Char"/>
    <w:qFormat/>
    <w:uiPriority w:val="0"/>
    <w:rPr>
      <w:rFonts w:eastAsia="黑体"/>
      <w:sz w:val="24"/>
      <w:lang w:val="en-US" w:eastAsia="zh-CN"/>
    </w:rPr>
  </w:style>
  <w:style w:type="character" w:customStyle="1" w:styleId="150">
    <w:name w:val="Char Char6"/>
    <w:qFormat/>
    <w:uiPriority w:val="0"/>
    <w:rPr>
      <w:rFonts w:eastAsia="宋体"/>
      <w:kern w:val="2"/>
      <w:sz w:val="21"/>
      <w:szCs w:val="24"/>
      <w:lang w:val="en-US" w:eastAsia="zh-CN" w:bidi="ar-SA"/>
    </w:rPr>
  </w:style>
  <w:style w:type="character" w:customStyle="1" w:styleId="151">
    <w:name w:val="tw4winTerm"/>
    <w:qFormat/>
    <w:uiPriority w:val="0"/>
    <w:rPr>
      <w:color w:val="0000FF"/>
    </w:rPr>
  </w:style>
  <w:style w:type="character" w:customStyle="1" w:styleId="152">
    <w:name w:val="Char Char71"/>
    <w:semiHidden/>
    <w:qFormat/>
    <w:uiPriority w:val="0"/>
    <w:rPr>
      <w:rFonts w:eastAsia="宋体"/>
      <w:kern w:val="2"/>
      <w:sz w:val="21"/>
      <w:szCs w:val="24"/>
      <w:lang w:val="en-US" w:eastAsia="zh-CN" w:bidi="ar-SA"/>
    </w:rPr>
  </w:style>
  <w:style w:type="character" w:customStyle="1" w:styleId="153">
    <w:name w:val="链接"/>
    <w:qFormat/>
    <w:uiPriority w:val="0"/>
    <w:rPr>
      <w:color w:val="0000FF"/>
      <w:sz w:val="21"/>
      <w:szCs w:val="21"/>
      <w:u w:val="single"/>
    </w:rPr>
  </w:style>
  <w:style w:type="paragraph" w:customStyle="1" w:styleId="154">
    <w:name w:val="_Style 96"/>
    <w:basedOn w:val="1"/>
    <w:next w:val="1"/>
    <w:link w:val="155"/>
    <w:qFormat/>
    <w:uiPriority w:val="0"/>
    <w:pPr>
      <w:ind w:left="1260" w:leftChars="600"/>
    </w:pPr>
    <w:rPr>
      <w:rFonts w:ascii="宋体" w:hAnsiTheme="minorHAnsi" w:eastAsiaTheme="minorEastAsia" w:cstheme="minorBidi"/>
      <w:sz w:val="24"/>
      <w:szCs w:val="22"/>
      <w:lang w:val="zh-CN"/>
    </w:rPr>
  </w:style>
  <w:style w:type="character" w:customStyle="1" w:styleId="155">
    <w:name w:val="正文文本首行缩进 字符"/>
    <w:link w:val="154"/>
    <w:qFormat/>
    <w:uiPriority w:val="0"/>
    <w:rPr>
      <w:rFonts w:ascii="宋体"/>
      <w:sz w:val="24"/>
      <w:lang w:val="zh-CN"/>
    </w:rPr>
  </w:style>
  <w:style w:type="character" w:customStyle="1" w:styleId="156">
    <w:name w:val="正文文本 字符"/>
    <w:qFormat/>
    <w:uiPriority w:val="0"/>
    <w:rPr>
      <w:rFonts w:ascii="宋体" w:hAnsi="Arial" w:eastAsia="宋体" w:cs="Arial"/>
      <w:snapToGrid w:val="0"/>
      <w:kern w:val="2"/>
      <w:sz w:val="24"/>
      <w:szCs w:val="21"/>
      <w:lang w:val="zh-CN" w:eastAsia="zh-CN" w:bidi="ar-SA"/>
    </w:rPr>
  </w:style>
  <w:style w:type="character" w:customStyle="1" w:styleId="157">
    <w:name w:val="Char Char212"/>
    <w:qFormat/>
    <w:uiPriority w:val="0"/>
    <w:rPr>
      <w:rFonts w:eastAsia="宋体"/>
      <w:b/>
      <w:bCs/>
      <w:kern w:val="2"/>
      <w:sz w:val="21"/>
      <w:szCs w:val="24"/>
      <w:lang w:val="en-US" w:eastAsia="zh-CN" w:bidi="ar-SA"/>
    </w:rPr>
  </w:style>
  <w:style w:type="character" w:customStyle="1" w:styleId="158">
    <w:name w:val="正文缩进 字符"/>
    <w:qFormat/>
    <w:uiPriority w:val="0"/>
    <w:rPr>
      <w:rFonts w:ascii="宋体" w:eastAsia="宋体"/>
      <w:snapToGrid w:val="0"/>
      <w:color w:val="000000"/>
      <w:kern w:val="28"/>
      <w:sz w:val="28"/>
      <w:lang w:val="en-US" w:eastAsia="zh-CN" w:bidi="ar-SA"/>
    </w:rPr>
  </w:style>
  <w:style w:type="character" w:customStyle="1" w:styleId="159">
    <w:name w:val="样式8 Char"/>
    <w:qFormat/>
    <w:uiPriority w:val="0"/>
    <w:rPr>
      <w:rFonts w:ascii="仿宋_GB2312" w:hAnsi="宋体" w:eastAsia="仿宋_GB2312"/>
      <w:b/>
      <w:bCs/>
      <w:kern w:val="2"/>
      <w:sz w:val="24"/>
      <w:szCs w:val="24"/>
    </w:rPr>
  </w:style>
  <w:style w:type="character" w:customStyle="1" w:styleId="160">
    <w:name w:val="页脚 字符"/>
    <w:qFormat/>
    <w:uiPriority w:val="99"/>
    <w:rPr>
      <w:kern w:val="2"/>
      <w:sz w:val="18"/>
      <w:szCs w:val="18"/>
    </w:rPr>
  </w:style>
  <w:style w:type="character" w:customStyle="1" w:styleId="161">
    <w:name w:val="f141"/>
    <w:qFormat/>
    <w:uiPriority w:val="0"/>
    <w:rPr>
      <w:rFonts w:ascii="Tahoma" w:hAnsi="Tahoma" w:eastAsia="宋体"/>
      <w:b/>
      <w:kern w:val="2"/>
      <w:sz w:val="21"/>
      <w:szCs w:val="21"/>
      <w:lang w:val="en-US" w:eastAsia="zh-CN" w:bidi="ar-SA"/>
    </w:rPr>
  </w:style>
  <w:style w:type="character" w:customStyle="1" w:styleId="162">
    <w:name w:val="h3 Char"/>
    <w:qFormat/>
    <w:uiPriority w:val="0"/>
    <w:rPr>
      <w:rFonts w:eastAsia="宋体"/>
      <w:b/>
      <w:kern w:val="2"/>
      <w:sz w:val="32"/>
      <w:lang w:val="en-US" w:eastAsia="zh-CN" w:bidi="ar-SA"/>
    </w:rPr>
  </w:style>
  <w:style w:type="character" w:customStyle="1" w:styleId="163">
    <w:name w:val="style1"/>
    <w:qFormat/>
    <w:uiPriority w:val="0"/>
    <w:rPr>
      <w:rFonts w:ascii="Arial" w:hAnsi="Arial" w:eastAsia="黑体" w:cs="Arial"/>
      <w:snapToGrid w:val="0"/>
      <w:kern w:val="0"/>
      <w:szCs w:val="21"/>
    </w:rPr>
  </w:style>
  <w:style w:type="character" w:customStyle="1" w:styleId="164">
    <w:name w:val="日期 Char1"/>
    <w:semiHidden/>
    <w:qFormat/>
    <w:uiPriority w:val="99"/>
    <w:rPr>
      <w:rFonts w:ascii="Times New Roman" w:hAnsi="Times New Roman" w:eastAsia="宋体" w:cs="Times New Roman"/>
      <w:szCs w:val="24"/>
    </w:rPr>
  </w:style>
  <w:style w:type="character" w:customStyle="1" w:styleId="165">
    <w:name w:val="标书1 Char1"/>
    <w:qFormat/>
    <w:uiPriority w:val="0"/>
    <w:rPr>
      <w:rFonts w:eastAsia="宋体"/>
      <w:b/>
      <w:bCs/>
      <w:kern w:val="44"/>
      <w:sz w:val="44"/>
      <w:szCs w:val="44"/>
      <w:lang w:val="en-US" w:eastAsia="zh-CN" w:bidi="ar-SA"/>
    </w:rPr>
  </w:style>
  <w:style w:type="character" w:customStyle="1" w:styleId="166">
    <w:name w:val="tw4winError"/>
    <w:qFormat/>
    <w:uiPriority w:val="0"/>
    <w:rPr>
      <w:rFonts w:ascii="Courier New" w:hAnsi="Courier New" w:cs="Courier New"/>
      <w:color w:val="00FF00"/>
      <w:sz w:val="40"/>
      <w:szCs w:val="40"/>
    </w:rPr>
  </w:style>
  <w:style w:type="character" w:customStyle="1" w:styleId="167">
    <w:name w:val="正文文本 字符1"/>
    <w:qFormat/>
    <w:uiPriority w:val="0"/>
    <w:rPr>
      <w:rFonts w:ascii="Calibri" w:hAnsi="Calibri" w:eastAsia="黑体" w:cs="Arial"/>
      <w:snapToGrid w:val="0"/>
      <w:kern w:val="2"/>
      <w:sz w:val="28"/>
      <w:szCs w:val="21"/>
    </w:rPr>
  </w:style>
  <w:style w:type="character" w:customStyle="1" w:styleId="168">
    <w:name w:val="标题 5 字符"/>
    <w:link w:val="9"/>
    <w:qFormat/>
    <w:uiPriority w:val="9"/>
    <w:rPr>
      <w:rFonts w:ascii="Times New Roman" w:hAnsi="Times New Roman" w:eastAsia="宋体" w:cs="Times New Roman"/>
      <w:b/>
      <w:bCs/>
      <w:sz w:val="28"/>
      <w:szCs w:val="28"/>
    </w:rPr>
  </w:style>
  <w:style w:type="character" w:customStyle="1" w:styleId="169">
    <w:name w:val="带编号样式 Char"/>
    <w:qFormat/>
    <w:uiPriority w:val="0"/>
    <w:rPr>
      <w:rFonts w:ascii="仿宋_GB2312" w:eastAsia="仿宋_GB2312"/>
      <w:color w:val="000000"/>
      <w:sz w:val="24"/>
      <w:lang w:bidi="ar-SA"/>
    </w:rPr>
  </w:style>
  <w:style w:type="character" w:customStyle="1" w:styleId="170">
    <w:name w:val="hui"/>
    <w:qFormat/>
    <w:uiPriority w:val="0"/>
    <w:rPr>
      <w:rFonts w:ascii="Arial" w:hAnsi="Arial" w:eastAsia="黑体" w:cs="Arial"/>
      <w:snapToGrid w:val="0"/>
      <w:kern w:val="0"/>
      <w:szCs w:val="21"/>
    </w:rPr>
  </w:style>
  <w:style w:type="character" w:customStyle="1" w:styleId="171">
    <w:name w:val="tw4winPopup"/>
    <w:qFormat/>
    <w:uiPriority w:val="0"/>
    <w:rPr>
      <w:rFonts w:ascii="Courier New" w:hAnsi="Courier New" w:cs="Courier New"/>
      <w:color w:val="008000"/>
      <w:lang w:val="en-US" w:eastAsia="zh-CN"/>
    </w:rPr>
  </w:style>
  <w:style w:type="character" w:customStyle="1" w:styleId="172">
    <w:name w:val="unnamed31"/>
    <w:qFormat/>
    <w:uiPriority w:val="0"/>
    <w:rPr>
      <w:rFonts w:ascii="Tahoma" w:hAnsi="Tahoma" w:eastAsia="宋体"/>
      <w:b/>
      <w:kern w:val="2"/>
      <w:sz w:val="24"/>
      <w:szCs w:val="32"/>
      <w:u w:val="none"/>
      <w:lang w:val="en-US" w:eastAsia="zh-CN" w:bidi="ar-SA"/>
    </w:rPr>
  </w:style>
  <w:style w:type="character" w:customStyle="1" w:styleId="173">
    <w:name w:val="文档结构图 Char"/>
    <w:qFormat/>
    <w:uiPriority w:val="0"/>
    <w:rPr>
      <w:rFonts w:eastAsia="宋体"/>
      <w:kern w:val="2"/>
      <w:sz w:val="21"/>
      <w:szCs w:val="24"/>
      <w:lang w:val="en-US" w:eastAsia="zh-CN" w:bidi="ar-SA"/>
    </w:rPr>
  </w:style>
  <w:style w:type="character" w:customStyle="1" w:styleId="174">
    <w:name w:val="HTML 预设格式 字符"/>
    <w:link w:val="59"/>
    <w:qFormat/>
    <w:uiPriority w:val="0"/>
    <w:rPr>
      <w:rFonts w:ascii="黑体" w:hAnsi="Courier New" w:eastAsia="黑体"/>
    </w:rPr>
  </w:style>
  <w:style w:type="character" w:customStyle="1" w:styleId="175">
    <w:name w:val="标题 7 字符"/>
    <w:link w:val="11"/>
    <w:qFormat/>
    <w:uiPriority w:val="0"/>
    <w:rPr>
      <w:rFonts w:ascii="Times New Roman" w:hAnsi="Times New Roman" w:eastAsia="宋体" w:cs="Times New Roman"/>
      <w:b/>
      <w:bCs/>
      <w:sz w:val="24"/>
      <w:szCs w:val="24"/>
    </w:rPr>
  </w:style>
  <w:style w:type="character" w:customStyle="1" w:styleId="176">
    <w:name w:val="Char Char5"/>
    <w:qFormat/>
    <w:uiPriority w:val="0"/>
    <w:rPr>
      <w:rFonts w:ascii="宋体" w:hAnsi="Courier New" w:eastAsia="宋体"/>
      <w:kern w:val="2"/>
      <w:sz w:val="21"/>
      <w:lang w:val="en-US" w:eastAsia="zh-CN"/>
    </w:rPr>
  </w:style>
  <w:style w:type="character" w:customStyle="1" w:styleId="177">
    <w:name w:val="页眉 字符1"/>
    <w:qFormat/>
    <w:uiPriority w:val="99"/>
    <w:rPr>
      <w:kern w:val="2"/>
      <w:sz w:val="18"/>
      <w:szCs w:val="18"/>
    </w:rPr>
  </w:style>
  <w:style w:type="character" w:customStyle="1" w:styleId="178">
    <w:name w:val="正文非缩进 Char"/>
    <w:qFormat/>
    <w:uiPriority w:val="0"/>
    <w:rPr>
      <w:rFonts w:ascii="宋体" w:eastAsia="宋体"/>
      <w:snapToGrid w:val="0"/>
      <w:color w:val="000000"/>
      <w:kern w:val="28"/>
      <w:sz w:val="28"/>
      <w:lang w:val="en-US" w:eastAsia="zh-CN" w:bidi="ar-SA"/>
    </w:rPr>
  </w:style>
  <w:style w:type="character" w:customStyle="1" w:styleId="179">
    <w:name w:val="apple-style-span"/>
    <w:qFormat/>
    <w:uiPriority w:val="0"/>
    <w:rPr>
      <w:rFonts w:ascii="Arial" w:hAnsi="Arial" w:eastAsia="黑体" w:cs="Arial"/>
      <w:snapToGrid w:val="0"/>
      <w:kern w:val="0"/>
      <w:szCs w:val="21"/>
    </w:rPr>
  </w:style>
  <w:style w:type="character" w:customStyle="1" w:styleId="180">
    <w:name w:val="Char Char33"/>
    <w:qFormat/>
    <w:uiPriority w:val="6"/>
    <w:rPr>
      <w:rFonts w:ascii="Arial" w:hAnsi="Arial" w:eastAsia="黑体"/>
      <w:b/>
      <w:kern w:val="1"/>
      <w:sz w:val="24"/>
      <w:szCs w:val="24"/>
    </w:rPr>
  </w:style>
  <w:style w:type="character" w:customStyle="1" w:styleId="181">
    <w:name w:val="font21"/>
    <w:qFormat/>
    <w:uiPriority w:val="0"/>
    <w:rPr>
      <w:rFonts w:hint="eastAsia" w:ascii="宋体" w:hAnsi="宋体" w:eastAsia="宋体"/>
      <w:kern w:val="2"/>
      <w:sz w:val="28"/>
      <w:szCs w:val="28"/>
      <w:lang w:val="en-US" w:eastAsia="zh-CN" w:bidi="ar-SA"/>
    </w:rPr>
  </w:style>
  <w:style w:type="character" w:customStyle="1" w:styleId="182">
    <w:name w:val="Char Char121"/>
    <w:qFormat/>
    <w:uiPriority w:val="6"/>
    <w:rPr>
      <w:rFonts w:ascii="仿宋_GB2312" w:eastAsia="仿宋_GB2312"/>
      <w:b/>
      <w:bCs/>
      <w:kern w:val="2"/>
      <w:sz w:val="24"/>
      <w:szCs w:val="24"/>
      <w:lang w:val="zh-CN" w:eastAsia="zh-CN" w:bidi="ar-SA"/>
    </w:rPr>
  </w:style>
  <w:style w:type="character" w:customStyle="1" w:styleId="183">
    <w:name w:val="Char Char26"/>
    <w:qFormat/>
    <w:uiPriority w:val="6"/>
    <w:rPr>
      <w:kern w:val="1"/>
      <w:sz w:val="21"/>
      <w:szCs w:val="24"/>
    </w:rPr>
  </w:style>
  <w:style w:type="character" w:customStyle="1" w:styleId="184">
    <w:name w:val="edui-unclickable"/>
    <w:qFormat/>
    <w:uiPriority w:val="0"/>
    <w:rPr>
      <w:color w:val="808080"/>
    </w:rPr>
  </w:style>
  <w:style w:type="character" w:customStyle="1" w:styleId="185">
    <w:name w:val="页脚 字符2"/>
    <w:qFormat/>
    <w:locked/>
    <w:uiPriority w:val="99"/>
    <w:rPr>
      <w:kern w:val="2"/>
      <w:sz w:val="18"/>
      <w:szCs w:val="18"/>
    </w:rPr>
  </w:style>
  <w:style w:type="character" w:customStyle="1" w:styleId="186">
    <w:name w:val="Item List Char"/>
    <w:link w:val="187"/>
    <w:qFormat/>
    <w:uiPriority w:val="0"/>
    <w:rPr>
      <w:rFonts w:ascii="Arial"/>
      <w:bCs/>
      <w:szCs w:val="21"/>
    </w:rPr>
  </w:style>
  <w:style w:type="paragraph" w:customStyle="1" w:styleId="187">
    <w:name w:val="Item List"/>
    <w:link w:val="186"/>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8">
    <w:name w:val="ksfind_class_select1"/>
    <w:qFormat/>
    <w:uiPriority w:val="0"/>
    <w:rPr>
      <w:color w:val="000000"/>
      <w:shd w:val="clear" w:color="auto" w:fill="EFD200"/>
    </w:rPr>
  </w:style>
  <w:style w:type="character" w:customStyle="1" w:styleId="189">
    <w:name w:val="Char Char41"/>
    <w:qFormat/>
    <w:uiPriority w:val="0"/>
    <w:rPr>
      <w:rFonts w:eastAsia="宋体"/>
      <w:b/>
      <w:sz w:val="24"/>
      <w:lang w:val="en-US" w:eastAsia="zh-CN" w:bidi="ar-SA"/>
    </w:rPr>
  </w:style>
  <w:style w:type="character" w:customStyle="1" w:styleId="190">
    <w:name w:val="Char Char52"/>
    <w:qFormat/>
    <w:uiPriority w:val="0"/>
    <w:rPr>
      <w:rFonts w:ascii="宋体" w:hAnsi="Courier New" w:eastAsia="宋体"/>
      <w:kern w:val="2"/>
      <w:sz w:val="21"/>
      <w:lang w:val="en-US" w:eastAsia="zh-CN"/>
    </w:rPr>
  </w:style>
  <w:style w:type="character" w:customStyle="1" w:styleId="191">
    <w:name w:val="冯广丽 Char"/>
    <w:link w:val="192"/>
    <w:qFormat/>
    <w:uiPriority w:val="0"/>
    <w:rPr>
      <w:rFonts w:ascii="宋体" w:hAnsi="宋体"/>
      <w:sz w:val="24"/>
    </w:rPr>
  </w:style>
  <w:style w:type="paragraph" w:customStyle="1" w:styleId="192">
    <w:name w:val="冯广丽"/>
    <w:basedOn w:val="1"/>
    <w:link w:val="191"/>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3">
    <w:name w:val="Char Char1211"/>
    <w:qFormat/>
    <w:uiPriority w:val="0"/>
    <w:rPr>
      <w:rFonts w:ascii="仿宋_GB2312" w:eastAsia="仿宋_GB2312"/>
      <w:b/>
      <w:bCs/>
      <w:kern w:val="2"/>
      <w:sz w:val="24"/>
      <w:szCs w:val="24"/>
      <w:lang w:val="zh-CN" w:eastAsia="zh-CN" w:bidi="ar-SA"/>
    </w:rPr>
  </w:style>
  <w:style w:type="character" w:customStyle="1" w:styleId="194">
    <w:name w:val="Table Text Char"/>
    <w:link w:val="195"/>
    <w:qFormat/>
    <w:uiPriority w:val="0"/>
    <w:rPr>
      <w:sz w:val="24"/>
      <w:szCs w:val="24"/>
    </w:rPr>
  </w:style>
  <w:style w:type="paragraph" w:customStyle="1" w:styleId="195">
    <w:name w:val="Table Text"/>
    <w:basedOn w:val="1"/>
    <w:link w:val="194"/>
    <w:qFormat/>
    <w:uiPriority w:val="0"/>
    <w:pPr>
      <w:widowControl/>
      <w:spacing w:before="60" w:after="60"/>
      <w:jc w:val="left"/>
    </w:pPr>
    <w:rPr>
      <w:rFonts w:asciiTheme="minorHAnsi" w:hAnsiTheme="minorHAnsi" w:eastAsiaTheme="minorEastAsia" w:cstheme="minorBidi"/>
      <w:sz w:val="24"/>
    </w:rPr>
  </w:style>
  <w:style w:type="character" w:customStyle="1" w:styleId="196">
    <w:name w:val="Used by Word for text of Help footnotes Char Char"/>
    <w:qFormat/>
    <w:uiPriority w:val="0"/>
    <w:rPr>
      <w:rFonts w:ascii="Times New Roman" w:hAnsi="Times New Roman" w:eastAsia="宋体" w:cs="Times New Roman"/>
      <w:sz w:val="20"/>
      <w:szCs w:val="20"/>
    </w:rPr>
  </w:style>
  <w:style w:type="character" w:customStyle="1" w:styleId="197">
    <w:name w:val="Bold"/>
    <w:qFormat/>
    <w:uiPriority w:val="0"/>
    <w:rPr>
      <w:rFonts w:ascii="Arial" w:hAnsi="Arial" w:eastAsia="黑体" w:cs="Times New Roman"/>
      <w:b/>
      <w:kern w:val="2"/>
      <w:sz w:val="32"/>
      <w:szCs w:val="32"/>
      <w:lang w:val="en-US" w:eastAsia="zh-CN" w:bidi="ar-SA"/>
    </w:rPr>
  </w:style>
  <w:style w:type="character" w:customStyle="1" w:styleId="198">
    <w:name w:val="批注文字 字符1"/>
    <w:qFormat/>
    <w:uiPriority w:val="0"/>
    <w:rPr>
      <w:kern w:val="2"/>
      <w:sz w:val="21"/>
      <w:szCs w:val="24"/>
    </w:rPr>
  </w:style>
  <w:style w:type="character" w:customStyle="1" w:styleId="199">
    <w:name w:val="标题 2 Char Char"/>
    <w:qFormat/>
    <w:uiPriority w:val="0"/>
    <w:rPr>
      <w:rFonts w:ascii="楷体_GB2312" w:hAnsi="Arial" w:eastAsia="楷体_GB2312"/>
      <w:b/>
      <w:bCs/>
      <w:kern w:val="2"/>
      <w:sz w:val="24"/>
      <w:szCs w:val="32"/>
      <w:lang w:val="en-US" w:eastAsia="zh-CN" w:bidi="ar-SA"/>
    </w:rPr>
  </w:style>
  <w:style w:type="character" w:customStyle="1" w:styleId="200">
    <w:name w:val="签名 字符"/>
    <w:link w:val="44"/>
    <w:qFormat/>
    <w:uiPriority w:val="0"/>
    <w:rPr>
      <w:rFonts w:eastAsia="仿宋_GB2312"/>
      <w:sz w:val="24"/>
    </w:rPr>
  </w:style>
  <w:style w:type="character" w:customStyle="1" w:styleId="201">
    <w:name w:val="Char Char37"/>
    <w:qFormat/>
    <w:uiPriority w:val="6"/>
    <w:rPr>
      <w:b/>
      <w:kern w:val="1"/>
      <w:sz w:val="44"/>
      <w:szCs w:val="44"/>
    </w:rPr>
  </w:style>
  <w:style w:type="character" w:customStyle="1" w:styleId="202">
    <w:name w:val="正文文本缩进 3 Char1"/>
    <w:semiHidden/>
    <w:qFormat/>
    <w:uiPriority w:val="99"/>
    <w:rPr>
      <w:rFonts w:ascii="Times New Roman" w:hAnsi="Times New Roman" w:eastAsia="宋体" w:cs="Times New Roman"/>
      <w:sz w:val="16"/>
      <w:szCs w:val="16"/>
    </w:rPr>
  </w:style>
  <w:style w:type="character" w:customStyle="1" w:styleId="203">
    <w:name w:val="列出段落 Char"/>
    <w:qFormat/>
    <w:uiPriority w:val="0"/>
    <w:rPr>
      <w:rFonts w:eastAsia="楷体_GB2312" w:cs="Lucida Sans"/>
      <w:kern w:val="2"/>
      <w:sz w:val="24"/>
      <w:szCs w:val="24"/>
      <w:lang w:val="en-US" w:eastAsia="zh-CN" w:bidi="ar-SA"/>
    </w:rPr>
  </w:style>
  <w:style w:type="character" w:customStyle="1" w:styleId="204">
    <w:name w:val="标题 1 字符"/>
    <w:qFormat/>
    <w:uiPriority w:val="9"/>
    <w:rPr>
      <w:rFonts w:ascii="Arial" w:hAnsi="Arial" w:eastAsia="黑体" w:cs="Arial"/>
      <w:b/>
      <w:bCs/>
      <w:snapToGrid w:val="0"/>
      <w:kern w:val="44"/>
      <w:sz w:val="44"/>
      <w:szCs w:val="44"/>
    </w:rPr>
  </w:style>
  <w:style w:type="character" w:customStyle="1" w:styleId="205">
    <w:name w:val="标题 1 Char Char"/>
    <w:qFormat/>
    <w:uiPriority w:val="0"/>
    <w:rPr>
      <w:rFonts w:hint="eastAsia" w:ascii="宋体" w:hAnsi="宋体" w:eastAsia="宋体"/>
      <w:b/>
      <w:spacing w:val="-2"/>
      <w:sz w:val="24"/>
      <w:lang w:val="en-US" w:eastAsia="zh-CN" w:bidi="ar-SA"/>
    </w:rPr>
  </w:style>
  <w:style w:type="character" w:customStyle="1" w:styleId="206">
    <w:name w:val="正文（缩进2汉字） Char"/>
    <w:link w:val="207"/>
    <w:qFormat/>
    <w:uiPriority w:val="0"/>
    <w:rPr>
      <w:rFonts w:ascii="宋体"/>
    </w:rPr>
  </w:style>
  <w:style w:type="paragraph" w:customStyle="1" w:styleId="207">
    <w:name w:val="正文（缩进2汉字）"/>
    <w:basedOn w:val="1"/>
    <w:link w:val="206"/>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8">
    <w:name w:val="哈哈正文 Char Char"/>
    <w:qFormat/>
    <w:uiPriority w:val="0"/>
    <w:rPr>
      <w:rFonts w:ascii="宋体" w:hAnsi="宋体" w:eastAsia="宋体" w:cs="宋体"/>
      <w:kern w:val="2"/>
      <w:sz w:val="24"/>
      <w:lang w:val="en-US" w:eastAsia="zh-CN" w:bidi="ar-SA"/>
    </w:rPr>
  </w:style>
  <w:style w:type="character" w:customStyle="1" w:styleId="209">
    <w:name w:val="content"/>
    <w:qFormat/>
    <w:uiPriority w:val="0"/>
  </w:style>
  <w:style w:type="character" w:customStyle="1" w:styleId="210">
    <w:name w:val="font51"/>
    <w:qFormat/>
    <w:uiPriority w:val="0"/>
    <w:rPr>
      <w:rFonts w:hint="eastAsia" w:ascii="仿宋" w:hAnsi="仿宋" w:eastAsia="仿宋" w:cs="仿宋"/>
      <w:color w:val="000000"/>
      <w:sz w:val="20"/>
      <w:szCs w:val="20"/>
      <w:u w:val="none"/>
    </w:rPr>
  </w:style>
  <w:style w:type="character" w:customStyle="1" w:styleId="211">
    <w:name w:val="批注文字 字符"/>
    <w:qFormat/>
    <w:uiPriority w:val="0"/>
    <w:rPr>
      <w:rFonts w:ascii="Arial" w:hAnsi="Arial" w:eastAsia="黑体" w:cs="Arial"/>
      <w:snapToGrid w:val="0"/>
      <w:kern w:val="0"/>
      <w:szCs w:val="21"/>
    </w:rPr>
  </w:style>
  <w:style w:type="character" w:customStyle="1" w:styleId="212">
    <w:name w:val="编号，小四 Char"/>
    <w:link w:val="213"/>
    <w:qFormat/>
    <w:uiPriority w:val="0"/>
    <w:rPr>
      <w:rFonts w:ascii="Arial" w:hAnsi="Arial"/>
      <w:sz w:val="24"/>
    </w:rPr>
  </w:style>
  <w:style w:type="paragraph" w:customStyle="1" w:styleId="213">
    <w:name w:val="编号，小四"/>
    <w:basedOn w:val="1"/>
    <w:link w:val="212"/>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4">
    <w:name w:val="Font Style82"/>
    <w:qFormat/>
    <w:uiPriority w:val="99"/>
    <w:rPr>
      <w:rFonts w:ascii="宋体" w:eastAsia="宋体" w:cs="宋体"/>
      <w:color w:val="000000"/>
      <w:sz w:val="14"/>
      <w:szCs w:val="14"/>
    </w:rPr>
  </w:style>
  <w:style w:type="character" w:customStyle="1" w:styleId="215">
    <w:name w:val="正文首行缩进 Char Char Char Char Char Char"/>
    <w:qFormat/>
    <w:uiPriority w:val="0"/>
    <w:rPr>
      <w:rFonts w:ascii="宋体" w:eastAsia="宋体"/>
      <w:kern w:val="2"/>
      <w:sz w:val="24"/>
      <w:lang w:val="zh-CN" w:bidi="ar-SA"/>
    </w:rPr>
  </w:style>
  <w:style w:type="character" w:customStyle="1" w:styleId="216">
    <w:name w:val="DO_NOT_TRANSLATE"/>
    <w:qFormat/>
    <w:uiPriority w:val="0"/>
    <w:rPr>
      <w:rFonts w:ascii="Courier New" w:hAnsi="Courier New" w:cs="Courier New"/>
      <w:color w:val="800000"/>
      <w:lang w:val="en-US" w:eastAsia="zh-CN"/>
    </w:rPr>
  </w:style>
  <w:style w:type="character" w:customStyle="1" w:styleId="217">
    <w:name w:val="gray6"/>
    <w:qFormat/>
    <w:uiPriority w:val="0"/>
    <w:rPr>
      <w:rFonts w:ascii="Arial" w:hAnsi="Arial" w:eastAsia="黑体" w:cs="Arial"/>
      <w:snapToGrid w:val="0"/>
      <w:kern w:val="0"/>
      <w:szCs w:val="21"/>
    </w:rPr>
  </w:style>
  <w:style w:type="character" w:customStyle="1" w:styleId="218">
    <w:name w:val="正文文本缩进 字符"/>
    <w:qFormat/>
    <w:uiPriority w:val="0"/>
    <w:rPr>
      <w:rFonts w:ascii="Century Gothic" w:hAnsi="Century Gothic" w:eastAsia="Century Gothic"/>
      <w:kern w:val="2"/>
      <w:sz w:val="24"/>
      <w:lang w:val="en-US" w:eastAsia="zh-CN" w:bidi="ar-SA"/>
    </w:rPr>
  </w:style>
  <w:style w:type="character" w:customStyle="1" w:styleId="219">
    <w:name w:val="Char Char36"/>
    <w:qFormat/>
    <w:uiPriority w:val="6"/>
    <w:rPr>
      <w:rFonts w:ascii="仿宋_GB2312" w:hAnsi="仿宋_GB2312" w:eastAsia="仿宋_GB2312" w:cs="Arial"/>
      <w:b/>
      <w:kern w:val="1"/>
      <w:sz w:val="32"/>
      <w:szCs w:val="32"/>
      <w:lang w:val="zh-CN" w:eastAsia="zh-CN" w:bidi="ar-SA"/>
    </w:rPr>
  </w:style>
  <w:style w:type="character" w:customStyle="1" w:styleId="220">
    <w:name w:val="15"/>
    <w:qFormat/>
    <w:uiPriority w:val="0"/>
    <w:rPr>
      <w:rFonts w:hint="default" w:ascii="Calibri" w:hAnsi="Calibri"/>
      <w:color w:val="0000FF"/>
      <w:u w:val="single"/>
    </w:rPr>
  </w:style>
  <w:style w:type="character" w:customStyle="1" w:styleId="22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2">
    <w:name w:val="交叉引用"/>
    <w:qFormat/>
    <w:uiPriority w:val="1"/>
    <w:rPr>
      <w:rFonts w:ascii="Arial" w:hAnsi="Arial" w:eastAsia="黑体"/>
      <w:snapToGrid w:val="0"/>
      <w:color w:val="0000FF"/>
      <w:kern w:val="0"/>
      <w:sz w:val="20"/>
      <w:szCs w:val="21"/>
      <w:u w:val="single"/>
      <w:lang w:val="en-US" w:eastAsia="zh-CN"/>
    </w:rPr>
  </w:style>
  <w:style w:type="character" w:customStyle="1" w:styleId="223">
    <w:name w:val="页脚 字符1"/>
    <w:qFormat/>
    <w:locked/>
    <w:uiPriority w:val="99"/>
    <w:rPr>
      <w:kern w:val="2"/>
      <w:sz w:val="18"/>
      <w:szCs w:val="18"/>
    </w:rPr>
  </w:style>
  <w:style w:type="character" w:customStyle="1" w:styleId="224">
    <w:name w:val="首行缩进 Char"/>
    <w:qFormat/>
    <w:uiPriority w:val="0"/>
    <w:rPr>
      <w:rFonts w:ascii="宋体" w:eastAsia="宋体"/>
      <w:kern w:val="2"/>
      <w:sz w:val="24"/>
      <w:lang w:val="en-US" w:eastAsia="zh-CN" w:bidi="ar-SA"/>
    </w:rPr>
  </w:style>
  <w:style w:type="character" w:customStyle="1" w:styleId="225">
    <w:name w:val="U_正文 Char"/>
    <w:link w:val="226"/>
    <w:qFormat/>
    <w:uiPriority w:val="0"/>
    <w:rPr>
      <w:sz w:val="24"/>
      <w:szCs w:val="24"/>
    </w:rPr>
  </w:style>
  <w:style w:type="paragraph" w:customStyle="1" w:styleId="226">
    <w:name w:val="U_正文"/>
    <w:basedOn w:val="1"/>
    <w:link w:val="225"/>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7">
    <w:name w:val="b11_01b Char"/>
    <w:link w:val="228"/>
    <w:qFormat/>
    <w:uiPriority w:val="0"/>
    <w:rPr>
      <w:rFonts w:ascii="Verdana" w:hAnsi="Verdana"/>
      <w:b/>
      <w:bCs/>
      <w:color w:val="4A82CA"/>
      <w:sz w:val="17"/>
      <w:szCs w:val="17"/>
    </w:rPr>
  </w:style>
  <w:style w:type="paragraph" w:customStyle="1" w:styleId="228">
    <w:name w:val="b11_01b"/>
    <w:basedOn w:val="1"/>
    <w:next w:val="1"/>
    <w:link w:val="227"/>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9">
    <w:name w:val="Char Char161"/>
    <w:qFormat/>
    <w:uiPriority w:val="0"/>
    <w:rPr>
      <w:rFonts w:eastAsia="宋体"/>
      <w:b/>
      <w:kern w:val="2"/>
      <w:sz w:val="32"/>
      <w:lang w:val="en-US" w:eastAsia="zh-CN"/>
    </w:rPr>
  </w:style>
  <w:style w:type="character" w:customStyle="1" w:styleId="230">
    <w:name w:val="表格非标题文字 Char"/>
    <w:link w:val="231"/>
    <w:qFormat/>
    <w:uiPriority w:val="0"/>
    <w:rPr>
      <w:rFonts w:ascii="Futura Bk" w:hAnsi="Futura Bk"/>
      <w:sz w:val="18"/>
      <w:szCs w:val="21"/>
    </w:rPr>
  </w:style>
  <w:style w:type="paragraph" w:customStyle="1" w:styleId="231">
    <w:name w:val="表格非标题文字"/>
    <w:link w:val="23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2">
    <w:name w:val="*正文 Char"/>
    <w:link w:val="233"/>
    <w:qFormat/>
    <w:locked/>
    <w:uiPriority w:val="0"/>
    <w:rPr>
      <w:rFonts w:ascii="宋体" w:hAnsi="宋体"/>
      <w:sz w:val="24"/>
    </w:rPr>
  </w:style>
  <w:style w:type="paragraph" w:customStyle="1" w:styleId="233">
    <w:name w:val="*正文"/>
    <w:basedOn w:val="1"/>
    <w:link w:val="232"/>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4">
    <w:name w:val="Char Char28"/>
    <w:qFormat/>
    <w:uiPriority w:val="6"/>
    <w:rPr>
      <w:rFonts w:ascii="仿宋_GB2312" w:hAnsi="仿宋_GB2312" w:eastAsia="仿宋_GB2312"/>
      <w:kern w:val="1"/>
      <w:sz w:val="28"/>
    </w:rPr>
  </w:style>
  <w:style w:type="character" w:customStyle="1" w:styleId="235">
    <w:name w:val="Heading 1 Char"/>
    <w:qFormat/>
    <w:uiPriority w:val="6"/>
    <w:rPr>
      <w:rFonts w:ascii="Times New Roman" w:hAnsi="Times New Roman" w:eastAsia="黑体" w:cs="Times New Roman"/>
      <w:b/>
      <w:kern w:val="0"/>
      <w:sz w:val="24"/>
      <w:szCs w:val="24"/>
    </w:rPr>
  </w:style>
  <w:style w:type="character" w:customStyle="1" w:styleId="236">
    <w:name w:val="HTML 地址 Char1"/>
    <w:qFormat/>
    <w:uiPriority w:val="0"/>
    <w:rPr>
      <w:rFonts w:ascii="Times New Roman" w:hAnsi="Times New Roman" w:eastAsia="宋体" w:cs="Times New Roman"/>
      <w:i/>
      <w:iCs/>
      <w:szCs w:val="24"/>
    </w:rPr>
  </w:style>
  <w:style w:type="character" w:customStyle="1" w:styleId="237">
    <w:name w:val="Char Char51"/>
    <w:qFormat/>
    <w:uiPriority w:val="0"/>
    <w:rPr>
      <w:rFonts w:ascii="宋体" w:hAnsi="Courier New" w:eastAsia="宋体"/>
      <w:kern w:val="2"/>
      <w:sz w:val="21"/>
      <w:lang w:val="en-US" w:eastAsia="zh-CN"/>
    </w:rPr>
  </w:style>
  <w:style w:type="character" w:customStyle="1" w:styleId="238">
    <w:name w:val="表正文 Char"/>
    <w:qFormat/>
    <w:uiPriority w:val="0"/>
    <w:rPr>
      <w:rFonts w:ascii="宋体" w:eastAsia="宋体"/>
      <w:snapToGrid w:val="0"/>
      <w:color w:val="000000"/>
      <w:kern w:val="28"/>
      <w:sz w:val="28"/>
      <w:lang w:val="en-US" w:eastAsia="zh-CN" w:bidi="ar-SA"/>
    </w:rPr>
  </w:style>
  <w:style w:type="character" w:customStyle="1" w:styleId="239">
    <w:name w:val="Char Char34"/>
    <w:qFormat/>
    <w:uiPriority w:val="6"/>
    <w:rPr>
      <w:b/>
      <w:kern w:val="1"/>
      <w:sz w:val="28"/>
      <w:szCs w:val="28"/>
    </w:rPr>
  </w:style>
  <w:style w:type="character" w:customStyle="1" w:styleId="2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41">
    <w:name w:val="未处理的提及1"/>
    <w:qFormat/>
    <w:uiPriority w:val="0"/>
    <w:rPr>
      <w:color w:val="808080"/>
      <w:shd w:val="clear" w:color="auto" w:fill="E6E6E6"/>
    </w:rPr>
  </w:style>
  <w:style w:type="character" w:customStyle="1" w:styleId="242">
    <w:name w:val="PI Char1"/>
    <w:qFormat/>
    <w:uiPriority w:val="0"/>
    <w:rPr>
      <w:rFonts w:ascii="宋体" w:hAnsi="宋体"/>
      <w:kern w:val="2"/>
      <w:sz w:val="24"/>
      <w:szCs w:val="24"/>
    </w:rPr>
  </w:style>
  <w:style w:type="character" w:customStyle="1" w:styleId="243">
    <w:name w:val="Char Char101"/>
    <w:qFormat/>
    <w:uiPriority w:val="6"/>
    <w:rPr>
      <w:rFonts w:ascii="宋体" w:hAnsi="宋体"/>
      <w:kern w:val="2"/>
      <w:sz w:val="21"/>
      <w:szCs w:val="24"/>
      <w:lang w:val="en-US" w:eastAsia="zh-CN"/>
    </w:rPr>
  </w:style>
  <w:style w:type="character" w:customStyle="1" w:styleId="244">
    <w:name w:val="5正文 Char"/>
    <w:link w:val="245"/>
    <w:qFormat/>
    <w:uiPriority w:val="0"/>
    <w:rPr>
      <w:rFonts w:ascii="仿宋_GB2312" w:hAnsi="微软雅黑" w:eastAsia="仿宋_GB2312"/>
      <w:sz w:val="28"/>
      <w:szCs w:val="21"/>
    </w:rPr>
  </w:style>
  <w:style w:type="paragraph" w:customStyle="1" w:styleId="245">
    <w:name w:val="5正文"/>
    <w:basedOn w:val="1"/>
    <w:link w:val="244"/>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6">
    <w:name w:val="标题 3 字符"/>
    <w:qFormat/>
    <w:uiPriority w:val="9"/>
    <w:rPr>
      <w:b/>
      <w:bCs/>
      <w:kern w:val="2"/>
      <w:sz w:val="32"/>
      <w:szCs w:val="32"/>
    </w:rPr>
  </w:style>
  <w:style w:type="character" w:customStyle="1" w:styleId="247">
    <w:name w:val="样式6 Char"/>
    <w:qFormat/>
    <w:uiPriority w:val="0"/>
    <w:rPr>
      <w:rFonts w:ascii="仿宋_GB2312" w:hAnsi="宋体" w:eastAsia="仿宋_GB2312"/>
      <w:b/>
      <w:bCs/>
      <w:kern w:val="2"/>
      <w:sz w:val="24"/>
      <w:szCs w:val="24"/>
      <w:lang w:val="en-US" w:eastAsia="zh-CN" w:bidi="ar-SA"/>
    </w:rPr>
  </w:style>
  <w:style w:type="character" w:customStyle="1" w:styleId="248">
    <w:name w:val="Char Char14"/>
    <w:qFormat/>
    <w:uiPriority w:val="6"/>
    <w:rPr>
      <w:rFonts w:ascii="黑体" w:hAnsi="黑体" w:eastAsia="黑体"/>
    </w:rPr>
  </w:style>
  <w:style w:type="character" w:customStyle="1" w:styleId="249">
    <w:name w:val="Heading 2 Hidden Char"/>
    <w:qFormat/>
    <w:uiPriority w:val="0"/>
    <w:rPr>
      <w:rFonts w:ascii="仿宋_GB2312" w:eastAsia="仿宋_GB2312"/>
      <w:b/>
      <w:bCs/>
      <w:kern w:val="2"/>
      <w:sz w:val="24"/>
      <w:szCs w:val="24"/>
      <w:lang w:val="zh-CN" w:eastAsia="zh-CN" w:bidi="ar-SA"/>
    </w:rPr>
  </w:style>
  <w:style w:type="character" w:customStyle="1" w:styleId="250">
    <w:name w:val="正文文本首行缩进 2 字符"/>
    <w:link w:val="63"/>
    <w:qFormat/>
    <w:uiPriority w:val="0"/>
    <w:rPr>
      <w:rFonts w:ascii="宋体" w:hAnsi="宋体"/>
      <w:kern w:val="2"/>
      <w:sz w:val="21"/>
      <w:szCs w:val="24"/>
    </w:rPr>
  </w:style>
  <w:style w:type="character" w:customStyle="1" w:styleId="251">
    <w:name w:val="font11"/>
    <w:qFormat/>
    <w:uiPriority w:val="0"/>
    <w:rPr>
      <w:rFonts w:hint="default" w:ascii="Times New Roman" w:hAnsi="Times New Roman" w:cs="Times New Roman"/>
      <w:color w:val="000000"/>
      <w:sz w:val="22"/>
      <w:szCs w:val="22"/>
      <w:u w:val="none"/>
    </w:rPr>
  </w:style>
  <w:style w:type="character" w:customStyle="1" w:styleId="252">
    <w:name w:val="blue1"/>
    <w:qFormat/>
    <w:uiPriority w:val="0"/>
    <w:rPr>
      <w:rFonts w:ascii="Arial" w:hAnsi="Arial" w:eastAsia="黑体" w:cs="Arial"/>
      <w:snapToGrid w:val="0"/>
      <w:kern w:val="0"/>
      <w:szCs w:val="21"/>
    </w:rPr>
  </w:style>
  <w:style w:type="character" w:customStyle="1" w:styleId="253">
    <w:name w:val="Char Char24"/>
    <w:qFormat/>
    <w:uiPriority w:val="6"/>
    <w:rPr>
      <w:kern w:val="1"/>
      <w:sz w:val="21"/>
    </w:rPr>
  </w:style>
  <w:style w:type="character" w:customStyle="1" w:styleId="254">
    <w:name w:val="副标题 字符"/>
    <w:link w:val="49"/>
    <w:qFormat/>
    <w:uiPriority w:val="0"/>
    <w:rPr>
      <w:rFonts w:ascii="Arial" w:hAnsi="Arial" w:eastAsia="隶书"/>
      <w:b/>
      <w:bCs/>
      <w:kern w:val="28"/>
      <w:sz w:val="44"/>
      <w:szCs w:val="32"/>
    </w:rPr>
  </w:style>
  <w:style w:type="character" w:customStyle="1" w:styleId="255">
    <w:name w:val="普通文字 Char1 Char"/>
    <w:qFormat/>
    <w:uiPriority w:val="0"/>
    <w:rPr>
      <w:rFonts w:ascii="宋体" w:hAnsi="Courier New" w:eastAsia="宋体"/>
      <w:kern w:val="2"/>
      <w:sz w:val="21"/>
      <w:szCs w:val="24"/>
      <w:lang w:val="en-US" w:eastAsia="zh-CN" w:bidi="ar-SA"/>
    </w:rPr>
  </w:style>
  <w:style w:type="character" w:customStyle="1" w:styleId="256">
    <w:name w:val="No Spacing Char"/>
    <w:link w:val="257"/>
    <w:qFormat/>
    <w:uiPriority w:val="1"/>
    <w:rPr>
      <w:sz w:val="22"/>
    </w:rPr>
  </w:style>
  <w:style w:type="paragraph" w:customStyle="1" w:styleId="257">
    <w:name w:val="无间隔1"/>
    <w:link w:val="256"/>
    <w:qFormat/>
    <w:uiPriority w:val="1"/>
    <w:rPr>
      <w:rFonts w:asciiTheme="minorHAnsi" w:hAnsiTheme="minorHAnsi" w:eastAsiaTheme="minorEastAsia" w:cstheme="minorBidi"/>
      <w:kern w:val="2"/>
      <w:sz w:val="22"/>
      <w:szCs w:val="22"/>
      <w:lang w:val="en-US" w:eastAsia="zh-CN" w:bidi="ar-SA"/>
    </w:rPr>
  </w:style>
  <w:style w:type="character" w:customStyle="1" w:styleId="258">
    <w:name w:val="font12gray1"/>
    <w:qFormat/>
    <w:uiPriority w:val="0"/>
    <w:rPr>
      <w:rFonts w:ascii="仿宋_GB2312" w:eastAsia="微软雅黑"/>
      <w:b/>
      <w:spacing w:val="300"/>
      <w:kern w:val="2"/>
      <w:sz w:val="18"/>
      <w:szCs w:val="18"/>
      <w:lang w:val="en-US" w:eastAsia="zh-CN" w:bidi="ar-SA"/>
    </w:rPr>
  </w:style>
  <w:style w:type="character" w:customStyle="1" w:styleId="259">
    <w:name w:val="Char Char7"/>
    <w:semiHidden/>
    <w:qFormat/>
    <w:uiPriority w:val="0"/>
    <w:rPr>
      <w:rFonts w:eastAsia="宋体"/>
      <w:kern w:val="2"/>
      <w:sz w:val="21"/>
      <w:szCs w:val="24"/>
      <w:lang w:val="en-US" w:eastAsia="zh-CN" w:bidi="ar-SA"/>
    </w:rPr>
  </w:style>
  <w:style w:type="character" w:customStyle="1" w:styleId="260">
    <w:name w:val="表名 Char"/>
    <w:qFormat/>
    <w:uiPriority w:val="0"/>
    <w:rPr>
      <w:rFonts w:eastAsia="宋体"/>
      <w:b/>
      <w:bCs/>
      <w:kern w:val="2"/>
      <w:sz w:val="24"/>
      <w:szCs w:val="24"/>
      <w:lang w:val="en-US" w:eastAsia="zh-CN" w:bidi="ar-SA"/>
    </w:rPr>
  </w:style>
  <w:style w:type="character" w:customStyle="1" w:styleId="261">
    <w:name w:val="Document Map Char"/>
    <w:qFormat/>
    <w:locked/>
    <w:uiPriority w:val="0"/>
    <w:rPr>
      <w:rFonts w:eastAsia="宋体"/>
      <w:kern w:val="2"/>
      <w:sz w:val="21"/>
      <w:szCs w:val="24"/>
      <w:lang w:val="en-US" w:eastAsia="zh-CN" w:bidi="ar-SA"/>
    </w:rPr>
  </w:style>
  <w:style w:type="character" w:customStyle="1" w:styleId="262">
    <w:name w:val="font41"/>
    <w:qFormat/>
    <w:uiPriority w:val="0"/>
    <w:rPr>
      <w:rFonts w:hint="eastAsia" w:ascii="仿宋_GB2312" w:eastAsia="仿宋_GB2312" w:cs="仿宋_GB2312"/>
      <w:color w:val="000000"/>
      <w:sz w:val="22"/>
      <w:szCs w:val="22"/>
      <w:u w:val="none"/>
    </w:rPr>
  </w:style>
  <w:style w:type="character" w:customStyle="1" w:styleId="263">
    <w:name w:val="标题 6 字符"/>
    <w:link w:val="10"/>
    <w:qFormat/>
    <w:uiPriority w:val="0"/>
    <w:rPr>
      <w:rFonts w:ascii="Arial" w:hAnsi="Arial" w:eastAsia="黑体" w:cs="Times New Roman"/>
      <w:b/>
      <w:bCs/>
      <w:sz w:val="24"/>
      <w:szCs w:val="24"/>
    </w:rPr>
  </w:style>
  <w:style w:type="character" w:customStyle="1" w:styleId="264">
    <w:name w:val="纯文本 Char_0"/>
    <w:link w:val="265"/>
    <w:qFormat/>
    <w:uiPriority w:val="0"/>
    <w:rPr>
      <w:rFonts w:ascii="宋体" w:hAnsi="Courier New"/>
      <w:szCs w:val="21"/>
    </w:rPr>
  </w:style>
  <w:style w:type="paragraph" w:customStyle="1" w:styleId="265">
    <w:name w:val="纯文本_0_0"/>
    <w:basedOn w:val="266"/>
    <w:link w:val="264"/>
    <w:qFormat/>
    <w:uiPriority w:val="0"/>
    <w:rPr>
      <w:rFonts w:ascii="宋体" w:hAnsi="Courier New" w:eastAsiaTheme="minorEastAsia" w:cstheme="minorBidi"/>
      <w:szCs w:val="21"/>
    </w:rPr>
  </w:style>
  <w:style w:type="paragraph" w:customStyle="1" w:styleId="26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7">
    <w:name w:val="Balloon Text Char"/>
    <w:qFormat/>
    <w:locked/>
    <w:uiPriority w:val="0"/>
    <w:rPr>
      <w:rFonts w:eastAsia="宋体"/>
      <w:kern w:val="2"/>
      <w:sz w:val="18"/>
      <w:szCs w:val="18"/>
      <w:lang w:val="en-US" w:eastAsia="zh-CN" w:bidi="ar-SA"/>
    </w:rPr>
  </w:style>
  <w:style w:type="character" w:customStyle="1" w:styleId="268">
    <w:name w:val="正文 项目2 Char"/>
    <w:qFormat/>
    <w:uiPriority w:val="0"/>
    <w:rPr>
      <w:rFonts w:ascii="仿宋_GB2312" w:hAnsi="仿宋_GB2312" w:eastAsia="仿宋_GB2312"/>
      <w:kern w:val="2"/>
      <w:sz w:val="24"/>
      <w:lang w:bidi="ar-SA"/>
    </w:rPr>
  </w:style>
  <w:style w:type="character" w:customStyle="1" w:styleId="269">
    <w:name w:val="正文 项目 Char"/>
    <w:qFormat/>
    <w:uiPriority w:val="0"/>
    <w:rPr>
      <w:rFonts w:ascii="仿宋_GB2312" w:hAnsi="仿宋_GB2312" w:eastAsia="仿宋_GB2312"/>
      <w:kern w:val="2"/>
      <w:sz w:val="24"/>
      <w:lang w:bidi="ar-SA"/>
    </w:rPr>
  </w:style>
  <w:style w:type="character" w:customStyle="1" w:styleId="270">
    <w:name w:val="h Char Char1"/>
    <w:qFormat/>
    <w:uiPriority w:val="0"/>
    <w:rPr>
      <w:rFonts w:eastAsia="宋体"/>
      <w:kern w:val="2"/>
      <w:sz w:val="18"/>
      <w:szCs w:val="18"/>
      <w:lang w:val="en-US" w:eastAsia="zh-CN" w:bidi="ar-SA"/>
    </w:rPr>
  </w:style>
  <w:style w:type="character" w:customStyle="1" w:styleId="271">
    <w:name w:val="Char Char27"/>
    <w:qFormat/>
    <w:uiPriority w:val="6"/>
    <w:rPr>
      <w:rFonts w:ascii="宋体" w:hAnsi="宋体" w:eastAsia="宋体"/>
      <w:color w:val="000000"/>
      <w:kern w:val="1"/>
      <w:sz w:val="28"/>
      <w:lang w:val="en-US" w:eastAsia="zh-CN" w:bidi="ar-SA"/>
    </w:rPr>
  </w:style>
  <w:style w:type="character" w:customStyle="1" w:styleId="272">
    <w:name w:val="px14"/>
    <w:qFormat/>
    <w:uiPriority w:val="0"/>
    <w:rPr>
      <w:rFonts w:ascii="仿宋_GB2312" w:eastAsia="微软雅黑" w:cs="Times New Roman"/>
      <w:b/>
      <w:kern w:val="2"/>
      <w:sz w:val="32"/>
      <w:szCs w:val="32"/>
      <w:lang w:val="en-US" w:eastAsia="zh-CN" w:bidi="ar-SA"/>
    </w:rPr>
  </w:style>
  <w:style w:type="character" w:customStyle="1" w:styleId="273">
    <w:name w:val="HTML 预设格式 Char1"/>
    <w:qFormat/>
    <w:uiPriority w:val="0"/>
    <w:rPr>
      <w:rFonts w:ascii="Courier New" w:hAnsi="Courier New" w:eastAsia="宋体" w:cs="Courier New"/>
      <w:sz w:val="20"/>
      <w:szCs w:val="20"/>
    </w:rPr>
  </w:style>
  <w:style w:type="character" w:customStyle="1" w:styleId="274">
    <w:name w:val="普通文字 Char1"/>
    <w:qFormat/>
    <w:uiPriority w:val="0"/>
    <w:rPr>
      <w:rFonts w:ascii="宋体" w:hAnsi="Courier New" w:eastAsia="宋体"/>
      <w:kern w:val="2"/>
      <w:sz w:val="21"/>
      <w:lang w:val="en-US" w:eastAsia="zh-CN"/>
    </w:rPr>
  </w:style>
  <w:style w:type="character" w:customStyle="1" w:styleId="275">
    <w:name w:val="hei16b1"/>
    <w:qFormat/>
    <w:uiPriority w:val="0"/>
    <w:rPr>
      <w:rFonts w:hint="default" w:ascii="Arial" w:hAnsi="Arial" w:cs="Arial"/>
      <w:b/>
      <w:bCs/>
      <w:color w:val="000000"/>
      <w:sz w:val="24"/>
      <w:szCs w:val="24"/>
    </w:rPr>
  </w:style>
  <w:style w:type="character" w:customStyle="1" w:styleId="276">
    <w:name w:val="正文（绿盟科技） Char"/>
    <w:link w:val="277"/>
    <w:qFormat/>
    <w:uiPriority w:val="0"/>
    <w:rPr>
      <w:rFonts w:ascii="Arial" w:hAnsi="Arial"/>
      <w:szCs w:val="21"/>
    </w:rPr>
  </w:style>
  <w:style w:type="paragraph" w:customStyle="1" w:styleId="277">
    <w:name w:val="正文（绿盟科技）"/>
    <w:link w:val="276"/>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8">
    <w:name w:val="Char Char19"/>
    <w:qFormat/>
    <w:uiPriority w:val="6"/>
    <w:rPr>
      <w:rFonts w:ascii="宋体" w:hAnsi="宋体"/>
      <w:i/>
      <w:sz w:val="24"/>
      <w:szCs w:val="24"/>
    </w:rPr>
  </w:style>
  <w:style w:type="character" w:customStyle="1" w:styleId="279">
    <w:name w:val="批注主题 Char"/>
    <w:qFormat/>
    <w:uiPriority w:val="0"/>
    <w:rPr>
      <w:rFonts w:eastAsia="宋体"/>
      <w:b/>
      <w:bCs/>
      <w:kern w:val="2"/>
      <w:sz w:val="21"/>
      <w:szCs w:val="24"/>
      <w:lang w:val="en-US" w:eastAsia="zh-CN" w:bidi="ar-SA"/>
    </w:rPr>
  </w:style>
  <w:style w:type="character" w:customStyle="1" w:styleId="280">
    <w:name w:val="Comment Text Char"/>
    <w:qFormat/>
    <w:locked/>
    <w:uiPriority w:val="0"/>
    <w:rPr>
      <w:rFonts w:ascii="宋体" w:hAnsi="宋体" w:eastAsia="宋体"/>
      <w:kern w:val="2"/>
      <w:sz w:val="24"/>
      <w:lang w:val="en-US" w:eastAsia="zh-CN" w:bidi="ar-SA"/>
    </w:rPr>
  </w:style>
  <w:style w:type="character" w:customStyle="1" w:styleId="281">
    <w:name w:val="标题 2 字符"/>
    <w:qFormat/>
    <w:uiPriority w:val="1"/>
    <w:rPr>
      <w:rFonts w:ascii="仿宋_GB2312" w:hAnsi="Times New Roman" w:eastAsia="仿宋_GB2312" w:cs="Times New Roman"/>
      <w:b/>
      <w:kern w:val="2"/>
      <w:sz w:val="24"/>
      <w:lang w:val="zh-CN"/>
    </w:rPr>
  </w:style>
  <w:style w:type="character" w:customStyle="1" w:styleId="282">
    <w:name w:val="Char Char72"/>
    <w:qFormat/>
    <w:uiPriority w:val="0"/>
    <w:rPr>
      <w:rFonts w:eastAsia="宋体"/>
      <w:kern w:val="2"/>
      <w:sz w:val="21"/>
      <w:szCs w:val="24"/>
      <w:lang w:val="en-US" w:eastAsia="zh-CN" w:bidi="ar-SA"/>
    </w:rPr>
  </w:style>
  <w:style w:type="character" w:customStyle="1" w:styleId="283">
    <w:name w:val="正文文本缩进 Char2"/>
    <w:qFormat/>
    <w:uiPriority w:val="0"/>
    <w:rPr>
      <w:rFonts w:ascii="Times New Roman" w:hAnsi="Times New Roman" w:eastAsia="宋体" w:cs="Times New Roman"/>
      <w:snapToGrid w:val="0"/>
      <w:kern w:val="0"/>
      <w:szCs w:val="24"/>
    </w:rPr>
  </w:style>
  <w:style w:type="character" w:customStyle="1" w:styleId="284">
    <w:name w:val="样式2 Char"/>
    <w:qFormat/>
    <w:uiPriority w:val="0"/>
    <w:rPr>
      <w:rFonts w:ascii="仿宋_GB2312" w:hAnsi="仿宋" w:eastAsia="仿宋_GB2312" w:cs="仿宋_GB2312"/>
      <w:b/>
      <w:bCs/>
      <w:sz w:val="32"/>
      <w:szCs w:val="30"/>
      <w:lang w:val="zh-CN"/>
    </w:rPr>
  </w:style>
  <w:style w:type="character" w:customStyle="1" w:styleId="285">
    <w:name w:val="表格名称[858D7CFB-ED40-4347-BF05-701D383B685F]"/>
    <w:link w:val="286"/>
    <w:qFormat/>
    <w:uiPriority w:val="0"/>
    <w:rPr>
      <w:sz w:val="32"/>
    </w:rPr>
  </w:style>
  <w:style w:type="paragraph" w:customStyle="1" w:styleId="286">
    <w:name w:val="表格名称"/>
    <w:basedOn w:val="5"/>
    <w:link w:val="285"/>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7">
    <w:name w:val="Char Char4"/>
    <w:qFormat/>
    <w:uiPriority w:val="0"/>
    <w:rPr>
      <w:rFonts w:eastAsia="宋体"/>
      <w:b/>
      <w:sz w:val="24"/>
      <w:lang w:val="en-US" w:eastAsia="zh-CN" w:bidi="ar-SA"/>
    </w:rPr>
  </w:style>
  <w:style w:type="character" w:customStyle="1" w:styleId="288">
    <w:name w:val="c7 style3"/>
    <w:qFormat/>
    <w:uiPriority w:val="0"/>
  </w:style>
  <w:style w:type="character" w:customStyle="1" w:styleId="289">
    <w:name w:val="正文文本 3 Char1"/>
    <w:semiHidden/>
    <w:qFormat/>
    <w:uiPriority w:val="99"/>
    <w:rPr>
      <w:rFonts w:ascii="Times New Roman" w:hAnsi="Times New Roman" w:eastAsia="宋体" w:cs="Times New Roman"/>
      <w:sz w:val="16"/>
      <w:szCs w:val="16"/>
    </w:rPr>
  </w:style>
  <w:style w:type="character" w:customStyle="1" w:styleId="290">
    <w:name w:val="tw4winInternal"/>
    <w:qFormat/>
    <w:uiPriority w:val="0"/>
    <w:rPr>
      <w:rFonts w:ascii="Courier New" w:hAnsi="Courier New" w:cs="Courier New"/>
      <w:color w:val="FF0000"/>
      <w:lang w:val="en-US" w:eastAsia="zh-CN"/>
    </w:rPr>
  </w:style>
  <w:style w:type="character" w:customStyle="1" w:styleId="291">
    <w:name w:val="Char Char10"/>
    <w:semiHidden/>
    <w:qFormat/>
    <w:uiPriority w:val="0"/>
    <w:rPr>
      <w:rFonts w:ascii="宋体" w:hAnsi="宋体"/>
      <w:kern w:val="2"/>
      <w:sz w:val="21"/>
      <w:szCs w:val="24"/>
      <w:lang w:val="en-US" w:eastAsia="zh-CN"/>
    </w:rPr>
  </w:style>
  <w:style w:type="character" w:customStyle="1" w:styleId="292">
    <w:name w:val="shadow11"/>
    <w:qFormat/>
    <w:uiPriority w:val="0"/>
    <w:rPr>
      <w:color w:val="000000"/>
      <w:sz w:val="21"/>
    </w:rPr>
  </w:style>
  <w:style w:type="character" w:customStyle="1" w:styleId="293">
    <w:name w:val="正文非缩进 Char3"/>
    <w:qFormat/>
    <w:uiPriority w:val="0"/>
    <w:rPr>
      <w:rFonts w:ascii="宋体" w:eastAsia="宋体"/>
      <w:snapToGrid w:val="0"/>
      <w:color w:val="000000"/>
      <w:kern w:val="28"/>
      <w:sz w:val="28"/>
      <w:lang w:val="en-US" w:eastAsia="zh-CN" w:bidi="ar-SA"/>
    </w:rPr>
  </w:style>
  <w:style w:type="character" w:customStyle="1" w:styleId="294">
    <w:name w:val="Char Char"/>
    <w:qFormat/>
    <w:uiPriority w:val="0"/>
    <w:rPr>
      <w:rFonts w:ascii="宋体" w:hAnsi="Courier New" w:eastAsia="宋体"/>
      <w:kern w:val="2"/>
      <w:sz w:val="21"/>
      <w:lang w:val="en-US" w:eastAsia="zh-CN" w:bidi="ar-SA"/>
    </w:rPr>
  </w:style>
  <w:style w:type="character" w:customStyle="1" w:styleId="295">
    <w:name w:val="签名 Char1"/>
    <w:qFormat/>
    <w:uiPriority w:val="0"/>
    <w:rPr>
      <w:rFonts w:ascii="Times New Roman" w:hAnsi="Times New Roman" w:eastAsia="宋体" w:cs="Times New Roman"/>
      <w:szCs w:val="24"/>
    </w:rPr>
  </w:style>
  <w:style w:type="character" w:customStyle="1" w:styleId="296">
    <w:name w:val="日期 字符"/>
    <w:qFormat/>
    <w:uiPriority w:val="0"/>
    <w:rPr>
      <w:rFonts w:ascii="宋体"/>
      <w:kern w:val="2"/>
      <w:sz w:val="24"/>
      <w:szCs w:val="21"/>
      <w:lang w:val="zh-CN"/>
    </w:rPr>
  </w:style>
  <w:style w:type="character" w:customStyle="1" w:styleId="297">
    <w:name w:val="标题 9 字符"/>
    <w:link w:val="13"/>
    <w:qFormat/>
    <w:uiPriority w:val="0"/>
    <w:rPr>
      <w:rFonts w:ascii="Arial" w:hAnsi="Arial" w:eastAsia="黑体" w:cs="Times New Roman"/>
      <w:szCs w:val="21"/>
    </w:rPr>
  </w:style>
  <w:style w:type="character" w:customStyle="1" w:styleId="298">
    <w:name w:val="Char Char18"/>
    <w:qFormat/>
    <w:uiPriority w:val="6"/>
    <w:rPr>
      <w:rFonts w:ascii="宋体" w:hAnsi="宋体"/>
      <w:sz w:val="28"/>
    </w:rPr>
  </w:style>
  <w:style w:type="character" w:customStyle="1" w:styleId="299">
    <w:name w:val="Char Char22"/>
    <w:qFormat/>
    <w:uiPriority w:val="6"/>
    <w:rPr>
      <w:rFonts w:ascii="宋体" w:hAnsi="宋体"/>
      <w:kern w:val="1"/>
      <w:sz w:val="24"/>
      <w:szCs w:val="24"/>
    </w:rPr>
  </w:style>
  <w:style w:type="character" w:customStyle="1" w:styleId="300">
    <w:name w:val="pt141"/>
    <w:qFormat/>
    <w:uiPriority w:val="0"/>
    <w:rPr>
      <w:color w:val="330066"/>
      <w:sz w:val="22"/>
      <w:szCs w:val="22"/>
    </w:rPr>
  </w:style>
  <w:style w:type="character" w:customStyle="1" w:styleId="301">
    <w:name w:val="正文文本缩进 2 Char1"/>
    <w:semiHidden/>
    <w:qFormat/>
    <w:uiPriority w:val="99"/>
    <w:rPr>
      <w:rFonts w:ascii="Times New Roman" w:hAnsi="Times New Roman" w:eastAsia="宋体" w:cs="Times New Roman"/>
      <w:szCs w:val="24"/>
    </w:rPr>
  </w:style>
  <w:style w:type="character" w:customStyle="1" w:styleId="302">
    <w:name w:val="批注框文本 字符1"/>
    <w:qFormat/>
    <w:uiPriority w:val="0"/>
    <w:rPr>
      <w:kern w:val="2"/>
      <w:sz w:val="18"/>
      <w:szCs w:val="18"/>
    </w:rPr>
  </w:style>
  <w:style w:type="character" w:customStyle="1" w:styleId="303">
    <w:name w:val="Char Char611"/>
    <w:qFormat/>
    <w:uiPriority w:val="0"/>
    <w:rPr>
      <w:rFonts w:eastAsia="宋体"/>
      <w:kern w:val="2"/>
      <w:sz w:val="21"/>
      <w:szCs w:val="24"/>
      <w:lang w:val="en-US" w:eastAsia="zh-CN" w:bidi="ar-SA"/>
    </w:rPr>
  </w:style>
  <w:style w:type="character" w:customStyle="1" w:styleId="304">
    <w:name w:val="highlight1"/>
    <w:qFormat/>
    <w:uiPriority w:val="0"/>
    <w:rPr>
      <w:rFonts w:ascii="仿宋_GB2312" w:eastAsia="微软雅黑"/>
      <w:b/>
      <w:kern w:val="2"/>
      <w:sz w:val="23"/>
      <w:szCs w:val="23"/>
      <w:lang w:val="en-US" w:eastAsia="zh-CN" w:bidi="ar-SA"/>
    </w:rPr>
  </w:style>
  <w:style w:type="character" w:customStyle="1" w:styleId="305">
    <w:name w:val="my正文 Char"/>
    <w:link w:val="306"/>
    <w:qFormat/>
    <w:locked/>
    <w:uiPriority w:val="0"/>
    <w:rPr>
      <w:rFonts w:ascii="Tahoma" w:hAnsi="Tahoma"/>
      <w:sz w:val="24"/>
      <w:szCs w:val="24"/>
    </w:rPr>
  </w:style>
  <w:style w:type="paragraph" w:customStyle="1" w:styleId="306">
    <w:name w:val="my正文"/>
    <w:basedOn w:val="1"/>
    <w:link w:val="305"/>
    <w:qFormat/>
    <w:uiPriority w:val="0"/>
    <w:pPr>
      <w:adjustRightInd/>
      <w:spacing w:line="360" w:lineRule="auto"/>
      <w:ind w:firstLine="480" w:firstLineChars="200"/>
    </w:pPr>
    <w:rPr>
      <w:rFonts w:ascii="Tahoma" w:hAnsi="Tahoma" w:eastAsiaTheme="minorEastAsia" w:cstheme="minorBidi"/>
      <w:sz w:val="24"/>
    </w:rPr>
  </w:style>
  <w:style w:type="character" w:customStyle="1" w:styleId="307">
    <w:name w:val="正文缩进 字符2"/>
    <w:link w:val="7"/>
    <w:qFormat/>
    <w:uiPriority w:val="0"/>
    <w:rPr>
      <w:rFonts w:ascii="宋体" w:eastAsia="宋体"/>
      <w:snapToGrid w:val="0"/>
      <w:color w:val="000000"/>
      <w:kern w:val="28"/>
      <w:sz w:val="28"/>
    </w:rPr>
  </w:style>
  <w:style w:type="character" w:customStyle="1" w:styleId="308">
    <w:name w:val="Used by Word for text of Help footnotes Char Char1"/>
    <w:qFormat/>
    <w:uiPriority w:val="0"/>
    <w:rPr>
      <w:color w:val="0000FF"/>
      <w:sz w:val="21"/>
    </w:rPr>
  </w:style>
  <w:style w:type="character" w:customStyle="1" w:styleId="309">
    <w:name w:val="FA正文 Char Char"/>
    <w:qFormat/>
    <w:uiPriority w:val="0"/>
    <w:rPr>
      <w:rFonts w:hAnsi="宋体"/>
      <w:kern w:val="2"/>
      <w:sz w:val="24"/>
      <w:lang w:bidi="ar-SA"/>
    </w:rPr>
  </w:style>
  <w:style w:type="character" w:customStyle="1" w:styleId="310">
    <w:name w:val="纯文本 字符"/>
    <w:qFormat/>
    <w:uiPriority w:val="0"/>
    <w:rPr>
      <w:rFonts w:ascii="宋体" w:hAnsi="Courier New" w:eastAsia="宋体" w:cs="Arial"/>
      <w:snapToGrid w:val="0"/>
      <w:kern w:val="2"/>
      <w:sz w:val="21"/>
      <w:szCs w:val="21"/>
      <w:lang w:val="en-US" w:eastAsia="zh-CN" w:bidi="ar-SA"/>
    </w:rPr>
  </w:style>
  <w:style w:type="character" w:customStyle="1" w:styleId="311">
    <w:name w:val="3级 Char"/>
    <w:link w:val="312"/>
    <w:qFormat/>
    <w:uiPriority w:val="0"/>
    <w:rPr>
      <w:rFonts w:ascii="宋体" w:hAnsi="宋体"/>
      <w:b/>
      <w:bCs/>
      <w:sz w:val="28"/>
    </w:rPr>
  </w:style>
  <w:style w:type="paragraph" w:customStyle="1" w:styleId="312">
    <w:name w:val="3级"/>
    <w:basedOn w:val="313"/>
    <w:link w:val="311"/>
    <w:qFormat/>
    <w:uiPriority w:val="0"/>
    <w:pPr>
      <w:ind w:left="0" w:right="466" w:firstLine="288"/>
    </w:pPr>
    <w:rPr>
      <w:rFonts w:hAnsi="宋体" w:eastAsiaTheme="minorEastAsia" w:cstheme="minorBidi"/>
      <w:snapToGrid/>
      <w:kern w:val="2"/>
      <w:szCs w:val="22"/>
    </w:rPr>
  </w:style>
  <w:style w:type="paragraph" w:customStyle="1" w:styleId="313">
    <w:name w:val="样式 标题 3h33rd level3BOD 0H3l3CTHeading 3 - oldLevel 3 He..."/>
    <w:basedOn w:val="6"/>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4">
    <w:name w:val="myp11"/>
    <w:qFormat/>
    <w:uiPriority w:val="0"/>
    <w:rPr>
      <w:rFonts w:ascii="仿宋_GB2312" w:eastAsia="微软雅黑"/>
      <w:b/>
      <w:kern w:val="2"/>
      <w:sz w:val="32"/>
      <w:szCs w:val="32"/>
      <w:lang w:val="en-US" w:eastAsia="zh-CN" w:bidi="ar-SA"/>
    </w:rPr>
  </w:style>
  <w:style w:type="character" w:customStyle="1" w:styleId="315">
    <w:name w:val="文档结构图 字符"/>
    <w:link w:val="20"/>
    <w:qFormat/>
    <w:uiPriority w:val="0"/>
    <w:rPr>
      <w:szCs w:val="24"/>
      <w:shd w:val="clear" w:color="auto" w:fill="000080"/>
    </w:rPr>
  </w:style>
  <w:style w:type="character" w:customStyle="1" w:styleId="316">
    <w:name w:val="H6 Char"/>
    <w:qFormat/>
    <w:uiPriority w:val="0"/>
    <w:rPr>
      <w:rFonts w:ascii="Arial" w:hAnsi="Arial" w:eastAsia="黑体"/>
      <w:b/>
      <w:bCs/>
      <w:kern w:val="2"/>
      <w:sz w:val="24"/>
      <w:szCs w:val="24"/>
    </w:rPr>
  </w:style>
  <w:style w:type="character" w:customStyle="1" w:styleId="317">
    <w:name w:val="Char Char91"/>
    <w:qFormat/>
    <w:uiPriority w:val="0"/>
    <w:rPr>
      <w:rFonts w:eastAsia="宋体"/>
      <w:kern w:val="2"/>
      <w:sz w:val="18"/>
      <w:szCs w:val="18"/>
      <w:lang w:val="en-US" w:eastAsia="zh-CN" w:bidi="ar-SA"/>
    </w:rPr>
  </w:style>
  <w:style w:type="character" w:customStyle="1" w:styleId="318">
    <w:name w:val="副标题 Char1"/>
    <w:qFormat/>
    <w:uiPriority w:val="0"/>
    <w:rPr>
      <w:rFonts w:ascii="Cambria" w:hAnsi="Cambria" w:eastAsia="宋体" w:cs="Times New Roman"/>
      <w:b/>
      <w:bCs/>
      <w:snapToGrid w:val="0"/>
      <w:kern w:val="28"/>
      <w:sz w:val="32"/>
      <w:szCs w:val="32"/>
    </w:rPr>
  </w:style>
  <w:style w:type="character" w:customStyle="1" w:styleId="319">
    <w:name w:val="font61"/>
    <w:qFormat/>
    <w:uiPriority w:val="0"/>
    <w:rPr>
      <w:rFonts w:hint="eastAsia" w:ascii="仿宋" w:hAnsi="仿宋" w:eastAsia="仿宋" w:cs="仿宋"/>
      <w:color w:val="000000"/>
      <w:sz w:val="20"/>
      <w:szCs w:val="20"/>
      <w:u w:val="none"/>
    </w:rPr>
  </w:style>
  <w:style w:type="character" w:customStyle="1" w:styleId="32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21">
    <w:name w:val="Char Char211"/>
    <w:qFormat/>
    <w:uiPriority w:val="0"/>
    <w:rPr>
      <w:rFonts w:eastAsia="宋体"/>
      <w:b/>
      <w:bCs/>
      <w:kern w:val="2"/>
      <w:sz w:val="21"/>
      <w:szCs w:val="24"/>
      <w:lang w:val="en-US" w:eastAsia="zh-CN" w:bidi="ar-SA"/>
    </w:rPr>
  </w:style>
  <w:style w:type="character" w:customStyle="1" w:styleId="322">
    <w:name w:val="maywed421"/>
    <w:qFormat/>
    <w:uiPriority w:val="0"/>
    <w:rPr>
      <w:color w:val="366FB6"/>
      <w:u w:val="none"/>
    </w:rPr>
  </w:style>
  <w:style w:type="character" w:customStyle="1" w:styleId="323">
    <w:name w:val="Char Char102"/>
    <w:semiHidden/>
    <w:qFormat/>
    <w:uiPriority w:val="0"/>
    <w:rPr>
      <w:rFonts w:ascii="宋体" w:hAnsi="宋体"/>
      <w:kern w:val="2"/>
      <w:sz w:val="21"/>
      <w:szCs w:val="24"/>
      <w:lang w:val="en-US" w:eastAsia="zh-CN"/>
    </w:rPr>
  </w:style>
  <w:style w:type="character" w:customStyle="1" w:styleId="324">
    <w:name w:val="页眉 Char1"/>
    <w:qFormat/>
    <w:uiPriority w:val="0"/>
    <w:rPr>
      <w:rFonts w:eastAsia="宋体"/>
      <w:kern w:val="2"/>
      <w:sz w:val="18"/>
      <w:szCs w:val="18"/>
      <w:lang w:val="en-US" w:eastAsia="zh-CN" w:bidi="ar-SA"/>
    </w:rPr>
  </w:style>
  <w:style w:type="character" w:customStyle="1" w:styleId="325">
    <w:name w:val="md"/>
    <w:qFormat/>
    <w:uiPriority w:val="0"/>
    <w:rPr>
      <w:rFonts w:ascii="Arial" w:hAnsi="Arial" w:eastAsia="黑体" w:cs="Arial"/>
      <w:snapToGrid w:val="0"/>
      <w:kern w:val="0"/>
      <w:szCs w:val="21"/>
    </w:rPr>
  </w:style>
  <w:style w:type="character" w:customStyle="1" w:styleId="326">
    <w:name w:val="big1"/>
    <w:qFormat/>
    <w:uiPriority w:val="0"/>
    <w:rPr>
      <w:rFonts w:hint="eastAsia" w:ascii="宋体" w:hAnsi="宋体" w:eastAsia="宋体"/>
      <w:color w:val="333333"/>
      <w:sz w:val="22"/>
      <w:szCs w:val="22"/>
    </w:rPr>
  </w:style>
  <w:style w:type="character" w:customStyle="1" w:styleId="327">
    <w:name w:val="Char Char311"/>
    <w:qFormat/>
    <w:uiPriority w:val="0"/>
    <w:rPr>
      <w:rFonts w:eastAsia="宋体"/>
      <w:kern w:val="2"/>
      <w:sz w:val="21"/>
      <w:szCs w:val="24"/>
      <w:lang w:val="en-US" w:eastAsia="zh-CN" w:bidi="ar-SA"/>
    </w:rPr>
  </w:style>
  <w:style w:type="character" w:customStyle="1" w:styleId="328">
    <w:name w:val="Char Char81"/>
    <w:qFormat/>
    <w:uiPriority w:val="6"/>
    <w:rPr>
      <w:rFonts w:eastAsia="宋体"/>
      <w:b/>
      <w:sz w:val="24"/>
      <w:lang w:val="en-US" w:eastAsia="zh-CN"/>
    </w:rPr>
  </w:style>
  <w:style w:type="character" w:customStyle="1" w:styleId="329">
    <w:name w:val="样式3 Char"/>
    <w:qFormat/>
    <w:uiPriority w:val="0"/>
    <w:rPr>
      <w:rFonts w:ascii="仿宋_GB2312" w:hAnsi="仿宋" w:eastAsia="仿宋_GB2312" w:cs="仿宋_GB2312"/>
      <w:b/>
      <w:bCs/>
      <w:sz w:val="32"/>
      <w:szCs w:val="30"/>
      <w:lang w:val="zh-CN"/>
    </w:rPr>
  </w:style>
  <w:style w:type="character" w:customStyle="1" w:styleId="330">
    <w:name w:val="HTML 地址 字符"/>
    <w:link w:val="31"/>
    <w:qFormat/>
    <w:uiPriority w:val="0"/>
    <w:rPr>
      <w:rFonts w:ascii="宋体" w:hAnsi="宋体"/>
      <w:i/>
      <w:iCs/>
      <w:sz w:val="24"/>
      <w:szCs w:val="24"/>
    </w:rPr>
  </w:style>
  <w:style w:type="character" w:customStyle="1" w:styleId="331">
    <w:name w:val="正文首行缩进 2 Char1"/>
    <w:qFormat/>
    <w:uiPriority w:val="0"/>
    <w:rPr>
      <w:rFonts w:ascii="Times New Roman" w:hAnsi="Times New Roman" w:eastAsia="宋体" w:cs="Times New Roman"/>
      <w:kern w:val="2"/>
      <w:sz w:val="24"/>
      <w:szCs w:val="24"/>
    </w:rPr>
  </w:style>
  <w:style w:type="character" w:customStyle="1" w:styleId="332">
    <w:name w:val="副标题 Char2"/>
    <w:qFormat/>
    <w:uiPriority w:val="0"/>
    <w:rPr>
      <w:rFonts w:ascii="Cambria" w:hAnsi="Cambria" w:eastAsia="宋体" w:cs="Times New Roman"/>
      <w:b/>
      <w:bCs/>
      <w:snapToGrid w:val="0"/>
      <w:kern w:val="28"/>
      <w:sz w:val="32"/>
      <w:szCs w:val="32"/>
    </w:rPr>
  </w:style>
  <w:style w:type="character" w:customStyle="1" w:styleId="333">
    <w:name w:val="标题4-dyf Char"/>
    <w:link w:val="334"/>
    <w:qFormat/>
    <w:uiPriority w:val="0"/>
    <w:rPr>
      <w:rFonts w:ascii="Cambria" w:hAnsi="Cambria"/>
      <w:b/>
      <w:bCs/>
      <w:color w:val="000000"/>
      <w:szCs w:val="21"/>
    </w:rPr>
  </w:style>
  <w:style w:type="paragraph" w:customStyle="1" w:styleId="334">
    <w:name w:val="标题4-dyf"/>
    <w:basedOn w:val="8"/>
    <w:link w:val="333"/>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5">
    <w:name w:val="dectext1"/>
    <w:qFormat/>
    <w:uiPriority w:val="0"/>
    <w:rPr>
      <w:rFonts w:ascii="宋体" w:hAnsi="宋体" w:eastAsia="宋体"/>
      <w:color w:val="333333"/>
      <w:sz w:val="21"/>
      <w:szCs w:val="21"/>
      <w:u w:val="none"/>
    </w:rPr>
  </w:style>
  <w:style w:type="character" w:customStyle="1" w:styleId="336">
    <w:name w:val="冯 Char"/>
    <w:link w:val="337"/>
    <w:qFormat/>
    <w:uiPriority w:val="0"/>
    <w:rPr>
      <w:rFonts w:ascii="宋体" w:hAnsi="宋体"/>
      <w:color w:val="000000"/>
      <w:sz w:val="24"/>
      <w:szCs w:val="24"/>
    </w:rPr>
  </w:style>
  <w:style w:type="paragraph" w:customStyle="1" w:styleId="337">
    <w:name w:val="冯"/>
    <w:basedOn w:val="1"/>
    <w:link w:val="336"/>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8">
    <w:name w:val="Header Char"/>
    <w:qFormat/>
    <w:locked/>
    <w:uiPriority w:val="0"/>
    <w:rPr>
      <w:rFonts w:eastAsia="宋体"/>
      <w:kern w:val="2"/>
      <w:sz w:val="18"/>
      <w:szCs w:val="18"/>
      <w:lang w:val="en-US" w:eastAsia="zh-CN" w:bidi="ar-SA"/>
    </w:rPr>
  </w:style>
  <w:style w:type="character" w:customStyle="1" w:styleId="339">
    <w:name w:val="Char Char12"/>
    <w:qFormat/>
    <w:uiPriority w:val="0"/>
    <w:rPr>
      <w:rFonts w:ascii="仿宋_GB2312" w:eastAsia="仿宋_GB2312"/>
      <w:b/>
      <w:bCs/>
      <w:kern w:val="2"/>
      <w:sz w:val="24"/>
      <w:szCs w:val="24"/>
      <w:lang w:val="zh-CN" w:eastAsia="zh-CN" w:bidi="ar-SA"/>
    </w:rPr>
  </w:style>
  <w:style w:type="character" w:customStyle="1" w:styleId="340">
    <w:name w:val="题注 字符"/>
    <w:link w:val="18"/>
    <w:qFormat/>
    <w:uiPriority w:val="0"/>
    <w:rPr>
      <w:b/>
      <w:sz w:val="28"/>
    </w:rPr>
  </w:style>
  <w:style w:type="character" w:customStyle="1" w:styleId="341">
    <w:name w:val="普通文字 Char3"/>
    <w:qFormat/>
    <w:uiPriority w:val="0"/>
    <w:rPr>
      <w:rFonts w:ascii="宋体" w:hAnsi="Courier New" w:eastAsia="宋体"/>
      <w:kern w:val="2"/>
      <w:sz w:val="21"/>
      <w:lang w:val="en-US" w:eastAsia="zh-CN" w:bidi="ar-SA"/>
    </w:rPr>
  </w:style>
  <w:style w:type="character" w:customStyle="1" w:styleId="342">
    <w:name w:val="公文正文 Char"/>
    <w:qFormat/>
    <w:uiPriority w:val="0"/>
    <w:rPr>
      <w:rFonts w:ascii="仿宋_GB2312" w:eastAsia="仿宋_GB2312"/>
      <w:kern w:val="2"/>
      <w:sz w:val="24"/>
      <w:szCs w:val="24"/>
      <w:lang w:val="en-US" w:eastAsia="zh-CN" w:bidi="ar-SA"/>
    </w:rPr>
  </w:style>
  <w:style w:type="character" w:customStyle="1" w:styleId="343">
    <w:name w:val="正文首行缩进 Char Char Char Char Char"/>
    <w:qFormat/>
    <w:uiPriority w:val="0"/>
    <w:rPr>
      <w:rFonts w:ascii="宋体"/>
      <w:kern w:val="2"/>
      <w:sz w:val="24"/>
      <w:lang w:val="zh-CN"/>
    </w:rPr>
  </w:style>
  <w:style w:type="character" w:customStyle="1" w:styleId="344">
    <w:name w:val="PI Char"/>
    <w:qFormat/>
    <w:uiPriority w:val="0"/>
    <w:rPr>
      <w:rFonts w:ascii="宋体" w:hAnsi="宋体" w:eastAsia="宋体"/>
      <w:kern w:val="2"/>
      <w:sz w:val="24"/>
      <w:szCs w:val="24"/>
      <w:lang w:val="en-US" w:eastAsia="zh-CN" w:bidi="ar-SA"/>
    </w:rPr>
  </w:style>
  <w:style w:type="character" w:customStyle="1" w:styleId="345">
    <w:name w:val="Default Char"/>
    <w:link w:val="92"/>
    <w:qFormat/>
    <w:uiPriority w:val="0"/>
    <w:rPr>
      <w:rFonts w:ascii="Cambria" w:hAnsi="Times New Roman" w:eastAsia="宋体" w:cs="Cambria"/>
      <w:color w:val="000000"/>
      <w:kern w:val="0"/>
      <w:sz w:val="24"/>
      <w:szCs w:val="24"/>
    </w:rPr>
  </w:style>
  <w:style w:type="character" w:customStyle="1" w:styleId="346">
    <w:name w:val="style91"/>
    <w:qFormat/>
    <w:uiPriority w:val="0"/>
    <w:rPr>
      <w:color w:val="333333"/>
    </w:rPr>
  </w:style>
  <w:style w:type="character" w:customStyle="1" w:styleId="347">
    <w:name w:val="列出段落 Char2"/>
    <w:qFormat/>
    <w:uiPriority w:val="34"/>
    <w:rPr>
      <w:rFonts w:ascii="Calibri" w:hAnsi="Calibri"/>
      <w:kern w:val="2"/>
      <w:sz w:val="28"/>
    </w:rPr>
  </w:style>
  <w:style w:type="character" w:customStyle="1" w:styleId="348">
    <w:name w:val="mdeck"/>
    <w:qFormat/>
    <w:uiPriority w:val="0"/>
    <w:rPr>
      <w:rFonts w:ascii="仿宋_GB2312" w:eastAsia="微软雅黑"/>
      <w:b/>
      <w:kern w:val="2"/>
      <w:sz w:val="32"/>
      <w:szCs w:val="32"/>
      <w:lang w:val="en-US" w:eastAsia="zh-CN" w:bidi="ar-SA"/>
    </w:rPr>
  </w:style>
  <w:style w:type="character" w:customStyle="1" w:styleId="349">
    <w:name w:val="unnamed11"/>
    <w:qFormat/>
    <w:uiPriority w:val="0"/>
    <w:rPr>
      <w:sz w:val="20"/>
      <w:szCs w:val="20"/>
    </w:rPr>
  </w:style>
  <w:style w:type="character" w:customStyle="1" w:styleId="350">
    <w:name w:val="正文文本 Char2"/>
    <w:semiHidden/>
    <w:qFormat/>
    <w:uiPriority w:val="99"/>
    <w:rPr>
      <w:rFonts w:ascii="Times New Roman" w:hAnsi="Times New Roman" w:eastAsia="宋体" w:cs="Times New Roman"/>
      <w:snapToGrid w:val="0"/>
      <w:kern w:val="0"/>
      <w:szCs w:val="24"/>
    </w:rPr>
  </w:style>
  <w:style w:type="character" w:customStyle="1" w:styleId="351">
    <w:name w:val="标书正文格式 Char"/>
    <w:qFormat/>
    <w:uiPriority w:val="0"/>
    <w:rPr>
      <w:rFonts w:eastAsia="楷体_GB2312"/>
      <w:kern w:val="2"/>
      <w:sz w:val="24"/>
      <w:szCs w:val="24"/>
      <w:lang w:bidi="ar-SA"/>
    </w:rPr>
  </w:style>
  <w:style w:type="character" w:customStyle="1" w:styleId="352">
    <w:name w:val="Char Char11"/>
    <w:qFormat/>
    <w:locked/>
    <w:uiPriority w:val="0"/>
    <w:rPr>
      <w:rFonts w:ascii="宋体" w:hAnsi="宋体" w:eastAsia="宋体"/>
      <w:b/>
      <w:kern w:val="2"/>
      <w:sz w:val="24"/>
      <w:szCs w:val="24"/>
      <w:lang w:val="en-US" w:eastAsia="zh-CN" w:bidi="ar-SA"/>
    </w:rPr>
  </w:style>
  <w:style w:type="character" w:customStyle="1" w:styleId="353">
    <w:name w:val="ca-131"/>
    <w:qFormat/>
    <w:uiPriority w:val="0"/>
    <w:rPr>
      <w:rFonts w:hint="eastAsia" w:ascii="仿宋_GB2312" w:eastAsia="仿宋_GB2312"/>
      <w:b/>
      <w:bCs/>
      <w:color w:val="000000"/>
      <w:spacing w:val="-20"/>
      <w:sz w:val="24"/>
      <w:szCs w:val="24"/>
    </w:rPr>
  </w:style>
  <w:style w:type="character" w:customStyle="1" w:styleId="354">
    <w:name w:val="tw4winMark"/>
    <w:qFormat/>
    <w:uiPriority w:val="0"/>
    <w:rPr>
      <w:rFonts w:ascii="Courier New" w:hAnsi="Courier New" w:cs="Courier New"/>
      <w:vanish/>
      <w:color w:val="800080"/>
      <w:sz w:val="24"/>
      <w:szCs w:val="24"/>
      <w:vertAlign w:val="subscript"/>
    </w:rPr>
  </w:style>
  <w:style w:type="character" w:customStyle="1" w:styleId="355">
    <w:name w:val="正文样式 Char"/>
    <w:link w:val="356"/>
    <w:qFormat/>
    <w:uiPriority w:val="0"/>
    <w:rPr>
      <w:rFonts w:ascii="Calibri" w:hAnsi="Calibri"/>
      <w:sz w:val="24"/>
      <w:szCs w:val="24"/>
    </w:rPr>
  </w:style>
  <w:style w:type="paragraph" w:customStyle="1" w:styleId="356">
    <w:name w:val="正文样式"/>
    <w:basedOn w:val="1"/>
    <w:link w:val="355"/>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7">
    <w:name w:val="表正文 Char3"/>
    <w:qFormat/>
    <w:uiPriority w:val="0"/>
    <w:rPr>
      <w:rFonts w:eastAsia="宋体"/>
    </w:rPr>
  </w:style>
  <w:style w:type="character" w:customStyle="1" w:styleId="358">
    <w:name w:val="H5 Char"/>
    <w:qFormat/>
    <w:uiPriority w:val="0"/>
    <w:rPr>
      <w:b/>
      <w:bCs/>
      <w:kern w:val="2"/>
      <w:sz w:val="28"/>
      <w:szCs w:val="28"/>
    </w:rPr>
  </w:style>
  <w:style w:type="character" w:customStyle="1" w:styleId="359">
    <w:name w:val="Char Char3"/>
    <w:qFormat/>
    <w:uiPriority w:val="0"/>
    <w:rPr>
      <w:rFonts w:eastAsia="宋体"/>
      <w:kern w:val="2"/>
      <w:sz w:val="21"/>
      <w:szCs w:val="24"/>
      <w:lang w:val="en-US" w:eastAsia="zh-CN" w:bidi="ar-SA"/>
    </w:rPr>
  </w:style>
  <w:style w:type="character" w:customStyle="1" w:styleId="360">
    <w:name w:val="正文 编号 Char"/>
    <w:qFormat/>
    <w:uiPriority w:val="0"/>
    <w:rPr>
      <w:rFonts w:ascii="仿宋_GB2312" w:hAnsi="仿宋_GB2312" w:eastAsia="仿宋_GB2312"/>
      <w:kern w:val="2"/>
      <w:sz w:val="24"/>
      <w:lang w:bidi="ar-SA"/>
    </w:rPr>
  </w:style>
  <w:style w:type="character" w:customStyle="1" w:styleId="361">
    <w:name w:val="question-title2"/>
    <w:qFormat/>
    <w:uiPriority w:val="6"/>
    <w:rPr>
      <w:rFonts w:ascii="Arial" w:hAnsi="Arial" w:eastAsia="黑体" w:cs="Arial"/>
      <w:snapToGrid w:val="0"/>
      <w:kern w:val="0"/>
      <w:szCs w:val="21"/>
    </w:rPr>
  </w:style>
  <w:style w:type="character" w:customStyle="1" w:styleId="362">
    <w:name w:val="gf正文1 Char Char"/>
    <w:link w:val="363"/>
    <w:qFormat/>
    <w:uiPriority w:val="0"/>
    <w:rPr>
      <w:rFonts w:ascii="宋体" w:hAnsi="宋体" w:cs="宋体"/>
      <w:sz w:val="24"/>
      <w:szCs w:val="24"/>
    </w:rPr>
  </w:style>
  <w:style w:type="paragraph" w:customStyle="1" w:styleId="363">
    <w:name w:val="gf正文1"/>
    <w:basedOn w:val="1"/>
    <w:link w:val="362"/>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4">
    <w:name w:val="Char Char15"/>
    <w:qFormat/>
    <w:uiPriority w:val="6"/>
    <w:rPr>
      <w:rFonts w:ascii="宋体" w:hAnsi="宋体"/>
      <w:kern w:val="1"/>
      <w:sz w:val="21"/>
    </w:rPr>
  </w:style>
  <w:style w:type="character" w:customStyle="1" w:styleId="365">
    <w:name w:val="正文缩进 Char3"/>
    <w:qFormat/>
    <w:uiPriority w:val="0"/>
    <w:rPr>
      <w:rFonts w:ascii="宋体" w:eastAsia="宋体"/>
      <w:snapToGrid w:val="0"/>
      <w:color w:val="000000"/>
      <w:kern w:val="28"/>
      <w:sz w:val="28"/>
      <w:lang w:val="en-US" w:eastAsia="zh-CN" w:bidi="ar-SA"/>
    </w:rPr>
  </w:style>
  <w:style w:type="character" w:customStyle="1" w:styleId="366">
    <w:name w:val="列出段落 Char1"/>
    <w:link w:val="367"/>
    <w:qFormat/>
    <w:uiPriority w:val="0"/>
    <w:rPr>
      <w:rFonts w:ascii="Calibri" w:hAnsi="Calibri"/>
      <w:sz w:val="24"/>
      <w:lang w:eastAsia="en-US"/>
    </w:rPr>
  </w:style>
  <w:style w:type="paragraph" w:customStyle="1" w:styleId="367">
    <w:name w:val="列表1"/>
    <w:basedOn w:val="1"/>
    <w:next w:val="368"/>
    <w:link w:val="366"/>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8">
    <w:name w:val="列出段落2"/>
    <w:basedOn w:val="1"/>
    <w:qFormat/>
    <w:uiPriority w:val="34"/>
    <w:pPr>
      <w:spacing w:line="360" w:lineRule="auto"/>
      <w:ind w:firstLine="200" w:firstLineChars="200"/>
    </w:pPr>
    <w:rPr>
      <w:rFonts w:eastAsia="楷体_GB2312" w:cs="Lucida Sans"/>
      <w:sz w:val="24"/>
    </w:rPr>
  </w:style>
  <w:style w:type="character" w:customStyle="1" w:styleId="369">
    <w:name w:val="Char Char8"/>
    <w:qFormat/>
    <w:uiPriority w:val="0"/>
    <w:rPr>
      <w:rFonts w:eastAsia="宋体"/>
      <w:b/>
      <w:sz w:val="24"/>
      <w:lang w:val="en-US" w:eastAsia="zh-CN"/>
    </w:rPr>
  </w:style>
  <w:style w:type="character" w:customStyle="1" w:styleId="370">
    <w:name w:val="Normal Indent Char Char"/>
    <w:qFormat/>
    <w:uiPriority w:val="0"/>
    <w:rPr>
      <w:rFonts w:eastAsia="宋体"/>
      <w:kern w:val="2"/>
      <w:sz w:val="21"/>
      <w:lang w:val="en-US" w:eastAsia="zh-CN" w:bidi="ar-SA"/>
    </w:rPr>
  </w:style>
  <w:style w:type="character" w:customStyle="1" w:styleId="371">
    <w:name w:val="列表段落 字符"/>
    <w:qFormat/>
    <w:uiPriority w:val="99"/>
  </w:style>
  <w:style w:type="character" w:customStyle="1" w:styleId="372">
    <w:name w:val="Ò³Ã¼ Char Char1"/>
    <w:qFormat/>
    <w:uiPriority w:val="0"/>
    <w:rPr>
      <w:rFonts w:eastAsia="宋体"/>
      <w:kern w:val="2"/>
      <w:sz w:val="18"/>
      <w:szCs w:val="18"/>
      <w:lang w:val="en-US" w:eastAsia="zh-CN" w:bidi="ar-SA"/>
    </w:rPr>
  </w:style>
  <w:style w:type="character" w:customStyle="1" w:styleId="373">
    <w:name w:val="方案正文 Char"/>
    <w:qFormat/>
    <w:uiPriority w:val="0"/>
    <w:rPr>
      <w:rFonts w:ascii="仿宋_GB2312" w:eastAsia="仿宋_GB2312"/>
      <w:b/>
      <w:color w:val="000000"/>
      <w:kern w:val="2"/>
      <w:sz w:val="24"/>
      <w:lang w:val="en-US" w:eastAsia="zh-CN" w:bidi="ar-SA"/>
    </w:rPr>
  </w:style>
  <w:style w:type="character" w:customStyle="1" w:styleId="374">
    <w:name w:val="Char Char30"/>
    <w:qFormat/>
    <w:uiPriority w:val="6"/>
    <w:rPr>
      <w:rFonts w:ascii="Arial" w:hAnsi="Arial" w:eastAsia="黑体"/>
      <w:kern w:val="1"/>
      <w:sz w:val="21"/>
      <w:szCs w:val="21"/>
    </w:rPr>
  </w:style>
  <w:style w:type="character" w:customStyle="1" w:styleId="375">
    <w:name w:val="正文文本缩进 字符1"/>
    <w:qFormat/>
    <w:uiPriority w:val="0"/>
    <w:rPr>
      <w:rFonts w:ascii="宋体" w:hAnsi="宋体"/>
      <w:kern w:val="2"/>
      <w:sz w:val="24"/>
      <w:szCs w:val="24"/>
    </w:rPr>
  </w:style>
  <w:style w:type="character" w:customStyle="1" w:styleId="376">
    <w:name w:val="font01"/>
    <w:basedOn w:val="72"/>
    <w:qFormat/>
    <w:uiPriority w:val="0"/>
    <w:rPr>
      <w:rFonts w:hint="eastAsia" w:ascii="微软雅黑" w:hAnsi="微软雅黑" w:eastAsia="微软雅黑" w:cs="微软雅黑"/>
      <w:color w:val="000000"/>
      <w:sz w:val="20"/>
      <w:szCs w:val="20"/>
      <w:u w:val="none"/>
    </w:rPr>
  </w:style>
  <w:style w:type="character" w:customStyle="1" w:styleId="377">
    <w:name w:val="Char Char20"/>
    <w:qFormat/>
    <w:uiPriority w:val="6"/>
    <w:rPr>
      <w:kern w:val="1"/>
      <w:sz w:val="24"/>
    </w:rPr>
  </w:style>
  <w:style w:type="character" w:customStyle="1" w:styleId="378">
    <w:name w:val="tw4winExternal"/>
    <w:qFormat/>
    <w:uiPriority w:val="0"/>
    <w:rPr>
      <w:rFonts w:ascii="Courier New" w:hAnsi="Courier New" w:cs="Courier New"/>
      <w:color w:val="808080"/>
      <w:lang w:val="en-US" w:eastAsia="zh-CN"/>
    </w:rPr>
  </w:style>
  <w:style w:type="character" w:customStyle="1" w:styleId="379">
    <w:name w:val="标题 4 Char1"/>
    <w:qFormat/>
    <w:uiPriority w:val="9"/>
    <w:rPr>
      <w:rFonts w:ascii="Cambria" w:hAnsi="Cambria" w:eastAsia="宋体" w:cs="Times New Roman"/>
      <w:b/>
      <w:bCs/>
      <w:kern w:val="2"/>
      <w:sz w:val="28"/>
      <w:szCs w:val="28"/>
    </w:rPr>
  </w:style>
  <w:style w:type="character" w:customStyle="1" w:styleId="380">
    <w:name w:val="批注文字 Char2"/>
    <w:qFormat/>
    <w:uiPriority w:val="99"/>
    <w:rPr>
      <w:rFonts w:ascii="Times New Roman" w:hAnsi="Times New Roman" w:eastAsia="宋体" w:cs="Times New Roman"/>
      <w:snapToGrid w:val="0"/>
      <w:kern w:val="0"/>
      <w:szCs w:val="24"/>
    </w:rPr>
  </w:style>
  <w:style w:type="character" w:customStyle="1" w:styleId="381">
    <w:name w:val="正文文本 2 Char"/>
    <w:qFormat/>
    <w:uiPriority w:val="0"/>
    <w:rPr>
      <w:rFonts w:eastAsia="宋体"/>
      <w:kern w:val="2"/>
      <w:sz w:val="21"/>
      <w:szCs w:val="24"/>
      <w:lang w:val="en-US" w:eastAsia="zh-CN" w:bidi="ar-SA"/>
    </w:rPr>
  </w:style>
  <w:style w:type="character" w:customStyle="1" w:styleId="382">
    <w:name w:val="Ò³Ã¼ Char Char"/>
    <w:qFormat/>
    <w:uiPriority w:val="0"/>
    <w:rPr>
      <w:rFonts w:eastAsia="宋体"/>
      <w:kern w:val="2"/>
      <w:sz w:val="18"/>
      <w:lang w:val="en-US" w:eastAsia="zh-CN" w:bidi="ar-SA"/>
    </w:rPr>
  </w:style>
  <w:style w:type="character" w:customStyle="1" w:styleId="383">
    <w:name w:val="message1"/>
    <w:qFormat/>
    <w:uiPriority w:val="0"/>
    <w:rPr>
      <w:rFonts w:hint="default" w:ascii="Tahoma" w:hAnsi="Tahoma" w:cs="Tahoma"/>
      <w:sz w:val="18"/>
      <w:szCs w:val="18"/>
    </w:rPr>
  </w:style>
  <w:style w:type="character" w:customStyle="1" w:styleId="384">
    <w:name w:val="Char Char23"/>
    <w:qFormat/>
    <w:uiPriority w:val="6"/>
    <w:rPr>
      <w:color w:val="0000FF"/>
      <w:sz w:val="21"/>
    </w:rPr>
  </w:style>
  <w:style w:type="character" w:customStyle="1" w:styleId="385">
    <w:name w:val="批注框文本 字符"/>
    <w:qFormat/>
    <w:uiPriority w:val="0"/>
    <w:rPr>
      <w:rFonts w:ascii="Arial" w:hAnsi="Arial" w:eastAsia="黑体" w:cs="Arial"/>
      <w:snapToGrid w:val="0"/>
      <w:kern w:val="0"/>
      <w:sz w:val="18"/>
      <w:szCs w:val="18"/>
    </w:rPr>
  </w:style>
  <w:style w:type="character" w:customStyle="1" w:styleId="386">
    <w:name w:val="纯文本 Char2"/>
    <w:semiHidden/>
    <w:qFormat/>
    <w:uiPriority w:val="99"/>
    <w:rPr>
      <w:rFonts w:ascii="宋体" w:hAnsi="Courier New" w:eastAsia="宋体" w:cs="Courier New"/>
    </w:rPr>
  </w:style>
  <w:style w:type="character" w:customStyle="1" w:styleId="387">
    <w:name w:val="Char Char25"/>
    <w:qFormat/>
    <w:uiPriority w:val="6"/>
    <w:rPr>
      <w:rFonts w:ascii="宋体" w:hAnsi="宋体"/>
      <w:kern w:val="1"/>
      <w:sz w:val="24"/>
      <w:lang w:val="zh-CN"/>
    </w:rPr>
  </w:style>
  <w:style w:type="character" w:customStyle="1" w:styleId="388">
    <w:name w:val="Char Char411"/>
    <w:qFormat/>
    <w:uiPriority w:val="0"/>
    <w:rPr>
      <w:rFonts w:eastAsia="宋体"/>
      <w:b/>
      <w:sz w:val="24"/>
      <w:lang w:val="en-US" w:eastAsia="zh-CN" w:bidi="ar-SA"/>
    </w:rPr>
  </w:style>
  <w:style w:type="character" w:customStyle="1" w:styleId="389">
    <w:name w:val="Heading 7 Char"/>
    <w:qFormat/>
    <w:locked/>
    <w:uiPriority w:val="0"/>
    <w:rPr>
      <w:rFonts w:ascii="宋体" w:hAnsi="宋体" w:eastAsia="宋体"/>
      <w:b/>
      <w:bCs/>
      <w:kern w:val="2"/>
      <w:sz w:val="24"/>
      <w:szCs w:val="24"/>
      <w:lang w:val="en-US" w:eastAsia="zh-CN" w:bidi="ar-SA"/>
    </w:rPr>
  </w:style>
  <w:style w:type="character" w:customStyle="1" w:styleId="390">
    <w:name w:val="此正文 Char"/>
    <w:link w:val="391"/>
    <w:qFormat/>
    <w:uiPriority w:val="0"/>
    <w:rPr>
      <w:sz w:val="24"/>
      <w:szCs w:val="24"/>
    </w:rPr>
  </w:style>
  <w:style w:type="paragraph" w:customStyle="1" w:styleId="391">
    <w:name w:val="此正文"/>
    <w:basedOn w:val="1"/>
    <w:link w:val="390"/>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2">
    <w:name w:val="Char Char2"/>
    <w:qFormat/>
    <w:uiPriority w:val="0"/>
    <w:rPr>
      <w:rFonts w:eastAsia="宋体"/>
      <w:b/>
      <w:bCs/>
      <w:kern w:val="2"/>
      <w:sz w:val="21"/>
      <w:szCs w:val="24"/>
      <w:lang w:val="en-US" w:eastAsia="zh-CN" w:bidi="ar-SA"/>
    </w:rPr>
  </w:style>
  <w:style w:type="character" w:customStyle="1" w:styleId="393">
    <w:name w:val="标题 1 字符1"/>
    <w:qFormat/>
    <w:uiPriority w:val="9"/>
    <w:rPr>
      <w:b/>
      <w:bCs/>
      <w:kern w:val="44"/>
      <w:sz w:val="44"/>
      <w:szCs w:val="44"/>
    </w:rPr>
  </w:style>
  <w:style w:type="character" w:customStyle="1" w:styleId="394">
    <w:name w:val="Footer-Even Char1"/>
    <w:qFormat/>
    <w:uiPriority w:val="0"/>
    <w:rPr>
      <w:rFonts w:eastAsia="宋体"/>
      <w:kern w:val="2"/>
      <w:sz w:val="18"/>
      <w:szCs w:val="18"/>
      <w:lang w:val="en-US" w:eastAsia="zh-CN" w:bidi="ar-SA"/>
    </w:rPr>
  </w:style>
  <w:style w:type="character" w:customStyle="1" w:styleId="395">
    <w:name w:val="Char Char29"/>
    <w:qFormat/>
    <w:uiPriority w:val="6"/>
    <w:rPr>
      <w:rFonts w:ascii="Arial" w:hAnsi="Arial" w:eastAsia="微软雅黑"/>
      <w:b/>
      <w:kern w:val="1"/>
      <w:sz w:val="44"/>
      <w:szCs w:val="32"/>
      <w:lang w:val="en-US" w:eastAsia="zh-CN" w:bidi="ar-SA"/>
    </w:rPr>
  </w:style>
  <w:style w:type="character" w:customStyle="1" w:styleId="396">
    <w:name w:val="标题 字符"/>
    <w:link w:val="61"/>
    <w:qFormat/>
    <w:uiPriority w:val="10"/>
    <w:rPr>
      <w:b/>
      <w:sz w:val="24"/>
      <w:lang w:val="en-US"/>
    </w:rPr>
  </w:style>
  <w:style w:type="character" w:customStyle="1" w:styleId="397">
    <w:name w:val="font81"/>
    <w:qFormat/>
    <w:uiPriority w:val="0"/>
    <w:rPr>
      <w:rFonts w:ascii="微软雅黑" w:hAnsi="微软雅黑" w:eastAsia="微软雅黑" w:cs="微软雅黑"/>
      <w:color w:val="000000"/>
      <w:sz w:val="20"/>
      <w:szCs w:val="20"/>
      <w:u w:val="none"/>
    </w:rPr>
  </w:style>
  <w:style w:type="character" w:customStyle="1" w:styleId="398">
    <w:name w:val="Char Char312"/>
    <w:qFormat/>
    <w:uiPriority w:val="0"/>
    <w:rPr>
      <w:rFonts w:ascii="Times New Roman" w:hAnsi="Times New Roman" w:eastAsia="宋体" w:cs="Times New Roman"/>
      <w:b/>
      <w:kern w:val="2"/>
      <w:sz w:val="32"/>
      <w:szCs w:val="24"/>
      <w:lang w:val="en-US" w:eastAsia="zh-CN" w:bidi="ar-SA"/>
    </w:rPr>
  </w:style>
  <w:style w:type="character" w:customStyle="1" w:styleId="399">
    <w:name w:val="t21"/>
    <w:qFormat/>
    <w:uiPriority w:val="0"/>
    <w:rPr>
      <w:rFonts w:ascii="仿宋_GB2312" w:eastAsia="微软雅黑"/>
      <w:b/>
      <w:kern w:val="2"/>
      <w:sz w:val="23"/>
      <w:szCs w:val="23"/>
      <w:lang w:val="en-US" w:eastAsia="zh-CN" w:bidi="ar-SA"/>
    </w:rPr>
  </w:style>
  <w:style w:type="character" w:customStyle="1" w:styleId="400">
    <w:name w:val="表格 Char Char"/>
    <w:qFormat/>
    <w:uiPriority w:val="0"/>
    <w:rPr>
      <w:rFonts w:ascii="宋体" w:hAnsi="宋体" w:eastAsia="宋体"/>
      <w:lang w:bidi="ar-SA"/>
    </w:rPr>
  </w:style>
  <w:style w:type="character" w:customStyle="1" w:styleId="401">
    <w:name w:val="标题 6 Char1"/>
    <w:qFormat/>
    <w:uiPriority w:val="0"/>
    <w:rPr>
      <w:rFonts w:ascii="Arial" w:hAnsi="Arial" w:eastAsia="黑体" w:cs="Times New Roman"/>
      <w:b/>
      <w:sz w:val="24"/>
      <w:szCs w:val="20"/>
      <w:lang w:bidi="ar-SA"/>
    </w:rPr>
  </w:style>
  <w:style w:type="character" w:customStyle="1" w:styleId="402">
    <w:name w:val="正文首行缩进 Char Char Char Char Char Char1"/>
    <w:qFormat/>
    <w:uiPriority w:val="0"/>
    <w:rPr>
      <w:rFonts w:ascii="宋体" w:eastAsia="宋体"/>
      <w:kern w:val="2"/>
      <w:sz w:val="24"/>
      <w:szCs w:val="24"/>
      <w:lang w:val="zh-CN" w:bidi="ar-SA"/>
    </w:rPr>
  </w:style>
  <w:style w:type="character" w:customStyle="1" w:styleId="403">
    <w:name w:val="称呼 字符"/>
    <w:link w:val="22"/>
    <w:qFormat/>
    <w:uiPriority w:val="0"/>
    <w:rPr>
      <w:rFonts w:ascii="仿宋_GB2312" w:eastAsia="仿宋_GB2312"/>
      <w:sz w:val="28"/>
    </w:rPr>
  </w:style>
  <w:style w:type="character" w:customStyle="1" w:styleId="404">
    <w:name w:val="文本正文 Char Char"/>
    <w:qFormat/>
    <w:locked/>
    <w:uiPriority w:val="0"/>
    <w:rPr>
      <w:sz w:val="24"/>
      <w:lang w:bidi="ar-SA"/>
    </w:rPr>
  </w:style>
  <w:style w:type="character" w:customStyle="1" w:styleId="405">
    <w:name w:val="正文文本 2 字符1"/>
    <w:link w:val="58"/>
    <w:qFormat/>
    <w:uiPriority w:val="0"/>
    <w:rPr>
      <w:szCs w:val="24"/>
    </w:rPr>
  </w:style>
  <w:style w:type="character" w:customStyle="1" w:styleId="406">
    <w:name w:val="样式 样式 标题 4h4H4Fab-4T5Ref Heading 1rh1Heading sqlsect 1.2.3.... +... Char"/>
    <w:link w:val="407"/>
    <w:qFormat/>
    <w:uiPriority w:val="0"/>
    <w:rPr>
      <w:rFonts w:ascii="微软雅黑" w:hAnsi="微软雅黑" w:eastAsia="微软雅黑"/>
      <w:b/>
      <w:bCs/>
      <w:sz w:val="24"/>
      <w:szCs w:val="28"/>
    </w:rPr>
  </w:style>
  <w:style w:type="paragraph" w:customStyle="1" w:styleId="407">
    <w:name w:val="样式 样式 标题 4h4H4Fab-4T5Ref Heading 1rh1Heading sqlsect 1.2.3.... +..."/>
    <w:basedOn w:val="408"/>
    <w:link w:val="406"/>
    <w:qFormat/>
    <w:uiPriority w:val="0"/>
    <w:pPr>
      <w:tabs>
        <w:tab w:val="left" w:pos="2356"/>
      </w:tabs>
    </w:pPr>
  </w:style>
  <w:style w:type="paragraph" w:customStyle="1" w:styleId="408">
    <w:name w:val="样式 标题 4h4H4Fab-4T5Ref Heading 1rh1Heading sqlsect 1.2.3...."/>
    <w:basedOn w:val="8"/>
    <w:link w:val="454"/>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9">
    <w:name w:val="正文文本缩进 2 字符"/>
    <w:link w:val="39"/>
    <w:qFormat/>
    <w:uiPriority w:val="0"/>
    <w:rPr>
      <w:rFonts w:ascii="宋体"/>
      <w:sz w:val="28"/>
    </w:rPr>
  </w:style>
  <w:style w:type="character" w:customStyle="1" w:styleId="410">
    <w:name w:val="脚注文本 字符"/>
    <w:link w:val="52"/>
    <w:qFormat/>
    <w:uiPriority w:val="0"/>
    <w:rPr>
      <w:color w:val="0000FF"/>
    </w:rPr>
  </w:style>
  <w:style w:type="character" w:customStyle="1" w:styleId="411">
    <w:name w:val="称呼 Char1"/>
    <w:qFormat/>
    <w:uiPriority w:val="0"/>
    <w:rPr>
      <w:rFonts w:ascii="Times New Roman" w:hAnsi="Times New Roman" w:eastAsia="宋体" w:cs="Times New Roman"/>
      <w:szCs w:val="24"/>
    </w:rPr>
  </w:style>
  <w:style w:type="character" w:customStyle="1" w:styleId="412">
    <w:name w:val="正文1 Char"/>
    <w:qFormat/>
    <w:uiPriority w:val="0"/>
    <w:rPr>
      <w:rFonts w:ascii="宋体" w:eastAsia="宋体"/>
      <w:snapToGrid w:val="0"/>
      <w:color w:val="000000"/>
      <w:kern w:val="28"/>
      <w:sz w:val="28"/>
      <w:lang w:val="en-US" w:eastAsia="zh-CN" w:bidi="ar-SA"/>
    </w:rPr>
  </w:style>
  <w:style w:type="character" w:customStyle="1" w:styleId="413">
    <w:name w:val="正文缩进 Char1"/>
    <w:qFormat/>
    <w:uiPriority w:val="0"/>
    <w:rPr>
      <w:rFonts w:ascii="宋体" w:eastAsia="宋体"/>
      <w:snapToGrid w:val="0"/>
      <w:color w:val="000000"/>
      <w:kern w:val="28"/>
      <w:sz w:val="28"/>
      <w:lang w:val="en-US" w:eastAsia="zh-CN" w:bidi="ar-SA"/>
    </w:rPr>
  </w:style>
  <w:style w:type="character" w:customStyle="1" w:styleId="414">
    <w:name w:val="批注框文本 Char1"/>
    <w:qFormat/>
    <w:uiPriority w:val="0"/>
    <w:rPr>
      <w:rFonts w:ascii="Times New Roman" w:hAnsi="Times New Roman" w:eastAsia="宋体" w:cs="Times New Roman"/>
      <w:sz w:val="18"/>
      <w:szCs w:val="18"/>
    </w:rPr>
  </w:style>
  <w:style w:type="character" w:customStyle="1" w:styleId="415">
    <w:name w:val="Char Char31"/>
    <w:qFormat/>
    <w:uiPriority w:val="6"/>
    <w:rPr>
      <w:rFonts w:ascii="Arial" w:hAnsi="Arial" w:eastAsia="黑体"/>
      <w:kern w:val="1"/>
      <w:sz w:val="24"/>
      <w:szCs w:val="24"/>
    </w:rPr>
  </w:style>
  <w:style w:type="character" w:customStyle="1" w:styleId="416">
    <w:name w:val="h Char1"/>
    <w:qFormat/>
    <w:uiPriority w:val="0"/>
    <w:rPr>
      <w:sz w:val="18"/>
      <w:szCs w:val="18"/>
    </w:rPr>
  </w:style>
  <w:style w:type="character" w:customStyle="1" w:styleId="417">
    <w:name w:val="标题 4 字符1"/>
    <w:link w:val="8"/>
    <w:qFormat/>
    <w:uiPriority w:val="9"/>
    <w:rPr>
      <w:rFonts w:ascii="Arial" w:hAnsi="Arial" w:eastAsia="黑体" w:cs="Times New Roman"/>
      <w:b/>
      <w:bCs/>
      <w:sz w:val="28"/>
      <w:szCs w:val="28"/>
      <w:lang w:val="zh-CN"/>
    </w:rPr>
  </w:style>
  <w:style w:type="character" w:customStyle="1" w:styleId="418">
    <w:name w:val="正文文本 3 字符"/>
    <w:link w:val="23"/>
    <w:qFormat/>
    <w:uiPriority w:val="0"/>
  </w:style>
  <w:style w:type="character" w:customStyle="1" w:styleId="419">
    <w:name w:val="font31"/>
    <w:qFormat/>
    <w:uiPriority w:val="0"/>
    <w:rPr>
      <w:rFonts w:hint="eastAsia" w:ascii="仿宋" w:hAnsi="仿宋" w:eastAsia="仿宋" w:cs="仿宋"/>
      <w:color w:val="000000"/>
      <w:sz w:val="20"/>
      <w:szCs w:val="20"/>
      <w:u w:val="none"/>
    </w:rPr>
  </w:style>
  <w:style w:type="character" w:customStyle="1" w:styleId="420">
    <w:name w:val="脚注文本 Char1"/>
    <w:qFormat/>
    <w:uiPriority w:val="0"/>
    <w:rPr>
      <w:rFonts w:ascii="Times New Roman" w:hAnsi="Times New Roman" w:eastAsia="宋体" w:cs="Times New Roman"/>
      <w:sz w:val="18"/>
      <w:szCs w:val="18"/>
    </w:rPr>
  </w:style>
  <w:style w:type="character" w:customStyle="1" w:styleId="421">
    <w:name w:val="Char Char35"/>
    <w:qFormat/>
    <w:uiPriority w:val="6"/>
    <w:rPr>
      <w:rFonts w:ascii="Arial" w:hAnsi="Arial" w:eastAsia="黑体"/>
      <w:b/>
      <w:kern w:val="1"/>
      <w:sz w:val="28"/>
      <w:szCs w:val="28"/>
      <w:lang w:val="zh-CN"/>
    </w:rPr>
  </w:style>
  <w:style w:type="character" w:customStyle="1" w:styleId="422">
    <w:name w:val="纯文本 Char Char Char"/>
    <w:qFormat/>
    <w:uiPriority w:val="0"/>
    <w:rPr>
      <w:rFonts w:ascii="宋体" w:hAnsi="Courier New" w:eastAsia="宋体"/>
      <w:kern w:val="2"/>
      <w:sz w:val="21"/>
      <w:lang w:val="en-US" w:eastAsia="zh-CN" w:bidi="ar-SA"/>
    </w:rPr>
  </w:style>
  <w:style w:type="character" w:customStyle="1" w:styleId="423">
    <w:name w:val="正文1 Char1"/>
    <w:qFormat/>
    <w:uiPriority w:val="0"/>
    <w:rPr>
      <w:rFonts w:ascii="仿宋_GB2312" w:hAnsi="Courier New" w:eastAsia="仿宋_GB2312"/>
      <w:kern w:val="28"/>
      <w:sz w:val="24"/>
      <w:szCs w:val="24"/>
      <w:lang w:val="en-US" w:eastAsia="zh-CN"/>
    </w:rPr>
  </w:style>
  <w:style w:type="character" w:customStyle="1" w:styleId="424">
    <w:name w:val="页脚 Char1"/>
    <w:qFormat/>
    <w:uiPriority w:val="0"/>
    <w:rPr>
      <w:rFonts w:eastAsia="宋体"/>
      <w:kern w:val="2"/>
      <w:sz w:val="18"/>
      <w:szCs w:val="18"/>
      <w:lang w:val="en-US" w:eastAsia="zh-CN" w:bidi="ar-SA"/>
    </w:rPr>
  </w:style>
  <w:style w:type="character" w:customStyle="1" w:styleId="425">
    <w:name w:val="hui3"/>
    <w:qFormat/>
    <w:uiPriority w:val="0"/>
    <w:rPr>
      <w:color w:val="333333"/>
    </w:rPr>
  </w:style>
  <w:style w:type="character" w:customStyle="1" w:styleId="426">
    <w:name w:val="Char Char17"/>
    <w:qFormat/>
    <w:uiPriority w:val="6"/>
    <w:rPr>
      <w:rFonts w:eastAsia="仿宋_GB2312"/>
      <w:sz w:val="24"/>
    </w:rPr>
  </w:style>
  <w:style w:type="character" w:customStyle="1" w:styleId="427">
    <w:name w:val="标题 4 字符"/>
    <w:qFormat/>
    <w:uiPriority w:val="9"/>
    <w:rPr>
      <w:rFonts w:ascii="等线 Light" w:hAnsi="等线 Light" w:eastAsia="等线 Light" w:cs="Times New Roman"/>
      <w:b/>
      <w:bCs/>
      <w:snapToGrid w:val="0"/>
      <w:kern w:val="0"/>
      <w:sz w:val="28"/>
      <w:szCs w:val="28"/>
    </w:rPr>
  </w:style>
  <w:style w:type="character" w:customStyle="1" w:styleId="428">
    <w:name w:val="公文正文 Char Char"/>
    <w:link w:val="429"/>
    <w:qFormat/>
    <w:uiPriority w:val="0"/>
    <w:rPr>
      <w:rFonts w:ascii="仿宋_GB2312" w:eastAsia="仿宋_GB2312"/>
      <w:sz w:val="24"/>
      <w:szCs w:val="24"/>
    </w:rPr>
  </w:style>
  <w:style w:type="paragraph" w:customStyle="1" w:styleId="429">
    <w:name w:val="公文正文"/>
    <w:basedOn w:val="1"/>
    <w:link w:val="428"/>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30">
    <w:name w:val="Table Text Char1"/>
    <w:qFormat/>
    <w:uiPriority w:val="0"/>
    <w:rPr>
      <w:rFonts w:eastAsia="宋体"/>
      <w:sz w:val="24"/>
      <w:szCs w:val="24"/>
      <w:lang w:val="en-US" w:eastAsia="zh-CN" w:bidi="ar-SA"/>
    </w:rPr>
  </w:style>
  <w:style w:type="character" w:customStyle="1" w:styleId="431">
    <w:name w:val="标题 8 字符"/>
    <w:link w:val="12"/>
    <w:qFormat/>
    <w:uiPriority w:val="0"/>
    <w:rPr>
      <w:rFonts w:ascii="Arial" w:hAnsi="Arial" w:eastAsia="黑体" w:cs="Times New Roman"/>
      <w:sz w:val="24"/>
      <w:szCs w:val="24"/>
    </w:rPr>
  </w:style>
  <w:style w:type="character" w:customStyle="1" w:styleId="432">
    <w:name w:val="标书表格字体格式 Char"/>
    <w:qFormat/>
    <w:uiPriority w:val="0"/>
    <w:rPr>
      <w:kern w:val="2"/>
      <w:sz w:val="21"/>
      <w:szCs w:val="24"/>
      <w:lang w:bidi="ar-SA"/>
    </w:rPr>
  </w:style>
  <w:style w:type="character" w:customStyle="1" w:styleId="433">
    <w:name w:val="Body Text(ch) Char Char"/>
    <w:qFormat/>
    <w:uiPriority w:val="0"/>
    <w:rPr>
      <w:rFonts w:ascii="宋体"/>
      <w:kern w:val="2"/>
      <w:sz w:val="24"/>
      <w:szCs w:val="21"/>
      <w:lang w:val="zh-CN"/>
    </w:rPr>
  </w:style>
  <w:style w:type="character" w:customStyle="1" w:styleId="434">
    <w:name w:val="正文首行缩进两字 Char"/>
    <w:qFormat/>
    <w:uiPriority w:val="0"/>
    <w:rPr>
      <w:sz w:val="24"/>
      <w:szCs w:val="24"/>
      <w:lang w:val="en-US" w:eastAsia="zh-CN" w:bidi="ar-SA"/>
    </w:rPr>
  </w:style>
  <w:style w:type="character" w:customStyle="1" w:styleId="435">
    <w:name w:val="文档结构图 字符1"/>
    <w:qFormat/>
    <w:uiPriority w:val="0"/>
    <w:rPr>
      <w:rFonts w:ascii="宋体" w:hAnsi="Calibri" w:eastAsia="黑体" w:cs="Arial"/>
      <w:snapToGrid w:val="0"/>
      <w:kern w:val="2"/>
      <w:sz w:val="18"/>
      <w:szCs w:val="18"/>
    </w:rPr>
  </w:style>
  <w:style w:type="character" w:customStyle="1" w:styleId="436">
    <w:name w:val="param-name"/>
    <w:qFormat/>
    <w:uiPriority w:val="99"/>
    <w:rPr>
      <w:rFonts w:ascii="Arial" w:hAnsi="Arial" w:eastAsia="黑体" w:cs="Arial"/>
      <w:snapToGrid w:val="0"/>
      <w:kern w:val="0"/>
      <w:szCs w:val="21"/>
    </w:rPr>
  </w:style>
  <w:style w:type="character" w:customStyle="1" w:styleId="437">
    <w:name w:val="标准正文格式 Char"/>
    <w:qFormat/>
    <w:uiPriority w:val="0"/>
    <w:rPr>
      <w:rFonts w:ascii="宋体" w:eastAsia="仿宋_GB2312" w:cs="宋体"/>
      <w:color w:val="000000"/>
      <w:sz w:val="24"/>
      <w:lang w:val="en-US" w:eastAsia="zh-CN" w:bidi="ar-SA"/>
    </w:rPr>
  </w:style>
  <w:style w:type="character" w:customStyle="1" w:styleId="438">
    <w:name w:val="zbggmain style9"/>
    <w:qFormat/>
    <w:uiPriority w:val="0"/>
  </w:style>
  <w:style w:type="character" w:customStyle="1" w:styleId="439">
    <w:name w:val="Char Char16"/>
    <w:qFormat/>
    <w:uiPriority w:val="6"/>
    <w:rPr>
      <w:kern w:val="1"/>
      <w:sz w:val="18"/>
      <w:szCs w:val="18"/>
    </w:rPr>
  </w:style>
  <w:style w:type="character" w:customStyle="1" w:styleId="440">
    <w:name w:val="Char Char82"/>
    <w:qFormat/>
    <w:uiPriority w:val="0"/>
    <w:rPr>
      <w:rFonts w:eastAsia="宋体"/>
      <w:b/>
      <w:sz w:val="24"/>
      <w:lang w:val="en-US" w:eastAsia="zh-CN"/>
    </w:rPr>
  </w:style>
  <w:style w:type="character" w:customStyle="1" w:styleId="441">
    <w:name w:val="正文文本缩进 3 字符"/>
    <w:link w:val="55"/>
    <w:qFormat/>
    <w:uiPriority w:val="0"/>
    <w:rPr>
      <w:sz w:val="24"/>
    </w:rPr>
  </w:style>
  <w:style w:type="character" w:customStyle="1" w:styleId="442">
    <w:name w:val="页眉 字符"/>
    <w:qFormat/>
    <w:uiPriority w:val="99"/>
    <w:rPr>
      <w:kern w:val="2"/>
      <w:sz w:val="18"/>
      <w:szCs w:val="18"/>
    </w:rPr>
  </w:style>
  <w:style w:type="character" w:customStyle="1" w:styleId="443">
    <w:name w:val="Footer-Even Char"/>
    <w:qFormat/>
    <w:uiPriority w:val="0"/>
    <w:rPr>
      <w:rFonts w:eastAsia="宋体"/>
      <w:kern w:val="2"/>
      <w:sz w:val="18"/>
      <w:lang w:val="en-US" w:eastAsia="zh-CN" w:bidi="ar-SA"/>
    </w:rPr>
  </w:style>
  <w:style w:type="character" w:customStyle="1" w:styleId="444">
    <w:name w:val="Char Char61"/>
    <w:qFormat/>
    <w:uiPriority w:val="6"/>
    <w:rPr>
      <w:rFonts w:eastAsia="宋体"/>
      <w:kern w:val="2"/>
      <w:sz w:val="21"/>
      <w:szCs w:val="24"/>
      <w:lang w:val="en-US" w:eastAsia="zh-CN" w:bidi="ar-SA"/>
    </w:rPr>
  </w:style>
  <w:style w:type="character" w:customStyle="1" w:styleId="445">
    <w:name w:val="正文文字缩进 2 Char Char"/>
    <w:qFormat/>
    <w:uiPriority w:val="0"/>
    <w:rPr>
      <w:rFonts w:ascii="宋体"/>
      <w:sz w:val="28"/>
    </w:rPr>
  </w:style>
  <w:style w:type="character" w:customStyle="1" w:styleId="446">
    <w:name w:val="标题 3 Char2"/>
    <w:qFormat/>
    <w:uiPriority w:val="0"/>
    <w:rPr>
      <w:rFonts w:eastAsia="宋体"/>
      <w:b/>
      <w:bCs/>
      <w:kern w:val="2"/>
      <w:sz w:val="32"/>
      <w:szCs w:val="32"/>
      <w:lang w:val="en-US" w:eastAsia="zh-CN" w:bidi="ar-SA"/>
    </w:rPr>
  </w:style>
  <w:style w:type="character" w:customStyle="1" w:styleId="447">
    <w:name w:val="页眉 字符2"/>
    <w:qFormat/>
    <w:uiPriority w:val="99"/>
    <w:rPr>
      <w:kern w:val="2"/>
      <w:sz w:val="18"/>
      <w:szCs w:val="18"/>
    </w:rPr>
  </w:style>
  <w:style w:type="character" w:customStyle="1" w:styleId="448">
    <w:name w:val="Char Char9"/>
    <w:qFormat/>
    <w:uiPriority w:val="0"/>
    <w:rPr>
      <w:rFonts w:eastAsia="宋体"/>
      <w:kern w:val="2"/>
      <w:sz w:val="18"/>
      <w:szCs w:val="18"/>
      <w:lang w:val="en-US" w:eastAsia="zh-CN" w:bidi="ar-SA"/>
    </w:rPr>
  </w:style>
  <w:style w:type="character" w:customStyle="1" w:styleId="449">
    <w:name w:val="Char Char13"/>
    <w:qFormat/>
    <w:uiPriority w:val="6"/>
    <w:rPr>
      <w:rFonts w:ascii="宋体" w:hAnsi="宋体"/>
      <w:kern w:val="1"/>
      <w:sz w:val="21"/>
      <w:szCs w:val="24"/>
    </w:rPr>
  </w:style>
  <w:style w:type="character" w:customStyle="1" w:styleId="450">
    <w:name w:val="javascript"/>
    <w:qFormat/>
    <w:uiPriority w:val="0"/>
  </w:style>
  <w:style w:type="character" w:customStyle="1" w:styleId="451">
    <w:name w:val="图名 Char"/>
    <w:qFormat/>
    <w:uiPriority w:val="0"/>
    <w:rPr>
      <w:rFonts w:ascii="Arial" w:hAnsi="Arial" w:eastAsia="黑体"/>
      <w:kern w:val="2"/>
      <w:sz w:val="24"/>
      <w:szCs w:val="24"/>
      <w:lang w:val="en-US" w:eastAsia="zh-CN" w:bidi="ar-SA"/>
    </w:rPr>
  </w:style>
  <w:style w:type="character" w:customStyle="1" w:styleId="452">
    <w:name w:val="未用 Char"/>
    <w:qFormat/>
    <w:uiPriority w:val="0"/>
    <w:rPr>
      <w:rFonts w:ascii="Arial" w:hAnsi="Arial" w:eastAsia="黑体"/>
      <w:kern w:val="2"/>
      <w:sz w:val="21"/>
      <w:szCs w:val="21"/>
      <w:lang w:val="en-US" w:eastAsia="zh-CN" w:bidi="ar-SA"/>
    </w:rPr>
  </w:style>
  <w:style w:type="character" w:customStyle="1" w:styleId="453">
    <w:name w:val="myp1111"/>
    <w:qFormat/>
    <w:uiPriority w:val="0"/>
    <w:rPr>
      <w:rFonts w:hint="default" w:ascii="ˎ̥" w:hAnsi="ˎ̥"/>
      <w:color w:val="000000"/>
      <w:sz w:val="20"/>
      <w:szCs w:val="20"/>
      <w:u w:val="none"/>
    </w:rPr>
  </w:style>
  <w:style w:type="character" w:customStyle="1" w:styleId="454">
    <w:name w:val="样式 标题 4h4H4Fab-4T5Ref Heading 1rh1Heading sqlsect 1.2.3.... Char"/>
    <w:link w:val="408"/>
    <w:qFormat/>
    <w:uiPriority w:val="0"/>
    <w:rPr>
      <w:rFonts w:ascii="微软雅黑" w:hAnsi="微软雅黑" w:eastAsia="微软雅黑"/>
      <w:b/>
      <w:bCs/>
      <w:sz w:val="24"/>
      <w:szCs w:val="28"/>
    </w:rPr>
  </w:style>
  <w:style w:type="character" w:customStyle="1" w:styleId="455">
    <w:name w:val="h Char Char"/>
    <w:qFormat/>
    <w:uiPriority w:val="0"/>
    <w:rPr>
      <w:rFonts w:eastAsia="宋体"/>
      <w:kern w:val="2"/>
      <w:sz w:val="18"/>
      <w:lang w:val="en-US" w:eastAsia="zh-CN" w:bidi="ar-SA"/>
    </w:rPr>
  </w:style>
  <w:style w:type="character" w:customStyle="1" w:styleId="456">
    <w:name w:val="仿宋正文 Char"/>
    <w:link w:val="457"/>
    <w:qFormat/>
    <w:uiPriority w:val="0"/>
    <w:rPr>
      <w:rFonts w:ascii="仿宋_GB2312" w:eastAsia="仿宋_GB2312"/>
      <w:sz w:val="24"/>
    </w:rPr>
  </w:style>
  <w:style w:type="paragraph" w:customStyle="1" w:styleId="457">
    <w:name w:val="仿宋正文"/>
    <w:basedOn w:val="1"/>
    <w:link w:val="456"/>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8">
    <w:name w:val="样式 宋体"/>
    <w:qFormat/>
    <w:uiPriority w:val="0"/>
    <w:rPr>
      <w:rFonts w:ascii="宋体" w:hAnsi="宋体"/>
      <w:sz w:val="24"/>
    </w:rPr>
  </w:style>
  <w:style w:type="character" w:customStyle="1" w:styleId="459">
    <w:name w:val="tw4winJump"/>
    <w:qFormat/>
    <w:uiPriority w:val="0"/>
    <w:rPr>
      <w:rFonts w:ascii="Courier New" w:hAnsi="Courier New" w:cs="Courier New"/>
      <w:color w:val="008080"/>
      <w:lang w:val="en-US" w:eastAsia="zh-CN"/>
    </w:rPr>
  </w:style>
  <w:style w:type="character" w:customStyle="1" w:styleId="460">
    <w:name w:val="style36"/>
    <w:qFormat/>
    <w:uiPriority w:val="0"/>
    <w:rPr>
      <w:rFonts w:ascii="Arial" w:hAnsi="Arial" w:eastAsia="黑体" w:cs="Arial"/>
      <w:snapToGrid w:val="0"/>
      <w:kern w:val="0"/>
      <w:szCs w:val="21"/>
    </w:rPr>
  </w:style>
  <w:style w:type="character" w:customStyle="1" w:styleId="461">
    <w:name w:val="pt9"/>
    <w:qFormat/>
    <w:uiPriority w:val="0"/>
    <w:rPr>
      <w:rFonts w:ascii="仿宋_GB2312" w:eastAsia="微软雅黑"/>
      <w:b/>
      <w:kern w:val="2"/>
      <w:sz w:val="32"/>
      <w:szCs w:val="32"/>
      <w:lang w:val="en-US" w:eastAsia="zh-CN" w:bidi="ar-SA"/>
    </w:rPr>
  </w:style>
  <w:style w:type="character" w:customStyle="1" w:styleId="462">
    <w:name w:val="正文2 Char"/>
    <w:qFormat/>
    <w:uiPriority w:val="0"/>
    <w:rPr>
      <w:rFonts w:eastAsia="宋体"/>
      <w:kern w:val="2"/>
      <w:sz w:val="24"/>
      <w:lang w:val="en-US" w:eastAsia="zh-CN" w:bidi="ar-SA"/>
    </w:rPr>
  </w:style>
  <w:style w:type="character" w:customStyle="1" w:styleId="463">
    <w:name w:val="Char Char21"/>
    <w:qFormat/>
    <w:uiPriority w:val="6"/>
    <w:rPr>
      <w:rFonts w:ascii="宋体" w:hAnsi="宋体"/>
      <w:kern w:val="1"/>
      <w:sz w:val="24"/>
      <w:szCs w:val="21"/>
      <w:lang w:val="zh-CN"/>
    </w:rPr>
  </w:style>
  <w:style w:type="character" w:customStyle="1" w:styleId="464">
    <w:name w:val="样式 正文缩进 + 首行缩进:  2 字符 Char Char"/>
    <w:link w:val="465"/>
    <w:qFormat/>
    <w:uiPriority w:val="0"/>
    <w:rPr>
      <w:rFonts w:cs="宋体"/>
      <w:sz w:val="24"/>
    </w:rPr>
  </w:style>
  <w:style w:type="paragraph" w:customStyle="1" w:styleId="465">
    <w:name w:val="样式 正文缩进 + 首行缩进:  2 字符"/>
    <w:basedOn w:val="7"/>
    <w:link w:val="464"/>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66">
    <w:name w:val="正文缩进 字符1"/>
    <w:qFormat/>
    <w:uiPriority w:val="0"/>
    <w:rPr>
      <w:rFonts w:ascii="宋体" w:eastAsia="宋体"/>
      <w:snapToGrid w:val="0"/>
      <w:color w:val="000000"/>
      <w:kern w:val="28"/>
      <w:sz w:val="28"/>
      <w:lang w:val="en-US" w:eastAsia="zh-CN" w:bidi="ar-SA"/>
    </w:rPr>
  </w:style>
  <w:style w:type="character" w:customStyle="1" w:styleId="467">
    <w:name w:val="尾注文本 字符"/>
    <w:link w:val="40"/>
    <w:qFormat/>
    <w:uiPriority w:val="0"/>
    <w:rPr>
      <w:szCs w:val="24"/>
      <w:lang w:val="zh-CN"/>
    </w:rPr>
  </w:style>
  <w:style w:type="character" w:customStyle="1" w:styleId="468">
    <w:name w:val="无间隔 Char"/>
    <w:link w:val="469"/>
    <w:qFormat/>
    <w:uiPriority w:val="99"/>
  </w:style>
  <w:style w:type="paragraph" w:customStyle="1" w:styleId="469">
    <w:name w:val="无间隔3"/>
    <w:basedOn w:val="1"/>
    <w:link w:val="468"/>
    <w:qFormat/>
    <w:uiPriority w:val="99"/>
    <w:rPr>
      <w:rFonts w:asciiTheme="minorHAnsi" w:hAnsiTheme="minorHAnsi" w:eastAsiaTheme="minorEastAsia" w:cstheme="minorBidi"/>
      <w:szCs w:val="22"/>
    </w:rPr>
  </w:style>
  <w:style w:type="character" w:customStyle="1" w:styleId="470">
    <w:name w:val="标准文本 Char Char"/>
    <w:link w:val="471"/>
    <w:qFormat/>
    <w:uiPriority w:val="0"/>
    <w:rPr>
      <w:rFonts w:cs="宋体"/>
      <w:sz w:val="24"/>
    </w:rPr>
  </w:style>
  <w:style w:type="paragraph" w:customStyle="1" w:styleId="471">
    <w:name w:val="标准文本"/>
    <w:basedOn w:val="1"/>
    <w:link w:val="470"/>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2">
    <w:name w:val="Char Char213"/>
    <w:qFormat/>
    <w:uiPriority w:val="0"/>
    <w:rPr>
      <w:rFonts w:eastAsia="Century Gothic"/>
      <w:b/>
      <w:bCs/>
      <w:kern w:val="44"/>
      <w:sz w:val="32"/>
      <w:szCs w:val="44"/>
      <w:lang w:val="en-US" w:eastAsia="zh-CN" w:bidi="ar-SA"/>
    </w:rPr>
  </w:style>
  <w:style w:type="character" w:customStyle="1" w:styleId="473">
    <w:name w:val="16"/>
    <w:qFormat/>
    <w:uiPriority w:val="0"/>
    <w:rPr>
      <w:rFonts w:hint="eastAsia" w:ascii="宋体" w:hAnsi="宋体" w:eastAsia="宋体"/>
      <w:color w:val="000000"/>
      <w:sz w:val="20"/>
      <w:szCs w:val="20"/>
    </w:rPr>
  </w:style>
  <w:style w:type="character" w:customStyle="1" w:styleId="474">
    <w:name w:val="tpc_content1"/>
    <w:qFormat/>
    <w:uiPriority w:val="0"/>
    <w:rPr>
      <w:sz w:val="20"/>
      <w:szCs w:val="20"/>
    </w:rPr>
  </w:style>
  <w:style w:type="character" w:customStyle="1" w:styleId="475">
    <w:name w:val="正文文本 2 字符"/>
    <w:qFormat/>
    <w:uiPriority w:val="0"/>
    <w:rPr>
      <w:rFonts w:ascii="Arial" w:hAnsi="Arial" w:eastAsia="宋体"/>
      <w:kern w:val="2"/>
      <w:sz w:val="24"/>
      <w:szCs w:val="24"/>
      <w:lang w:val="en-US" w:eastAsia="zh-CN" w:bidi="ar-SA"/>
    </w:rPr>
  </w:style>
  <w:style w:type="character" w:customStyle="1" w:styleId="476">
    <w:name w:val="zbggtop11 style5"/>
    <w:qFormat/>
    <w:uiPriority w:val="0"/>
    <w:rPr>
      <w:rFonts w:ascii="Arial" w:hAnsi="Arial" w:eastAsia="黑体" w:cs="Arial"/>
      <w:snapToGrid w:val="0"/>
      <w:kern w:val="0"/>
      <w:szCs w:val="21"/>
    </w:rPr>
  </w:style>
  <w:style w:type="character" w:customStyle="1" w:styleId="477">
    <w:name w:val="font71"/>
    <w:qFormat/>
    <w:uiPriority w:val="0"/>
    <w:rPr>
      <w:rFonts w:hint="eastAsia" w:ascii="宋体" w:hAnsi="宋体" w:eastAsia="宋体" w:cs="宋体"/>
      <w:color w:val="000000"/>
      <w:sz w:val="22"/>
      <w:szCs w:val="22"/>
      <w:u w:val="none"/>
    </w:rPr>
  </w:style>
  <w:style w:type="character" w:customStyle="1" w:styleId="478">
    <w:name w:val="font91"/>
    <w:qFormat/>
    <w:uiPriority w:val="0"/>
    <w:rPr>
      <w:rFonts w:hint="eastAsia" w:ascii="仿宋" w:hAnsi="仿宋" w:eastAsia="仿宋" w:cs="仿宋"/>
      <w:color w:val="000000"/>
      <w:sz w:val="22"/>
      <w:szCs w:val="22"/>
      <w:u w:val="none"/>
    </w:rPr>
  </w:style>
  <w:style w:type="paragraph" w:customStyle="1" w:styleId="479">
    <w:name w:val="4级标题"/>
    <w:basedOn w:val="36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4">
    <w:name w:val="My正文"/>
    <w:basedOn w:val="1"/>
    <w:qFormat/>
    <w:uiPriority w:val="0"/>
    <w:pPr>
      <w:spacing w:before="120" w:line="360" w:lineRule="auto"/>
      <w:ind w:firstLine="567"/>
    </w:pPr>
    <w:rPr>
      <w:rFonts w:ascii="Arial" w:hAnsi="Arial"/>
      <w:sz w:val="20"/>
      <w:szCs w:val="20"/>
    </w:rPr>
  </w:style>
  <w:style w:type="paragraph" w:customStyle="1" w:styleId="485">
    <w:name w:val="正文1.25"/>
    <w:basedOn w:val="1"/>
    <w:qFormat/>
    <w:uiPriority w:val="0"/>
    <w:pPr>
      <w:adjustRightInd/>
      <w:spacing w:line="300" w:lineRule="auto"/>
      <w:ind w:firstLine="480" w:firstLineChars="200"/>
    </w:pPr>
    <w:rPr>
      <w:sz w:val="24"/>
      <w:szCs w:val="20"/>
    </w:rPr>
  </w:style>
  <w:style w:type="paragraph" w:customStyle="1" w:styleId="486">
    <w:name w:val="5级标题"/>
    <w:basedOn w:val="479"/>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8">
    <w:name w:val="MM Topic 5"/>
    <w:basedOn w:val="9"/>
    <w:qFormat/>
    <w:uiPriority w:val="0"/>
    <w:pPr>
      <w:tabs>
        <w:tab w:val="left" w:pos="2520"/>
        <w:tab w:val="clear" w:pos="1008"/>
      </w:tabs>
      <w:adjustRightInd/>
      <w:ind w:left="2520" w:hanging="420"/>
    </w:pPr>
  </w:style>
  <w:style w:type="paragraph" w:customStyle="1" w:styleId="489">
    <w:name w:val="默认段落样式"/>
    <w:basedOn w:val="97"/>
    <w:qFormat/>
    <w:uiPriority w:val="0"/>
    <w:pPr>
      <w:spacing w:before="0"/>
      <w:ind w:firstLine="480"/>
      <w:outlineLvl w:val="2"/>
    </w:pPr>
    <w:rPr>
      <w:rFonts w:ascii="仿宋_GB2312" w:hAnsi="宋体" w:eastAsia="仿宋_GB2312" w:cs="Times New Roman"/>
      <w:color w:val="000000"/>
      <w:szCs w:val="24"/>
    </w:rPr>
  </w:style>
  <w:style w:type="paragraph" w:customStyle="1" w:styleId="49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91">
    <w:name w:val="_Style 94"/>
    <w:basedOn w:val="1"/>
    <w:next w:val="368"/>
    <w:qFormat/>
    <w:uiPriority w:val="34"/>
    <w:pPr>
      <w:adjustRightInd/>
      <w:spacing w:line="360" w:lineRule="auto"/>
      <w:ind w:firstLine="200" w:firstLineChars="200"/>
    </w:pPr>
    <w:rPr>
      <w:rFonts w:ascii="Calibri" w:hAnsi="Calibri"/>
      <w:sz w:val="28"/>
      <w:szCs w:val="20"/>
    </w:rPr>
  </w:style>
  <w:style w:type="paragraph" w:customStyle="1" w:styleId="492">
    <w:name w:val="FA正文"/>
    <w:basedOn w:val="1"/>
    <w:qFormat/>
    <w:uiPriority w:val="0"/>
    <w:pPr>
      <w:spacing w:line="360" w:lineRule="auto"/>
      <w:ind w:firstLine="480" w:firstLineChars="200"/>
    </w:pPr>
    <w:rPr>
      <w:rFonts w:hAnsi="宋体"/>
      <w:sz w:val="24"/>
      <w:szCs w:val="20"/>
    </w:rPr>
  </w:style>
  <w:style w:type="paragraph" w:customStyle="1" w:styleId="49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4">
    <w:name w:val="正文 内标 序号标"/>
    <w:basedOn w:val="484"/>
    <w:qFormat/>
    <w:uiPriority w:val="0"/>
    <w:pPr>
      <w:tabs>
        <w:tab w:val="left" w:pos="0"/>
      </w:tabs>
      <w:adjustRightInd/>
      <w:spacing w:before="0"/>
      <w:ind w:firstLine="482"/>
    </w:pPr>
    <w:rPr>
      <w:rFonts w:ascii="微软雅黑" w:hAnsi="微软雅黑"/>
      <w:sz w:val="24"/>
      <w:szCs w:val="24"/>
    </w:rPr>
  </w:style>
  <w:style w:type="paragraph" w:customStyle="1" w:styleId="495">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6">
    <w:name w:val="修订1"/>
    <w:qFormat/>
    <w:uiPriority w:val="3"/>
    <w:rPr>
      <w:rFonts w:ascii="Times New Roman" w:hAnsi="Times New Roman" w:eastAsia="宋体" w:cs="Times New Roman"/>
      <w:color w:val="000000"/>
      <w:kern w:val="1"/>
      <w:sz w:val="21"/>
      <w:lang w:val="en-US" w:eastAsia="zh-CN" w:bidi="ar-SA"/>
    </w:rPr>
  </w:style>
  <w:style w:type="paragraph" w:customStyle="1" w:styleId="497">
    <w:name w:val="6级标题"/>
    <w:basedOn w:val="486"/>
    <w:qFormat/>
    <w:uiPriority w:val="0"/>
    <w:pPr>
      <w:keepNext/>
      <w:outlineLvl w:val="5"/>
    </w:pPr>
  </w:style>
  <w:style w:type="paragraph" w:customStyle="1" w:styleId="498">
    <w:name w:val="样式 样式2 + 左侧:  1 字符 右侧:  1 字符"/>
    <w:basedOn w:val="499"/>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00">
    <w:name w:val="样式6"/>
    <w:basedOn w:val="35"/>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501">
    <w:name w:val="默认段落字体 Para Char"/>
    <w:basedOn w:val="1"/>
    <w:qFormat/>
    <w:uiPriority w:val="0"/>
    <w:rPr>
      <w:rFonts w:ascii="Tahoma" w:hAnsi="Tahoma"/>
      <w:sz w:val="24"/>
      <w:szCs w:val="20"/>
    </w:rPr>
  </w:style>
  <w:style w:type="character" w:customStyle="1" w:styleId="502">
    <w:name w:val="标题 Char2"/>
    <w:basedOn w:val="72"/>
    <w:qFormat/>
    <w:uiPriority w:val="10"/>
    <w:rPr>
      <w:rFonts w:eastAsia="宋体" w:asciiTheme="majorHAnsi" w:hAnsiTheme="majorHAnsi" w:cstheme="majorBidi"/>
      <w:b/>
      <w:bCs/>
      <w:sz w:val="32"/>
      <w:szCs w:val="32"/>
    </w:rPr>
  </w:style>
  <w:style w:type="paragraph" w:customStyle="1" w:styleId="50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6">
    <w:name w:val="Char1 Char Char Char1"/>
    <w:basedOn w:val="1"/>
    <w:qFormat/>
    <w:uiPriority w:val="0"/>
    <w:pPr>
      <w:adjustRightInd/>
      <w:ind w:firstLine="200" w:firstLineChars="200"/>
    </w:pPr>
    <w:rPr>
      <w:rFonts w:ascii="Tahoma" w:hAnsi="Tahoma"/>
      <w:sz w:val="24"/>
      <w:szCs w:val="20"/>
    </w:rPr>
  </w:style>
  <w:style w:type="paragraph" w:customStyle="1" w:styleId="50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8">
    <w:name w:val="Char2 Char Char1"/>
    <w:basedOn w:val="1"/>
    <w:qFormat/>
    <w:uiPriority w:val="6"/>
    <w:pPr>
      <w:adjustRightInd/>
    </w:pPr>
    <w:rPr>
      <w:rFonts w:ascii="Tahoma" w:hAnsi="Tahoma"/>
      <w:sz w:val="24"/>
      <w:szCs w:val="20"/>
    </w:rPr>
  </w:style>
  <w:style w:type="paragraph" w:customStyle="1" w:styleId="50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10">
    <w:name w:val="正文主体"/>
    <w:basedOn w:val="511"/>
    <w:qFormat/>
    <w:uiPriority w:val="0"/>
  </w:style>
  <w:style w:type="paragraph" w:customStyle="1" w:styleId="5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2">
    <w:name w:val="Char Char Char Char Char Char Char Char2"/>
    <w:basedOn w:val="1"/>
    <w:qFormat/>
    <w:uiPriority w:val="0"/>
    <w:pPr>
      <w:tabs>
        <w:tab w:val="left" w:pos="360"/>
      </w:tabs>
    </w:pPr>
    <w:rPr>
      <w:sz w:val="24"/>
      <w:szCs w:val="20"/>
    </w:rPr>
  </w:style>
  <w:style w:type="paragraph" w:customStyle="1" w:styleId="5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5">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6">
    <w:name w:val="加粗正文"/>
    <w:basedOn w:val="1"/>
    <w:qFormat/>
    <w:uiPriority w:val="0"/>
    <w:pPr>
      <w:adjustRightInd/>
      <w:spacing w:beforeLines="50" w:afterLines="50" w:line="360" w:lineRule="auto"/>
      <w:ind w:firstLine="422" w:firstLineChars="200"/>
    </w:pPr>
    <w:rPr>
      <w:b/>
      <w:bCs/>
      <w:szCs w:val="21"/>
    </w:rPr>
  </w:style>
  <w:style w:type="paragraph" w:customStyle="1" w:styleId="51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9">
    <w:name w:val="正文标准"/>
    <w:basedOn w:val="1"/>
    <w:qFormat/>
    <w:uiPriority w:val="0"/>
    <w:pPr>
      <w:adjustRightInd/>
      <w:spacing w:line="360" w:lineRule="auto"/>
      <w:ind w:firstLine="200" w:firstLineChars="200"/>
    </w:pPr>
    <w:rPr>
      <w:rFonts w:ascii="宋体" w:hAnsi="Calibri"/>
      <w:sz w:val="24"/>
    </w:rPr>
  </w:style>
  <w:style w:type="paragraph" w:customStyle="1" w:styleId="520">
    <w:name w:val="标题3"/>
    <w:basedOn w:val="6"/>
    <w:next w:val="55"/>
    <w:qFormat/>
    <w:uiPriority w:val="0"/>
    <w:pPr>
      <w:spacing w:after="0" w:line="360" w:lineRule="auto"/>
      <w:ind w:left="900" w:hanging="720"/>
    </w:pPr>
    <w:rPr>
      <w:rFonts w:ascii="仿宋" w:hAnsi="仿宋" w:eastAsia="仿宋" w:cs="仿宋"/>
    </w:rPr>
  </w:style>
  <w:style w:type="paragraph" w:customStyle="1" w:styleId="521">
    <w:name w:val="样式 标题 3H3 + 两端对齐"/>
    <w:basedOn w:val="6"/>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2">
    <w:name w:val="Char Char Char Char Char Char Char1"/>
    <w:basedOn w:val="1"/>
    <w:qFormat/>
    <w:uiPriority w:val="6"/>
    <w:rPr>
      <w:rFonts w:ascii="仿宋_GB2312" w:eastAsia="仿宋_GB2312"/>
      <w:b/>
      <w:sz w:val="32"/>
      <w:szCs w:val="32"/>
    </w:rPr>
  </w:style>
  <w:style w:type="paragraph" w:customStyle="1" w:styleId="52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4">
    <w:name w:val="Char Char Char 字元 字元"/>
    <w:basedOn w:val="1"/>
    <w:qFormat/>
    <w:uiPriority w:val="0"/>
    <w:pPr>
      <w:adjustRightInd/>
      <w:spacing w:line="360" w:lineRule="auto"/>
      <w:ind w:firstLine="200" w:firstLineChars="200"/>
    </w:pPr>
    <w:rPr>
      <w:szCs w:val="20"/>
    </w:rPr>
  </w:style>
  <w:style w:type="paragraph" w:customStyle="1" w:styleId="52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2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7">
    <w:name w:val="_Style 5"/>
    <w:basedOn w:val="1"/>
    <w:qFormat/>
    <w:uiPriority w:val="34"/>
    <w:pPr>
      <w:adjustRightInd/>
      <w:ind w:firstLine="420" w:firstLineChars="200"/>
    </w:pPr>
    <w:rPr>
      <w:rFonts w:eastAsia="仿宋_GB2312"/>
      <w:sz w:val="28"/>
    </w:rPr>
  </w:style>
  <w:style w:type="paragraph" w:customStyle="1" w:styleId="528">
    <w:name w:val="正文 项目2"/>
    <w:basedOn w:val="529"/>
    <w:qFormat/>
    <w:uiPriority w:val="0"/>
    <w:pPr>
      <w:tabs>
        <w:tab w:val="left" w:pos="840"/>
      </w:tabs>
      <w:spacing w:after="0"/>
      <w:ind w:left="900"/>
    </w:pPr>
  </w:style>
  <w:style w:type="paragraph" w:customStyle="1" w:styleId="52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0">
    <w:name w:val="样式 标题 2H2h2Underrubrik1prop2l2Chapter Titlesect 1.2DO NO..."/>
    <w:basedOn w:val="5"/>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31">
    <w:name w:val="_正文段落"/>
    <w:basedOn w:val="1"/>
    <w:qFormat/>
    <w:uiPriority w:val="0"/>
    <w:pPr>
      <w:adjustRightInd/>
      <w:ind w:firstLine="560"/>
    </w:pPr>
    <w:rPr>
      <w:rFonts w:ascii="仿宋_GB2312" w:hAnsi="仿宋" w:eastAsia="仿宋_GB2312"/>
      <w:kern w:val="0"/>
      <w:sz w:val="28"/>
      <w:szCs w:val="28"/>
    </w:rPr>
  </w:style>
  <w:style w:type="paragraph" w:customStyle="1" w:styleId="532">
    <w:name w:val="首行缩进"/>
    <w:basedOn w:val="1"/>
    <w:qFormat/>
    <w:uiPriority w:val="0"/>
    <w:pPr>
      <w:spacing w:line="360" w:lineRule="auto"/>
      <w:ind w:firstLine="480" w:firstLineChars="200"/>
    </w:pPr>
    <w:rPr>
      <w:rFonts w:ascii="宋体"/>
      <w:sz w:val="24"/>
      <w:szCs w:val="20"/>
    </w:rPr>
  </w:style>
  <w:style w:type="paragraph" w:customStyle="1" w:styleId="5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4">
    <w:name w:val="Body Text 2*"/>
    <w:basedOn w:val="1"/>
    <w:qFormat/>
    <w:uiPriority w:val="6"/>
    <w:pPr>
      <w:widowControl/>
      <w:adjustRightInd/>
      <w:ind w:left="720" w:hanging="720"/>
    </w:pPr>
    <w:rPr>
      <w:color w:val="000000"/>
      <w:kern w:val="0"/>
      <w:sz w:val="24"/>
      <w:szCs w:val="20"/>
    </w:rPr>
  </w:style>
  <w:style w:type="paragraph" w:customStyle="1" w:styleId="53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6">
    <w:name w:val="图中文字"/>
    <w:basedOn w:val="1"/>
    <w:qFormat/>
    <w:uiPriority w:val="0"/>
    <w:pPr>
      <w:snapToGrid w:val="0"/>
      <w:spacing w:line="0" w:lineRule="atLeast"/>
      <w:ind w:firstLine="200" w:firstLineChars="200"/>
      <w:jc w:val="center"/>
    </w:pPr>
    <w:rPr>
      <w:sz w:val="24"/>
      <w:szCs w:val="20"/>
    </w:rPr>
  </w:style>
  <w:style w:type="character" w:customStyle="1" w:styleId="537">
    <w:name w:val="HTML 地址 Char"/>
    <w:basedOn w:val="72"/>
    <w:semiHidden/>
    <w:qFormat/>
    <w:uiPriority w:val="99"/>
    <w:rPr>
      <w:rFonts w:ascii="Times New Roman" w:hAnsi="Times New Roman" w:eastAsia="宋体" w:cs="Times New Roman"/>
      <w:i/>
      <w:iCs/>
      <w:szCs w:val="24"/>
    </w:rPr>
  </w:style>
  <w:style w:type="paragraph" w:customStyle="1" w:styleId="538">
    <w:name w:val="Char Char Char Char Char Char Char Char1"/>
    <w:basedOn w:val="1"/>
    <w:qFormat/>
    <w:uiPriority w:val="0"/>
    <w:pPr>
      <w:tabs>
        <w:tab w:val="left" w:pos="360"/>
      </w:tabs>
    </w:pPr>
    <w:rPr>
      <w:sz w:val="24"/>
      <w:szCs w:val="20"/>
    </w:rPr>
  </w:style>
  <w:style w:type="paragraph" w:customStyle="1" w:styleId="53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40">
    <w:name w:val="Char"/>
    <w:basedOn w:val="1"/>
    <w:qFormat/>
    <w:uiPriority w:val="0"/>
    <w:rPr>
      <w:rFonts w:ascii="仿宋_GB2312" w:eastAsia="仿宋_GB2312"/>
      <w:b/>
      <w:sz w:val="32"/>
      <w:szCs w:val="32"/>
    </w:rPr>
  </w:style>
  <w:style w:type="paragraph" w:customStyle="1" w:styleId="54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4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6">
    <w:name w:val="trademark"/>
    <w:qFormat/>
    <w:uiPriority w:val="0"/>
    <w:pPr>
      <w:spacing w:after="60"/>
    </w:pPr>
    <w:rPr>
      <w:rFonts w:ascii="Futura Bk" w:hAnsi="Futura Bk" w:eastAsia="宋体" w:cs="Times New Roman"/>
      <w:sz w:val="15"/>
      <w:lang w:val="en-US" w:eastAsia="en-US" w:bidi="ar-SA"/>
    </w:rPr>
  </w:style>
  <w:style w:type="paragraph" w:customStyle="1" w:styleId="547">
    <w:name w:val="MM Topic 3"/>
    <w:basedOn w:val="6"/>
    <w:qFormat/>
    <w:uiPriority w:val="0"/>
    <w:pPr>
      <w:tabs>
        <w:tab w:val="left" w:pos="1680"/>
      </w:tabs>
      <w:adjustRightInd/>
      <w:ind w:left="1680" w:hanging="420"/>
    </w:pPr>
  </w:style>
  <w:style w:type="paragraph" w:customStyle="1" w:styleId="548">
    <w:name w:val="默认段落字体 Para Char Char Char Char"/>
    <w:basedOn w:val="1"/>
    <w:qFormat/>
    <w:uiPriority w:val="0"/>
    <w:pPr>
      <w:spacing w:line="360" w:lineRule="auto"/>
    </w:pPr>
    <w:rPr>
      <w:szCs w:val="20"/>
    </w:rPr>
  </w:style>
  <w:style w:type="paragraph" w:customStyle="1" w:styleId="54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4">
    <w:name w:val="脚注文本 Char"/>
    <w:basedOn w:val="72"/>
    <w:semiHidden/>
    <w:qFormat/>
    <w:uiPriority w:val="99"/>
    <w:rPr>
      <w:rFonts w:ascii="Times New Roman" w:hAnsi="Times New Roman" w:eastAsia="宋体" w:cs="Times New Roman"/>
      <w:sz w:val="18"/>
      <w:szCs w:val="18"/>
    </w:rPr>
  </w:style>
  <w:style w:type="character" w:customStyle="1" w:styleId="555">
    <w:name w:val="正文文本缩进 2 Char"/>
    <w:basedOn w:val="72"/>
    <w:qFormat/>
    <w:uiPriority w:val="0"/>
    <w:rPr>
      <w:rFonts w:ascii="Times New Roman" w:hAnsi="Times New Roman" w:eastAsia="宋体" w:cs="Times New Roman"/>
      <w:szCs w:val="24"/>
    </w:rPr>
  </w:style>
  <w:style w:type="paragraph" w:customStyle="1" w:styleId="55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8">
    <w:name w:val="一级条标题"/>
    <w:basedOn w:val="559"/>
    <w:next w:val="560"/>
    <w:qFormat/>
    <w:uiPriority w:val="0"/>
    <w:pPr>
      <w:tabs>
        <w:tab w:val="left" w:pos="1260"/>
        <w:tab w:val="left" w:pos="1680"/>
      </w:tabs>
      <w:spacing w:beforeLines="0" w:afterLines="0"/>
      <w:ind w:left="1680"/>
      <w:outlineLvl w:val="2"/>
    </w:pPr>
  </w:style>
  <w:style w:type="paragraph" w:customStyle="1" w:styleId="559">
    <w:name w:val="章标题"/>
    <w:next w:val="56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61">
    <w:name w:val="正文文本 3 Char"/>
    <w:basedOn w:val="72"/>
    <w:semiHidden/>
    <w:qFormat/>
    <w:uiPriority w:val="99"/>
    <w:rPr>
      <w:rFonts w:ascii="Times New Roman" w:hAnsi="Times New Roman" w:eastAsia="宋体" w:cs="Times New Roman"/>
      <w:sz w:val="16"/>
      <w:szCs w:val="16"/>
    </w:rPr>
  </w:style>
  <w:style w:type="paragraph" w:customStyle="1" w:styleId="562">
    <w:name w:val="Normal0"/>
    <w:qFormat/>
    <w:uiPriority w:val="0"/>
    <w:rPr>
      <w:rFonts w:ascii="Times New Roman" w:hAnsi="Times New Roman" w:eastAsia="宋体" w:cs="Times New Roman"/>
      <w:lang w:val="en-US" w:eastAsia="en-US" w:bidi="ar-SA"/>
    </w:rPr>
  </w:style>
  <w:style w:type="paragraph" w:customStyle="1" w:styleId="5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4">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565">
    <w:name w:val="彩色列表 - 强调文字颜色 11"/>
    <w:basedOn w:val="1"/>
    <w:qFormat/>
    <w:uiPriority w:val="0"/>
    <w:pPr>
      <w:adjustRightInd/>
      <w:ind w:firstLine="420" w:firstLineChars="200"/>
    </w:pPr>
    <w:rPr>
      <w:rFonts w:ascii="Calibri" w:hAnsi="Calibri"/>
      <w:szCs w:val="22"/>
    </w:rPr>
  </w:style>
  <w:style w:type="paragraph" w:customStyle="1" w:styleId="566">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7">
    <w:name w:val="签名 Char"/>
    <w:basedOn w:val="72"/>
    <w:semiHidden/>
    <w:qFormat/>
    <w:uiPriority w:val="99"/>
    <w:rPr>
      <w:rFonts w:ascii="Times New Roman" w:hAnsi="Times New Roman" w:eastAsia="宋体" w:cs="Times New Roman"/>
      <w:szCs w:val="24"/>
    </w:rPr>
  </w:style>
  <w:style w:type="paragraph" w:customStyle="1" w:styleId="56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9">
    <w:name w:val="样式 标题 2标题2H2Heading 2 HiddenHeading 2 CCBSheading 22nd lev..."/>
    <w:basedOn w:val="5"/>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7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71">
    <w:name w:val="标书表格字体格式"/>
    <w:next w:val="543"/>
    <w:qFormat/>
    <w:uiPriority w:val="0"/>
    <w:rPr>
      <w:rFonts w:ascii="Times New Roman" w:hAnsi="Times New Roman" w:eastAsia="宋体" w:cs="Times New Roman"/>
      <w:kern w:val="2"/>
      <w:sz w:val="21"/>
      <w:szCs w:val="24"/>
      <w:lang w:val="en-US" w:eastAsia="zh-CN" w:bidi="ar-SA"/>
    </w:rPr>
  </w:style>
  <w:style w:type="paragraph" w:customStyle="1" w:styleId="57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3">
    <w:name w:val="Char Char1 Char Char Char2"/>
    <w:basedOn w:val="1"/>
    <w:qFormat/>
    <w:uiPriority w:val="0"/>
    <w:rPr>
      <w:rFonts w:ascii="仿宋_GB2312" w:eastAsia="仿宋_GB2312"/>
      <w:b/>
      <w:sz w:val="32"/>
      <w:szCs w:val="32"/>
    </w:rPr>
  </w:style>
  <w:style w:type="paragraph" w:customStyle="1" w:styleId="57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8">
    <w:name w:val="Char Char11 Char Char Char Char Char Char Char Char Char11"/>
    <w:basedOn w:val="1"/>
    <w:qFormat/>
    <w:uiPriority w:val="0"/>
    <w:pPr>
      <w:spacing w:line="360" w:lineRule="auto"/>
    </w:pPr>
    <w:rPr>
      <w:szCs w:val="20"/>
    </w:rPr>
  </w:style>
  <w:style w:type="paragraph" w:customStyle="1" w:styleId="5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8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4">
    <w:name w:val="p0"/>
    <w:basedOn w:val="1"/>
    <w:qFormat/>
    <w:uiPriority w:val="0"/>
    <w:pPr>
      <w:widowControl/>
      <w:adjustRightInd/>
    </w:pPr>
    <w:rPr>
      <w:kern w:val="0"/>
      <w:szCs w:val="21"/>
    </w:rPr>
  </w:style>
  <w:style w:type="character" w:customStyle="1" w:styleId="585">
    <w:name w:val="HTML 预设格式 Char"/>
    <w:basedOn w:val="72"/>
    <w:semiHidden/>
    <w:qFormat/>
    <w:uiPriority w:val="99"/>
    <w:rPr>
      <w:rFonts w:ascii="Courier New" w:hAnsi="Courier New" w:eastAsia="宋体" w:cs="Courier New"/>
      <w:sz w:val="20"/>
      <w:szCs w:val="20"/>
    </w:rPr>
  </w:style>
  <w:style w:type="paragraph" w:customStyle="1" w:styleId="58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8">
    <w:name w:val="CM14"/>
    <w:basedOn w:val="92"/>
    <w:next w:val="92"/>
    <w:qFormat/>
    <w:uiPriority w:val="0"/>
    <w:pPr>
      <w:spacing w:after="68"/>
    </w:pPr>
    <w:rPr>
      <w:rFonts w:ascii="FHLHE E+ Futura Bk" w:eastAsia="FHLHE E+ Futura Bk" w:cs="Times New Roman"/>
      <w:color w:val="auto"/>
    </w:rPr>
  </w:style>
  <w:style w:type="paragraph" w:customStyle="1" w:styleId="58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2">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3">
    <w:name w:val="正文文本 2 Char1"/>
    <w:basedOn w:val="72"/>
    <w:semiHidden/>
    <w:qFormat/>
    <w:uiPriority w:val="99"/>
    <w:rPr>
      <w:rFonts w:ascii="Times New Roman" w:hAnsi="Times New Roman" w:eastAsia="宋体" w:cs="Times New Roman"/>
      <w:szCs w:val="24"/>
    </w:rPr>
  </w:style>
  <w:style w:type="paragraph" w:customStyle="1" w:styleId="594">
    <w:name w:val="标准小四"/>
    <w:basedOn w:val="1"/>
    <w:qFormat/>
    <w:uiPriority w:val="0"/>
    <w:pPr>
      <w:spacing w:line="360" w:lineRule="auto"/>
      <w:ind w:firstLine="480" w:firstLineChars="200"/>
    </w:pPr>
    <w:rPr>
      <w:rFonts w:ascii="Arial" w:hAnsi="Arial"/>
      <w:sz w:val="24"/>
      <w:szCs w:val="21"/>
    </w:rPr>
  </w:style>
  <w:style w:type="paragraph" w:customStyle="1" w:styleId="5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4">
    <w:name w:val="副标题 Char"/>
    <w:basedOn w:val="72"/>
    <w:qFormat/>
    <w:uiPriority w:val="11"/>
    <w:rPr>
      <w:rFonts w:eastAsia="宋体" w:asciiTheme="majorHAnsi" w:hAnsiTheme="majorHAnsi" w:cstheme="majorBidi"/>
      <w:b/>
      <w:bCs/>
      <w:kern w:val="28"/>
      <w:sz w:val="32"/>
      <w:szCs w:val="32"/>
    </w:rPr>
  </w:style>
  <w:style w:type="paragraph" w:customStyle="1" w:styleId="605">
    <w:name w:val="Char Char Char Char Char Char Char2"/>
    <w:basedOn w:val="1"/>
    <w:qFormat/>
    <w:uiPriority w:val="0"/>
    <w:rPr>
      <w:rFonts w:ascii="仿宋_GB2312" w:eastAsia="仿宋_GB2312"/>
      <w:b/>
      <w:sz w:val="32"/>
      <w:szCs w:val="32"/>
    </w:rPr>
  </w:style>
  <w:style w:type="paragraph" w:customStyle="1" w:styleId="60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7">
    <w:name w:val="Char Char Char Char Char Char Char Char Char Char Char1 Char"/>
    <w:basedOn w:val="1"/>
    <w:qFormat/>
    <w:uiPriority w:val="0"/>
    <w:pPr>
      <w:adjustRightInd/>
    </w:pPr>
    <w:rPr>
      <w:rFonts w:ascii="Tahoma" w:hAnsi="Tahoma"/>
      <w:sz w:val="24"/>
    </w:rPr>
  </w:style>
  <w:style w:type="paragraph" w:customStyle="1" w:styleId="60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9">
    <w:name w:val="P1"/>
    <w:basedOn w:val="1"/>
    <w:qFormat/>
    <w:uiPriority w:val="0"/>
    <w:pPr>
      <w:adjustRightInd/>
      <w:spacing w:line="288" w:lineRule="auto"/>
      <w:ind w:firstLine="425" w:firstLineChars="200"/>
    </w:pPr>
  </w:style>
  <w:style w:type="paragraph" w:customStyle="1" w:styleId="6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1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2">
    <w:name w:val="Char Char Char Char"/>
    <w:basedOn w:val="1"/>
    <w:qFormat/>
    <w:uiPriority w:val="0"/>
    <w:rPr>
      <w:rFonts w:ascii="Tahoma" w:hAnsi="Tahoma"/>
      <w:sz w:val="24"/>
      <w:szCs w:val="20"/>
    </w:rPr>
  </w:style>
  <w:style w:type="paragraph" w:customStyle="1" w:styleId="61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4">
    <w:name w:val="尾注文本 Char"/>
    <w:basedOn w:val="72"/>
    <w:semiHidden/>
    <w:qFormat/>
    <w:uiPriority w:val="99"/>
    <w:rPr>
      <w:rFonts w:ascii="Times New Roman" w:hAnsi="Times New Roman" w:eastAsia="宋体" w:cs="Times New Roman"/>
      <w:szCs w:val="24"/>
    </w:rPr>
  </w:style>
  <w:style w:type="paragraph" w:customStyle="1" w:styleId="615">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9">
    <w:name w:val="数字标题2"/>
    <w:basedOn w:val="5"/>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21">
    <w:name w:val="样式 标题 22h2L1 Heading 2H2sect 1.2H21sect 1.21H22sect 1.2..."/>
    <w:basedOn w:val="5"/>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3">
    <w:name w:val="正文（首行缩进2字符）"/>
    <w:basedOn w:val="1"/>
    <w:qFormat/>
    <w:uiPriority w:val="0"/>
    <w:pPr>
      <w:adjustRightInd/>
      <w:spacing w:line="360" w:lineRule="auto"/>
      <w:ind w:firstLine="480" w:firstLineChars="200"/>
    </w:pPr>
    <w:rPr>
      <w:sz w:val="24"/>
      <w:szCs w:val="20"/>
    </w:rPr>
  </w:style>
  <w:style w:type="paragraph" w:customStyle="1" w:styleId="624">
    <w:name w:val="文档正文"/>
    <w:basedOn w:val="1"/>
    <w:qFormat/>
    <w:uiPriority w:val="0"/>
    <w:pPr>
      <w:spacing w:line="480" w:lineRule="atLeast"/>
      <w:ind w:firstLine="567"/>
      <w:textAlignment w:val="baseline"/>
    </w:pPr>
    <w:rPr>
      <w:kern w:val="0"/>
      <w:sz w:val="24"/>
      <w:szCs w:val="20"/>
    </w:rPr>
  </w:style>
  <w:style w:type="paragraph" w:customStyle="1" w:styleId="625">
    <w:name w:val="Char Char111"/>
    <w:basedOn w:val="1"/>
    <w:qFormat/>
    <w:uiPriority w:val="0"/>
    <w:pPr>
      <w:spacing w:line="360" w:lineRule="auto"/>
    </w:pPr>
    <w:rPr>
      <w:szCs w:val="20"/>
    </w:rPr>
  </w:style>
  <w:style w:type="paragraph" w:customStyle="1" w:styleId="626">
    <w:name w:val="四号　首行缩进"/>
    <w:basedOn w:val="1"/>
    <w:qFormat/>
    <w:uiPriority w:val="0"/>
    <w:pPr>
      <w:adjustRightInd/>
      <w:spacing w:line="360" w:lineRule="auto"/>
    </w:pPr>
    <w:rPr>
      <w:rFonts w:ascii="宋体" w:hAnsi="宋体"/>
      <w:szCs w:val="20"/>
    </w:rPr>
  </w:style>
  <w:style w:type="paragraph" w:customStyle="1" w:styleId="627">
    <w:name w:val="正文表标题"/>
    <w:next w:val="56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2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9">
    <w:name w:val="批注主题 Char1"/>
    <w:basedOn w:val="105"/>
    <w:semiHidden/>
    <w:qFormat/>
    <w:uiPriority w:val="99"/>
    <w:rPr>
      <w:rFonts w:ascii="Times New Roman" w:hAnsi="Times New Roman" w:eastAsia="宋体" w:cs="Times New Roman"/>
      <w:b/>
      <w:bCs/>
      <w:szCs w:val="24"/>
    </w:rPr>
  </w:style>
  <w:style w:type="paragraph" w:customStyle="1" w:styleId="630">
    <w:name w:val="Char1 Char Char Char4"/>
    <w:basedOn w:val="1"/>
    <w:qFormat/>
    <w:uiPriority w:val="0"/>
    <w:pPr>
      <w:adjustRightInd/>
      <w:ind w:firstLine="200" w:firstLineChars="200"/>
    </w:pPr>
    <w:rPr>
      <w:rFonts w:ascii="Tahoma" w:hAnsi="Tahoma"/>
      <w:sz w:val="24"/>
      <w:szCs w:val="20"/>
    </w:rPr>
  </w:style>
  <w:style w:type="paragraph" w:customStyle="1" w:styleId="63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2">
    <w:name w:val="Char Char1 Char Char Char Char Char Char1"/>
    <w:basedOn w:val="1"/>
    <w:qFormat/>
    <w:uiPriority w:val="0"/>
    <w:rPr>
      <w:rFonts w:ascii="仿宋_GB2312" w:eastAsia="仿宋_GB2312"/>
      <w:b/>
      <w:sz w:val="32"/>
      <w:szCs w:val="20"/>
    </w:rPr>
  </w:style>
  <w:style w:type="paragraph" w:customStyle="1" w:styleId="63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5">
    <w:name w:val="正文文本缩进 3 Char"/>
    <w:basedOn w:val="72"/>
    <w:semiHidden/>
    <w:qFormat/>
    <w:uiPriority w:val="99"/>
    <w:rPr>
      <w:rFonts w:ascii="Times New Roman" w:hAnsi="Times New Roman" w:eastAsia="宋体" w:cs="Times New Roman"/>
      <w:sz w:val="16"/>
      <w:szCs w:val="16"/>
    </w:rPr>
  </w:style>
  <w:style w:type="paragraph" w:customStyle="1" w:styleId="636">
    <w:name w:val="Char2 Char Char Char1"/>
    <w:basedOn w:val="1"/>
    <w:qFormat/>
    <w:uiPriority w:val="6"/>
    <w:rPr>
      <w:rFonts w:ascii="仿宋_GB2312" w:eastAsia="仿宋_GB2312"/>
      <w:b/>
      <w:sz w:val="32"/>
      <w:szCs w:val="32"/>
    </w:rPr>
  </w:style>
  <w:style w:type="paragraph" w:customStyle="1" w:styleId="637">
    <w:name w:val="正文文字缩进2字"/>
    <w:basedOn w:val="3"/>
    <w:qFormat/>
    <w:uiPriority w:val="0"/>
    <w:pPr>
      <w:adjustRightInd/>
      <w:spacing w:before="60" w:after="60" w:line="360" w:lineRule="auto"/>
      <w:ind w:firstLine="200" w:firstLineChars="200"/>
    </w:pPr>
    <w:rPr>
      <w:rFonts w:hAnsi="Arial" w:cs="Arial"/>
      <w:snapToGrid w:val="0"/>
      <w:sz w:val="24"/>
      <w:szCs w:val="20"/>
    </w:rPr>
  </w:style>
  <w:style w:type="paragraph" w:customStyle="1" w:styleId="638">
    <w:name w:val="样式 标题 1章节第一层h1H"/>
    <w:basedOn w:val="4"/>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3">
    <w:name w:val="!大节"/>
    <w:basedOn w:val="5"/>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4">
    <w:name w:val="称呼 Char"/>
    <w:basedOn w:val="72"/>
    <w:semiHidden/>
    <w:qFormat/>
    <w:uiPriority w:val="99"/>
    <w:rPr>
      <w:rFonts w:ascii="Times New Roman" w:hAnsi="Times New Roman" w:eastAsia="宋体" w:cs="Times New Roman"/>
      <w:szCs w:val="24"/>
    </w:rPr>
  </w:style>
  <w:style w:type="paragraph" w:customStyle="1" w:styleId="645">
    <w:name w:val="Char1 Char Char Char21"/>
    <w:basedOn w:val="1"/>
    <w:qFormat/>
    <w:uiPriority w:val="0"/>
    <w:rPr>
      <w:rFonts w:ascii="Tahoma" w:hAnsi="Tahoma"/>
      <w:sz w:val="24"/>
      <w:szCs w:val="20"/>
    </w:rPr>
  </w:style>
  <w:style w:type="paragraph" w:customStyle="1" w:styleId="64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7">
    <w:name w:val="文档结构图 Char1"/>
    <w:basedOn w:val="72"/>
    <w:semiHidden/>
    <w:qFormat/>
    <w:uiPriority w:val="99"/>
    <w:rPr>
      <w:rFonts w:ascii="宋体" w:hAnsi="Times New Roman" w:eastAsia="宋体" w:cs="Times New Roman"/>
      <w:sz w:val="18"/>
      <w:szCs w:val="18"/>
    </w:rPr>
  </w:style>
  <w:style w:type="paragraph" w:customStyle="1" w:styleId="64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50">
    <w:name w:val="表格"/>
    <w:basedOn w:val="1"/>
    <w:qFormat/>
    <w:uiPriority w:val="0"/>
    <w:pPr>
      <w:snapToGrid w:val="0"/>
      <w:ind w:firstLine="42" w:firstLineChars="21"/>
    </w:pPr>
    <w:rPr>
      <w:rFonts w:ascii="宋体" w:hAnsi="宋体"/>
      <w:kern w:val="0"/>
      <w:sz w:val="20"/>
      <w:szCs w:val="20"/>
    </w:rPr>
  </w:style>
  <w:style w:type="paragraph" w:customStyle="1" w:styleId="6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5">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58">
    <w:name w:val="三级条标题"/>
    <w:basedOn w:val="659"/>
    <w:next w:val="560"/>
    <w:qFormat/>
    <w:uiPriority w:val="0"/>
    <w:pPr>
      <w:tabs>
        <w:tab w:val="left" w:pos="1260"/>
        <w:tab w:val="left" w:pos="2100"/>
        <w:tab w:val="left" w:pos="2520"/>
      </w:tabs>
      <w:ind w:left="2520"/>
      <w:outlineLvl w:val="4"/>
    </w:pPr>
  </w:style>
  <w:style w:type="paragraph" w:customStyle="1" w:styleId="659">
    <w:name w:val="二级条标题"/>
    <w:basedOn w:val="558"/>
    <w:next w:val="560"/>
    <w:qFormat/>
    <w:uiPriority w:val="0"/>
    <w:pPr>
      <w:tabs>
        <w:tab w:val="left" w:pos="2100"/>
        <w:tab w:val="clear" w:pos="1680"/>
      </w:tabs>
      <w:ind w:left="0"/>
      <w:outlineLvl w:val="3"/>
    </w:pPr>
  </w:style>
  <w:style w:type="paragraph" w:customStyle="1" w:styleId="660">
    <w:name w:val="正文文字表格居中"/>
    <w:basedOn w:val="1"/>
    <w:next w:val="58"/>
    <w:qFormat/>
    <w:uiPriority w:val="0"/>
    <w:pPr>
      <w:snapToGrid w:val="0"/>
      <w:spacing w:line="360" w:lineRule="auto"/>
    </w:pPr>
    <w:rPr>
      <w:rFonts w:ascii="宋体"/>
      <w:b/>
      <w:sz w:val="24"/>
      <w:szCs w:val="20"/>
    </w:rPr>
  </w:style>
  <w:style w:type="paragraph" w:customStyle="1" w:styleId="66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6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4">
    <w:name w:val="Char Char1101"/>
    <w:basedOn w:val="1"/>
    <w:qFormat/>
    <w:uiPriority w:val="0"/>
    <w:pPr>
      <w:spacing w:line="360" w:lineRule="auto"/>
    </w:pPr>
    <w:rPr>
      <w:rFonts w:ascii="Tahoma" w:hAnsi="Tahoma"/>
      <w:sz w:val="24"/>
      <w:szCs w:val="20"/>
    </w:rPr>
  </w:style>
  <w:style w:type="paragraph" w:customStyle="1" w:styleId="665">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6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9">
    <w:name w:val="样式 标题 1Level 1 HeadPIM 1Section Headh1l11Heading 0Datash..."/>
    <w:basedOn w:val="4"/>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70">
    <w:name w:val="TOC 标题111"/>
    <w:basedOn w:val="4"/>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7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2">
    <w:name w:val="Char3 Char Char Char1"/>
    <w:basedOn w:val="1"/>
    <w:qFormat/>
    <w:uiPriority w:val="6"/>
    <w:pPr>
      <w:widowControl/>
      <w:adjustRightInd/>
      <w:spacing w:after="160" w:line="240" w:lineRule="exact"/>
      <w:jc w:val="left"/>
    </w:pPr>
    <w:rPr>
      <w:szCs w:val="20"/>
    </w:rPr>
  </w:style>
  <w:style w:type="paragraph" w:customStyle="1" w:styleId="673">
    <w:name w:val="EB_表格"/>
    <w:basedOn w:val="1"/>
    <w:qFormat/>
    <w:uiPriority w:val="0"/>
    <w:pPr>
      <w:adjustRightInd/>
      <w:spacing w:line="300" w:lineRule="auto"/>
      <w:jc w:val="center"/>
    </w:pPr>
  </w:style>
  <w:style w:type="paragraph" w:customStyle="1" w:styleId="674">
    <w:name w:val="样式 标题 3标题 3 Char第二层条h33Bold Headbh章标题1小标题level_3PIM 3..."/>
    <w:basedOn w:val="6"/>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5">
    <w:name w:val="样式 标题 1 + 黑色 段前: 0.5 行 段后: 0.5 行1"/>
    <w:basedOn w:val="4"/>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6">
    <w:name w:val="正文首行缩进1"/>
    <w:basedOn w:val="3"/>
    <w:qFormat/>
    <w:uiPriority w:val="0"/>
    <w:pPr>
      <w:suppressAutoHyphens/>
      <w:adjustRightInd/>
      <w:ind w:firstLine="420"/>
      <w:jc w:val="left"/>
    </w:pPr>
    <w:rPr>
      <w:rFonts w:hAnsi="Arial" w:cs="Arial"/>
      <w:snapToGrid w:val="0"/>
      <w:kern w:val="1"/>
      <w:sz w:val="28"/>
      <w:lang w:eastAsia="ar-SA"/>
    </w:rPr>
  </w:style>
  <w:style w:type="paragraph" w:customStyle="1" w:styleId="67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80">
    <w:name w:val="Char Char1121"/>
    <w:basedOn w:val="1"/>
    <w:qFormat/>
    <w:uiPriority w:val="0"/>
    <w:pPr>
      <w:spacing w:line="360" w:lineRule="auto"/>
    </w:pPr>
    <w:rPr>
      <w:szCs w:val="20"/>
    </w:rPr>
  </w:style>
  <w:style w:type="paragraph" w:customStyle="1" w:styleId="68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2">
    <w:name w:val="正文1"/>
    <w:basedOn w:val="34"/>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3">
    <w:name w:val="_Style 12"/>
    <w:basedOn w:val="20"/>
    <w:qFormat/>
    <w:uiPriority w:val="0"/>
    <w:pPr>
      <w:snapToGrid w:val="0"/>
      <w:spacing w:line="360" w:lineRule="auto"/>
    </w:pPr>
  </w:style>
  <w:style w:type="paragraph" w:customStyle="1" w:styleId="684">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5">
    <w:name w:val="Char1 Char Char Char2"/>
    <w:basedOn w:val="1"/>
    <w:qFormat/>
    <w:uiPriority w:val="0"/>
    <w:pPr>
      <w:adjustRightInd/>
      <w:ind w:firstLine="200" w:firstLineChars="200"/>
    </w:pPr>
    <w:rPr>
      <w:rFonts w:ascii="Tahoma" w:hAnsi="Tahoma"/>
      <w:sz w:val="24"/>
      <w:szCs w:val="20"/>
    </w:rPr>
  </w:style>
  <w:style w:type="paragraph" w:customStyle="1" w:styleId="68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9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91">
    <w:name w:val="Char Char Char Char11"/>
    <w:basedOn w:val="1"/>
    <w:qFormat/>
    <w:uiPriority w:val="0"/>
    <w:rPr>
      <w:rFonts w:ascii="Tahoma" w:hAnsi="Tahoma"/>
      <w:sz w:val="24"/>
      <w:szCs w:val="20"/>
    </w:rPr>
  </w:style>
  <w:style w:type="paragraph" w:customStyle="1" w:styleId="692">
    <w:name w:val="有符号正文"/>
    <w:basedOn w:val="1"/>
    <w:qFormat/>
    <w:uiPriority w:val="0"/>
    <w:pPr>
      <w:adjustRightInd/>
      <w:spacing w:line="400" w:lineRule="exact"/>
      <w:ind w:firstLine="200" w:firstLineChars="200"/>
    </w:pPr>
    <w:rPr>
      <w:rFonts w:ascii="Arial" w:hAnsi="Arial"/>
    </w:rPr>
  </w:style>
  <w:style w:type="paragraph" w:customStyle="1" w:styleId="693">
    <w:name w:val="样式 标题 2 + 四号"/>
    <w:basedOn w:val="5"/>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5">
    <w:name w:val="样式 标题 4PIM 4H4h4bulletblbbH41H42H43H44H45H46H47H48...1"/>
    <w:basedOn w:val="8"/>
    <w:qFormat/>
    <w:uiPriority w:val="0"/>
    <w:pPr>
      <w:widowControl/>
      <w:jc w:val="left"/>
    </w:pPr>
    <w:rPr>
      <w:rFonts w:cs="宋体"/>
      <w:sz w:val="24"/>
      <w:szCs w:val="20"/>
    </w:rPr>
  </w:style>
  <w:style w:type="paragraph" w:customStyle="1" w:styleId="696">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7">
    <w:name w:val="_Style 3"/>
    <w:basedOn w:val="1"/>
    <w:qFormat/>
    <w:uiPriority w:val="0"/>
    <w:pPr>
      <w:adjustRightInd/>
      <w:ind w:firstLine="420" w:firstLineChars="200"/>
    </w:pPr>
    <w:rPr>
      <w:rFonts w:eastAsia="仿宋_GB2312"/>
      <w:sz w:val="28"/>
    </w:rPr>
  </w:style>
  <w:style w:type="paragraph" w:customStyle="1" w:styleId="698">
    <w:name w:val="Char Char Char Char Char Char Char Char Char Char Char Char1 Char1"/>
    <w:basedOn w:val="1"/>
    <w:qFormat/>
    <w:uiPriority w:val="6"/>
    <w:rPr>
      <w:rFonts w:ascii="Tahoma" w:hAnsi="Tahoma" w:cs="仿宋_GB2312"/>
      <w:sz w:val="24"/>
      <w:szCs w:val="20"/>
    </w:rPr>
  </w:style>
  <w:style w:type="paragraph" w:customStyle="1" w:styleId="69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700">
    <w:name w:val="Char Char Char"/>
    <w:basedOn w:val="1"/>
    <w:qFormat/>
    <w:uiPriority w:val="0"/>
    <w:rPr>
      <w:rFonts w:ascii="Tahoma" w:hAnsi="Tahoma"/>
      <w:sz w:val="24"/>
      <w:szCs w:val="20"/>
    </w:rPr>
  </w:style>
  <w:style w:type="paragraph" w:customStyle="1" w:styleId="701">
    <w:name w:val="标题4_自定义"/>
    <w:basedOn w:val="8"/>
    <w:qFormat/>
    <w:uiPriority w:val="0"/>
    <w:pPr>
      <w:adjustRightInd/>
      <w:spacing w:before="0" w:after="0" w:line="360" w:lineRule="auto"/>
    </w:pPr>
    <w:rPr>
      <w:rFonts w:ascii="Verdana" w:eastAsia="Verdana"/>
      <w:sz w:val="21"/>
      <w:lang w:val="en-US"/>
    </w:rPr>
  </w:style>
  <w:style w:type="paragraph" w:customStyle="1" w:styleId="70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4">
    <w:name w:val="Char Char Char Char Char Char Char Char"/>
    <w:basedOn w:val="1"/>
    <w:qFormat/>
    <w:uiPriority w:val="0"/>
    <w:pPr>
      <w:tabs>
        <w:tab w:val="left" w:pos="360"/>
      </w:tabs>
    </w:pPr>
    <w:rPr>
      <w:sz w:val="24"/>
      <w:szCs w:val="20"/>
    </w:rPr>
  </w:style>
  <w:style w:type="paragraph" w:customStyle="1" w:styleId="705">
    <w:name w:val="Char Char11 Char Char Char Char Char Char Char Char Char"/>
    <w:basedOn w:val="1"/>
    <w:qFormat/>
    <w:uiPriority w:val="0"/>
    <w:pPr>
      <w:spacing w:line="360" w:lineRule="auto"/>
    </w:pPr>
    <w:rPr>
      <w:szCs w:val="20"/>
    </w:rPr>
  </w:style>
  <w:style w:type="paragraph" w:customStyle="1" w:styleId="70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7">
    <w:name w:val="左对齐表格文字"/>
    <w:basedOn w:val="1"/>
    <w:qFormat/>
    <w:uiPriority w:val="0"/>
    <w:pPr>
      <w:adjustRightInd/>
      <w:ind w:firstLine="200" w:firstLineChars="200"/>
      <w:jc w:val="right"/>
    </w:pPr>
  </w:style>
  <w:style w:type="paragraph" w:customStyle="1" w:styleId="708">
    <w:name w:val="MM Topic 2"/>
    <w:basedOn w:val="5"/>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1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11">
    <w:name w:val="五级无标题条"/>
    <w:basedOn w:val="1"/>
    <w:qFormat/>
    <w:uiPriority w:val="0"/>
    <w:pPr>
      <w:adjustRightInd/>
    </w:pPr>
  </w:style>
  <w:style w:type="paragraph" w:customStyle="1" w:styleId="71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4">
    <w:name w:val="正文21"/>
    <w:basedOn w:val="1"/>
    <w:qFormat/>
    <w:uiPriority w:val="0"/>
    <w:pPr>
      <w:adjustRightInd/>
      <w:spacing w:before="156" w:line="360" w:lineRule="auto"/>
      <w:ind w:firstLine="510" w:firstLineChars="200"/>
    </w:pPr>
    <w:rPr>
      <w:sz w:val="24"/>
      <w:szCs w:val="20"/>
    </w:rPr>
  </w:style>
  <w:style w:type="paragraph" w:customStyle="1" w:styleId="71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72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2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 正文文本缩进 + 段前: 2 字符"/>
    <w:basedOn w:val="1"/>
    <w:qFormat/>
    <w:uiPriority w:val="0"/>
    <w:pPr>
      <w:adjustRightInd/>
      <w:ind w:left="420" w:leftChars="200"/>
      <w:jc w:val="left"/>
    </w:pPr>
    <w:rPr>
      <w:sz w:val="28"/>
      <w:szCs w:val="20"/>
      <w:lang w:eastAsia="zh-TW"/>
    </w:rPr>
  </w:style>
  <w:style w:type="paragraph" w:customStyle="1" w:styleId="724">
    <w:name w:val="_Style 11"/>
    <w:basedOn w:val="1"/>
    <w:qFormat/>
    <w:uiPriority w:val="34"/>
    <w:pPr>
      <w:adjustRightInd/>
      <w:ind w:firstLine="420" w:firstLineChars="200"/>
    </w:pPr>
    <w:rPr>
      <w:rFonts w:eastAsia="仿宋_GB2312"/>
      <w:sz w:val="28"/>
    </w:rPr>
  </w:style>
  <w:style w:type="paragraph" w:customStyle="1" w:styleId="72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6">
    <w:name w:val="彩色列表 - 强调文字颜色 12"/>
    <w:basedOn w:val="1"/>
    <w:qFormat/>
    <w:uiPriority w:val="0"/>
    <w:pPr>
      <w:adjustRightInd/>
      <w:ind w:firstLine="420" w:firstLineChars="200"/>
    </w:pPr>
    <w:rPr>
      <w:rFonts w:ascii="Calibri" w:hAnsi="Calibri"/>
      <w:szCs w:val="22"/>
    </w:rPr>
  </w:style>
  <w:style w:type="paragraph" w:customStyle="1" w:styleId="727">
    <w:name w:val="Char1 Char Char Char5"/>
    <w:basedOn w:val="1"/>
    <w:qFormat/>
    <w:uiPriority w:val="0"/>
    <w:pPr>
      <w:adjustRightInd/>
      <w:ind w:firstLine="200" w:firstLineChars="200"/>
    </w:pPr>
    <w:rPr>
      <w:rFonts w:ascii="Tahoma" w:hAnsi="Tahoma"/>
      <w:sz w:val="24"/>
      <w:szCs w:val="20"/>
    </w:rPr>
  </w:style>
  <w:style w:type="paragraph" w:customStyle="1" w:styleId="72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2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3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3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2">
    <w:name w:val="Char Char11 Char Char Char"/>
    <w:basedOn w:val="1"/>
    <w:qFormat/>
    <w:uiPriority w:val="0"/>
    <w:pPr>
      <w:spacing w:line="360" w:lineRule="auto"/>
    </w:pPr>
    <w:rPr>
      <w:szCs w:val="20"/>
    </w:rPr>
  </w:style>
  <w:style w:type="paragraph" w:customStyle="1" w:styleId="7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4">
    <w:name w:val="修订2"/>
    <w:qFormat/>
    <w:uiPriority w:val="0"/>
    <w:rPr>
      <w:rFonts w:ascii="Times New Roman" w:hAnsi="Times New Roman" w:eastAsia="宋体" w:cs="Times New Roman"/>
      <w:kern w:val="2"/>
      <w:sz w:val="21"/>
      <w:lang w:val="en-US" w:eastAsia="zh-CN" w:bidi="ar-SA"/>
    </w:rPr>
  </w:style>
  <w:style w:type="paragraph" w:customStyle="1" w:styleId="735">
    <w:name w:val="Char2 Char Char"/>
    <w:basedOn w:val="1"/>
    <w:qFormat/>
    <w:uiPriority w:val="0"/>
    <w:pPr>
      <w:adjustRightInd/>
    </w:pPr>
    <w:rPr>
      <w:rFonts w:ascii="Tahoma" w:hAnsi="Tahoma"/>
      <w:sz w:val="24"/>
      <w:szCs w:val="20"/>
    </w:rPr>
  </w:style>
  <w:style w:type="paragraph" w:customStyle="1" w:styleId="7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8">
    <w:name w:val="文章标题"/>
    <w:next w:val="73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39">
    <w:name w:val="封面公司名"/>
    <w:qFormat/>
    <w:uiPriority w:val="0"/>
    <w:pPr>
      <w:jc w:val="center"/>
    </w:pPr>
    <w:rPr>
      <w:rFonts w:ascii="Arial" w:hAnsi="Arial" w:eastAsia="楷体_GB2312" w:cs="宋体"/>
      <w:bCs/>
      <w:kern w:val="2"/>
      <w:sz w:val="28"/>
      <w:lang w:val="en-US" w:eastAsia="zh-CN" w:bidi="ar-SA"/>
    </w:rPr>
  </w:style>
  <w:style w:type="paragraph" w:customStyle="1" w:styleId="74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2">
    <w:name w:val="样式3"/>
    <w:basedOn w:val="499"/>
    <w:qFormat/>
    <w:uiPriority w:val="0"/>
    <w:pPr>
      <w:spacing w:beforeLines="100"/>
      <w:jc w:val="left"/>
    </w:pPr>
  </w:style>
  <w:style w:type="paragraph" w:customStyle="1" w:styleId="74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4">
    <w:name w:val="Char Char1 Char Char1 Char Char1"/>
    <w:basedOn w:val="1"/>
    <w:qFormat/>
    <w:uiPriority w:val="0"/>
    <w:pPr>
      <w:tabs>
        <w:tab w:val="left" w:pos="840"/>
      </w:tabs>
      <w:ind w:left="840" w:hanging="420"/>
    </w:pPr>
    <w:rPr>
      <w:rFonts w:ascii="Tahoma" w:hAnsi="Tahoma"/>
      <w:sz w:val="24"/>
    </w:rPr>
  </w:style>
  <w:style w:type="paragraph" w:customStyle="1" w:styleId="745">
    <w:name w:val="Char1"/>
    <w:basedOn w:val="1"/>
    <w:qFormat/>
    <w:uiPriority w:val="0"/>
    <w:rPr>
      <w:rFonts w:ascii="仿宋_GB2312" w:eastAsia="仿宋_GB2312"/>
      <w:b/>
      <w:sz w:val="32"/>
      <w:szCs w:val="32"/>
    </w:rPr>
  </w:style>
  <w:style w:type="paragraph" w:customStyle="1" w:styleId="746">
    <w:name w:val="标书标题2"/>
    <w:basedOn w:val="5"/>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8">
    <w:name w:val="Test2"/>
    <w:basedOn w:val="5"/>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51">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752">
    <w:name w:val="数字标题3"/>
    <w:basedOn w:val="6"/>
    <w:next w:val="1"/>
    <w:qFormat/>
    <w:uiPriority w:val="0"/>
    <w:pPr>
      <w:tabs>
        <w:tab w:val="left" w:pos="900"/>
      </w:tabs>
      <w:spacing w:line="240" w:lineRule="auto"/>
      <w:ind w:left="900" w:hanging="720"/>
    </w:pPr>
    <w:rPr>
      <w:sz w:val="28"/>
      <w:szCs w:val="28"/>
    </w:rPr>
  </w:style>
  <w:style w:type="paragraph" w:customStyle="1" w:styleId="753">
    <w:name w:val="Char5"/>
    <w:basedOn w:val="1"/>
    <w:qFormat/>
    <w:uiPriority w:val="0"/>
    <w:rPr>
      <w:rFonts w:ascii="仿宋_GB2312" w:eastAsia="仿宋_GB2312"/>
      <w:b/>
      <w:sz w:val="32"/>
      <w:szCs w:val="32"/>
    </w:rPr>
  </w:style>
  <w:style w:type="paragraph" w:customStyle="1" w:styleId="754">
    <w:name w:val="Char2"/>
    <w:basedOn w:val="1"/>
    <w:qFormat/>
    <w:uiPriority w:val="0"/>
    <w:rPr>
      <w:rFonts w:ascii="仿宋_GB2312" w:eastAsia="仿宋_GB2312"/>
      <w:b/>
      <w:sz w:val="32"/>
      <w:szCs w:val="32"/>
    </w:rPr>
  </w:style>
  <w:style w:type="paragraph" w:customStyle="1" w:styleId="755">
    <w:name w:val="TOC 标题1"/>
    <w:basedOn w:val="4"/>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6">
    <w:name w:val="Char Char Char1 Char1"/>
    <w:basedOn w:val="1"/>
    <w:qFormat/>
    <w:uiPriority w:val="6"/>
    <w:rPr>
      <w:szCs w:val="20"/>
    </w:rPr>
  </w:style>
  <w:style w:type="paragraph" w:customStyle="1" w:styleId="757">
    <w:name w:val="Char Char Char Char Char Char Char Char Char Char1"/>
    <w:basedOn w:val="1"/>
    <w:qFormat/>
    <w:uiPriority w:val="0"/>
    <w:rPr>
      <w:rFonts w:ascii="仿宋_GB2312" w:eastAsia="仿宋_GB2312"/>
      <w:b/>
      <w:sz w:val="32"/>
      <w:szCs w:val="32"/>
    </w:rPr>
  </w:style>
  <w:style w:type="paragraph" w:customStyle="1" w:styleId="758">
    <w:name w:val="Char2 Char Char Char"/>
    <w:basedOn w:val="1"/>
    <w:qFormat/>
    <w:uiPriority w:val="0"/>
    <w:rPr>
      <w:rFonts w:ascii="仿宋_GB2312" w:eastAsia="仿宋_GB2312"/>
      <w:b/>
      <w:sz w:val="32"/>
      <w:szCs w:val="32"/>
    </w:rPr>
  </w:style>
  <w:style w:type="paragraph" w:customStyle="1" w:styleId="759">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60">
    <w:name w:val="四级条标题"/>
    <w:basedOn w:val="658"/>
    <w:next w:val="560"/>
    <w:qFormat/>
    <w:uiPriority w:val="0"/>
    <w:pPr>
      <w:tabs>
        <w:tab w:val="left" w:pos="2940"/>
        <w:tab w:val="clear" w:pos="2520"/>
      </w:tabs>
      <w:ind w:left="2940"/>
      <w:outlineLvl w:val="5"/>
    </w:pPr>
  </w:style>
  <w:style w:type="paragraph" w:customStyle="1" w:styleId="7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6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3">
    <w:name w:val="表格（小）"/>
    <w:basedOn w:val="1"/>
    <w:qFormat/>
    <w:uiPriority w:val="0"/>
    <w:pPr>
      <w:adjustRightInd/>
      <w:snapToGrid w:val="0"/>
      <w:spacing w:line="300" w:lineRule="auto"/>
    </w:pPr>
    <w:rPr>
      <w:rFonts w:eastAsia="仿宋"/>
      <w:szCs w:val="21"/>
    </w:rPr>
  </w:style>
  <w:style w:type="paragraph" w:customStyle="1" w:styleId="764">
    <w:name w:val="表文字"/>
    <w:qFormat/>
    <w:uiPriority w:val="0"/>
    <w:rPr>
      <w:rFonts w:ascii="宋体" w:hAnsi="Times New Roman" w:eastAsia="宋体" w:cs="Times New Roman"/>
      <w:kern w:val="2"/>
      <w:lang w:val="en-US" w:eastAsia="zh-CN" w:bidi="ar-SA"/>
    </w:rPr>
  </w:style>
  <w:style w:type="paragraph" w:customStyle="1" w:styleId="7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7">
    <w:name w:val="WW-正文文字缩进 2"/>
    <w:basedOn w:val="1"/>
    <w:qFormat/>
    <w:uiPriority w:val="0"/>
    <w:pPr>
      <w:suppressAutoHyphens/>
      <w:adjustRightInd/>
      <w:ind w:firstLine="420"/>
    </w:pPr>
    <w:rPr>
      <w:kern w:val="1"/>
      <w:szCs w:val="20"/>
    </w:rPr>
  </w:style>
  <w:style w:type="paragraph" w:customStyle="1" w:styleId="7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70">
    <w:name w:val="正文文字 2"/>
    <w:basedOn w:val="92"/>
    <w:next w:val="92"/>
    <w:qFormat/>
    <w:uiPriority w:val="0"/>
    <w:rPr>
      <w:rFonts w:ascii="宋体" w:cs="Times New Roman"/>
      <w:color w:val="auto"/>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4">
    <w:name w:val="默认段落字体 Para Char Char Char Char Char Char Char"/>
    <w:basedOn w:val="1"/>
    <w:qFormat/>
    <w:uiPriority w:val="0"/>
    <w:rPr>
      <w:rFonts w:eastAsia="仿宋_GB2312"/>
      <w:sz w:val="28"/>
      <w:szCs w:val="20"/>
    </w:rPr>
  </w:style>
  <w:style w:type="paragraph" w:customStyle="1" w:styleId="775">
    <w:name w:val="列出段落5"/>
    <w:basedOn w:val="1"/>
    <w:qFormat/>
    <w:uiPriority w:val="0"/>
    <w:pPr>
      <w:spacing w:line="360" w:lineRule="auto"/>
      <w:ind w:firstLine="200" w:firstLineChars="200"/>
    </w:pPr>
    <w:rPr>
      <w:rFonts w:eastAsia="楷体_GB2312" w:cs="Lucida Sans"/>
      <w:sz w:val="24"/>
    </w:rPr>
  </w:style>
  <w:style w:type="paragraph" w:customStyle="1" w:styleId="77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8">
    <w:name w:val="标题2"/>
    <w:basedOn w:val="5"/>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9">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8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3">
    <w:name w:val="标题五"/>
    <w:basedOn w:val="1"/>
    <w:qFormat/>
    <w:uiPriority w:val="0"/>
    <w:pPr>
      <w:adjustRightInd/>
      <w:spacing w:beforeLines="50" w:line="360" w:lineRule="auto"/>
    </w:pPr>
    <w:rPr>
      <w:b/>
      <w:sz w:val="24"/>
    </w:rPr>
  </w:style>
  <w:style w:type="paragraph" w:customStyle="1" w:styleId="78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7">
    <w:name w:val="默认段落字体 Para Char Char Char1 Char"/>
    <w:basedOn w:val="1"/>
    <w:qFormat/>
    <w:uiPriority w:val="0"/>
    <w:pPr>
      <w:spacing w:line="240" w:lineRule="atLeast"/>
      <w:ind w:left="420" w:firstLine="420"/>
    </w:pPr>
    <w:rPr>
      <w:sz w:val="24"/>
    </w:rPr>
  </w:style>
  <w:style w:type="paragraph" w:customStyle="1" w:styleId="788">
    <w:name w:val="样式7"/>
    <w:basedOn w:val="514"/>
    <w:next w:val="1"/>
    <w:qFormat/>
    <w:uiPriority w:val="0"/>
    <w:pPr>
      <w:spacing w:afterLines="50"/>
      <w:jc w:val="left"/>
      <w:outlineLvl w:val="3"/>
    </w:pPr>
    <w:rPr>
      <w:sz w:val="24"/>
      <w:szCs w:val="24"/>
    </w:rPr>
  </w:style>
  <w:style w:type="paragraph" w:customStyle="1" w:styleId="789">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790">
    <w:name w:val="Char Char1 Char Char Char"/>
    <w:basedOn w:val="1"/>
    <w:qFormat/>
    <w:uiPriority w:val="0"/>
    <w:rPr>
      <w:rFonts w:ascii="仿宋_GB2312" w:eastAsia="仿宋_GB2312"/>
      <w:b/>
      <w:sz w:val="32"/>
      <w:szCs w:val="20"/>
    </w:rPr>
  </w:style>
  <w:style w:type="paragraph" w:customStyle="1" w:styleId="79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2">
    <w:name w:val="封面"/>
    <w:basedOn w:val="1"/>
    <w:qFormat/>
    <w:uiPriority w:val="0"/>
    <w:pPr>
      <w:spacing w:line="360" w:lineRule="atLeast"/>
      <w:jc w:val="right"/>
      <w:textAlignment w:val="baseline"/>
    </w:pPr>
    <w:rPr>
      <w:rFonts w:ascii="Symbol" w:hAnsi="Symbol"/>
      <w:kern w:val="0"/>
      <w:szCs w:val="20"/>
    </w:rPr>
  </w:style>
  <w:style w:type="paragraph" w:customStyle="1" w:styleId="793">
    <w:name w:val="body text bold"/>
    <w:basedOn w:val="3"/>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5">
    <w:name w:val="Char2 Char Char2"/>
    <w:basedOn w:val="1"/>
    <w:qFormat/>
    <w:uiPriority w:val="0"/>
    <w:pPr>
      <w:adjustRightInd/>
    </w:pPr>
    <w:rPr>
      <w:rFonts w:ascii="Tahoma" w:hAnsi="Tahoma"/>
      <w:sz w:val="24"/>
      <w:szCs w:val="20"/>
    </w:rPr>
  </w:style>
  <w:style w:type="paragraph" w:customStyle="1" w:styleId="79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00">
    <w:name w:val="Char Char Char Char Char Char Char"/>
    <w:basedOn w:val="1"/>
    <w:qFormat/>
    <w:uiPriority w:val="0"/>
    <w:rPr>
      <w:rFonts w:ascii="仿宋_GB2312" w:eastAsia="仿宋_GB2312"/>
      <w:b/>
      <w:sz w:val="32"/>
      <w:szCs w:val="32"/>
    </w:rPr>
  </w:style>
  <w:style w:type="paragraph" w:customStyle="1" w:styleId="801">
    <w:name w:val="Char Char Char1 Char"/>
    <w:basedOn w:val="1"/>
    <w:qFormat/>
    <w:uiPriority w:val="0"/>
    <w:rPr>
      <w:szCs w:val="20"/>
    </w:rPr>
  </w:style>
  <w:style w:type="paragraph" w:customStyle="1" w:styleId="802">
    <w:name w:val="Bulleting First Indent 1"/>
    <w:basedOn w:val="2"/>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804">
    <w:name w:val="样式1 + (中宋体"/>
    <w:basedOn w:val="60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7">
    <w:name w:val="bullet"/>
    <w:basedOn w:val="1"/>
    <w:qFormat/>
    <w:uiPriority w:val="0"/>
    <w:pPr>
      <w:tabs>
        <w:tab w:val="left" w:pos="840"/>
      </w:tabs>
      <w:adjustRightInd/>
      <w:ind w:left="840" w:hanging="420"/>
    </w:pPr>
  </w:style>
  <w:style w:type="paragraph" w:customStyle="1" w:styleId="80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9">
    <w:name w:val="Char Char1 Char Char Char1"/>
    <w:basedOn w:val="1"/>
    <w:qFormat/>
    <w:uiPriority w:val="6"/>
    <w:rPr>
      <w:rFonts w:ascii="仿宋_GB2312" w:eastAsia="仿宋_GB2312"/>
      <w:b/>
      <w:sz w:val="32"/>
      <w:szCs w:val="20"/>
    </w:rPr>
  </w:style>
  <w:style w:type="paragraph" w:customStyle="1" w:styleId="81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11">
    <w:name w:val="_Style 6"/>
    <w:basedOn w:val="1"/>
    <w:qFormat/>
    <w:uiPriority w:val="34"/>
    <w:pPr>
      <w:adjustRightInd/>
      <w:ind w:firstLine="420" w:firstLineChars="200"/>
    </w:pPr>
    <w:rPr>
      <w:rFonts w:eastAsia="仿宋_GB2312"/>
      <w:sz w:val="28"/>
    </w:rPr>
  </w:style>
  <w:style w:type="paragraph" w:customStyle="1" w:styleId="812">
    <w:name w:val="Char111"/>
    <w:basedOn w:val="1"/>
    <w:qFormat/>
    <w:uiPriority w:val="0"/>
    <w:rPr>
      <w:rFonts w:ascii="仿宋_GB2312" w:eastAsia="仿宋_GB2312"/>
      <w:b/>
      <w:sz w:val="32"/>
      <w:szCs w:val="32"/>
    </w:rPr>
  </w:style>
  <w:style w:type="paragraph" w:customStyle="1" w:styleId="813">
    <w:name w:val="Char19"/>
    <w:basedOn w:val="1"/>
    <w:qFormat/>
    <w:uiPriority w:val="0"/>
    <w:pPr>
      <w:adjustRightInd/>
    </w:pPr>
    <w:rPr>
      <w:szCs w:val="20"/>
    </w:rPr>
  </w:style>
  <w:style w:type="paragraph" w:customStyle="1" w:styleId="8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5">
    <w:name w:val="Char3 Char Char Char"/>
    <w:basedOn w:val="1"/>
    <w:qFormat/>
    <w:uiPriority w:val="0"/>
    <w:pPr>
      <w:widowControl/>
      <w:adjustRightInd/>
      <w:spacing w:after="160" w:line="240" w:lineRule="exact"/>
      <w:jc w:val="left"/>
    </w:pPr>
    <w:rPr>
      <w:szCs w:val="20"/>
    </w:rPr>
  </w:style>
  <w:style w:type="paragraph" w:customStyle="1" w:styleId="816">
    <w:name w:val="列出段落21"/>
    <w:basedOn w:val="1"/>
    <w:qFormat/>
    <w:uiPriority w:val="0"/>
    <w:pPr>
      <w:adjustRightInd/>
      <w:ind w:firstLine="420" w:firstLineChars="200"/>
    </w:pPr>
    <w:rPr>
      <w:rFonts w:ascii="宋体" w:hAnsi="宋体"/>
      <w:sz w:val="24"/>
    </w:rPr>
  </w:style>
  <w:style w:type="paragraph" w:customStyle="1" w:styleId="817">
    <w:name w:val="带编号样式"/>
    <w:basedOn w:val="818"/>
    <w:qFormat/>
    <w:uiPriority w:val="0"/>
    <w:pPr>
      <w:tabs>
        <w:tab w:val="left" w:pos="840"/>
      </w:tabs>
      <w:snapToGrid w:val="0"/>
      <w:ind w:left="840" w:hanging="420" w:firstLineChars="0"/>
    </w:pPr>
    <w:rPr>
      <w:rFonts w:ascii="仿宋_GB2312" w:eastAsia="仿宋_GB2312"/>
      <w:color w:val="000000"/>
    </w:rPr>
  </w:style>
  <w:style w:type="paragraph" w:customStyle="1" w:styleId="818">
    <w:name w:val="文本正文 Char"/>
    <w:basedOn w:val="1"/>
    <w:qFormat/>
    <w:uiPriority w:val="0"/>
    <w:pPr>
      <w:spacing w:line="360" w:lineRule="auto"/>
      <w:ind w:firstLine="200" w:firstLineChars="200"/>
    </w:pPr>
    <w:rPr>
      <w:kern w:val="0"/>
      <w:sz w:val="24"/>
      <w:szCs w:val="20"/>
    </w:rPr>
  </w:style>
  <w:style w:type="paragraph" w:customStyle="1" w:styleId="8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列表内容"/>
    <w:basedOn w:val="1"/>
    <w:next w:val="1"/>
    <w:qFormat/>
    <w:uiPriority w:val="0"/>
    <w:pPr>
      <w:widowControl/>
      <w:tabs>
        <w:tab w:val="left" w:pos="840"/>
      </w:tabs>
      <w:ind w:left="840" w:hanging="420"/>
      <w:jc w:val="left"/>
    </w:pPr>
    <w:rPr>
      <w:kern w:val="0"/>
      <w:sz w:val="18"/>
    </w:rPr>
  </w:style>
  <w:style w:type="paragraph" w:customStyle="1" w:styleId="8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3">
    <w:name w:val="批注框文本 Char Char"/>
    <w:basedOn w:val="1"/>
    <w:qFormat/>
    <w:uiPriority w:val="0"/>
    <w:pPr>
      <w:adjustRightInd/>
    </w:pPr>
    <w:rPr>
      <w:sz w:val="18"/>
      <w:szCs w:val="20"/>
    </w:rPr>
  </w:style>
  <w:style w:type="paragraph" w:customStyle="1" w:styleId="824">
    <w:name w:val="样式 标题 2 + 宋体 左侧:  1.76 厘米 首行缩进:  0 厘米"/>
    <w:basedOn w:val="5"/>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6">
    <w:name w:val="正文（标题三）"/>
    <w:basedOn w:val="1"/>
    <w:qFormat/>
    <w:uiPriority w:val="0"/>
    <w:pPr>
      <w:spacing w:line="360" w:lineRule="auto"/>
      <w:ind w:firstLine="200" w:firstLineChars="200"/>
    </w:pPr>
    <w:rPr>
      <w:sz w:val="24"/>
    </w:rPr>
  </w:style>
  <w:style w:type="paragraph" w:customStyle="1" w:styleId="827">
    <w:name w:val="Plain Text1"/>
    <w:basedOn w:val="1"/>
    <w:qFormat/>
    <w:uiPriority w:val="7"/>
    <w:pPr>
      <w:adjustRightInd/>
    </w:pPr>
    <w:rPr>
      <w:rFonts w:ascii="宋体" w:hAnsi="Courier New"/>
    </w:rPr>
  </w:style>
  <w:style w:type="paragraph" w:customStyle="1" w:styleId="82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9">
    <w:name w:val="Char Char11 Char Char Char1"/>
    <w:basedOn w:val="1"/>
    <w:qFormat/>
    <w:uiPriority w:val="6"/>
    <w:pPr>
      <w:spacing w:line="360" w:lineRule="auto"/>
    </w:pPr>
    <w:rPr>
      <w:szCs w:val="20"/>
    </w:rPr>
  </w:style>
  <w:style w:type="paragraph" w:customStyle="1" w:styleId="8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3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83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4">
    <w:name w:val="单元格居中"/>
    <w:basedOn w:val="1"/>
    <w:qFormat/>
    <w:uiPriority w:val="0"/>
    <w:pPr>
      <w:adjustRightInd/>
      <w:spacing w:line="360" w:lineRule="auto"/>
      <w:jc w:val="center"/>
    </w:pPr>
    <w:rPr>
      <w:sz w:val="24"/>
    </w:rPr>
  </w:style>
  <w:style w:type="paragraph" w:customStyle="1" w:styleId="8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7">
    <w:name w:val="Char Char1 Char"/>
    <w:basedOn w:val="1"/>
    <w:qFormat/>
    <w:uiPriority w:val="0"/>
    <w:rPr>
      <w:rFonts w:ascii="仿宋_GB2312" w:eastAsia="仿宋_GB2312"/>
      <w:b/>
      <w:sz w:val="32"/>
      <w:szCs w:val="32"/>
    </w:rPr>
  </w:style>
  <w:style w:type="paragraph" w:customStyle="1" w:styleId="838">
    <w:name w:val="CSS1级正文 Char"/>
    <w:basedOn w:val="3"/>
    <w:qFormat/>
    <w:uiPriority w:val="0"/>
    <w:pPr>
      <w:snapToGrid w:val="0"/>
      <w:spacing w:after="0" w:line="360" w:lineRule="auto"/>
      <w:ind w:firstLine="480" w:firstLineChars="200"/>
    </w:pPr>
    <w:rPr>
      <w:rFonts w:hAnsi="Arial" w:cs="Arial"/>
      <w:snapToGrid w:val="0"/>
      <w:sz w:val="24"/>
    </w:rPr>
  </w:style>
  <w:style w:type="paragraph" w:customStyle="1" w:styleId="839">
    <w:name w:val="Char3 Char Char Char11"/>
    <w:basedOn w:val="1"/>
    <w:qFormat/>
    <w:uiPriority w:val="0"/>
    <w:pPr>
      <w:widowControl/>
      <w:adjustRightInd/>
      <w:spacing w:after="160" w:line="240" w:lineRule="exact"/>
      <w:jc w:val="left"/>
    </w:pPr>
    <w:rPr>
      <w:szCs w:val="20"/>
    </w:rPr>
  </w:style>
  <w:style w:type="paragraph" w:customStyle="1" w:styleId="840">
    <w:name w:val="Char3"/>
    <w:basedOn w:val="1"/>
    <w:qFormat/>
    <w:uiPriority w:val="0"/>
    <w:pPr>
      <w:adjustRightInd/>
    </w:pPr>
    <w:rPr>
      <w:rFonts w:ascii="仿宋_GB2312" w:eastAsia="仿宋_GB2312"/>
      <w:b/>
      <w:sz w:val="32"/>
      <w:szCs w:val="32"/>
    </w:rPr>
  </w:style>
  <w:style w:type="paragraph" w:customStyle="1" w:styleId="841">
    <w:name w:val="Char Char Char1 Char2"/>
    <w:basedOn w:val="1"/>
    <w:qFormat/>
    <w:uiPriority w:val="0"/>
    <w:rPr>
      <w:szCs w:val="20"/>
    </w:rPr>
  </w:style>
  <w:style w:type="paragraph" w:customStyle="1" w:styleId="84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3">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4">
    <w:name w:val="Char6"/>
    <w:basedOn w:val="1"/>
    <w:qFormat/>
    <w:uiPriority w:val="0"/>
    <w:rPr>
      <w:rFonts w:ascii="仿宋_GB2312" w:eastAsia="仿宋_GB2312"/>
      <w:b/>
      <w:sz w:val="32"/>
      <w:szCs w:val="32"/>
    </w:rPr>
  </w:style>
  <w:style w:type="paragraph" w:customStyle="1" w:styleId="84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848">
    <w:name w:val="五级条标题"/>
    <w:basedOn w:val="760"/>
    <w:next w:val="560"/>
    <w:qFormat/>
    <w:uiPriority w:val="0"/>
    <w:pPr>
      <w:tabs>
        <w:tab w:val="left" w:pos="3360"/>
        <w:tab w:val="clear" w:pos="2940"/>
      </w:tabs>
      <w:ind w:left="3360"/>
      <w:outlineLvl w:val="6"/>
    </w:pPr>
  </w:style>
  <w:style w:type="paragraph" w:customStyle="1" w:styleId="849">
    <w:name w:val="_标题2"/>
    <w:basedOn w:val="513"/>
    <w:next w:val="5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85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51">
    <w:name w:val="Char Char11 Char Char Char Char Char Char Char Char Char1"/>
    <w:basedOn w:val="1"/>
    <w:qFormat/>
    <w:uiPriority w:val="6"/>
    <w:pPr>
      <w:spacing w:line="360" w:lineRule="auto"/>
    </w:pPr>
    <w:rPr>
      <w:szCs w:val="20"/>
    </w:rPr>
  </w:style>
  <w:style w:type="paragraph" w:customStyle="1" w:styleId="852">
    <w:name w:val="a1"/>
    <w:basedOn w:val="1"/>
    <w:qFormat/>
    <w:uiPriority w:val="0"/>
    <w:pPr>
      <w:widowControl/>
      <w:spacing w:line="300" w:lineRule="atLeast"/>
      <w:jc w:val="left"/>
    </w:pPr>
    <w:rPr>
      <w:rFonts w:ascii="宋体" w:hAnsi="宋体"/>
      <w:kern w:val="0"/>
      <w:sz w:val="18"/>
      <w:szCs w:val="20"/>
    </w:rPr>
  </w:style>
  <w:style w:type="paragraph" w:customStyle="1" w:styleId="8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4">
    <w:name w:val="Char Char Char Char Char Char Char Char Char Char"/>
    <w:basedOn w:val="1"/>
    <w:qFormat/>
    <w:uiPriority w:val="0"/>
    <w:rPr>
      <w:rFonts w:ascii="仿宋_GB2312" w:eastAsia="仿宋_GB2312"/>
      <w:b/>
      <w:sz w:val="32"/>
      <w:szCs w:val="32"/>
    </w:rPr>
  </w:style>
  <w:style w:type="paragraph" w:customStyle="1" w:styleId="855">
    <w:name w:val="单元格左对齐"/>
    <w:basedOn w:val="1"/>
    <w:qFormat/>
    <w:uiPriority w:val="0"/>
    <w:pPr>
      <w:adjustRightInd/>
      <w:spacing w:line="360" w:lineRule="auto"/>
    </w:pPr>
    <w:rPr>
      <w:sz w:val="24"/>
    </w:rPr>
  </w:style>
  <w:style w:type="paragraph" w:customStyle="1" w:styleId="856">
    <w:name w:val="表格标题2"/>
    <w:basedOn w:val="617"/>
    <w:qFormat/>
    <w:uiPriority w:val="0"/>
    <w:rPr>
      <w:b/>
    </w:rPr>
  </w:style>
  <w:style w:type="paragraph" w:customStyle="1" w:styleId="857">
    <w:name w:val="修订3"/>
    <w:qFormat/>
    <w:uiPriority w:val="0"/>
    <w:rPr>
      <w:rFonts w:ascii="Times New Roman" w:hAnsi="Times New Roman" w:eastAsia="宋体" w:cs="Times New Roman"/>
      <w:kern w:val="2"/>
      <w:sz w:val="21"/>
      <w:lang w:val="en-US" w:eastAsia="zh-CN" w:bidi="ar-SA"/>
    </w:rPr>
  </w:style>
  <w:style w:type="paragraph" w:customStyle="1" w:styleId="858">
    <w:name w:val="MM Topic 1"/>
    <w:basedOn w:val="4"/>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6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2">
    <w:name w:val="List Paragraph1"/>
    <w:basedOn w:val="1"/>
    <w:qFormat/>
    <w:uiPriority w:val="0"/>
    <w:pPr>
      <w:spacing w:line="360" w:lineRule="auto"/>
      <w:ind w:firstLine="200" w:firstLineChars="200"/>
    </w:pPr>
    <w:rPr>
      <w:rFonts w:eastAsia="楷体_GB2312" w:cs="Lucida Sans"/>
      <w:sz w:val="24"/>
    </w:rPr>
  </w:style>
  <w:style w:type="paragraph" w:customStyle="1" w:styleId="86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4">
    <w:name w:val="MM Title"/>
    <w:basedOn w:val="61"/>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5">
    <w:name w:val="Char11"/>
    <w:basedOn w:val="1"/>
    <w:qFormat/>
    <w:uiPriority w:val="0"/>
    <w:pPr>
      <w:tabs>
        <w:tab w:val="left" w:pos="432"/>
      </w:tabs>
      <w:adjustRightInd/>
      <w:spacing w:beforeLines="50" w:afterLines="50"/>
      <w:ind w:left="432" w:hanging="432" w:firstLineChars="200"/>
    </w:pPr>
    <w:rPr>
      <w:sz w:val="24"/>
    </w:rPr>
  </w:style>
  <w:style w:type="paragraph" w:customStyle="1" w:styleId="866">
    <w:name w:val="小节"/>
    <w:basedOn w:val="6"/>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8">
    <w:name w:val="MM Topic 4"/>
    <w:basedOn w:val="8"/>
    <w:qFormat/>
    <w:uiPriority w:val="0"/>
    <w:pPr>
      <w:tabs>
        <w:tab w:val="left" w:pos="2100"/>
        <w:tab w:val="clear" w:pos="864"/>
      </w:tabs>
      <w:adjustRightInd/>
      <w:ind w:left="2100" w:hanging="420"/>
    </w:pPr>
    <w:rPr>
      <w:lang w:val="en-US"/>
    </w:rPr>
  </w:style>
  <w:style w:type="paragraph" w:customStyle="1" w:styleId="86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7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3">
    <w:name w:val="表1"/>
    <w:basedOn w:val="1"/>
    <w:qFormat/>
    <w:uiPriority w:val="0"/>
    <w:pPr>
      <w:tabs>
        <w:tab w:val="left" w:pos="703"/>
      </w:tabs>
      <w:adjustRightInd/>
      <w:spacing w:line="360" w:lineRule="auto"/>
      <w:ind w:left="703"/>
      <w:jc w:val="center"/>
    </w:pPr>
  </w:style>
  <w:style w:type="paragraph" w:customStyle="1" w:styleId="874">
    <w:name w:val="Char Char Char Char Char Char Char Char Char Char2"/>
    <w:basedOn w:val="1"/>
    <w:qFormat/>
    <w:uiPriority w:val="0"/>
    <w:rPr>
      <w:rFonts w:ascii="仿宋_GB2312" w:eastAsia="仿宋_GB2312"/>
      <w:b/>
      <w:sz w:val="32"/>
      <w:szCs w:val="32"/>
    </w:rPr>
  </w:style>
  <w:style w:type="paragraph" w:customStyle="1" w:styleId="87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7">
    <w:name w:val="4"/>
    <w:basedOn w:val="1"/>
    <w:next w:val="39"/>
    <w:qFormat/>
    <w:uiPriority w:val="0"/>
    <w:pPr>
      <w:spacing w:after="120" w:line="480" w:lineRule="auto"/>
      <w:ind w:left="420" w:leftChars="200"/>
    </w:pPr>
    <w:rPr>
      <w:sz w:val="24"/>
      <w:szCs w:val="20"/>
    </w:rPr>
  </w:style>
  <w:style w:type="paragraph" w:customStyle="1" w:styleId="878">
    <w:name w:val="2级标题"/>
    <w:basedOn w:val="505"/>
    <w:qFormat/>
    <w:uiPriority w:val="0"/>
    <w:pPr>
      <w:jc w:val="left"/>
      <w:outlineLvl w:val="1"/>
    </w:pPr>
    <w:rPr>
      <w:rFonts w:ascii="Times New Roman" w:hAnsi="Times New Roman" w:eastAsia="仿宋"/>
      <w:sz w:val="30"/>
    </w:rPr>
  </w:style>
  <w:style w:type="paragraph" w:customStyle="1" w:styleId="8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8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8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3">
    <w:name w:val="Char23"/>
    <w:basedOn w:val="1"/>
    <w:qFormat/>
    <w:uiPriority w:val="0"/>
    <w:rPr>
      <w:rFonts w:ascii="仿宋_GB2312" w:eastAsia="仿宋_GB2312"/>
      <w:b/>
      <w:sz w:val="32"/>
      <w:szCs w:val="32"/>
    </w:rPr>
  </w:style>
  <w:style w:type="paragraph" w:customStyle="1" w:styleId="88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5">
    <w:name w:val="正文 首行缩进:  2 字符 Char"/>
    <w:basedOn w:val="1"/>
    <w:qFormat/>
    <w:uiPriority w:val="0"/>
    <w:pPr>
      <w:adjustRightInd/>
      <w:spacing w:line="360" w:lineRule="auto"/>
      <w:ind w:firstLine="480"/>
    </w:pPr>
    <w:rPr>
      <w:rFonts w:cs="宋体"/>
      <w:sz w:val="24"/>
      <w:szCs w:val="20"/>
    </w:rPr>
  </w:style>
  <w:style w:type="paragraph" w:customStyle="1" w:styleId="886">
    <w:name w:val="Char Char4 Char Char"/>
    <w:basedOn w:val="1"/>
    <w:qFormat/>
    <w:uiPriority w:val="0"/>
    <w:pPr>
      <w:widowControl/>
      <w:adjustRightInd/>
      <w:spacing w:after="160" w:line="240" w:lineRule="exact"/>
      <w:jc w:val="left"/>
    </w:pPr>
  </w:style>
  <w:style w:type="paragraph" w:customStyle="1" w:styleId="88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8">
    <w:name w:val="Char Char11 Char Char Char2"/>
    <w:basedOn w:val="1"/>
    <w:qFormat/>
    <w:uiPriority w:val="0"/>
    <w:pPr>
      <w:spacing w:line="360" w:lineRule="auto"/>
    </w:pPr>
    <w:rPr>
      <w:szCs w:val="20"/>
    </w:rPr>
  </w:style>
  <w:style w:type="paragraph" w:customStyle="1" w:styleId="88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9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9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5">
    <w:name w:val="Char311"/>
    <w:basedOn w:val="1"/>
    <w:qFormat/>
    <w:uiPriority w:val="0"/>
    <w:pPr>
      <w:adjustRightInd/>
      <w:ind w:firstLine="200" w:firstLineChars="200"/>
    </w:pPr>
    <w:rPr>
      <w:rFonts w:ascii="Tahoma" w:hAnsi="Tahoma"/>
      <w:sz w:val="24"/>
      <w:szCs w:val="20"/>
    </w:rPr>
  </w:style>
  <w:style w:type="paragraph" w:customStyle="1" w:styleId="89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98">
    <w:name w:val="正文 内标"/>
    <w:basedOn w:val="880"/>
    <w:qFormat/>
    <w:uiPriority w:val="0"/>
    <w:pPr>
      <w:tabs>
        <w:tab w:val="left" w:pos="0"/>
      </w:tabs>
      <w:ind w:left="900" w:firstLine="0" w:firstLineChars="0"/>
    </w:pPr>
  </w:style>
  <w:style w:type="paragraph" w:customStyle="1" w:styleId="899">
    <w:name w:val="Bulleted List"/>
    <w:basedOn w:val="1"/>
    <w:qFormat/>
    <w:uiPriority w:val="0"/>
    <w:pPr>
      <w:tabs>
        <w:tab w:val="left" w:pos="1260"/>
      </w:tabs>
      <w:adjustRightInd/>
      <w:ind w:left="1260" w:hanging="420"/>
    </w:pPr>
  </w:style>
  <w:style w:type="paragraph" w:customStyle="1" w:styleId="900">
    <w:name w:val="样式 正文文本缩进 2 + 仿宋_GB2312 黑色 行距: 1.5 倍行距"/>
    <w:basedOn w:val="39"/>
    <w:qFormat/>
    <w:uiPriority w:val="0"/>
    <w:pPr>
      <w:adjustRightInd/>
      <w:ind w:firstLine="560" w:firstLineChars="200"/>
      <w:textAlignment w:val="auto"/>
    </w:pPr>
    <w:rPr>
      <w:rFonts w:hAnsi="宋体" w:cs="宋体"/>
      <w:color w:val="000000"/>
      <w:sz w:val="24"/>
    </w:rPr>
  </w:style>
  <w:style w:type="paragraph" w:customStyle="1" w:styleId="901">
    <w:name w:val="样式 左侧:  0.85 厘米"/>
    <w:basedOn w:val="1"/>
    <w:qFormat/>
    <w:uiPriority w:val="2"/>
    <w:pPr>
      <w:adjustRightInd/>
      <w:spacing w:line="360" w:lineRule="auto"/>
    </w:pPr>
    <w:rPr>
      <w:rFonts w:cs="宋体"/>
      <w:sz w:val="24"/>
      <w:szCs w:val="20"/>
    </w:rPr>
  </w:style>
  <w:style w:type="paragraph" w:customStyle="1" w:styleId="902">
    <w:name w:val="Char Char Char Char Char Char Char Char Char Char Char Char1 Char"/>
    <w:basedOn w:val="1"/>
    <w:qFormat/>
    <w:uiPriority w:val="0"/>
    <w:rPr>
      <w:rFonts w:ascii="Tahoma" w:hAnsi="Tahoma" w:cs="仿宋_GB2312"/>
      <w:sz w:val="24"/>
      <w:szCs w:val="20"/>
    </w:rPr>
  </w:style>
  <w:style w:type="paragraph" w:customStyle="1" w:styleId="90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5">
    <w:name w:val="Char Char1 Char Char Char Char Char Char"/>
    <w:basedOn w:val="1"/>
    <w:qFormat/>
    <w:uiPriority w:val="0"/>
    <w:rPr>
      <w:rFonts w:ascii="仿宋_GB2312" w:eastAsia="仿宋_GB2312"/>
      <w:b/>
      <w:sz w:val="32"/>
      <w:szCs w:val="20"/>
    </w:rPr>
  </w:style>
  <w:style w:type="paragraph" w:customStyle="1" w:styleId="90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7">
    <w:name w:val="Char Char1 Char Char Char Char Char Char2"/>
    <w:basedOn w:val="1"/>
    <w:qFormat/>
    <w:uiPriority w:val="0"/>
    <w:rPr>
      <w:rFonts w:ascii="仿宋_GB2312" w:eastAsia="仿宋_GB2312"/>
      <w:b/>
      <w:sz w:val="32"/>
      <w:szCs w:val="20"/>
    </w:rPr>
  </w:style>
  <w:style w:type="paragraph" w:customStyle="1" w:styleId="90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1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1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7">
    <w:name w:val="Char31"/>
    <w:basedOn w:val="1"/>
    <w:qFormat/>
    <w:uiPriority w:val="0"/>
    <w:pPr>
      <w:adjustRightInd/>
    </w:pPr>
    <w:rPr>
      <w:rFonts w:ascii="仿宋_GB2312" w:eastAsia="仿宋_GB2312"/>
      <w:b/>
      <w:sz w:val="32"/>
      <w:szCs w:val="32"/>
    </w:rPr>
  </w:style>
  <w:style w:type="paragraph" w:customStyle="1" w:styleId="918">
    <w:name w:val="样式 标题 3h33rd level3Heading 3 - oldH3l3CTheading 3Headin..."/>
    <w:basedOn w:val="6"/>
    <w:qFormat/>
    <w:uiPriority w:val="0"/>
    <w:pPr>
      <w:tabs>
        <w:tab w:val="left" w:pos="900"/>
      </w:tabs>
      <w:snapToGrid w:val="0"/>
      <w:jc w:val="left"/>
    </w:pPr>
    <w:rPr>
      <w:rFonts w:eastAsia="黑体" w:cs="宋体"/>
      <w:sz w:val="28"/>
      <w:szCs w:val="20"/>
    </w:rPr>
  </w:style>
  <w:style w:type="paragraph" w:customStyle="1" w:styleId="91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2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21">
    <w:name w:val="Char Char1"/>
    <w:basedOn w:val="1"/>
    <w:qFormat/>
    <w:uiPriority w:val="0"/>
    <w:pPr>
      <w:widowControl/>
      <w:spacing w:after="160" w:line="240" w:lineRule="exact"/>
      <w:jc w:val="left"/>
    </w:pPr>
    <w:rPr>
      <w:rFonts w:eastAsia="仿宋_GB2312"/>
      <w:sz w:val="28"/>
    </w:rPr>
  </w:style>
  <w:style w:type="paragraph" w:customStyle="1" w:styleId="922">
    <w:name w:val="Char21"/>
    <w:basedOn w:val="1"/>
    <w:qFormat/>
    <w:uiPriority w:val="0"/>
    <w:pPr>
      <w:adjustRightInd/>
      <w:ind w:firstLine="200" w:firstLineChars="200"/>
    </w:pPr>
    <w:rPr>
      <w:rFonts w:ascii="仿宋_GB2312" w:eastAsia="仿宋_GB2312"/>
      <w:b/>
      <w:sz w:val="32"/>
      <w:szCs w:val="32"/>
    </w:rPr>
  </w:style>
  <w:style w:type="paragraph" w:customStyle="1" w:styleId="923">
    <w:name w:val="列表段落1"/>
    <w:basedOn w:val="1"/>
    <w:qFormat/>
    <w:uiPriority w:val="34"/>
    <w:pPr>
      <w:adjustRightInd/>
      <w:ind w:right="238" w:firstLine="420"/>
    </w:pPr>
    <w:rPr>
      <w:rFonts w:ascii="Calibri" w:hAnsi="Calibri"/>
      <w:sz w:val="24"/>
    </w:rPr>
  </w:style>
  <w:style w:type="paragraph" w:customStyle="1" w:styleId="924">
    <w:name w:val="Char Char110"/>
    <w:basedOn w:val="1"/>
    <w:qFormat/>
    <w:uiPriority w:val="6"/>
    <w:pPr>
      <w:spacing w:line="360" w:lineRule="auto"/>
    </w:pPr>
    <w:rPr>
      <w:rFonts w:ascii="Tahoma" w:hAnsi="Tahoma"/>
      <w:sz w:val="24"/>
      <w:szCs w:val="20"/>
    </w:rPr>
  </w:style>
  <w:style w:type="paragraph" w:customStyle="1" w:styleId="92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92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9">
    <w:name w:val="Char Char Char Char Char Char Char Char Char Char Char Char1 Char2"/>
    <w:basedOn w:val="1"/>
    <w:qFormat/>
    <w:uiPriority w:val="0"/>
    <w:rPr>
      <w:rFonts w:ascii="Tahoma" w:hAnsi="Tahoma" w:cs="仿宋_GB2312"/>
      <w:sz w:val="24"/>
      <w:szCs w:val="20"/>
    </w:rPr>
  </w:style>
  <w:style w:type="paragraph" w:customStyle="1" w:styleId="93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3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2">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93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7">
    <w:name w:val="3级标题"/>
    <w:basedOn w:val="878"/>
    <w:qFormat/>
    <w:uiPriority w:val="0"/>
    <w:pPr>
      <w:outlineLvl w:val="2"/>
    </w:pPr>
  </w:style>
  <w:style w:type="paragraph" w:customStyle="1" w:styleId="938">
    <w:name w:val="Char1 Char Char Char3"/>
    <w:basedOn w:val="1"/>
    <w:qFormat/>
    <w:uiPriority w:val="0"/>
    <w:pPr>
      <w:adjustRightInd/>
      <w:ind w:firstLine="200" w:firstLineChars="200"/>
    </w:pPr>
    <w:rPr>
      <w:rFonts w:ascii="Tahoma" w:hAnsi="Tahoma"/>
      <w:sz w:val="24"/>
      <w:szCs w:val="20"/>
    </w:rPr>
  </w:style>
  <w:style w:type="paragraph" w:customStyle="1" w:styleId="93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40">
    <w:name w:val="MM Empty"/>
    <w:basedOn w:val="1"/>
    <w:qFormat/>
    <w:uiPriority w:val="0"/>
    <w:pPr>
      <w:adjustRightInd/>
    </w:pPr>
  </w:style>
  <w:style w:type="paragraph" w:customStyle="1" w:styleId="941">
    <w:name w:val="Char24"/>
    <w:basedOn w:val="1"/>
    <w:qFormat/>
    <w:uiPriority w:val="0"/>
    <w:rPr>
      <w:rFonts w:ascii="仿宋_GB2312" w:eastAsia="仿宋_GB2312"/>
      <w:b/>
      <w:sz w:val="32"/>
      <w:szCs w:val="32"/>
    </w:rPr>
  </w:style>
  <w:style w:type="paragraph" w:customStyle="1" w:styleId="942">
    <w:name w:val="正文箭头"/>
    <w:basedOn w:val="606"/>
    <w:qFormat/>
    <w:uiPriority w:val="0"/>
  </w:style>
  <w:style w:type="paragraph" w:customStyle="1" w:styleId="943">
    <w:name w:val="U_编号2"/>
    <w:basedOn w:val="1"/>
    <w:qFormat/>
    <w:uiPriority w:val="0"/>
    <w:pPr>
      <w:tabs>
        <w:tab w:val="left" w:pos="785"/>
      </w:tabs>
      <w:adjustRightInd/>
      <w:spacing w:beforeLines="10" w:afterLines="10" w:line="300" w:lineRule="auto"/>
    </w:pPr>
    <w:rPr>
      <w:sz w:val="24"/>
    </w:rPr>
  </w:style>
  <w:style w:type="paragraph" w:customStyle="1" w:styleId="94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6">
    <w:name w:val="标书标题3"/>
    <w:basedOn w:val="6"/>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7">
    <w:name w:val="TOC 标题11"/>
    <w:basedOn w:val="4"/>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8">
    <w:name w:val="_Style 1"/>
    <w:basedOn w:val="1"/>
    <w:qFormat/>
    <w:uiPriority w:val="34"/>
    <w:pPr>
      <w:adjustRightInd/>
      <w:ind w:firstLine="420" w:firstLineChars="200"/>
    </w:pPr>
    <w:rPr>
      <w:rFonts w:eastAsia="仿宋_GB2312"/>
      <w:sz w:val="28"/>
    </w:rPr>
  </w:style>
  <w:style w:type="paragraph" w:customStyle="1" w:styleId="949">
    <w:name w:val="表格 内容"/>
    <w:basedOn w:val="666"/>
    <w:qFormat/>
    <w:uiPriority w:val="0"/>
    <w:rPr>
      <w:b w:val="0"/>
      <w:sz w:val="20"/>
    </w:rPr>
  </w:style>
  <w:style w:type="paragraph" w:customStyle="1" w:styleId="95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51">
    <w:name w:val="数字标题5"/>
    <w:basedOn w:val="9"/>
    <w:next w:val="1"/>
    <w:qFormat/>
    <w:uiPriority w:val="0"/>
    <w:pPr>
      <w:tabs>
        <w:tab w:val="left" w:pos="1080"/>
        <w:tab w:val="clear" w:pos="1008"/>
      </w:tabs>
      <w:ind w:left="1080" w:hanging="1080"/>
    </w:pPr>
  </w:style>
  <w:style w:type="paragraph" w:customStyle="1" w:styleId="952">
    <w:name w:val="数字标题1"/>
    <w:basedOn w:val="4"/>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5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9">
    <w:name w:val="0"/>
    <w:basedOn w:val="1"/>
    <w:qFormat/>
    <w:uiPriority w:val="0"/>
    <w:pPr>
      <w:widowControl/>
    </w:pPr>
    <w:rPr>
      <w:kern w:val="0"/>
      <w:sz w:val="24"/>
      <w:szCs w:val="20"/>
    </w:rPr>
  </w:style>
  <w:style w:type="paragraph" w:customStyle="1" w:styleId="960">
    <w:name w:val="Char Char113"/>
    <w:basedOn w:val="1"/>
    <w:qFormat/>
    <w:uiPriority w:val="0"/>
    <w:pPr>
      <w:widowControl/>
      <w:spacing w:after="160" w:line="240" w:lineRule="exact"/>
      <w:jc w:val="left"/>
    </w:pPr>
    <w:rPr>
      <w:rFonts w:eastAsia="仿宋_GB2312"/>
      <w:sz w:val="28"/>
    </w:rPr>
  </w:style>
  <w:style w:type="paragraph" w:customStyle="1" w:styleId="96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2">
    <w:name w:val="_Style 8"/>
    <w:basedOn w:val="1"/>
    <w:qFormat/>
    <w:uiPriority w:val="34"/>
    <w:pPr>
      <w:adjustRightInd/>
      <w:ind w:firstLine="420" w:firstLineChars="200"/>
    </w:pPr>
    <w:rPr>
      <w:rFonts w:eastAsia="仿宋_GB2312"/>
      <w:sz w:val="28"/>
    </w:rPr>
  </w:style>
  <w:style w:type="paragraph" w:customStyle="1" w:styleId="9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8">
    <w:name w:val="Char Char112"/>
    <w:basedOn w:val="1"/>
    <w:qFormat/>
    <w:uiPriority w:val="6"/>
    <w:pPr>
      <w:widowControl/>
      <w:spacing w:after="160" w:line="240" w:lineRule="exact"/>
      <w:jc w:val="left"/>
    </w:pPr>
    <w:rPr>
      <w:rFonts w:eastAsia="仿宋_GB2312"/>
      <w:sz w:val="28"/>
    </w:rPr>
  </w:style>
  <w:style w:type="paragraph" w:customStyle="1" w:styleId="969">
    <w:name w:val="正文 图"/>
    <w:basedOn w:val="484"/>
    <w:qFormat/>
    <w:uiPriority w:val="0"/>
    <w:pPr>
      <w:adjustRightInd/>
      <w:spacing w:before="0"/>
      <w:ind w:firstLine="0"/>
      <w:jc w:val="center"/>
    </w:pPr>
    <w:rPr>
      <w:rFonts w:ascii="微软雅黑" w:hAnsi="微软雅黑"/>
    </w:rPr>
  </w:style>
  <w:style w:type="paragraph" w:customStyle="1" w:styleId="97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7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2">
    <w:name w:val="Thf"/>
    <w:basedOn w:val="847"/>
    <w:qFormat/>
    <w:uiPriority w:val="0"/>
    <w:pPr>
      <w:ind w:left="0"/>
    </w:pPr>
  </w:style>
  <w:style w:type="paragraph" w:customStyle="1" w:styleId="97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75">
    <w:name w:val="注释"/>
    <w:basedOn w:val="1"/>
    <w:qFormat/>
    <w:uiPriority w:val="0"/>
    <w:pPr>
      <w:adjustRightInd/>
      <w:spacing w:line="360" w:lineRule="auto"/>
      <w:ind w:firstLine="480"/>
    </w:pPr>
    <w:rPr>
      <w:sz w:val="24"/>
    </w:rPr>
  </w:style>
  <w:style w:type="paragraph" w:customStyle="1" w:styleId="976">
    <w:name w:val="列出段落111"/>
    <w:basedOn w:val="1"/>
    <w:qFormat/>
    <w:uiPriority w:val="34"/>
    <w:pPr>
      <w:ind w:firstLine="420" w:firstLineChars="200"/>
    </w:pPr>
  </w:style>
  <w:style w:type="paragraph" w:customStyle="1" w:styleId="977">
    <w:name w:val="_Style 947"/>
    <w:basedOn w:val="1"/>
    <w:next w:val="368"/>
    <w:qFormat/>
    <w:uiPriority w:val="34"/>
    <w:pPr>
      <w:adjustRightInd/>
      <w:ind w:firstLine="420" w:firstLineChars="200"/>
    </w:pPr>
  </w:style>
  <w:style w:type="paragraph" w:customStyle="1" w:styleId="97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9">
    <w:name w:val="纯文本2"/>
    <w:basedOn w:val="1"/>
    <w:qFormat/>
    <w:uiPriority w:val="0"/>
    <w:pPr>
      <w:adjustRightInd/>
      <w:snapToGrid w:val="0"/>
      <w:jc w:val="left"/>
    </w:pPr>
    <w:rPr>
      <w:rFonts w:ascii="Century Gothic" w:hAnsi="楷体_GB2312" w:eastAsia="Century Gothic"/>
      <w:szCs w:val="20"/>
    </w:rPr>
  </w:style>
  <w:style w:type="paragraph" w:customStyle="1" w:styleId="98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8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2">
    <w:name w:val="节"/>
    <w:basedOn w:val="5"/>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3">
    <w:name w:val="Blockquote"/>
    <w:basedOn w:val="1"/>
    <w:qFormat/>
    <w:uiPriority w:val="0"/>
    <w:pPr>
      <w:autoSpaceDE w:val="0"/>
      <w:autoSpaceDN w:val="0"/>
      <w:spacing w:before="100" w:after="100"/>
      <w:ind w:left="360" w:right="360"/>
      <w:jc w:val="left"/>
    </w:pPr>
    <w:rPr>
      <w:kern w:val="0"/>
      <w:sz w:val="24"/>
      <w:szCs w:val="20"/>
    </w:rPr>
  </w:style>
  <w:style w:type="paragraph" w:customStyle="1" w:styleId="984">
    <w:name w:val="p1"/>
    <w:basedOn w:val="1"/>
    <w:qFormat/>
    <w:uiPriority w:val="0"/>
    <w:pPr>
      <w:widowControl/>
      <w:adjustRightInd/>
      <w:jc w:val="left"/>
    </w:pPr>
    <w:rPr>
      <w:rFonts w:ascii=".PingFang SC" w:eastAsia=".PingFang SC"/>
      <w:color w:val="454545"/>
      <w:kern w:val="0"/>
      <w:sz w:val="18"/>
      <w:szCs w:val="18"/>
    </w:rPr>
  </w:style>
  <w:style w:type="paragraph" w:customStyle="1" w:styleId="985">
    <w:name w:val="Table Paragraph"/>
    <w:basedOn w:val="1"/>
    <w:qFormat/>
    <w:uiPriority w:val="1"/>
    <w:pPr>
      <w:adjustRightInd/>
      <w:jc w:val="left"/>
    </w:pPr>
    <w:rPr>
      <w:rFonts w:ascii="Calibri" w:hAnsi="Calibri"/>
      <w:kern w:val="0"/>
      <w:sz w:val="22"/>
      <w:szCs w:val="22"/>
      <w:lang w:eastAsia="en-US"/>
    </w:rPr>
  </w:style>
  <w:style w:type="paragraph" w:customStyle="1" w:styleId="98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8">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4">
    <w:name w:val="正文首行缩进 2 Char"/>
    <w:basedOn w:val="91"/>
    <w:semiHidden/>
    <w:qFormat/>
    <w:uiPriority w:val="99"/>
    <w:rPr>
      <w:rFonts w:ascii="Times New Roman" w:hAnsi="Times New Roman" w:eastAsia="宋体" w:cs="Times New Roman"/>
      <w:sz w:val="24"/>
      <w:szCs w:val="24"/>
    </w:rPr>
  </w:style>
  <w:style w:type="paragraph" w:customStyle="1" w:styleId="995">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7">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8">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customStyle="1" w:styleId="999">
    <w:name w:val="列出段落6"/>
    <w:basedOn w:val="1"/>
    <w:qFormat/>
    <w:uiPriority w:val="0"/>
    <w:pPr>
      <w:autoSpaceDE w:val="0"/>
      <w:autoSpaceDN w:val="0"/>
      <w:jc w:val="left"/>
    </w:pPr>
    <w:rPr>
      <w:rFonts w:ascii="Calibri" w:hAnsi="Calibri"/>
      <w:kern w:val="0"/>
      <w:sz w:val="24"/>
    </w:rPr>
  </w:style>
  <w:style w:type="character" w:customStyle="1" w:styleId="1000">
    <w:name w:val="未处理的提及2"/>
    <w:basedOn w:val="72"/>
    <w:unhideWhenUsed/>
    <w:qFormat/>
    <w:uiPriority w:val="99"/>
    <w:rPr>
      <w:color w:val="605E5C"/>
      <w:shd w:val="clear" w:color="auto" w:fill="E1DFDD"/>
    </w:rPr>
  </w:style>
  <w:style w:type="character" w:customStyle="1" w:styleId="1001">
    <w:name w:val="stone1"/>
    <w:basedOn w:val="72"/>
    <w:qFormat/>
    <w:uiPriority w:val="0"/>
    <w:rPr>
      <w:vanish/>
    </w:rPr>
  </w:style>
  <w:style w:type="character" w:customStyle="1" w:styleId="1002">
    <w:name w:val="headline-content2"/>
    <w:basedOn w:val="72"/>
    <w:qFormat/>
    <w:uiPriority w:val="0"/>
  </w:style>
  <w:style w:type="character" w:customStyle="1" w:styleId="1003">
    <w:name w:val="Texte Char Char"/>
    <w:basedOn w:val="72"/>
    <w:qFormat/>
    <w:uiPriority w:val="0"/>
    <w:rPr>
      <w:rFonts w:ascii="宋体" w:hAnsi="Courier New" w:eastAsia="宋体"/>
      <w:sz w:val="21"/>
      <w:szCs w:val="21"/>
      <w:lang w:val="en-US" w:eastAsia="zh-CN" w:bidi="ar-SA"/>
    </w:rPr>
  </w:style>
  <w:style w:type="character" w:customStyle="1" w:styleId="1004">
    <w:name w:val="Char Char Char2"/>
    <w:basedOn w:val="72"/>
    <w:qFormat/>
    <w:uiPriority w:val="0"/>
    <w:rPr>
      <w:rFonts w:ascii="宋体" w:hAnsi="Courier New" w:eastAsia="宋体"/>
      <w:sz w:val="21"/>
      <w:szCs w:val="21"/>
      <w:lang w:val="en-US" w:eastAsia="zh-CN" w:bidi="ar-SA"/>
    </w:rPr>
  </w:style>
  <w:style w:type="character" w:customStyle="1" w:styleId="1005">
    <w:name w:val="b2"/>
    <w:basedOn w:val="72"/>
    <w:qFormat/>
    <w:uiPriority w:val="0"/>
  </w:style>
  <w:style w:type="character" w:customStyle="1" w:styleId="1006">
    <w:name w:val="正文（首行缩进两字） Char"/>
    <w:basedOn w:val="72"/>
    <w:qFormat/>
    <w:uiPriority w:val="0"/>
    <w:rPr>
      <w:rFonts w:eastAsia="宋体"/>
      <w:sz w:val="21"/>
      <w:lang w:val="en-US" w:eastAsia="zh-CN" w:bidi="ar-SA"/>
    </w:rPr>
  </w:style>
  <w:style w:type="character" w:customStyle="1" w:styleId="1007">
    <w:name w:val="title1"/>
    <w:basedOn w:val="72"/>
    <w:qFormat/>
    <w:uiPriority w:val="0"/>
    <w:rPr>
      <w:rFonts w:hint="eastAsia" w:ascii="宋体" w:hAnsi="宋体" w:eastAsia="宋体"/>
      <w:b/>
      <w:bCs/>
      <w:sz w:val="22"/>
      <w:szCs w:val="22"/>
    </w:rPr>
  </w:style>
  <w:style w:type="character" w:customStyle="1" w:styleId="1008">
    <w:name w:val="px141"/>
    <w:basedOn w:val="72"/>
    <w:qFormat/>
    <w:uiPriority w:val="0"/>
    <w:rPr>
      <w:sz w:val="21"/>
      <w:szCs w:val="21"/>
    </w:rPr>
  </w:style>
  <w:style w:type="paragraph" w:customStyle="1" w:styleId="1009">
    <w:name w:val="Char Char Char Char1 Char Char Char Char"/>
    <w:basedOn w:val="1"/>
    <w:qFormat/>
    <w:uiPriority w:val="0"/>
    <w:pPr>
      <w:adjustRightInd/>
      <w:ind w:firstLine="200" w:firstLineChars="200"/>
    </w:pPr>
    <w:rPr>
      <w:rFonts w:ascii="Tahoma" w:hAnsi="Tahoma"/>
      <w:sz w:val="24"/>
      <w:szCs w:val="20"/>
    </w:rPr>
  </w:style>
  <w:style w:type="paragraph" w:customStyle="1" w:styleId="1010">
    <w:name w:val="Char Char Char Char Char Char Char3"/>
    <w:basedOn w:val="1"/>
    <w:qFormat/>
    <w:uiPriority w:val="0"/>
    <w:pPr>
      <w:adjustRightInd/>
    </w:pPr>
    <w:rPr>
      <w:rFonts w:ascii="仿宋_GB2312" w:eastAsia="仿宋_GB2312"/>
      <w:b/>
      <w:sz w:val="32"/>
      <w:szCs w:val="32"/>
    </w:rPr>
  </w:style>
  <w:style w:type="paragraph" w:customStyle="1" w:styleId="1011">
    <w:name w:val="Char Char Char2 Char"/>
    <w:basedOn w:val="1"/>
    <w:qFormat/>
    <w:uiPriority w:val="0"/>
    <w:pPr>
      <w:tabs>
        <w:tab w:val="left" w:pos="360"/>
      </w:tabs>
      <w:adjustRightInd/>
      <w:ind w:left="360" w:hanging="360"/>
    </w:pPr>
  </w:style>
  <w:style w:type="paragraph" w:customStyle="1" w:styleId="1012">
    <w:name w:val="正文首行缩进:2字符"/>
    <w:basedOn w:val="1"/>
    <w:qFormat/>
    <w:uiPriority w:val="0"/>
    <w:pPr>
      <w:adjustRightInd/>
      <w:spacing w:line="360" w:lineRule="auto"/>
      <w:ind w:firstLine="480" w:firstLineChars="200"/>
    </w:pPr>
    <w:rPr>
      <w:rFonts w:cs="宋体"/>
      <w:szCs w:val="20"/>
    </w:rPr>
  </w:style>
  <w:style w:type="paragraph" w:customStyle="1" w:styleId="1013">
    <w:name w:val="纯文本3"/>
    <w:basedOn w:val="1"/>
    <w:qFormat/>
    <w:uiPriority w:val="0"/>
    <w:pPr>
      <w:widowControl/>
      <w:adjustRightInd/>
      <w:jc w:val="left"/>
    </w:pPr>
    <w:rPr>
      <w:rFonts w:ascii="宋体" w:hAnsi="Courier New"/>
      <w:szCs w:val="20"/>
    </w:rPr>
  </w:style>
  <w:style w:type="paragraph" w:customStyle="1" w:styleId="101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5">
    <w:name w:val="Char13"/>
    <w:basedOn w:val="1"/>
    <w:qFormat/>
    <w:uiPriority w:val="0"/>
    <w:pPr>
      <w:adjustRightInd/>
    </w:pPr>
    <w:rPr>
      <w:rFonts w:ascii="仿宋_GB2312" w:eastAsia="仿宋_GB2312"/>
      <w:b/>
      <w:sz w:val="32"/>
      <w:szCs w:val="32"/>
    </w:rPr>
  </w:style>
  <w:style w:type="paragraph" w:customStyle="1" w:styleId="1016">
    <w:name w:val="保留正文"/>
    <w:basedOn w:val="3"/>
    <w:qFormat/>
    <w:uiPriority w:val="0"/>
    <w:pPr>
      <w:keepNext/>
      <w:adjustRightInd/>
      <w:spacing w:after="160"/>
    </w:pPr>
    <w:rPr>
      <w:szCs w:val="20"/>
    </w:rPr>
  </w:style>
  <w:style w:type="character" w:customStyle="1" w:styleId="1017">
    <w:name w:val="NormalCharacter"/>
    <w:semiHidden/>
    <w:qFormat/>
    <w:uiPriority w:val="0"/>
  </w:style>
  <w:style w:type="paragraph" w:customStyle="1" w:styleId="1018">
    <w:name w:val="附表正文"/>
    <w:qFormat/>
    <w:uiPriority w:val="0"/>
    <w:pPr>
      <w:widowControl w:val="0"/>
      <w:snapToGrid w:val="0"/>
      <w:jc w:val="both"/>
    </w:pPr>
    <w:rPr>
      <w:rFonts w:ascii="宋体" w:hAnsi="Times New Roman" w:eastAsia="宋体" w:cs="Times New Roman"/>
      <w:kern w:val="2"/>
      <w:sz w:val="21"/>
      <w:lang w:val="en-US" w:eastAsia="zh-CN" w:bidi="ar-SA"/>
    </w:rPr>
  </w:style>
  <w:style w:type="paragraph" w:customStyle="1" w:styleId="1019">
    <w:name w:val="1-正文1统一"/>
    <w:basedOn w:val="1"/>
    <w:qFormat/>
    <w:locked/>
    <w:uiPriority w:val="0"/>
    <w:pPr>
      <w:ind w:firstLine="480"/>
    </w:pPr>
    <w:rPr>
      <w:sz w:val="28"/>
    </w:rPr>
  </w:style>
  <w:style w:type="paragraph" w:styleId="1020">
    <w:name w:val="List Paragraph"/>
    <w:basedOn w:val="1"/>
    <w:qFormat/>
    <w:uiPriority w:val="0"/>
    <w:pPr>
      <w:ind w:firstLine="420" w:firstLineChars="200"/>
    </w:pPr>
    <w:rPr>
      <w:rFonts w:ascii="Times New Roman" w:hAnsi="Times New Roman" w:eastAsia="宋体"/>
      <w:color w:val="auto"/>
      <w:kern w:val="2"/>
    </w:rPr>
  </w:style>
  <w:style w:type="paragraph" w:customStyle="1" w:styleId="1021">
    <w:name w:val="Fließtext"/>
    <w:basedOn w:val="1"/>
    <w:qFormat/>
    <w:uiPriority w:val="0"/>
    <w:pPr>
      <w:overflowPunct w:val="0"/>
      <w:autoSpaceDE w:val="0"/>
      <w:textAlignment w:val="baseline"/>
    </w:pPr>
    <w:rPr>
      <w:kern w:val="2"/>
      <w:szCs w:val="20"/>
    </w:rPr>
  </w:style>
  <w:style w:type="paragraph" w:customStyle="1" w:styleId="1022">
    <w:name w:val="表格内容"/>
    <w:basedOn w:val="1"/>
    <w:qFormat/>
    <w:uiPriority w:val="0"/>
    <w:pPr>
      <w:spacing w:line="240" w:lineRule="auto"/>
      <w:ind w:firstLine="0" w:firstLineChars="0"/>
    </w:pPr>
    <w:rPr>
      <w:rFonts w:ascii="仿宋_GB2312"/>
      <w:kern w:val="0"/>
      <w:sz w:val="20"/>
      <w:szCs w:val="21"/>
    </w:rPr>
  </w:style>
  <w:style w:type="paragraph" w:customStyle="1" w:styleId="1023">
    <w:name w:val="文本块1"/>
    <w:basedOn w:val="1"/>
    <w:qFormat/>
    <w:uiPriority w:val="0"/>
    <w:pPr>
      <w:spacing w:after="120"/>
      <w:ind w:left="1440" w:leftChars="700" w:right="1440" w:rightChars="700"/>
    </w:pPr>
  </w:style>
  <w:style w:type="table" w:customStyle="1" w:styleId="10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numbering.xml" Type="http://schemas.openxmlformats.org/officeDocument/2006/relationships/numbering"/><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media/image1.jpe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115</Pages>
  <Words>66121</Words>
  <Characters>76409</Characters>
  <Lines>1</Lines>
  <Paragraphs>1</Paragraphs>
  <TotalTime>1</TotalTime>
  <ScaleCrop>false</ScaleCrop>
  <LinksUpToDate>false</LinksUpToDate>
  <CharactersWithSpaces>79088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2022-05-13T10:57:00Z</dcterms:created>
  <dc:creator>Windows 用户</dc:creator>
  <cp:lastModifiedBy>this</cp:lastModifiedBy>
  <cp:lastPrinted>2023-05-11T00:51:00Z</cp:lastPrinted>
  <dcterms:modified xsi:type="dcterms:W3CDTF">2023-06-07T04:17:54Z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D131E9406C8A4F9D9CA30ED11FAAF85B_13</vt:lpwstr>
  </property>
</Properties>
</file>