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bCs/>
          <w:color w:val="auto"/>
          <w:sz w:val="24"/>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2023年度瓯海区生活垃圾直运服务采购文件</w:t>
      </w: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ind w:firstLine="1800" w:firstLineChars="600"/>
        <w:jc w:val="left"/>
        <w:rPr>
          <w:rFonts w:hint="eastAsia" w:ascii="宋体" w:hAnsi="宋体" w:eastAsia="宋体" w:cs="宋体"/>
          <w:color w:val="auto"/>
          <w:sz w:val="30"/>
          <w:szCs w:val="30"/>
          <w:highlight w:val="none"/>
        </w:rPr>
      </w:pPr>
    </w:p>
    <w:p>
      <w:pPr>
        <w:snapToGrid w:val="0"/>
        <w:spacing w:line="360" w:lineRule="auto"/>
        <w:ind w:firstLine="1800" w:firstLineChars="600"/>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lang w:eastAsia="zh-CN"/>
        </w:rPr>
        <w:t>JKDL【2022】第106号</w:t>
      </w:r>
    </w:p>
    <w:p>
      <w:pPr>
        <w:snapToGrid w:val="0"/>
        <w:spacing w:line="360" w:lineRule="auto"/>
        <w:ind w:firstLine="1800" w:firstLineChars="6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w:t>
      </w:r>
      <w:r>
        <w:rPr>
          <w:rFonts w:hint="eastAsia" w:ascii="宋体" w:hAnsi="宋体" w:eastAsia="宋体" w:cs="宋体"/>
          <w:color w:val="auto"/>
          <w:sz w:val="30"/>
          <w:szCs w:val="30"/>
          <w:highlight w:val="none"/>
          <w:u w:val="single"/>
        </w:rPr>
        <w:t>公开招标</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napToGrid w:val="0"/>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u w:val="single"/>
          <w:lang w:eastAsia="zh-CN"/>
        </w:rPr>
        <w:t>温州市瓯海区综合行政执法局</w:t>
      </w:r>
    </w:p>
    <w:p>
      <w:pPr>
        <w:snapToGrid w:val="0"/>
        <w:spacing w:line="360" w:lineRule="auto"/>
        <w:ind w:firstLine="1280" w:firstLineChars="400"/>
        <w:jc w:val="left"/>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u w:val="single"/>
          <w:lang w:eastAsia="zh-CN"/>
        </w:rPr>
        <w:t>浙江建科工程项目管理有限公司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w:t>
      </w:r>
      <w:r>
        <w:rPr>
          <w:rFonts w:hint="eastAsia" w:ascii="宋体" w:hAnsi="宋体" w:eastAsia="宋体" w:cs="宋体"/>
          <w:bCs/>
          <w:color w:val="auto"/>
          <w:sz w:val="32"/>
          <w:szCs w:val="32"/>
          <w:highlight w:val="none"/>
          <w:u w:val="single"/>
          <w:lang w:eastAsia="zh-CN"/>
        </w:rPr>
        <w:t>十二</w:t>
      </w:r>
      <w:r>
        <w:rPr>
          <w:rFonts w:hint="eastAsia" w:ascii="宋体" w:hAnsi="宋体" w:eastAsia="宋体" w:cs="宋体"/>
          <w:bCs/>
          <w:color w:val="auto"/>
          <w:sz w:val="32"/>
          <w:szCs w:val="32"/>
          <w:highlight w:val="none"/>
        </w:rPr>
        <w:t>月</w:t>
      </w:r>
    </w:p>
    <w:p>
      <w:pPr>
        <w:widowControl/>
        <w:adjustRightInd/>
        <w:jc w:val="left"/>
        <w:rPr>
          <w:rFonts w:hint="eastAsia" w:ascii="宋体" w:hAnsi="宋体" w:eastAsia="宋体" w:cs="宋体"/>
          <w:color w:val="auto"/>
          <w:highlight w:val="none"/>
        </w:rPr>
        <w:sectPr>
          <w:footerReference r:id="rId4" w:type="default"/>
          <w:headerReference r:id="rId3" w:type="even"/>
          <w:footerReference r:id="rId5" w:type="even"/>
          <w:pgSz w:w="11906" w:h="16838"/>
          <w:pgMar w:top="1440" w:right="1800" w:bottom="1440" w:left="1800" w:header="851" w:footer="992" w:gutter="284"/>
          <w:cols w:space="720" w:num="1"/>
          <w:titlePg/>
          <w:docGrid w:linePitch="312" w:charSpace="0"/>
        </w:sectPr>
      </w:pPr>
    </w:p>
    <w:p>
      <w:pPr>
        <w:widowControl/>
        <w:adjustRightInd/>
        <w:jc w:val="left"/>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_Toc4710 </w:instrText>
      </w:r>
      <w:r>
        <w:rPr>
          <w:rFonts w:hint="eastAsia" w:ascii="宋体" w:hAnsi="宋体" w:eastAsia="宋体" w:cs="宋体"/>
          <w:highlight w:val="none"/>
        </w:rPr>
        <w:fldChar w:fldCharType="separate"/>
      </w:r>
      <w:r>
        <w:rPr>
          <w:rFonts w:hint="eastAsia" w:ascii="宋体" w:hAnsi="宋体" w:eastAsia="宋体" w:cs="宋体"/>
          <w:szCs w:val="20"/>
          <w:highlight w:val="none"/>
        </w:rPr>
        <w:t>第一部分  招标公告</w:t>
      </w:r>
      <w:r>
        <w:rPr>
          <w:highlight w:val="none"/>
        </w:rPr>
        <w:tab/>
      </w:r>
      <w:r>
        <w:rPr>
          <w:highlight w:val="none"/>
        </w:rPr>
        <w:fldChar w:fldCharType="begin"/>
      </w:r>
      <w:r>
        <w:rPr>
          <w:highlight w:val="none"/>
        </w:rPr>
        <w:instrText xml:space="preserve"> PAGEREF _Toc4710 \h </w:instrText>
      </w:r>
      <w:r>
        <w:rPr>
          <w:highlight w:val="none"/>
        </w:rPr>
        <w:fldChar w:fldCharType="separate"/>
      </w:r>
      <w:r>
        <w:rPr>
          <w:highlight w:val="none"/>
        </w:rPr>
        <w:t>3</w:t>
      </w:r>
      <w:r>
        <w:rPr>
          <w:highlight w:val="none"/>
        </w:rPr>
        <w:fldChar w:fldCharType="end"/>
      </w:r>
      <w:r>
        <w:rPr>
          <w:rFonts w:hint="eastAsia" w:ascii="宋体" w:hAnsi="宋体" w:eastAsia="宋体" w:cs="宋体"/>
          <w:highlight w:val="none"/>
        </w:rPr>
        <w:fldChar w:fldCharType="end"/>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_Toc7086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第二部分  投标人须知</w:t>
      </w:r>
      <w:r>
        <w:rPr>
          <w:highlight w:val="none"/>
        </w:rPr>
        <w:tab/>
      </w:r>
      <w:r>
        <w:rPr>
          <w:highlight w:val="none"/>
        </w:rPr>
        <w:fldChar w:fldCharType="begin"/>
      </w:r>
      <w:r>
        <w:rPr>
          <w:highlight w:val="none"/>
        </w:rPr>
        <w:instrText xml:space="preserve"> PAGEREF _Toc7086 \h </w:instrText>
      </w:r>
      <w:r>
        <w:rPr>
          <w:highlight w:val="none"/>
        </w:rPr>
        <w:fldChar w:fldCharType="separate"/>
      </w:r>
      <w:r>
        <w:rPr>
          <w:highlight w:val="none"/>
        </w:rPr>
        <w:t>7</w:t>
      </w:r>
      <w:r>
        <w:rPr>
          <w:highlight w:val="none"/>
        </w:rPr>
        <w:fldChar w:fldCharType="end"/>
      </w:r>
      <w:r>
        <w:rPr>
          <w:rFonts w:hint="eastAsia" w:ascii="宋体" w:hAnsi="宋体" w:eastAsia="宋体" w:cs="宋体"/>
          <w:highlight w:val="none"/>
        </w:rPr>
        <w:fldChar w:fldCharType="end"/>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_Toc29250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第三部分  采购需求</w:t>
      </w:r>
      <w:r>
        <w:rPr>
          <w:highlight w:val="none"/>
        </w:rPr>
        <w:tab/>
      </w:r>
      <w:r>
        <w:rPr>
          <w:highlight w:val="none"/>
        </w:rPr>
        <w:fldChar w:fldCharType="begin"/>
      </w:r>
      <w:r>
        <w:rPr>
          <w:highlight w:val="none"/>
        </w:rPr>
        <w:instrText xml:space="preserve"> PAGEREF _Toc29250 \h </w:instrText>
      </w:r>
      <w:r>
        <w:rPr>
          <w:highlight w:val="none"/>
        </w:rPr>
        <w:fldChar w:fldCharType="separate"/>
      </w:r>
      <w:r>
        <w:rPr>
          <w:highlight w:val="none"/>
        </w:rPr>
        <w:t>25</w:t>
      </w:r>
      <w:r>
        <w:rPr>
          <w:highlight w:val="none"/>
        </w:rPr>
        <w:fldChar w:fldCharType="end"/>
      </w:r>
      <w:r>
        <w:rPr>
          <w:rFonts w:hint="eastAsia" w:ascii="宋体" w:hAnsi="宋体" w:eastAsia="宋体" w:cs="宋体"/>
          <w:highlight w:val="none"/>
        </w:rPr>
        <w:fldChar w:fldCharType="end"/>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_Toc1522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第四部分  拟签订的合同文本</w:t>
      </w:r>
      <w:r>
        <w:rPr>
          <w:highlight w:val="none"/>
        </w:rPr>
        <w:tab/>
      </w:r>
      <w:r>
        <w:rPr>
          <w:highlight w:val="none"/>
        </w:rPr>
        <w:fldChar w:fldCharType="begin"/>
      </w:r>
      <w:r>
        <w:rPr>
          <w:highlight w:val="none"/>
        </w:rPr>
        <w:instrText xml:space="preserve"> PAGEREF _Toc1522 \h </w:instrText>
      </w:r>
      <w:r>
        <w:rPr>
          <w:highlight w:val="none"/>
        </w:rPr>
        <w:fldChar w:fldCharType="separate"/>
      </w:r>
      <w:r>
        <w:rPr>
          <w:highlight w:val="none"/>
        </w:rPr>
        <w:t>32</w:t>
      </w:r>
      <w:r>
        <w:rPr>
          <w:highlight w:val="none"/>
        </w:rPr>
        <w:fldChar w:fldCharType="end"/>
      </w:r>
      <w:r>
        <w:rPr>
          <w:rFonts w:hint="eastAsia" w:ascii="宋体" w:hAnsi="宋体" w:eastAsia="宋体" w:cs="宋体"/>
          <w:highlight w:val="none"/>
        </w:rPr>
        <w:fldChar w:fldCharType="end"/>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_Toc30861 </w:instrText>
      </w:r>
      <w:r>
        <w:rPr>
          <w:rFonts w:hint="eastAsia" w:ascii="宋体" w:hAnsi="宋体" w:eastAsia="宋体" w:cs="宋体"/>
          <w:highlight w:val="none"/>
        </w:rPr>
        <w:fldChar w:fldCharType="separate"/>
      </w:r>
      <w:r>
        <w:rPr>
          <w:rFonts w:hint="eastAsia" w:ascii="宋体" w:hAnsi="宋体" w:eastAsia="宋体" w:cs="宋体"/>
          <w:szCs w:val="20"/>
          <w:highlight w:val="none"/>
        </w:rPr>
        <w:t>第五部分  应提交的有关格式范例</w:t>
      </w:r>
      <w:r>
        <w:rPr>
          <w:highlight w:val="none"/>
        </w:rPr>
        <w:tab/>
      </w:r>
      <w:r>
        <w:rPr>
          <w:highlight w:val="none"/>
        </w:rPr>
        <w:fldChar w:fldCharType="begin"/>
      </w:r>
      <w:r>
        <w:rPr>
          <w:highlight w:val="none"/>
        </w:rPr>
        <w:instrText xml:space="preserve"> PAGEREF _Toc30861 \h </w:instrText>
      </w:r>
      <w:r>
        <w:rPr>
          <w:highlight w:val="none"/>
        </w:rPr>
        <w:fldChar w:fldCharType="separate"/>
      </w:r>
      <w:r>
        <w:rPr>
          <w:highlight w:val="none"/>
        </w:rPr>
        <w:t>44</w:t>
      </w:r>
      <w:r>
        <w:rPr>
          <w:highlight w:val="none"/>
        </w:rPr>
        <w:fldChar w:fldCharType="end"/>
      </w:r>
      <w:r>
        <w:rPr>
          <w:rFonts w:hint="eastAsia" w:ascii="宋体" w:hAnsi="宋体" w:eastAsia="宋体" w:cs="宋体"/>
          <w:highlight w:val="none"/>
        </w:rPr>
        <w:fldChar w:fldCharType="end"/>
      </w:r>
    </w:p>
    <w:p>
      <w:pPr>
        <w:pStyle w:val="45"/>
        <w:tabs>
          <w:tab w:val="right" w:leader="dot" w:pos="9639"/>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_Toc31721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第六部分  评标办法</w:t>
      </w:r>
      <w:r>
        <w:rPr>
          <w:highlight w:val="none"/>
        </w:rPr>
        <w:tab/>
      </w:r>
      <w:r>
        <w:rPr>
          <w:highlight w:val="none"/>
        </w:rPr>
        <w:fldChar w:fldCharType="begin"/>
      </w:r>
      <w:r>
        <w:rPr>
          <w:highlight w:val="none"/>
        </w:rPr>
        <w:instrText xml:space="preserve"> PAGEREF _Toc31721 \h </w:instrText>
      </w:r>
      <w:r>
        <w:rPr>
          <w:highlight w:val="none"/>
        </w:rPr>
        <w:fldChar w:fldCharType="separate"/>
      </w:r>
      <w:r>
        <w:rPr>
          <w:highlight w:val="none"/>
        </w:rPr>
        <w:t>64</w:t>
      </w:r>
      <w:r>
        <w:rPr>
          <w:highlight w:val="none"/>
        </w:rPr>
        <w:fldChar w:fldCharType="end"/>
      </w: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fldChar w:fldCharType="end"/>
      </w:r>
    </w:p>
    <w:p>
      <w:pPr>
        <w:spacing w:line="276"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bookmarkStart w:id="0" w:name="_Toc18623"/>
      <w:bookmarkStart w:id="1" w:name="_Toc4710"/>
      <w:r>
        <w:rPr>
          <w:rFonts w:hint="eastAsia" w:ascii="宋体" w:hAnsi="宋体" w:eastAsia="宋体" w:cs="宋体"/>
          <w:b/>
          <w:color w:val="auto"/>
          <w:sz w:val="36"/>
          <w:szCs w:val="20"/>
          <w:highlight w:val="none"/>
        </w:rPr>
        <w:t>第一部分  招标公告</w:t>
      </w:r>
      <w:bookmarkEnd w:id="0"/>
      <w:bookmarkEnd w:id="1"/>
    </w:p>
    <w:p>
      <w:pPr>
        <w:rPr>
          <w:rFonts w:hint="eastAsia" w:ascii="宋体" w:hAnsi="宋体" w:eastAsia="宋体" w:cs="宋体"/>
          <w:iCs/>
          <w:color w:val="auto"/>
          <w:kern w:val="0"/>
          <w:szCs w:val="21"/>
          <w:highlight w:val="none"/>
          <w:u w:val="single"/>
        </w:rPr>
      </w:pPr>
    </w:p>
    <w:p>
      <w:pPr>
        <w:widowControl/>
        <w:adjustRightInd/>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u w:val="single"/>
          <w:lang w:eastAsia="zh-CN"/>
        </w:rPr>
        <w:t>浙江建科工程项目管理有限公司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u w:val="single"/>
          <w:lang w:eastAsia="zh-CN"/>
        </w:rPr>
        <w:t>2023年度瓯海区生活垃圾直运服务</w:t>
      </w:r>
      <w:r>
        <w:rPr>
          <w:rFonts w:hint="eastAsia" w:ascii="宋体" w:hAnsi="宋体" w:eastAsia="宋体" w:cs="宋体"/>
          <w:b/>
          <w:bCs/>
          <w:color w:val="auto"/>
          <w:kern w:val="0"/>
          <w:sz w:val="28"/>
          <w:szCs w:val="28"/>
          <w:highlight w:val="none"/>
        </w:rPr>
        <w:t>的公开招标公告</w:t>
      </w:r>
    </w:p>
    <w:p>
      <w:pPr>
        <w:widowControl/>
        <w:adjustRightInd/>
        <w:jc w:val="center"/>
        <w:rPr>
          <w:rFonts w:hint="eastAsia" w:ascii="宋体" w:hAnsi="宋体" w:eastAsia="宋体" w:cs="宋体"/>
          <w:b/>
          <w:bCs/>
          <w:color w:val="auto"/>
          <w:kern w:val="0"/>
          <w:sz w:val="24"/>
          <w:highlight w:val="none"/>
        </w:rPr>
      </w:pPr>
    </w:p>
    <w:tbl>
      <w:tblPr>
        <w:tblStyle w:val="64"/>
        <w:tblW w:w="9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2" w:hRule="atLeast"/>
        </w:trPr>
        <w:tc>
          <w:tcPr>
            <w:tcW w:w="9660" w:type="dxa"/>
          </w:tcPr>
          <w:p>
            <w:pPr>
              <w:widowControl/>
              <w:snapToGrid w:val="0"/>
              <w:spacing w:before="156" w:beforeLines="50"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项目概况</w:t>
            </w:r>
          </w:p>
          <w:p>
            <w:pPr>
              <w:widowControl/>
              <w:snapToGrid w:val="0"/>
              <w:spacing w:line="360" w:lineRule="auto"/>
              <w:ind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u w:val="single"/>
                <w:lang w:eastAsia="zh-CN"/>
              </w:rPr>
              <w:t>2023年度瓯海区生活垃圾直运服务</w:t>
            </w:r>
            <w:r>
              <w:rPr>
                <w:rFonts w:hint="eastAsia" w:ascii="宋体" w:hAnsi="宋体" w:eastAsia="宋体" w:cs="宋体"/>
                <w:color w:val="auto"/>
                <w:kern w:val="0"/>
                <w:sz w:val="24"/>
                <w:highlight w:val="none"/>
              </w:rPr>
              <w:t>的潜在投标人应在政采云平台https://www.zcygov.cn/获取（下载）</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，并于</w:t>
            </w:r>
            <w:r>
              <w:rPr>
                <w:rFonts w:hint="eastAsia" w:ascii="宋体" w:hAnsi="宋体" w:eastAsia="宋体" w:cs="宋体"/>
                <w:color w:val="auto"/>
                <w:kern w:val="0"/>
                <w:sz w:val="24"/>
                <w:highlight w:val="none"/>
                <w:u w:val="single"/>
              </w:rPr>
              <w:t>202</w:t>
            </w:r>
            <w:r>
              <w:rPr>
                <w:rFonts w:hint="eastAsia" w:ascii="宋体" w:hAnsi="宋体" w:eastAsia="宋体" w:cs="宋体"/>
                <w:bCs/>
                <w:color w:val="auto"/>
                <w:sz w:val="24"/>
                <w:highlight w:val="none"/>
                <w:u w:val="single"/>
              </w:rPr>
              <w:t>2</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6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（北京时间）前递交（上传）投标文件。</w:t>
            </w:r>
          </w:p>
        </w:tc>
      </w:tr>
    </w:tbl>
    <w:p>
      <w:pPr>
        <w:widowControl/>
        <w:snapToGrid w:val="0"/>
        <w:spacing w:line="360" w:lineRule="auto"/>
        <w:jc w:val="center"/>
        <w:rPr>
          <w:rFonts w:hint="eastAsia" w:ascii="宋体" w:hAnsi="宋体" w:eastAsia="宋体" w:cs="宋体"/>
          <w:b/>
          <w:bCs/>
          <w:color w:val="auto"/>
          <w:kern w:val="0"/>
          <w:sz w:val="24"/>
          <w:highlight w:val="none"/>
        </w:rPr>
      </w:pP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lang w:eastAsia="zh-CN"/>
        </w:rPr>
        <w:t>JKDL【2022】第106号</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u w:val="single"/>
          <w:lang w:eastAsia="zh-CN"/>
        </w:rPr>
        <w:t>2023年度瓯海区生活垃圾直运服务</w:t>
      </w:r>
    </w:p>
    <w:p>
      <w:pPr>
        <w:widowControl/>
        <w:snapToGrid w:val="0"/>
        <w:spacing w:line="360" w:lineRule="auto"/>
        <w:ind w:firstLine="240" w:firstLineChars="1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预算金额（元）：</w:t>
      </w:r>
      <w:r>
        <w:rPr>
          <w:rFonts w:hint="eastAsia" w:ascii="宋体" w:hAnsi="宋体" w:eastAsia="宋体" w:cs="宋体"/>
          <w:color w:val="auto"/>
          <w:kern w:val="0"/>
          <w:sz w:val="24"/>
          <w:highlight w:val="none"/>
          <w:u w:val="single"/>
          <w:lang w:eastAsia="zh-CN"/>
        </w:rPr>
        <w:t>12059600</w:t>
      </w:r>
    </w:p>
    <w:p>
      <w:pPr>
        <w:widowControl/>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最高限价（元）：</w:t>
      </w:r>
      <w:r>
        <w:rPr>
          <w:rFonts w:hint="eastAsia" w:ascii="宋体" w:hAnsi="宋体" w:eastAsia="宋体" w:cs="宋体"/>
          <w:color w:val="auto"/>
          <w:kern w:val="0"/>
          <w:sz w:val="24"/>
          <w:highlight w:val="none"/>
          <w:u w:val="single"/>
          <w:lang w:eastAsia="zh-CN"/>
        </w:rPr>
        <w:t>12059600</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2023年度瓯海区生活垃圾直运服务</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w:t>
      </w:r>
      <w:r>
        <w:rPr>
          <w:rFonts w:hint="eastAsia" w:ascii="宋体" w:hAnsi="宋体" w:eastAsia="宋体" w:cs="宋体"/>
          <w:color w:val="auto"/>
          <w:kern w:val="0"/>
          <w:sz w:val="24"/>
          <w:highlight w:val="none"/>
          <w:u w:val="single"/>
          <w:lang w:eastAsia="zh-CN"/>
        </w:rPr>
        <w:t>12059600</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rPr>
        <w:t>瓯海区生活垃圾直运服务，</w:t>
      </w:r>
      <w:r>
        <w:rPr>
          <w:rFonts w:hint="eastAsia" w:ascii="宋体" w:hAnsi="宋体" w:eastAsia="宋体" w:cs="宋体"/>
          <w:color w:val="auto"/>
          <w:kern w:val="0"/>
          <w:sz w:val="24"/>
          <w:highlight w:val="none"/>
          <w:u w:val="single"/>
          <w:lang w:val="en-US" w:eastAsia="zh-CN"/>
        </w:rPr>
        <w:t>详见采购文件</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eastAsia="zh-CN"/>
        </w:rPr>
        <w:t>一</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u w:val="single"/>
        </w:rPr>
        <w:t>接受</w:t>
      </w:r>
      <w:r>
        <w:rPr>
          <w:rFonts w:hint="eastAsia" w:ascii="宋体" w:hAnsi="宋体" w:eastAsia="宋体" w:cs="宋体"/>
          <w:color w:val="auto"/>
          <w:kern w:val="0"/>
          <w:sz w:val="24"/>
          <w:highlight w:val="none"/>
        </w:rPr>
        <w:t>联合体投标</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二、申请人的资格要求</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u w:val="single"/>
        </w:rPr>
        <w:t>专门面向中小企业</w:t>
      </w:r>
      <w:r>
        <w:rPr>
          <w:rFonts w:hint="eastAsia" w:ascii="宋体" w:hAnsi="宋体" w:eastAsia="宋体" w:cs="宋体"/>
          <w:color w:val="auto"/>
          <w:kern w:val="0"/>
          <w:sz w:val="24"/>
          <w:szCs w:val="24"/>
          <w:highlight w:val="none"/>
          <w:u w:val="none"/>
        </w:rPr>
        <w:t>。</w:t>
      </w:r>
    </w:p>
    <w:p>
      <w:pPr>
        <w:widowControl/>
        <w:tabs>
          <w:tab w:val="left" w:pos="312"/>
        </w:tabs>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3.本项目的特定资格要求：</w:t>
      </w:r>
      <w:r>
        <w:rPr>
          <w:rFonts w:hint="eastAsia" w:ascii="宋体" w:hAnsi="宋体" w:eastAsia="宋体" w:cs="宋体"/>
          <w:color w:val="auto"/>
          <w:kern w:val="0"/>
          <w:sz w:val="24"/>
          <w:highlight w:val="none"/>
          <w:lang w:val="en-US" w:eastAsia="zh-CN"/>
        </w:rPr>
        <w:t>无</w:t>
      </w:r>
    </w:p>
    <w:p>
      <w:pPr>
        <w:widowControl/>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rPr>
        <w:t>三、获取</w:t>
      </w:r>
      <w:r>
        <w:rPr>
          <w:rFonts w:hint="eastAsia" w:ascii="宋体" w:hAnsi="宋体" w:eastAsia="宋体" w:cs="宋体"/>
          <w:b/>
          <w:bCs/>
          <w:color w:val="auto"/>
          <w:kern w:val="0"/>
          <w:sz w:val="24"/>
          <w:highlight w:val="none"/>
          <w:lang w:eastAsia="zh-CN"/>
        </w:rPr>
        <w:t>采购文件</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 2022年</w:t>
      </w:r>
      <w:r>
        <w:rPr>
          <w:rFonts w:hint="eastAsia" w:ascii="宋体" w:hAnsi="宋体" w:eastAsia="宋体" w:cs="宋体"/>
          <w:color w:val="auto"/>
          <w:kern w:val="0"/>
          <w:sz w:val="24"/>
          <w:highlight w:val="none"/>
          <w:u w:val="single"/>
          <w:lang w:val="en-US" w:eastAsia="zh-CN"/>
        </w:rPr>
        <w:t xml:space="preserve"> 12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16 </w:t>
      </w:r>
      <w:r>
        <w:rPr>
          <w:rFonts w:hint="eastAsia" w:ascii="宋体" w:hAnsi="宋体" w:eastAsia="宋体" w:cs="宋体"/>
          <w:color w:val="auto"/>
          <w:kern w:val="0"/>
          <w:sz w:val="24"/>
          <w:highlight w:val="none"/>
        </w:rPr>
        <w:t>日至2022年</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6 </w:t>
      </w:r>
      <w:r>
        <w:rPr>
          <w:rFonts w:hint="eastAsia" w:ascii="宋体" w:hAnsi="宋体" w:eastAsia="宋体" w:cs="宋体"/>
          <w:color w:val="auto"/>
          <w:kern w:val="0"/>
          <w:sz w:val="24"/>
          <w:highlight w:val="none"/>
        </w:rPr>
        <w:t>日，每天上午00:00至12:00，下午12:00至23:59（北京时间，线上获取法定节假日均可，线下获取文件法定节假日除外）</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地点（网址）：政采云平台https://www.zcygov.cn/</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方式：投标人登录政采云平台https://www.zcygov.cn/在线申请获取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（进入“项目采购”应用，在获取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菜单中选择项目，申请获取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售价（元）：0</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四、提交投标文件截止时间、开标时间和地点</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提交投标文件截止时间：2022年</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6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投标地点（网址）：政采云平台（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0"/>
          <w:sz w:val="24"/>
          <w:highlight w:val="none"/>
        </w:rPr>
        <w:t>https://www.zcygov.cn/）</w:t>
      </w:r>
      <w:r>
        <w:rPr>
          <w:rStyle w:val="78"/>
          <w:rFonts w:hint="eastAsia" w:ascii="宋体" w:hAnsi="宋体" w:eastAsia="宋体" w:cs="宋体"/>
          <w:color w:val="auto"/>
          <w:kern w:val="0"/>
          <w:sz w:val="24"/>
          <w:highlight w:val="none"/>
        </w:rPr>
        <w:fldChar w:fldCharType="end"/>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开标时间：2022年</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6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开标地点（网址）：政采云平台（https://www.zcygov.cn/）</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五、采购意向公开链接</w:t>
      </w:r>
    </w:p>
    <w:p>
      <w:pPr>
        <w:widowControl/>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fldChar w:fldCharType="begin"/>
      </w:r>
      <w:r>
        <w:rPr>
          <w:rFonts w:hint="eastAsia" w:ascii="宋体" w:hAnsi="宋体" w:eastAsia="宋体" w:cs="宋体"/>
          <w:color w:val="auto"/>
          <w:kern w:val="0"/>
          <w:sz w:val="24"/>
          <w:highlight w:val="none"/>
          <w:u w:val="single"/>
        </w:rPr>
        <w:instrText xml:space="preserve"> HYPERLINK "https://zfcg.czt.zj.gov.cn/innerUsed_noticeDetails/index.html?noticeId=9004155&amp;utm=web-government-front.49399a16.0.0.b135d2f064bb11ed968983ff69cbe452" </w:instrText>
      </w:r>
      <w:r>
        <w:rPr>
          <w:rFonts w:hint="eastAsia" w:ascii="宋体" w:hAnsi="宋体" w:eastAsia="宋体" w:cs="宋体"/>
          <w:color w:val="auto"/>
          <w:kern w:val="0"/>
          <w:sz w:val="24"/>
          <w:highlight w:val="none"/>
          <w:u w:val="single"/>
        </w:rPr>
        <w:fldChar w:fldCharType="separate"/>
      </w:r>
      <w:r>
        <w:rPr>
          <w:rStyle w:val="78"/>
          <w:rFonts w:hint="eastAsia" w:ascii="宋体" w:hAnsi="宋体" w:eastAsia="宋体" w:cs="宋体"/>
          <w:kern w:val="0"/>
          <w:sz w:val="24"/>
          <w:highlight w:val="none"/>
        </w:rPr>
        <w:t>https://zfcg.czt.zj.gov.cn/innerUsed_noticeDetails/index.html?noticeId=9004155&amp;utm=web-government-front.49399a16.0.0.b135d2f064bb11ed968983ff69cbe452</w:t>
      </w:r>
      <w:r>
        <w:rPr>
          <w:rFonts w:hint="eastAsia" w:ascii="宋体" w:hAnsi="宋体" w:eastAsia="宋体" w:cs="宋体"/>
          <w:color w:val="auto"/>
          <w:kern w:val="0"/>
          <w:sz w:val="24"/>
          <w:highlight w:val="none"/>
          <w:u w:val="single"/>
        </w:rPr>
        <w:fldChar w:fldCharType="end"/>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六、公告期限</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七、其他补充事宜</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1.投标人认为</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使自己的权益受到损害的，可以自获取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之日或者招标公告期限届满之日（公告期限届满后获取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的，以公告期限届满之日为准）起7个工作日内，对</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本项目接受联合体投标。若为联合体投标的，联合体协议中须明确联合体牵头人</w:t>
      </w:r>
      <w:r>
        <w:rPr>
          <w:rFonts w:hint="eastAsia" w:ascii="宋体" w:hAnsi="宋体" w:eastAsia="宋体" w:cs="宋体"/>
          <w:color w:val="auto"/>
          <w:kern w:val="0"/>
          <w:sz w:val="24"/>
          <w:highlight w:val="none"/>
          <w:u w:val="single"/>
          <w:lang w:eastAsia="zh-CN"/>
        </w:rPr>
        <w:t>和各联合体成员承担的工作和义务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.其他事项：</w:t>
      </w:r>
      <w:r>
        <w:rPr>
          <w:rFonts w:hint="eastAsia" w:ascii="宋体" w:hAnsi="宋体" w:eastAsia="宋体" w:cs="宋体"/>
          <w:color w:val="auto"/>
          <w:kern w:val="0"/>
          <w:sz w:val="24"/>
          <w:highlight w:val="none"/>
          <w:u w:val="single"/>
        </w:rPr>
        <w:t>（1）电子招投标：本项目以数据电文形式，依托“政采云平台（www.zcygov.cn）”进行招投标活动，各投标人应按照本项目</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和政采云平台的要求编制、加密并递交投标文件，不接受纸质投标文件。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（2）投标准备：</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1)注册账号--点击“商家入驻”，进行政府采购供应商资料填写，通过审核后可成为正式供应商；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办理流程详见:《CA证书办理操作指南》https://service.zcygov.cn/#/knowledges/cm2eqWwBFdiHxlNd_otq/lwV6GXABiyELHE-oVMj3</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CA热点问题汇总：https://service.zcygov.cn/#/knowledges/depk120BkjoVoiMyPhAJ/8QejCnEBiyELHE-ohzp-</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（4）投标文件的传输递交：投标人在投标截止时间前将加密的投标文件上传至政采云平台。</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（5）投标文件的解密：投标人按照平台提示和</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的规定在开标时间起30分钟内完成在线解密。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r>
        <w:rPr>
          <w:rFonts w:hint="eastAsia" w:ascii="宋体" w:hAnsi="宋体" w:eastAsia="宋体" w:cs="宋体"/>
          <w:i/>
          <w:color w:val="auto"/>
          <w:kern w:val="0"/>
          <w:sz w:val="24"/>
          <w:highlight w:val="none"/>
          <w:u w:val="single"/>
        </w:rPr>
        <w:br w:type="textWrapping"/>
      </w:r>
      <w:r>
        <w:rPr>
          <w:rFonts w:hint="eastAsia" w:ascii="宋体" w:hAnsi="宋体" w:eastAsia="宋体" w:cs="宋体"/>
          <w:b/>
          <w:bCs/>
          <w:color w:val="auto"/>
          <w:kern w:val="0"/>
          <w:sz w:val="24"/>
          <w:highlight w:val="none"/>
        </w:rPr>
        <w:t>八、对本次采购提出询问、质疑、投诉，请按以下方式联系</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温州市瓯海区综合行政执法局</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浙江省温州市瓯海区行政管理中心2号楼六、七层</w:t>
      </w:r>
    </w:p>
    <w:p>
      <w:pPr>
        <w:widowControl/>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lang w:val="en-US"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项目联系人（询问）：王先生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项目联系方式（询问）：0577-88537618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质疑联系人：潘先生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质疑联系方式：0577-88537618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2.采购代理机构信息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浙江建科工程项目管理有限公司</w:t>
      </w:r>
      <w:bookmarkStart w:id="200" w:name="_GoBack"/>
      <w:bookmarkEnd w:id="200"/>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温州市鹿城区车站大道金泰大厦主楼2楼</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lang w:val="en-US"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项目联系人（询问）：苏女士</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项目联系方式（询问）：0577-88938777/15062259160</w:t>
      </w:r>
    </w:p>
    <w:p>
      <w:pPr>
        <w:widowControl/>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cs="宋体"/>
          <w:color w:val="auto"/>
          <w:kern w:val="0"/>
          <w:sz w:val="24"/>
          <w:highlight w:val="none"/>
          <w:lang w:val="en-US" w:eastAsia="zh-CN"/>
        </w:rPr>
        <w:t>池先生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质疑联系方式：0577-88938777</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3.同级政府采购监督管理部门</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名称：温州市瓯海区财政局</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地址：温州市瓯海区行政服务中心1号楼</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lang w:eastAsia="zh-CN"/>
        </w:rPr>
        <w:t>徐</w:t>
      </w:r>
      <w:r>
        <w:rPr>
          <w:rFonts w:hint="eastAsia" w:ascii="宋体" w:hAnsi="宋体" w:eastAsia="宋体" w:cs="宋体"/>
          <w:color w:val="auto"/>
          <w:kern w:val="0"/>
          <w:sz w:val="24"/>
          <w:highlight w:val="none"/>
          <w:u w:val="single"/>
        </w:rPr>
        <w:t>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监督投诉电话：</w:t>
      </w:r>
      <w:r>
        <w:rPr>
          <w:rFonts w:hint="eastAsia" w:ascii="宋体" w:hAnsi="宋体" w:eastAsia="宋体" w:cs="宋体"/>
          <w:color w:val="auto"/>
          <w:kern w:val="0"/>
          <w:sz w:val="24"/>
          <w:highlight w:val="none"/>
          <w:u w:val="single"/>
        </w:rPr>
        <w:t>0577-88522238</w:t>
      </w:r>
      <w:r>
        <w:rPr>
          <w:rFonts w:hint="eastAsia" w:ascii="宋体" w:hAnsi="宋体" w:eastAsia="宋体" w:cs="宋体"/>
          <w:color w:val="auto"/>
          <w:kern w:val="0"/>
          <w:sz w:val="24"/>
          <w:highlight w:val="none"/>
        </w:rPr>
        <w:br w:type="textWrapping"/>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0"/>
          <w:szCs w:val="21"/>
          <w:highlight w:val="none"/>
        </w:rPr>
        <w:t>https://www.zcygov.cn/</w:t>
      </w:r>
      <w:r>
        <w:rPr>
          <w:rStyle w:val="78"/>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CA问题联系电话（人工）：汇信CA400-888-4636；天谷CA400-087-8198。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pPr>
        <w:widowControl/>
        <w:snapToGrid w:val="0"/>
        <w:spacing w:line="360" w:lineRule="auto"/>
        <w:jc w:val="center"/>
        <w:outlineLvl w:val="0"/>
        <w:rPr>
          <w:rFonts w:hint="eastAsia" w:ascii="宋体" w:hAnsi="宋体" w:eastAsia="宋体" w:cs="宋体"/>
          <w:b/>
          <w:color w:val="auto"/>
          <w:sz w:val="36"/>
          <w:szCs w:val="36"/>
          <w:highlight w:val="none"/>
        </w:rPr>
      </w:pPr>
      <w:bookmarkStart w:id="2" w:name="_Toc27595"/>
      <w:bookmarkStart w:id="3" w:name="_Toc7086"/>
      <w:r>
        <w:rPr>
          <w:rFonts w:hint="eastAsia" w:ascii="宋体" w:hAnsi="宋体" w:eastAsia="宋体" w:cs="宋体"/>
          <w:b/>
          <w:color w:val="auto"/>
          <w:sz w:val="36"/>
          <w:szCs w:val="36"/>
          <w:highlight w:val="none"/>
        </w:rPr>
        <w:t>第二部分  投标人须知</w:t>
      </w:r>
      <w:bookmarkEnd w:id="2"/>
      <w:bookmarkEnd w:id="3"/>
    </w:p>
    <w:p>
      <w:pPr>
        <w:widowControl/>
        <w:snapToGrid w:val="0"/>
        <w:spacing w:line="360" w:lineRule="auto"/>
        <w:jc w:val="center"/>
        <w:rPr>
          <w:rFonts w:hint="eastAsia" w:ascii="宋体" w:hAnsi="宋体" w:eastAsia="宋体" w:cs="宋体"/>
          <w:b/>
          <w:color w:val="auto"/>
          <w:sz w:val="24"/>
          <w:highlight w:val="none"/>
        </w:rPr>
      </w:pPr>
    </w:p>
    <w:p>
      <w:pPr>
        <w:widowControl/>
        <w:snapToGrid w:val="0"/>
        <w:spacing w:line="360" w:lineRule="auto"/>
        <w:jc w:val="center"/>
        <w:outlineLvl w:val="1"/>
        <w:rPr>
          <w:rFonts w:hint="eastAsia" w:ascii="宋体" w:hAnsi="宋体" w:eastAsia="宋体" w:cs="宋体"/>
          <w:b/>
          <w:color w:val="auto"/>
          <w:sz w:val="28"/>
          <w:szCs w:val="28"/>
          <w:highlight w:val="none"/>
        </w:rPr>
      </w:pPr>
      <w:bookmarkStart w:id="4" w:name="_Toc1827"/>
      <w:r>
        <w:rPr>
          <w:rFonts w:hint="eastAsia" w:ascii="宋体" w:hAnsi="宋体" w:eastAsia="宋体" w:cs="宋体"/>
          <w:b/>
          <w:color w:val="auto"/>
          <w:sz w:val="28"/>
          <w:szCs w:val="28"/>
          <w:highlight w:val="none"/>
        </w:rPr>
        <w:t>投标人须知前附表</w:t>
      </w:r>
      <w:bookmarkEnd w:id="4"/>
    </w:p>
    <w:tbl>
      <w:tblPr>
        <w:tblStyle w:val="63"/>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序</w:t>
            </w:r>
            <w:r>
              <w:rPr>
                <w:rFonts w:hint="eastAsia" w:ascii="宋体" w:hAnsi="宋体" w:eastAsia="宋体" w:cs="宋体"/>
                <w:b/>
                <w:bCs/>
                <w:color w:val="auto"/>
                <w:kern w:val="0"/>
                <w:szCs w:val="21"/>
                <w:highlight w:val="none"/>
              </w:rPr>
              <w:t>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采购标的对应的中小企业划分标准所属行业：</w:t>
            </w:r>
          </w:p>
          <w:p>
            <w:pPr>
              <w:snapToGrid w:val="0"/>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（1）标的：</w:t>
            </w:r>
            <w:r>
              <w:rPr>
                <w:rFonts w:hint="eastAsia" w:ascii="宋体" w:hAnsi="宋体" w:eastAsia="宋体" w:cs="宋体"/>
                <w:bCs/>
                <w:color w:val="auto"/>
                <w:szCs w:val="21"/>
                <w:highlight w:val="none"/>
                <w:u w:val="single"/>
                <w:lang w:eastAsia="zh-CN"/>
              </w:rPr>
              <w:t>垃圾运输</w:t>
            </w:r>
            <w:r>
              <w:rPr>
                <w:rFonts w:hint="eastAsia" w:ascii="宋体" w:hAnsi="宋体" w:eastAsia="宋体" w:cs="宋体"/>
                <w:bCs/>
                <w:color w:val="auto"/>
                <w:szCs w:val="21"/>
                <w:highlight w:val="none"/>
                <w:u w:val="single"/>
              </w:rPr>
              <w:t>服务</w:t>
            </w:r>
            <w:r>
              <w:rPr>
                <w:rFonts w:hint="eastAsia" w:ascii="宋体" w:hAnsi="宋体" w:eastAsia="宋体" w:cs="宋体"/>
                <w:color w:val="auto"/>
                <w:kern w:val="0"/>
                <w:szCs w:val="21"/>
                <w:highlight w:val="none"/>
              </w:rPr>
              <w:t>，属于</w:t>
            </w:r>
            <w:r>
              <w:rPr>
                <w:rFonts w:hint="eastAsia" w:ascii="宋体" w:hAnsi="宋体" w:eastAsia="宋体" w:cs="宋体"/>
                <w:color w:val="auto"/>
                <w:szCs w:val="21"/>
                <w:highlight w:val="none"/>
                <w:u w:val="single"/>
              </w:rPr>
              <w:t>其他未列明</w:t>
            </w:r>
            <w:r>
              <w:rPr>
                <w:rFonts w:hint="eastAsia" w:ascii="宋体" w:hAnsi="宋体" w:eastAsia="宋体" w:cs="宋体"/>
                <w:color w:val="auto"/>
                <w:kern w:val="0"/>
                <w:szCs w:val="21"/>
                <w:highlight w:val="none"/>
              </w:rPr>
              <w:t>行业；</w:t>
            </w:r>
          </w:p>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其他未列明行业（包括科学研究和技术服务业，水利、环境和公共设施管理业，居民服务、修理和其他服务业，社会工作，文化、体育和娱乐业等）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核心产品（适用于货物类）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是否允许采购进口产品（适用于货物类）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是否要求节能产品、环境标志产品（适用于货物类）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样品的提供（适用于货物类）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投标货币</w:t>
            </w:r>
          </w:p>
        </w:tc>
        <w:tc>
          <w:tcPr>
            <w:tcW w:w="626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int="eastAsia" w:ascii="宋体" w:hAnsi="宋体" w:eastAsia="宋体" w:cs="宋体"/>
                <w:color w:val="auto"/>
                <w:szCs w:val="21"/>
                <w:highlight w:val="none"/>
              </w:rPr>
            </w:pPr>
            <w:r>
              <w:rPr>
                <w:rFonts w:hint="eastAsia" w:ascii="宋体" w:hAnsi="宋体" w:eastAsia="宋体" w:cs="宋体"/>
                <w:szCs w:val="21"/>
                <w:highlight w:val="none"/>
              </w:rPr>
              <w:t>人民币</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投标语言</w:t>
            </w:r>
          </w:p>
        </w:tc>
        <w:tc>
          <w:tcPr>
            <w:tcW w:w="6261"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rPr>
                <w:rFonts w:hint="eastAsia" w:ascii="宋体" w:hAnsi="宋体" w:eastAsia="宋体" w:cs="宋体"/>
                <w:color w:val="auto"/>
                <w:szCs w:val="21"/>
                <w:highlight w:val="none"/>
              </w:rPr>
            </w:pPr>
            <w:r>
              <w:rPr>
                <w:rFonts w:hint="eastAsia" w:ascii="宋体" w:hAnsi="宋体" w:eastAsia="宋体" w:cs="宋体"/>
                <w:szCs w:val="21"/>
                <w:highlight w:val="none"/>
              </w:rPr>
              <w:t>中文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59"/>
              <w:tabs>
                <w:tab w:val="left" w:pos="6930"/>
              </w:tabs>
              <w:spacing w:before="0" w:beforeAutospacing="0" w:after="0" w:afterAutospacing="0" w:line="400" w:lineRule="exact"/>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投标文件形式、组成及制作</w:t>
            </w:r>
          </w:p>
          <w:p>
            <w:pPr>
              <w:spacing w:line="400" w:lineRule="exact"/>
              <w:jc w:val="center"/>
              <w:rPr>
                <w:rFonts w:hint="eastAsia" w:ascii="宋体" w:hAnsi="宋体" w:eastAsia="宋体" w:cs="宋体"/>
                <w:b w:val="0"/>
                <w:bCs w:val="0"/>
                <w:szCs w:val="21"/>
                <w:highlight w:val="none"/>
              </w:rPr>
            </w:pPr>
          </w:p>
        </w:tc>
        <w:tc>
          <w:tcPr>
            <w:tcW w:w="6261" w:type="dxa"/>
            <w:tcBorders>
              <w:top w:val="single" w:color="auto" w:sz="4" w:space="0"/>
              <w:left w:val="single" w:color="auto" w:sz="4" w:space="0"/>
              <w:bottom w:val="single" w:color="auto" w:sz="4" w:space="0"/>
              <w:right w:val="single" w:color="auto" w:sz="4" w:space="0"/>
            </w:tcBorders>
            <w:vAlign w:val="center"/>
          </w:tcPr>
          <w:p>
            <w:pPr>
              <w:pStyle w:val="59"/>
              <w:tabs>
                <w:tab w:val="left" w:pos="6930"/>
              </w:tabs>
              <w:spacing w:before="0" w:beforeAutospacing="0" w:after="0" w:afterAutospacing="0"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投标文件的形式：电子投标文件（包括“电子加密投标文件”和“备份投标文件”，在投标文件编制完成后同时生成）。</w:t>
            </w:r>
          </w:p>
          <w:p>
            <w:pPr>
              <w:pStyle w:val="59"/>
              <w:tabs>
                <w:tab w:val="left" w:pos="6930"/>
              </w:tabs>
              <w:spacing w:before="0" w:beforeAutospacing="0" w:after="0" w:afterAutospacing="0"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（1）“电子加密投标文件”是指通过“政采云电子交易客户端”完成投标文件编制后生成并加密的数据电文形式的投标文件。</w:t>
            </w:r>
            <w:r>
              <w:rPr>
                <w:rFonts w:hint="eastAsia" w:ascii="宋体" w:hAnsi="宋体" w:eastAsia="宋体" w:cs="宋体"/>
                <w:b/>
                <w:bCs/>
                <w:sz w:val="21"/>
                <w:szCs w:val="21"/>
                <w:highlight w:val="none"/>
                <w:u w:val="single"/>
                <w:lang w:val="zh-CN"/>
              </w:rPr>
              <w:t>“电子加密</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文件格式为（.jmbs）。</w:t>
            </w:r>
          </w:p>
          <w:p>
            <w:pPr>
              <w:pStyle w:val="59"/>
              <w:tabs>
                <w:tab w:val="left" w:pos="6930"/>
              </w:tabs>
              <w:spacing w:before="0" w:beforeAutospacing="0" w:after="0" w:afterAutospacing="0"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（2）“备份投标文件”是指与“电子加密投标文件”同时生成的数据电文形式的电子文件（备份标书），其他方式编制的备份投标文件视为无效备份投标文件。</w:t>
            </w:r>
            <w:r>
              <w:rPr>
                <w:rFonts w:hint="eastAsia" w:ascii="宋体" w:hAnsi="宋体" w:eastAsia="宋体" w:cs="宋体"/>
                <w:b/>
                <w:bCs/>
                <w:sz w:val="21"/>
                <w:szCs w:val="21"/>
                <w:highlight w:val="none"/>
                <w:u w:val="single"/>
                <w:lang w:val="zh-CN"/>
              </w:rPr>
              <w:t>“备份</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文件格式为（.bfbs）。</w:t>
            </w:r>
          </w:p>
          <w:p>
            <w:pPr>
              <w:pStyle w:val="59"/>
              <w:tabs>
                <w:tab w:val="left" w:pos="6930"/>
              </w:tabs>
              <w:spacing w:before="0" w:beforeAutospacing="0" w:after="0" w:afterAutospacing="0"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2.投标文件由资格审查文件、商务技术文件和报价文件三部分组成。</w:t>
            </w:r>
          </w:p>
          <w:p>
            <w:pPr>
              <w:pStyle w:val="45"/>
              <w:tabs>
                <w:tab w:val="right" w:leader="middleDot" w:pos="8948"/>
              </w:tabs>
              <w:spacing w:before="0" w:after="0" w:line="400" w:lineRule="exact"/>
              <w:rPr>
                <w:rFonts w:hint="eastAsia" w:ascii="宋体" w:hAnsi="宋体" w:eastAsia="宋体" w:cs="宋体"/>
                <w:szCs w:val="21"/>
                <w:highlight w:val="none"/>
              </w:rPr>
            </w:pPr>
            <w:r>
              <w:rPr>
                <w:rFonts w:hint="eastAsia" w:ascii="宋体" w:hAnsi="宋体" w:eastAsia="宋体" w:cs="宋体"/>
                <w:b/>
                <w:bCs/>
                <w:sz w:val="21"/>
                <w:szCs w:val="21"/>
                <w:highlight w:val="none"/>
              </w:rPr>
              <w:t>3.电子加密投标文件制作：应按政采云平台供应商项目采购-电子招投标操作指南、加密并递交。</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zh-CN"/>
              </w:rPr>
              <w:t>报价包含的内容：</w:t>
            </w:r>
          </w:p>
          <w:p>
            <w:pPr>
              <w:snapToGrid w:val="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瓯海区生活垃圾直运服务</w:t>
            </w:r>
            <w:r>
              <w:rPr>
                <w:rFonts w:hint="eastAsia" w:ascii="宋体" w:hAnsi="宋体" w:eastAsia="宋体" w:cs="宋体"/>
                <w:bCs/>
                <w:color w:val="auto"/>
                <w:szCs w:val="21"/>
                <w:highlight w:val="none"/>
                <w:u w:val="single"/>
              </w:rPr>
              <w:t>费，</w:t>
            </w:r>
            <w:r>
              <w:rPr>
                <w:rFonts w:hint="eastAsia" w:ascii="宋体" w:hAnsi="宋体" w:eastAsia="宋体" w:cs="宋体"/>
                <w:bCs/>
                <w:color w:val="auto"/>
                <w:szCs w:val="21"/>
                <w:highlight w:val="none"/>
                <w:u w:val="single"/>
                <w:lang w:eastAsia="zh-CN"/>
              </w:rPr>
              <w:t>详见采购文件</w:t>
            </w:r>
            <w:r>
              <w:rPr>
                <w:rFonts w:hint="eastAsia" w:ascii="宋体" w:hAnsi="宋体" w:eastAsia="宋体" w:cs="宋体"/>
                <w:bCs/>
                <w:color w:val="auto"/>
                <w:szCs w:val="21"/>
                <w:highlight w:val="none"/>
                <w:u w:val="single"/>
              </w:rPr>
              <w:t>要求；</w:t>
            </w:r>
          </w:p>
          <w:p>
            <w:pPr>
              <w:snapToGrid w:val="0"/>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采购代理服务费，收费标准：按计价格【2002】1980号《招标代理服务收费管理办法》规定的服务招标收费标准计取</w:t>
            </w:r>
            <w:r>
              <w:rPr>
                <w:rFonts w:hint="eastAsia" w:ascii="宋体" w:hAnsi="宋体" w:eastAsia="宋体" w:cs="宋体"/>
                <w:color w:val="auto"/>
                <w:kern w:val="0"/>
                <w:szCs w:val="21"/>
                <w:highlight w:val="none"/>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提交投标文件截止日起90天内</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签字或盖章要求</w:t>
            </w:r>
          </w:p>
        </w:tc>
        <w:tc>
          <w:tcPr>
            <w:tcW w:w="6261" w:type="dxa"/>
            <w:tcBorders>
              <w:top w:val="single" w:color="auto" w:sz="4" w:space="0"/>
              <w:left w:val="single" w:color="auto" w:sz="4" w:space="0"/>
              <w:bottom w:val="single" w:color="auto" w:sz="4" w:space="0"/>
              <w:right w:val="single" w:color="auto" w:sz="4" w:space="0"/>
            </w:tcBorders>
            <w:vAlign w:val="center"/>
          </w:tcPr>
          <w:p>
            <w:pPr>
              <w:spacing w:line="400" w:lineRule="exact"/>
              <w:rPr>
                <w:rStyle w:val="1016"/>
                <w:rFonts w:hint="eastAsia" w:ascii="宋体" w:hAnsi="宋体" w:eastAsia="宋体" w:cs="宋体"/>
                <w:szCs w:val="21"/>
                <w:highlight w:val="none"/>
              </w:rPr>
            </w:pPr>
            <w:r>
              <w:rPr>
                <w:rStyle w:val="1016"/>
                <w:rFonts w:hint="eastAsia" w:ascii="宋体" w:hAnsi="宋体" w:eastAsia="宋体" w:cs="宋体"/>
                <w:szCs w:val="21"/>
                <w:highlight w:val="none"/>
              </w:rPr>
              <w:t>1、按“投标文件格式”中提供的格式进行签字盖章。</w:t>
            </w:r>
          </w:p>
          <w:p>
            <w:pPr>
              <w:spacing w:line="400" w:lineRule="exact"/>
              <w:rPr>
                <w:rStyle w:val="1016"/>
                <w:rFonts w:hint="eastAsia" w:ascii="宋体" w:hAnsi="宋体" w:eastAsia="宋体" w:cs="宋体"/>
                <w:szCs w:val="21"/>
                <w:highlight w:val="none"/>
              </w:rPr>
            </w:pPr>
            <w:r>
              <w:rPr>
                <w:rStyle w:val="1016"/>
                <w:rFonts w:hint="eastAsia" w:ascii="宋体" w:hAnsi="宋体" w:eastAsia="宋体" w:cs="宋体"/>
                <w:szCs w:val="21"/>
                <w:highlight w:val="none"/>
              </w:rPr>
              <w:t>2、投标文件签署人（签字或盖章）：投标文件凡涉及法定代表人或其授权代表的签字（或盖章）的地方均可使用法定代表人或其授权代表电子签章，投标单位没有法定代表人电子签章，可以线下签字或盖章后扫描上传。</w:t>
            </w:r>
          </w:p>
          <w:p>
            <w:pPr>
              <w:spacing w:line="400" w:lineRule="exact"/>
              <w:rPr>
                <w:rFonts w:hint="eastAsia" w:ascii="宋体" w:hAnsi="宋体" w:eastAsia="宋体" w:cs="宋体"/>
                <w:color w:val="auto"/>
                <w:kern w:val="0"/>
                <w:szCs w:val="21"/>
                <w:highlight w:val="none"/>
              </w:rPr>
            </w:pPr>
            <w:r>
              <w:rPr>
                <w:rStyle w:val="1016"/>
                <w:rFonts w:hint="eastAsia" w:ascii="宋体" w:hAnsi="宋体" w:eastAsia="宋体" w:cs="宋体"/>
                <w:szCs w:val="21"/>
                <w:highlight w:val="none"/>
              </w:rPr>
              <w:t>3、盖单位公章：投标文件中须加盖单位公章的地方均可使用电子公章或加盖单位公章后扫描上传。</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投标文件递交方式</w:t>
            </w:r>
          </w:p>
        </w:tc>
        <w:tc>
          <w:tcPr>
            <w:tcW w:w="626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rPr>
                <w:rFonts w:hint="eastAsia" w:ascii="宋体" w:hAnsi="宋体" w:eastAsia="宋体" w:cs="宋体"/>
                <w:highlight w:val="none"/>
              </w:rPr>
            </w:pPr>
            <w:r>
              <w:rPr>
                <w:rFonts w:hint="eastAsia" w:ascii="宋体" w:hAnsi="宋体" w:eastAsia="宋体" w:cs="宋体"/>
                <w:highlight w:val="none"/>
              </w:rPr>
              <w:t>电子加密投标文件：应按政采云平台项目采购-电子交易操作指南及本采购文件要求进行编制、加密并递交，供应商应于投标截止时间前将电子加密投标文件上传到政采云系统中（不准时上传视为不参加）。</w:t>
            </w:r>
          </w:p>
          <w:p>
            <w:pPr>
              <w:spacing w:line="400" w:lineRule="exact"/>
              <w:rPr>
                <w:rFonts w:hint="eastAsia" w:ascii="宋体" w:hAnsi="宋体" w:eastAsia="宋体" w:cs="宋体"/>
                <w:highlight w:val="none"/>
              </w:rPr>
            </w:pPr>
            <w:r>
              <w:rPr>
                <w:rFonts w:hint="eastAsia" w:ascii="宋体" w:hAnsi="宋体" w:eastAsia="宋体" w:cs="宋体"/>
                <w:highlight w:val="none"/>
              </w:rPr>
              <w:t>（2）备份投</w:t>
            </w:r>
            <w:r>
              <w:rPr>
                <w:rFonts w:hint="eastAsia" w:ascii="宋体" w:hAnsi="宋体" w:eastAsia="宋体" w:cs="宋体"/>
                <w:szCs w:val="21"/>
                <w:highlight w:val="none"/>
              </w:rPr>
              <w:t>标文件：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系统里上传好加密标书后，将系统生成的备份标书（后缀格式为.bfbs）存储在U盘，投标截止时间前邮寄至采购代理机构</w:t>
            </w:r>
            <w:r>
              <w:rPr>
                <w:rFonts w:hint="eastAsia" w:ascii="宋体" w:hAnsi="宋体" w:eastAsia="宋体" w:cs="宋体"/>
                <w:szCs w:val="21"/>
                <w:highlight w:val="none"/>
              </w:rPr>
              <w:fldChar w:fldCharType="end"/>
            </w:r>
            <w:r>
              <w:rPr>
                <w:rFonts w:hint="eastAsia" w:ascii="宋体" w:hAnsi="宋体" w:eastAsia="宋体" w:cs="宋体"/>
                <w:szCs w:val="21"/>
                <w:highlight w:val="none"/>
              </w:rPr>
              <w:t>。（建议顺丰）</w:t>
            </w:r>
            <w:r>
              <w:rPr>
                <w:rFonts w:hint="eastAsia" w:ascii="宋体" w:hAnsi="宋体" w:eastAsia="宋体" w:cs="宋体"/>
                <w:szCs w:val="21"/>
                <w:highlight w:val="none"/>
                <w:lang w:bidi="ar"/>
              </w:rPr>
              <w:t>“备份投标文件”应当密封包装，并在包装上标注投标项目名称、投标单位名称并加盖公章。没有密封包装或者逾期邮寄送达至投标地点的“备份投标文件”将不予接收。</w:t>
            </w:r>
          </w:p>
          <w:p>
            <w:pPr>
              <w:pStyle w:val="25"/>
              <w:spacing w:after="0" w:line="400" w:lineRule="exact"/>
              <w:ind w:firstLine="0" w:firstLineChars="0"/>
              <w:rPr>
                <w:rStyle w:val="1016"/>
                <w:rFonts w:hint="eastAsia" w:ascii="宋体" w:hAnsi="宋体" w:eastAsia="宋体" w:cs="宋体"/>
                <w:szCs w:val="21"/>
                <w:highlight w:val="none"/>
              </w:rPr>
            </w:pPr>
            <w:r>
              <w:rPr>
                <w:rFonts w:hint="eastAsia" w:ascii="宋体" w:hAnsi="宋体" w:eastAsia="宋体" w:cs="宋体"/>
                <w:b/>
                <w:bCs/>
                <w:highlight w:val="none"/>
                <w:lang w:val="zh-CN"/>
              </w:rPr>
              <w:t>（</w:t>
            </w:r>
            <w:r>
              <w:rPr>
                <w:rFonts w:hint="eastAsia" w:ascii="宋体" w:hAnsi="宋体" w:eastAsia="宋体" w:cs="宋体"/>
                <w:b/>
                <w:bCs/>
                <w:highlight w:val="none"/>
              </w:rPr>
              <w:t>3</w:t>
            </w:r>
            <w:r>
              <w:rPr>
                <w:rFonts w:hint="eastAsia" w:ascii="宋体" w:hAnsi="宋体" w:eastAsia="宋体" w:cs="宋体"/>
                <w:b/>
                <w:bCs/>
                <w:highlight w:val="none"/>
                <w:lang w:val="zh-CN"/>
              </w:rPr>
              <w:t>）中标后，中标供应商需提供纸质投标文件一</w:t>
            </w:r>
            <w:r>
              <w:rPr>
                <w:rFonts w:hint="eastAsia" w:ascii="宋体" w:hAnsi="宋体" w:eastAsia="宋体" w:cs="宋体"/>
                <w:b/>
                <w:bCs/>
                <w:highlight w:val="none"/>
              </w:rPr>
              <w:t>正</w:t>
            </w:r>
            <w:r>
              <w:rPr>
                <w:rFonts w:hint="eastAsia" w:ascii="宋体" w:hAnsi="宋体" w:cs="宋体"/>
                <w:b/>
                <w:bCs/>
                <w:highlight w:val="none"/>
                <w:lang w:val="en-US" w:eastAsia="zh-CN"/>
              </w:rPr>
              <w:t>三</w:t>
            </w:r>
            <w:r>
              <w:rPr>
                <w:rFonts w:hint="eastAsia" w:ascii="宋体" w:hAnsi="宋体" w:eastAsia="宋体" w:cs="宋体"/>
                <w:b/>
                <w:bCs/>
                <w:highlight w:val="none"/>
              </w:rPr>
              <w:t>副</w:t>
            </w:r>
            <w:r>
              <w:rPr>
                <w:rFonts w:hint="eastAsia" w:ascii="宋体" w:hAnsi="宋体" w:eastAsia="宋体" w:cs="宋体"/>
                <w:b/>
                <w:bCs/>
                <w:highlight w:val="none"/>
                <w:lang w:val="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1、开标当天自行送达至开标地点；</w:t>
            </w:r>
          </w:p>
          <w:p>
            <w:pPr>
              <w:snapToGrid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2、可以（邮寄形式，建议顺丰）在投标截止时间前递交</w:t>
            </w:r>
            <w:r>
              <w:rPr>
                <w:rFonts w:hint="eastAsia" w:ascii="宋体" w:hAnsi="宋体" w:eastAsia="宋体" w:cs="宋体"/>
                <w:color w:val="auto"/>
                <w:kern w:val="0"/>
                <w:szCs w:val="21"/>
                <w:highlight w:val="none"/>
                <w:lang w:val="en-US" w:eastAsia="zh-CN"/>
              </w:rPr>
              <w:t>至采购代理机构</w:t>
            </w:r>
            <w:r>
              <w:rPr>
                <w:rFonts w:hint="eastAsia" w:ascii="宋体" w:hAnsi="宋体" w:eastAsia="宋体" w:cs="宋体"/>
                <w:color w:val="auto"/>
                <w:kern w:val="0"/>
                <w:szCs w:val="21"/>
                <w:highlight w:val="none"/>
              </w:rPr>
              <w:t>，并</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采购代理机构确认是否收到。</w:t>
            </w:r>
          </w:p>
          <w:p>
            <w:pPr>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邮寄地址：温州市车站大道</w:t>
            </w:r>
            <w:r>
              <w:rPr>
                <w:rFonts w:hint="eastAsia" w:ascii="宋体" w:hAnsi="宋体" w:eastAsia="宋体" w:cs="宋体"/>
                <w:color w:val="auto"/>
                <w:kern w:val="0"/>
                <w:szCs w:val="21"/>
                <w:highlight w:val="none"/>
                <w:lang w:eastAsia="zh-CN"/>
              </w:rPr>
              <w:t>金泰大厦主楼</w:t>
            </w:r>
            <w:r>
              <w:rPr>
                <w:rFonts w:hint="eastAsia" w:ascii="宋体" w:hAnsi="宋体" w:eastAsia="宋体" w:cs="宋体"/>
                <w:color w:val="auto"/>
                <w:kern w:val="0"/>
                <w:szCs w:val="21"/>
                <w:highlight w:val="none"/>
                <w:lang w:val="en-US" w:eastAsia="zh-CN"/>
              </w:rPr>
              <w:t>2楼</w:t>
            </w:r>
          </w:p>
          <w:p>
            <w:pPr>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苏女士</w:t>
            </w:r>
            <w:r>
              <w:rPr>
                <w:rFonts w:hint="eastAsia" w:ascii="宋体" w:hAnsi="宋体" w:eastAsia="宋体" w:cs="宋体"/>
                <w:color w:val="auto"/>
                <w:kern w:val="0"/>
                <w:szCs w:val="21"/>
                <w:highlight w:val="none"/>
              </w:rPr>
              <w:t xml:space="preserve">  联系电话：</w:t>
            </w:r>
            <w:r>
              <w:rPr>
                <w:rFonts w:hint="eastAsia" w:ascii="宋体" w:hAnsi="宋体" w:eastAsia="宋体" w:cs="宋体"/>
                <w:color w:val="auto"/>
                <w:kern w:val="0"/>
                <w:szCs w:val="21"/>
                <w:highlight w:val="none"/>
                <w:lang w:val="en-US" w:eastAsia="zh-CN"/>
              </w:rPr>
              <w:t>15062259160</w:t>
            </w:r>
          </w:p>
          <w:p>
            <w:pPr>
              <w:snapToGrid w:val="0"/>
              <w:rPr>
                <w:rFonts w:hint="eastAsia" w:ascii="宋体" w:hAnsi="宋体" w:eastAsia="宋体" w:cs="宋体"/>
                <w:color w:val="auto"/>
                <w:highlight w:val="none"/>
              </w:rPr>
            </w:pPr>
            <w:r>
              <w:rPr>
                <w:rFonts w:hint="eastAsia" w:ascii="宋体" w:hAnsi="宋体" w:eastAsia="宋体" w:cs="宋体"/>
                <w:color w:val="auto"/>
                <w:kern w:val="0"/>
                <w:szCs w:val="21"/>
                <w:highlight w:val="none"/>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lang w:val="zh-CN"/>
              </w:rPr>
            </w:pPr>
            <w:r>
              <w:rPr>
                <w:rFonts w:hint="eastAsia" w:ascii="宋体" w:hAnsi="宋体" w:eastAsia="宋体" w:cs="宋体"/>
                <w:b w:val="0"/>
                <w:bCs w:val="0"/>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szCs w:val="21"/>
                <w:highlight w:val="none"/>
              </w:rPr>
            </w:pPr>
            <w:r>
              <w:rPr>
                <w:rFonts w:hint="eastAsia" w:ascii="宋体" w:hAnsi="宋体" w:eastAsia="宋体" w:cs="宋体"/>
                <w:spacing w:val="-4"/>
                <w:szCs w:val="21"/>
                <w:highlight w:val="none"/>
              </w:rPr>
              <w:fldChar w:fldCharType="begin"/>
            </w:r>
            <w:r>
              <w:rPr>
                <w:rFonts w:hint="eastAsia" w:ascii="宋体" w:hAnsi="宋体" w:eastAsia="宋体" w:cs="宋体"/>
                <w:spacing w:val="-4"/>
                <w:szCs w:val="21"/>
                <w:highlight w:val="none"/>
              </w:rPr>
              <w:instrText xml:space="preserve"> eq \o\ac(□,√)</w:instrText>
            </w:r>
            <w:r>
              <w:rPr>
                <w:rFonts w:hint="eastAsia" w:ascii="宋体" w:hAnsi="宋体" w:eastAsia="宋体" w:cs="宋体"/>
                <w:spacing w:val="-4"/>
                <w:szCs w:val="21"/>
                <w:highlight w:val="none"/>
              </w:rPr>
              <w:fldChar w:fldCharType="end"/>
            </w:r>
            <w:r>
              <w:rPr>
                <w:rFonts w:hint="eastAsia" w:ascii="宋体" w:hAnsi="宋体" w:eastAsia="宋体" w:cs="宋体"/>
                <w:spacing w:val="-4"/>
                <w:szCs w:val="21"/>
                <w:highlight w:val="none"/>
              </w:rPr>
              <w:t xml:space="preserve">需要   </w:t>
            </w:r>
            <w:r>
              <w:rPr>
                <w:rFonts w:hint="eastAsia" w:ascii="宋体" w:hAnsi="宋体" w:eastAsia="宋体" w:cs="宋体"/>
                <w:bCs/>
                <w:szCs w:val="21"/>
                <w:highlight w:val="none"/>
              </w:rPr>
              <w:t>合同签订后中标供应商须在5个工作日内向采购人提供合同总金额1%的履约保证金。</w:t>
            </w:r>
          </w:p>
          <w:p>
            <w:pPr>
              <w:snapToGrid w:val="0"/>
              <w:rPr>
                <w:rFonts w:hint="eastAsia" w:ascii="宋体" w:hAnsi="宋体" w:eastAsia="宋体" w:cs="宋体"/>
                <w:color w:val="auto"/>
                <w:kern w:val="0"/>
                <w:szCs w:val="21"/>
                <w:highlight w:val="none"/>
              </w:rPr>
            </w:pPr>
            <w:r>
              <w:rPr>
                <w:rFonts w:hint="eastAsia" w:ascii="宋体" w:hAnsi="宋体" w:eastAsia="宋体" w:cs="宋体"/>
                <w:szCs w:val="21"/>
                <w:highlight w:val="none"/>
              </w:rPr>
              <w:t>履约保证金可采用：☑银行转账  ☑银行保函  ☑保险凭证等。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电子加密投标文件的解密和异常情况处理</w:t>
            </w:r>
          </w:p>
          <w:p>
            <w:pPr>
              <w:spacing w:line="400" w:lineRule="exact"/>
              <w:jc w:val="center"/>
              <w:rPr>
                <w:rFonts w:hint="eastAsia" w:ascii="宋体" w:hAnsi="宋体" w:eastAsia="宋体" w:cs="宋体"/>
                <w:b w:val="0"/>
                <w:bCs w:val="0"/>
                <w:color w:val="auto"/>
                <w:kern w:val="0"/>
                <w:szCs w:val="21"/>
                <w:highlight w:val="none"/>
              </w:rPr>
            </w:pPr>
          </w:p>
        </w:tc>
        <w:tc>
          <w:tcPr>
            <w:tcW w:w="62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（1）开标后，</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将向各投标供应商发出“电子加密投标文件”的解密通知，各投标供应商代表应当在接到解密通知后30分钟内自行完成“电子加密投标文件”的在线解密。</w:t>
            </w:r>
          </w:p>
          <w:p>
            <w:pPr>
              <w:spacing w:line="400" w:lineRule="exact"/>
              <w:rPr>
                <w:rFonts w:hint="eastAsia" w:ascii="宋体" w:hAnsi="宋体" w:eastAsia="宋体" w:cs="宋体"/>
                <w:highlight w:val="none"/>
              </w:rPr>
            </w:pPr>
            <w:r>
              <w:rPr>
                <w:rFonts w:hint="eastAsia" w:ascii="宋体" w:hAnsi="宋体" w:eastAsia="宋体" w:cs="宋体"/>
                <w:szCs w:val="21"/>
                <w:highlight w:val="none"/>
              </w:rPr>
              <w:t>（2）通过“政府采购云平台”成功上传递交的“电子加密投标文件”无法按时解密，投标供应商如按规定递交了“备份投标文件”的，以“备份投标文件”为依据（由</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按“政府采购云平台”操作规范将“备份投标文件”上传至“政府采购云平台”，上传成功后，“电子加密投标文件”自动失效），否则视为投标无效。</w:t>
            </w:r>
            <w:r>
              <w:rPr>
                <w:rFonts w:hint="eastAsia" w:ascii="宋体" w:hAnsi="宋体" w:eastAsia="宋体" w:cs="宋体"/>
                <w:szCs w:val="21"/>
                <w:highlight w:val="none"/>
                <w:lang w:bidi="ar"/>
              </w:rPr>
              <w:t>“电子加密投标文件”已按时解密的，“备份投标文件”自动失效。供应商需保证上传的电子加密投标文件与提交的备份投标文件必须同时生成且内容完全一致。</w:t>
            </w:r>
          </w:p>
          <w:p>
            <w:pPr>
              <w:spacing w:line="400" w:lineRule="exact"/>
              <w:rPr>
                <w:rFonts w:hint="eastAsia" w:ascii="宋体" w:hAnsi="宋体" w:eastAsia="宋体" w:cs="宋体"/>
                <w:color w:val="auto"/>
                <w:kern w:val="0"/>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）投标截止时间止，投标供应商仅递交了“备份投标文件”而未将电子加密投标文件上传至“政府采购云平台”的，投标无效。</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评标委员会的组建</w:t>
            </w:r>
          </w:p>
        </w:tc>
        <w:tc>
          <w:tcPr>
            <w:tcW w:w="62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评标委员会构成：由采购人代表以及有关技术、经济等方面的专家组成，成员为5人及以上单数，其中技术、经济类专家不得少于总人数的2/3；</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评标专家确定方式：按相关规定从专家库中抽取。</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ind w:left="0" w:leftChars="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采购文件</w:t>
            </w:r>
            <w:r>
              <w:rPr>
                <w:rFonts w:hint="eastAsia" w:ascii="宋体" w:hAnsi="宋体" w:eastAsia="宋体" w:cs="宋体"/>
                <w:highlight w:val="none"/>
              </w:rPr>
              <w:t>各个组成部分中出现的措辞“发包人”和“承包人”，或者“甲方”和“乙方”（或“中标供应商”）等，在采购阶段应当分别按“采购人”和“投标人”进行理解，其中“中标供应商”与“中标人”同义。</w:t>
            </w:r>
          </w:p>
          <w:p>
            <w:pPr>
              <w:snapToGrid w:val="0"/>
              <w:rPr>
                <w:rFonts w:hint="eastAsia" w:ascii="宋体" w:hAnsi="宋体" w:eastAsia="宋体" w:cs="宋体"/>
                <w:highlight w:val="none"/>
              </w:rPr>
            </w:pPr>
            <w:r>
              <w:rPr>
                <w:rFonts w:hint="eastAsia" w:ascii="宋体" w:hAnsi="宋体" w:eastAsia="宋体" w:cs="宋体"/>
                <w:highlight w:val="none"/>
              </w:rPr>
              <w:t>2、构成本</w:t>
            </w:r>
            <w:r>
              <w:rPr>
                <w:rFonts w:hint="eastAsia" w:ascii="宋体" w:hAnsi="宋体" w:eastAsia="宋体" w:cs="宋体"/>
                <w:highlight w:val="none"/>
                <w:lang w:eastAsia="zh-CN"/>
              </w:rPr>
              <w:t>采购文件</w:t>
            </w:r>
            <w:r>
              <w:rPr>
                <w:rFonts w:hint="eastAsia" w:ascii="宋体" w:hAnsi="宋体" w:eastAsia="宋体" w:cs="宋体"/>
                <w:highlight w:val="none"/>
              </w:rPr>
              <w:t>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w:t>
            </w:r>
            <w:r>
              <w:rPr>
                <w:rFonts w:hint="eastAsia" w:ascii="宋体" w:hAnsi="宋体" w:cs="宋体"/>
                <w:highlight w:val="none"/>
                <w:lang w:val="en-US" w:eastAsia="zh-CN"/>
              </w:rPr>
              <w:t>单位</w:t>
            </w:r>
            <w:r>
              <w:rPr>
                <w:rFonts w:hint="eastAsia" w:ascii="宋体" w:hAnsi="宋体" w:eastAsia="宋体" w:cs="宋体"/>
                <w:highlight w:val="none"/>
              </w:rPr>
              <w:t>负责解释。</w:t>
            </w:r>
          </w:p>
          <w:p>
            <w:pPr>
              <w:snapToGrid w:val="0"/>
              <w:rPr>
                <w:rFonts w:hint="eastAsia" w:ascii="宋体" w:hAnsi="宋体" w:eastAsia="宋体" w:cs="宋体"/>
                <w:highlight w:val="none"/>
                <w:lang w:eastAsia="zh-CN"/>
              </w:rPr>
            </w:pPr>
            <w:r>
              <w:rPr>
                <w:rFonts w:hint="eastAsia" w:ascii="宋体" w:hAnsi="宋体" w:eastAsia="宋体" w:cs="宋体"/>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r>
              <w:rPr>
                <w:rFonts w:hint="eastAsia" w:ascii="宋体" w:hAnsi="宋体" w:eastAsia="宋体" w:cs="宋体"/>
                <w:highlight w:val="none"/>
                <w:lang w:eastAsia="zh-CN"/>
              </w:rPr>
              <w:t>。</w:t>
            </w:r>
          </w:p>
          <w:p>
            <w:pPr>
              <w:pStyle w:val="2"/>
              <w:ind w:left="0" w:leftChars="0" w:firstLine="0" w:firstLineChars="0"/>
              <w:rPr>
                <w:rFonts w:hint="eastAsia" w:ascii="宋体" w:hAnsi="宋体" w:eastAsia="宋体" w:cs="宋体"/>
                <w:highlight w:val="none"/>
                <w:lang w:val="en-US" w:eastAsia="zh-CN"/>
              </w:rPr>
            </w:pPr>
            <w:r>
              <w:rPr>
                <w:rFonts w:hint="eastAsia" w:ascii="宋体" w:hAnsi="宋体" w:eastAsia="宋体" w:cs="宋体"/>
                <w:kern w:val="2"/>
                <w:sz w:val="21"/>
                <w:szCs w:val="24"/>
                <w:highlight w:val="none"/>
                <w:lang w:val="en-US" w:eastAsia="zh-CN" w:bidi="ar-SA"/>
              </w:rPr>
              <w:t>4、中标供应商与采购人签订合同后，两个工作日内将合同原件及扫描件电子版交浙江建科工程项目管理有限公司备案。邮箱 2687158673@qq.com。</w:t>
            </w:r>
          </w:p>
        </w:tc>
      </w:tr>
    </w:tbl>
    <w:p>
      <w:pPr>
        <w:rPr>
          <w:rFonts w:hint="eastAsia" w:ascii="宋体" w:hAnsi="宋体" w:eastAsia="宋体" w:cs="宋体"/>
          <w:color w:val="auto"/>
          <w:highlight w:val="none"/>
        </w:rPr>
      </w:pPr>
      <w:bookmarkStart w:id="5" w:name="_Toc223715995"/>
      <w:bookmarkStart w:id="6" w:name="_Toc221356948"/>
      <w:bookmarkStart w:id="7" w:name="_Toc221374623"/>
      <w:bookmarkStart w:id="8" w:name="_Toc265529380"/>
      <w:bookmarkStart w:id="9" w:name="_Toc239145351"/>
      <w:bookmarkStart w:id="10" w:name="_Toc221423616"/>
      <w:bookmarkStart w:id="11" w:name="_Toc241404199"/>
      <w:bookmarkStart w:id="12" w:name="_Toc34508130"/>
      <w:bookmarkStart w:id="13" w:name="_Toc221356883"/>
      <w:bookmarkStart w:id="14" w:name="_Toc222114876"/>
      <w:r>
        <w:rPr>
          <w:rFonts w:hint="eastAsia" w:ascii="宋体" w:hAnsi="宋体" w:eastAsia="宋体" w:cs="宋体"/>
          <w:color w:val="auto"/>
          <w:highlight w:val="none"/>
        </w:rPr>
        <w:br w:type="page"/>
      </w:r>
    </w:p>
    <w:p>
      <w:pPr>
        <w:spacing w:line="360" w:lineRule="auto"/>
        <w:jc w:val="center"/>
        <w:outlineLvl w:val="1"/>
        <w:rPr>
          <w:rFonts w:hint="eastAsia" w:ascii="宋体" w:hAnsi="宋体" w:eastAsia="宋体" w:cs="宋体"/>
          <w:b/>
          <w:color w:val="auto"/>
          <w:sz w:val="28"/>
          <w:szCs w:val="28"/>
          <w:highlight w:val="none"/>
        </w:rPr>
      </w:pPr>
      <w:bookmarkStart w:id="15" w:name="_Toc23446"/>
      <w:r>
        <w:rPr>
          <w:rFonts w:hint="eastAsia" w:ascii="宋体" w:hAnsi="宋体" w:eastAsia="宋体" w:cs="宋体"/>
          <w:b/>
          <w:color w:val="auto"/>
          <w:sz w:val="28"/>
          <w:szCs w:val="28"/>
          <w:highlight w:val="none"/>
        </w:rPr>
        <w:t>一、</w:t>
      </w:r>
      <w:bookmarkEnd w:id="5"/>
      <w:bookmarkEnd w:id="6"/>
      <w:bookmarkEnd w:id="7"/>
      <w:bookmarkEnd w:id="8"/>
      <w:bookmarkEnd w:id="9"/>
      <w:bookmarkEnd w:id="10"/>
      <w:bookmarkEnd w:id="11"/>
      <w:bookmarkEnd w:id="12"/>
      <w:bookmarkEnd w:id="13"/>
      <w:bookmarkEnd w:id="14"/>
      <w:r>
        <w:rPr>
          <w:rFonts w:hint="eastAsia" w:ascii="宋体" w:hAnsi="宋体" w:eastAsia="宋体" w:cs="宋体"/>
          <w:b/>
          <w:color w:val="auto"/>
          <w:sz w:val="28"/>
          <w:szCs w:val="28"/>
          <w:highlight w:val="none"/>
        </w:rPr>
        <w:t>总则</w:t>
      </w:r>
      <w:bookmarkEnd w:id="15"/>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1.总说明</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本次招标工作是按照《中华人民共和国政府采购法》、《政府采购货物和服务招标投标管理办法》和浙江省及项目所在地的有关政府采购规定，结合本项目的实际，组织和实施。</w:t>
      </w:r>
    </w:p>
    <w:p>
      <w:pPr>
        <w:pStyle w:val="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1.2定义及解释</w:t>
      </w:r>
    </w:p>
    <w:p>
      <w:pPr>
        <w:pStyle w:val="2"/>
        <w:rPr>
          <w:rFonts w:hint="eastAsia"/>
          <w:highlight w:val="none"/>
        </w:rPr>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1.2.1采购人：温州市瓯海区综合行政执法局。</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1.2.2采购代理机构（采购组织机构）：浙江建科工程项目管理有限公司。</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1.2.3招标采购单位：系指组织本次招标的浙江建科工程项目管理有限公司和采购人。</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1.2.4投标供应商(投标人)：投标供应商是响应采购、参加投标竞争的依法成立的供应商。</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1.2.5中标供应商(中标人)：系指在本次招标中中标的投标供应商。</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1.2.7日期：指公历日。</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1.2.8合同：指由采购所产生的合同或合约文件。</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1.2.9采购文件中的标题或题名仅起引导作用，而不应视为对采购文件内容的理解和解释。</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highlight w:val="none"/>
        </w:rPr>
      </w:pPr>
      <w:r>
        <w:rPr>
          <w:rFonts w:hint="eastAsia" w:ascii="宋体" w:hAnsi="宋体" w:eastAsia="宋体" w:cs="宋体"/>
          <w:color w:val="auto"/>
          <w:kern w:val="2"/>
          <w:sz w:val="24"/>
          <w:szCs w:val="24"/>
          <w:highlight w:val="none"/>
          <w:lang w:val="en-US" w:eastAsia="zh-CN" w:bidi="ar-SA"/>
        </w:rPr>
        <w:t>1.2.10“书面形式”是指任何手写的、打印的或印刷的文件，包括电报邮件和传真发送。</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16" w:name="_Hlk93147856"/>
      <w:r>
        <w:rPr>
          <w:rFonts w:hint="eastAsia" w:ascii="宋体" w:hAnsi="宋体" w:eastAsia="宋体" w:cs="宋体"/>
          <w:b/>
          <w:bCs/>
          <w:color w:val="auto"/>
          <w:sz w:val="24"/>
          <w:highlight w:val="none"/>
        </w:rPr>
        <w:t>2.</w:t>
      </w:r>
      <w:r>
        <w:rPr>
          <w:rFonts w:hint="eastAsia" w:ascii="宋体" w:hAnsi="宋体" w:eastAsia="宋体" w:cs="宋体"/>
          <w:b/>
          <w:color w:val="auto"/>
          <w:sz w:val="24"/>
          <w:highlight w:val="none"/>
        </w:rPr>
        <w:t>采购项目</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2.1采购项目的基本情况见招标公告，采购需求见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第三部分“采购需求”项目采购标的对应的行业划分、项目属性、是否允许分包、是否允许偏离等情况见投标人须知前附表。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2.2采用最低评标价法的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规定的方式确定一个参加评标的投标人，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未规定的采取随机抽取方式确定，其他投标无效。</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使用综合评分法的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规定的方式确定一个投标人获得中标人推荐资格，</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未规定的采取随机抽取方式确定，其他同品牌投标人不作为中标候选人。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非单一产品采购项目，多家投标人提供的核心产品（见</w:t>
      </w:r>
      <w:r>
        <w:rPr>
          <w:rFonts w:hint="eastAsia" w:ascii="宋体" w:hAnsi="宋体" w:eastAsia="宋体" w:cs="宋体"/>
          <w:color w:val="auto"/>
          <w:sz w:val="24"/>
          <w:highlight w:val="none"/>
        </w:rPr>
        <w:t>投标人须知前附表</w:t>
      </w:r>
      <w:r>
        <w:rPr>
          <w:rFonts w:hint="eastAsia" w:ascii="宋体" w:hAnsi="宋体" w:eastAsia="宋体" w:cs="宋体"/>
          <w:bCs/>
          <w:color w:val="auto"/>
          <w:spacing w:val="6"/>
          <w:sz w:val="24"/>
          <w:highlight w:val="none"/>
        </w:rPr>
        <w:t>）品牌相同的，按前两款规定处理。</w:t>
      </w:r>
    </w:p>
    <w:p>
      <w:pPr>
        <w:snapToGrid w:val="0"/>
        <w:spacing w:line="360" w:lineRule="auto"/>
        <w:ind w:firstLine="480" w:firstLineChars="200"/>
        <w:rPr>
          <w:rFonts w:hint="eastAsia" w:ascii="宋体" w:hAnsi="宋体" w:eastAsia="宋体" w:cs="宋体"/>
          <w:bCs/>
          <w:color w:val="auto"/>
          <w:spacing w:val="6"/>
          <w:sz w:val="24"/>
          <w:highlight w:val="none"/>
        </w:rPr>
      </w:pPr>
      <w:r>
        <w:rPr>
          <w:rFonts w:hint="eastAsia" w:ascii="宋体" w:hAnsi="宋体" w:eastAsia="宋体" w:cs="宋体"/>
          <w:color w:val="auto"/>
          <w:sz w:val="24"/>
          <w:highlight w:val="none"/>
        </w:rPr>
        <w:t>2.3货物类是否允许采购进口产品、是否要求节能/环境标志产品等情况见投标人须知前附表。</w:t>
      </w:r>
      <w:bookmarkEnd w:id="16"/>
    </w:p>
    <w:p>
      <w:pPr>
        <w:tabs>
          <w:tab w:val="left" w:pos="540"/>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3.合格的投标人</w:t>
      </w:r>
    </w:p>
    <w:p>
      <w:pPr>
        <w:tabs>
          <w:tab w:val="left" w:pos="540"/>
          <w:tab w:val="left" w:pos="90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3.1合格的投标人应满足</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第一部分“招标公告”对申请人的资格要求。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3.2</w:t>
      </w:r>
      <w:r>
        <w:rPr>
          <w:rFonts w:hint="eastAsia" w:ascii="宋体" w:hAnsi="宋体" w:eastAsia="宋体" w:cs="宋体"/>
          <w:b/>
          <w:color w:val="auto"/>
          <w:kern w:val="0"/>
          <w:sz w:val="24"/>
          <w:highlight w:val="none"/>
          <w:u w:val="single"/>
        </w:rPr>
        <w:t>▲</w:t>
      </w:r>
      <w:r>
        <w:rPr>
          <w:rFonts w:hint="eastAsia" w:ascii="宋体" w:hAnsi="宋体" w:eastAsia="宋体" w:cs="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Cs/>
          <w:color w:val="auto"/>
          <w:spacing w:val="6"/>
          <w:sz w:val="24"/>
          <w:highlight w:val="none"/>
        </w:rPr>
        <w:t>。</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17" w:name="_Hlk93148567"/>
      <w:r>
        <w:rPr>
          <w:rFonts w:hint="eastAsia" w:ascii="宋体" w:hAnsi="宋体" w:eastAsia="宋体" w:cs="宋体"/>
          <w:b/>
          <w:color w:val="auto"/>
          <w:sz w:val="24"/>
          <w:highlight w:val="none"/>
        </w:rPr>
        <w:t>5.保密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参与采购活动的各方应对采购文件和投标文件中的商业和技术等秘密保密，否则应承担相应的法律责任。</w:t>
      </w:r>
    </w:p>
    <w:p>
      <w:pPr>
        <w:snapToGrid w:val="0"/>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6.标前答疑会或现场考察</w:t>
      </w:r>
    </w:p>
    <w:p>
      <w:pPr>
        <w:pStyle w:val="24"/>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8" w:name="bookmark32"/>
      <w:bookmarkEnd w:id="18"/>
    </w:p>
    <w:p>
      <w:pPr>
        <w:pStyle w:val="24"/>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6.2投标人考察现场发生的费用自理。除采购人的原因外，投标人自行负责在考察现场中所发生的人员伤亡和财产损失。</w:t>
      </w:r>
      <w:bookmarkEnd w:id="17"/>
    </w:p>
    <w:p>
      <w:pPr>
        <w:snapToGrid w:val="0"/>
        <w:spacing w:line="360" w:lineRule="auto"/>
        <w:rPr>
          <w:rFonts w:hint="eastAsia" w:ascii="宋体" w:hAnsi="宋体" w:eastAsia="宋体" w:cs="宋体"/>
          <w:b/>
          <w:bCs/>
          <w:color w:val="auto"/>
          <w:spacing w:val="6"/>
          <w:sz w:val="24"/>
          <w:highlight w:val="none"/>
        </w:rPr>
      </w:pPr>
      <w:bookmarkStart w:id="19" w:name="_Hlk93148676"/>
      <w:r>
        <w:rPr>
          <w:rFonts w:hint="eastAsia" w:ascii="宋体" w:hAnsi="宋体" w:eastAsia="宋体" w:cs="宋体"/>
          <w:b/>
          <w:bCs/>
          <w:color w:val="auto"/>
          <w:spacing w:val="6"/>
          <w:sz w:val="24"/>
          <w:highlight w:val="none"/>
        </w:rPr>
        <w:t>7.落实政府采购政策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不会对其加以限制，仍将按照公平竞争原则实施采购）。</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7.2支持绿色发展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要求提供相关产品认证证书。</w:t>
      </w:r>
      <w:r>
        <w:rPr>
          <w:rFonts w:hint="eastAsia" w:ascii="宋体" w:hAnsi="宋体" w:eastAsia="宋体" w:cs="宋体"/>
          <w:b/>
          <w:bCs/>
          <w:color w:val="auto"/>
          <w:spacing w:val="6"/>
          <w:sz w:val="24"/>
          <w:highlight w:val="none"/>
          <w:u w:val="single"/>
        </w:rPr>
        <w:t>▲采购人拟采购的产品属于政府强制采购的节能产品品目清单范围的，投标人未按</w:t>
      </w:r>
      <w:r>
        <w:rPr>
          <w:rFonts w:hint="eastAsia" w:ascii="宋体" w:hAnsi="宋体" w:eastAsia="宋体" w:cs="宋体"/>
          <w:b/>
          <w:bCs/>
          <w:color w:val="auto"/>
          <w:spacing w:val="6"/>
          <w:sz w:val="24"/>
          <w:highlight w:val="none"/>
          <w:u w:val="single"/>
          <w:lang w:eastAsia="zh-CN"/>
        </w:rPr>
        <w:t>采购文件</w:t>
      </w:r>
      <w:r>
        <w:rPr>
          <w:rFonts w:hint="eastAsia" w:ascii="宋体" w:hAnsi="宋体" w:eastAsia="宋体" w:cs="宋体"/>
          <w:b/>
          <w:bCs/>
          <w:color w:val="auto"/>
          <w:spacing w:val="6"/>
          <w:sz w:val="24"/>
          <w:highlight w:val="none"/>
          <w:u w:val="single"/>
        </w:rPr>
        <w:t>要求提供国家确定的认证机构出具的、处于有效期之内的节能产品认证证书的，投标无效</w:t>
      </w:r>
      <w:r>
        <w:rPr>
          <w:rFonts w:hint="eastAsia" w:ascii="宋体" w:hAnsi="宋体" w:eastAsia="宋体" w:cs="宋体"/>
          <w:bCs/>
          <w:color w:val="auto"/>
          <w:spacing w:val="6"/>
          <w:sz w:val="24"/>
          <w:highlight w:val="none"/>
        </w:rPr>
        <w:t>。</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7.3支持中小企业发展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7.3.3对于未预留份额专门面向中小企业采购的采购项目，以及预留份额项目中的非预留部分采购包，采购人、采购代理机构应当对符合规定的小微企业报价给予20%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价格扣除比例或者价格分加分比例对小型企业和微型企业同等对待，不作区分。具体采购项目的价格扣除比例或者价格分加分比例，见</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第六部分评标办法。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7.3.6可享受中小企业扶持政策的投标人应按照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9"/>
    </w:p>
    <w:p>
      <w:pPr>
        <w:snapToGrid w:val="0"/>
        <w:spacing w:line="360" w:lineRule="auto"/>
        <w:rPr>
          <w:rFonts w:hint="eastAsia" w:ascii="宋体" w:hAnsi="宋体" w:eastAsia="宋体" w:cs="宋体"/>
          <w:b/>
          <w:bCs/>
          <w:color w:val="auto"/>
          <w:spacing w:val="6"/>
          <w:sz w:val="24"/>
          <w:highlight w:val="none"/>
        </w:rPr>
      </w:pPr>
      <w:bookmarkStart w:id="20" w:name="_Hlk93148897"/>
      <w:r>
        <w:rPr>
          <w:rFonts w:hint="eastAsia" w:ascii="宋体" w:hAnsi="宋体" w:eastAsia="宋体" w:cs="宋体"/>
          <w:b/>
          <w:bCs/>
          <w:color w:val="auto"/>
          <w:spacing w:val="6"/>
          <w:sz w:val="24"/>
          <w:highlight w:val="none"/>
        </w:rPr>
        <w:t>8.询问、质疑、投诉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8.1询问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8.2.1提出质疑的投标人应当是参与所质疑项目采购活动的供应商。潜在投标人已依法获取其可质疑的</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的，可以对该文件提出质疑。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8.2.2投标人认为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、采购过程和中标结果使自己的权益受到损害的，可以在知道或者应知其权益受到损害之日起七个工作日内，以书面形式向采购人或者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提出质疑，否则，采购人或者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不予受理：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（1）对</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提出质疑的，质疑期限为投标人获得</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之日或者</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（1）供应商的姓名或者名称、地址、邮编、联系人及联系电话；</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（2）质疑项目的名称、编号；</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（3）具体、明确的质疑事项和与质疑事项相关的请求；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（4）事实依据；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（5）必要的法律依据；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（6）提出质疑的日期。</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8.2.4采购人或者采购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8.3.1质疑人对采购人、采购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机构的答复不满意或者采购人、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未在规定的时间内作出答复的，可以在答复期满后十五个工作日内向同级政府采购监督管理部门提出投诉。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8.3.3投标人投诉应当有明确的请求和必要的证明材料。</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20"/>
    </w:p>
    <w:p>
      <w:pPr>
        <w:pStyle w:val="4"/>
        <w:rPr>
          <w:rFonts w:hint="eastAsia" w:ascii="宋体" w:hAnsi="宋体" w:eastAsia="宋体" w:cs="宋体"/>
          <w:b w:val="0"/>
          <w:color w:val="auto"/>
          <w:sz w:val="28"/>
          <w:szCs w:val="28"/>
          <w:highlight w:val="none"/>
          <w:lang w:eastAsia="zh-CN"/>
        </w:rPr>
      </w:pPr>
      <w:bookmarkStart w:id="21" w:name="_Toc221356949"/>
      <w:bookmarkStart w:id="22" w:name="_Toc239145352"/>
      <w:bookmarkStart w:id="23" w:name="_Toc34508131"/>
      <w:bookmarkStart w:id="24" w:name="_Toc223715996"/>
      <w:bookmarkStart w:id="25" w:name="_Toc221356884"/>
      <w:bookmarkStart w:id="26" w:name="_Toc222114877"/>
      <w:bookmarkStart w:id="27" w:name="_Toc3834"/>
      <w:bookmarkStart w:id="28" w:name="_Toc241404200"/>
      <w:bookmarkStart w:id="29" w:name="_Toc221423617"/>
      <w:bookmarkStart w:id="30" w:name="_Toc265529381"/>
      <w:bookmarkStart w:id="31" w:name="_Toc221374624"/>
      <w:r>
        <w:rPr>
          <w:rFonts w:hint="eastAsia" w:ascii="宋体" w:hAnsi="宋体" w:eastAsia="宋体" w:cs="宋体"/>
          <w:color w:val="auto"/>
          <w:sz w:val="28"/>
          <w:szCs w:val="28"/>
          <w:highlight w:val="none"/>
        </w:rPr>
        <w:t>二、</w:t>
      </w:r>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s="宋体"/>
          <w:color w:val="auto"/>
          <w:sz w:val="28"/>
          <w:szCs w:val="28"/>
          <w:highlight w:val="none"/>
          <w:lang w:eastAsia="zh-CN"/>
        </w:rPr>
        <w:t>采购文件</w:t>
      </w:r>
    </w:p>
    <w:p>
      <w:pPr>
        <w:tabs>
          <w:tab w:val="left" w:pos="540"/>
        </w:tabs>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9.</w:t>
      </w:r>
      <w:r>
        <w:rPr>
          <w:rFonts w:hint="eastAsia" w:ascii="宋体" w:hAnsi="宋体" w:eastAsia="宋体" w:cs="宋体"/>
          <w:b/>
          <w:color w:val="auto"/>
          <w:sz w:val="24"/>
          <w:highlight w:val="none"/>
          <w:lang w:eastAsia="zh-CN"/>
        </w:rPr>
        <w:t>采购文件</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9.1本项目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目录所列内容及相关资料组成。</w:t>
      </w:r>
      <w:bookmarkStart w:id="32" w:name="_Hlk93148980"/>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的时间期限、地点、方式及</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售价等情况详见招标公告。</w:t>
      </w:r>
      <w:bookmarkEnd w:id="32"/>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的澄清或修改</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9.2.1采购人或者采购代理机构可以对已发出的</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进行必要的澄清或者修改。澄清或者修改在浙江政府采购网上发布公告。澄清或者修改的内容为</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的组成部分。</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的潜在投标人；不足15日的，采购人或者采购代理机构应当顺延提交投标文件的截止时间。</w:t>
      </w:r>
    </w:p>
    <w:p>
      <w:pPr>
        <w:tabs>
          <w:tab w:val="left" w:pos="54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33" w:name="_Toc221374625"/>
      <w:bookmarkStart w:id="34" w:name="_Toc34508132"/>
      <w:bookmarkStart w:id="35" w:name="_Toc13829"/>
      <w:bookmarkStart w:id="36" w:name="_Toc239145353"/>
      <w:bookmarkStart w:id="37" w:name="_Toc241404201"/>
      <w:bookmarkStart w:id="38" w:name="_Toc221356885"/>
      <w:bookmarkStart w:id="39" w:name="_Toc222114878"/>
      <w:bookmarkStart w:id="40" w:name="_Toc223715997"/>
      <w:bookmarkStart w:id="41" w:name="_Toc221356950"/>
      <w:bookmarkStart w:id="42" w:name="_Toc221423618"/>
      <w:bookmarkStart w:id="43" w:name="_Toc265529382"/>
      <w:r>
        <w:rPr>
          <w:rFonts w:hint="eastAsia" w:ascii="宋体" w:hAnsi="宋体" w:eastAsia="宋体" w:cs="宋体"/>
          <w:b/>
          <w:color w:val="auto"/>
          <w:sz w:val="28"/>
          <w:szCs w:val="28"/>
          <w:highlight w:val="none"/>
        </w:rPr>
        <w:t>三、投标文件</w:t>
      </w:r>
      <w:bookmarkEnd w:id="33"/>
      <w:bookmarkEnd w:id="34"/>
      <w:bookmarkEnd w:id="35"/>
      <w:bookmarkEnd w:id="36"/>
      <w:bookmarkEnd w:id="37"/>
      <w:bookmarkEnd w:id="38"/>
      <w:bookmarkEnd w:id="39"/>
      <w:bookmarkEnd w:id="40"/>
      <w:bookmarkEnd w:id="41"/>
      <w:bookmarkEnd w:id="42"/>
      <w:bookmarkEnd w:id="43"/>
    </w:p>
    <w:p>
      <w:pPr>
        <w:snapToGrid w:val="0"/>
        <w:spacing w:line="360" w:lineRule="auto"/>
        <w:rPr>
          <w:rFonts w:hint="eastAsia" w:ascii="宋体" w:hAnsi="宋体" w:eastAsia="宋体" w:cs="宋体"/>
          <w:b/>
          <w:bCs/>
          <w:snapToGrid w:val="0"/>
          <w:color w:val="auto"/>
          <w:sz w:val="24"/>
          <w:highlight w:val="none"/>
        </w:rPr>
      </w:pPr>
      <w:bookmarkStart w:id="44" w:name="_Toc221356886"/>
      <w:bookmarkStart w:id="45" w:name="_Hlk93149286"/>
      <w:r>
        <w:rPr>
          <w:rFonts w:hint="eastAsia" w:ascii="宋体" w:hAnsi="宋体" w:eastAsia="宋体" w:cs="宋体"/>
          <w:b/>
          <w:snapToGrid w:val="0"/>
          <w:color w:val="auto"/>
          <w:sz w:val="24"/>
          <w:highlight w:val="none"/>
        </w:rPr>
        <w:t>10.</w:t>
      </w:r>
      <w:r>
        <w:rPr>
          <w:rFonts w:hint="eastAsia" w:ascii="宋体" w:hAnsi="宋体" w:eastAsia="宋体" w:cs="宋体"/>
          <w:b/>
          <w:bCs/>
          <w:snapToGrid w:val="0"/>
          <w:color w:val="auto"/>
          <w:sz w:val="24"/>
          <w:highlight w:val="none"/>
        </w:rPr>
        <w:t>投标文件的构成</w:t>
      </w:r>
    </w:p>
    <w:p>
      <w:pPr>
        <w:snapToGrid w:val="0"/>
        <w:spacing w:line="360" w:lineRule="auto"/>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包括资格文件、商务技术文件、报价文件三部分。</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 资格文件须包括下列内容：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10.1.2落实政府采购政策需满足的资格要求；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10.1.3本项目的特定资格要求。</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 商务技术文件应包括下列部分：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10.2.3符合性审查资料；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10.2.4评标标准相应的商务技术资料；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10.2.5商务技术偏离表；</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6投标人认为需要提供的其他相关资料</w:t>
      </w:r>
      <w:r>
        <w:rPr>
          <w:rFonts w:hint="eastAsia" w:ascii="宋体" w:hAnsi="宋体" w:eastAsia="宋体" w:cs="宋体"/>
          <w:color w:val="auto"/>
          <w:sz w:val="24"/>
          <w:highlight w:val="none"/>
          <w:lang w:val="zh-CN"/>
        </w:rPr>
        <w:t>。</w:t>
      </w:r>
    </w:p>
    <w:p>
      <w:pPr>
        <w:tabs>
          <w:tab w:val="left" w:pos="535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10.3 报价文件应包括下列部分：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10.3.2价格组成表；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10.3.3政府采购政策情况表。</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10.4 要求投标人提供样品、讲解或演示的，见投标人须知前附表。</w:t>
      </w:r>
      <w:bookmarkEnd w:id="44"/>
    </w:p>
    <w:p>
      <w:pPr>
        <w:pStyle w:val="2"/>
        <w:ind w:left="0" w:leftChars="0" w:firstLine="482" w:firstLineChars="200"/>
        <w:rPr>
          <w:rFonts w:hint="eastAsia"/>
          <w:b/>
          <w:bCs/>
          <w:sz w:val="24"/>
          <w:szCs w:val="24"/>
          <w:highlight w:val="none"/>
        </w:rPr>
      </w:pPr>
      <w:r>
        <w:rPr>
          <w:rFonts w:hint="eastAsia"/>
          <w:b/>
          <w:bCs/>
          <w:sz w:val="24"/>
          <w:szCs w:val="24"/>
          <w:highlight w:val="none"/>
        </w:rPr>
        <w:t>注：以上所需的各种证书、证件、证明、执照等证明材料均须加盖供应商公章。</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11.投标文件编制</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11.1本项目通过“政采云平台（www.zcygov.cn）”实行在线投标（电子投标）。投标人应通过“政采云电子交易客户端”，并按照本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和“政采云平台”的要求编制并加密投标文件。</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u w:val="single"/>
          <w:lang w:val="zh-CN"/>
        </w:rPr>
        <w:t>投标人未按规定加密的投标文件，政采云平台将拒收并提示</w:t>
      </w:r>
      <w:r>
        <w:rPr>
          <w:rFonts w:hint="eastAsia" w:ascii="宋体" w:hAnsi="宋体" w:eastAsia="宋体" w:cs="宋体"/>
          <w:color w:val="auto"/>
          <w:kern w:val="0"/>
          <w:sz w:val="24"/>
          <w:highlight w:val="none"/>
          <w:lang w:val="zh-CN"/>
        </w:rPr>
        <w:t>。</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11.2投标人应当按照本部分“投标文件的构成”规定的内容及顺序在“政采云电子交易客户端”编制投标文件。</w:t>
      </w:r>
      <w:r>
        <w:rPr>
          <w:rFonts w:hint="eastAsia" w:ascii="宋体" w:hAnsi="宋体" w:eastAsia="宋体" w:cs="宋体"/>
          <w:color w:val="auto"/>
          <w:kern w:val="0"/>
          <w:sz w:val="24"/>
          <w:highlight w:val="none"/>
          <w:lang w:val="zh-CN"/>
        </w:rPr>
        <w:t>各投标人在编制投标文件时请按照采购文件第五部分规定的格式进行，混乱的编排导致投标文件被误读或评标委员会查找不到有效文件的风险由投标人自行承担。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11.4</w:t>
      </w:r>
      <w:r>
        <w:rPr>
          <w:rFonts w:hint="eastAsia" w:ascii="宋体" w:hAnsi="宋体" w:eastAsia="宋体" w:cs="宋体"/>
          <w:color w:val="auto"/>
          <w:kern w:val="0"/>
          <w:sz w:val="24"/>
          <w:highlight w:val="none"/>
          <w:lang w:val="zh-CN"/>
        </w:rPr>
        <w:t>投标供应商应在认真阅读采购文件所有内容的基础上，按照采购文件中规定的格式和顺序编制电子加密投标文件并进行关联定位，混乱的编排或关联导致投标文件被误读或评标委员会查找不到有效文件是投标供应商的风险。</w:t>
      </w:r>
    </w:p>
    <w:p>
      <w:pPr>
        <w:pStyle w:val="2"/>
        <w:rPr>
          <w:rFonts w:hint="eastAsia"/>
          <w:highlight w:val="none"/>
        </w:rPr>
      </w:pP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12.投标文件的签署、盖章</w:t>
      </w:r>
    </w:p>
    <w:p>
      <w:pPr>
        <w:pStyle w:val="96"/>
        <w:snapToGrid w:val="0"/>
        <w:spacing w:before="0"/>
        <w:ind w:firstLine="480"/>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12.1投标文件按照</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第五部分格式要求进行签署、盖章</w:t>
      </w:r>
      <w:r>
        <w:rPr>
          <w:rFonts w:hint="eastAsia" w:ascii="宋体" w:hAnsi="宋体" w:eastAsia="宋体" w:cs="宋体"/>
          <w:color w:val="auto"/>
          <w:szCs w:val="24"/>
          <w:highlight w:val="none"/>
          <w:lang w:eastAsia="zh-CN"/>
        </w:rPr>
        <w:t>。如为</w:t>
      </w:r>
      <w:r>
        <w:rPr>
          <w:rFonts w:hint="eastAsia" w:ascii="宋体" w:hAnsi="宋体" w:eastAsia="宋体" w:cs="宋体"/>
          <w:color w:val="auto"/>
          <w:szCs w:val="24"/>
          <w:highlight w:val="none"/>
        </w:rPr>
        <w:t>联合体投标的，除联合体协议书格式之外</w:t>
      </w:r>
      <w:r>
        <w:rPr>
          <w:rFonts w:hint="eastAsia" w:ascii="宋体" w:hAnsi="宋体" w:eastAsia="宋体" w:cs="宋体"/>
          <w:color w:val="auto"/>
          <w:szCs w:val="24"/>
          <w:highlight w:val="none"/>
          <w:lang w:eastAsia="zh-CN"/>
        </w:rPr>
        <w:t>的则</w:t>
      </w:r>
      <w:r>
        <w:rPr>
          <w:rFonts w:hint="eastAsia" w:ascii="宋体" w:hAnsi="宋体" w:eastAsia="宋体" w:cs="宋体"/>
          <w:color w:val="auto"/>
          <w:szCs w:val="24"/>
          <w:highlight w:val="none"/>
        </w:rPr>
        <w:t>由联合体牵头人加盖</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lang w:eastAsia="zh-CN"/>
        </w:rPr>
        <w:t>。</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12.2为确保网上操作合法、有效和安全，投标人应当在投标截止时间前完成在“政采云平台”的身份认证，确保在电子投标过程中能够对相关数据电文进行加密和使用电子</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rPr>
        <w:t>。</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对投标文件签署、盖章的要求</w:t>
      </w:r>
      <w:r>
        <w:rPr>
          <w:rFonts w:hint="eastAsia" w:ascii="宋体" w:hAnsi="宋体" w:eastAsia="宋体" w:cs="宋体"/>
          <w:color w:val="auto"/>
          <w:szCs w:val="24"/>
          <w:highlight w:val="none"/>
          <w:lang w:val="en-US" w:eastAsia="zh-CN"/>
        </w:rPr>
        <w:t>详见投标人须知前附表</w:t>
      </w:r>
      <w:r>
        <w:rPr>
          <w:rFonts w:hint="eastAsia" w:ascii="宋体" w:hAnsi="宋体" w:eastAsia="宋体" w:cs="宋体"/>
          <w:color w:val="auto"/>
          <w:szCs w:val="24"/>
          <w:highlight w:val="none"/>
        </w:rPr>
        <w:t>。</w:t>
      </w:r>
      <w:bookmarkEnd w:id="45"/>
    </w:p>
    <w:p>
      <w:pPr>
        <w:tabs>
          <w:tab w:val="left" w:pos="540"/>
        </w:tabs>
        <w:snapToGrid w:val="0"/>
        <w:spacing w:line="360" w:lineRule="auto"/>
        <w:rPr>
          <w:rFonts w:hint="eastAsia" w:ascii="宋体" w:hAnsi="宋体" w:eastAsia="宋体" w:cs="宋体"/>
          <w:b/>
          <w:color w:val="auto"/>
          <w:sz w:val="24"/>
          <w:highlight w:val="none"/>
        </w:rPr>
      </w:pPr>
      <w:bookmarkStart w:id="46" w:name="_Hlk93149637"/>
      <w:r>
        <w:rPr>
          <w:rFonts w:hint="eastAsia" w:ascii="宋体" w:hAnsi="宋体" w:eastAsia="宋体" w:cs="宋体"/>
          <w:b/>
          <w:bCs/>
          <w:color w:val="auto"/>
          <w:sz w:val="24"/>
          <w:highlight w:val="none"/>
        </w:rPr>
        <w:t>13.投标报价</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13.2有关本项目实施所需的所有费用（含税费）均计入报价。</w:t>
      </w:r>
      <w:r>
        <w:rPr>
          <w:rFonts w:hint="eastAsia" w:ascii="宋体" w:hAnsi="宋体" w:eastAsia="宋体" w:cs="宋体"/>
          <w:color w:val="auto"/>
          <w:sz w:val="24"/>
          <w:highlight w:val="none"/>
        </w:rPr>
        <w:t>所有投标报价均以人民币报价。</w:t>
      </w:r>
      <w:r>
        <w:rPr>
          <w:rFonts w:hint="eastAsia" w:ascii="宋体" w:hAnsi="宋体" w:eastAsia="宋体" w:cs="宋体"/>
          <w:color w:val="auto"/>
          <w:kern w:val="0"/>
          <w:sz w:val="24"/>
          <w:highlight w:val="none"/>
          <w:lang w:val="zh-CN"/>
        </w:rPr>
        <w:t>采购文件未列明，而投标人认为必需的费用也需列入报价。</w:t>
      </w:r>
    </w:p>
    <w:p>
      <w:pPr>
        <w:snapToGrid w:val="0"/>
        <w:spacing w:line="360" w:lineRule="auto"/>
        <w:ind w:firstLine="480" w:firstLineChars="200"/>
        <w:jc w:val="left"/>
        <w:rPr>
          <w:rFonts w:hint="eastAsia"/>
          <w:highlight w:val="none"/>
          <w:lang w:val="zh-CN"/>
        </w:rPr>
      </w:pPr>
      <w:r>
        <w:rPr>
          <w:rFonts w:hint="eastAsia" w:ascii="宋体" w:hAnsi="宋体" w:eastAsia="宋体" w:cs="宋体"/>
          <w:color w:val="auto"/>
          <w:kern w:val="0"/>
          <w:sz w:val="24"/>
          <w:highlight w:val="none"/>
          <w:lang w:val="en-US" w:eastAsia="zh-CN"/>
        </w:rPr>
        <w:t>13.3</w:t>
      </w:r>
      <w:r>
        <w:rPr>
          <w:rFonts w:hint="eastAsia" w:ascii="宋体" w:hAnsi="宋体" w:eastAsia="宋体" w:cs="宋体"/>
          <w:color w:val="auto"/>
          <w:kern w:val="0"/>
          <w:sz w:val="24"/>
          <w:highlight w:val="none"/>
          <w:lang w:val="zh-CN"/>
        </w:rPr>
        <w:t>本次采购，只允许有一个报价，并只有一次投标报价，投标供应商应在各自技术和商务占优势的基础上并充分考虑本次采购的重要性，提供对采购代理机构及采购人最优惠的投标报价。</w:t>
      </w:r>
    </w:p>
    <w:p>
      <w:pPr>
        <w:snapToGrid w:val="0"/>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13.</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sz w:val="24"/>
          <w:highlight w:val="none"/>
        </w:rPr>
        <w:t>投标报价其他要求见投标人须知前附表。</w:t>
      </w:r>
      <w:bookmarkEnd w:id="46"/>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bookmarkStart w:id="47" w:name="_Toc221423619"/>
      <w:bookmarkStart w:id="48" w:name="_Toc221356951"/>
      <w:bookmarkStart w:id="49" w:name="_Toc239145354"/>
      <w:bookmarkStart w:id="50" w:name="_Toc221356887"/>
      <w:bookmarkStart w:id="51" w:name="_Toc265529383"/>
      <w:bookmarkStart w:id="52" w:name="_Toc221374626"/>
      <w:bookmarkStart w:id="53" w:name="_Toc241404202"/>
      <w:bookmarkStart w:id="54" w:name="_Toc222114879"/>
      <w:bookmarkStart w:id="55" w:name="_Toc223715998"/>
      <w:r>
        <w:rPr>
          <w:rFonts w:hint="eastAsia" w:ascii="宋体" w:hAnsi="宋体" w:eastAsia="宋体" w:cs="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宋体" w:hAnsi="宋体" w:eastAsia="宋体" w:cs="宋体"/>
          <w:b/>
          <w:bCs/>
          <w:color w:val="auto"/>
          <w:sz w:val="24"/>
          <w:highlight w:val="none"/>
        </w:rPr>
        <w:t>适用招标投标法的政府采购工程建设项目如有特殊情况需提交投标保证金的，见投标人须知前附表</w:t>
      </w:r>
      <w:r>
        <w:rPr>
          <w:rFonts w:hint="eastAsia" w:ascii="宋体" w:hAnsi="宋体" w:eastAsia="宋体" w:cs="宋体"/>
          <w:bCs/>
          <w:color w:val="auto"/>
          <w:sz w:val="24"/>
          <w:highlight w:val="none"/>
        </w:rPr>
        <w:t>。</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有下列情形之一的，采购人将按项目预算的2%要求投标人赔偿：</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（1）投标人在投标有效期内撤销投标文件；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（2）中标人在收到中标通知书后，无正当理由不与采购人订立合同，在签订合同时向采购人提出附加条件，或者不按照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要求提交履约保证金。</w:t>
      </w:r>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15.投标有效期</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w:t>
      </w:r>
      <w:bookmarkStart w:id="56" w:name="_Hlk93150253"/>
      <w:r>
        <w:rPr>
          <w:rFonts w:hint="eastAsia" w:ascii="宋体" w:hAnsi="宋体" w:eastAsia="宋体" w:cs="宋体"/>
          <w:color w:val="auto"/>
          <w:kern w:val="0"/>
          <w:sz w:val="24"/>
          <w:highlight w:val="none"/>
        </w:rPr>
        <w:t>投标有效期见投标人须知前附表。</w:t>
      </w:r>
      <w:r>
        <w:rPr>
          <w:rFonts w:hint="eastAsia" w:ascii="宋体" w:hAnsi="宋体" w:eastAsia="宋体" w:cs="宋体"/>
          <w:b/>
          <w:color w:val="auto"/>
          <w:kern w:val="0"/>
          <w:sz w:val="24"/>
          <w:highlight w:val="none"/>
          <w:u w:val="single"/>
        </w:rPr>
        <w:t>▲投标人的投标文件中承诺的投标有效期少于</w:t>
      </w:r>
      <w:r>
        <w:rPr>
          <w:rFonts w:hint="eastAsia" w:ascii="宋体" w:hAnsi="宋体" w:eastAsia="宋体" w:cs="宋体"/>
          <w:b/>
          <w:color w:val="auto"/>
          <w:kern w:val="0"/>
          <w:sz w:val="24"/>
          <w:highlight w:val="none"/>
          <w:u w:val="single"/>
          <w:lang w:eastAsia="zh-CN"/>
        </w:rPr>
        <w:t>采购文件</w:t>
      </w:r>
      <w:r>
        <w:rPr>
          <w:rFonts w:hint="eastAsia" w:ascii="宋体" w:hAnsi="宋体" w:eastAsia="宋体" w:cs="宋体"/>
          <w:b/>
          <w:color w:val="auto"/>
          <w:kern w:val="0"/>
          <w:sz w:val="24"/>
          <w:highlight w:val="none"/>
          <w:u w:val="single"/>
        </w:rPr>
        <w:t>中载明的投标有效期的，投标无效</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15.2投标文件合格投递后，自投标截止日期起，在投标有效期内有效。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15.3在原定投标有效期满之前，如果出现特殊情况，</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可以以书面形式通知投标人延长投标有效期。投标人同意延长的，不得要求或被允许修改其投标文件，投标人拒绝延长的，其投标无效。</w:t>
      </w:r>
      <w:bookmarkEnd w:id="47"/>
      <w:bookmarkEnd w:id="48"/>
      <w:bookmarkEnd w:id="49"/>
      <w:bookmarkEnd w:id="50"/>
      <w:bookmarkEnd w:id="51"/>
      <w:bookmarkEnd w:id="52"/>
      <w:bookmarkEnd w:id="53"/>
      <w:bookmarkEnd w:id="54"/>
      <w:bookmarkEnd w:id="55"/>
      <w:bookmarkEnd w:id="56"/>
    </w:p>
    <w:p>
      <w:pPr>
        <w:pStyle w:val="96"/>
        <w:snapToGrid w:val="0"/>
        <w:spacing w:before="0"/>
        <w:ind w:firstLine="0" w:firstLineChars="0"/>
        <w:rPr>
          <w:rFonts w:hint="eastAsia" w:ascii="宋体" w:hAnsi="宋体" w:eastAsia="宋体" w:cs="宋体"/>
          <w:b/>
          <w:color w:val="auto"/>
          <w:szCs w:val="24"/>
          <w:highlight w:val="none"/>
        </w:rPr>
      </w:pPr>
      <w:bookmarkStart w:id="57" w:name="_Hlk93150425"/>
      <w:r>
        <w:rPr>
          <w:rFonts w:hint="eastAsia" w:ascii="宋体" w:hAnsi="宋体" w:eastAsia="宋体" w:cs="宋体"/>
          <w:b/>
          <w:color w:val="auto"/>
          <w:szCs w:val="24"/>
          <w:highlight w:val="none"/>
        </w:rPr>
        <w:t>16.投标文件的递交、补充、修改、撤回</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b/>
          <w:color w:val="auto"/>
          <w:kern w:val="0"/>
          <w:highlight w:val="none"/>
          <w:u w:val="single"/>
        </w:rPr>
        <w:t>▲</w:t>
      </w:r>
      <w:r>
        <w:rPr>
          <w:rFonts w:hint="eastAsia" w:ascii="宋体" w:hAnsi="宋体" w:eastAsia="宋体" w:cs="宋体"/>
          <w:b/>
          <w:color w:val="auto"/>
          <w:szCs w:val="24"/>
          <w:highlight w:val="none"/>
          <w:u w:val="single"/>
        </w:rPr>
        <w:t>投标截止时间后递交的投标文件，政采云平台将拒收</w:t>
      </w:r>
      <w:r>
        <w:rPr>
          <w:rFonts w:hint="eastAsia" w:ascii="宋体" w:hAnsi="宋体" w:eastAsia="宋体" w:cs="宋体"/>
          <w:color w:val="auto"/>
          <w:szCs w:val="24"/>
          <w:highlight w:val="none"/>
        </w:rPr>
        <w:t>。</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
          <w:bCs/>
          <w:color w:val="auto"/>
          <w:sz w:val="24"/>
          <w:szCs w:val="24"/>
          <w:highlight w:val="none"/>
        </w:rPr>
        <w:t>将拒绝接受逾期送达的备份投标文件。</w:t>
      </w:r>
      <w:r>
        <w:rPr>
          <w:rFonts w:hint="eastAsia" w:ascii="宋体" w:hAnsi="宋体" w:eastAsia="宋体" w:cs="宋体"/>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pPr>
        <w:pStyle w:val="35"/>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17.4</w:t>
      </w:r>
      <w:r>
        <w:rPr>
          <w:rFonts w:hint="eastAsia" w:ascii="宋体" w:hAnsi="宋体" w:eastAsia="宋体" w:cs="宋体"/>
          <w:b/>
          <w:color w:val="auto"/>
          <w:kern w:val="0"/>
          <w:sz w:val="24"/>
          <w:highlight w:val="none"/>
          <w:u w:val="single"/>
        </w:rPr>
        <w:t>▲</w:t>
      </w:r>
      <w:r>
        <w:rPr>
          <w:rFonts w:hint="eastAsia" w:ascii="宋体" w:hAnsi="宋体" w:eastAsia="宋体" w:cs="宋体"/>
          <w:b/>
          <w:color w:val="auto"/>
          <w:sz w:val="24"/>
          <w:szCs w:val="24"/>
          <w:highlight w:val="none"/>
          <w:u w:val="single"/>
        </w:rPr>
        <w:t>投标人仅提交备份投标文件，没有在政采云平台传输递交投标文件的，投标无效</w:t>
      </w:r>
      <w:r>
        <w:rPr>
          <w:rFonts w:hint="eastAsia" w:ascii="宋体" w:hAnsi="宋体" w:eastAsia="宋体" w:cs="宋体"/>
          <w:b/>
          <w:color w:val="auto"/>
          <w:sz w:val="24"/>
          <w:szCs w:val="24"/>
          <w:highlight w:val="none"/>
        </w:rPr>
        <w:t>。</w:t>
      </w:r>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18.投标文件的无效处理</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第六部分评标办法。</w:t>
      </w:r>
      <w:bookmarkEnd w:id="57"/>
    </w:p>
    <w:p>
      <w:pPr>
        <w:pStyle w:val="27"/>
        <w:adjustRightInd w:val="0"/>
        <w:snapToGrid w:val="0"/>
        <w:spacing w:line="360" w:lineRule="auto"/>
        <w:ind w:left="0" w:firstLine="480" w:firstLineChars="200"/>
        <w:rPr>
          <w:rFonts w:hint="eastAsia" w:ascii="宋体" w:hAnsi="宋体" w:eastAsia="宋体" w:cs="宋体"/>
          <w:color w:val="auto"/>
          <w:highlight w:val="none"/>
        </w:rPr>
      </w:pPr>
    </w:p>
    <w:p>
      <w:pPr>
        <w:pStyle w:val="96"/>
        <w:snapToGrid w:val="0"/>
        <w:spacing w:before="0"/>
        <w:ind w:firstLine="0" w:firstLineChars="0"/>
        <w:jc w:val="center"/>
        <w:outlineLvl w:val="1"/>
        <w:rPr>
          <w:rFonts w:hint="eastAsia" w:ascii="宋体" w:hAnsi="宋体" w:eastAsia="宋体" w:cs="宋体"/>
          <w:b/>
          <w:color w:val="auto"/>
          <w:sz w:val="28"/>
          <w:szCs w:val="28"/>
          <w:highlight w:val="none"/>
        </w:rPr>
      </w:pPr>
      <w:bookmarkStart w:id="58" w:name="_Toc17139"/>
      <w:r>
        <w:rPr>
          <w:rFonts w:hint="eastAsia" w:ascii="宋体" w:hAnsi="宋体" w:eastAsia="宋体" w:cs="宋体"/>
          <w:b/>
          <w:color w:val="auto"/>
          <w:sz w:val="28"/>
          <w:szCs w:val="28"/>
          <w:highlight w:val="none"/>
        </w:rPr>
        <w:t>四、开标、资格审查与信用信息查询</w:t>
      </w:r>
      <w:bookmarkEnd w:id="58"/>
    </w:p>
    <w:p>
      <w:pPr>
        <w:pStyle w:val="99"/>
        <w:snapToGrid w:val="0"/>
        <w:spacing w:before="0"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19.开标</w:t>
      </w:r>
    </w:p>
    <w:p>
      <w:pPr>
        <w:pStyle w:val="99"/>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规定的时间通过政采云平台组织开标，所有投标人均应当准时在线参加。投标人不足3家的，不得开标。</w:t>
      </w:r>
    </w:p>
    <w:p>
      <w:pPr>
        <w:pStyle w:val="99"/>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19.2开标时，政采云平台按开标时间自动提取所有投标文件。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依托政采云平台发起开始解密指令，投标人按照平台提示和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的规定完成在线解密。</w:t>
      </w:r>
    </w:p>
    <w:p>
      <w:pPr>
        <w:tabs>
          <w:tab w:val="left" w:pos="54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采用二阶段开标形式的，第一阶段按前款规定</w:t>
      </w:r>
      <w:r>
        <w:rPr>
          <w:rFonts w:hint="eastAsia" w:ascii="宋体" w:hAnsi="宋体" w:eastAsia="宋体" w:cs="宋体"/>
          <w:color w:val="auto"/>
          <w:sz w:val="24"/>
          <w:highlight w:val="none"/>
        </w:rPr>
        <w:t>投标人完成在线解密</w:t>
      </w:r>
      <w:r>
        <w:rPr>
          <w:rFonts w:hint="eastAsia" w:ascii="宋体" w:hAnsi="宋体" w:eastAsia="宋体" w:cs="宋体"/>
          <w:color w:val="auto"/>
          <w:kern w:val="0"/>
          <w:sz w:val="24"/>
          <w:highlight w:val="none"/>
        </w:rPr>
        <w:t>，先进入符合性审查、商务技术文件的评审；</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kern w:val="0"/>
          <w:sz w:val="24"/>
          <w:highlight w:val="none"/>
        </w:rPr>
        <w:t>在符合性审查、商务技术文件的评审结束后再进行第二阶段开标：</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19.3特别说明：</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9"/>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20、资格审查</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20.1开标后，采购人或采购代理机构将依法对投标人的资格进行审查。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sz w:val="24"/>
          <w:highlight w:val="none"/>
        </w:rPr>
        <w:t>采购人或采购代理机构依据法律法规和</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的规定，对投标人的基本资格条件、落实政府采购政策需满足的资格要求、特定资格条件进行审查。</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20.3</w:t>
      </w:r>
      <w:r>
        <w:rPr>
          <w:rFonts w:hint="eastAsia" w:ascii="宋体" w:hAnsi="宋体" w:eastAsia="宋体" w:cs="宋体"/>
          <w:b/>
          <w:color w:val="auto"/>
          <w:kern w:val="0"/>
          <w:highlight w:val="none"/>
          <w:u w:val="single"/>
        </w:rPr>
        <w:t>▲</w:t>
      </w:r>
      <w:r>
        <w:rPr>
          <w:rFonts w:hint="eastAsia" w:ascii="宋体" w:hAnsi="宋体" w:eastAsia="宋体" w:cs="宋体"/>
          <w:b/>
          <w:color w:val="auto"/>
          <w:kern w:val="0"/>
          <w:szCs w:val="24"/>
          <w:highlight w:val="none"/>
          <w:u w:val="single"/>
        </w:rPr>
        <w:t>投标人未按照</w:t>
      </w:r>
      <w:r>
        <w:rPr>
          <w:rFonts w:hint="eastAsia" w:ascii="宋体" w:hAnsi="宋体" w:eastAsia="宋体" w:cs="宋体"/>
          <w:b/>
          <w:color w:val="auto"/>
          <w:kern w:val="0"/>
          <w:szCs w:val="24"/>
          <w:highlight w:val="none"/>
          <w:u w:val="single"/>
          <w:lang w:eastAsia="zh-CN"/>
        </w:rPr>
        <w:t>采购文件</w:t>
      </w:r>
      <w:r>
        <w:rPr>
          <w:rFonts w:hint="eastAsia" w:ascii="宋体" w:hAnsi="宋体" w:eastAsia="宋体" w:cs="宋体"/>
          <w:b/>
          <w:color w:val="auto"/>
          <w:kern w:val="0"/>
          <w:szCs w:val="24"/>
          <w:highlight w:val="none"/>
          <w:u w:val="single"/>
        </w:rPr>
        <w:t>要求提供与</w:t>
      </w:r>
      <w:r>
        <w:rPr>
          <w:rFonts w:hint="eastAsia" w:ascii="宋体" w:hAnsi="宋体" w:eastAsia="宋体" w:cs="宋体"/>
          <w:b/>
          <w:color w:val="auto"/>
          <w:szCs w:val="24"/>
          <w:highlight w:val="none"/>
          <w:u w:val="single"/>
        </w:rPr>
        <w:t>基本资格条件、</w:t>
      </w:r>
      <w:r>
        <w:rPr>
          <w:rFonts w:hint="eastAsia" w:ascii="宋体" w:hAnsi="宋体" w:eastAsia="宋体" w:cs="宋体"/>
          <w:b/>
          <w:color w:val="auto"/>
          <w:highlight w:val="none"/>
          <w:u w:val="single"/>
        </w:rPr>
        <w:t>落实政府采购政策需满足的资格要求、</w:t>
      </w:r>
      <w:r>
        <w:rPr>
          <w:rFonts w:hint="eastAsia" w:ascii="宋体" w:hAnsi="宋体" w:eastAsia="宋体" w:cs="宋体"/>
          <w:b/>
          <w:color w:val="auto"/>
          <w:szCs w:val="24"/>
          <w:highlight w:val="none"/>
          <w:u w:val="single"/>
        </w:rPr>
        <w:t>特定资格条件相应的</w:t>
      </w:r>
      <w:r>
        <w:rPr>
          <w:rFonts w:hint="eastAsia" w:ascii="宋体" w:hAnsi="宋体" w:eastAsia="宋体" w:cs="宋体"/>
          <w:b/>
          <w:color w:val="auto"/>
          <w:kern w:val="0"/>
          <w:szCs w:val="24"/>
          <w:highlight w:val="none"/>
          <w:u w:val="single"/>
        </w:rPr>
        <w:t>有效资格证明材料的，视为</w:t>
      </w:r>
      <w:r>
        <w:rPr>
          <w:rFonts w:hint="eastAsia" w:ascii="宋体" w:hAnsi="宋体" w:eastAsia="宋体" w:cs="宋体"/>
          <w:b/>
          <w:color w:val="auto"/>
          <w:szCs w:val="24"/>
          <w:highlight w:val="none"/>
          <w:u w:val="single"/>
        </w:rPr>
        <w:t>投标人不具备</w:t>
      </w:r>
      <w:r>
        <w:rPr>
          <w:rFonts w:hint="eastAsia" w:ascii="宋体" w:hAnsi="宋体" w:eastAsia="宋体" w:cs="宋体"/>
          <w:b/>
          <w:color w:val="auto"/>
          <w:szCs w:val="24"/>
          <w:highlight w:val="none"/>
          <w:u w:val="single"/>
          <w:lang w:eastAsia="zh-CN"/>
        </w:rPr>
        <w:t>采购文件</w:t>
      </w:r>
      <w:r>
        <w:rPr>
          <w:rFonts w:hint="eastAsia" w:ascii="宋体" w:hAnsi="宋体" w:eastAsia="宋体" w:cs="宋体"/>
          <w:b/>
          <w:color w:val="auto"/>
          <w:szCs w:val="24"/>
          <w:highlight w:val="none"/>
          <w:u w:val="single"/>
        </w:rPr>
        <w:t>中规定的资格要求，其投标无效</w:t>
      </w:r>
      <w:r>
        <w:rPr>
          <w:rFonts w:hint="eastAsia" w:ascii="宋体" w:hAnsi="宋体" w:eastAsia="宋体" w:cs="宋体"/>
          <w:color w:val="auto"/>
          <w:szCs w:val="24"/>
          <w:highlight w:val="none"/>
        </w:rPr>
        <w:t>。</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4对未通过资格审查的投标人，采购人或采购代理机构告知其未通过的原因。</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5合格投标人不足3家的，不再评标。</w:t>
      </w:r>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21、信用信息查询</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将通过“信用中国”网站(www.creditchina.gov.cn)、中国政府采购网(www.ccgp.gov.cn)渠道查询供应商投标截止时间当天的信用记录。</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21.2信用信息查询记录和证据留存的具体方式：现场查询的供应商的信用记录、查询结果经确认后将与</w:t>
      </w:r>
      <w:r>
        <w:rPr>
          <w:rFonts w:hint="eastAsia" w:ascii="宋体" w:hAnsi="宋体" w:eastAsia="宋体" w:cs="宋体"/>
          <w:color w:val="auto"/>
          <w:kern w:val="0"/>
          <w:szCs w:val="24"/>
          <w:highlight w:val="none"/>
          <w:lang w:eastAsia="zh-CN"/>
        </w:rPr>
        <w:t>采购文件</w:t>
      </w:r>
      <w:r>
        <w:rPr>
          <w:rFonts w:hint="eastAsia" w:ascii="宋体" w:hAnsi="宋体" w:eastAsia="宋体" w:cs="宋体"/>
          <w:color w:val="auto"/>
          <w:kern w:val="0"/>
          <w:szCs w:val="24"/>
          <w:highlight w:val="none"/>
        </w:rPr>
        <w:t>一起存档。</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96"/>
        <w:snapToGrid w:val="0"/>
        <w:spacing w:before="0"/>
        <w:ind w:firstLine="480"/>
        <w:rPr>
          <w:rFonts w:hint="eastAsia" w:ascii="宋体" w:hAnsi="宋体" w:eastAsia="宋体" w:cs="宋体"/>
          <w:color w:val="auto"/>
          <w:szCs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59" w:name="_Toc34508135"/>
      <w:bookmarkStart w:id="60" w:name="_Toc34221900"/>
      <w:bookmarkStart w:id="61" w:name="_Toc1259"/>
      <w:r>
        <w:rPr>
          <w:rFonts w:hint="eastAsia" w:ascii="宋体" w:hAnsi="宋体" w:eastAsia="宋体" w:cs="宋体"/>
          <w:b/>
          <w:color w:val="auto"/>
          <w:sz w:val="28"/>
          <w:szCs w:val="28"/>
          <w:highlight w:val="none"/>
        </w:rPr>
        <w:t>五、评标</w:t>
      </w:r>
      <w:bookmarkEnd w:id="59"/>
      <w:bookmarkEnd w:id="60"/>
      <w:bookmarkEnd w:id="61"/>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22.评标委员会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和有关规定，履行评标工作职责，并按照评标方法及评分标准，全面衡量各投标人对</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的响应情况（符合性审查）。对实质上响应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的投标人，按照评审因素的量化指标排出推荐中标的投标人的先后顺序，并按顺序提出授标建议。</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w:t>
      </w:r>
    </w:p>
    <w:p>
      <w:pPr>
        <w:snapToGrid w:val="0"/>
        <w:spacing w:line="360" w:lineRule="auto"/>
        <w:rPr>
          <w:rFonts w:hint="eastAsia" w:ascii="宋体" w:hAnsi="宋体" w:eastAsia="宋体" w:cs="宋体"/>
          <w:b/>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2" w:name="_Toc30698"/>
      <w:r>
        <w:rPr>
          <w:rFonts w:hint="eastAsia" w:ascii="宋体" w:hAnsi="宋体" w:eastAsia="宋体" w:cs="宋体"/>
          <w:b/>
          <w:color w:val="auto"/>
          <w:sz w:val="28"/>
          <w:szCs w:val="28"/>
          <w:highlight w:val="none"/>
        </w:rPr>
        <w:t>六、定标</w:t>
      </w:r>
      <w:bookmarkEnd w:id="62"/>
    </w:p>
    <w:p>
      <w:pPr>
        <w:pStyle w:val="27"/>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24.确定中标人</w:t>
      </w:r>
    </w:p>
    <w:p>
      <w:pPr>
        <w:pStyle w:val="9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采购人将自收到评审报告之日起5个工作日内通过政采云平台在评审报告推荐的中标候选人中按顺序确定中标人。</w:t>
      </w:r>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25.中标通知与中标结果公告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25.1自中标人确定之日起2个工作日内，采购人向中标人发出中标通知书，同时编制发布采购结果公告。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25.3公告期限为1个工作日。</w:t>
      </w:r>
    </w:p>
    <w:p>
      <w:pPr>
        <w:pStyle w:val="4"/>
        <w:rPr>
          <w:rFonts w:hint="eastAsia" w:ascii="宋体" w:hAnsi="宋体" w:eastAsia="宋体" w:cs="宋体"/>
          <w:color w:val="auto"/>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3" w:name="_Toc23208"/>
      <w:r>
        <w:rPr>
          <w:rFonts w:hint="eastAsia" w:ascii="宋体" w:hAnsi="宋体" w:eastAsia="宋体" w:cs="宋体"/>
          <w:b/>
          <w:color w:val="auto"/>
          <w:sz w:val="28"/>
          <w:szCs w:val="28"/>
          <w:highlight w:val="none"/>
        </w:rPr>
        <w:t>七、合同授予</w:t>
      </w:r>
      <w:bookmarkEnd w:id="63"/>
    </w:p>
    <w:p>
      <w:pPr>
        <w:pStyle w:val="27"/>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采购人与中标人应当在中标通知书发出之日起三十日内，按照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确定的事项签订政府采购合同，并在合同签订之日起2个工作日内依法发布合同公告。</w:t>
      </w:r>
      <w:r>
        <w:rPr>
          <w:rFonts w:hint="eastAsia" w:ascii="宋体" w:hAnsi="宋体" w:eastAsia="宋体" w:cs="宋体"/>
          <w:color w:val="auto"/>
          <w:sz w:val="24"/>
          <w:highlight w:val="none"/>
        </w:rPr>
        <w:t>合同主要条款详见第四部分拟签订的合同文本。</w:t>
      </w:r>
    </w:p>
    <w:p>
      <w:pPr>
        <w:pStyle w:val="96"/>
        <w:snapToGrid w:val="0"/>
        <w:spacing w:before="0"/>
        <w:ind w:firstLine="480"/>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26.3中标人拒绝与采购人签订合同的，采购人可以按照评审报告推荐的中标候选人名单排序，确定下一候选人为中标人，也可以重新开展政府采购活动。</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26.4采购合同可由采购人与中标人根据</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、投标文件等内容通过政采云平台在线签订，自动备案。</w:t>
      </w:r>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27.合同履约管理</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合同签订后，采购人依法加强对合同履约进行管理，并在中标人服务、项目验收等重要关节，如实填写《合同验收报告》（或考核资料），并及时向同级财政部门报告验收过程中遇到的问题。</w:t>
      </w:r>
    </w:p>
    <w:p>
      <w:pPr>
        <w:pStyle w:val="27"/>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28.履约保证金</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w:t>
      </w:r>
      <w:r>
        <w:rPr>
          <w:rFonts w:hint="eastAsia" w:ascii="宋体" w:hAnsi="宋体" w:eastAsia="宋体" w:cs="宋体"/>
          <w:color w:val="auto"/>
          <w:kern w:val="0"/>
          <w:sz w:val="24"/>
          <w:highlight w:val="none"/>
        </w:rPr>
        <w:t>形式提供履约保证金。</w:t>
      </w:r>
      <w:r>
        <w:rPr>
          <w:rFonts w:hint="eastAsia" w:ascii="宋体" w:hAnsi="宋体" w:eastAsia="宋体" w:cs="宋体"/>
          <w:b/>
          <w:bCs/>
          <w:color w:val="auto"/>
          <w:kern w:val="0"/>
          <w:sz w:val="24"/>
          <w:highlight w:val="none"/>
        </w:rPr>
        <w:t>采购人不得拒收履约保函</w:t>
      </w:r>
      <w:r>
        <w:rPr>
          <w:rFonts w:hint="eastAsia" w:ascii="宋体" w:hAnsi="宋体" w:eastAsia="宋体" w:cs="宋体"/>
          <w:color w:val="auto"/>
          <w:kern w:val="0"/>
          <w:sz w:val="24"/>
          <w:highlight w:val="none"/>
        </w:rPr>
        <w:t>。</w:t>
      </w:r>
    </w:p>
    <w:p>
      <w:pPr>
        <w:snapToGrid w:val="0"/>
        <w:spacing w:line="360" w:lineRule="auto"/>
        <w:rPr>
          <w:rFonts w:hint="eastAsia" w:ascii="宋体" w:hAnsi="宋体" w:eastAsia="宋体" w:cs="宋体"/>
          <w:color w:val="auto"/>
          <w:kern w:val="0"/>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4" w:name="_Toc3051"/>
      <w:r>
        <w:rPr>
          <w:rFonts w:hint="eastAsia" w:ascii="宋体" w:hAnsi="宋体" w:eastAsia="宋体" w:cs="宋体"/>
          <w:b/>
          <w:color w:val="auto"/>
          <w:sz w:val="28"/>
          <w:szCs w:val="28"/>
          <w:highlight w:val="none"/>
        </w:rPr>
        <w:t>八、电子交易活动的中止</w:t>
      </w:r>
      <w:bookmarkEnd w:id="64"/>
    </w:p>
    <w:p>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b/>
          <w:color w:val="auto"/>
          <w:szCs w:val="24"/>
          <w:highlight w:val="none"/>
        </w:rPr>
        <w:t>.电子交易活动的中止。</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采购过程中出现以下情形，导致政采云平台无法正常运行，或者无法保证电子交易的公平、公正和安全时，</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可中止电子交易活动：</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29.1政采云平台发生故障而无法登录访问的； </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29.2政采云平台应用或数据库出现错误，不能进行正常操作的；</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29.3政采云平台发现严重安全漏洞，有潜在泄密危险的；</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29.4病毒发作导致不能进行正常操作的； </w:t>
      </w:r>
    </w:p>
    <w:p>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29.5其他无法保证电子交易的公平、公正和安全的情况。</w:t>
      </w:r>
    </w:p>
    <w:p>
      <w:pPr>
        <w:pStyle w:val="96"/>
        <w:snapToGrid w:val="0"/>
        <w:spacing w:before="0"/>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7"/>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30.重新采购</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30.1未确定中标、成交供应商的，终止本次政府采购活动，重新开展政府采购活动。</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30.2中标、成交供应商已经确定但采购合同尚未履行的，撤销合同，从合格的中标、成交候选人中另行确定中标、成交供应商；没有合格的中标、成交候选人的，重新开展政府采购活动。</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30.3政府采购合同已签订但尚未履行的，撤销合同，从合格的中标候选人中另行确定中标或者中标人；没有合格的中标候选人的，重新开展政府采购活动。</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30.4政府采购合同已经履行，给采购人、供应商造成损失的，由责任人承担赔偿责任。</w:t>
      </w:r>
    </w:p>
    <w:p>
      <w:pPr>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pPr>
        <w:tabs>
          <w:tab w:val="left" w:pos="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5" w:name="_Toc1434"/>
      <w:r>
        <w:rPr>
          <w:rFonts w:hint="eastAsia" w:ascii="宋体" w:hAnsi="宋体" w:eastAsia="宋体" w:cs="宋体"/>
          <w:b/>
          <w:color w:val="auto"/>
          <w:sz w:val="28"/>
          <w:szCs w:val="28"/>
          <w:highlight w:val="none"/>
        </w:rPr>
        <w:t>九、验收</w:t>
      </w:r>
      <w:bookmarkEnd w:id="65"/>
    </w:p>
    <w:p>
      <w:pPr>
        <w:pStyle w:val="27"/>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31.验收</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bookmarkStart w:id="66" w:name="_Hlk93169321"/>
      <w:r>
        <w:rPr>
          <w:rFonts w:hint="eastAsia" w:ascii="宋体" w:hAnsi="宋体" w:eastAsia="宋体" w:cs="宋体"/>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66"/>
    </w:p>
    <w:p>
      <w:pPr>
        <w:widowControl/>
        <w:snapToGrid w:val="0"/>
        <w:spacing w:line="360" w:lineRule="auto"/>
        <w:ind w:firstLine="480" w:firstLineChars="200"/>
        <w:jc w:val="left"/>
        <w:rPr>
          <w:rFonts w:hint="eastAsia" w:ascii="宋体" w:hAnsi="宋体" w:eastAsia="宋体" w:cs="宋体"/>
          <w:color w:val="auto"/>
          <w:sz w:val="24"/>
          <w:highlight w:val="none"/>
        </w:rPr>
      </w:pPr>
      <w:bookmarkStart w:id="67" w:name="_Hlk93169378"/>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hint="eastAsia" w:ascii="宋体" w:hAnsi="宋体" w:eastAsia="宋体" w:cs="宋体"/>
          <w:color w:val="auto"/>
          <w:sz w:val="22"/>
          <w:szCs w:val="22"/>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8" w:name="_Toc25176"/>
      <w:r>
        <w:rPr>
          <w:rFonts w:hint="eastAsia" w:ascii="宋体" w:hAnsi="宋体" w:eastAsia="宋体" w:cs="宋体"/>
          <w:b/>
          <w:color w:val="auto"/>
          <w:sz w:val="28"/>
          <w:szCs w:val="28"/>
          <w:highlight w:val="none"/>
        </w:rPr>
        <w:t>十、其他说明</w:t>
      </w:r>
      <w:bookmarkEnd w:id="68"/>
    </w:p>
    <w:p>
      <w:pPr>
        <w:pStyle w:val="27"/>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32.其他说明</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32.1</w:t>
      </w:r>
      <w:r>
        <w:rPr>
          <w:rFonts w:hint="eastAsia" w:ascii="宋体" w:hAnsi="宋体" w:eastAsia="宋体" w:cs="宋体"/>
          <w:color w:val="auto"/>
          <w:kern w:val="0"/>
          <w:sz w:val="24"/>
          <w:highlight w:val="none"/>
        </w:rPr>
        <w:t>见投标人须知前附表。</w:t>
      </w:r>
      <w:bookmarkEnd w:id="67"/>
    </w:p>
    <w:p>
      <w:pPr>
        <w:pStyle w:val="2"/>
        <w:ind w:left="0" w:leftChars="0" w:firstLine="480" w:firstLineChars="200"/>
        <w:rPr>
          <w:rFonts w:hint="default" w:eastAsia="宋体"/>
          <w:highlight w:val="none"/>
          <w:lang w:val="en-US" w:eastAsia="zh-CN"/>
        </w:rPr>
      </w:pPr>
      <w:r>
        <w:rPr>
          <w:rFonts w:hint="eastAsia" w:ascii="宋体" w:hAnsi="宋体" w:cs="宋体"/>
          <w:color w:val="auto"/>
          <w:kern w:val="0"/>
          <w:sz w:val="24"/>
          <w:highlight w:val="none"/>
          <w:lang w:val="en-US" w:eastAsia="zh-CN"/>
        </w:rPr>
        <w:t>32.2本采购文件未尽事宜遵循相关法律法规及规范性文件执行。</w:t>
      </w:r>
    </w:p>
    <w:p>
      <w:pPr>
        <w:widowControl/>
        <w:adjustRightInd/>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snapToGrid w:val="0"/>
        <w:spacing w:before="312" w:beforeLines="100" w:line="360" w:lineRule="auto"/>
        <w:jc w:val="center"/>
        <w:outlineLvl w:val="0"/>
        <w:rPr>
          <w:rFonts w:hint="eastAsia" w:ascii="宋体" w:hAnsi="宋体" w:eastAsia="宋体" w:cs="宋体"/>
          <w:b/>
          <w:color w:val="auto"/>
          <w:sz w:val="24"/>
          <w:highlight w:val="none"/>
        </w:rPr>
      </w:pPr>
      <w:bookmarkStart w:id="69" w:name="_Toc22573"/>
      <w:bookmarkStart w:id="70" w:name="_Toc29250"/>
      <w:r>
        <w:rPr>
          <w:rFonts w:hint="eastAsia" w:ascii="宋体" w:hAnsi="宋体" w:eastAsia="宋体" w:cs="宋体"/>
          <w:b/>
          <w:color w:val="auto"/>
          <w:sz w:val="36"/>
          <w:szCs w:val="36"/>
          <w:highlight w:val="none"/>
        </w:rPr>
        <w:t>第三部分  采购需求</w:t>
      </w:r>
      <w:bookmarkEnd w:id="69"/>
      <w:bookmarkEnd w:id="70"/>
      <w:bookmarkStart w:id="71" w:name="_Hlk93169452"/>
    </w:p>
    <w:bookmarkEnd w:id="71"/>
    <w:p>
      <w:pPr>
        <w:pStyle w:val="5"/>
        <w:numPr>
          <w:ilvl w:val="0"/>
          <w:numId w:val="0"/>
        </w:numPr>
        <w:spacing w:after="120" w:line="360" w:lineRule="auto"/>
        <w:ind w:left="720" w:hanging="720"/>
        <w:rPr>
          <w:rFonts w:hint="eastAsia" w:ascii="宋体" w:hAnsi="宋体" w:eastAsia="宋体" w:cs="宋体"/>
          <w:color w:val="auto"/>
          <w:highlight w:val="none"/>
        </w:rPr>
      </w:pPr>
      <w:bookmarkStart w:id="72" w:name="_Toc20832"/>
      <w:bookmarkStart w:id="73" w:name="_Toc22070"/>
      <w:r>
        <w:rPr>
          <w:rFonts w:hint="eastAsia" w:ascii="宋体" w:hAnsi="宋体" w:eastAsia="宋体" w:cs="宋体"/>
          <w:color w:val="auto"/>
          <w:highlight w:val="none"/>
        </w:rPr>
        <w:t>一、服务范围及内容</w:t>
      </w:r>
      <w:bookmarkEnd w:id="72"/>
      <w:bookmarkEnd w:id="73"/>
    </w:p>
    <w:p>
      <w:pPr>
        <w:pStyle w:val="24"/>
        <w:spacing w:line="360" w:lineRule="auto"/>
        <w:ind w:right="527"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、服务范围为瓯海区</w:t>
      </w:r>
      <w:r>
        <w:rPr>
          <w:rFonts w:hint="eastAsia" w:ascii="宋体" w:hAnsi="宋体" w:eastAsia="宋体" w:cs="宋体"/>
          <w:color w:val="auto"/>
          <w:spacing w:val="-8"/>
          <w:sz w:val="22"/>
          <w:szCs w:val="22"/>
          <w:highlight w:val="none"/>
          <w:lang w:eastAsia="zh-CN"/>
        </w:rPr>
        <w:t>各镇街小区、</w:t>
      </w:r>
      <w:r>
        <w:rPr>
          <w:rFonts w:hint="eastAsia" w:ascii="宋体" w:hAnsi="宋体" w:eastAsia="宋体" w:cs="宋体"/>
          <w:color w:val="auto"/>
          <w:spacing w:val="-3"/>
          <w:sz w:val="22"/>
          <w:szCs w:val="22"/>
          <w:highlight w:val="none"/>
          <w:lang w:eastAsia="zh-CN"/>
        </w:rPr>
        <w:t>企事业单位、商业综合体等</w:t>
      </w:r>
      <w:r>
        <w:rPr>
          <w:rFonts w:hint="eastAsia" w:ascii="宋体" w:hAnsi="宋体" w:eastAsia="宋体" w:cs="宋体"/>
          <w:color w:val="auto"/>
          <w:spacing w:val="-8"/>
          <w:sz w:val="22"/>
          <w:szCs w:val="22"/>
          <w:highlight w:val="none"/>
        </w:rPr>
        <w:t>，服务内容为</w:t>
      </w:r>
      <w:r>
        <w:rPr>
          <w:rFonts w:hint="eastAsia" w:ascii="宋体" w:hAnsi="宋体" w:eastAsia="宋体" w:cs="宋体"/>
          <w:color w:val="auto"/>
          <w:spacing w:val="-8"/>
          <w:sz w:val="22"/>
          <w:szCs w:val="22"/>
          <w:highlight w:val="none"/>
          <w:lang w:eastAsia="zh-CN"/>
        </w:rPr>
        <w:t>产生的易腐垃圾、其他垃圾的</w:t>
      </w:r>
      <w:r>
        <w:rPr>
          <w:rFonts w:hint="eastAsia" w:ascii="宋体" w:hAnsi="宋体" w:eastAsia="宋体" w:cs="宋体"/>
          <w:color w:val="auto"/>
          <w:spacing w:val="-3"/>
          <w:sz w:val="22"/>
          <w:szCs w:val="22"/>
          <w:highlight w:val="none"/>
        </w:rPr>
        <w:t>运输。</w:t>
      </w:r>
    </w:p>
    <w:p>
      <w:pPr>
        <w:pStyle w:val="24"/>
        <w:spacing w:line="360" w:lineRule="auto"/>
        <w:ind w:right="527" w:firstLine="441"/>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2、生活垃圾回运的服务范围及数量</w:t>
      </w:r>
      <w:r>
        <w:rPr>
          <w:rFonts w:hint="eastAsia" w:ascii="宋体" w:hAnsi="宋体" w:eastAsia="宋体" w:cs="宋体"/>
          <w:b/>
          <w:bCs/>
          <w:color w:val="auto"/>
          <w:sz w:val="22"/>
          <w:szCs w:val="22"/>
          <w:highlight w:val="none"/>
          <w:lang w:eastAsia="zh-CN"/>
        </w:rPr>
        <w:t>（今后具体范围及数量可能在实际过程中出现减少</w:t>
      </w:r>
      <w:r>
        <w:rPr>
          <w:rFonts w:hint="eastAsia" w:ascii="宋体" w:hAnsi="宋体" w:eastAsia="宋体" w:cs="宋体"/>
          <w:b/>
          <w:bCs/>
          <w:color w:val="auto"/>
          <w:sz w:val="22"/>
          <w:szCs w:val="22"/>
          <w:highlight w:val="none"/>
          <w:lang w:val="en-US" w:eastAsia="zh-CN"/>
        </w:rPr>
        <w:t>或增加</w:t>
      </w:r>
      <w:r>
        <w:rPr>
          <w:rFonts w:hint="eastAsia" w:ascii="宋体" w:hAnsi="宋体" w:eastAsia="宋体" w:cs="宋体"/>
          <w:b/>
          <w:bCs/>
          <w:color w:val="auto"/>
          <w:sz w:val="22"/>
          <w:szCs w:val="22"/>
          <w:highlight w:val="none"/>
          <w:lang w:eastAsia="zh-CN"/>
        </w:rPr>
        <w:t>，投标人应在投标报价时综合考虑因此造成的风险）。</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pacing w:val="-8"/>
          <w:kern w:val="2"/>
          <w:sz w:val="22"/>
          <w:szCs w:val="22"/>
          <w:highlight w:val="none"/>
        </w:rPr>
      </w:pPr>
      <w:r>
        <w:rPr>
          <w:rFonts w:hint="eastAsia" w:ascii="宋体" w:hAnsi="宋体" w:eastAsia="宋体" w:cs="宋体"/>
          <w:b/>
          <w:bCs/>
          <w:color w:val="auto"/>
          <w:spacing w:val="-8"/>
          <w:kern w:val="2"/>
          <w:sz w:val="22"/>
          <w:szCs w:val="22"/>
          <w:highlight w:val="none"/>
        </w:rPr>
        <w:t>瓯海区各镇街生活垃圾直运统计表(预计)</w:t>
      </w:r>
    </w:p>
    <w:tbl>
      <w:tblPr>
        <w:tblStyle w:val="63"/>
        <w:tblW w:w="8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793"/>
        <w:gridCol w:w="2627"/>
        <w:gridCol w:w="1315"/>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4" w:type="dxa"/>
            <w:noWrap w:val="0"/>
            <w:vAlign w:val="center"/>
          </w:tcPr>
          <w:p>
            <w:pPr>
              <w:pStyle w:val="984"/>
              <w:spacing w:before="147" w:line="360" w:lineRule="auto"/>
              <w:ind w:left="95" w:right="87"/>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序号</w:t>
            </w:r>
          </w:p>
        </w:tc>
        <w:tc>
          <w:tcPr>
            <w:tcW w:w="1793" w:type="dxa"/>
            <w:noWrap w:val="0"/>
            <w:vAlign w:val="center"/>
          </w:tcPr>
          <w:p>
            <w:pPr>
              <w:pStyle w:val="984"/>
              <w:spacing w:before="147" w:line="360" w:lineRule="auto"/>
              <w:ind w:left="194" w:right="182"/>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街道名称</w:t>
            </w:r>
          </w:p>
        </w:tc>
        <w:tc>
          <w:tcPr>
            <w:tcW w:w="2627" w:type="dxa"/>
            <w:noWrap w:val="0"/>
            <w:vAlign w:val="center"/>
          </w:tcPr>
          <w:p>
            <w:pPr>
              <w:pStyle w:val="984"/>
              <w:spacing w:before="147" w:line="360" w:lineRule="auto"/>
              <w:ind w:left="163" w:right="149"/>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小区、企事业单位、商业综合体数量</w:t>
            </w:r>
          </w:p>
        </w:tc>
        <w:tc>
          <w:tcPr>
            <w:tcW w:w="1315" w:type="dxa"/>
            <w:noWrap w:val="0"/>
            <w:vAlign w:val="center"/>
          </w:tcPr>
          <w:p>
            <w:pPr>
              <w:pStyle w:val="984"/>
              <w:spacing w:before="147" w:line="360" w:lineRule="auto"/>
              <w:ind w:left="190" w:right="181"/>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户数</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lang w:val="en-US" w:eastAsia="zh-CN"/>
              </w:rPr>
              <w:t>生活垃圾预计产生量（吨/日）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1"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1</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w w:val="99"/>
                <w:kern w:val="2"/>
                <w:sz w:val="22"/>
                <w:szCs w:val="22"/>
                <w:highlight w:val="none"/>
                <w:lang w:val="en-US" w:eastAsia="zh-CN"/>
              </w:rPr>
              <w:t>茶山街道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7228</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3"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2</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景山街道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92</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15101</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4"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3</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娄桥街道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67</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21515</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4</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w w:val="99"/>
                <w:kern w:val="2"/>
                <w:sz w:val="22"/>
                <w:szCs w:val="22"/>
                <w:highlight w:val="none"/>
                <w:lang w:eastAsia="zh-CN"/>
              </w:rPr>
              <w:t>南白象街道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24</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8350</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3"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5</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潘桥街道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17</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8044</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6</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三垟街道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13763</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7</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瞿溪街道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28</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7986</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8</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w w:val="99"/>
                <w:kern w:val="2"/>
                <w:sz w:val="22"/>
                <w:szCs w:val="22"/>
                <w:highlight w:val="none"/>
              </w:rPr>
              <w:t>仙岩街道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22</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3700</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9</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梧田街道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64</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8609</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10</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郭溪街道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11</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3825</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11</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新桥街道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22756</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12</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丽岙街道</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7</w:t>
            </w: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2582</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13</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泽雅镇</w:t>
            </w:r>
          </w:p>
        </w:tc>
        <w:tc>
          <w:tcPr>
            <w:tcW w:w="2627"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p>
        </w:tc>
        <w:tc>
          <w:tcPr>
            <w:tcW w:w="1315"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89" w:type="dxa"/>
            <w:gridSpan w:val="4"/>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合计</w:t>
            </w:r>
          </w:p>
        </w:tc>
        <w:tc>
          <w:tcPr>
            <w:tcW w:w="2198" w:type="dxa"/>
            <w:noWrap w:val="0"/>
            <w:vAlign w:val="center"/>
          </w:tcPr>
          <w:p>
            <w:pPr>
              <w:pStyle w:val="984"/>
              <w:spacing w:before="11" w:line="360" w:lineRule="auto"/>
              <w:ind w:left="157" w:right="149"/>
              <w:jc w:val="cente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280</w:t>
            </w:r>
          </w:p>
        </w:tc>
      </w:tr>
    </w:tbl>
    <w:p>
      <w:pPr>
        <w:pStyle w:val="24"/>
        <w:spacing w:line="360" w:lineRule="auto"/>
        <w:ind w:right="527"/>
        <w:rPr>
          <w:rFonts w:hint="eastAsia" w:ascii="宋体" w:hAnsi="宋体" w:eastAsia="宋体" w:cs="宋体"/>
          <w:color w:val="auto"/>
          <w:highlight w:val="none"/>
          <w:lang w:eastAsia="zh-CN"/>
        </w:rPr>
      </w:pPr>
    </w:p>
    <w:p>
      <w:pPr>
        <w:pStyle w:val="24"/>
        <w:spacing w:line="360" w:lineRule="auto"/>
        <w:ind w:right="527"/>
        <w:rPr>
          <w:rFonts w:hint="eastAsia" w:ascii="宋体" w:hAnsi="宋体" w:eastAsia="宋体" w:cs="宋体"/>
          <w:b w:val="0"/>
          <w:color w:val="auto"/>
          <w:spacing w:val="20"/>
          <w:kern w:val="0"/>
          <w:sz w:val="30"/>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b w:val="0"/>
          <w:color w:val="auto"/>
          <w:spacing w:val="20"/>
          <w:kern w:val="0"/>
          <w:sz w:val="30"/>
          <w:highlight w:val="none"/>
          <w:lang w:val="en-US" w:eastAsia="zh-CN" w:bidi="ar-SA"/>
        </w:rPr>
        <w:t>二、项目目标</w:t>
      </w:r>
    </w:p>
    <w:p>
      <w:pPr>
        <w:pStyle w:val="2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1、合理规划收运路线，保证小区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z w:val="22"/>
          <w:szCs w:val="22"/>
          <w:highlight w:val="none"/>
        </w:rPr>
        <w:t>生活垃圾的收集和运输经济合理。</w:t>
      </w:r>
    </w:p>
    <w:p>
      <w:pPr>
        <w:pStyle w:val="24"/>
        <w:spacing w:line="360" w:lineRule="auto"/>
        <w:ind w:right="527"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8"/>
          <w:sz w:val="22"/>
          <w:szCs w:val="22"/>
          <w:highlight w:val="none"/>
        </w:rPr>
        <w:t>、加大专业收运车辆投入，实现对覆盖目标小区</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pacing w:val="-8"/>
          <w:sz w:val="22"/>
          <w:szCs w:val="22"/>
          <w:highlight w:val="none"/>
        </w:rPr>
        <w:t>的生活垃圾科学统筹、快捷高效收集，做到日</w:t>
      </w:r>
      <w:r>
        <w:rPr>
          <w:rFonts w:hint="eastAsia" w:ascii="宋体" w:hAnsi="宋体" w:eastAsia="宋体" w:cs="宋体"/>
          <w:color w:val="auto"/>
          <w:spacing w:val="-3"/>
          <w:sz w:val="22"/>
          <w:szCs w:val="22"/>
          <w:highlight w:val="none"/>
        </w:rPr>
        <w:t>产日清。</w:t>
      </w:r>
    </w:p>
    <w:p>
      <w:pPr>
        <w:pStyle w:val="24"/>
        <w:spacing w:line="360" w:lineRule="auto"/>
        <w:ind w:right="527"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7"/>
          <w:sz w:val="22"/>
          <w:szCs w:val="22"/>
          <w:highlight w:val="none"/>
        </w:rPr>
        <w:t>、建立完整的生活垃圾收集运输监管体系，实现生活垃圾收运体系管理的科学化、常</w:t>
      </w:r>
      <w:r>
        <w:rPr>
          <w:rFonts w:hint="eastAsia" w:ascii="宋体" w:hAnsi="宋体" w:eastAsia="宋体" w:cs="宋体"/>
          <w:color w:val="auto"/>
          <w:spacing w:val="-3"/>
          <w:sz w:val="22"/>
          <w:szCs w:val="22"/>
          <w:highlight w:val="none"/>
        </w:rPr>
        <w:t>态化、规范化、精细化。</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74" w:name="_Toc29296"/>
      <w:bookmarkStart w:id="75" w:name="_Toc27963"/>
      <w:r>
        <w:rPr>
          <w:rFonts w:hint="eastAsia" w:ascii="宋体" w:hAnsi="宋体" w:eastAsia="宋体" w:cs="宋体"/>
          <w:color w:val="auto"/>
          <w:highlight w:val="none"/>
        </w:rPr>
        <w:t>三、总体思路</w:t>
      </w:r>
      <w:bookmarkEnd w:id="74"/>
      <w:bookmarkEnd w:id="75"/>
    </w:p>
    <w:p>
      <w:pPr>
        <w:pStyle w:val="24"/>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1、合理规划收运路线</w:t>
      </w:r>
    </w:p>
    <w:p>
      <w:pPr>
        <w:pStyle w:val="24"/>
        <w:spacing w:line="360" w:lineRule="auto"/>
        <w:ind w:right="590"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通过调研和测算，科学合理的确定好收运路线，在调试和试运行期间进行多条收运路线的时间摸底，避开交通高峰和易拥堵路段，从收运时间和收运的经济性两个方面进行评价，确定最优的收运路线。</w:t>
      </w:r>
    </w:p>
    <w:p>
      <w:pPr>
        <w:pStyle w:val="24"/>
        <w:spacing w:before="3"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2、分类直运到终端处理厂</w:t>
      </w:r>
    </w:p>
    <w:p>
      <w:pPr>
        <w:pStyle w:val="24"/>
        <w:spacing w:before="198" w:line="360" w:lineRule="auto"/>
        <w:ind w:right="590"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对于生活垃圾分类的小区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z w:val="22"/>
          <w:szCs w:val="22"/>
          <w:highlight w:val="none"/>
        </w:rPr>
        <w:t>，对分类投放、分类收集的生活垃圾实施分类运输，并且直运到</w:t>
      </w:r>
      <w:r>
        <w:rPr>
          <w:rFonts w:hint="eastAsia" w:ascii="宋体" w:hAnsi="宋体" w:eastAsia="宋体" w:cs="宋体"/>
          <w:color w:val="auto"/>
          <w:sz w:val="22"/>
          <w:szCs w:val="22"/>
          <w:highlight w:val="none"/>
          <w:lang w:eastAsia="zh-CN"/>
        </w:rPr>
        <w:t>市区生活垃圾处置终端</w:t>
      </w:r>
      <w:r>
        <w:rPr>
          <w:rFonts w:hint="eastAsia" w:ascii="宋体" w:hAnsi="宋体" w:eastAsia="宋体" w:cs="宋体"/>
          <w:color w:val="auto"/>
          <w:sz w:val="22"/>
          <w:szCs w:val="22"/>
          <w:highlight w:val="none"/>
        </w:rPr>
        <w:t>。</w:t>
      </w:r>
    </w:p>
    <w:p>
      <w:pPr>
        <w:pStyle w:val="24"/>
        <w:numPr>
          <w:ilvl w:val="0"/>
          <w:numId w:val="3"/>
        </w:numPr>
        <w:spacing w:before="198" w:line="360" w:lineRule="auto"/>
        <w:ind w:right="590"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加大垃圾分类宣传力度</w:t>
      </w:r>
    </w:p>
    <w:p>
      <w:pPr>
        <w:pStyle w:val="24"/>
        <w:spacing w:line="360" w:lineRule="auto"/>
        <w:ind w:right="590"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通过垃圾分类运输，更好的引导小区居民</w:t>
      </w:r>
      <w:r>
        <w:rPr>
          <w:rFonts w:hint="eastAsia" w:ascii="宋体" w:hAnsi="宋体" w:eastAsia="宋体" w:cs="宋体"/>
          <w:color w:val="auto"/>
          <w:sz w:val="22"/>
          <w:szCs w:val="22"/>
          <w:highlight w:val="none"/>
          <w:lang w:eastAsia="zh-CN"/>
        </w:rPr>
        <w:t>市民</w:t>
      </w:r>
      <w:r>
        <w:rPr>
          <w:rFonts w:hint="eastAsia" w:ascii="宋体" w:hAnsi="宋体" w:eastAsia="宋体" w:cs="宋体"/>
          <w:color w:val="auto"/>
          <w:sz w:val="22"/>
          <w:szCs w:val="22"/>
          <w:highlight w:val="none"/>
        </w:rPr>
        <w:t>进行分类投放和分类收集，将垃圾分类工作做到实处。</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76" w:name="_Toc12248"/>
      <w:bookmarkStart w:id="77" w:name="_Toc31728"/>
      <w:r>
        <w:rPr>
          <w:rFonts w:hint="eastAsia" w:ascii="宋体" w:hAnsi="宋体" w:eastAsia="宋体" w:cs="宋体"/>
          <w:color w:val="auto"/>
          <w:highlight w:val="none"/>
        </w:rPr>
        <w:t>四、运输要求</w:t>
      </w:r>
      <w:bookmarkEnd w:id="76"/>
      <w:bookmarkEnd w:id="77"/>
    </w:p>
    <w:p>
      <w:pPr>
        <w:pStyle w:val="24"/>
        <w:spacing w:line="360" w:lineRule="auto"/>
        <w:ind w:right="590" w:firstLine="441"/>
        <w:rPr>
          <w:rFonts w:hint="eastAsia" w:ascii="宋体" w:hAnsi="宋体" w:eastAsia="宋体" w:cs="宋体"/>
          <w:color w:val="auto"/>
          <w:sz w:val="22"/>
          <w:szCs w:val="22"/>
          <w:highlight w:val="none"/>
        </w:rPr>
      </w:pPr>
      <w:bookmarkStart w:id="78" w:name="1.须遵守建设部《城市生活垃圾管理办法》及相关规定，并办理相关证书。"/>
      <w:bookmarkEnd w:id="78"/>
      <w:r>
        <w:rPr>
          <w:rFonts w:hint="eastAsia" w:ascii="宋体" w:hAnsi="宋体" w:eastAsia="宋体" w:cs="宋体"/>
          <w:color w:val="auto"/>
          <w:sz w:val="22"/>
          <w:szCs w:val="22"/>
          <w:highlight w:val="none"/>
        </w:rPr>
        <w:t>1.须遵守建设部《城市生活垃圾管理办法》及相关规定，并办理相关证书。</w:t>
      </w:r>
    </w:p>
    <w:p>
      <w:pPr>
        <w:pStyle w:val="24"/>
        <w:spacing w:line="360" w:lineRule="auto"/>
        <w:ind w:right="590" w:firstLine="441"/>
        <w:rPr>
          <w:rFonts w:hint="eastAsia" w:ascii="宋体" w:hAnsi="宋体" w:eastAsia="宋体" w:cs="宋体"/>
          <w:color w:val="auto"/>
          <w:sz w:val="22"/>
          <w:szCs w:val="22"/>
          <w:highlight w:val="none"/>
        </w:rPr>
      </w:pPr>
      <w:bookmarkStart w:id="79" w:name="2.须遵守《中华人民共和国道路交通运输管理条例》。"/>
      <w:bookmarkEnd w:id="79"/>
      <w:r>
        <w:rPr>
          <w:rFonts w:hint="eastAsia" w:ascii="宋体" w:hAnsi="宋体" w:eastAsia="宋体" w:cs="宋体"/>
          <w:color w:val="auto"/>
          <w:sz w:val="22"/>
          <w:szCs w:val="22"/>
          <w:highlight w:val="none"/>
        </w:rPr>
        <w:t>2.须遵守《中华人民共和国道路交通运输管理条例》。</w:t>
      </w:r>
    </w:p>
    <w:p>
      <w:pPr>
        <w:pStyle w:val="24"/>
        <w:spacing w:line="360" w:lineRule="auto"/>
        <w:ind w:right="590" w:firstLine="441"/>
        <w:rPr>
          <w:rFonts w:hint="eastAsia" w:ascii="宋体" w:hAnsi="宋体" w:eastAsia="宋体" w:cs="宋体"/>
          <w:color w:val="auto"/>
          <w:sz w:val="22"/>
          <w:szCs w:val="22"/>
          <w:highlight w:val="none"/>
        </w:rPr>
      </w:pPr>
      <w:bookmarkStart w:id="80" w:name="3.具备自行办理该项目涉及的一切手续（消防、公安、市容、规划、占道等）的资质和能"/>
      <w:bookmarkEnd w:id="80"/>
      <w:r>
        <w:rPr>
          <w:rFonts w:hint="eastAsia" w:ascii="宋体" w:hAnsi="宋体" w:eastAsia="宋体" w:cs="宋体"/>
          <w:color w:val="auto"/>
          <w:sz w:val="22"/>
          <w:szCs w:val="22"/>
          <w:highlight w:val="none"/>
        </w:rPr>
        <w:t>3.具备自行办理该项目涉及的一切手续（消防、公安、市容、规划、占道等）的资质和能力。能够低污染、低噪音、低扬尘的收运项目区域内的生活垃圾等。</w:t>
      </w:r>
    </w:p>
    <w:p>
      <w:pPr>
        <w:pStyle w:val="24"/>
        <w:spacing w:line="360" w:lineRule="auto"/>
        <w:ind w:right="590" w:firstLine="441"/>
        <w:rPr>
          <w:rFonts w:hint="eastAsia" w:ascii="宋体" w:hAnsi="宋体" w:eastAsia="宋体" w:cs="宋体"/>
          <w:color w:val="auto"/>
          <w:sz w:val="22"/>
          <w:szCs w:val="22"/>
          <w:highlight w:val="none"/>
        </w:rPr>
      </w:pPr>
      <w:bookmarkStart w:id="81" w:name="4.采用专用密闭的环卫车到小区周边指定位置、指定时间收集易腐垃圾，将易腐垃圾桶的"/>
      <w:bookmarkEnd w:id="81"/>
      <w:r>
        <w:rPr>
          <w:rFonts w:hint="eastAsia" w:ascii="宋体" w:hAnsi="宋体" w:eastAsia="宋体" w:cs="宋体"/>
          <w:color w:val="auto"/>
          <w:sz w:val="22"/>
          <w:szCs w:val="22"/>
          <w:highlight w:val="none"/>
        </w:rPr>
        <w:t>4.采用专用</w:t>
      </w:r>
      <w:r>
        <w:rPr>
          <w:rFonts w:hint="eastAsia" w:ascii="宋体" w:hAnsi="宋体" w:eastAsia="宋体" w:cs="宋体"/>
          <w:color w:val="auto"/>
          <w:sz w:val="22"/>
          <w:szCs w:val="22"/>
          <w:highlight w:val="none"/>
          <w:lang w:eastAsia="zh-CN"/>
        </w:rPr>
        <w:t>压缩式</w:t>
      </w:r>
      <w:r>
        <w:rPr>
          <w:rFonts w:hint="eastAsia" w:ascii="宋体" w:hAnsi="宋体" w:eastAsia="宋体" w:cs="宋体"/>
          <w:color w:val="auto"/>
          <w:sz w:val="22"/>
          <w:szCs w:val="22"/>
          <w:highlight w:val="none"/>
        </w:rPr>
        <w:t>密闭的环卫车到小区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z w:val="22"/>
          <w:szCs w:val="22"/>
          <w:highlight w:val="none"/>
        </w:rPr>
        <w:t>指定位置、指定时间收集生活垃圾，将生活垃圾桶的垃圾直接倒入密闭的环卫车中，污水不外流，垃圾不暴露，对周边环境影响较小。每天收集两次</w:t>
      </w:r>
      <w:r>
        <w:rPr>
          <w:rFonts w:hint="eastAsia" w:ascii="宋体" w:hAnsi="宋体" w:eastAsia="宋体" w:cs="宋体"/>
          <w:color w:val="auto"/>
          <w:sz w:val="22"/>
          <w:szCs w:val="22"/>
          <w:highlight w:val="none"/>
          <w:lang w:eastAsia="zh-CN"/>
        </w:rPr>
        <w:t>（根据实际情况适当调整）</w:t>
      </w:r>
      <w:r>
        <w:rPr>
          <w:rFonts w:hint="eastAsia" w:ascii="宋体" w:hAnsi="宋体" w:eastAsia="宋体" w:cs="宋体"/>
          <w:color w:val="auto"/>
          <w:sz w:val="22"/>
          <w:szCs w:val="22"/>
          <w:highlight w:val="none"/>
        </w:rPr>
        <w:t>，做到日产日清。</w:t>
      </w:r>
      <w:bookmarkStart w:id="82" w:name="作业过程中合理规划收运路线，保证小区的易腐垃圾收集和运输经济合理，同时完善监管体"/>
      <w:bookmarkEnd w:id="82"/>
      <w:r>
        <w:rPr>
          <w:rFonts w:hint="eastAsia" w:ascii="宋体" w:hAnsi="宋体" w:eastAsia="宋体" w:cs="宋体"/>
          <w:color w:val="auto"/>
          <w:sz w:val="22"/>
          <w:szCs w:val="22"/>
          <w:highlight w:val="none"/>
        </w:rPr>
        <w:t>作业过程中合理规划收运路线，保证生活垃圾收集和运输经济合理，同时完善监管体系， 建立全民监督制度。</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83" w:name="_Toc23913"/>
      <w:bookmarkStart w:id="84" w:name="_Toc8539"/>
      <w:r>
        <w:rPr>
          <w:rFonts w:hint="eastAsia" w:ascii="宋体" w:hAnsi="宋体" w:eastAsia="宋体" w:cs="宋体"/>
          <w:color w:val="auto"/>
          <w:highlight w:val="none"/>
        </w:rPr>
        <w:t>五、收集时间</w:t>
      </w:r>
      <w:bookmarkEnd w:id="83"/>
      <w:bookmarkEnd w:id="84"/>
    </w:p>
    <w:p>
      <w:pPr>
        <w:pStyle w:val="24"/>
        <w:spacing w:line="360" w:lineRule="auto"/>
        <w:ind w:right="59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pacing w:val="-3"/>
          <w:sz w:val="22"/>
          <w:szCs w:val="22"/>
          <w:highlight w:val="none"/>
        </w:rPr>
        <w:t>将生活垃圾桶放置指定地点，收运车辆在指定的时间到达指定的收运地点清运。 鉴于垃圾收运时间段集中，收运时间紧迫，时间间距要求严格，因此，必须注重对垃圾收集过</w:t>
      </w:r>
      <w:r>
        <w:rPr>
          <w:rFonts w:hint="eastAsia" w:ascii="宋体" w:hAnsi="宋体" w:eastAsia="宋体" w:cs="宋体"/>
          <w:color w:val="auto"/>
          <w:sz w:val="22"/>
          <w:szCs w:val="22"/>
          <w:highlight w:val="none"/>
        </w:rPr>
        <w:t>程中的控制，将每个小区的收集时间尽量控制在平均 5-10 分钟以内。</w:t>
      </w:r>
    </w:p>
    <w:p>
      <w:pPr>
        <w:pStyle w:val="24"/>
        <w:spacing w:line="360" w:lineRule="auto"/>
        <w:ind w:right="592"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为保证收运作业的高效性，要求各小区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pacing w:val="-8"/>
          <w:sz w:val="22"/>
          <w:szCs w:val="22"/>
          <w:highlight w:val="none"/>
          <w:lang w:eastAsia="zh-CN"/>
        </w:rPr>
        <w:t>企事业单位、商业综合体等</w:t>
      </w:r>
      <w:r>
        <w:rPr>
          <w:rFonts w:hint="eastAsia" w:ascii="宋体" w:hAnsi="宋体" w:eastAsia="宋体" w:cs="宋体"/>
          <w:color w:val="auto"/>
          <w:sz w:val="22"/>
          <w:szCs w:val="22"/>
          <w:highlight w:val="none"/>
        </w:rPr>
        <w:t>将生活垃圾桶放到车辆能够停放的指定位置，</w:t>
      </w:r>
      <w:r>
        <w:rPr>
          <w:rFonts w:hint="eastAsia" w:ascii="宋体" w:hAnsi="宋体" w:eastAsia="宋体" w:cs="宋体"/>
          <w:color w:val="auto"/>
          <w:sz w:val="22"/>
          <w:szCs w:val="22"/>
          <w:highlight w:val="none"/>
          <w:lang w:eastAsia="zh-CN"/>
        </w:rPr>
        <w:t>生活垃圾接驳点设置在道路上的，原则上停留时间不超过30分钟，一经发现或市民举报，第一次警告整改，再次警告未整改的，收运单位有权拒运。</w:t>
      </w:r>
      <w:r>
        <w:rPr>
          <w:rFonts w:hint="eastAsia" w:ascii="宋体" w:hAnsi="宋体" w:eastAsia="宋体" w:cs="宋体"/>
          <w:color w:val="auto"/>
          <w:sz w:val="22"/>
          <w:szCs w:val="22"/>
          <w:highlight w:val="none"/>
        </w:rPr>
        <w:t>保证生活垃圾快速、高效的收集。</w:t>
      </w:r>
    </w:p>
    <w:p>
      <w:pPr>
        <w:pStyle w:val="24"/>
        <w:spacing w:before="1" w:line="360" w:lineRule="auto"/>
        <w:ind w:right="473" w:firstLine="4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垃圾直运时间安排</w:t>
      </w:r>
      <w:r>
        <w:rPr>
          <w:rFonts w:hint="eastAsia" w:ascii="宋体" w:hAnsi="宋体" w:eastAsia="宋体" w:cs="宋体"/>
          <w:color w:val="auto"/>
          <w:sz w:val="22"/>
          <w:szCs w:val="22"/>
          <w:highlight w:val="none"/>
        </w:rPr>
        <w:t>每日早高峰之前，垃圾车对收运所辖区域内的小区完成一次收运，错峰之后再做一次收运</w:t>
      </w:r>
      <w:r>
        <w:rPr>
          <w:rFonts w:hint="eastAsia" w:ascii="宋体" w:hAnsi="宋体" w:eastAsia="宋体" w:cs="宋体"/>
          <w:color w:val="auto"/>
          <w:sz w:val="22"/>
          <w:szCs w:val="22"/>
          <w:highlight w:val="none"/>
          <w:lang w:eastAsia="zh-CN"/>
        </w:rPr>
        <w:t>，具体收运时间采购人有权根据具体情况作出调整，供应商应无条件接受</w:t>
      </w:r>
      <w:r>
        <w:rPr>
          <w:rFonts w:hint="eastAsia" w:ascii="宋体" w:hAnsi="宋体" w:eastAsia="宋体" w:cs="宋体"/>
          <w:color w:val="auto"/>
          <w:sz w:val="22"/>
          <w:szCs w:val="22"/>
          <w:highlight w:val="none"/>
        </w:rPr>
        <w:t>。每辆收运车每天原则上</w:t>
      </w:r>
      <w:r>
        <w:rPr>
          <w:rFonts w:hint="eastAsia" w:ascii="宋体" w:hAnsi="宋体" w:eastAsia="宋体" w:cs="宋体"/>
          <w:color w:val="FF0000"/>
          <w:sz w:val="22"/>
          <w:szCs w:val="22"/>
          <w:highlight w:val="none"/>
        </w:rPr>
        <w:t>每天收运2次，具体次数根据甲方要求执行，</w:t>
      </w:r>
      <w:r>
        <w:rPr>
          <w:rFonts w:hint="eastAsia" w:ascii="宋体" w:hAnsi="宋体" w:eastAsia="宋体" w:cs="宋体"/>
          <w:color w:val="auto"/>
          <w:sz w:val="22"/>
          <w:szCs w:val="22"/>
          <w:highlight w:val="none"/>
          <w:lang w:eastAsia="zh-CN"/>
        </w:rPr>
        <w:t>但必须日产日清。</w:t>
      </w:r>
      <w:r>
        <w:rPr>
          <w:rFonts w:hint="eastAsia" w:ascii="宋体" w:hAnsi="宋体" w:eastAsia="宋体" w:cs="宋体"/>
          <w:color w:val="auto"/>
          <w:sz w:val="22"/>
          <w:szCs w:val="22"/>
          <w:highlight w:val="none"/>
        </w:rPr>
        <w:t>收运时间可以根据区域可以调整，但必须经过区综合行政执法局和相关街道同意后实施</w:t>
      </w:r>
      <w:r>
        <w:rPr>
          <w:rFonts w:hint="eastAsia" w:ascii="宋体" w:hAnsi="宋体" w:eastAsia="宋体" w:cs="宋体"/>
          <w:color w:val="auto"/>
          <w:sz w:val="22"/>
          <w:szCs w:val="22"/>
          <w:highlight w:val="none"/>
          <w:lang w:eastAsia="zh-CN"/>
        </w:rPr>
        <w:t>，遇到重大活动，运输单位必须增加收运频次，确保垃圾日产日清。</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85" w:name="_Toc5640"/>
      <w:bookmarkStart w:id="86" w:name="_Toc3243"/>
      <w:r>
        <w:rPr>
          <w:rFonts w:hint="eastAsia" w:ascii="宋体" w:hAnsi="宋体" w:eastAsia="宋体" w:cs="宋体"/>
          <w:color w:val="auto"/>
          <w:highlight w:val="none"/>
        </w:rPr>
        <w:t>六、作业机具和人员要求</w:t>
      </w:r>
      <w:bookmarkEnd w:id="85"/>
      <w:bookmarkEnd w:id="86"/>
    </w:p>
    <w:p>
      <w:pPr>
        <w:pStyle w:val="1019"/>
        <w:tabs>
          <w:tab w:val="left" w:pos="1221"/>
        </w:tabs>
        <w:spacing w:line="360" w:lineRule="auto"/>
        <w:ind w:left="420" w:leftChars="20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1.收运车要求</w:t>
      </w:r>
    </w:p>
    <w:p>
      <w:pPr>
        <w:pStyle w:val="24"/>
        <w:spacing w:before="1" w:line="360" w:lineRule="auto"/>
        <w:ind w:right="473" w:firstLine="441"/>
        <w:rPr>
          <w:rFonts w:hint="eastAsia" w:ascii="宋体" w:hAnsi="宋体" w:eastAsia="宋体" w:cs="宋体"/>
          <w:color w:val="auto"/>
          <w:spacing w:val="-9"/>
          <w:sz w:val="22"/>
          <w:szCs w:val="22"/>
          <w:highlight w:val="none"/>
        </w:rPr>
      </w:pPr>
      <w:r>
        <w:rPr>
          <w:rFonts w:hint="eastAsia" w:ascii="宋体" w:hAnsi="宋体" w:eastAsia="宋体" w:cs="宋体"/>
          <w:color w:val="auto"/>
          <w:spacing w:val="-9"/>
          <w:sz w:val="22"/>
          <w:szCs w:val="22"/>
          <w:highlight w:val="none"/>
        </w:rPr>
        <w:t>1.1收运车辆采用密闭式专用收运车，运输过程中不能出现滴漏、撒落及异味泄露。小区生活垃圾</w:t>
      </w:r>
      <w:r>
        <w:rPr>
          <w:rFonts w:hint="eastAsia" w:ascii="宋体" w:hAnsi="宋体" w:eastAsia="宋体" w:cs="宋体"/>
          <w:color w:val="auto"/>
          <w:spacing w:val="-5"/>
          <w:sz w:val="22"/>
          <w:szCs w:val="22"/>
          <w:highlight w:val="none"/>
        </w:rPr>
        <w:t>产生量分布不均，各小区垃圾产生量小且分散。考虑到垃圾收集车辆运输效率、收集范围内道路状况、垃圾运输车进出、停靠以及作业的便利性等，本项目采用</w:t>
      </w:r>
      <w:r>
        <w:rPr>
          <w:rFonts w:hint="eastAsia" w:ascii="宋体" w:hAnsi="宋体" w:eastAsia="宋体" w:cs="宋体"/>
          <w:color w:val="auto"/>
          <w:sz w:val="22"/>
          <w:szCs w:val="22"/>
          <w:highlight w:val="none"/>
        </w:rPr>
        <w:t>3</w:t>
      </w:r>
      <w:r>
        <w:rPr>
          <w:rFonts w:hint="eastAsia" w:ascii="宋体" w:hAnsi="宋体" w:eastAsia="宋体" w:cs="宋体"/>
          <w:color w:val="auto"/>
          <w:spacing w:val="-28"/>
          <w:sz w:val="22"/>
          <w:szCs w:val="22"/>
          <w:highlight w:val="none"/>
        </w:rPr>
        <w:t>吨、 5</w:t>
      </w:r>
      <w:r>
        <w:rPr>
          <w:rFonts w:hint="eastAsia" w:ascii="宋体" w:hAnsi="宋体" w:eastAsia="宋体" w:cs="宋体"/>
          <w:color w:val="auto"/>
          <w:spacing w:val="-9"/>
          <w:sz w:val="22"/>
          <w:szCs w:val="22"/>
          <w:highlight w:val="none"/>
        </w:rPr>
        <w:t>吨和8吨三种规格的压缩式垃圾</w:t>
      </w:r>
      <w:r>
        <w:rPr>
          <w:rFonts w:hint="eastAsia" w:ascii="宋体" w:hAnsi="宋体" w:eastAsia="宋体" w:cs="宋体"/>
          <w:color w:val="auto"/>
          <w:spacing w:val="-3"/>
          <w:sz w:val="22"/>
          <w:szCs w:val="22"/>
          <w:highlight w:val="none"/>
        </w:rPr>
        <w:t>收运车，车体需标注“其他垃圾”、易腐垃圾字样。</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1.2收运车辆应车况良好、车容整洁，运输车辆应当在冲洗干净后方可开始作业。车身不得放</w:t>
      </w:r>
      <w:r>
        <w:rPr>
          <w:rFonts w:hint="eastAsia" w:ascii="宋体" w:hAnsi="宋体" w:eastAsia="宋体" w:cs="宋体"/>
          <w:color w:val="auto"/>
          <w:spacing w:val="-6"/>
          <w:sz w:val="22"/>
          <w:szCs w:val="22"/>
          <w:highlight w:val="none"/>
        </w:rPr>
        <w:t xml:space="preserve">置或悬挂与收运作业无关的工具，驾驶室整洁、车身无明显污渍或异味。收运车辆外轮廓整体完好， </w:t>
      </w:r>
      <w:r>
        <w:rPr>
          <w:rFonts w:hint="eastAsia" w:ascii="宋体" w:hAnsi="宋体" w:eastAsia="宋体" w:cs="宋体"/>
          <w:color w:val="auto"/>
          <w:spacing w:val="-3"/>
          <w:sz w:val="22"/>
          <w:szCs w:val="22"/>
          <w:highlight w:val="none"/>
        </w:rPr>
        <w:t>出现破损或刹车不灵、车灯不亮、油漆严重脱落等问题的应及时修复。</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1.3收运车辆须经瓯海区综合行政执法局报批备案过。</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1.4中标公示结束后，所有清运车辆必须办理道路通行证，中标人必须把每辆收运车辆的行驶证复印件交由采购人备案。</w:t>
      </w:r>
    </w:p>
    <w:p>
      <w:pPr>
        <w:pStyle w:val="24"/>
        <w:spacing w:before="1" w:line="360" w:lineRule="auto"/>
        <w:ind w:right="473" w:firstLine="441"/>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1.5中标单位不得擅自改变机动车外形和已登记的有关技术数据，车辆应按照交警部门的要求做</w:t>
      </w:r>
      <w:r>
        <w:rPr>
          <w:rFonts w:hint="eastAsia" w:ascii="宋体" w:hAnsi="宋体" w:eastAsia="宋体" w:cs="宋体"/>
          <w:color w:val="auto"/>
          <w:spacing w:val="-3"/>
          <w:sz w:val="22"/>
          <w:szCs w:val="22"/>
          <w:highlight w:val="none"/>
        </w:rPr>
        <w:t>好保险、登记等内容。</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2.收运车辆配置</w:t>
      </w:r>
    </w:p>
    <w:tbl>
      <w:tblPr>
        <w:tblStyle w:val="63"/>
        <w:tblW w:w="9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2268"/>
        <w:gridCol w:w="1134"/>
        <w:gridCol w:w="1757"/>
        <w:gridCol w:w="1757"/>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690" w:type="dxa"/>
            <w:shd w:val="clear" w:color="auto" w:fill="D9D9D9"/>
            <w:noWrap w:val="0"/>
            <w:vAlign w:val="top"/>
          </w:tcPr>
          <w:p>
            <w:pPr>
              <w:pStyle w:val="984"/>
              <w:spacing w:before="31" w:line="360" w:lineRule="auto"/>
              <w:ind w:left="113" w:right="104"/>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268" w:type="dxa"/>
            <w:shd w:val="clear" w:color="auto" w:fill="D9D9D9"/>
            <w:noWrap w:val="0"/>
            <w:vAlign w:val="top"/>
          </w:tcPr>
          <w:p>
            <w:pPr>
              <w:pStyle w:val="984"/>
              <w:spacing w:before="31" w:line="360" w:lineRule="auto"/>
              <w:ind w:left="12" w:right="2"/>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1134" w:type="dxa"/>
            <w:shd w:val="clear" w:color="auto" w:fill="D9D9D9"/>
            <w:noWrap w:val="0"/>
            <w:vAlign w:val="top"/>
          </w:tcPr>
          <w:p>
            <w:pPr>
              <w:pStyle w:val="984"/>
              <w:spacing w:before="31" w:line="360" w:lineRule="auto"/>
              <w:ind w:left="277" w:right="27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1757" w:type="dxa"/>
            <w:shd w:val="clear" w:color="auto" w:fill="D9D9D9"/>
            <w:noWrap w:val="0"/>
            <w:vAlign w:val="top"/>
          </w:tcPr>
          <w:p>
            <w:pPr>
              <w:pStyle w:val="984"/>
              <w:spacing w:before="31" w:line="360" w:lineRule="auto"/>
              <w:ind w:left="61" w:right="52"/>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 吨车参数</w:t>
            </w:r>
          </w:p>
        </w:tc>
        <w:tc>
          <w:tcPr>
            <w:tcW w:w="1757" w:type="dxa"/>
            <w:shd w:val="clear" w:color="auto" w:fill="D9D9D9"/>
            <w:noWrap w:val="0"/>
            <w:vAlign w:val="top"/>
          </w:tcPr>
          <w:p>
            <w:pPr>
              <w:pStyle w:val="984"/>
              <w:spacing w:before="31" w:line="360" w:lineRule="auto"/>
              <w:ind w:left="205" w:right="193"/>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 吨车参数</w:t>
            </w:r>
          </w:p>
        </w:tc>
        <w:tc>
          <w:tcPr>
            <w:tcW w:w="1758" w:type="dxa"/>
            <w:shd w:val="clear" w:color="auto" w:fill="D9D9D9"/>
            <w:noWrap w:val="0"/>
            <w:vAlign w:val="top"/>
          </w:tcPr>
          <w:p>
            <w:pPr>
              <w:pStyle w:val="984"/>
              <w:spacing w:before="31" w:line="360" w:lineRule="auto"/>
              <w:ind w:left="205" w:right="193"/>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8</w:t>
            </w:r>
            <w:r>
              <w:rPr>
                <w:rFonts w:hint="eastAsia" w:ascii="宋体" w:hAnsi="宋体" w:eastAsia="宋体" w:cs="宋体"/>
                <w:b/>
                <w:color w:val="auto"/>
                <w:sz w:val="22"/>
                <w:szCs w:val="22"/>
                <w:highlight w:val="none"/>
              </w:rPr>
              <w:t>吨车参数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6" w:line="360" w:lineRule="auto"/>
              <w:ind w:left="6"/>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1</w:t>
            </w:r>
          </w:p>
        </w:tc>
        <w:tc>
          <w:tcPr>
            <w:tcW w:w="2268" w:type="dxa"/>
            <w:noWrap w:val="0"/>
            <w:vAlign w:val="center"/>
          </w:tcPr>
          <w:p>
            <w:pPr>
              <w:pStyle w:val="984"/>
              <w:spacing w:before="36" w:line="360" w:lineRule="auto"/>
              <w:ind w:left="12" w:right="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134" w:type="dxa"/>
            <w:noWrap w:val="0"/>
            <w:vAlign w:val="center"/>
          </w:tcPr>
          <w:p>
            <w:pPr>
              <w:pStyle w:val="984"/>
              <w:spacing w:before="36" w:line="360" w:lineRule="auto"/>
              <w:ind w:left="7"/>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辆</w:t>
            </w:r>
          </w:p>
        </w:tc>
        <w:tc>
          <w:tcPr>
            <w:tcW w:w="1757" w:type="dxa"/>
            <w:noWrap w:val="0"/>
            <w:vAlign w:val="center"/>
          </w:tcPr>
          <w:p>
            <w:pPr>
              <w:pStyle w:val="984"/>
              <w:spacing w:before="36" w:line="360" w:lineRule="auto"/>
              <w:ind w:left="1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p>
        </w:tc>
        <w:tc>
          <w:tcPr>
            <w:tcW w:w="1757" w:type="dxa"/>
            <w:noWrap w:val="0"/>
            <w:vAlign w:val="center"/>
          </w:tcPr>
          <w:p>
            <w:pPr>
              <w:pStyle w:val="984"/>
              <w:spacing w:before="36" w:line="360" w:lineRule="auto"/>
              <w:ind w:left="9"/>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17</w:t>
            </w:r>
          </w:p>
        </w:tc>
        <w:tc>
          <w:tcPr>
            <w:tcW w:w="1758" w:type="dxa"/>
            <w:noWrap w:val="0"/>
            <w:vAlign w:val="top"/>
          </w:tcPr>
          <w:p>
            <w:pPr>
              <w:pStyle w:val="984"/>
              <w:spacing w:before="36" w:line="360" w:lineRule="auto"/>
              <w:ind w:left="9"/>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6" w:line="360" w:lineRule="auto"/>
              <w:ind w:left="6"/>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268" w:type="dxa"/>
            <w:noWrap w:val="0"/>
            <w:vAlign w:val="center"/>
          </w:tcPr>
          <w:p>
            <w:pPr>
              <w:pStyle w:val="984"/>
              <w:spacing w:before="36" w:line="360" w:lineRule="auto"/>
              <w:ind w:left="10" w:right="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外形尺寸</w:t>
            </w:r>
          </w:p>
        </w:tc>
        <w:tc>
          <w:tcPr>
            <w:tcW w:w="1134" w:type="dxa"/>
            <w:noWrap w:val="0"/>
            <w:vAlign w:val="center"/>
          </w:tcPr>
          <w:p>
            <w:pPr>
              <w:pStyle w:val="984"/>
              <w:spacing w:before="36" w:line="360" w:lineRule="auto"/>
              <w:ind w:left="277" w:right="26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mm</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6835*2040*2520</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8080*2480*2950</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8040*2500*3580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6" w:line="360" w:lineRule="auto"/>
              <w:ind w:left="6"/>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268" w:type="dxa"/>
            <w:noWrap w:val="0"/>
            <w:vAlign w:val="center"/>
          </w:tcPr>
          <w:p>
            <w:pPr>
              <w:pStyle w:val="984"/>
              <w:spacing w:before="36" w:line="360" w:lineRule="auto"/>
              <w:ind w:left="12" w:right="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功率</w:t>
            </w:r>
          </w:p>
        </w:tc>
        <w:tc>
          <w:tcPr>
            <w:tcW w:w="1134" w:type="dxa"/>
            <w:noWrap w:val="0"/>
            <w:vAlign w:val="center"/>
          </w:tcPr>
          <w:p>
            <w:pPr>
              <w:pStyle w:val="984"/>
              <w:spacing w:before="36" w:line="360" w:lineRule="auto"/>
              <w:ind w:left="277" w:right="26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268" w:type="dxa"/>
            <w:noWrap w:val="0"/>
            <w:vAlign w:val="center"/>
          </w:tcPr>
          <w:p>
            <w:pPr>
              <w:pStyle w:val="984"/>
              <w:spacing w:line="360" w:lineRule="auto"/>
              <w:ind w:right="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最大总质量</w:t>
            </w:r>
          </w:p>
        </w:tc>
        <w:tc>
          <w:tcPr>
            <w:tcW w:w="1134" w:type="dxa"/>
            <w:noWrap w:val="0"/>
            <w:vAlign w:val="center"/>
          </w:tcPr>
          <w:p>
            <w:pPr>
              <w:pStyle w:val="984"/>
              <w:spacing w:line="360" w:lineRule="auto"/>
              <w:ind w:right="26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Kg</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≥8200</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≥12000</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8" w:line="360" w:lineRule="auto"/>
              <w:ind w:left="6"/>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5</w:t>
            </w:r>
          </w:p>
        </w:tc>
        <w:tc>
          <w:tcPr>
            <w:tcW w:w="2268" w:type="dxa"/>
            <w:noWrap w:val="0"/>
            <w:vAlign w:val="center"/>
          </w:tcPr>
          <w:p>
            <w:pPr>
              <w:pStyle w:val="984"/>
              <w:spacing w:before="38" w:line="360" w:lineRule="auto"/>
              <w:ind w:left="12" w:right="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垃圾箱容积</w:t>
            </w:r>
          </w:p>
        </w:tc>
        <w:tc>
          <w:tcPr>
            <w:tcW w:w="1134" w:type="dxa"/>
            <w:noWrap w:val="0"/>
            <w:vAlign w:val="center"/>
          </w:tcPr>
          <w:p>
            <w:pPr>
              <w:pStyle w:val="984"/>
              <w:spacing w:before="42" w:line="360" w:lineRule="auto"/>
              <w:ind w:left="277" w:right="267"/>
              <w:jc w:val="center"/>
              <w:rPr>
                <w:rFonts w:hint="eastAsia" w:ascii="宋体" w:hAnsi="宋体" w:eastAsia="宋体" w:cs="宋体"/>
                <w:color w:val="auto"/>
                <w:sz w:val="22"/>
                <w:szCs w:val="22"/>
                <w:highlight w:val="none"/>
              </w:rPr>
            </w:pPr>
            <w:r>
              <w:rPr>
                <w:rFonts w:hint="eastAsia" w:ascii="宋体" w:hAnsi="宋体" w:eastAsia="宋体" w:cs="宋体"/>
                <w:color w:val="auto"/>
                <w:spacing w:val="1"/>
                <w:w w:val="99"/>
                <w:position w:val="-10"/>
                <w:sz w:val="22"/>
                <w:szCs w:val="22"/>
                <w:highlight w:val="none"/>
              </w:rPr>
              <w:t>m</w:t>
            </w:r>
            <w:r>
              <w:rPr>
                <w:rFonts w:hint="eastAsia" w:ascii="宋体" w:hAnsi="宋体" w:eastAsia="宋体" w:cs="宋体"/>
                <w:color w:val="auto"/>
                <w:w w:val="106"/>
                <w:sz w:val="22"/>
                <w:szCs w:val="22"/>
                <w:highlight w:val="none"/>
              </w:rPr>
              <w:t>3</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≥6.5</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1"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2268" w:type="dxa"/>
            <w:noWrap w:val="0"/>
            <w:vAlign w:val="center"/>
          </w:tcPr>
          <w:p>
            <w:pPr>
              <w:pStyle w:val="984"/>
              <w:spacing w:before="1" w:line="360" w:lineRule="auto"/>
              <w:ind w:right="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桶投料循环时间</w:t>
            </w:r>
          </w:p>
        </w:tc>
        <w:tc>
          <w:tcPr>
            <w:tcW w:w="1134" w:type="dxa"/>
            <w:noWrap w:val="0"/>
            <w:vAlign w:val="center"/>
          </w:tcPr>
          <w:p>
            <w:pPr>
              <w:pStyle w:val="984"/>
              <w:spacing w:before="1"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s</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16-18</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7" w:line="360" w:lineRule="auto"/>
              <w:ind w:left="6"/>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7</w:t>
            </w:r>
          </w:p>
        </w:tc>
        <w:tc>
          <w:tcPr>
            <w:tcW w:w="2268" w:type="dxa"/>
            <w:noWrap w:val="0"/>
            <w:vAlign w:val="center"/>
          </w:tcPr>
          <w:p>
            <w:pPr>
              <w:pStyle w:val="984"/>
              <w:spacing w:before="37" w:line="360" w:lineRule="auto"/>
              <w:ind w:left="12" w:right="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卸料作业循环时间</w:t>
            </w:r>
          </w:p>
        </w:tc>
        <w:tc>
          <w:tcPr>
            <w:tcW w:w="1134" w:type="dxa"/>
            <w:noWrap w:val="0"/>
            <w:vAlign w:val="center"/>
          </w:tcPr>
          <w:p>
            <w:pPr>
              <w:pStyle w:val="984"/>
              <w:spacing w:before="37" w:line="360" w:lineRule="auto"/>
              <w:ind w:left="9"/>
              <w:jc w:val="center"/>
              <w:rPr>
                <w:rFonts w:hint="eastAsia" w:ascii="宋体" w:hAnsi="宋体" w:eastAsia="宋体" w:cs="宋体"/>
                <w:color w:val="auto"/>
                <w:sz w:val="22"/>
                <w:szCs w:val="22"/>
                <w:highlight w:val="none"/>
              </w:rPr>
            </w:pPr>
            <w:r>
              <w:rPr>
                <w:rFonts w:hint="eastAsia" w:ascii="宋体" w:hAnsi="宋体" w:eastAsia="宋体" w:cs="宋体"/>
                <w:color w:val="auto"/>
                <w:w w:val="99"/>
                <w:sz w:val="22"/>
                <w:szCs w:val="22"/>
                <w:highlight w:val="none"/>
              </w:rPr>
              <w:t>s</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w:t>
            </w:r>
          </w:p>
        </w:tc>
        <w:tc>
          <w:tcPr>
            <w:tcW w:w="1757"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w:t>
            </w:r>
          </w:p>
        </w:tc>
        <w:tc>
          <w:tcPr>
            <w:tcW w:w="1758" w:type="dxa"/>
            <w:noWrap w:val="0"/>
            <w:vAlign w:val="bottom"/>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0" w:type="dxa"/>
            <w:noWrap w:val="0"/>
            <w:vAlign w:val="center"/>
          </w:tcPr>
          <w:p>
            <w:pPr>
              <w:pStyle w:val="984"/>
              <w:spacing w:before="37" w:line="360" w:lineRule="auto"/>
              <w:ind w:left="6"/>
              <w:jc w:val="center"/>
              <w:rPr>
                <w:rFonts w:hint="eastAsia" w:ascii="宋体" w:hAnsi="宋体" w:eastAsia="宋体" w:cs="宋体"/>
                <w:color w:val="auto"/>
                <w:w w:val="99"/>
                <w:sz w:val="22"/>
                <w:szCs w:val="22"/>
                <w:highlight w:val="none"/>
                <w:lang w:eastAsia="zh-CN"/>
              </w:rPr>
            </w:pPr>
            <w:r>
              <w:rPr>
                <w:rFonts w:hint="eastAsia" w:ascii="宋体" w:hAnsi="宋体" w:eastAsia="宋体" w:cs="宋体"/>
                <w:color w:val="auto"/>
                <w:w w:val="99"/>
                <w:sz w:val="22"/>
                <w:szCs w:val="22"/>
                <w:highlight w:val="none"/>
                <w:lang w:eastAsia="zh-CN"/>
              </w:rPr>
              <w:t>8</w:t>
            </w:r>
          </w:p>
        </w:tc>
        <w:tc>
          <w:tcPr>
            <w:tcW w:w="2268" w:type="dxa"/>
            <w:noWrap w:val="0"/>
            <w:vAlign w:val="center"/>
          </w:tcPr>
          <w:p>
            <w:pPr>
              <w:pStyle w:val="984"/>
              <w:spacing w:before="37" w:line="360" w:lineRule="auto"/>
              <w:ind w:left="12" w:right="5"/>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车牌</w:t>
            </w:r>
          </w:p>
        </w:tc>
        <w:tc>
          <w:tcPr>
            <w:tcW w:w="1134" w:type="dxa"/>
            <w:noWrap w:val="0"/>
            <w:vAlign w:val="center"/>
          </w:tcPr>
          <w:p>
            <w:pPr>
              <w:pStyle w:val="984"/>
              <w:spacing w:before="37" w:line="360" w:lineRule="auto"/>
              <w:ind w:left="9"/>
              <w:jc w:val="center"/>
              <w:rPr>
                <w:rFonts w:hint="eastAsia" w:ascii="宋体" w:hAnsi="宋体" w:eastAsia="宋体" w:cs="宋体"/>
                <w:color w:val="auto"/>
                <w:w w:val="99"/>
                <w:sz w:val="22"/>
                <w:szCs w:val="22"/>
                <w:highlight w:val="none"/>
                <w:lang w:eastAsia="zh-CN"/>
              </w:rPr>
            </w:pPr>
            <w:r>
              <w:rPr>
                <w:rFonts w:hint="eastAsia" w:ascii="宋体" w:hAnsi="宋体" w:eastAsia="宋体" w:cs="宋体"/>
                <w:color w:val="auto"/>
                <w:w w:val="99"/>
                <w:sz w:val="22"/>
                <w:szCs w:val="22"/>
                <w:highlight w:val="none"/>
                <w:lang w:eastAsia="zh-CN"/>
              </w:rPr>
              <w:t>/</w:t>
            </w:r>
          </w:p>
        </w:tc>
        <w:tc>
          <w:tcPr>
            <w:tcW w:w="5272" w:type="dxa"/>
            <w:gridSpan w:val="3"/>
            <w:noWrap w:val="0"/>
            <w:vAlign w:val="center"/>
          </w:tcPr>
          <w:p>
            <w:pPr>
              <w:jc w:val="center"/>
              <w:rPr>
                <w:rFonts w:hint="eastAsia" w:ascii="宋体" w:hAnsi="宋体" w:eastAsia="宋体" w:cs="宋体"/>
                <w:color w:val="auto"/>
                <w:sz w:val="22"/>
                <w:szCs w:val="22"/>
                <w:highlight w:val="none"/>
              </w:rPr>
            </w:pPr>
          </w:p>
        </w:tc>
      </w:tr>
    </w:tbl>
    <w:p>
      <w:pPr>
        <w:pStyle w:val="24"/>
        <w:spacing w:before="1" w:line="360" w:lineRule="auto"/>
        <w:ind w:right="473" w:firstLine="441"/>
        <w:rPr>
          <w:rFonts w:hint="eastAsia"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lang w:eastAsia="zh-CN"/>
        </w:rPr>
        <w:t>注：以上车辆共30辆，其中日常使用26辆，备用4辆。今后若因实际垃圾量减少，以上配置车辆可适当减少，但减少后的车辆数量必须满足实际垃圾量的正常运输，减少后的车辆数量须报采购人审核同意。</w:t>
      </w:r>
    </w:p>
    <w:p>
      <w:pPr>
        <w:pStyle w:val="24"/>
        <w:spacing w:before="1" w:line="360" w:lineRule="auto"/>
        <w:ind w:right="473" w:firstLine="241"/>
        <w:rPr>
          <w:rFonts w:hint="eastAsia" w:ascii="宋体" w:hAnsi="宋体" w:eastAsia="宋体" w:cs="宋体"/>
          <w:color w:val="auto"/>
          <w:spacing w:val="-3"/>
          <w:sz w:val="22"/>
          <w:szCs w:val="22"/>
          <w:highlight w:val="none"/>
          <w:lang w:eastAsia="zh-CN"/>
        </w:rPr>
      </w:pPr>
      <w:r>
        <w:rPr>
          <w:rFonts w:hint="eastAsia" w:ascii="宋体" w:hAnsi="宋体" w:eastAsia="宋体" w:cs="宋体"/>
          <w:b/>
          <w:color w:val="auto"/>
          <w:sz w:val="24"/>
          <w:szCs w:val="22"/>
          <w:highlight w:val="none"/>
          <w:lang w:val="zh-CN"/>
        </w:rPr>
        <w:t>▲</w:t>
      </w:r>
      <w:r>
        <w:rPr>
          <w:rFonts w:hint="eastAsia" w:ascii="宋体" w:hAnsi="宋体" w:eastAsia="宋体" w:cs="宋体"/>
          <w:color w:val="auto"/>
          <w:spacing w:val="-3"/>
          <w:sz w:val="22"/>
          <w:szCs w:val="22"/>
          <w:highlight w:val="none"/>
        </w:rPr>
        <w:t>3. 收运车辆</w:t>
      </w:r>
      <w:r>
        <w:rPr>
          <w:rFonts w:hint="eastAsia" w:ascii="宋体" w:hAnsi="宋体" w:eastAsia="宋体" w:cs="宋体"/>
          <w:color w:val="auto"/>
          <w:spacing w:val="-3"/>
          <w:sz w:val="22"/>
          <w:szCs w:val="22"/>
          <w:highlight w:val="none"/>
          <w:lang w:eastAsia="zh-CN"/>
        </w:rPr>
        <w:t>到位要求</w:t>
      </w:r>
    </w:p>
    <w:p>
      <w:pPr>
        <w:pStyle w:val="24"/>
        <w:spacing w:before="1" w:line="360" w:lineRule="auto"/>
        <w:ind w:right="473" w:firstLine="206"/>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本项目要求供应商在中标结果公告发出后15日历天</w:t>
      </w:r>
      <w:r>
        <w:rPr>
          <w:rFonts w:hint="eastAsia" w:ascii="宋体" w:hAnsi="宋体" w:eastAsia="宋体" w:cs="宋体"/>
          <w:color w:val="auto"/>
          <w:spacing w:val="-7"/>
          <w:sz w:val="22"/>
          <w:szCs w:val="22"/>
          <w:highlight w:val="none"/>
          <w:lang w:val="en-US" w:eastAsia="zh-CN"/>
        </w:rPr>
        <w:t>安排</w:t>
      </w:r>
      <w:r>
        <w:rPr>
          <w:rFonts w:hint="eastAsia" w:ascii="宋体" w:hAnsi="宋体" w:eastAsia="宋体" w:cs="宋体"/>
          <w:color w:val="auto"/>
          <w:spacing w:val="-7"/>
          <w:sz w:val="22"/>
          <w:szCs w:val="22"/>
          <w:highlight w:val="none"/>
        </w:rPr>
        <w:t>30辆收运车全部到位</w:t>
      </w:r>
      <w:r>
        <w:rPr>
          <w:rFonts w:hint="eastAsia" w:ascii="宋体" w:hAnsi="宋体" w:eastAsia="宋体" w:cs="宋体"/>
          <w:color w:val="auto"/>
          <w:spacing w:val="-7"/>
          <w:sz w:val="22"/>
          <w:szCs w:val="22"/>
          <w:highlight w:val="none"/>
          <w:lang w:eastAsia="zh-CN"/>
        </w:rPr>
        <w:t>经采购人验收，</w:t>
      </w:r>
      <w:r>
        <w:rPr>
          <w:rFonts w:hint="eastAsia" w:ascii="宋体" w:hAnsi="宋体" w:eastAsia="宋体" w:cs="宋体"/>
          <w:color w:val="auto"/>
          <w:spacing w:val="-7"/>
          <w:sz w:val="22"/>
          <w:szCs w:val="22"/>
          <w:highlight w:val="none"/>
          <w:lang w:val="en-US" w:eastAsia="zh-CN"/>
        </w:rPr>
        <w:t>验收合格</w:t>
      </w:r>
      <w:r>
        <w:rPr>
          <w:rFonts w:hint="eastAsia" w:ascii="宋体" w:hAnsi="宋体" w:eastAsia="宋体" w:cs="宋体"/>
          <w:color w:val="auto"/>
          <w:spacing w:val="-7"/>
          <w:sz w:val="22"/>
          <w:szCs w:val="22"/>
          <w:highlight w:val="none"/>
          <w:lang w:eastAsia="zh-CN"/>
        </w:rPr>
        <w:t>后投入使用，</w:t>
      </w:r>
      <w:r>
        <w:rPr>
          <w:rFonts w:hint="eastAsia" w:ascii="宋体" w:hAnsi="宋体" w:eastAsia="宋体" w:cs="宋体"/>
          <w:color w:val="auto"/>
          <w:spacing w:val="-7"/>
          <w:sz w:val="22"/>
          <w:szCs w:val="22"/>
          <w:highlight w:val="none"/>
        </w:rPr>
        <w:t>否则</w:t>
      </w:r>
      <w:r>
        <w:rPr>
          <w:rFonts w:hint="eastAsia" w:ascii="宋体" w:hAnsi="宋体" w:eastAsia="宋体" w:cs="宋体"/>
          <w:color w:val="auto"/>
          <w:spacing w:val="-7"/>
          <w:sz w:val="22"/>
          <w:szCs w:val="22"/>
          <w:highlight w:val="none"/>
          <w:lang w:eastAsia="zh-CN"/>
        </w:rPr>
        <w:t>采购人有权</w:t>
      </w:r>
      <w:r>
        <w:rPr>
          <w:rFonts w:hint="eastAsia" w:ascii="宋体" w:hAnsi="宋体" w:eastAsia="宋体" w:cs="宋体"/>
          <w:color w:val="auto"/>
          <w:spacing w:val="-7"/>
          <w:sz w:val="22"/>
          <w:szCs w:val="22"/>
          <w:highlight w:val="none"/>
        </w:rPr>
        <w:t>取消其中标资格。</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87" w:name="_Toc18725"/>
      <w:bookmarkStart w:id="88" w:name="_Toc20082"/>
      <w:r>
        <w:rPr>
          <w:rFonts w:hint="eastAsia" w:ascii="宋体" w:hAnsi="宋体" w:eastAsia="宋体" w:cs="宋体"/>
          <w:color w:val="auto"/>
          <w:highlight w:val="none"/>
        </w:rPr>
        <w:t>七、收运体系人员配置</w:t>
      </w:r>
      <w:bookmarkEnd w:id="87"/>
      <w:bookmarkEnd w:id="88"/>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、为了保证小区生活垃圾直运体系正常运行，需组建管理机构，配备相应管理人员，建立收运</w:t>
      </w:r>
      <w:r>
        <w:rPr>
          <w:rFonts w:hint="eastAsia" w:ascii="宋体" w:hAnsi="宋体" w:eastAsia="宋体" w:cs="宋体"/>
          <w:color w:val="auto"/>
          <w:spacing w:val="-3"/>
          <w:sz w:val="22"/>
          <w:szCs w:val="22"/>
          <w:highlight w:val="none"/>
        </w:rPr>
        <w:t>调度机构，垃圾收运体系监管由管理机构协调相关行政执法部门进行日常监管。</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2、本项目设</w:t>
      </w:r>
      <w:r>
        <w:rPr>
          <w:rFonts w:hint="eastAsia" w:ascii="宋体" w:hAnsi="宋体" w:eastAsia="宋体" w:cs="宋体"/>
          <w:color w:val="auto"/>
          <w:sz w:val="22"/>
          <w:szCs w:val="22"/>
          <w:highlight w:val="none"/>
          <w:lang w:eastAsia="zh-CN"/>
        </w:rPr>
        <w:t>项目负责人</w:t>
      </w:r>
      <w:r>
        <w:rPr>
          <w:rFonts w:hint="eastAsia" w:ascii="宋体" w:hAnsi="宋体" w:eastAsia="宋体" w:cs="宋体"/>
          <w:color w:val="auto"/>
          <w:sz w:val="22"/>
          <w:szCs w:val="22"/>
          <w:highlight w:val="none"/>
        </w:rPr>
        <w:t>1名负责与采购人联系安排收运工作，每辆垃圾收集车配置1名司机和1</w:t>
      </w:r>
      <w:r>
        <w:rPr>
          <w:rFonts w:hint="eastAsia" w:ascii="宋体" w:hAnsi="宋体" w:eastAsia="宋体" w:cs="宋体"/>
          <w:color w:val="auto"/>
          <w:spacing w:val="-6"/>
          <w:sz w:val="22"/>
          <w:szCs w:val="22"/>
          <w:highlight w:val="none"/>
        </w:rPr>
        <w:t>名装卸辅助工，车辆司机与装卸辅助工</w:t>
      </w:r>
      <w:r>
        <w:rPr>
          <w:rFonts w:hint="eastAsia" w:ascii="宋体" w:hAnsi="宋体" w:eastAsia="宋体" w:cs="宋体"/>
          <w:color w:val="auto"/>
          <w:spacing w:val="-6"/>
          <w:sz w:val="22"/>
          <w:szCs w:val="22"/>
          <w:highlight w:val="none"/>
          <w:lang w:eastAsia="zh-CN"/>
        </w:rPr>
        <w:t>合计至少配置52</w:t>
      </w:r>
      <w:r>
        <w:rPr>
          <w:rFonts w:hint="eastAsia" w:ascii="宋体" w:hAnsi="宋体" w:eastAsia="宋体" w:cs="宋体"/>
          <w:color w:val="auto"/>
          <w:spacing w:val="-9"/>
          <w:sz w:val="22"/>
          <w:szCs w:val="22"/>
          <w:highlight w:val="none"/>
        </w:rPr>
        <w:t>名。收运部经理负责项目部内的统筹安排，制定日常的</w:t>
      </w:r>
      <w:r>
        <w:rPr>
          <w:rFonts w:hint="eastAsia" w:ascii="宋体" w:hAnsi="宋体" w:eastAsia="宋体" w:cs="宋体"/>
          <w:color w:val="auto"/>
          <w:spacing w:val="-3"/>
          <w:sz w:val="22"/>
          <w:szCs w:val="22"/>
          <w:highlight w:val="none"/>
        </w:rPr>
        <w:t>收运计划，针对垃圾产生小区的不同情况调配辖区内车辆收运，保证收运的及时性。一线作业人员每月安排调休，考虑调休人员、倒班。</w:t>
      </w:r>
    </w:p>
    <w:tbl>
      <w:tblPr>
        <w:tblStyle w:val="63"/>
        <w:tblW w:w="8685" w:type="dxa"/>
        <w:jc w:val="center"/>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916"/>
        <w:gridCol w:w="1740"/>
        <w:gridCol w:w="3957"/>
        <w:gridCol w:w="207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87" w:hRule="atLeast"/>
          <w:jc w:val="center"/>
        </w:trPr>
        <w:tc>
          <w:tcPr>
            <w:tcW w:w="916" w:type="dxa"/>
            <w:tcBorders>
              <w:bottom w:val="single" w:color="000000" w:sz="6" w:space="0"/>
              <w:right w:val="single" w:color="000000" w:sz="6" w:space="0"/>
            </w:tcBorders>
            <w:shd w:val="clear" w:color="auto" w:fill="D9D9D9"/>
            <w:noWrap w:val="0"/>
            <w:vAlign w:val="center"/>
          </w:tcPr>
          <w:p>
            <w:pPr>
              <w:pStyle w:val="984"/>
              <w:spacing w:before="29" w:line="360" w:lineRule="auto"/>
              <w:ind w:left="203" w:right="14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740" w:type="dxa"/>
            <w:tcBorders>
              <w:left w:val="single" w:color="000000" w:sz="6" w:space="0"/>
              <w:bottom w:val="single" w:color="000000" w:sz="6" w:space="0"/>
              <w:right w:val="single" w:color="000000" w:sz="6" w:space="0"/>
            </w:tcBorders>
            <w:shd w:val="clear" w:color="auto" w:fill="D9D9D9"/>
            <w:noWrap w:val="0"/>
            <w:vAlign w:val="center"/>
          </w:tcPr>
          <w:p>
            <w:pPr>
              <w:pStyle w:val="984"/>
              <w:spacing w:before="29" w:line="360" w:lineRule="auto"/>
              <w:ind w:left="495" w:right="42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w:t>
            </w:r>
          </w:p>
        </w:tc>
        <w:tc>
          <w:tcPr>
            <w:tcW w:w="3957" w:type="dxa"/>
            <w:tcBorders>
              <w:left w:val="single" w:color="000000" w:sz="6" w:space="0"/>
              <w:bottom w:val="single" w:color="000000" w:sz="6" w:space="0"/>
              <w:right w:val="single" w:color="000000" w:sz="6" w:space="0"/>
            </w:tcBorders>
            <w:shd w:val="clear" w:color="auto" w:fill="D9D9D9"/>
            <w:noWrap w:val="0"/>
            <w:vAlign w:val="center"/>
          </w:tcPr>
          <w:p>
            <w:pPr>
              <w:pStyle w:val="984"/>
              <w:spacing w:before="29" w:line="360" w:lineRule="auto"/>
              <w:ind w:left="876" w:right="804"/>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2072" w:type="dxa"/>
            <w:tcBorders>
              <w:left w:val="single" w:color="000000" w:sz="6" w:space="0"/>
              <w:bottom w:val="single" w:color="000000" w:sz="6" w:space="0"/>
            </w:tcBorders>
            <w:shd w:val="clear" w:color="auto" w:fill="D9D9D9"/>
            <w:noWrap w:val="0"/>
            <w:vAlign w:val="center"/>
          </w:tcPr>
          <w:p>
            <w:pPr>
              <w:pStyle w:val="984"/>
              <w:spacing w:before="29" w:line="360" w:lineRule="auto"/>
              <w:ind w:left="1068" w:right="98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894" w:hRule="atLeast"/>
          <w:jc w:val="center"/>
        </w:trPr>
        <w:tc>
          <w:tcPr>
            <w:tcW w:w="916" w:type="dxa"/>
            <w:tcBorders>
              <w:top w:val="single" w:color="000000" w:sz="6" w:space="0"/>
              <w:bottom w:val="single" w:color="000000" w:sz="6" w:space="0"/>
              <w:right w:val="single" w:color="000000" w:sz="6" w:space="0"/>
            </w:tcBorders>
            <w:noWrap w:val="0"/>
            <w:vAlign w:val="center"/>
          </w:tcPr>
          <w:p>
            <w:pPr>
              <w:pStyle w:val="984"/>
              <w:spacing w:before="21" w:line="360" w:lineRule="auto"/>
              <w:ind w:left="5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40" w:type="dxa"/>
            <w:tcBorders>
              <w:top w:val="single" w:color="000000" w:sz="6" w:space="0"/>
              <w:left w:val="single" w:color="000000" w:sz="6" w:space="0"/>
              <w:bottom w:val="single" w:color="000000" w:sz="6" w:space="0"/>
              <w:right w:val="single" w:color="000000" w:sz="6" w:space="0"/>
            </w:tcBorders>
            <w:noWrap w:val="0"/>
            <w:vAlign w:val="center"/>
          </w:tcPr>
          <w:p>
            <w:pPr>
              <w:pStyle w:val="984"/>
              <w:spacing w:before="21" w:line="360" w:lineRule="auto"/>
              <w:ind w:left="495" w:right="423"/>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管理岗</w:t>
            </w:r>
          </w:p>
        </w:tc>
        <w:tc>
          <w:tcPr>
            <w:tcW w:w="3957" w:type="dxa"/>
            <w:tcBorders>
              <w:top w:val="single" w:color="000000" w:sz="6" w:space="0"/>
              <w:left w:val="single" w:color="000000" w:sz="6" w:space="0"/>
              <w:bottom w:val="single" w:color="000000" w:sz="6" w:space="0"/>
              <w:right w:val="single" w:color="000000" w:sz="6" w:space="0"/>
            </w:tcBorders>
            <w:noWrap w:val="0"/>
            <w:vAlign w:val="center"/>
          </w:tcPr>
          <w:p>
            <w:pPr>
              <w:pStyle w:val="984"/>
              <w:spacing w:before="21" w:line="360" w:lineRule="auto"/>
              <w:ind w:left="876" w:right="804"/>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项目负责人</w:t>
            </w:r>
            <w:r>
              <w:rPr>
                <w:rFonts w:hint="eastAsia" w:ascii="宋体" w:hAnsi="宋体" w:eastAsia="宋体" w:cs="宋体"/>
                <w:color w:val="auto"/>
                <w:sz w:val="22"/>
                <w:szCs w:val="22"/>
                <w:highlight w:val="none"/>
              </w:rPr>
              <w:t>、行政</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员</w:t>
            </w:r>
            <w:r>
              <w:rPr>
                <w:rFonts w:hint="eastAsia" w:ascii="宋体" w:hAnsi="宋体" w:eastAsia="宋体" w:cs="宋体"/>
                <w:color w:val="auto"/>
                <w:sz w:val="22"/>
                <w:szCs w:val="22"/>
                <w:highlight w:val="none"/>
                <w:lang w:eastAsia="zh-CN"/>
              </w:rPr>
              <w:t>、维修人员</w:t>
            </w:r>
          </w:p>
        </w:tc>
        <w:tc>
          <w:tcPr>
            <w:tcW w:w="2072" w:type="dxa"/>
            <w:tcBorders>
              <w:top w:val="single" w:color="000000" w:sz="6" w:space="0"/>
              <w:left w:val="single" w:color="000000" w:sz="6" w:space="0"/>
              <w:bottom w:val="single" w:color="000000" w:sz="6" w:space="0"/>
            </w:tcBorders>
            <w:noWrap w:val="0"/>
            <w:vAlign w:val="center"/>
          </w:tcPr>
          <w:p>
            <w:pPr>
              <w:pStyle w:val="984"/>
              <w:spacing w:before="21" w:line="360" w:lineRule="auto"/>
              <w:ind w:left="87"/>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至少3人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0" w:hRule="atLeast"/>
          <w:jc w:val="center"/>
        </w:trPr>
        <w:tc>
          <w:tcPr>
            <w:tcW w:w="916" w:type="dxa"/>
            <w:tcBorders>
              <w:top w:val="single" w:color="000000" w:sz="6" w:space="0"/>
              <w:bottom w:val="single" w:color="000000" w:sz="6" w:space="0"/>
              <w:right w:val="single" w:color="000000" w:sz="6" w:space="0"/>
            </w:tcBorders>
            <w:noWrap w:val="0"/>
            <w:vAlign w:val="center"/>
          </w:tcPr>
          <w:p>
            <w:pPr>
              <w:pStyle w:val="984"/>
              <w:spacing w:before="21" w:line="360" w:lineRule="auto"/>
              <w:ind w:left="5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74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984"/>
              <w:spacing w:line="360" w:lineRule="auto"/>
              <w:ind w:left="4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一线作业</w:t>
            </w:r>
          </w:p>
        </w:tc>
        <w:tc>
          <w:tcPr>
            <w:tcW w:w="3957" w:type="dxa"/>
            <w:tcBorders>
              <w:top w:val="single" w:color="000000" w:sz="6" w:space="0"/>
              <w:left w:val="single" w:color="000000" w:sz="6" w:space="0"/>
              <w:bottom w:val="single" w:color="000000" w:sz="6" w:space="0"/>
              <w:right w:val="single" w:color="000000" w:sz="6" w:space="0"/>
            </w:tcBorders>
            <w:noWrap w:val="0"/>
            <w:vAlign w:val="center"/>
          </w:tcPr>
          <w:p>
            <w:pPr>
              <w:pStyle w:val="984"/>
              <w:spacing w:before="21" w:line="360" w:lineRule="auto"/>
              <w:ind w:right="801"/>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收运车司机</w:t>
            </w:r>
            <w:r>
              <w:rPr>
                <w:rFonts w:hint="eastAsia" w:ascii="宋体" w:hAnsi="宋体" w:eastAsia="宋体" w:cs="宋体"/>
                <w:color w:val="auto"/>
                <w:sz w:val="22"/>
                <w:szCs w:val="22"/>
                <w:highlight w:val="none"/>
                <w:lang w:eastAsia="zh-CN"/>
              </w:rPr>
              <w:t>（包括应急人员）</w:t>
            </w:r>
          </w:p>
        </w:tc>
        <w:tc>
          <w:tcPr>
            <w:tcW w:w="2072" w:type="dxa"/>
            <w:vMerge w:val="restart"/>
            <w:tcBorders>
              <w:top w:val="single" w:color="000000" w:sz="6" w:space="0"/>
              <w:left w:val="single" w:color="000000" w:sz="6" w:space="0"/>
            </w:tcBorders>
            <w:noWrap w:val="0"/>
            <w:vAlign w:val="center"/>
          </w:tcPr>
          <w:p>
            <w:pPr>
              <w:pStyle w:val="984"/>
              <w:spacing w:before="21" w:line="360" w:lineRule="auto"/>
              <w:ind w:left="87"/>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至少52人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85" w:hRule="atLeast"/>
          <w:jc w:val="center"/>
        </w:trPr>
        <w:tc>
          <w:tcPr>
            <w:tcW w:w="916" w:type="dxa"/>
            <w:tcBorders>
              <w:top w:val="single" w:color="000000" w:sz="6" w:space="0"/>
              <w:bottom w:val="single" w:color="000000" w:sz="6" w:space="0"/>
              <w:right w:val="single" w:color="000000" w:sz="6" w:space="0"/>
            </w:tcBorders>
            <w:noWrap w:val="0"/>
            <w:vAlign w:val="center"/>
          </w:tcPr>
          <w:p>
            <w:pPr>
              <w:pStyle w:val="984"/>
              <w:spacing w:before="21" w:line="360" w:lineRule="auto"/>
              <w:ind w:left="5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740" w:type="dxa"/>
            <w:vMerge w:val="continue"/>
            <w:tcBorders>
              <w:top w:val="nil"/>
              <w:left w:val="single" w:color="000000" w:sz="6" w:space="0"/>
              <w:bottom w:val="single" w:color="000000" w:sz="6" w:space="0"/>
              <w:right w:val="single" w:color="000000" w:sz="6" w:space="0"/>
            </w:tcBorders>
            <w:noWrap w:val="0"/>
            <w:vAlign w:val="center"/>
          </w:tcPr>
          <w:p>
            <w:pPr>
              <w:spacing w:line="360" w:lineRule="auto"/>
              <w:jc w:val="center"/>
              <w:rPr>
                <w:rFonts w:hint="eastAsia" w:ascii="宋体" w:hAnsi="宋体" w:eastAsia="宋体" w:cs="宋体"/>
                <w:color w:val="auto"/>
                <w:sz w:val="22"/>
                <w:szCs w:val="22"/>
                <w:highlight w:val="none"/>
              </w:rPr>
            </w:pPr>
          </w:p>
        </w:tc>
        <w:tc>
          <w:tcPr>
            <w:tcW w:w="3957" w:type="dxa"/>
            <w:tcBorders>
              <w:top w:val="single" w:color="000000" w:sz="6" w:space="0"/>
              <w:left w:val="single" w:color="000000" w:sz="6" w:space="0"/>
              <w:bottom w:val="single" w:color="000000" w:sz="6" w:space="0"/>
              <w:right w:val="single" w:color="000000" w:sz="6" w:space="0"/>
            </w:tcBorders>
            <w:noWrap w:val="0"/>
            <w:vAlign w:val="center"/>
          </w:tcPr>
          <w:p>
            <w:pPr>
              <w:pStyle w:val="984"/>
              <w:spacing w:before="21" w:line="360" w:lineRule="auto"/>
              <w:ind w:right="804" w:firstLine="110" w:firstLineChars="5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辅助工</w:t>
            </w:r>
            <w:r>
              <w:rPr>
                <w:rFonts w:hint="eastAsia" w:ascii="宋体" w:hAnsi="宋体" w:eastAsia="宋体" w:cs="宋体"/>
                <w:color w:val="auto"/>
                <w:sz w:val="22"/>
                <w:szCs w:val="22"/>
                <w:highlight w:val="none"/>
                <w:lang w:eastAsia="zh-CN"/>
              </w:rPr>
              <w:t>（包括应急人员）</w:t>
            </w:r>
          </w:p>
        </w:tc>
        <w:tc>
          <w:tcPr>
            <w:tcW w:w="2072" w:type="dxa"/>
            <w:vMerge w:val="continue"/>
            <w:tcBorders>
              <w:left w:val="single" w:color="000000" w:sz="6" w:space="0"/>
              <w:bottom w:val="single" w:color="000000" w:sz="6" w:space="0"/>
            </w:tcBorders>
            <w:noWrap w:val="0"/>
            <w:vAlign w:val="center"/>
          </w:tcPr>
          <w:p>
            <w:pPr>
              <w:pStyle w:val="984"/>
              <w:spacing w:before="21" w:line="360" w:lineRule="auto"/>
              <w:ind w:left="87"/>
              <w:jc w:val="center"/>
              <w:rPr>
                <w:rFonts w:hint="eastAsia" w:ascii="宋体" w:hAnsi="宋体" w:eastAsia="宋体" w:cs="宋体"/>
                <w:color w:val="auto"/>
                <w:sz w:val="22"/>
                <w:szCs w:val="22"/>
                <w:highlight w:val="none"/>
                <w:lang w:eastAsia="zh-C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99" w:hRule="atLeast"/>
          <w:jc w:val="center"/>
        </w:trPr>
        <w:tc>
          <w:tcPr>
            <w:tcW w:w="6613" w:type="dxa"/>
            <w:gridSpan w:val="3"/>
            <w:tcBorders>
              <w:top w:val="single" w:color="000000" w:sz="6" w:space="0"/>
              <w:bottom w:val="single" w:color="000000" w:sz="6" w:space="0"/>
              <w:right w:val="single" w:color="000000" w:sz="6" w:space="0"/>
            </w:tcBorders>
            <w:noWrap w:val="0"/>
            <w:vAlign w:val="center"/>
          </w:tcPr>
          <w:p>
            <w:pPr>
              <w:pStyle w:val="984"/>
              <w:spacing w:before="22" w:line="360" w:lineRule="auto"/>
              <w:ind w:left="2879" w:right="2819"/>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2072" w:type="dxa"/>
            <w:tcBorders>
              <w:top w:val="single" w:color="000000" w:sz="6" w:space="0"/>
              <w:left w:val="single" w:color="000000" w:sz="6" w:space="0"/>
              <w:bottom w:val="single" w:color="000000" w:sz="6" w:space="0"/>
            </w:tcBorders>
            <w:noWrap w:val="0"/>
            <w:vAlign w:val="center"/>
          </w:tcPr>
          <w:p>
            <w:pPr>
              <w:pStyle w:val="984"/>
              <w:spacing w:before="22" w:line="360" w:lineRule="auto"/>
              <w:ind w:right="981"/>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lang w:eastAsia="zh-CN"/>
              </w:rPr>
              <w:t>至少55人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99" w:hRule="atLeast"/>
          <w:jc w:val="center"/>
        </w:trPr>
        <w:tc>
          <w:tcPr>
            <w:tcW w:w="8685" w:type="dxa"/>
            <w:gridSpan w:val="4"/>
            <w:tcBorders>
              <w:top w:val="single" w:color="000000" w:sz="6" w:space="0"/>
            </w:tcBorders>
            <w:noWrap w:val="0"/>
            <w:vAlign w:val="center"/>
          </w:tcPr>
          <w:p>
            <w:pPr>
              <w:pStyle w:val="984"/>
              <w:spacing w:before="22" w:line="360" w:lineRule="auto"/>
              <w:ind w:right="981"/>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注：今后若因实际垃圾量减少，以上配置人员可适当减少，但减少后的人员数量必须满足实际工作量的正常服务，减少后的人员数量须报采购人审核同意。</w:t>
            </w:r>
          </w:p>
        </w:tc>
      </w:tr>
    </w:tbl>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3、每辆收运车的车辆驾驶员必须取得法规规定的上岗资格。</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4、应与作业服务人员签订劳动合同。其工作时间、工资（含社会保险）及福利、劳动保护等必须符合国家、省、市相关法规规定。</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5、作业服务人员持证上岗、穿着统一识别服装，做到文明操作，规范清运过程。</w:t>
      </w:r>
    </w:p>
    <w:p>
      <w:pPr>
        <w:pStyle w:val="24"/>
        <w:spacing w:before="1" w:line="360" w:lineRule="auto"/>
        <w:ind w:right="473"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6</w:t>
      </w:r>
      <w:r>
        <w:rPr>
          <w:rFonts w:hint="eastAsia" w:ascii="宋体" w:hAnsi="宋体" w:eastAsia="宋体" w:cs="宋体"/>
          <w:color w:val="auto"/>
          <w:spacing w:val="-8"/>
          <w:sz w:val="22"/>
          <w:szCs w:val="22"/>
          <w:highlight w:val="none"/>
        </w:rPr>
        <w:t>、中标人加强安全生产工作，确保全年不出安全生产责任事故。如发生安全生产责任事故、工</w:t>
      </w:r>
      <w:r>
        <w:rPr>
          <w:rFonts w:hint="eastAsia" w:ascii="宋体" w:hAnsi="宋体" w:eastAsia="宋体" w:cs="宋体"/>
          <w:color w:val="auto"/>
          <w:spacing w:val="-3"/>
          <w:sz w:val="22"/>
          <w:szCs w:val="22"/>
          <w:highlight w:val="none"/>
        </w:rPr>
        <w:t>伤事故和交通事故等，由中标人承担一切责任及损失。中标人必须自觉接受采购人及其它管理部门的管理、监督和检查，如遇突发事故或重大活动的突击任务，须无条件服从采购人的安排。</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89" w:name="_Toc29740"/>
      <w:bookmarkStart w:id="90" w:name="_Toc31895"/>
      <w:r>
        <w:rPr>
          <w:rFonts w:hint="eastAsia" w:ascii="宋体" w:hAnsi="宋体" w:eastAsia="宋体" w:cs="宋体"/>
          <w:color w:val="auto"/>
          <w:highlight w:val="none"/>
        </w:rPr>
        <w:t>八、收运应急预案</w:t>
      </w:r>
      <w:bookmarkEnd w:id="89"/>
      <w:bookmarkEnd w:id="90"/>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、应急车辆及工作人员：配置应急车辆及应急司机等工作人员，当日常运行车辆不能正常工作或遇到故障不能运行时，启用备应急车辆，启动应急工作人员（司机与装卸辅助工），保证收运工</w:t>
      </w:r>
      <w:r>
        <w:rPr>
          <w:rFonts w:hint="eastAsia" w:ascii="宋体" w:hAnsi="宋体" w:eastAsia="宋体" w:cs="宋体"/>
          <w:color w:val="auto"/>
          <w:spacing w:val="-3"/>
          <w:sz w:val="22"/>
          <w:szCs w:val="22"/>
          <w:highlight w:val="none"/>
        </w:rPr>
        <w:t>作的正常进行。</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8"/>
          <w:sz w:val="22"/>
          <w:szCs w:val="22"/>
          <w:highlight w:val="none"/>
        </w:rPr>
        <w:t>、急救设备：车辆上配置车辆维修的基本工具，配备急救药品，预防突发事件的发生。由于是</w:t>
      </w:r>
      <w:r>
        <w:rPr>
          <w:rFonts w:hint="eastAsia" w:ascii="宋体" w:hAnsi="宋体" w:eastAsia="宋体" w:cs="宋体"/>
          <w:color w:val="auto"/>
          <w:spacing w:val="-3"/>
          <w:sz w:val="22"/>
          <w:szCs w:val="22"/>
          <w:highlight w:val="none"/>
        </w:rPr>
        <w:t>户外工作，夏季工作人员需配备防中暑药品。</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91" w:name="_Toc29885"/>
      <w:bookmarkStart w:id="92" w:name="_Toc15189"/>
      <w:r>
        <w:rPr>
          <w:rFonts w:hint="eastAsia" w:ascii="宋体" w:hAnsi="宋体" w:eastAsia="宋体" w:cs="宋体"/>
          <w:color w:val="auto"/>
          <w:highlight w:val="none"/>
        </w:rPr>
        <w:t>九、生活垃圾收运标准及要求</w:t>
      </w:r>
      <w:bookmarkEnd w:id="91"/>
      <w:bookmarkEnd w:id="92"/>
    </w:p>
    <w:p>
      <w:pPr>
        <w:pStyle w:val="24"/>
        <w:spacing w:before="147"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（一）车辆运输要求</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1、直运单位必须配备足够数量的专项运输车，满足垃圾清运的要求；</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2、直运车辆应配备有效的防臭、降尘、防滴漏设施；</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3、直运车辆应整洁美观，外观干净整洁，无锈蚀，运输密封性良好；</w:t>
      </w:r>
    </w:p>
    <w:p>
      <w:pPr>
        <w:pStyle w:val="24"/>
        <w:spacing w:before="1" w:line="360" w:lineRule="auto"/>
        <w:ind w:right="473" w:firstLine="441"/>
        <w:rPr>
          <w:rFonts w:hint="eastAsia" w:ascii="宋体" w:hAnsi="宋体" w:eastAsia="宋体" w:cs="宋体"/>
          <w:color w:val="auto"/>
          <w:spacing w:val="-8"/>
          <w:sz w:val="22"/>
          <w:szCs w:val="22"/>
          <w:highlight w:val="none"/>
        </w:rPr>
      </w:pPr>
      <w:r>
        <w:rPr>
          <w:rFonts w:hint="eastAsia" w:ascii="宋体" w:hAnsi="宋体" w:eastAsia="宋体" w:cs="宋体"/>
          <w:color w:val="auto"/>
          <w:spacing w:val="-3"/>
          <w:sz w:val="22"/>
          <w:szCs w:val="22"/>
          <w:highlight w:val="none"/>
        </w:rPr>
        <w:t>4</w:t>
      </w:r>
      <w:r>
        <w:rPr>
          <w:rFonts w:hint="eastAsia" w:ascii="宋体" w:hAnsi="宋体" w:eastAsia="宋体" w:cs="宋体"/>
          <w:color w:val="auto"/>
          <w:spacing w:val="-8"/>
          <w:sz w:val="22"/>
          <w:szCs w:val="22"/>
          <w:highlight w:val="none"/>
        </w:rPr>
        <w:t>、直运车辆应符合市相关要求，应按要求喷绘统一编号、标识，必须按市里要求喷涂明显的标识。</w:t>
      </w:r>
    </w:p>
    <w:p>
      <w:pPr>
        <w:pStyle w:val="25"/>
        <w:ind w:left="0" w:leftChars="0"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5、直运车辆必须安装车载称重系统、GPS监控系统及驾驶室监控并接入智慧运输管理平台；</w:t>
      </w:r>
    </w:p>
    <w:p>
      <w:pPr>
        <w:pStyle w:val="26"/>
        <w:ind w:left="0" w:leftChars="0" w:firstLine="0" w:firstLineChars="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 xml:space="preserve">    6、直运车辆必须为国V及以上标准的车辆。</w:t>
      </w:r>
    </w:p>
    <w:p>
      <w:pPr>
        <w:pStyle w:val="26"/>
        <w:ind w:left="0" w:leftChars="0" w:firstLine="0" w:firstLineChars="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 xml:space="preserve">    </w:t>
      </w:r>
    </w:p>
    <w:p>
      <w:pPr>
        <w:pStyle w:val="24"/>
        <w:spacing w:before="1" w:line="360" w:lineRule="auto"/>
        <w:ind w:right="473" w:firstLine="441"/>
        <w:rPr>
          <w:rFonts w:hint="eastAsia" w:ascii="宋体" w:hAnsi="宋体" w:eastAsia="宋体" w:cs="宋体"/>
          <w:b w:val="0"/>
          <w:color w:val="auto"/>
          <w:spacing w:val="-8"/>
          <w:sz w:val="22"/>
          <w:szCs w:val="22"/>
          <w:highlight w:val="none"/>
        </w:rPr>
      </w:pPr>
      <w:r>
        <w:rPr>
          <w:rFonts w:hint="eastAsia" w:ascii="宋体" w:hAnsi="宋体" w:eastAsia="宋体" w:cs="宋体"/>
          <w:b w:val="0"/>
          <w:color w:val="auto"/>
          <w:spacing w:val="-8"/>
          <w:sz w:val="22"/>
          <w:szCs w:val="22"/>
          <w:highlight w:val="none"/>
        </w:rPr>
        <w:t>（二）智慧运输管理平台</w:t>
      </w:r>
    </w:p>
    <w:p>
      <w:pPr>
        <w:pStyle w:val="24"/>
        <w:spacing w:before="1" w:line="360" w:lineRule="auto"/>
        <w:ind w:right="473" w:firstLine="441"/>
        <w:rPr>
          <w:rFonts w:hint="eastAsia" w:ascii="宋体" w:hAnsi="宋体" w:eastAsia="宋体" w:cs="宋体"/>
          <w:b w:val="0"/>
          <w:color w:val="auto"/>
          <w:spacing w:val="-8"/>
          <w:sz w:val="22"/>
          <w:szCs w:val="22"/>
          <w:highlight w:val="none"/>
          <w:lang w:eastAsia="zh-CN"/>
        </w:rPr>
      </w:pPr>
      <w:r>
        <w:rPr>
          <w:rFonts w:hint="eastAsia" w:ascii="宋体" w:hAnsi="宋体" w:eastAsia="宋体" w:cs="宋体"/>
          <w:b w:val="0"/>
          <w:color w:val="auto"/>
          <w:spacing w:val="-8"/>
          <w:sz w:val="22"/>
          <w:szCs w:val="22"/>
          <w:highlight w:val="none"/>
          <w:lang w:eastAsia="zh-CN"/>
        </w:rPr>
        <w:t>本项目必须配备智慧运输管理平台，功能要求如下：</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1、能够实时显示所有直运车辆垃圾载重，记录每一次垃圾收运重量信息；</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2、能够实施显示各直运车辆实时位置、行驶路线及预计到达站点的时间；</w:t>
      </w:r>
    </w:p>
    <w:p>
      <w:pPr>
        <w:pStyle w:val="25"/>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  3、须具备人员考勤打卡功能；</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4、能够反应各站点到站情况，根据位置通知相关站点人员对运输工作进行衔接；</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5、若车辆未按规定线路收集运输，能在平台中显示反映。</w:t>
      </w:r>
    </w:p>
    <w:p>
      <w:pPr>
        <w:pStyle w:val="24"/>
        <w:spacing w:before="1" w:line="360" w:lineRule="auto"/>
        <w:ind w:right="473" w:firstLine="441"/>
        <w:rPr>
          <w:rFonts w:hint="eastAsia" w:ascii="宋体" w:hAnsi="宋体" w:eastAsia="宋体" w:cs="宋体"/>
          <w:color w:val="auto"/>
          <w:spacing w:val="-3"/>
          <w:sz w:val="22"/>
          <w:szCs w:val="22"/>
          <w:highlight w:val="none"/>
        </w:rPr>
      </w:pPr>
      <w:r>
        <w:rPr>
          <w:rFonts w:hint="eastAsia" w:ascii="宋体" w:hAnsi="宋体" w:eastAsia="宋体" w:cs="宋体"/>
          <w:b w:val="0"/>
          <w:color w:val="auto"/>
          <w:sz w:val="22"/>
          <w:szCs w:val="22"/>
          <w:highlight w:val="none"/>
          <w:lang w:val="en-US" w:eastAsia="zh-CN"/>
        </w:rPr>
        <w:t xml:space="preserve">  </w:t>
      </w:r>
      <w:r>
        <w:rPr>
          <w:rFonts w:hint="eastAsia" w:ascii="宋体" w:hAnsi="宋体" w:eastAsia="宋体" w:cs="宋体"/>
          <w:color w:val="auto"/>
          <w:spacing w:val="-3"/>
          <w:sz w:val="22"/>
          <w:szCs w:val="22"/>
          <w:highlight w:val="none"/>
        </w:rPr>
        <w:t>（三）作业规范</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、直运单位应根据市民日常生活习惯合理确定直运的时间、频次、作业点和直运线路，报甲方</w:t>
      </w:r>
      <w:r>
        <w:rPr>
          <w:rFonts w:hint="eastAsia" w:ascii="宋体" w:hAnsi="宋体" w:eastAsia="宋体" w:cs="宋体"/>
          <w:color w:val="auto"/>
          <w:spacing w:val="-3"/>
          <w:sz w:val="22"/>
          <w:szCs w:val="22"/>
          <w:highlight w:val="none"/>
        </w:rPr>
        <w:t>单位同意后实施并公示，同时公开服务电话和公开电话；</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8"/>
          <w:sz w:val="22"/>
          <w:szCs w:val="22"/>
          <w:highlight w:val="none"/>
        </w:rPr>
        <w:t>、为确保安全和减少作业视觉污染，垃圾收集时应做好防尘、防滴漏、防噪音、防臭气扩散等</w:t>
      </w:r>
      <w:r>
        <w:rPr>
          <w:rFonts w:hint="eastAsia" w:ascii="宋体" w:hAnsi="宋体" w:eastAsia="宋体" w:cs="宋体"/>
          <w:color w:val="auto"/>
          <w:spacing w:val="-3"/>
          <w:sz w:val="22"/>
          <w:szCs w:val="22"/>
          <w:highlight w:val="none"/>
        </w:rPr>
        <w:t>措施，减少对居民生活影响；</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8"/>
          <w:sz w:val="22"/>
          <w:szCs w:val="22"/>
          <w:highlight w:val="none"/>
        </w:rPr>
        <w:t>、直运收集应按照《温州市城市环境卫生作业规范》规定的垃圾收集、运输和处理要求，日产</w:t>
      </w:r>
      <w:r>
        <w:rPr>
          <w:rFonts w:hint="eastAsia" w:ascii="宋体" w:hAnsi="宋体" w:eastAsia="宋体" w:cs="宋体"/>
          <w:color w:val="auto"/>
          <w:spacing w:val="-3"/>
          <w:sz w:val="22"/>
          <w:szCs w:val="22"/>
          <w:highlight w:val="none"/>
        </w:rPr>
        <w:t>日清，确保垃圾收集容器不满溢；</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4、垃圾装车过程中，应文明作业，轻装轻放，减少噪音扰民，避免垃圾收集容器的人为损坏；</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5、垃圾装运车作业完成后，应将垃圾收集容器正确复位，及时清洁作业场地，车走地净；</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6、垃圾运输过程中，不得有垃圾抛洒滴漏、吊挂、污水滴漏等现象；</w:t>
      </w:r>
    </w:p>
    <w:p>
      <w:pPr>
        <w:pStyle w:val="24"/>
        <w:spacing w:before="1" w:line="360" w:lineRule="auto"/>
        <w:ind w:right="473"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7、作业结束后，应及时清洗垃圾运输车辆，保证车辆干净整洁；</w:t>
      </w:r>
    </w:p>
    <w:p>
      <w:pPr>
        <w:pStyle w:val="24"/>
        <w:spacing w:before="1" w:line="360" w:lineRule="auto"/>
        <w:ind w:right="473" w:firstLine="441"/>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8</w:t>
      </w:r>
      <w:r>
        <w:rPr>
          <w:rFonts w:hint="eastAsia" w:ascii="宋体" w:hAnsi="宋体" w:eastAsia="宋体" w:cs="宋体"/>
          <w:color w:val="auto"/>
          <w:spacing w:val="-8"/>
          <w:sz w:val="22"/>
          <w:szCs w:val="22"/>
          <w:highlight w:val="none"/>
        </w:rPr>
        <w:t>、直运作业单位应根据市、区市容环卫主管部门要求，积极做好灾害天气、重大活动等应急服</w:t>
      </w:r>
      <w:r>
        <w:rPr>
          <w:rFonts w:hint="eastAsia" w:ascii="宋体" w:hAnsi="宋体" w:eastAsia="宋体" w:cs="宋体"/>
          <w:color w:val="auto"/>
          <w:spacing w:val="-3"/>
          <w:sz w:val="22"/>
          <w:szCs w:val="22"/>
          <w:highlight w:val="none"/>
        </w:rPr>
        <w:t>务保障工作</w:t>
      </w:r>
      <w:r>
        <w:rPr>
          <w:rFonts w:hint="eastAsia" w:ascii="宋体" w:hAnsi="宋体" w:eastAsia="宋体" w:cs="宋体"/>
          <w:color w:val="auto"/>
          <w:spacing w:val="-3"/>
          <w:sz w:val="22"/>
          <w:szCs w:val="22"/>
          <w:highlight w:val="none"/>
          <w:lang w:eastAsia="zh-CN"/>
        </w:rPr>
        <w:t>；</w:t>
      </w:r>
    </w:p>
    <w:p>
      <w:pPr>
        <w:pStyle w:val="24"/>
        <w:spacing w:before="1" w:line="360" w:lineRule="auto"/>
        <w:ind w:right="473" w:firstLine="4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9、对于具备条件的小区，供应商应无条件接受进小区内部指定接驳点收运</w:t>
      </w:r>
      <w:r>
        <w:rPr>
          <w:rFonts w:hint="eastAsia" w:ascii="宋体" w:hAnsi="宋体" w:eastAsia="宋体" w:cs="宋体"/>
          <w:color w:val="auto"/>
          <w:sz w:val="22"/>
          <w:szCs w:val="22"/>
          <w:highlight w:val="none"/>
          <w:lang w:eastAsia="zh-CN"/>
        </w:rPr>
        <w:t>；</w:t>
      </w:r>
    </w:p>
    <w:p>
      <w:pPr>
        <w:pStyle w:val="24"/>
        <w:spacing w:before="1" w:line="360" w:lineRule="auto"/>
        <w:ind w:right="473" w:firstLine="4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10、供应商应建立智慧收运平台，平台应能满足在线监控垃圾，运转车辆，中转站工作状态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对垃圾清运车路线规划，过程监督和清运结果进行量化考核等功能</w:t>
      </w:r>
      <w:r>
        <w:rPr>
          <w:rFonts w:hint="eastAsia" w:ascii="宋体" w:hAnsi="宋体" w:eastAsia="宋体" w:cs="宋体"/>
          <w:color w:val="auto"/>
          <w:sz w:val="22"/>
          <w:szCs w:val="22"/>
          <w:highlight w:val="none"/>
          <w:lang w:eastAsia="zh-CN"/>
        </w:rPr>
        <w:t>；</w:t>
      </w:r>
    </w:p>
    <w:p>
      <w:pPr>
        <w:pStyle w:val="25"/>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val="0"/>
          <w:color w:val="auto"/>
          <w:kern w:val="2"/>
          <w:sz w:val="22"/>
          <w:szCs w:val="22"/>
          <w:highlight w:val="none"/>
          <w:lang w:val="en-US" w:eastAsia="zh-CN" w:bidi="ar-SA"/>
        </w:rPr>
        <w:t>11、中标人须在服务开始后2个月内采用电子便签或二维码对所有站点内的垃圾桶进行区分标记；明确各个站点垃圾桶的数量。</w:t>
      </w:r>
    </w:p>
    <w:p>
      <w:pPr>
        <w:pStyle w:val="25"/>
        <w:ind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12、作业人员须对每次收运的垃圾桶内分类情况进行拍照记录。</w:t>
      </w:r>
    </w:p>
    <w:p>
      <w:pPr>
        <w:pStyle w:val="25"/>
        <w:ind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13、中标人须对各个站点垃圾分类情况进行评价打分（具体评价标准在今后由采购人根据相关规定制定）。</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93" w:name="_Toc30091"/>
      <w:bookmarkStart w:id="94" w:name="_Toc17659"/>
      <w:r>
        <w:rPr>
          <w:rFonts w:hint="eastAsia" w:ascii="宋体" w:hAnsi="宋体" w:eastAsia="宋体" w:cs="宋体"/>
          <w:color w:val="auto"/>
          <w:highlight w:val="none"/>
        </w:rPr>
        <w:t>十、付款方式与服务期限</w:t>
      </w:r>
      <w:bookmarkEnd w:id="93"/>
      <w:bookmarkEnd w:id="94"/>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pacing w:val="-3"/>
          <w:sz w:val="22"/>
          <w:szCs w:val="22"/>
          <w:highlight w:val="none"/>
        </w:rPr>
        <w:t>、服务期限：</w:t>
      </w:r>
      <w:bookmarkStart w:id="95" w:name="_Hlk52966604"/>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pacing w:val="-13"/>
          <w:sz w:val="22"/>
          <w:szCs w:val="22"/>
          <w:highlight w:val="none"/>
        </w:rPr>
        <w:t>年。</w:t>
      </w:r>
      <w:bookmarkEnd w:id="95"/>
    </w:p>
    <w:p>
      <w:pPr>
        <w:pStyle w:val="24"/>
        <w:spacing w:before="1" w:line="360" w:lineRule="auto"/>
        <w:ind w:right="473" w:firstLine="441"/>
        <w:rPr>
          <w:rFonts w:hint="eastAsia" w:ascii="宋体" w:hAnsi="宋体" w:eastAsia="宋体" w:cs="宋体"/>
          <w:color w:val="auto"/>
          <w:spacing w:val="-3"/>
          <w:sz w:val="22"/>
          <w:szCs w:val="22"/>
          <w:highlight w:val="none"/>
        </w:rPr>
      </w:pPr>
      <w:bookmarkStart w:id="96" w:name="2、履约保证金：在签订合同前，中标单位向采购人支付合同金额5%的履约保证金。履约"/>
      <w:bookmarkEnd w:id="96"/>
      <w:r>
        <w:rPr>
          <w:rFonts w:hint="eastAsia" w:ascii="宋体" w:hAnsi="宋体" w:eastAsia="宋体" w:cs="宋体"/>
          <w:color w:val="auto"/>
          <w:spacing w:val="-3"/>
          <w:sz w:val="22"/>
          <w:szCs w:val="22"/>
          <w:highlight w:val="none"/>
        </w:rPr>
        <w:t>2、按月结算支付，每月</w:t>
      </w:r>
      <w:r>
        <w:rPr>
          <w:rFonts w:hint="eastAsia" w:ascii="宋体" w:hAnsi="宋体" w:eastAsia="宋体" w:cs="宋体"/>
          <w:color w:val="auto"/>
          <w:sz w:val="22"/>
          <w:szCs w:val="22"/>
          <w:highlight w:val="none"/>
        </w:rPr>
        <w:t>10</w:t>
      </w:r>
      <w:r>
        <w:rPr>
          <w:rFonts w:hint="eastAsia" w:ascii="宋体" w:hAnsi="宋体" w:eastAsia="宋体" w:cs="宋体"/>
          <w:color w:val="auto"/>
          <w:spacing w:val="-6"/>
          <w:sz w:val="22"/>
          <w:szCs w:val="22"/>
          <w:highlight w:val="none"/>
        </w:rPr>
        <w:t xml:space="preserve"> 日前，中标人提交上月的作业量及运行报告，提供与中标方名称相符的一般纳税人增值税专用发票，经采购人审核，再根据上月的实际考核情况，二十个工作日内， </w:t>
      </w:r>
      <w:r>
        <w:rPr>
          <w:rFonts w:hint="eastAsia" w:ascii="宋体" w:hAnsi="宋体" w:eastAsia="宋体" w:cs="宋体"/>
          <w:color w:val="auto"/>
          <w:spacing w:val="-3"/>
          <w:sz w:val="22"/>
          <w:szCs w:val="22"/>
          <w:highlight w:val="none"/>
        </w:rPr>
        <w:t>按照正常支付程序支付。</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97" w:name="_Toc7811"/>
      <w:bookmarkStart w:id="98" w:name="_Toc10465"/>
      <w:r>
        <w:rPr>
          <w:rFonts w:hint="eastAsia" w:ascii="宋体" w:hAnsi="宋体" w:eastAsia="宋体" w:cs="宋体"/>
          <w:color w:val="auto"/>
          <w:highlight w:val="none"/>
        </w:rPr>
        <w:t>十一、报价说明</w:t>
      </w:r>
      <w:bookmarkEnd w:id="97"/>
      <w:bookmarkEnd w:id="98"/>
    </w:p>
    <w:p>
      <w:pPr>
        <w:pStyle w:val="24"/>
        <w:spacing w:before="1" w:line="360" w:lineRule="auto"/>
        <w:ind w:right="473"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9"/>
          <w:sz w:val="22"/>
          <w:szCs w:val="22"/>
          <w:highlight w:val="none"/>
          <w:lang w:val="en-US" w:eastAsia="zh-CN"/>
        </w:rPr>
        <w:t>本项目实际</w:t>
      </w:r>
      <w:r>
        <w:rPr>
          <w:rFonts w:hint="eastAsia" w:ascii="宋体" w:hAnsi="宋体" w:eastAsia="宋体" w:cs="宋体"/>
          <w:color w:val="auto"/>
          <w:spacing w:val="-9"/>
          <w:sz w:val="22"/>
          <w:szCs w:val="22"/>
          <w:highlight w:val="none"/>
        </w:rPr>
        <w:t>结算按照中标综</w:t>
      </w:r>
      <w:r>
        <w:rPr>
          <w:rFonts w:hint="eastAsia" w:ascii="宋体" w:hAnsi="宋体" w:eastAsia="宋体" w:cs="宋体"/>
          <w:color w:val="auto"/>
          <w:spacing w:val="-2"/>
          <w:sz w:val="22"/>
          <w:szCs w:val="22"/>
          <w:highlight w:val="none"/>
        </w:rPr>
        <w:t>合单价</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6"/>
          <w:sz w:val="22"/>
          <w:szCs w:val="22"/>
          <w:highlight w:val="none"/>
        </w:rPr>
        <w:t>实际运输吨数进行结算，本项目的运输吨数因实际情况无法准确估算，有可能实际数量与预</w:t>
      </w:r>
      <w:r>
        <w:rPr>
          <w:rFonts w:hint="eastAsia" w:ascii="宋体" w:hAnsi="宋体" w:eastAsia="宋体" w:cs="宋体"/>
          <w:color w:val="auto"/>
          <w:spacing w:val="-3"/>
          <w:sz w:val="22"/>
          <w:szCs w:val="22"/>
          <w:highlight w:val="none"/>
        </w:rPr>
        <w:t>估数量相差较大，供应商报价时应注意报价风险。</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99" w:name="_Toc11262"/>
      <w:bookmarkStart w:id="100" w:name="_Toc24573"/>
      <w:r>
        <w:rPr>
          <w:rFonts w:hint="eastAsia" w:ascii="宋体" w:hAnsi="宋体" w:eastAsia="宋体" w:cs="宋体"/>
          <w:color w:val="auto"/>
          <w:highlight w:val="none"/>
        </w:rPr>
        <w:t>十二、考核</w:t>
      </w:r>
      <w:bookmarkEnd w:id="99"/>
      <w:bookmarkEnd w:id="100"/>
      <w:bookmarkStart w:id="101" w:name="服务期间日常生产、安全、人员考核标准由采购人制定。"/>
      <w:bookmarkEnd w:id="101"/>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为加强乙方提供垃圾直运服务监督与考核，由甲方制订考核细则，详见合同文件。</w:t>
      </w: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bookmarkStart w:id="102" w:name="_Toc31959"/>
      <w:bookmarkStart w:id="103" w:name="_Toc1522"/>
      <w:r>
        <w:rPr>
          <w:rFonts w:hint="eastAsia" w:ascii="宋体" w:hAnsi="宋体" w:eastAsia="宋体" w:cs="宋体"/>
          <w:b/>
          <w:color w:val="auto"/>
          <w:sz w:val="36"/>
          <w:szCs w:val="36"/>
          <w:highlight w:val="none"/>
        </w:rPr>
        <w:t>第四部分  拟签订的合同文本</w:t>
      </w:r>
      <w:bookmarkEnd w:id="102"/>
      <w:bookmarkEnd w:id="103"/>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widowControl/>
        <w:snapToGrid w:val="0"/>
        <w:spacing w:line="360" w:lineRule="auto"/>
        <w:jc w:val="left"/>
        <w:rPr>
          <w:rFonts w:hint="eastAsia" w:ascii="宋体" w:hAnsi="宋体" w:eastAsia="宋体" w:cs="宋体"/>
          <w:color w:val="auto"/>
          <w:sz w:val="24"/>
          <w:highlight w:val="none"/>
        </w:rPr>
      </w:pPr>
    </w:p>
    <w:p>
      <w:pPr>
        <w:adjustRightInd w:val="0"/>
        <w:snapToGrid w:val="0"/>
        <w:spacing w:line="36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（合同文本仅作参考，实际签订以双方协商为准）</w:t>
      </w:r>
    </w:p>
    <w:p>
      <w:pPr>
        <w:pStyle w:val="35"/>
        <w:wordWrap w:val="0"/>
        <w:snapToGrid w:val="0"/>
        <w:spacing w:line="460" w:lineRule="atLeast"/>
        <w:jc w:val="righ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编号：      </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 xml:space="preserve">甲方(采购人)：                          </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 xml:space="preserve">乙方(中标人)：    </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根据</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rPr>
        <w:t>（项目名称）（项目编号：</w:t>
      </w:r>
      <w:r>
        <w:rPr>
          <w:rFonts w:hint="eastAsia" w:ascii="宋体" w:hAnsi="宋体" w:eastAsia="宋体" w:cs="宋体"/>
          <w:color w:val="auto"/>
          <w:spacing w:val="-1"/>
          <w:sz w:val="22"/>
          <w:szCs w:val="22"/>
          <w:highlight w:val="none"/>
          <w:u w:val="single"/>
        </w:rPr>
        <w:t xml:space="preserve">   </w:t>
      </w:r>
      <w:r>
        <w:rPr>
          <w:rFonts w:hint="eastAsia" w:ascii="宋体" w:hAnsi="宋体" w:eastAsia="宋体" w:cs="宋体"/>
          <w:color w:val="auto"/>
          <w:spacing w:val="-1"/>
          <w:sz w:val="22"/>
          <w:szCs w:val="22"/>
          <w:highlight w:val="none"/>
          <w:u w:val="single"/>
          <w:lang w:val="en-US" w:eastAsia="zh-CN"/>
        </w:rPr>
        <w:t xml:space="preserve">        </w:t>
      </w:r>
      <w:r>
        <w:rPr>
          <w:rFonts w:hint="eastAsia" w:ascii="宋体" w:hAnsi="宋体" w:eastAsia="宋体" w:cs="宋体"/>
          <w:color w:val="auto"/>
          <w:spacing w:val="-1"/>
          <w:sz w:val="22"/>
          <w:szCs w:val="22"/>
          <w:highlight w:val="none"/>
        </w:rPr>
        <w:t>）招标的结果和《中华人民共和国</w:t>
      </w:r>
      <w:r>
        <w:rPr>
          <w:rFonts w:hint="eastAsia" w:ascii="宋体" w:hAnsi="宋体" w:eastAsia="宋体" w:cs="宋体"/>
          <w:color w:val="auto"/>
          <w:spacing w:val="-1"/>
          <w:sz w:val="22"/>
          <w:szCs w:val="22"/>
          <w:highlight w:val="none"/>
          <w:lang w:val="en-US" w:eastAsia="zh-CN"/>
        </w:rPr>
        <w:t>民法典</w:t>
      </w:r>
      <w:r>
        <w:rPr>
          <w:rFonts w:hint="eastAsia" w:ascii="宋体" w:hAnsi="宋体" w:eastAsia="宋体" w:cs="宋体"/>
          <w:color w:val="auto"/>
          <w:spacing w:val="-1"/>
          <w:sz w:val="22"/>
          <w:szCs w:val="22"/>
          <w:highlight w:val="none"/>
        </w:rPr>
        <w:t>》及有关法规的规定，经双方同意订立本合同，并信守下列条款，共同严格履行。其条款如下：</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04" w:name="_Toc9116"/>
      <w:bookmarkStart w:id="105" w:name="_Toc10013"/>
      <w:r>
        <w:rPr>
          <w:rFonts w:hint="eastAsia" w:ascii="宋体" w:hAnsi="宋体" w:eastAsia="宋体" w:cs="宋体"/>
          <w:color w:val="auto"/>
          <w:highlight w:val="none"/>
        </w:rPr>
        <w:t>一、服务内容及要求</w:t>
      </w:r>
      <w:bookmarkEnd w:id="104"/>
      <w:bookmarkEnd w:id="105"/>
    </w:p>
    <w:p>
      <w:pPr>
        <w:pStyle w:val="24"/>
        <w:spacing w:before="157" w:line="360" w:lineRule="auto"/>
        <w:ind w:right="527" w:firstLine="436" w:firstLineChars="200"/>
        <w:rPr>
          <w:rFonts w:hint="eastAsia" w:ascii="宋体" w:hAnsi="宋体" w:eastAsia="宋体" w:cs="宋体"/>
          <w:color w:val="auto"/>
          <w:spacing w:val="-1"/>
          <w:sz w:val="22"/>
          <w:szCs w:val="22"/>
          <w:highlight w:val="none"/>
          <w:lang w:eastAsia="zh-CN"/>
        </w:rPr>
      </w:pPr>
      <w:r>
        <w:rPr>
          <w:rFonts w:hint="eastAsia" w:ascii="宋体" w:hAnsi="宋体" w:eastAsia="宋体" w:cs="宋体"/>
          <w:color w:val="auto"/>
          <w:spacing w:val="-1"/>
          <w:sz w:val="22"/>
          <w:szCs w:val="22"/>
          <w:highlight w:val="none"/>
        </w:rPr>
        <w:t>1、服务范围为瓯海区各镇街各小区、企事业单位、商业综合体等，服务内容为产生的易腐垃圾、其他垃圾的运输。</w:t>
      </w:r>
    </w:p>
    <w:p>
      <w:pPr>
        <w:pStyle w:val="24"/>
        <w:spacing w:line="360" w:lineRule="auto"/>
        <w:ind w:right="527"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2、生活垃圾回运的服务范围及数量</w:t>
      </w:r>
      <w:r>
        <w:rPr>
          <w:rFonts w:hint="eastAsia" w:ascii="宋体" w:hAnsi="宋体" w:eastAsia="宋体" w:cs="宋体"/>
          <w:b/>
          <w:bCs/>
          <w:color w:val="auto"/>
          <w:sz w:val="22"/>
          <w:szCs w:val="22"/>
          <w:highlight w:val="none"/>
          <w:lang w:eastAsia="zh-CN"/>
        </w:rPr>
        <w:t>（今后具体范围及数量可能在实际过程中出现减少，投标人应在投标报价时综合考虑因此造成的风险）。</w:t>
      </w:r>
    </w:p>
    <w:p>
      <w:pPr>
        <w:jc w:val="center"/>
        <w:rPr>
          <w:rFonts w:hint="eastAsia" w:ascii="宋体" w:hAnsi="宋体" w:eastAsia="宋体" w:cs="宋体"/>
          <w:b w:val="0"/>
          <w:color w:val="auto"/>
          <w:spacing w:val="-8"/>
          <w:kern w:val="2"/>
          <w:sz w:val="22"/>
          <w:szCs w:val="22"/>
          <w:highlight w:val="none"/>
        </w:rPr>
      </w:pPr>
      <w:r>
        <w:rPr>
          <w:rFonts w:hint="eastAsia" w:ascii="宋体" w:hAnsi="宋体" w:eastAsia="宋体" w:cs="宋体"/>
          <w:b w:val="0"/>
          <w:color w:val="auto"/>
          <w:spacing w:val="-8"/>
          <w:kern w:val="2"/>
          <w:sz w:val="22"/>
          <w:szCs w:val="22"/>
          <w:highlight w:val="none"/>
        </w:rPr>
        <w:t>瓯海区各镇街生活垃圾直运统计表(预计)</w:t>
      </w:r>
    </w:p>
    <w:tbl>
      <w:tblPr>
        <w:tblStyle w:val="63"/>
        <w:tblW w:w="8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793"/>
        <w:gridCol w:w="2627"/>
        <w:gridCol w:w="1315"/>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4" w:type="dxa"/>
            <w:noWrap w:val="0"/>
            <w:vAlign w:val="center"/>
          </w:tcPr>
          <w:p>
            <w:pPr>
              <w:pStyle w:val="984"/>
              <w:spacing w:before="147" w:line="360" w:lineRule="auto"/>
              <w:ind w:left="95" w:leftChars="0" w:right="87" w:rightChars="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序号</w:t>
            </w:r>
          </w:p>
        </w:tc>
        <w:tc>
          <w:tcPr>
            <w:tcW w:w="1793" w:type="dxa"/>
            <w:noWrap w:val="0"/>
            <w:vAlign w:val="center"/>
          </w:tcPr>
          <w:p>
            <w:pPr>
              <w:pStyle w:val="984"/>
              <w:spacing w:before="147" w:line="360" w:lineRule="auto"/>
              <w:ind w:left="194" w:leftChars="0" w:right="182" w:rightChars="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街道名称</w:t>
            </w:r>
          </w:p>
        </w:tc>
        <w:tc>
          <w:tcPr>
            <w:tcW w:w="2627" w:type="dxa"/>
            <w:noWrap w:val="0"/>
            <w:vAlign w:val="center"/>
          </w:tcPr>
          <w:p>
            <w:pPr>
              <w:pStyle w:val="984"/>
              <w:spacing w:before="147" w:line="360" w:lineRule="auto"/>
              <w:ind w:left="163" w:leftChars="0" w:right="149" w:rightChars="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小区、企事业单位、商业综合体数量</w:t>
            </w:r>
          </w:p>
        </w:tc>
        <w:tc>
          <w:tcPr>
            <w:tcW w:w="1315" w:type="dxa"/>
            <w:noWrap w:val="0"/>
            <w:vAlign w:val="center"/>
          </w:tcPr>
          <w:p>
            <w:pPr>
              <w:pStyle w:val="984"/>
              <w:spacing w:before="147" w:line="360" w:lineRule="auto"/>
              <w:ind w:left="190" w:leftChars="0" w:right="181" w:rightChars="0"/>
              <w:jc w:val="center"/>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户数</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b/>
                <w:color w:val="auto"/>
                <w:kern w:val="2"/>
                <w:sz w:val="22"/>
                <w:szCs w:val="22"/>
                <w:highlight w:val="none"/>
                <w:lang w:val="en-US" w:eastAsia="zh-CN"/>
              </w:rPr>
            </w:pPr>
            <w:r>
              <w:rPr>
                <w:rFonts w:hint="eastAsia" w:ascii="宋体" w:hAnsi="宋体" w:eastAsia="宋体" w:cs="宋体"/>
                <w:b/>
                <w:color w:val="auto"/>
                <w:kern w:val="2"/>
                <w:sz w:val="22"/>
                <w:szCs w:val="22"/>
                <w:highlight w:val="none"/>
                <w:lang w:val="en-US" w:eastAsia="zh-CN"/>
              </w:rPr>
              <w:t>生活垃圾预计产生量（吨/日）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1</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w w:val="99"/>
                <w:kern w:val="2"/>
                <w:sz w:val="22"/>
                <w:szCs w:val="22"/>
                <w:highlight w:val="none"/>
                <w:lang w:val="en-US" w:eastAsia="zh-CN"/>
              </w:rPr>
              <w:t>茶山街道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7228</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654" w:type="dxa"/>
            <w:noWrap w:val="0"/>
            <w:vAlign w:val="center"/>
          </w:tcPr>
          <w:p>
            <w:pPr>
              <w:pStyle w:val="984"/>
              <w:spacing w:before="13"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2</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景山街道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92</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15101</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4"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3</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娄桥街道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67</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21515</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4</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w w:val="99"/>
                <w:kern w:val="2"/>
                <w:sz w:val="22"/>
                <w:szCs w:val="22"/>
                <w:highlight w:val="none"/>
                <w:lang w:eastAsia="zh-CN"/>
              </w:rPr>
              <w:t>南白象街道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24</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8350</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3"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5</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潘桥街道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17</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8044</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color w:val="auto"/>
                <w:w w:val="99"/>
                <w:kern w:val="2"/>
                <w:sz w:val="22"/>
                <w:szCs w:val="22"/>
                <w:highlight w:val="none"/>
              </w:rPr>
              <w:t>6</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三垟街道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sz w:val="22"/>
                <w:szCs w:val="22"/>
                <w:highlight w:val="none"/>
                <w:lang w:bidi="ar"/>
              </w:rPr>
            </w:pPr>
            <w:r>
              <w:rPr>
                <w:rFonts w:hint="eastAsia" w:ascii="宋体" w:hAnsi="宋体" w:eastAsia="宋体" w:cs="宋体"/>
                <w:b/>
                <w:color w:val="auto"/>
                <w:kern w:val="2"/>
                <w:sz w:val="28"/>
                <w:szCs w:val="28"/>
                <w:highlight w:val="none"/>
                <w:lang w:val="en-US" w:eastAsia="zh-CN"/>
              </w:rPr>
              <w:t>13763</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sz w:val="22"/>
                <w:szCs w:val="22"/>
                <w:highlight w:val="none"/>
                <w:lang w:bidi="ar"/>
              </w:rPr>
            </w:pPr>
            <w:r>
              <w:rPr>
                <w:rFonts w:hint="eastAsia" w:ascii="宋体" w:hAnsi="宋体" w:eastAsia="宋体" w:cs="宋体"/>
                <w:b/>
                <w:color w:val="auto"/>
                <w:kern w:val="2"/>
                <w:sz w:val="28"/>
                <w:szCs w:val="28"/>
                <w:highlight w:val="none"/>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7</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瞿溪街道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28</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7986</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8</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rPr>
            </w:pPr>
            <w:r>
              <w:rPr>
                <w:rFonts w:hint="eastAsia" w:ascii="宋体" w:hAnsi="宋体" w:eastAsia="宋体" w:cs="宋体"/>
                <w:w w:val="99"/>
                <w:kern w:val="2"/>
                <w:sz w:val="22"/>
                <w:szCs w:val="22"/>
                <w:highlight w:val="none"/>
              </w:rPr>
              <w:t>仙岩街道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22</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3700</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9</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梧田街道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64</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8609</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10</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郭溪街道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11</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3825</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11</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新桥街道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20</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22756</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12</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丽岙街道</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sz w:val="22"/>
                <w:szCs w:val="22"/>
                <w:highlight w:val="none"/>
              </w:rPr>
            </w:pPr>
            <w:r>
              <w:rPr>
                <w:rFonts w:hint="eastAsia" w:ascii="宋体" w:hAnsi="宋体" w:eastAsia="宋体" w:cs="宋体"/>
                <w:b/>
                <w:color w:val="auto"/>
                <w:kern w:val="2"/>
                <w:sz w:val="28"/>
                <w:szCs w:val="28"/>
                <w:highlight w:val="none"/>
                <w:lang w:val="en-US" w:eastAsia="zh-CN"/>
              </w:rPr>
              <w:t>7</w:t>
            </w: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2582</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color w:val="auto"/>
                <w:kern w:val="2"/>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4" w:type="dxa"/>
            <w:noWrap w:val="0"/>
            <w:vAlign w:val="center"/>
          </w:tcPr>
          <w:p>
            <w:pPr>
              <w:pStyle w:val="984"/>
              <w:spacing w:before="12" w:line="360" w:lineRule="auto"/>
              <w:ind w:left="10" w:leftChars="0"/>
              <w:jc w:val="center"/>
              <w:rPr>
                <w:rFonts w:hint="eastAsia" w:ascii="宋体" w:hAnsi="宋体" w:eastAsia="宋体" w:cs="宋体"/>
                <w:color w:val="auto"/>
                <w:w w:val="99"/>
                <w:kern w:val="2"/>
                <w:sz w:val="22"/>
                <w:szCs w:val="22"/>
                <w:highlight w:val="none"/>
                <w:lang w:eastAsia="zh-CN"/>
              </w:rPr>
            </w:pPr>
            <w:r>
              <w:rPr>
                <w:rFonts w:hint="eastAsia" w:ascii="宋体" w:hAnsi="宋体" w:eastAsia="宋体" w:cs="宋体"/>
                <w:color w:val="auto"/>
                <w:w w:val="99"/>
                <w:kern w:val="2"/>
                <w:sz w:val="22"/>
                <w:szCs w:val="22"/>
                <w:highlight w:val="none"/>
                <w:lang w:eastAsia="zh-CN"/>
              </w:rPr>
              <w:t>13</w:t>
            </w:r>
          </w:p>
        </w:tc>
        <w:tc>
          <w:tcPr>
            <w:tcW w:w="1793" w:type="dxa"/>
            <w:noWrap w:val="0"/>
            <w:vAlign w:val="center"/>
          </w:tcPr>
          <w:p>
            <w:pPr>
              <w:pStyle w:val="984"/>
              <w:spacing w:before="11" w:line="360" w:lineRule="auto"/>
              <w:ind w:left="10" w:lef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w w:val="99"/>
                <w:kern w:val="2"/>
                <w:sz w:val="22"/>
                <w:szCs w:val="22"/>
                <w:highlight w:val="none"/>
                <w:lang w:eastAsia="zh-CN"/>
              </w:rPr>
              <w:t>泽雅镇</w:t>
            </w:r>
          </w:p>
        </w:tc>
        <w:tc>
          <w:tcPr>
            <w:tcW w:w="2627"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p>
        </w:tc>
        <w:tc>
          <w:tcPr>
            <w:tcW w:w="1315"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89" w:type="dxa"/>
            <w:gridSpan w:val="4"/>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合计</w:t>
            </w:r>
          </w:p>
        </w:tc>
        <w:tc>
          <w:tcPr>
            <w:tcW w:w="2198" w:type="dxa"/>
            <w:noWrap w:val="0"/>
            <w:vAlign w:val="center"/>
          </w:tcPr>
          <w:p>
            <w:pPr>
              <w:pStyle w:val="984"/>
              <w:spacing w:before="11" w:line="360" w:lineRule="auto"/>
              <w:ind w:left="157" w:leftChars="0" w:right="149" w:rightChars="0"/>
              <w:jc w:val="center"/>
              <w:rPr>
                <w:rFonts w:hint="eastAsia" w:ascii="宋体" w:hAnsi="宋体" w:eastAsia="宋体" w:cs="宋体"/>
                <w:color w:val="auto"/>
                <w:kern w:val="2"/>
                <w:sz w:val="22"/>
                <w:szCs w:val="22"/>
                <w:highlight w:val="none"/>
                <w:lang w:eastAsia="zh-CN"/>
              </w:rPr>
            </w:pPr>
            <w:r>
              <w:rPr>
                <w:rFonts w:hint="eastAsia" w:ascii="宋体" w:hAnsi="宋体" w:eastAsia="宋体" w:cs="宋体"/>
                <w:b/>
                <w:color w:val="auto"/>
                <w:kern w:val="2"/>
                <w:sz w:val="28"/>
                <w:szCs w:val="28"/>
                <w:highlight w:val="none"/>
                <w:lang w:val="en-US" w:eastAsia="zh-CN"/>
              </w:rPr>
              <w:t>280</w:t>
            </w:r>
          </w:p>
        </w:tc>
      </w:tr>
    </w:tbl>
    <w:p>
      <w:pPr>
        <w:pStyle w:val="24"/>
        <w:spacing w:before="148" w:line="360" w:lineRule="auto"/>
        <w:ind w:right="525"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3、收集时间</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小区或社区将生活垃圾桶放置指定地点，收运车辆在指定的时间到达指定的收运地点清运。 鉴于垃圾收运时间段集中，收运时间紧迫，时间间距要求严格，因此，必须注重对垃圾收集过程中的控制，将每个小区的收集时间尽量控制在平均 5-10 分钟以内。</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为保证收运作业的高效性，要求各小区将生活垃圾桶放到车辆能够停放的指定位置，这样才能大大缩短中间过程，保证生活垃圾快速、高效的收集。</w:t>
      </w:r>
    </w:p>
    <w:p>
      <w:pPr>
        <w:pStyle w:val="24"/>
        <w:spacing w:before="1" w:line="360" w:lineRule="auto"/>
        <w:ind w:right="473" w:firstLine="441"/>
        <w:rPr>
          <w:rFonts w:hint="eastAsia" w:ascii="宋体" w:hAnsi="宋体" w:eastAsia="宋体" w:cs="宋体"/>
          <w:color w:val="auto"/>
          <w:sz w:val="22"/>
          <w:szCs w:val="22"/>
          <w:highlight w:val="none"/>
          <w:lang w:eastAsia="zh-CN"/>
        </w:rPr>
      </w:pPr>
      <w:bookmarkStart w:id="106" w:name="4、运输要求："/>
      <w:bookmarkEnd w:id="106"/>
      <w:r>
        <w:rPr>
          <w:rFonts w:hint="eastAsia" w:ascii="宋体" w:hAnsi="宋体" w:eastAsia="宋体" w:cs="宋体"/>
          <w:color w:val="auto"/>
          <w:sz w:val="22"/>
          <w:szCs w:val="22"/>
          <w:highlight w:val="none"/>
          <w:lang w:eastAsia="zh-CN"/>
        </w:rPr>
        <w:t>垃圾直运时间安排</w:t>
      </w:r>
      <w:r>
        <w:rPr>
          <w:rFonts w:hint="eastAsia" w:ascii="宋体" w:hAnsi="宋体" w:eastAsia="宋体" w:cs="宋体"/>
          <w:color w:val="auto"/>
          <w:sz w:val="22"/>
          <w:szCs w:val="22"/>
          <w:highlight w:val="none"/>
        </w:rPr>
        <w:t>每日早高峰之前，垃圾车对收运所辖区域内的小区完成一次收运，错峰之后再做一次收运</w:t>
      </w:r>
      <w:r>
        <w:rPr>
          <w:rFonts w:hint="eastAsia" w:ascii="宋体" w:hAnsi="宋体" w:eastAsia="宋体" w:cs="宋体"/>
          <w:color w:val="auto"/>
          <w:sz w:val="22"/>
          <w:szCs w:val="22"/>
          <w:highlight w:val="none"/>
          <w:lang w:eastAsia="zh-CN"/>
        </w:rPr>
        <w:t>，具体收运时间采购人有权根据具体情况作出调整，供应商应无条件接受</w:t>
      </w:r>
      <w:r>
        <w:rPr>
          <w:rFonts w:hint="eastAsia" w:ascii="宋体" w:hAnsi="宋体" w:eastAsia="宋体" w:cs="宋体"/>
          <w:color w:val="auto"/>
          <w:sz w:val="22"/>
          <w:szCs w:val="22"/>
          <w:highlight w:val="none"/>
        </w:rPr>
        <w:t>。每辆收运车每天原则上</w:t>
      </w:r>
      <w:r>
        <w:rPr>
          <w:rFonts w:hint="eastAsia" w:ascii="宋体" w:hAnsi="宋体" w:eastAsia="宋体" w:cs="宋体"/>
          <w:color w:val="FF0000"/>
          <w:sz w:val="22"/>
          <w:szCs w:val="22"/>
          <w:highlight w:val="none"/>
        </w:rPr>
        <w:t>每天收运2次，具体次数根据甲方要求执行，</w:t>
      </w:r>
      <w:r>
        <w:rPr>
          <w:rFonts w:hint="eastAsia" w:ascii="宋体" w:hAnsi="宋体" w:eastAsia="宋体" w:cs="宋体"/>
          <w:color w:val="auto"/>
          <w:sz w:val="22"/>
          <w:szCs w:val="22"/>
          <w:highlight w:val="none"/>
          <w:lang w:eastAsia="zh-CN"/>
        </w:rPr>
        <w:t>但必须日产日清。</w:t>
      </w:r>
      <w:r>
        <w:rPr>
          <w:rFonts w:hint="eastAsia" w:ascii="宋体" w:hAnsi="宋体" w:eastAsia="宋体" w:cs="宋体"/>
          <w:color w:val="auto"/>
          <w:sz w:val="22"/>
          <w:szCs w:val="22"/>
          <w:highlight w:val="none"/>
        </w:rPr>
        <w:t>收运时间可以根据区域可以调整，但必须经过区综合行政执法局和相关街道同意后实施</w:t>
      </w:r>
      <w:r>
        <w:rPr>
          <w:rFonts w:hint="eastAsia" w:ascii="宋体" w:hAnsi="宋体" w:eastAsia="宋体" w:cs="宋体"/>
          <w:color w:val="auto"/>
          <w:sz w:val="22"/>
          <w:szCs w:val="22"/>
          <w:highlight w:val="none"/>
          <w:lang w:eastAsia="zh-CN"/>
        </w:rPr>
        <w:t>，遇到重大活动，运输单位必须增加收运频次，确保垃圾日产日清。</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4、运输要求：</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bookmarkStart w:id="107" w:name="4.1须遵守建设部《城市生活垃圾管理办法》及相关规定，并办理相关证书。"/>
      <w:bookmarkEnd w:id="107"/>
      <w:r>
        <w:rPr>
          <w:rFonts w:hint="eastAsia" w:ascii="宋体" w:hAnsi="宋体" w:eastAsia="宋体" w:cs="宋体"/>
          <w:color w:val="auto"/>
          <w:spacing w:val="-1"/>
          <w:sz w:val="22"/>
          <w:szCs w:val="22"/>
          <w:highlight w:val="none"/>
        </w:rPr>
        <w:t>4.1须遵守建设部《城市生活垃圾管理办法》及相关规定，并办理相关证书。</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bookmarkStart w:id="108" w:name="4.2须遵守《中华人民共和国道路交通运输管理条例》。"/>
      <w:bookmarkEnd w:id="108"/>
      <w:r>
        <w:rPr>
          <w:rFonts w:hint="eastAsia" w:ascii="宋体" w:hAnsi="宋体" w:eastAsia="宋体" w:cs="宋体"/>
          <w:color w:val="auto"/>
          <w:spacing w:val="-1"/>
          <w:sz w:val="22"/>
          <w:szCs w:val="22"/>
          <w:highlight w:val="none"/>
        </w:rPr>
        <w:t>4.2须遵守《中华人民共和国道路交通运输管理条例》。</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bookmarkStart w:id="109" w:name="4.3具备自行办理该项目涉及的一切手续（消防、公安、市容、规划、占道等）的资质和"/>
      <w:bookmarkEnd w:id="109"/>
      <w:r>
        <w:rPr>
          <w:rFonts w:hint="eastAsia" w:ascii="宋体" w:hAnsi="宋体" w:eastAsia="宋体" w:cs="宋体"/>
          <w:color w:val="auto"/>
          <w:spacing w:val="-1"/>
          <w:sz w:val="22"/>
          <w:szCs w:val="22"/>
          <w:highlight w:val="none"/>
        </w:rPr>
        <w:t>4.3具备自行办理该项目涉及的一切手续（消防、公安、市容、规划、占道等）的资质和能力。能够低污染、低噪音、低扬尘的收运项目区域内的生活垃圾等。</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bookmarkStart w:id="110" w:name="4.4采用专用密闭的环卫车到小区周边指定位置、指定时间收集易腐垃圾，将易腐垃圾桶"/>
      <w:bookmarkEnd w:id="110"/>
      <w:r>
        <w:rPr>
          <w:rFonts w:hint="eastAsia" w:ascii="宋体" w:hAnsi="宋体" w:eastAsia="宋体" w:cs="宋体"/>
          <w:color w:val="auto"/>
          <w:spacing w:val="-1"/>
          <w:sz w:val="22"/>
          <w:szCs w:val="22"/>
          <w:highlight w:val="none"/>
        </w:rPr>
        <w:t>4.4采用专用密闭的环卫车到小区周边指定位置、指定时间收集生活垃圾，将生活垃圾桶的垃圾直接</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倒入密闭的环卫车中，污水不外流，垃圾不暴露，对周边环境影响较小。每天收集两次，做到日产日清。作业过程中合理规划收运路线，保证小区的生活垃圾收集和运输经济合理，同时完善监管体系，建立全民监督制度。</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6、生活垃圾收运标准及要求</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（一）车辆运输要求</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1、直运单位必须配备足够数量的</w:t>
      </w:r>
      <w:r>
        <w:rPr>
          <w:rFonts w:hint="eastAsia" w:ascii="宋体" w:hAnsi="宋体" w:eastAsia="宋体" w:cs="宋体"/>
          <w:color w:val="auto"/>
          <w:spacing w:val="-3"/>
          <w:sz w:val="22"/>
          <w:szCs w:val="22"/>
          <w:highlight w:val="none"/>
          <w:lang w:eastAsia="zh-CN"/>
        </w:rPr>
        <w:t>压缩</w:t>
      </w:r>
      <w:r>
        <w:rPr>
          <w:rFonts w:hint="eastAsia" w:ascii="宋体" w:hAnsi="宋体" w:eastAsia="宋体" w:cs="宋体"/>
          <w:color w:val="auto"/>
          <w:spacing w:val="-3"/>
          <w:sz w:val="22"/>
          <w:szCs w:val="22"/>
          <w:highlight w:val="none"/>
        </w:rPr>
        <w:t>专项运输车，满足垃圾清运的要求；</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2、直运车辆应配备有效的防臭、降尘、防滴漏设施；</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3、直运车辆应整洁美观，外观干净整洁，无锈蚀，运输密封性良好；</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4、直运车辆应符合市相关要求，应按要求喷绘统一编号、标识，必须按市里要求喷涂明显的标识。</w:t>
      </w:r>
    </w:p>
    <w:p>
      <w:pPr>
        <w:pStyle w:val="25"/>
        <w:ind w:left="0" w:leftChars="0"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5、直运车辆必须安装车载称重系统、GPS监控系统及驾驶室监控并接入智慧运输管理平台；</w:t>
      </w:r>
    </w:p>
    <w:p>
      <w:pPr>
        <w:pStyle w:val="26"/>
        <w:ind w:left="0" w:leftChars="0" w:firstLine="0" w:firstLineChars="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 xml:space="preserve">    6、直运车辆必须为国V及以上标准的车辆。</w:t>
      </w:r>
    </w:p>
    <w:p>
      <w:pPr>
        <w:pStyle w:val="26"/>
        <w:ind w:left="0" w:leftChars="0" w:firstLine="0" w:firstLineChars="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 xml:space="preserve">    </w:t>
      </w:r>
    </w:p>
    <w:p>
      <w:pPr>
        <w:pStyle w:val="24"/>
        <w:spacing w:before="1" w:line="360" w:lineRule="auto"/>
        <w:ind w:right="473" w:firstLine="441"/>
        <w:rPr>
          <w:rFonts w:hint="eastAsia" w:ascii="宋体" w:hAnsi="宋体" w:eastAsia="宋体" w:cs="宋体"/>
          <w:b w:val="0"/>
          <w:color w:val="auto"/>
          <w:spacing w:val="-8"/>
          <w:sz w:val="22"/>
          <w:szCs w:val="22"/>
          <w:highlight w:val="none"/>
        </w:rPr>
      </w:pPr>
      <w:r>
        <w:rPr>
          <w:rFonts w:hint="eastAsia" w:ascii="宋体" w:hAnsi="宋体" w:eastAsia="宋体" w:cs="宋体"/>
          <w:b w:val="0"/>
          <w:color w:val="auto"/>
          <w:spacing w:val="-8"/>
          <w:sz w:val="22"/>
          <w:szCs w:val="22"/>
          <w:highlight w:val="none"/>
        </w:rPr>
        <w:t>（二）智慧运输管理平台</w:t>
      </w:r>
    </w:p>
    <w:p>
      <w:pPr>
        <w:pStyle w:val="24"/>
        <w:spacing w:before="1" w:line="360" w:lineRule="auto"/>
        <w:ind w:right="473" w:firstLine="441"/>
        <w:rPr>
          <w:rFonts w:hint="eastAsia" w:ascii="宋体" w:hAnsi="宋体" w:eastAsia="宋体" w:cs="宋体"/>
          <w:b w:val="0"/>
          <w:color w:val="auto"/>
          <w:spacing w:val="-8"/>
          <w:sz w:val="22"/>
          <w:szCs w:val="22"/>
          <w:highlight w:val="none"/>
          <w:lang w:eastAsia="zh-CN"/>
        </w:rPr>
      </w:pPr>
      <w:r>
        <w:rPr>
          <w:rFonts w:hint="eastAsia" w:ascii="宋体" w:hAnsi="宋体" w:eastAsia="宋体" w:cs="宋体"/>
          <w:b w:val="0"/>
          <w:color w:val="auto"/>
          <w:spacing w:val="-8"/>
          <w:sz w:val="22"/>
          <w:szCs w:val="22"/>
          <w:highlight w:val="none"/>
          <w:lang w:eastAsia="zh-CN"/>
        </w:rPr>
        <w:t>本项目必须配备智慧运输管理平台，功能要求如下：</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1、能够实时显示所有直运车辆垃圾载重，记录每一次垃圾收运重量信息；</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2、能够实施显示各直运车辆实时位置、行驶路线及预计到达站点的时间；</w:t>
      </w:r>
    </w:p>
    <w:p>
      <w:pPr>
        <w:pStyle w:val="25"/>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 xml:space="preserve">  3、须具备人员考勤打卡功能；</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4、能够反应各站点到站情况，根据位置通知相关站点人员对运输工作进行衔接；</w:t>
      </w:r>
    </w:p>
    <w:p>
      <w:pPr>
        <w:pStyle w:val="24"/>
        <w:spacing w:before="1" w:line="360" w:lineRule="auto"/>
        <w:ind w:right="473" w:firstLine="441"/>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5、若车辆未按规定线路收集运输，能在平台中显示反映。</w:t>
      </w:r>
    </w:p>
    <w:p>
      <w:pPr>
        <w:pStyle w:val="24"/>
        <w:spacing w:before="148" w:line="360" w:lineRule="auto"/>
        <w:ind w:right="525"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3"/>
          <w:sz w:val="22"/>
          <w:szCs w:val="22"/>
          <w:highlight w:val="none"/>
          <w:lang w:eastAsia="zh-CN"/>
        </w:rPr>
        <w:t>三</w:t>
      </w:r>
      <w:r>
        <w:rPr>
          <w:rFonts w:hint="eastAsia" w:ascii="宋体" w:hAnsi="宋体" w:eastAsia="宋体" w:cs="宋体"/>
          <w:color w:val="auto"/>
          <w:spacing w:val="-3"/>
          <w:sz w:val="22"/>
          <w:szCs w:val="22"/>
          <w:highlight w:val="none"/>
        </w:rPr>
        <w:t>）作业规范</w:t>
      </w:r>
    </w:p>
    <w:p>
      <w:pPr>
        <w:pStyle w:val="24"/>
        <w:spacing w:before="1" w:line="360" w:lineRule="auto"/>
        <w:ind w:right="473" w:firstLine="441"/>
        <w:rPr>
          <w:rFonts w:hint="eastAsia" w:ascii="宋体" w:hAnsi="宋体" w:eastAsia="宋体" w:cs="宋体"/>
          <w:color w:val="auto"/>
          <w:sz w:val="22"/>
          <w:szCs w:val="22"/>
          <w:highlight w:val="none"/>
        </w:rPr>
      </w:pPr>
      <w:bookmarkStart w:id="111" w:name="_Toc17279"/>
      <w:r>
        <w:rPr>
          <w:rFonts w:hint="eastAsia" w:ascii="宋体" w:hAnsi="宋体" w:eastAsia="宋体" w:cs="宋体"/>
          <w:color w:val="auto"/>
          <w:spacing w:val="-3"/>
          <w:sz w:val="22"/>
          <w:szCs w:val="22"/>
          <w:highlight w:val="none"/>
        </w:rPr>
        <w:t>1</w:t>
      </w:r>
      <w:r>
        <w:rPr>
          <w:rFonts w:hint="eastAsia" w:ascii="宋体" w:hAnsi="宋体" w:eastAsia="宋体" w:cs="宋体"/>
          <w:color w:val="auto"/>
          <w:spacing w:val="-8"/>
          <w:sz w:val="22"/>
          <w:szCs w:val="22"/>
          <w:highlight w:val="none"/>
        </w:rPr>
        <w:t>、直运单位应根据市民日常生活习惯合理确定直运的时间、频次、作业点和直运线路，报甲方</w:t>
      </w:r>
      <w:r>
        <w:rPr>
          <w:rFonts w:hint="eastAsia" w:ascii="宋体" w:hAnsi="宋体" w:eastAsia="宋体" w:cs="宋体"/>
          <w:color w:val="auto"/>
          <w:spacing w:val="-3"/>
          <w:sz w:val="22"/>
          <w:szCs w:val="22"/>
          <w:highlight w:val="none"/>
        </w:rPr>
        <w:t>单位同意后实施并公示，同时公开服务电话和公开电话；</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8"/>
          <w:sz w:val="22"/>
          <w:szCs w:val="22"/>
          <w:highlight w:val="none"/>
        </w:rPr>
        <w:t>、为确保安全和减少作业视觉污染，垃圾收集时应做好防尘、防滴漏、防噪音、防臭气扩散等</w:t>
      </w:r>
      <w:r>
        <w:rPr>
          <w:rFonts w:hint="eastAsia" w:ascii="宋体" w:hAnsi="宋体" w:eastAsia="宋体" w:cs="宋体"/>
          <w:color w:val="auto"/>
          <w:spacing w:val="-3"/>
          <w:sz w:val="22"/>
          <w:szCs w:val="22"/>
          <w:highlight w:val="none"/>
        </w:rPr>
        <w:t>措施，减少对居民生活影响；</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3</w:t>
      </w:r>
      <w:r>
        <w:rPr>
          <w:rFonts w:hint="eastAsia" w:ascii="宋体" w:hAnsi="宋体" w:eastAsia="宋体" w:cs="宋体"/>
          <w:color w:val="auto"/>
          <w:spacing w:val="-8"/>
          <w:sz w:val="22"/>
          <w:szCs w:val="22"/>
          <w:highlight w:val="none"/>
        </w:rPr>
        <w:t>、直运收集应按照《温州市城市环境卫生作业规范》规定的垃圾收集、运输和处理要求，日产</w:t>
      </w:r>
      <w:r>
        <w:rPr>
          <w:rFonts w:hint="eastAsia" w:ascii="宋体" w:hAnsi="宋体" w:eastAsia="宋体" w:cs="宋体"/>
          <w:color w:val="auto"/>
          <w:spacing w:val="-3"/>
          <w:sz w:val="22"/>
          <w:szCs w:val="22"/>
          <w:highlight w:val="none"/>
        </w:rPr>
        <w:t>日清，确保垃圾收集容器不满溢；</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4、垃圾装车过程中，应文明作业，轻装轻放，减少噪音扰民，避免垃圾收集容器的人为损坏；</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5、垃圾装运车作业完成后，应将垃圾收集容器正确复位，及时清洁作业场地，车走地净；</w:t>
      </w:r>
    </w:p>
    <w:p>
      <w:pPr>
        <w:pStyle w:val="24"/>
        <w:spacing w:before="1" w:line="360" w:lineRule="auto"/>
        <w:ind w:right="473" w:firstLine="44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6、垃圾运输过程中，不得有垃圾抛洒滴漏、吊挂、污水滴漏等现象；</w:t>
      </w:r>
    </w:p>
    <w:p>
      <w:pPr>
        <w:pStyle w:val="24"/>
        <w:spacing w:before="1" w:line="360" w:lineRule="auto"/>
        <w:ind w:right="473" w:firstLine="441"/>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7、作业结束后，应及时清洗垃圾运输车辆，保证车辆干净整洁；</w:t>
      </w:r>
    </w:p>
    <w:p>
      <w:pPr>
        <w:pStyle w:val="24"/>
        <w:spacing w:before="1" w:line="360" w:lineRule="auto"/>
        <w:ind w:right="473" w:firstLine="441"/>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8</w:t>
      </w:r>
      <w:r>
        <w:rPr>
          <w:rFonts w:hint="eastAsia" w:ascii="宋体" w:hAnsi="宋体" w:eastAsia="宋体" w:cs="宋体"/>
          <w:color w:val="auto"/>
          <w:spacing w:val="-8"/>
          <w:sz w:val="22"/>
          <w:szCs w:val="22"/>
          <w:highlight w:val="none"/>
        </w:rPr>
        <w:t>、直运作业单位应根据市、区市容环卫主管部门要求，积极做好灾害天气、重大活动等应急服</w:t>
      </w:r>
      <w:r>
        <w:rPr>
          <w:rFonts w:hint="eastAsia" w:ascii="宋体" w:hAnsi="宋体" w:eastAsia="宋体" w:cs="宋体"/>
          <w:color w:val="auto"/>
          <w:spacing w:val="-3"/>
          <w:sz w:val="22"/>
          <w:szCs w:val="22"/>
          <w:highlight w:val="none"/>
        </w:rPr>
        <w:t>务保障工作</w:t>
      </w:r>
      <w:r>
        <w:rPr>
          <w:rFonts w:hint="eastAsia" w:ascii="宋体" w:hAnsi="宋体" w:eastAsia="宋体" w:cs="宋体"/>
          <w:color w:val="auto"/>
          <w:spacing w:val="-3"/>
          <w:sz w:val="22"/>
          <w:szCs w:val="22"/>
          <w:highlight w:val="none"/>
          <w:lang w:eastAsia="zh-CN"/>
        </w:rPr>
        <w:t>；</w:t>
      </w:r>
    </w:p>
    <w:p>
      <w:pPr>
        <w:pStyle w:val="24"/>
        <w:spacing w:before="1" w:line="360" w:lineRule="auto"/>
        <w:ind w:right="473" w:firstLine="4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9、对于具备条件的小区，供应商应无条件接受进小区内部指定接驳点收运</w:t>
      </w:r>
      <w:r>
        <w:rPr>
          <w:rFonts w:hint="eastAsia" w:ascii="宋体" w:hAnsi="宋体" w:eastAsia="宋体" w:cs="宋体"/>
          <w:color w:val="auto"/>
          <w:sz w:val="22"/>
          <w:szCs w:val="22"/>
          <w:highlight w:val="none"/>
          <w:lang w:eastAsia="zh-CN"/>
        </w:rPr>
        <w:t>；</w:t>
      </w:r>
    </w:p>
    <w:p>
      <w:pPr>
        <w:pStyle w:val="24"/>
        <w:spacing w:before="1" w:line="360" w:lineRule="auto"/>
        <w:ind w:right="473" w:firstLine="4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10、供应商应建立智慧收运平台，平台应能满足在线监控垃圾，运转车辆，中转站工作状态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对垃圾清运车路线规划，过程监督和清运结果进行量化考核等功能</w:t>
      </w:r>
      <w:r>
        <w:rPr>
          <w:rFonts w:hint="eastAsia" w:ascii="宋体" w:hAnsi="宋体" w:eastAsia="宋体" w:cs="宋体"/>
          <w:color w:val="auto"/>
          <w:sz w:val="22"/>
          <w:szCs w:val="22"/>
          <w:highlight w:val="none"/>
          <w:lang w:eastAsia="zh-CN"/>
        </w:rPr>
        <w:t>；</w:t>
      </w:r>
    </w:p>
    <w:p>
      <w:pPr>
        <w:pStyle w:val="26"/>
        <w:ind w:left="0" w:leftChars="0" w:firstLine="0" w:firstLineChars="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 w:val="0"/>
          <w:color w:val="auto"/>
          <w:kern w:val="2"/>
          <w:sz w:val="22"/>
          <w:szCs w:val="22"/>
          <w:highlight w:val="none"/>
          <w:lang w:val="en-US" w:eastAsia="zh-CN" w:bidi="ar-SA"/>
        </w:rPr>
        <w:t>11、中标人须在服务开始后2个月内采用电子便签或二维码对所有站点内的垃圾桶进行区分标记；明确各个站点垃圾桶的数量。</w:t>
      </w:r>
    </w:p>
    <w:p>
      <w:pPr>
        <w:pStyle w:val="25"/>
        <w:ind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12、作业人员须对每次收运的垃圾桶内分类情况进行拍照记录。</w:t>
      </w:r>
    </w:p>
    <w:p>
      <w:pPr>
        <w:pStyle w:val="25"/>
        <w:ind w:firstLine="440" w:firstLineChars="200"/>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13、中标人须对各个站点垃圾分类情况进行评价打分（具体评价标准在今后由采购人根据相关规定制定）。</w:t>
      </w:r>
    </w:p>
    <w:p>
      <w:pPr>
        <w:rPr>
          <w:rFonts w:hint="eastAsia" w:ascii="宋体" w:hAnsi="宋体" w:eastAsia="宋体" w:cs="宋体"/>
          <w:highlight w:val="none"/>
          <w:lang w:val="en-US" w:eastAsia="zh-CN"/>
        </w:rPr>
      </w:pPr>
    </w:p>
    <w:p>
      <w:pPr>
        <w:pStyle w:val="5"/>
        <w:numPr>
          <w:ilvl w:val="0"/>
          <w:numId w:val="0"/>
        </w:numPr>
        <w:spacing w:after="120" w:line="360" w:lineRule="auto"/>
        <w:ind w:left="720" w:hanging="720"/>
        <w:rPr>
          <w:rFonts w:hint="eastAsia" w:ascii="宋体" w:hAnsi="宋体" w:eastAsia="宋体" w:cs="宋体"/>
          <w:color w:val="auto"/>
          <w:highlight w:val="none"/>
        </w:rPr>
      </w:pPr>
      <w:bookmarkStart w:id="112" w:name="_Toc30666"/>
      <w:r>
        <w:rPr>
          <w:rFonts w:hint="eastAsia" w:ascii="宋体" w:hAnsi="宋体" w:eastAsia="宋体" w:cs="宋体"/>
          <w:color w:val="auto"/>
          <w:highlight w:val="none"/>
        </w:rPr>
        <w:t>二、合同服务期限</w:t>
      </w:r>
      <w:bookmarkEnd w:id="111"/>
      <w:bookmarkEnd w:id="112"/>
    </w:p>
    <w:p>
      <w:pPr>
        <w:pStyle w:val="24"/>
        <w:spacing w:before="19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服务期限：1</w:t>
      </w:r>
      <w:r>
        <w:rPr>
          <w:rFonts w:hint="eastAsia" w:ascii="宋体" w:hAnsi="宋体" w:eastAsia="宋体" w:cs="宋体"/>
          <w:color w:val="auto"/>
          <w:spacing w:val="-8"/>
          <w:sz w:val="22"/>
          <w:szCs w:val="22"/>
          <w:highlight w:val="none"/>
        </w:rPr>
        <w:t>年。</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13" w:name="_Toc25975"/>
      <w:bookmarkStart w:id="114" w:name="_Toc5760"/>
      <w:r>
        <w:rPr>
          <w:rFonts w:hint="eastAsia" w:ascii="宋体" w:hAnsi="宋体" w:eastAsia="宋体" w:cs="宋体"/>
          <w:color w:val="auto"/>
          <w:highlight w:val="none"/>
        </w:rPr>
        <w:t>三、履约保证金</w:t>
      </w:r>
      <w:bookmarkEnd w:id="113"/>
      <w:bookmarkEnd w:id="114"/>
    </w:p>
    <w:p>
      <w:pPr>
        <w:tabs>
          <w:tab w:val="left" w:pos="4018"/>
        </w:tabs>
        <w:snapToGrid w:val="0"/>
        <w:spacing w:line="5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1、乙方在合同签订后向甲方支付项目一年总预算</w:t>
      </w:r>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rPr>
        <w:t>的履约保证金。若乙方没有违约行为，履约保证金在合同有效期满并完成交接等业务后的 20 个工作日内由甲方无息退还。</w:t>
      </w:r>
    </w:p>
    <w:p>
      <w:pPr>
        <w:autoSpaceDE w:val="0"/>
        <w:autoSpaceDN w:val="0"/>
        <w:adjustRightInd w:val="0"/>
        <w:snapToGrid w:val="0"/>
        <w:spacing w:line="460" w:lineRule="atLeast"/>
        <w:ind w:firstLine="440" w:firstLineChars="200"/>
        <w:textAlignment w:val="bottom"/>
        <w:rPr>
          <w:rFonts w:hint="eastAsia" w:ascii="宋体" w:hAnsi="宋体" w:eastAsia="宋体" w:cs="宋体"/>
          <w:b w:val="0"/>
          <w:color w:val="auto"/>
          <w:sz w:val="36"/>
          <w:highlight w:val="none"/>
        </w:rPr>
      </w:pPr>
      <w:r>
        <w:rPr>
          <w:rFonts w:hint="eastAsia" w:ascii="宋体" w:hAnsi="宋体" w:eastAsia="宋体" w:cs="宋体"/>
          <w:b w:val="0"/>
          <w:color w:val="auto"/>
          <w:sz w:val="22"/>
          <w:szCs w:val="22"/>
          <w:highlight w:val="none"/>
        </w:rPr>
        <w:t>2、履约保证金自提交之日起至合同履约完毕有效。履约保证金在合同履约完毕后15个工作日内无息退还。乙方不能保质保量完成本项目，除承担相关责任外，甲方可相应扣除履约保证金。</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15" w:name="_Toc21181"/>
      <w:bookmarkStart w:id="116" w:name="_Toc31727"/>
      <w:r>
        <w:rPr>
          <w:rFonts w:hint="eastAsia" w:ascii="宋体" w:hAnsi="宋体" w:eastAsia="宋体" w:cs="宋体"/>
          <w:color w:val="auto"/>
          <w:highlight w:val="none"/>
        </w:rPr>
        <w:t>四、收运费支付</w:t>
      </w:r>
      <w:bookmarkEnd w:id="115"/>
      <w:bookmarkEnd w:id="116"/>
    </w:p>
    <w:p>
      <w:pPr>
        <w:pStyle w:val="24"/>
        <w:spacing w:before="190" w:line="360" w:lineRule="auto"/>
        <w:ind w:firstLine="440" w:firstLineChars="200"/>
        <w:rPr>
          <w:rFonts w:hint="eastAsia" w:ascii="宋体" w:hAnsi="宋体" w:eastAsia="宋体" w:cs="宋体"/>
          <w:color w:val="auto"/>
          <w:sz w:val="22"/>
          <w:szCs w:val="22"/>
          <w:highlight w:val="none"/>
        </w:rPr>
      </w:pPr>
      <w:bookmarkStart w:id="117" w:name="1.按月结算支付，每月10日前，乙方提交上月的作业量及运行报告，提供与乙方名称相"/>
      <w:bookmarkEnd w:id="117"/>
      <w:r>
        <w:rPr>
          <w:rFonts w:hint="eastAsia" w:ascii="宋体" w:hAnsi="宋体" w:eastAsia="宋体" w:cs="宋体"/>
          <w:color w:val="auto"/>
          <w:sz w:val="22"/>
          <w:szCs w:val="22"/>
          <w:highlight w:val="none"/>
        </w:rPr>
        <w:t>1.本项目合同总价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元（暂估），根据实际发生按月结算支付，每月 10 日前，乙方提交上月的作业量及运行报告，提供与乙方名称相符的一般纳税人增值税专用发票，经甲方审核，再根据上月的实际考核情况，二十个工作日内，按照正常支付程序支付。</w:t>
      </w:r>
    </w:p>
    <w:p>
      <w:pPr>
        <w:pStyle w:val="24"/>
        <w:spacing w:before="19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2.结算：按照中标综合单价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/吨）</w:t>
      </w:r>
      <w:r>
        <w:rPr>
          <w:rFonts w:hint="eastAsia" w:ascii="宋体" w:hAnsi="宋体" w:eastAsia="宋体" w:cs="宋体"/>
          <w:color w:val="auto"/>
          <w:sz w:val="22"/>
          <w:szCs w:val="22"/>
          <w:highlight w:val="none"/>
        </w:rPr>
        <w:t>*实际运输吨数进行结算。</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18" w:name="_Toc10168"/>
      <w:bookmarkStart w:id="119" w:name="_Toc3331"/>
      <w:r>
        <w:rPr>
          <w:rFonts w:hint="eastAsia" w:ascii="宋体" w:hAnsi="宋体" w:eastAsia="宋体" w:cs="宋体"/>
          <w:color w:val="auto"/>
          <w:highlight w:val="none"/>
        </w:rPr>
        <w:t>五、双方职责</w:t>
      </w:r>
      <w:bookmarkEnd w:id="118"/>
      <w:bookmarkEnd w:id="119"/>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（一）甲方职责</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1、及时对标项计划、措施、质量与安全进行监督管理。</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2、负责与相关部门的协调工作。</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3、按合同规定按时支付乙方服务经费。</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（二）乙方职责</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l、必须严格按合同条款、本次招投标要求、垃圾收运质量标准及相关规定，确保垃圾收运质量，承担设施、人员安全和公共安全责任。</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2、严格履行投标书中优惠承诺、投标书及询标答复有关承诺。</w:t>
      </w:r>
    </w:p>
    <w:p>
      <w:pPr>
        <w:pStyle w:val="24"/>
        <w:spacing w:before="157"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3、收运作业人员及数量的投入、机械设备的投入必须与投标时作出的承诺相一致。</w:t>
      </w:r>
    </w:p>
    <w:p>
      <w:pPr>
        <w:pStyle w:val="24"/>
        <w:spacing w:before="157"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4、确保在各类考核中不失责任分。</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20" w:name="_Toc21332"/>
      <w:bookmarkStart w:id="121" w:name="_Toc16272"/>
      <w:r>
        <w:rPr>
          <w:rFonts w:hint="eastAsia" w:ascii="宋体" w:hAnsi="宋体" w:eastAsia="宋体" w:cs="宋体"/>
          <w:color w:val="auto"/>
          <w:highlight w:val="none"/>
        </w:rPr>
        <w:t>六、服务权的转让、抵押</w:t>
      </w:r>
      <w:bookmarkEnd w:id="120"/>
      <w:bookmarkEnd w:id="121"/>
    </w:p>
    <w:p>
      <w:pPr>
        <w:pStyle w:val="25"/>
        <w:spacing w:line="360" w:lineRule="auto"/>
        <w:ind w:left="422" w:firstLine="2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乙方不得将服务权转让、抵押，否则以违约处理，甲方有权中止合约。</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22" w:name="_Toc3592"/>
      <w:bookmarkStart w:id="123" w:name="_Toc14520"/>
      <w:r>
        <w:rPr>
          <w:rFonts w:hint="eastAsia" w:ascii="宋体" w:hAnsi="宋体" w:eastAsia="宋体" w:cs="宋体"/>
          <w:color w:val="auto"/>
          <w:highlight w:val="none"/>
        </w:rPr>
        <w:t>七、违约责任</w:t>
      </w:r>
      <w:bookmarkEnd w:id="122"/>
      <w:bookmarkEnd w:id="123"/>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（一）双方不得无故终止合同（除合同约定），否则视为违约，由违约方支付对方违约金。</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（二）甲方不能按合同约定支付款项及发生其它使合同无法履行的行为，应承担违约责任。由甲方支付乙方违约金，赔偿乙方损失。</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（三）乙方在服务管理期间，由于</w:t>
      </w:r>
      <w:r>
        <w:rPr>
          <w:rFonts w:hint="eastAsia" w:ascii="宋体" w:hAnsi="宋体" w:eastAsia="宋体" w:cs="宋体"/>
          <w:color w:val="auto"/>
          <w:spacing w:val="-1"/>
          <w:sz w:val="22"/>
          <w:szCs w:val="22"/>
          <w:highlight w:val="none"/>
          <w:lang w:eastAsia="zh-CN"/>
        </w:rPr>
        <w:t>管理</w:t>
      </w:r>
      <w:r>
        <w:rPr>
          <w:rFonts w:hint="eastAsia" w:ascii="宋体" w:hAnsi="宋体" w:eastAsia="宋体" w:cs="宋体"/>
          <w:color w:val="auto"/>
          <w:spacing w:val="-1"/>
          <w:sz w:val="22"/>
          <w:szCs w:val="22"/>
          <w:highlight w:val="none"/>
        </w:rPr>
        <w:t>措施不力，出现以下情况之一，甲方有权终止合同并由乙方承担一切责任。在服务质量保证期内，乙方应对出现由于自身服务质量导致安全问题、其它责任事宜负责处理解决并承担一切费用及相关法律责任。</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1、在省、市各类重大活动或迎检中不配合的</w:t>
      </w:r>
      <w:r>
        <w:rPr>
          <w:rFonts w:hint="eastAsia" w:ascii="宋体" w:hAnsi="宋体" w:eastAsia="宋体" w:cs="宋体"/>
          <w:color w:val="auto"/>
          <w:spacing w:val="-1"/>
          <w:sz w:val="22"/>
          <w:szCs w:val="22"/>
          <w:highlight w:val="none"/>
          <w:lang w:eastAsia="zh-CN"/>
        </w:rPr>
        <w:t>，</w:t>
      </w:r>
      <w:r>
        <w:rPr>
          <w:rFonts w:hint="eastAsia" w:ascii="宋体" w:hAnsi="宋体" w:eastAsia="宋体" w:cs="宋体"/>
          <w:color w:val="auto"/>
          <w:spacing w:val="-1"/>
          <w:sz w:val="22"/>
          <w:szCs w:val="22"/>
          <w:highlight w:val="none"/>
        </w:rPr>
        <w:t>迎检、考评活动中失责任分，整改不力的；</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2、发生重大质量安全责任事故，或被媒体曝光造成严重影响的；</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3、未听从甲方统一指挥，未按甲方要求进行应急管理造成严重损失；</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（四）乙方应根据国家的相关法律法规，在甲方的监督下服务，若有违反甲方有权要求其整改，对拒绝整改并造成恶劣社会影响的的甲方有权终止合同。</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24" w:name="_Toc5186"/>
      <w:bookmarkStart w:id="125" w:name="_Toc11717"/>
      <w:r>
        <w:rPr>
          <w:rFonts w:hint="eastAsia" w:ascii="宋体" w:hAnsi="宋体" w:eastAsia="宋体" w:cs="宋体"/>
          <w:color w:val="auto"/>
          <w:highlight w:val="none"/>
        </w:rPr>
        <w:t>八、考核处罚标准</w:t>
      </w:r>
      <w:bookmarkEnd w:id="124"/>
      <w:bookmarkEnd w:id="125"/>
    </w:p>
    <w:p>
      <w:pPr>
        <w:pStyle w:val="24"/>
        <w:spacing w:before="157" w:line="360" w:lineRule="auto"/>
        <w:ind w:right="527" w:firstLine="436" w:firstLineChars="200"/>
        <w:rPr>
          <w:rFonts w:hint="eastAsia" w:ascii="宋体" w:hAnsi="宋体" w:eastAsia="宋体" w:cs="宋体"/>
          <w:color w:val="FF0000"/>
          <w:spacing w:val="-1"/>
          <w:sz w:val="22"/>
          <w:szCs w:val="22"/>
          <w:highlight w:val="none"/>
        </w:rPr>
      </w:pPr>
      <w:r>
        <w:rPr>
          <w:rFonts w:hint="eastAsia" w:ascii="宋体" w:hAnsi="宋体" w:eastAsia="宋体" w:cs="宋体"/>
          <w:color w:val="FF0000"/>
          <w:spacing w:val="-1"/>
          <w:sz w:val="22"/>
          <w:szCs w:val="22"/>
          <w:highlight w:val="none"/>
        </w:rPr>
        <w:t>考核小组将负责对供应商的运营质量进行检查考评，检查将采取明检、暗检相结合的方式，具体考核办法见《瓯海区垃圾直运收运企业的职责与考核细则》（见附件1）及《瓯海区垃圾收运企业考核评分细则》（见附件2）</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26" w:name="_Toc1457"/>
      <w:bookmarkStart w:id="127" w:name="_Toc80"/>
      <w:r>
        <w:rPr>
          <w:rFonts w:hint="eastAsia" w:ascii="宋体" w:hAnsi="宋体" w:eastAsia="宋体" w:cs="宋体"/>
          <w:color w:val="auto"/>
          <w:highlight w:val="none"/>
        </w:rPr>
        <w:t>九、争议的解决</w:t>
      </w:r>
      <w:bookmarkEnd w:id="126"/>
      <w:bookmarkEnd w:id="127"/>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10.1合同实施或与合同有关的一切争端，买卖双方应通过友好协商解决，如果协商仍得不到解决，任何一方可向履行合同所在地或合同签约地的仲裁机构申请调解或仲裁。</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10.2仲裁裁决应为最终裁决，对双方均有约束力。</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10.3仲裁费用除仲裁机构另有裁决外应由败诉方承担。</w:t>
      </w:r>
    </w:p>
    <w:p>
      <w:pPr>
        <w:adjustRightInd w:val="0"/>
        <w:snapToGrid w:val="0"/>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10.4在仲裁期间，除正在执行仲裁的部分外，本合同的其他部分应继续执行。</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28" w:name="_Toc9333"/>
      <w:bookmarkStart w:id="129" w:name="_Toc1299"/>
      <w:r>
        <w:rPr>
          <w:rFonts w:hint="eastAsia" w:ascii="宋体" w:hAnsi="宋体" w:eastAsia="宋体" w:cs="宋体"/>
          <w:color w:val="auto"/>
          <w:highlight w:val="none"/>
        </w:rPr>
        <w:t>十、合同附件</w:t>
      </w:r>
      <w:bookmarkEnd w:id="128"/>
      <w:bookmarkEnd w:id="129"/>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下列文件与本合同具有同等法律效力：</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w:t>
      </w:r>
      <w:r>
        <w:rPr>
          <w:rFonts w:hint="eastAsia" w:ascii="宋体" w:hAnsi="宋体" w:eastAsia="宋体" w:cs="宋体"/>
          <w:color w:val="auto"/>
          <w:sz w:val="22"/>
          <w:szCs w:val="22"/>
          <w:highlight w:val="none"/>
        </w:rPr>
        <w:t>《瓯海区垃圾直运收运企业的职责与考核细则》（见附件1）；</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2、</w:t>
      </w:r>
      <w:r>
        <w:rPr>
          <w:rFonts w:hint="eastAsia" w:ascii="宋体" w:hAnsi="宋体" w:eastAsia="宋体" w:cs="宋体"/>
          <w:color w:val="auto"/>
          <w:sz w:val="22"/>
          <w:szCs w:val="22"/>
          <w:highlight w:val="none"/>
        </w:rPr>
        <w:t>《瓯海区垃圾收运企业考核评分细则》（见附件2）；</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3、本项目</w:t>
      </w:r>
      <w:r>
        <w:rPr>
          <w:rFonts w:hint="eastAsia" w:ascii="宋体" w:hAnsi="宋体" w:eastAsia="宋体" w:cs="宋体"/>
          <w:color w:val="auto"/>
          <w:spacing w:val="-1"/>
          <w:sz w:val="22"/>
          <w:szCs w:val="22"/>
          <w:highlight w:val="none"/>
          <w:lang w:eastAsia="zh-CN"/>
        </w:rPr>
        <w:t>采购文件</w:t>
      </w:r>
      <w:r>
        <w:rPr>
          <w:rFonts w:hint="eastAsia" w:ascii="宋体" w:hAnsi="宋体" w:eastAsia="宋体" w:cs="宋体"/>
          <w:color w:val="auto"/>
          <w:spacing w:val="-1"/>
          <w:sz w:val="22"/>
          <w:szCs w:val="22"/>
          <w:highlight w:val="none"/>
        </w:rPr>
        <w:t>（含</w:t>
      </w:r>
      <w:r>
        <w:rPr>
          <w:rFonts w:hint="eastAsia" w:ascii="宋体" w:hAnsi="宋体" w:eastAsia="宋体" w:cs="宋体"/>
          <w:color w:val="auto"/>
          <w:spacing w:val="-1"/>
          <w:sz w:val="22"/>
          <w:szCs w:val="22"/>
          <w:highlight w:val="none"/>
          <w:lang w:eastAsia="zh-CN"/>
        </w:rPr>
        <w:t>采购文件</w:t>
      </w:r>
      <w:r>
        <w:rPr>
          <w:rFonts w:hint="eastAsia" w:ascii="宋体" w:hAnsi="宋体" w:eastAsia="宋体" w:cs="宋体"/>
          <w:color w:val="auto"/>
          <w:spacing w:val="-1"/>
          <w:sz w:val="22"/>
          <w:szCs w:val="22"/>
          <w:highlight w:val="none"/>
        </w:rPr>
        <w:t>补充文件，如有）；</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4、中标供应商投标文件；</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5、询标纪要和承诺书；</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6、中标通知书；</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7、合同补充协议（如有）。</w:t>
      </w:r>
    </w:p>
    <w:p>
      <w:pPr>
        <w:pStyle w:val="5"/>
        <w:numPr>
          <w:ilvl w:val="0"/>
          <w:numId w:val="0"/>
        </w:numPr>
        <w:spacing w:after="120" w:line="360" w:lineRule="auto"/>
        <w:ind w:left="720" w:hanging="720"/>
        <w:rPr>
          <w:rFonts w:hint="eastAsia" w:ascii="宋体" w:hAnsi="宋体" w:eastAsia="宋体" w:cs="宋体"/>
          <w:color w:val="auto"/>
          <w:highlight w:val="none"/>
        </w:rPr>
      </w:pPr>
      <w:bookmarkStart w:id="130" w:name="_Toc3387"/>
      <w:bookmarkStart w:id="131" w:name="_Toc12478"/>
      <w:r>
        <w:rPr>
          <w:rFonts w:hint="eastAsia" w:ascii="宋体" w:hAnsi="宋体" w:eastAsia="宋体" w:cs="宋体"/>
          <w:color w:val="auto"/>
          <w:highlight w:val="none"/>
        </w:rPr>
        <w:t>十一、合同生效及其他</w:t>
      </w:r>
      <w:bookmarkEnd w:id="130"/>
      <w:bookmarkEnd w:id="131"/>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12.1 合同经甲、乙双方法定代表人或授权代表签字、加盖单位公章后生效。</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12.2如需修改或补充合同内容，经协商，双方应签署书面修改或补充协议，该协议将作为本合同的一个组成部分。补充协议与合同约定不一致时，以补充协议为准。</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本合同一式四份，双方各执二份，具有同等法律效力，自双方签字盖章后生效。</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甲    方：（盖章）                    乙    方：（盖章）</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全权代表：（签字或盖章）              全权代表：（签字或盖章）</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地    址：                            地    址：</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邮政编码：                            邮政编码：</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电    话：                            电    话：</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传    真：                            传    真：</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开户银行：                            开户银行：</w:t>
      </w:r>
    </w:p>
    <w:p>
      <w:pPr>
        <w:pStyle w:val="24"/>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帐    号：                            帐    号：</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color w:val="auto"/>
          <w:spacing w:val="-1"/>
          <w:sz w:val="22"/>
          <w:szCs w:val="22"/>
          <w:highlight w:val="none"/>
        </w:rPr>
        <w:br w:type="page"/>
      </w:r>
      <w:r>
        <w:rPr>
          <w:rFonts w:hint="eastAsia" w:ascii="宋体" w:hAnsi="宋体" w:eastAsia="宋体" w:cs="宋体"/>
          <w:b/>
          <w:bCs/>
          <w:color w:val="auto"/>
          <w:sz w:val="22"/>
          <w:szCs w:val="22"/>
          <w:highlight w:val="none"/>
        </w:rPr>
        <w:t>附件1</w:t>
      </w:r>
    </w:p>
    <w:p>
      <w:pPr>
        <w:spacing w:after="24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瓯海区垃圾直运收运企业的职责与考核细则</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为加强环卫收运企业（其他垃圾和易腐垃圾）的监管与考核，现依据《浙江省生活垃圾分类管理办法》，制定本细则。</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一、收运企业职责</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1.建立健全企业各项垃圾分类收运管理制度。</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2.配备齐全分类垃圾运输车辆，要求车辆厢体密闭，安装车载定位系统。</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3.统一在运输车辆车身喷涂清晰、醒目的分类标识。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4.建立垃圾收运作业标准规程，严格遵守垃圾分类收运作业要求，装车时地面铺设垫布，装车后及时督促冲洗，达到车离地净。</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5.建立收运台账，记录好生活垃圾的来源、种类、数量、去向等愦况，定期上报。</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6.严格核査小区待收运垃圾是否达到分类要求，不分类不收运。</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二、工作要求与作业标准</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(一）工作要求 </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1.明确收运作业流程</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分类垃圾产生责任主体（小区、单位、商业综合体）的桶装垃圾由保洁员推桶至收运点（分类屋），再由收运企业使用后压式运输车直运处置终端。</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2.规划收运时间和线路</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分类收运企业制定所负责区域生活垃圾分类收运方案，合理规划收运线路，定时定点对接收运垃圾。</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3.规范收运作业人员和车辆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（1）作业人员统一着装，挂牌上岗，推桶挂桶轻拿轻放，减少噪音扰民。</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（2）垃圾收运车辆应车身整洁，分类标识正确清晰，车厢密闭无滴漏，车牌号无遮挡。</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（3）收运前对分类桶内垃圾分类质置进行检査，符合要求方可进行收运。</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（4）垃圾收集完成后，垃圾收运点卫生整洁，无污水滴厢，无垃圾散落。</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（5）运输途中无滴、洒、漏现象。</w:t>
      </w:r>
    </w:p>
    <w:p>
      <w:pPr>
        <w:spacing w:line="360" w:lineRule="auto"/>
        <w:ind w:firstLine="220" w:firstLineChars="1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(二）作业标准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1.车辆人员配置标准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（1）企业按照责任区域内所负责收运的垃圾类别、垃圾量、作业时间等，配备足额作业人员、分类车辆及设备。</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（2）收运车辆和设备运转正常，具有较髙的自动化控制系统，工具、设施和警示信号齐全；CPS车载终端、行车记录仪正常使用，作业数据信息管理规范.</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（3）建立定期管养、检测、维修和淘汰制度，及时淘汰更换影响市容市貌、存在滴洒漏及安全隐患的垃圾运输车辆和设备。</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（4）建立车辆、设备作业台帐制度，包括车辆型号、购置时间、主要部件、易损件，备件名称(规格、型号，数量）、作业区域、保养、维修情况、年审检、保险等都要建档管理。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2.定时定点规范收运</w:t>
      </w:r>
    </w:p>
    <w:p>
      <w:pPr>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rPr>
        <w:t>（1）固定收运时限。每日早高峰之前，垃圾车对收运所辖区域内的小区完成一次收运，错峰之后再做一次收运。</w:t>
      </w:r>
      <w:r>
        <w:rPr>
          <w:rFonts w:hint="eastAsia" w:ascii="宋体" w:hAnsi="宋体" w:eastAsia="宋体" w:cs="宋体"/>
          <w:b w:val="0"/>
          <w:color w:val="FF0000"/>
          <w:sz w:val="22"/>
          <w:szCs w:val="22"/>
          <w:highlight w:val="none"/>
        </w:rPr>
        <w:t>原则上每天收运2次，具体次数根据甲方要求执行</w:t>
      </w:r>
      <w:r>
        <w:rPr>
          <w:rFonts w:hint="eastAsia" w:ascii="宋体" w:hAnsi="宋体" w:eastAsia="宋体" w:cs="宋体"/>
          <w:b w:val="0"/>
          <w:color w:val="FF0000"/>
          <w:sz w:val="22"/>
          <w:szCs w:val="22"/>
          <w:highlight w:val="none"/>
          <w:lang w:eastAsia="zh-CN"/>
        </w:rPr>
        <w:t>。</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（2）合理规划垃圾收运线路。企业应根据路程、道路等情况制定所负责地域内的垃圾收运方案，确保车辆、人员准时到位对接收运。垃圾桶在车辆装载点停留时间不得超过15分钟。</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（3）严格落实不分类不收运。收运企业发现生活垃圾不符合分类标准的，应要求垃圾产生责任主体立即改正；改正不到位或拒不改正的，应拒绝收运。严禁混装、混运。</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（4）严守收运操作规程。垃圾收运时，人员着装整齐、操作规范，维护生活垃圾收集容器和收运作业区域环境整洁， 减少嗓音扰民。收运过程中地面应铺设垫布，收运完成后及时冲洗垃圾收运点地面。</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（5）每日检修车体。保持垃圾运输过程中密闭化运输，无滴、洒、漏。</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（6）建立收运台账。台账应包括收运时间、地点、路线以及生活垃圾来源、种类、数量、去向等，定期向区综合行政执法局上报。</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（7）制定收运应急预案。收运企业应建立应急处理和通报机制，按照属地市容环境卫生行政主管部门的相关要求，及时清运突发愔况产生的生活垃圾。</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三、检查与考核</w:t>
      </w:r>
    </w:p>
    <w:p>
      <w:pPr>
        <w:spacing w:line="360" w:lineRule="auto"/>
        <w:ind w:firstLine="440" w:firstLineChars="200"/>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rPr>
        <w:t>(一）考核小组</w:t>
      </w:r>
    </w:p>
    <w:p>
      <w:pPr>
        <w:spacing w:line="360" w:lineRule="auto"/>
        <w:ind w:firstLine="440" w:firstLineChars="200"/>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lang w:eastAsia="zh-CN"/>
        </w:rPr>
        <w:t>由</w:t>
      </w:r>
      <w:r>
        <w:rPr>
          <w:rFonts w:hint="eastAsia" w:ascii="宋体" w:hAnsi="宋体" w:eastAsia="宋体" w:cs="宋体"/>
          <w:b w:val="0"/>
          <w:color w:val="FF0000"/>
          <w:sz w:val="22"/>
          <w:szCs w:val="22"/>
          <w:highlight w:val="none"/>
        </w:rPr>
        <w:t>区</w:t>
      </w:r>
      <w:r>
        <w:rPr>
          <w:rFonts w:hint="eastAsia" w:ascii="宋体" w:hAnsi="宋体" w:eastAsia="宋体" w:cs="宋体"/>
          <w:b w:val="0"/>
          <w:color w:val="FF0000"/>
          <w:sz w:val="22"/>
          <w:szCs w:val="22"/>
          <w:highlight w:val="none"/>
          <w:lang w:eastAsia="zh-CN"/>
        </w:rPr>
        <w:t>执法局</w:t>
      </w:r>
      <w:r>
        <w:rPr>
          <w:rFonts w:hint="eastAsia" w:ascii="宋体" w:hAnsi="宋体" w:eastAsia="宋体" w:cs="宋体"/>
          <w:b w:val="0"/>
          <w:color w:val="FF0000"/>
          <w:sz w:val="22"/>
          <w:szCs w:val="22"/>
          <w:highlight w:val="none"/>
        </w:rPr>
        <w:t>、镇街</w:t>
      </w:r>
      <w:r>
        <w:rPr>
          <w:rFonts w:hint="eastAsia" w:ascii="宋体" w:hAnsi="宋体" w:eastAsia="宋体" w:cs="宋体"/>
          <w:b w:val="0"/>
          <w:color w:val="FF0000"/>
          <w:sz w:val="22"/>
          <w:szCs w:val="22"/>
          <w:highlight w:val="none"/>
          <w:lang w:eastAsia="zh-CN"/>
        </w:rPr>
        <w:t>共同</w:t>
      </w:r>
      <w:r>
        <w:rPr>
          <w:rFonts w:hint="eastAsia" w:ascii="宋体" w:hAnsi="宋体" w:eastAsia="宋体" w:cs="宋体"/>
          <w:b w:val="0"/>
          <w:color w:val="FF0000"/>
          <w:sz w:val="22"/>
          <w:szCs w:val="22"/>
          <w:highlight w:val="none"/>
        </w:rPr>
        <w:t>成立考核小组。考核小组由</w:t>
      </w:r>
      <w:r>
        <w:rPr>
          <w:rFonts w:hint="eastAsia" w:ascii="宋体" w:hAnsi="宋体" w:eastAsia="宋体" w:cs="宋体"/>
          <w:b w:val="0"/>
          <w:color w:val="FF0000"/>
          <w:sz w:val="22"/>
          <w:szCs w:val="22"/>
          <w:highlight w:val="none"/>
          <w:lang w:eastAsia="zh-CN"/>
        </w:rPr>
        <w:t>区执法局</w:t>
      </w:r>
      <w:r>
        <w:rPr>
          <w:rFonts w:hint="eastAsia" w:ascii="宋体" w:hAnsi="宋体" w:eastAsia="宋体" w:cs="宋体"/>
          <w:b w:val="0"/>
          <w:color w:val="FF0000"/>
          <w:sz w:val="22"/>
          <w:szCs w:val="22"/>
          <w:highlight w:val="none"/>
        </w:rPr>
        <w:t>牵头，街（镇）人员组成。</w:t>
      </w:r>
    </w:p>
    <w:p>
      <w:pPr>
        <w:spacing w:line="360" w:lineRule="auto"/>
        <w:ind w:firstLine="440" w:firstLineChars="200"/>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rPr>
        <w:t>(二）考核方法</w:t>
      </w:r>
    </w:p>
    <w:p>
      <w:pPr>
        <w:spacing w:line="360" w:lineRule="auto"/>
        <w:ind w:firstLine="440" w:firstLineChars="200"/>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rPr>
        <w:t>考核工作采取“月抽査月通报”的方式进行，对考核结果按月公布。</w:t>
      </w:r>
    </w:p>
    <w:p>
      <w:pPr>
        <w:spacing w:line="360" w:lineRule="auto"/>
        <w:ind w:firstLine="440" w:firstLineChars="200"/>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rPr>
        <w:t>考核小组每月对收运企业规范作业、台账记录、</w:t>
      </w:r>
      <w:r>
        <w:rPr>
          <w:rFonts w:hint="eastAsia" w:ascii="宋体" w:hAnsi="宋体" w:eastAsia="宋体" w:cs="宋体"/>
          <w:b w:val="0"/>
          <w:color w:val="FF0000"/>
          <w:sz w:val="22"/>
          <w:szCs w:val="22"/>
          <w:highlight w:val="none"/>
          <w:lang w:eastAsia="zh-CN"/>
        </w:rPr>
        <w:t>智慧平台数据</w:t>
      </w:r>
      <w:r>
        <w:rPr>
          <w:rFonts w:hint="eastAsia" w:ascii="宋体" w:hAnsi="宋体" w:eastAsia="宋体" w:cs="宋体"/>
          <w:b w:val="0"/>
          <w:color w:val="FF0000"/>
          <w:sz w:val="22"/>
          <w:szCs w:val="22"/>
          <w:highlight w:val="none"/>
        </w:rPr>
        <w:t>开展随机抽查，对照评分标准进行评分。</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(三）考核标准</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考核实行百分制，满分为100分，采取倒扣分制，分值扣完为止。以月考核分数作为依据，具体考核标准详见附表。</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(四）结果运用</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2.收运企业月经费按效核拨，根据两级考核评分情况进行拨付：企业考核分在</w:t>
      </w:r>
      <w:r>
        <w:rPr>
          <w:rFonts w:hint="eastAsia" w:ascii="宋体" w:hAnsi="宋体" w:eastAsia="宋体" w:cs="宋体"/>
          <w:b w:val="0"/>
          <w:color w:val="auto"/>
          <w:sz w:val="22"/>
          <w:szCs w:val="22"/>
          <w:highlight w:val="none"/>
          <w:lang w:val="en-US" w:eastAsia="zh-CN"/>
        </w:rPr>
        <w:t>90</w:t>
      </w:r>
      <w:r>
        <w:rPr>
          <w:rFonts w:hint="eastAsia" w:ascii="宋体" w:hAnsi="宋体" w:eastAsia="宋体" w:cs="宋体"/>
          <w:b w:val="0"/>
          <w:color w:val="auto"/>
          <w:sz w:val="22"/>
          <w:szCs w:val="22"/>
          <w:highlight w:val="none"/>
        </w:rPr>
        <w:t>分（含）以上的，100%核拨经费；</w:t>
      </w:r>
      <w:r>
        <w:rPr>
          <w:rFonts w:hint="eastAsia" w:ascii="宋体" w:hAnsi="宋体" w:eastAsia="宋体" w:cs="宋体"/>
          <w:b w:val="0"/>
          <w:bCs/>
          <w:color w:val="auto"/>
          <w:sz w:val="22"/>
          <w:szCs w:val="22"/>
          <w:highlight w:val="none"/>
          <w:lang w:val="en-US" w:eastAsia="zh-CN"/>
        </w:rPr>
        <w:t>90分</w:t>
      </w:r>
      <w:r>
        <w:rPr>
          <w:rFonts w:hint="eastAsia" w:ascii="宋体" w:hAnsi="宋体" w:eastAsia="宋体" w:cs="宋体"/>
          <w:b w:val="0"/>
          <w:color w:val="auto"/>
          <w:sz w:val="22"/>
          <w:szCs w:val="22"/>
          <w:highlight w:val="none"/>
        </w:rPr>
        <w:t>以下的，每低一分扣罚当月经费</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w:t>
      </w:r>
    </w:p>
    <w:p>
      <w:pPr>
        <w:spacing w:line="360" w:lineRule="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(五）奖惩机制</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1.收运企业将前端分类好的生活垃圾混装收运，经査属实的，立即黄牌警告，罚款</w:t>
      </w:r>
      <w:r>
        <w:rPr>
          <w:rFonts w:hint="eastAsia" w:ascii="宋体" w:hAnsi="宋体" w:eastAsia="宋体" w:cs="宋体"/>
          <w:b w:val="0"/>
          <w:color w:val="auto"/>
          <w:sz w:val="22"/>
          <w:szCs w:val="22"/>
          <w:highlight w:val="none"/>
          <w:lang w:val="en-US" w:eastAsia="zh-CN"/>
        </w:rPr>
        <w:t>10</w:t>
      </w:r>
      <w:r>
        <w:rPr>
          <w:rFonts w:hint="eastAsia" w:ascii="宋体" w:hAnsi="宋体" w:eastAsia="宋体" w:cs="宋体"/>
          <w:b w:val="0"/>
          <w:color w:val="auto"/>
          <w:sz w:val="22"/>
          <w:szCs w:val="22"/>
          <w:highlight w:val="none"/>
        </w:rPr>
        <w:t>万元。</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r>
        <w:rPr>
          <w:rFonts w:hint="eastAsia" w:ascii="宋体" w:hAnsi="宋体" w:eastAsia="宋体" w:cs="宋体"/>
          <w:b w:val="0"/>
          <w:color w:val="FF0000"/>
          <w:sz w:val="22"/>
          <w:szCs w:val="22"/>
          <w:highlight w:val="none"/>
        </w:rPr>
        <w:t>收运企业同一年度内</w:t>
      </w:r>
      <w:r>
        <w:rPr>
          <w:rFonts w:hint="eastAsia" w:ascii="宋体" w:hAnsi="宋体" w:eastAsia="宋体" w:cs="宋体"/>
          <w:b w:val="0"/>
          <w:color w:val="FF0000"/>
          <w:sz w:val="22"/>
          <w:szCs w:val="22"/>
          <w:highlight w:val="none"/>
          <w:lang w:eastAsia="zh-CN"/>
        </w:rPr>
        <w:t>出现安全事故的</w:t>
      </w:r>
      <w:r>
        <w:rPr>
          <w:rFonts w:hint="eastAsia" w:ascii="宋体" w:hAnsi="宋体" w:eastAsia="宋体" w:cs="宋体"/>
          <w:b w:val="0"/>
          <w:color w:val="FF0000"/>
          <w:sz w:val="22"/>
          <w:szCs w:val="22"/>
          <w:highlight w:val="none"/>
        </w:rPr>
        <w:t>，将给予黄牌警告，并每次增加扣罚年承包经费1%；同一年度内出现三次或连续二次</w:t>
      </w:r>
      <w:r>
        <w:rPr>
          <w:rFonts w:hint="eastAsia" w:ascii="宋体" w:hAnsi="宋体" w:eastAsia="宋体" w:cs="宋体"/>
          <w:b w:val="0"/>
          <w:color w:val="FF0000"/>
          <w:sz w:val="22"/>
          <w:szCs w:val="22"/>
          <w:highlight w:val="none"/>
          <w:lang w:eastAsia="zh-CN"/>
        </w:rPr>
        <w:t>安全事故的</w:t>
      </w:r>
      <w:r>
        <w:rPr>
          <w:rFonts w:hint="eastAsia" w:ascii="宋体" w:hAnsi="宋体" w:eastAsia="宋体" w:cs="宋体"/>
          <w:b w:val="0"/>
          <w:color w:val="FF0000"/>
          <w:sz w:val="22"/>
          <w:szCs w:val="22"/>
          <w:highlight w:val="none"/>
        </w:rPr>
        <w:t>，视为乙方重大违约，甲方有权提出终止合同，并全额没收履约保证金。</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3.收运企业被政府相关职能部门通报批评或被新闻媒体、市民举报曝光存在问题，经査属实，情节严重且造成不良影响的，第一次给予黄牌警告，限期整改，并增加扣罚年承包经费1%。</w:t>
      </w:r>
    </w:p>
    <w:p>
      <w:pPr>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4.运输车辆不遵守作业规范、不落实分类运输的，发现1次扣5万。</w:t>
      </w:r>
    </w:p>
    <w:p>
      <w:pPr>
        <w:pStyle w:val="62"/>
        <w:ind w:left="0" w:leftChars="0" w:firstLine="441" w:firstLineChars="0"/>
        <w:rPr>
          <w:rFonts w:hint="eastAsia" w:ascii="宋体" w:hAnsi="宋体" w:eastAsia="宋体" w:cs="宋体"/>
          <w:b w:val="0"/>
          <w:bCs/>
          <w:color w:val="FF0000"/>
          <w:sz w:val="22"/>
          <w:szCs w:val="22"/>
          <w:highlight w:val="none"/>
          <w:lang w:val="en-US" w:eastAsia="zh-CN"/>
        </w:rPr>
      </w:pPr>
      <w:r>
        <w:rPr>
          <w:rFonts w:hint="eastAsia" w:ascii="宋体" w:hAnsi="宋体" w:eastAsia="宋体" w:cs="宋体"/>
          <w:b w:val="0"/>
          <w:bCs/>
          <w:color w:val="FF0000"/>
          <w:sz w:val="22"/>
          <w:szCs w:val="22"/>
          <w:highlight w:val="none"/>
          <w:lang w:val="en-US" w:eastAsia="zh-CN"/>
        </w:rPr>
        <w:t>5.同一年度内月考评分出现三次或连续二次低于80分的视为乙方重大违约，甲方有权提出终止合同。</w:t>
      </w:r>
    </w:p>
    <w:p>
      <w:pPr>
        <w:pStyle w:val="26"/>
        <w:ind w:left="0" w:leftChars="0" w:firstLine="0" w:firstLineChars="0"/>
        <w:rPr>
          <w:rFonts w:hint="eastAsia" w:ascii="宋体" w:hAnsi="宋体" w:eastAsia="宋体" w:cs="宋体"/>
          <w:color w:val="FF0000"/>
          <w:highlight w:val="none"/>
          <w:lang w:val="en-US" w:eastAsia="zh-CN"/>
        </w:rPr>
      </w:pPr>
      <w:r>
        <w:rPr>
          <w:rFonts w:hint="eastAsia" w:ascii="宋体" w:hAnsi="宋体" w:eastAsia="宋体" w:cs="宋体"/>
          <w:b w:val="0"/>
          <w:bCs/>
          <w:color w:val="FF0000"/>
          <w:sz w:val="22"/>
          <w:szCs w:val="22"/>
          <w:highlight w:val="none"/>
          <w:lang w:val="en-US" w:eastAsia="zh-CN"/>
        </w:rPr>
        <w:t xml:space="preserve">    6.</w:t>
      </w:r>
      <w:r>
        <w:rPr>
          <w:rFonts w:hint="eastAsia" w:ascii="宋体" w:hAnsi="宋体" w:eastAsia="宋体" w:cs="宋体"/>
          <w:b w:val="0"/>
          <w:color w:val="FF0000"/>
          <w:kern w:val="2"/>
          <w:sz w:val="22"/>
          <w:szCs w:val="22"/>
          <w:highlight w:val="none"/>
          <w:lang w:val="en-US" w:eastAsia="zh-CN" w:bidi="ar-SA"/>
        </w:rPr>
        <w:t>严禁运输非本项目范围内的垃圾。如有发现，甲方有权按照相关规定进行处理；负有刑事责任的，依法移交相关司法机关处理；情节严重的，甲方有权终止合同并没收履约保证金。</w:t>
      </w:r>
    </w:p>
    <w:p>
      <w:pPr>
        <w:rPr>
          <w:rFonts w:hint="eastAsia" w:ascii="宋体" w:hAnsi="宋体" w:eastAsia="宋体" w:cs="宋体"/>
          <w:highlight w:val="none"/>
          <w:lang w:val="en-US" w:eastAsia="zh-CN"/>
        </w:rPr>
      </w:pP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val="0"/>
          <w:color w:val="auto"/>
          <w:sz w:val="22"/>
          <w:szCs w:val="22"/>
          <w:highlight w:val="none"/>
        </w:rPr>
        <w:br w:type="page"/>
      </w:r>
      <w:r>
        <w:rPr>
          <w:rFonts w:hint="eastAsia" w:ascii="宋体" w:hAnsi="宋体" w:eastAsia="宋体" w:cs="宋体"/>
          <w:b/>
          <w:bCs/>
          <w:color w:val="auto"/>
          <w:sz w:val="22"/>
          <w:szCs w:val="22"/>
          <w:highlight w:val="none"/>
        </w:rPr>
        <w:t>附件2</w:t>
      </w:r>
    </w:p>
    <w:p>
      <w:pPr>
        <w:spacing w:after="24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瓯海区垃圾收运企业考核评分细则</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6"/>
        <w:gridCol w:w="2974"/>
        <w:gridCol w:w="843"/>
        <w:gridCol w:w="2875"/>
        <w:gridCol w:w="1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项目名称</w:t>
            </w: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具体要求</w:t>
            </w:r>
          </w:p>
        </w:tc>
        <w:tc>
          <w:tcPr>
            <w:tcW w:w="843"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标准分</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扣分细则</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评价方式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restart"/>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rPr>
              <w:t>台帐</w:t>
            </w:r>
            <w:r>
              <w:rPr>
                <w:rFonts w:hint="eastAsia" w:ascii="宋体" w:hAnsi="宋体" w:eastAsia="宋体" w:cs="宋体"/>
                <w:b w:val="0"/>
                <w:color w:val="FF0000"/>
                <w:szCs w:val="21"/>
                <w:highlight w:val="none"/>
                <w:lang w:eastAsia="zh-CN"/>
              </w:rPr>
              <w:t>资料</w:t>
            </w:r>
          </w:p>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（5分）</w:t>
            </w: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建立分类收运台帐，详细记录生活垃圾来源、种类、数量、去向和收运的时间、地点、路线等信息，数据真实可信</w:t>
            </w:r>
          </w:p>
        </w:tc>
        <w:tc>
          <w:tcPr>
            <w:tcW w:w="843" w:type="dxa"/>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val="en-US" w:eastAsia="zh-CN"/>
              </w:rPr>
              <w:t>3</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出现无台帐不得分，台帐不全，台帐数据不真实、不完整等情况，每次扣1分</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查阅台账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26" w:type="dxa"/>
            <w:vMerge w:val="continue"/>
            <w:noWrap w:val="0"/>
            <w:vAlign w:val="center"/>
          </w:tcPr>
          <w:p>
            <w:pPr>
              <w:spacing w:line="276" w:lineRule="auto"/>
              <w:jc w:val="center"/>
              <w:rPr>
                <w:rFonts w:hint="eastAsia" w:ascii="宋体" w:hAnsi="宋体" w:eastAsia="宋体" w:cs="宋体"/>
                <w:b w:val="0"/>
                <w:color w:val="FF0000"/>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垃圾分类宣传</w:t>
            </w:r>
          </w:p>
        </w:tc>
        <w:tc>
          <w:tcPr>
            <w:tcW w:w="843" w:type="dxa"/>
            <w:noWrap w:val="0"/>
            <w:vAlign w:val="center"/>
          </w:tcPr>
          <w:p>
            <w:pPr>
              <w:spacing w:line="276" w:lineRule="auto"/>
              <w:jc w:val="center"/>
              <w:rPr>
                <w:rFonts w:hint="eastAsia" w:ascii="宋体" w:hAnsi="宋体" w:eastAsia="宋体" w:cs="宋体"/>
                <w:b w:val="0"/>
                <w:color w:val="FF0000"/>
                <w:szCs w:val="21"/>
                <w:highlight w:val="none"/>
                <w:lang w:val="en-US" w:eastAsia="zh-CN"/>
              </w:rPr>
            </w:pPr>
            <w:r>
              <w:rPr>
                <w:rFonts w:hint="eastAsia" w:ascii="宋体" w:hAnsi="宋体" w:eastAsia="宋体" w:cs="宋体"/>
                <w:b w:val="0"/>
                <w:color w:val="FF0000"/>
                <w:szCs w:val="21"/>
                <w:highlight w:val="none"/>
                <w:lang w:val="en-US" w:eastAsia="zh-CN"/>
              </w:rPr>
              <w:t>1</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无</w:t>
            </w:r>
            <w:r>
              <w:rPr>
                <w:rFonts w:hint="eastAsia" w:ascii="宋体" w:hAnsi="宋体" w:eastAsia="宋体" w:cs="宋体"/>
                <w:b w:val="0"/>
                <w:color w:val="FF0000"/>
                <w:szCs w:val="21"/>
                <w:highlight w:val="none"/>
                <w:lang w:eastAsia="zh-CN"/>
              </w:rPr>
              <w:t>宣传记录</w:t>
            </w:r>
            <w:r>
              <w:rPr>
                <w:rFonts w:hint="eastAsia" w:ascii="宋体" w:hAnsi="宋体" w:eastAsia="宋体" w:cs="宋体"/>
                <w:b w:val="0"/>
                <w:color w:val="FF0000"/>
                <w:szCs w:val="21"/>
                <w:highlight w:val="none"/>
              </w:rPr>
              <w:t>不得分，</w:t>
            </w:r>
            <w:r>
              <w:rPr>
                <w:rFonts w:hint="eastAsia" w:ascii="宋体" w:hAnsi="宋体" w:eastAsia="宋体" w:cs="宋体"/>
                <w:b w:val="0"/>
                <w:color w:val="FF0000"/>
                <w:szCs w:val="21"/>
                <w:highlight w:val="none"/>
                <w:lang w:eastAsia="zh-CN"/>
              </w:rPr>
              <w:t>记录</w:t>
            </w:r>
            <w:r>
              <w:rPr>
                <w:rFonts w:hint="eastAsia" w:ascii="宋体" w:hAnsi="宋体" w:eastAsia="宋体" w:cs="宋体"/>
                <w:b w:val="0"/>
                <w:color w:val="FF0000"/>
                <w:szCs w:val="21"/>
                <w:highlight w:val="none"/>
              </w:rPr>
              <w:t>不全，</w:t>
            </w:r>
            <w:r>
              <w:rPr>
                <w:rFonts w:hint="eastAsia" w:ascii="宋体" w:hAnsi="宋体" w:eastAsia="宋体" w:cs="宋体"/>
                <w:b w:val="0"/>
                <w:color w:val="FF0000"/>
                <w:szCs w:val="21"/>
                <w:highlight w:val="none"/>
                <w:lang w:eastAsia="zh-CN"/>
              </w:rPr>
              <w:t>记录</w:t>
            </w:r>
            <w:r>
              <w:rPr>
                <w:rFonts w:hint="eastAsia" w:ascii="宋体" w:hAnsi="宋体" w:eastAsia="宋体" w:cs="宋体"/>
                <w:b w:val="0"/>
                <w:color w:val="FF0000"/>
                <w:szCs w:val="21"/>
                <w:highlight w:val="none"/>
              </w:rPr>
              <w:t>不真实、不完整等情况，每次扣1分</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查阅台账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FF0000"/>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安全知识宣传</w:t>
            </w:r>
          </w:p>
        </w:tc>
        <w:tc>
          <w:tcPr>
            <w:tcW w:w="843" w:type="dxa"/>
            <w:noWrap w:val="0"/>
            <w:vAlign w:val="center"/>
          </w:tcPr>
          <w:p>
            <w:pPr>
              <w:spacing w:line="276" w:lineRule="auto"/>
              <w:jc w:val="center"/>
              <w:rPr>
                <w:rFonts w:hint="eastAsia" w:ascii="宋体" w:hAnsi="宋体" w:eastAsia="宋体" w:cs="宋体"/>
                <w:b w:val="0"/>
                <w:color w:val="FF0000"/>
                <w:szCs w:val="21"/>
                <w:highlight w:val="none"/>
                <w:lang w:val="en-US" w:eastAsia="zh-CN"/>
              </w:rPr>
            </w:pPr>
            <w:r>
              <w:rPr>
                <w:rFonts w:hint="eastAsia" w:ascii="宋体" w:hAnsi="宋体" w:eastAsia="宋体" w:cs="宋体"/>
                <w:b w:val="0"/>
                <w:color w:val="FF0000"/>
                <w:szCs w:val="21"/>
                <w:highlight w:val="none"/>
                <w:lang w:val="en-US" w:eastAsia="zh-CN"/>
              </w:rPr>
              <w:t>1</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无</w:t>
            </w:r>
            <w:r>
              <w:rPr>
                <w:rFonts w:hint="eastAsia" w:ascii="宋体" w:hAnsi="宋体" w:eastAsia="宋体" w:cs="宋体"/>
                <w:b w:val="0"/>
                <w:color w:val="FF0000"/>
                <w:szCs w:val="21"/>
                <w:highlight w:val="none"/>
                <w:lang w:eastAsia="zh-CN"/>
              </w:rPr>
              <w:t>宣传记录</w:t>
            </w:r>
            <w:r>
              <w:rPr>
                <w:rFonts w:hint="eastAsia" w:ascii="宋体" w:hAnsi="宋体" w:eastAsia="宋体" w:cs="宋体"/>
                <w:b w:val="0"/>
                <w:color w:val="FF0000"/>
                <w:szCs w:val="21"/>
                <w:highlight w:val="none"/>
              </w:rPr>
              <w:t>不得分，</w:t>
            </w:r>
            <w:r>
              <w:rPr>
                <w:rFonts w:hint="eastAsia" w:ascii="宋体" w:hAnsi="宋体" w:eastAsia="宋体" w:cs="宋体"/>
                <w:b w:val="0"/>
                <w:color w:val="FF0000"/>
                <w:szCs w:val="21"/>
                <w:highlight w:val="none"/>
                <w:lang w:eastAsia="zh-CN"/>
              </w:rPr>
              <w:t>记录</w:t>
            </w:r>
            <w:r>
              <w:rPr>
                <w:rFonts w:hint="eastAsia" w:ascii="宋体" w:hAnsi="宋体" w:eastAsia="宋体" w:cs="宋体"/>
                <w:b w:val="0"/>
                <w:color w:val="FF0000"/>
                <w:szCs w:val="21"/>
                <w:highlight w:val="none"/>
              </w:rPr>
              <w:t>不全，</w:t>
            </w:r>
            <w:r>
              <w:rPr>
                <w:rFonts w:hint="eastAsia" w:ascii="宋体" w:hAnsi="宋体" w:eastAsia="宋体" w:cs="宋体"/>
                <w:b w:val="0"/>
                <w:color w:val="FF0000"/>
                <w:szCs w:val="21"/>
                <w:highlight w:val="none"/>
                <w:lang w:eastAsia="zh-CN"/>
              </w:rPr>
              <w:t>记录</w:t>
            </w:r>
            <w:r>
              <w:rPr>
                <w:rFonts w:hint="eastAsia" w:ascii="宋体" w:hAnsi="宋体" w:eastAsia="宋体" w:cs="宋体"/>
                <w:b w:val="0"/>
                <w:color w:val="FF0000"/>
                <w:szCs w:val="21"/>
                <w:highlight w:val="none"/>
              </w:rPr>
              <w:t>不真实、不完整等情况，每次扣1分</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查阅台账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restart"/>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收运规范</w:t>
            </w:r>
          </w:p>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（50分）</w:t>
            </w: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车身分类标识设置规范、清晰</w:t>
            </w:r>
          </w:p>
        </w:tc>
        <w:tc>
          <w:tcPr>
            <w:tcW w:w="843"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车辆未张贴分类标识或标识设置不到位，发现一处扣1分，扣完为止</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垃圾分类收集运输，对不分类或分类不到位的小区或单位，拒绝収运，杜绝出现生活垃圾混收混运现象。</w:t>
            </w:r>
          </w:p>
        </w:tc>
        <w:tc>
          <w:tcPr>
            <w:tcW w:w="843" w:type="dxa"/>
            <w:noWrap w:val="0"/>
            <w:vAlign w:val="center"/>
          </w:tcPr>
          <w:p>
            <w:pPr>
              <w:spacing w:line="276" w:lineRule="auto"/>
              <w:jc w:val="center"/>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5</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垃圾未分类収运，出现混装混运的，未按合同约定建立智慧收运平台的，发现一次扣5分，并进行黄牌警告。</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车辆应密闭运输，不得沿途丢弃、遗撒生活垃圾、运输途中严禁出现滴洒漏。</w:t>
            </w:r>
          </w:p>
        </w:tc>
        <w:tc>
          <w:tcPr>
            <w:tcW w:w="843" w:type="dxa"/>
            <w:noWrap w:val="0"/>
            <w:vAlign w:val="center"/>
          </w:tcPr>
          <w:p>
            <w:pPr>
              <w:spacing w:line="276" w:lineRule="auto"/>
              <w:jc w:val="center"/>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5</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垃圾沿途収运出现滴洒漏现象的，发现一次扣</w:t>
            </w:r>
            <w:r>
              <w:rPr>
                <w:rFonts w:hint="eastAsia" w:ascii="宋体" w:hAnsi="宋体" w:eastAsia="宋体" w:cs="宋体"/>
                <w:b w:val="0"/>
                <w:color w:val="FF0000"/>
                <w:szCs w:val="21"/>
                <w:highlight w:val="none"/>
                <w:lang w:val="en-US" w:eastAsia="zh-CN"/>
              </w:rPr>
              <w:t>1</w:t>
            </w:r>
            <w:r>
              <w:rPr>
                <w:rFonts w:hint="eastAsia" w:ascii="宋体" w:hAnsi="宋体" w:eastAsia="宋体" w:cs="宋体"/>
                <w:b w:val="0"/>
                <w:color w:val="FF0000"/>
                <w:szCs w:val="21"/>
                <w:highlight w:val="none"/>
              </w:rPr>
              <w:t>分</w:t>
            </w:r>
            <w:r>
              <w:rPr>
                <w:rFonts w:hint="eastAsia" w:ascii="宋体" w:hAnsi="宋体" w:eastAsia="宋体" w:cs="宋体"/>
                <w:b w:val="0"/>
                <w:color w:val="auto"/>
                <w:szCs w:val="21"/>
                <w:highlight w:val="none"/>
              </w:rPr>
              <w:t>。</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垃圾收集时，须在装载区域地面铺设垫布；配备油污冲洗车，收集完成后，立即对収运点遗留的垃圾和污水进行清理，并对垃圾桶、路面进行冲洗，做到车离地净、桶净。</w:t>
            </w:r>
          </w:p>
        </w:tc>
        <w:tc>
          <w:tcPr>
            <w:tcW w:w="843"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垃圾收集时，未在装载区域地面铺设垫布；垃圾収运完成后，未对収运点及时进行清理或清理不到位的，发现一次扣</w:t>
            </w:r>
            <w:r>
              <w:rPr>
                <w:rFonts w:hint="eastAsia" w:ascii="宋体" w:hAnsi="宋体" w:eastAsia="宋体" w:cs="宋体"/>
                <w:b w:val="0"/>
                <w:color w:val="FF0000"/>
                <w:szCs w:val="21"/>
                <w:highlight w:val="none"/>
                <w:lang w:val="en-US" w:eastAsia="zh-CN"/>
              </w:rPr>
              <w:t>1</w:t>
            </w:r>
            <w:r>
              <w:rPr>
                <w:rFonts w:hint="eastAsia" w:ascii="宋体" w:hAnsi="宋体" w:eastAsia="宋体" w:cs="宋体"/>
                <w:b w:val="0"/>
                <w:color w:val="FF0000"/>
                <w:szCs w:val="21"/>
                <w:highlight w:val="none"/>
              </w:rPr>
              <w:t>分。</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确保生活垃圾日产日清</w:t>
            </w:r>
          </w:p>
        </w:tc>
        <w:tc>
          <w:tcPr>
            <w:tcW w:w="843"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5</w:t>
            </w:r>
          </w:p>
        </w:tc>
        <w:tc>
          <w:tcPr>
            <w:tcW w:w="2875"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未确保垃圾日产日清的，发现一次扣1分。</w:t>
            </w:r>
          </w:p>
        </w:tc>
        <w:tc>
          <w:tcPr>
            <w:tcW w:w="1176" w:type="dxa"/>
            <w:noWrap w:val="0"/>
            <w:vAlign w:val="center"/>
          </w:tcPr>
          <w:p>
            <w:pPr>
              <w:spacing w:line="276" w:lineRule="auto"/>
              <w:jc w:val="center"/>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严禁分类収运车违法违规乱倒、偷倒垃圾。</w:t>
            </w:r>
          </w:p>
        </w:tc>
        <w:tc>
          <w:tcPr>
            <w:tcW w:w="843"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分类垃圾车违法违规乱倒、偷倒垃圾的，发现一次扣5分，辞退驾驶员，并进行黄牌警告。</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运输车辆必须是密闭式且具有自动物料提升和卸桶功能。</w:t>
            </w:r>
          </w:p>
        </w:tc>
        <w:tc>
          <w:tcPr>
            <w:tcW w:w="843"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车辆密闭性差的或不具有提升和卸桶功能的，发现辆/次扣1分，扣完为止。</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车辆分类标识统一，安装gps定位系统，且能正常使用。</w:t>
            </w:r>
          </w:p>
        </w:tc>
        <w:tc>
          <w:tcPr>
            <w:tcW w:w="843"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未张贴喷涂分类标识的，每辆扣1分；未安装gps或车辆gps定位功能工作异常（如故意关闭）发现一次每辆扣1分；扣完为止。经核实，属系统故障不扣分。</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车辆定时清洗，保持车容车貌整洁。</w:t>
            </w:r>
          </w:p>
        </w:tc>
        <w:tc>
          <w:tcPr>
            <w:tcW w:w="843"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车辆未及时清洗，车身不洁或污损的，发现一次扣1分，扣完为止。</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26" w:type="dxa"/>
            <w:vMerge w:val="continue"/>
            <w:noWrap w:val="0"/>
            <w:vAlign w:val="center"/>
          </w:tcPr>
          <w:p>
            <w:pPr>
              <w:spacing w:line="276" w:lineRule="auto"/>
              <w:jc w:val="center"/>
              <w:rPr>
                <w:rFonts w:hint="eastAsia" w:ascii="宋体" w:hAnsi="宋体" w:eastAsia="宋体" w:cs="宋体"/>
                <w:b w:val="0"/>
                <w:color w:val="auto"/>
                <w:szCs w:val="21"/>
                <w:highlight w:val="none"/>
              </w:rPr>
            </w:pPr>
          </w:p>
        </w:tc>
        <w:tc>
          <w:tcPr>
            <w:tcW w:w="2974"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污水回收装置完好，污水管道畅通，按要求排放。</w:t>
            </w:r>
          </w:p>
        </w:tc>
        <w:tc>
          <w:tcPr>
            <w:tcW w:w="843"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5</w:t>
            </w:r>
          </w:p>
        </w:tc>
        <w:tc>
          <w:tcPr>
            <w:tcW w:w="2875"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出现污水地漏的或污水乱排放的，发现一次扣1分，并进行通报批评。</w:t>
            </w:r>
          </w:p>
        </w:tc>
        <w:tc>
          <w:tcPr>
            <w:tcW w:w="1176" w:type="dxa"/>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实地查看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26" w:type="dxa"/>
            <w:vMerge w:val="restart"/>
            <w:noWrap w:val="0"/>
            <w:vAlign w:val="center"/>
          </w:tcPr>
          <w:p>
            <w:pPr>
              <w:pStyle w:val="984"/>
              <w:spacing w:line="276" w:lineRule="auto"/>
              <w:ind w:left="143"/>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公众监督处理情况</w:t>
            </w:r>
          </w:p>
          <w:p>
            <w:pPr>
              <w:pStyle w:val="984"/>
              <w:spacing w:line="276" w:lineRule="auto"/>
              <w:ind w:left="143"/>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（30分）</w:t>
            </w:r>
          </w:p>
        </w:tc>
        <w:tc>
          <w:tcPr>
            <w:tcW w:w="2974" w:type="dxa"/>
            <w:tcBorders>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无有责投诉（包括电话、信访、市长公开电话等），有责投诉后处置及时。</w:t>
            </w:r>
          </w:p>
        </w:tc>
        <w:tc>
          <w:tcPr>
            <w:tcW w:w="843" w:type="dxa"/>
            <w:vMerge w:val="restart"/>
            <w:noWrap w:val="0"/>
            <w:vAlign w:val="center"/>
          </w:tcPr>
          <w:p>
            <w:pPr>
              <w:spacing w:line="276" w:lineRule="auto"/>
              <w:jc w:val="center"/>
              <w:rPr>
                <w:rFonts w:hint="eastAsia" w:ascii="宋体" w:hAnsi="宋体" w:eastAsia="宋体" w:cs="宋体"/>
                <w:b w:val="0"/>
                <w:bCs/>
                <w:color w:val="FF0000"/>
                <w:szCs w:val="21"/>
                <w:highlight w:val="none"/>
                <w:lang w:val="en-US" w:eastAsia="zh-CN"/>
              </w:rPr>
            </w:pPr>
            <w:r>
              <w:rPr>
                <w:rFonts w:hint="eastAsia" w:ascii="宋体" w:hAnsi="宋体" w:eastAsia="宋体" w:cs="宋体"/>
                <w:b w:val="0"/>
                <w:bCs/>
                <w:color w:val="FF0000"/>
                <w:szCs w:val="21"/>
                <w:highlight w:val="none"/>
                <w:lang w:val="en-US" w:eastAsia="zh-CN"/>
              </w:rPr>
              <w:t>30分</w:t>
            </w:r>
          </w:p>
        </w:tc>
        <w:tc>
          <w:tcPr>
            <w:tcW w:w="2875" w:type="dxa"/>
            <w:tcBorders>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出现一次有责投诉扣1分，不及时处理的扣1.5分。</w:t>
            </w:r>
          </w:p>
        </w:tc>
        <w:tc>
          <w:tcPr>
            <w:tcW w:w="1176" w:type="dxa"/>
            <w:tcBorders>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根据实际发生情况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无新闻媒体曝光。</w:t>
            </w:r>
          </w:p>
        </w:tc>
        <w:tc>
          <w:tcPr>
            <w:tcW w:w="843" w:type="dxa"/>
            <w:vMerge w:val="continue"/>
            <w:noWrap w:val="0"/>
            <w:vAlign w:val="center"/>
          </w:tcPr>
          <w:p>
            <w:pPr>
              <w:spacing w:line="276" w:lineRule="auto"/>
              <w:jc w:val="center"/>
              <w:rPr>
                <w:rFonts w:hint="eastAsia" w:ascii="宋体" w:hAnsi="宋体" w:eastAsia="宋体" w:cs="宋体"/>
                <w:b w:val="0"/>
                <w:bCs/>
                <w:color w:val="FF0000"/>
                <w:szCs w:val="21"/>
                <w:highlight w:val="none"/>
              </w:rPr>
            </w:pPr>
          </w:p>
        </w:tc>
        <w:tc>
          <w:tcPr>
            <w:tcW w:w="2875"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新闻媒体曝光查实有责的每次扣1-5分，不及时处理的扣3-8分。</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根据实际发生情况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区级以上检查和重大活动保障不失责任分。</w:t>
            </w:r>
          </w:p>
        </w:tc>
        <w:tc>
          <w:tcPr>
            <w:tcW w:w="843" w:type="dxa"/>
            <w:vMerge w:val="continue"/>
            <w:noWrap w:val="0"/>
            <w:vAlign w:val="center"/>
          </w:tcPr>
          <w:p>
            <w:pPr>
              <w:spacing w:line="276" w:lineRule="auto"/>
              <w:jc w:val="center"/>
              <w:rPr>
                <w:rFonts w:hint="eastAsia" w:ascii="宋体" w:hAnsi="宋体" w:eastAsia="宋体" w:cs="宋体"/>
                <w:b w:val="0"/>
                <w:bCs/>
                <w:color w:val="FF0000"/>
                <w:szCs w:val="21"/>
                <w:highlight w:val="none"/>
              </w:rPr>
            </w:pPr>
          </w:p>
        </w:tc>
        <w:tc>
          <w:tcPr>
            <w:tcW w:w="2875"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失责任分将根据情况扣1-10分。</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根据实际发生情况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积极推进完成市区政府和主管部门交办的重大工作。</w:t>
            </w:r>
          </w:p>
        </w:tc>
        <w:tc>
          <w:tcPr>
            <w:tcW w:w="843" w:type="dxa"/>
            <w:vMerge w:val="continue"/>
            <w:noWrap w:val="0"/>
            <w:vAlign w:val="center"/>
          </w:tcPr>
          <w:p>
            <w:pPr>
              <w:spacing w:line="276" w:lineRule="auto"/>
              <w:jc w:val="center"/>
              <w:rPr>
                <w:rFonts w:hint="eastAsia" w:ascii="宋体" w:hAnsi="宋体" w:eastAsia="宋体" w:cs="宋体"/>
                <w:b w:val="0"/>
                <w:bCs/>
                <w:color w:val="FF0000"/>
                <w:szCs w:val="21"/>
                <w:highlight w:val="none"/>
              </w:rPr>
            </w:pPr>
          </w:p>
        </w:tc>
        <w:tc>
          <w:tcPr>
            <w:tcW w:w="2875"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未完成市区政府和主管部门交办的重大工作根据情况扣5-10分。</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根据实际发生情况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无重大失责行为或社会影响极坏的事件。</w:t>
            </w:r>
          </w:p>
        </w:tc>
        <w:tc>
          <w:tcPr>
            <w:tcW w:w="843" w:type="dxa"/>
            <w:vMerge w:val="continue"/>
            <w:tcBorders>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p>
        </w:tc>
        <w:tc>
          <w:tcPr>
            <w:tcW w:w="2875"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bCs/>
                <w:color w:val="FF0000"/>
                <w:szCs w:val="21"/>
                <w:highlight w:val="none"/>
              </w:rPr>
            </w:pPr>
            <w:r>
              <w:rPr>
                <w:rFonts w:hint="eastAsia" w:ascii="宋体" w:hAnsi="宋体" w:eastAsia="宋体" w:cs="宋体"/>
                <w:b w:val="0"/>
                <w:bCs/>
                <w:color w:val="FF0000"/>
                <w:szCs w:val="21"/>
                <w:highlight w:val="none"/>
              </w:rPr>
              <w:t>有重大失责行为或社会影响极坏的最多可以扣除20分。</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根据实际发生情况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526" w:type="dxa"/>
            <w:vMerge w:val="restart"/>
            <w:noWrap w:val="0"/>
            <w:vAlign w:val="center"/>
          </w:tcPr>
          <w:p>
            <w:pPr>
              <w:pStyle w:val="984"/>
              <w:spacing w:line="276" w:lineRule="auto"/>
              <w:ind w:left="143"/>
              <w:jc w:val="center"/>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智慧平台</w:t>
            </w:r>
          </w:p>
          <w:p>
            <w:pPr>
              <w:pStyle w:val="984"/>
              <w:spacing w:line="276" w:lineRule="auto"/>
              <w:ind w:left="143"/>
              <w:jc w:val="center"/>
              <w:rPr>
                <w:rFonts w:hint="eastAsia" w:ascii="宋体" w:hAnsi="宋体" w:eastAsia="宋体" w:cs="宋体"/>
                <w:color w:val="auto"/>
                <w:sz w:val="21"/>
                <w:szCs w:val="21"/>
                <w:highlight w:val="none"/>
                <w:lang w:eastAsia="zh-CN"/>
              </w:rPr>
            </w:pP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lang w:val="en-US" w:eastAsia="zh-CN"/>
              </w:rPr>
              <w:t>15分</w:t>
            </w:r>
            <w:r>
              <w:rPr>
                <w:rFonts w:hint="eastAsia" w:ascii="宋体" w:hAnsi="宋体" w:eastAsia="宋体" w:cs="宋体"/>
                <w:color w:val="FF0000"/>
                <w:sz w:val="21"/>
                <w:szCs w:val="21"/>
                <w:highlight w:val="none"/>
                <w:lang w:eastAsia="zh-CN"/>
              </w:rPr>
              <w:t>）</w:t>
            </w: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人员考勤情况</w:t>
            </w:r>
          </w:p>
        </w:tc>
        <w:tc>
          <w:tcPr>
            <w:tcW w:w="843"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val="en-US" w:eastAsia="zh-CN"/>
              </w:rPr>
            </w:pPr>
            <w:r>
              <w:rPr>
                <w:rFonts w:hint="eastAsia" w:ascii="宋体" w:hAnsi="宋体" w:eastAsia="宋体" w:cs="宋体"/>
                <w:b w:val="0"/>
                <w:color w:val="FF0000"/>
                <w:szCs w:val="21"/>
                <w:highlight w:val="none"/>
                <w:lang w:val="en-US" w:eastAsia="zh-CN"/>
              </w:rPr>
              <w:t>5</w:t>
            </w:r>
          </w:p>
        </w:tc>
        <w:tc>
          <w:tcPr>
            <w:tcW w:w="2875" w:type="dxa"/>
            <w:tcBorders>
              <w:top w:val="single" w:color="auto" w:sz="4" w:space="0"/>
              <w:bottom w:val="single" w:color="auto" w:sz="4" w:space="0"/>
            </w:tcBorders>
            <w:noWrap w:val="0"/>
            <w:vAlign w:val="center"/>
          </w:tcPr>
          <w:p>
            <w:pPr>
              <w:numPr>
                <w:ilvl w:val="0"/>
                <w:numId w:val="0"/>
              </w:numPr>
              <w:spacing w:line="276" w:lineRule="auto"/>
              <w:ind w:leftChars="0"/>
              <w:jc w:val="both"/>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配备的人员每次收运应进行考勤打卡，未显示人员打卡的，</w:t>
            </w:r>
            <w:r>
              <w:rPr>
                <w:rFonts w:hint="eastAsia" w:ascii="宋体" w:hAnsi="宋体" w:eastAsia="宋体" w:cs="宋体"/>
                <w:b w:val="0"/>
                <w:color w:val="FF0000"/>
                <w:szCs w:val="21"/>
                <w:highlight w:val="none"/>
              </w:rPr>
              <w:t>发现一次扣</w:t>
            </w:r>
            <w:r>
              <w:rPr>
                <w:rFonts w:hint="eastAsia" w:ascii="宋体" w:hAnsi="宋体" w:eastAsia="宋体" w:cs="宋体"/>
                <w:b w:val="0"/>
                <w:color w:val="FF0000"/>
                <w:szCs w:val="21"/>
                <w:highlight w:val="none"/>
                <w:lang w:val="en-US" w:eastAsia="zh-CN"/>
              </w:rPr>
              <w:t>0.5</w:t>
            </w:r>
            <w:r>
              <w:rPr>
                <w:rFonts w:hint="eastAsia" w:ascii="宋体" w:hAnsi="宋体" w:eastAsia="宋体" w:cs="宋体"/>
                <w:b w:val="0"/>
                <w:color w:val="FF0000"/>
                <w:szCs w:val="21"/>
                <w:highlight w:val="none"/>
              </w:rPr>
              <w:t>分，扣完为止。</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根据平台数据查看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lang w:eastAsia="zh-CN"/>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rPr>
              <w:t>实行分类垃圾定点定时收运，通过车辆轨迹核查収运时间和路线。</w:t>
            </w:r>
          </w:p>
        </w:tc>
        <w:tc>
          <w:tcPr>
            <w:tcW w:w="843"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val="en-US" w:eastAsia="zh-CN"/>
              </w:rPr>
              <w:t>5</w:t>
            </w:r>
          </w:p>
        </w:tc>
        <w:tc>
          <w:tcPr>
            <w:tcW w:w="2875"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rPr>
              <w:t>未按规定时间、路线、収运点收集转运分类垃圾，未准时到达收运点收运（前后间隔不超过30分钟），出现漏运等，发现一次扣</w:t>
            </w:r>
            <w:r>
              <w:rPr>
                <w:rFonts w:hint="eastAsia" w:ascii="宋体" w:hAnsi="宋体" w:eastAsia="宋体" w:cs="宋体"/>
                <w:b w:val="0"/>
                <w:color w:val="FF0000"/>
                <w:szCs w:val="21"/>
                <w:highlight w:val="none"/>
                <w:lang w:val="en-US" w:eastAsia="zh-CN"/>
              </w:rPr>
              <w:t>1</w:t>
            </w:r>
            <w:r>
              <w:rPr>
                <w:rFonts w:hint="eastAsia" w:ascii="宋体" w:hAnsi="宋体" w:eastAsia="宋体" w:cs="宋体"/>
                <w:b w:val="0"/>
                <w:color w:val="FF0000"/>
                <w:szCs w:val="21"/>
                <w:highlight w:val="none"/>
              </w:rPr>
              <w:t>分，扣完为止。</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根据平台数据查看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1526" w:type="dxa"/>
            <w:vMerge w:val="continue"/>
            <w:noWrap w:val="0"/>
            <w:vAlign w:val="center"/>
          </w:tcPr>
          <w:p>
            <w:pPr>
              <w:pStyle w:val="984"/>
              <w:spacing w:line="276" w:lineRule="auto"/>
              <w:ind w:left="143"/>
              <w:jc w:val="center"/>
              <w:rPr>
                <w:rFonts w:hint="eastAsia" w:ascii="宋体" w:hAnsi="宋体" w:eastAsia="宋体" w:cs="宋体"/>
                <w:color w:val="FF0000"/>
                <w:sz w:val="21"/>
                <w:szCs w:val="21"/>
                <w:highlight w:val="none"/>
                <w:lang w:eastAsia="zh-CN"/>
              </w:rPr>
            </w:pPr>
          </w:p>
        </w:tc>
        <w:tc>
          <w:tcPr>
            <w:tcW w:w="2974"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垃圾称重情况</w:t>
            </w:r>
          </w:p>
        </w:tc>
        <w:tc>
          <w:tcPr>
            <w:tcW w:w="843"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lang w:val="en-US" w:eastAsia="zh-CN"/>
              </w:rPr>
            </w:pPr>
            <w:r>
              <w:rPr>
                <w:rFonts w:hint="eastAsia" w:ascii="宋体" w:hAnsi="宋体" w:eastAsia="宋体" w:cs="宋体"/>
                <w:b w:val="0"/>
                <w:color w:val="FF0000"/>
                <w:szCs w:val="21"/>
                <w:highlight w:val="none"/>
                <w:lang w:val="en-US" w:eastAsia="zh-CN"/>
              </w:rPr>
              <w:t>5</w:t>
            </w:r>
          </w:p>
        </w:tc>
        <w:tc>
          <w:tcPr>
            <w:tcW w:w="2875" w:type="dxa"/>
            <w:tcBorders>
              <w:top w:val="single" w:color="auto" w:sz="4" w:space="0"/>
              <w:bottom w:val="single" w:color="auto" w:sz="4" w:space="0"/>
            </w:tcBorders>
            <w:noWrap w:val="0"/>
            <w:vAlign w:val="center"/>
          </w:tcPr>
          <w:p>
            <w:pPr>
              <w:numPr>
                <w:ilvl w:val="0"/>
                <w:numId w:val="0"/>
              </w:numPr>
              <w:spacing w:line="276" w:lineRule="auto"/>
              <w:ind w:leftChars="0"/>
              <w:jc w:val="both"/>
              <w:rPr>
                <w:rFonts w:hint="eastAsia" w:ascii="宋体" w:hAnsi="宋体" w:eastAsia="宋体" w:cs="宋体"/>
                <w:b w:val="0"/>
                <w:color w:val="FF0000"/>
                <w:szCs w:val="21"/>
                <w:highlight w:val="none"/>
                <w:lang w:eastAsia="zh-CN"/>
              </w:rPr>
            </w:pPr>
            <w:r>
              <w:rPr>
                <w:rFonts w:hint="eastAsia" w:ascii="宋体" w:hAnsi="宋体" w:eastAsia="宋体" w:cs="宋体"/>
                <w:b w:val="0"/>
                <w:color w:val="FF0000"/>
                <w:szCs w:val="21"/>
                <w:highlight w:val="none"/>
                <w:lang w:eastAsia="zh-CN"/>
              </w:rPr>
              <w:t>垃圾每次装车前必须先进行称重，以保证平台能</w:t>
            </w:r>
            <w:r>
              <w:rPr>
                <w:rFonts w:hint="eastAsia" w:ascii="宋体" w:hAnsi="宋体" w:eastAsia="宋体" w:cs="宋体"/>
                <w:b w:val="0"/>
                <w:color w:val="FF0000"/>
                <w:szCs w:val="21"/>
                <w:highlight w:val="none"/>
              </w:rPr>
              <w:t>实时显示所有直运车辆垃圾载重</w:t>
            </w:r>
            <w:r>
              <w:rPr>
                <w:rFonts w:hint="eastAsia" w:ascii="宋体" w:hAnsi="宋体" w:eastAsia="宋体" w:cs="宋体"/>
                <w:b w:val="0"/>
                <w:color w:val="FF0000"/>
                <w:szCs w:val="21"/>
                <w:highlight w:val="none"/>
                <w:lang w:eastAsia="zh-CN"/>
              </w:rPr>
              <w:t>，未按要求进行称重的，</w:t>
            </w:r>
            <w:r>
              <w:rPr>
                <w:rFonts w:hint="eastAsia" w:ascii="宋体" w:hAnsi="宋体" w:eastAsia="宋体" w:cs="宋体"/>
                <w:b w:val="0"/>
                <w:color w:val="FF0000"/>
                <w:szCs w:val="21"/>
                <w:highlight w:val="none"/>
              </w:rPr>
              <w:t>发现一次扣</w:t>
            </w:r>
            <w:r>
              <w:rPr>
                <w:rFonts w:hint="eastAsia" w:ascii="宋体" w:hAnsi="宋体" w:eastAsia="宋体" w:cs="宋体"/>
                <w:b w:val="0"/>
                <w:color w:val="FF0000"/>
                <w:szCs w:val="21"/>
                <w:highlight w:val="none"/>
                <w:lang w:val="en-US" w:eastAsia="zh-CN"/>
              </w:rPr>
              <w:t>0.5</w:t>
            </w:r>
            <w:r>
              <w:rPr>
                <w:rFonts w:hint="eastAsia" w:ascii="宋体" w:hAnsi="宋体" w:eastAsia="宋体" w:cs="宋体"/>
                <w:b w:val="0"/>
                <w:color w:val="FF0000"/>
                <w:szCs w:val="21"/>
                <w:highlight w:val="none"/>
              </w:rPr>
              <w:t>分，扣完为止。</w:t>
            </w:r>
          </w:p>
        </w:tc>
        <w:tc>
          <w:tcPr>
            <w:tcW w:w="1176" w:type="dxa"/>
            <w:tcBorders>
              <w:top w:val="single" w:color="auto" w:sz="4" w:space="0"/>
              <w:bottom w:val="single" w:color="auto" w:sz="4" w:space="0"/>
            </w:tcBorders>
            <w:noWrap w:val="0"/>
            <w:vAlign w:val="center"/>
          </w:tcPr>
          <w:p>
            <w:pPr>
              <w:spacing w:line="276" w:lineRule="auto"/>
              <w:jc w:val="center"/>
              <w:rPr>
                <w:rFonts w:hint="eastAsia" w:ascii="宋体" w:hAnsi="宋体" w:eastAsia="宋体" w:cs="宋体"/>
                <w:b w:val="0"/>
                <w:color w:val="FF0000"/>
                <w:szCs w:val="21"/>
                <w:highlight w:val="none"/>
              </w:rPr>
            </w:pPr>
            <w:r>
              <w:rPr>
                <w:rFonts w:hint="eastAsia" w:ascii="宋体" w:hAnsi="宋体" w:eastAsia="宋体" w:cs="宋体"/>
                <w:b w:val="0"/>
                <w:color w:val="FF0000"/>
                <w:szCs w:val="21"/>
                <w:highlight w:val="none"/>
                <w:lang w:eastAsia="zh-CN"/>
              </w:rPr>
              <w:t>根据平台数据查看</w:t>
            </w:r>
          </w:p>
        </w:tc>
      </w:tr>
    </w:tbl>
    <w:p>
      <w:pPr>
        <w:widowControl/>
        <w:adjustRightInd/>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ind w:left="720" w:firstLine="723" w:firstLineChars="200"/>
        <w:outlineLvl w:val="0"/>
        <w:rPr>
          <w:rFonts w:hint="eastAsia" w:ascii="宋体" w:hAnsi="宋体" w:eastAsia="宋体" w:cs="宋体"/>
          <w:b/>
          <w:color w:val="auto"/>
          <w:sz w:val="36"/>
          <w:szCs w:val="20"/>
          <w:highlight w:val="none"/>
        </w:rPr>
      </w:pPr>
      <w:bookmarkStart w:id="132" w:name="_Toc32149"/>
      <w:bookmarkStart w:id="133" w:name="_Toc30861"/>
      <w:bookmarkStart w:id="134" w:name="_Toc221356898"/>
      <w:bookmarkStart w:id="135" w:name="_Toc221356961"/>
      <w:r>
        <w:rPr>
          <w:rFonts w:hint="eastAsia" w:ascii="宋体" w:hAnsi="宋体" w:eastAsia="宋体" w:cs="宋体"/>
          <w:b/>
          <w:color w:val="auto"/>
          <w:sz w:val="36"/>
          <w:szCs w:val="20"/>
          <w:highlight w:val="none"/>
        </w:rPr>
        <w:t>第五部分  应提交的有关格式范例</w:t>
      </w:r>
      <w:bookmarkEnd w:id="132"/>
      <w:bookmarkEnd w:id="133"/>
    </w:p>
    <w:p>
      <w:pPr>
        <w:rPr>
          <w:rFonts w:hint="eastAsia" w:ascii="宋体" w:hAnsi="宋体" w:eastAsia="宋体" w:cs="宋体"/>
          <w:b/>
          <w:color w:val="auto"/>
          <w:kern w:val="0"/>
          <w:sz w:val="36"/>
          <w:szCs w:val="36"/>
          <w:highlight w:val="none"/>
        </w:rPr>
      </w:pPr>
    </w:p>
    <w:p>
      <w:pPr>
        <w:jc w:val="center"/>
        <w:outlineLvl w:val="1"/>
        <w:rPr>
          <w:rFonts w:hint="eastAsia" w:ascii="宋体" w:hAnsi="宋体" w:eastAsia="宋体" w:cs="宋体"/>
          <w:b/>
          <w:color w:val="auto"/>
          <w:kern w:val="0"/>
          <w:sz w:val="36"/>
          <w:szCs w:val="36"/>
          <w:highlight w:val="none"/>
        </w:rPr>
      </w:pPr>
      <w:bookmarkStart w:id="136" w:name="_Toc32678"/>
      <w:r>
        <w:rPr>
          <w:rFonts w:hint="eastAsia" w:ascii="宋体" w:hAnsi="宋体" w:eastAsia="宋体" w:cs="宋体"/>
          <w:b/>
          <w:color w:val="auto"/>
          <w:kern w:val="0"/>
          <w:sz w:val="36"/>
          <w:szCs w:val="36"/>
          <w:highlight w:val="none"/>
        </w:rPr>
        <w:t>资格文件部分</w:t>
      </w:r>
      <w:bookmarkEnd w:id="136"/>
    </w:p>
    <w:p>
      <w:pPr>
        <w:jc w:val="center"/>
        <w:rPr>
          <w:rFonts w:hint="eastAsia" w:ascii="宋体" w:hAnsi="宋体" w:eastAsia="宋体" w:cs="宋体"/>
          <w:b/>
          <w:color w:val="auto"/>
          <w:kern w:val="0"/>
          <w:sz w:val="36"/>
          <w:szCs w:val="36"/>
          <w:highlight w:val="none"/>
        </w:rPr>
      </w:pPr>
    </w:p>
    <w:p>
      <w:pPr>
        <w:jc w:val="center"/>
        <w:rPr>
          <w:rFonts w:hint="eastAsia" w:ascii="宋体" w:hAnsi="宋体" w:eastAsia="宋体" w:cs="宋体"/>
          <w:b/>
          <w:color w:val="auto"/>
          <w:kern w:val="0"/>
          <w:sz w:val="36"/>
          <w:szCs w:val="36"/>
          <w:highlight w:val="none"/>
        </w:rPr>
      </w:pP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pPr>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ind w:firstLine="4819" w:firstLineChars="2008"/>
        <w:jc w:val="left"/>
        <w:rPr>
          <w:rFonts w:hint="eastAsia" w:ascii="宋体" w:hAnsi="宋体" w:eastAsia="宋体" w:cs="宋体"/>
          <w:color w:val="auto"/>
          <w:kern w:val="0"/>
          <w:sz w:val="24"/>
          <w:highlight w:val="none"/>
          <w:lang w:val="zh-CN"/>
        </w:rPr>
      </w:pPr>
    </w:p>
    <w:p>
      <w:pPr>
        <w:snapToGrid w:val="0"/>
        <w:spacing w:line="360" w:lineRule="auto"/>
        <w:ind w:firstLine="4819" w:firstLineChars="200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w:t>
      </w: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hint="eastAsia" w:ascii="宋体" w:hAnsi="宋体" w:eastAsia="宋体" w:cs="宋体"/>
          <w:color w:val="auto"/>
          <w:szCs w:val="21"/>
          <w:highlight w:val="none"/>
        </w:rPr>
      </w:pP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pPr>
        <w:widowControl/>
        <w:adjustRightInd/>
        <w:jc w:val="left"/>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要求以联合体形式参加的，提供联合体协议（附件2）和中小企业声明函（附件1），联合体协议中中小企业合同金额应当达到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要求合同分包的，提供分包意向协议（附件3）和中小企业声明函（附件1），分包意向协议中中小企业合同金额应当达到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hint="eastAsia" w:ascii="宋体" w:hAnsi="宋体" w:eastAsia="宋体" w:cs="宋体"/>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盖章</w:t>
      </w:r>
      <w:r>
        <w:rPr>
          <w:rFonts w:hint="eastAsia" w:ascii="宋体" w:hAnsi="宋体" w:eastAsia="宋体" w:cs="宋体"/>
          <w:color w:val="auto"/>
          <w:sz w:val="24"/>
          <w:highlight w:val="none"/>
        </w:rPr>
        <w:t>）：</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注：1、从业人员、营业收入、资产总额填报上一年度数据，无上一年度数据的新成立企业可不填报。</w:t>
      </w:r>
    </w:p>
    <w:p>
      <w:pPr>
        <w:numPr>
          <w:ilvl w:val="0"/>
          <w:numId w:val="4"/>
        </w:numPr>
        <w:spacing w:line="360" w:lineRule="auto"/>
        <w:ind w:left="0" w:leftChars="0" w:firstLine="480" w:firstLine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br w:type="page"/>
      </w:r>
    </w:p>
    <w:p>
      <w:pPr>
        <w:spacing w:line="360" w:lineRule="auto"/>
        <w:jc w:val="center"/>
        <w:rPr>
          <w:rFonts w:hint="eastAsia" w:ascii="宋体" w:hAnsi="宋体" w:eastAsia="宋体" w:cs="宋体"/>
          <w:b/>
          <w:bCs/>
          <w:color w:val="auto"/>
          <w:sz w:val="22"/>
          <w:szCs w:val="22"/>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（3）残疾人福利性单位声明函</w:t>
      </w:r>
    </w:p>
    <w:p>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（如有）</w:t>
      </w:r>
    </w:p>
    <w:p>
      <w:pPr>
        <w:spacing w:line="588" w:lineRule="exact"/>
        <w:jc w:val="left"/>
        <w:rPr>
          <w:rFonts w:hint="eastAsia" w:ascii="宋体" w:hAnsi="宋体" w:eastAsia="宋体" w:cs="宋体"/>
          <w:b/>
          <w:color w:val="auto"/>
          <w:spacing w:val="6"/>
          <w:sz w:val="30"/>
          <w:szCs w:val="30"/>
          <w:highlight w:val="none"/>
        </w:rPr>
      </w:pP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pStyle w:val="24"/>
        <w:rPr>
          <w:rFonts w:hint="eastAsia"/>
          <w:highlight w:val="none"/>
        </w:rPr>
      </w:pPr>
    </w:p>
    <w:p>
      <w:pPr>
        <w:spacing w:line="440" w:lineRule="exact"/>
        <w:ind w:firstLine="3740" w:firstLineChars="1700"/>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60" w:lineRule="auto"/>
        <w:jc w:val="left"/>
        <w:rPr>
          <w:rFonts w:hint="eastAsia" w:ascii="宋体" w:hAnsi="宋体" w:eastAsia="宋体" w:cs="宋体"/>
          <w:b/>
          <w:color w:val="auto"/>
          <w:sz w:val="24"/>
          <w:highlight w:val="none"/>
        </w:rPr>
      </w:pPr>
    </w:p>
    <w:p>
      <w:pPr>
        <w:tabs>
          <w:tab w:val="left" w:pos="312"/>
        </w:tabs>
        <w:spacing w:line="4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4、供应商不属于残疾人福利性单位的，无需提供此声明函，如提供所引起的后果由供应商承担。</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before="50" w:after="50" w:line="360" w:lineRule="auto"/>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附件2</w:t>
      </w:r>
    </w:p>
    <w:p>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投标。</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附件3</w:t>
      </w:r>
    </w:p>
    <w:p>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分包意向协议</w:t>
      </w:r>
    </w:p>
    <w:p>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w:t>
      </w:r>
    </w:p>
    <w:p>
      <w:pPr>
        <w:wordWrap w:val="0"/>
        <w:snapToGrid w:val="0"/>
        <w:spacing w:line="360" w:lineRule="auto"/>
        <w:ind w:left="5758" w:leftChars="342" w:hanging="5040" w:hangingChars="21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投标人名称(盖章)：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（根据招标公告本项目的特定资格要求及评标办法前附表的要求提供相应的材料；）</w:t>
      </w: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pStyle w:val="4"/>
        <w:jc w:val="center"/>
        <w:rPr>
          <w:rFonts w:hint="eastAsia" w:ascii="宋体" w:hAnsi="宋体" w:eastAsia="宋体" w:cs="宋体"/>
          <w:b w:val="0"/>
          <w:color w:val="auto"/>
          <w:kern w:val="0"/>
          <w:sz w:val="36"/>
          <w:szCs w:val="36"/>
          <w:highlight w:val="none"/>
        </w:rPr>
      </w:pPr>
      <w:bookmarkStart w:id="137" w:name="_Hlk93169794"/>
      <w:bookmarkStart w:id="138" w:name="_Toc18085"/>
      <w:r>
        <w:rPr>
          <w:rFonts w:hint="eastAsia" w:ascii="宋体" w:hAnsi="宋体" w:eastAsia="宋体" w:cs="宋体"/>
          <w:color w:val="auto"/>
          <w:kern w:val="0"/>
          <w:sz w:val="36"/>
          <w:szCs w:val="36"/>
          <w:highlight w:val="none"/>
        </w:rPr>
        <w:t>商务技术文件部分</w:t>
      </w:r>
      <w:bookmarkEnd w:id="137"/>
      <w:bookmarkEnd w:id="138"/>
    </w:p>
    <w:p>
      <w:pPr>
        <w:rPr>
          <w:rFonts w:hint="eastAsia" w:ascii="宋体" w:hAnsi="宋体" w:eastAsia="宋体" w:cs="宋体"/>
          <w:b/>
          <w:color w:val="auto"/>
          <w:kern w:val="0"/>
          <w:sz w:val="24"/>
          <w:highlight w:val="none"/>
        </w:r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pPr>
        <w:snapToGrid w:val="0"/>
        <w:spacing w:line="360" w:lineRule="auto"/>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p>
    <w:p>
      <w:pPr>
        <w:snapToGrid w:val="0"/>
        <w:spacing w:line="360" w:lineRule="auto"/>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（3）符合性审查资料</w:t>
      </w:r>
      <w:r>
        <w:rPr>
          <w:rFonts w:hint="eastAsia" w:ascii="宋体" w:hAnsi="宋体" w:eastAsia="宋体" w:cs="宋体"/>
          <w:color w:val="auto"/>
          <w:highlight w:val="none"/>
        </w:rPr>
        <w:t>……………………………………………………………………（页码）</w:t>
      </w:r>
    </w:p>
    <w:p>
      <w:pPr>
        <w:snapToGrid w:val="0"/>
        <w:spacing w:line="360" w:lineRule="auto"/>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（4）评标标准相应的商务技术资料</w:t>
      </w:r>
      <w:r>
        <w:rPr>
          <w:rFonts w:hint="eastAsia" w:ascii="宋体" w:hAnsi="宋体" w:eastAsia="宋体" w:cs="宋体"/>
          <w:color w:val="auto"/>
          <w:highlight w:val="none"/>
        </w:rPr>
        <w:t>…………………………………………………（页码）</w:t>
      </w:r>
    </w:p>
    <w:p>
      <w:pPr>
        <w:snapToGrid w:val="0"/>
        <w:spacing w:line="360" w:lineRule="auto"/>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（5）商务技术偏离表</w:t>
      </w:r>
      <w:r>
        <w:rPr>
          <w:rFonts w:hint="eastAsia" w:ascii="宋体" w:hAnsi="宋体" w:eastAsia="宋体" w:cs="宋体"/>
          <w:color w:val="auto"/>
          <w:highlight w:val="none"/>
        </w:rPr>
        <w:t>……………………………………………………………………（页码）</w:t>
      </w:r>
    </w:p>
    <w:p>
      <w:pPr>
        <w:snapToGrid w:val="0"/>
        <w:spacing w:line="360" w:lineRule="auto"/>
        <w:jc w:val="center"/>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附件4</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pPr>
        <w:spacing w:line="340" w:lineRule="exact"/>
        <w:ind w:right="6" w:firstLine="420" w:firstLineChars="200"/>
        <w:jc w:val="both"/>
        <w:rPr>
          <w:rFonts w:hint="eastAsia" w:ascii="宋体" w:hAnsi="宋体" w:cs="宋体"/>
          <w:highlight w:val="none"/>
        </w:rPr>
      </w:pPr>
      <w:r>
        <w:rPr>
          <w:rFonts w:hint="eastAsia" w:ascii="宋体" w:hAnsi="宋体" w:cs="宋体"/>
          <w:highlight w:val="none"/>
        </w:rPr>
        <w:t>我方确认收到贵方提供的</w:t>
      </w:r>
      <w:r>
        <w:rPr>
          <w:rFonts w:hint="eastAsia" w:ascii="宋体" w:hAnsi="宋体" w:cs="宋体"/>
          <w:highlight w:val="none"/>
          <w:u w:val="single"/>
          <w:lang w:val="en-US" w:eastAsia="zh-CN"/>
        </w:rPr>
        <w:t xml:space="preserve">       （</w:t>
      </w:r>
      <w:r>
        <w:rPr>
          <w:rFonts w:hint="eastAsia" w:ascii="宋体" w:hAnsi="宋体" w:eastAsia="宋体" w:cs="宋体"/>
          <w:color w:val="auto"/>
          <w:szCs w:val="21"/>
          <w:highlight w:val="none"/>
          <w:u w:val="single"/>
        </w:rPr>
        <w:t>项目名称</w:t>
      </w:r>
      <w:r>
        <w:rPr>
          <w:rFonts w:hint="eastAsia" w:ascii="宋体" w:hAnsi="宋体" w:cs="宋体"/>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cs="宋体"/>
          <w:highlight w:val="none"/>
        </w:rPr>
        <w:t>项目编号：</w:t>
      </w:r>
      <w:r>
        <w:rPr>
          <w:rFonts w:hint="eastAsia" w:ascii="宋体" w:hAnsi="宋体" w:cs="宋体"/>
          <w:highlight w:val="none"/>
          <w:u w:val="single"/>
          <w:lang w:val="en-US" w:eastAsia="zh-CN"/>
        </w:rPr>
        <w:t xml:space="preserve">      </w:t>
      </w:r>
      <w:r>
        <w:rPr>
          <w:rFonts w:hint="eastAsia" w:ascii="宋体" w:hAnsi="宋体" w:cs="宋体"/>
          <w:highlight w:val="none"/>
        </w:rPr>
        <w:t>的</w:t>
      </w:r>
      <w:r>
        <w:rPr>
          <w:rFonts w:hint="eastAsia" w:ascii="宋体" w:hAnsi="宋体" w:cs="宋体"/>
          <w:highlight w:val="none"/>
          <w:lang w:val="en-US" w:eastAsia="zh-CN"/>
        </w:rPr>
        <w:t>采购文件</w:t>
      </w:r>
      <w:r>
        <w:rPr>
          <w:rFonts w:hint="eastAsia" w:ascii="宋体" w:hAnsi="宋体" w:cs="宋体"/>
          <w:highlight w:val="none"/>
        </w:rPr>
        <w:t>，遵照国家及地方政府相关招标投标法规的规定，我单位：</w:t>
      </w:r>
      <w:r>
        <w:rPr>
          <w:rFonts w:hint="eastAsia" w:ascii="宋体" w:hAnsi="宋体" w:cs="宋体"/>
          <w:highlight w:val="none"/>
          <w:u w:val="single"/>
        </w:rPr>
        <w:t>（投标供应商名称）</w:t>
      </w:r>
      <w:r>
        <w:rPr>
          <w:rFonts w:hint="eastAsia" w:ascii="宋体" w:hAnsi="宋体" w:cs="宋体"/>
          <w:highlight w:val="none"/>
        </w:rPr>
        <w:t>研究上述采购文件的投标须知、合同条款、技术要求和其他有关文件后，决定作为投标者正式授权</w:t>
      </w:r>
      <w:r>
        <w:rPr>
          <w:rFonts w:hint="eastAsia" w:ascii="宋体" w:hAnsi="宋体" w:cs="宋体"/>
          <w:highlight w:val="none"/>
          <w:u w:val="single"/>
        </w:rPr>
        <w:t>（授权代表全名，职务）</w:t>
      </w:r>
      <w:r>
        <w:rPr>
          <w:rFonts w:hint="eastAsia" w:ascii="宋体" w:hAnsi="宋体" w:cs="宋体"/>
          <w:highlight w:val="none"/>
        </w:rPr>
        <w:t>代表我方进行有关本投标的一切事宜。</w:t>
      </w:r>
    </w:p>
    <w:p>
      <w:pPr>
        <w:spacing w:line="340" w:lineRule="exact"/>
        <w:ind w:right="6"/>
        <w:rPr>
          <w:rFonts w:hint="eastAsia" w:ascii="宋体" w:hAnsi="宋体" w:cs="宋体"/>
          <w:highlight w:val="none"/>
        </w:rPr>
      </w:pPr>
      <w:r>
        <w:rPr>
          <w:rFonts w:hint="eastAsia" w:ascii="宋体" w:hAnsi="宋体" w:cs="宋体"/>
          <w:highlight w:val="none"/>
        </w:rPr>
        <w:t>1、在此提交的投标文件中，包括如下内容：</w:t>
      </w:r>
    </w:p>
    <w:p>
      <w:pPr>
        <w:spacing w:line="340" w:lineRule="exact"/>
        <w:ind w:right="6"/>
        <w:rPr>
          <w:rFonts w:hint="eastAsia" w:ascii="宋体" w:hAnsi="宋体" w:cs="宋体"/>
          <w:highlight w:val="none"/>
        </w:rPr>
      </w:pPr>
      <w:r>
        <w:rPr>
          <w:rFonts w:hint="eastAsia" w:ascii="宋体" w:hAnsi="宋体" w:cs="宋体"/>
          <w:highlight w:val="none"/>
        </w:rPr>
        <w:t>2、按“投标供应商须知”要求编制投标文件；</w:t>
      </w:r>
    </w:p>
    <w:p>
      <w:pPr>
        <w:spacing w:line="340" w:lineRule="exact"/>
        <w:ind w:right="6"/>
        <w:rPr>
          <w:rFonts w:hint="eastAsia" w:ascii="宋体" w:hAnsi="宋体" w:cs="宋体"/>
          <w:highlight w:val="none"/>
        </w:rPr>
      </w:pPr>
      <w:r>
        <w:rPr>
          <w:rFonts w:hint="eastAsia" w:ascii="宋体" w:hAnsi="宋体" w:cs="宋体"/>
          <w:highlight w:val="none"/>
        </w:rPr>
        <w:t>3、我方已完全明白采购文件的所有条款要求，并重申以下几点：</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我方决定参加：作为本次供应商参与</w:t>
      </w:r>
      <w:r>
        <w:rPr>
          <w:rFonts w:hint="eastAsia" w:ascii="宋体" w:hAnsi="宋体" w:cs="宋体"/>
          <w:highlight w:val="none"/>
          <w:u w:val="single"/>
          <w:lang w:val="en-US" w:eastAsia="zh-CN"/>
        </w:rPr>
        <w:t>（</w:t>
      </w:r>
      <w:r>
        <w:rPr>
          <w:rFonts w:hint="eastAsia" w:ascii="宋体" w:hAnsi="宋体" w:eastAsia="宋体" w:cs="宋体"/>
          <w:color w:val="auto"/>
          <w:szCs w:val="21"/>
          <w:highlight w:val="none"/>
          <w:u w:val="single"/>
        </w:rPr>
        <w:t>项目名称</w:t>
      </w:r>
      <w:r>
        <w:rPr>
          <w:rFonts w:hint="eastAsia" w:ascii="宋体" w:hAnsi="宋体" w:cs="宋体"/>
          <w:highlight w:val="none"/>
          <w:u w:val="single"/>
          <w:lang w:val="en-US" w:eastAsia="zh-CN"/>
        </w:rPr>
        <w:t>）</w:t>
      </w:r>
      <w:r>
        <w:rPr>
          <w:rFonts w:hint="eastAsia" w:ascii="宋体" w:hAnsi="宋体" w:cs="宋体"/>
          <w:highlight w:val="none"/>
        </w:rPr>
        <w:t>的投标。</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我方承诺：</w:t>
      </w:r>
    </w:p>
    <w:p>
      <w:pPr>
        <w:numPr>
          <w:ilvl w:val="0"/>
          <w:numId w:val="6"/>
        </w:numPr>
        <w:spacing w:line="340" w:lineRule="exact"/>
        <w:rPr>
          <w:rFonts w:hint="eastAsia" w:ascii="宋体" w:hAnsi="宋体" w:cs="宋体"/>
          <w:highlight w:val="none"/>
        </w:rPr>
      </w:pPr>
      <w:r>
        <w:rPr>
          <w:rFonts w:hint="eastAsia" w:ascii="宋体" w:hAnsi="宋体" w:cs="宋体"/>
          <w:highlight w:val="none"/>
        </w:rPr>
        <w:t xml:space="preserve"> 我方承诺的政府采购价格按开标一览表及本次有关的招投标文件执行；</w:t>
      </w:r>
    </w:p>
    <w:p>
      <w:pPr>
        <w:numPr>
          <w:ilvl w:val="0"/>
          <w:numId w:val="6"/>
        </w:numPr>
        <w:spacing w:line="340" w:lineRule="exact"/>
        <w:rPr>
          <w:rFonts w:hint="eastAsia" w:ascii="宋体" w:hAnsi="宋体" w:cs="宋体"/>
          <w:highlight w:val="none"/>
        </w:rPr>
      </w:pPr>
      <w:r>
        <w:rPr>
          <w:rFonts w:hint="eastAsia" w:ascii="宋体" w:hAnsi="宋体" w:cs="宋体"/>
          <w:highlight w:val="none"/>
        </w:rPr>
        <w:t xml:space="preserve"> 我方报价包含履行合同所有相关服务所需的服务费用；</w:t>
      </w:r>
    </w:p>
    <w:p>
      <w:pPr>
        <w:numPr>
          <w:ilvl w:val="0"/>
          <w:numId w:val="6"/>
        </w:numPr>
        <w:spacing w:line="340" w:lineRule="exact"/>
        <w:rPr>
          <w:rFonts w:hint="eastAsia" w:ascii="宋体" w:hAnsi="宋体" w:cs="宋体"/>
          <w:highlight w:val="none"/>
        </w:rPr>
      </w:pPr>
      <w:r>
        <w:rPr>
          <w:rFonts w:hint="eastAsia" w:ascii="宋体" w:hAnsi="宋体" w:cs="宋体"/>
          <w:highlight w:val="none"/>
        </w:rPr>
        <w:t xml:space="preserve"> 我方报价均包含所有的税费；</w:t>
      </w:r>
    </w:p>
    <w:p>
      <w:pPr>
        <w:numPr>
          <w:ilvl w:val="0"/>
          <w:numId w:val="6"/>
        </w:numPr>
        <w:spacing w:line="340" w:lineRule="exact"/>
        <w:rPr>
          <w:rFonts w:hint="eastAsia" w:ascii="宋体" w:hAnsi="宋体" w:cs="宋体"/>
          <w:highlight w:val="none"/>
        </w:rPr>
      </w:pPr>
      <w:r>
        <w:rPr>
          <w:rFonts w:hint="eastAsia" w:ascii="宋体" w:hAnsi="宋体" w:cs="宋体"/>
          <w:highlight w:val="none"/>
        </w:rPr>
        <w:t xml:space="preserve"> 我方如实提供的投标文件资料真实可靠，凡存在欺骗、隐瞒等行为的，贵方可取消其                 中标资格或中止合同的执行，我方对此不会提出疑义。</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投标文件的有效期：提交投标文件截止日起</w:t>
      </w:r>
      <w:r>
        <w:rPr>
          <w:rFonts w:hint="eastAsia" w:ascii="宋体" w:hAnsi="宋体" w:cs="宋体"/>
          <w:highlight w:val="none"/>
          <w:u w:val="single"/>
        </w:rPr>
        <w:t xml:space="preserve"> 90 </w:t>
      </w:r>
      <w:r>
        <w:rPr>
          <w:rFonts w:hint="eastAsia" w:ascii="宋体" w:hAnsi="宋体" w:cs="宋体"/>
          <w:highlight w:val="none"/>
        </w:rPr>
        <w:t>天内；如中标，有效期将延至合同终止日为止。</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我方已详细研究了采购文件的所有内容包括修正文件（如果有）和所有已提供的参考资料以及有关附件并完全明白, 我方放弃在此方面提出含糊意见或误解的一切权力。</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我方同意按照贵方提出的要求而提供与投标产品有关的数据或信息。</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我方理解贵方不一定接受最低标价或任何贵方可能收到的投标。</w:t>
      </w:r>
    </w:p>
    <w:p>
      <w:pPr>
        <w:numPr>
          <w:ilvl w:val="1"/>
          <w:numId w:val="5"/>
        </w:numPr>
        <w:spacing w:line="340" w:lineRule="exact"/>
        <w:ind w:right="6"/>
        <w:rPr>
          <w:rFonts w:hint="eastAsia" w:ascii="宋体" w:hAnsi="宋体" w:cs="宋体"/>
          <w:highlight w:val="none"/>
        </w:rPr>
      </w:pPr>
      <w:r>
        <w:rPr>
          <w:rFonts w:hint="eastAsia" w:ascii="宋体" w:hAnsi="宋体" w:cs="宋体"/>
          <w:highlight w:val="none"/>
        </w:rPr>
        <w:t>我方如果中标，将保证履行采购文件以及采购文件修改书（如果有的话）中的全部责任和义务，按质、按量、按期完成《合同》中的全部任务。</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spacing w:line="440" w:lineRule="exact"/>
        <w:ind w:firstLine="3740" w:firstLineChars="1700"/>
        <w:rPr>
          <w:rFonts w:hint="eastAsia" w:ascii="宋体" w:hAnsi="宋体" w:eastAsia="宋体" w:cs="宋体"/>
          <w:sz w:val="22"/>
          <w:highlight w:val="none"/>
        </w:rPr>
      </w:pPr>
    </w:p>
    <w:p>
      <w:pPr>
        <w:spacing w:line="440" w:lineRule="exact"/>
        <w:ind w:firstLine="3740" w:firstLineChars="1700"/>
        <w:rPr>
          <w:rFonts w:hint="eastAsia" w:ascii="宋体" w:hAnsi="宋体" w:eastAsia="宋体" w:cs="宋体"/>
          <w:sz w:val="22"/>
          <w:highlight w:val="none"/>
        </w:rPr>
      </w:pPr>
      <w:r>
        <w:rPr>
          <w:rFonts w:hint="eastAsia" w:ascii="宋体" w:hAnsi="宋体" w:eastAsia="宋体" w:cs="宋体"/>
          <w:sz w:val="22"/>
          <w:highlight w:val="none"/>
        </w:rPr>
        <w:t>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jc w:val="left"/>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附件5</w:t>
      </w: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rPr>
          <w:rFonts w:hint="eastAsia" w:ascii="宋体" w:hAnsi="宋体" w:eastAsia="宋体" w:cs="宋体"/>
          <w:color w:val="auto"/>
          <w:highlight w:val="none"/>
        </w:rPr>
      </w:pP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pStyle w:val="62"/>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pStyle w:val="62"/>
        <w:rPr>
          <w:rFonts w:hint="eastAsia"/>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26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附件6</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三、符合性审查资料</w:t>
      </w:r>
    </w:p>
    <w:p>
      <w:pPr>
        <w:jc w:val="center"/>
        <w:rPr>
          <w:rFonts w:hint="eastAsia" w:ascii="宋体" w:hAnsi="宋体" w:eastAsia="宋体" w:cs="宋体"/>
          <w:b/>
          <w:color w:val="auto"/>
          <w:kern w:val="0"/>
          <w:sz w:val="32"/>
          <w:szCs w:val="32"/>
          <w:highlight w:val="none"/>
        </w:rPr>
      </w:pPr>
    </w:p>
    <w:tbl>
      <w:tblPr>
        <w:tblStyle w:val="6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87"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响应情况</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87" w:type="dxa"/>
            <w:vAlign w:val="center"/>
          </w:tcPr>
          <w:p>
            <w:pPr>
              <w:spacing w:line="360" w:lineRule="auto"/>
              <w:jc w:val="center"/>
              <w:rPr>
                <w:rFonts w:hint="eastAsia" w:ascii="宋体" w:hAnsi="宋体" w:eastAsia="宋体" w:cs="宋体"/>
                <w:color w:val="auto"/>
                <w:sz w:val="24"/>
                <w:highlight w:val="none"/>
              </w:rPr>
            </w:pPr>
          </w:p>
        </w:tc>
        <w:tc>
          <w:tcPr>
            <w:tcW w:w="2551" w:type="dxa"/>
            <w:vAlign w:val="center"/>
          </w:tcPr>
          <w:p>
            <w:pPr>
              <w:jc w:val="center"/>
              <w:rPr>
                <w:rFonts w:hint="eastAsia" w:ascii="宋体" w:hAnsi="宋体" w:eastAsia="宋体" w:cs="宋体"/>
                <w:color w:val="auto"/>
                <w:sz w:val="24"/>
                <w:highlight w:val="none"/>
              </w:rPr>
            </w:pPr>
          </w:p>
        </w:tc>
        <w:tc>
          <w:tcPr>
            <w:tcW w:w="1418"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87" w:type="dxa"/>
            <w:vAlign w:val="center"/>
          </w:tcPr>
          <w:p>
            <w:pPr>
              <w:spacing w:line="360" w:lineRule="auto"/>
              <w:jc w:val="center"/>
              <w:rPr>
                <w:rFonts w:hint="eastAsia" w:ascii="宋体" w:hAnsi="宋体" w:eastAsia="宋体" w:cs="宋体"/>
                <w:color w:val="auto"/>
                <w:sz w:val="24"/>
                <w:highlight w:val="none"/>
              </w:rPr>
            </w:pPr>
          </w:p>
        </w:tc>
        <w:tc>
          <w:tcPr>
            <w:tcW w:w="2551" w:type="dxa"/>
            <w:vAlign w:val="center"/>
          </w:tcPr>
          <w:p>
            <w:pPr>
              <w:jc w:val="center"/>
              <w:rPr>
                <w:rFonts w:hint="eastAsia" w:ascii="宋体" w:hAnsi="宋体" w:eastAsia="宋体" w:cs="宋体"/>
                <w:color w:val="auto"/>
                <w:sz w:val="24"/>
                <w:highlight w:val="none"/>
              </w:rPr>
            </w:pPr>
          </w:p>
        </w:tc>
        <w:tc>
          <w:tcPr>
            <w:tcW w:w="1418" w:type="dxa"/>
            <w:vAlign w:val="center"/>
          </w:tcPr>
          <w:p>
            <w:pPr>
              <w:pStyle w:val="4"/>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87" w:type="dxa"/>
            <w:vAlign w:val="center"/>
          </w:tcPr>
          <w:p>
            <w:pPr>
              <w:spacing w:line="360" w:lineRule="auto"/>
              <w:jc w:val="center"/>
              <w:rPr>
                <w:rFonts w:hint="eastAsia" w:ascii="宋体" w:hAnsi="宋体" w:eastAsia="宋体" w:cs="宋体"/>
                <w:color w:val="auto"/>
                <w:sz w:val="24"/>
                <w:highlight w:val="none"/>
              </w:rPr>
            </w:pPr>
          </w:p>
        </w:tc>
        <w:tc>
          <w:tcPr>
            <w:tcW w:w="2551" w:type="dxa"/>
            <w:vAlign w:val="center"/>
          </w:tcPr>
          <w:p>
            <w:pPr>
              <w:jc w:val="center"/>
              <w:rPr>
                <w:rFonts w:hint="eastAsia" w:ascii="宋体" w:hAnsi="宋体" w:eastAsia="宋体" w:cs="宋体"/>
                <w:color w:val="auto"/>
                <w:sz w:val="24"/>
                <w:highlight w:val="none"/>
              </w:rPr>
            </w:pPr>
          </w:p>
        </w:tc>
        <w:tc>
          <w:tcPr>
            <w:tcW w:w="1418"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987" w:type="dxa"/>
          </w:tcPr>
          <w:p>
            <w:pPr>
              <w:spacing w:line="360" w:lineRule="auto"/>
              <w:jc w:val="center"/>
              <w:rPr>
                <w:rFonts w:hint="eastAsia" w:ascii="宋体" w:hAnsi="宋体" w:eastAsia="宋体" w:cs="宋体"/>
                <w:color w:val="auto"/>
                <w:sz w:val="24"/>
                <w:highlight w:val="none"/>
              </w:rPr>
            </w:pPr>
          </w:p>
        </w:tc>
        <w:tc>
          <w:tcPr>
            <w:tcW w:w="2551" w:type="dxa"/>
            <w:vAlign w:val="center"/>
          </w:tcPr>
          <w:p>
            <w:pPr>
              <w:jc w:val="center"/>
              <w:rPr>
                <w:rFonts w:hint="eastAsia" w:ascii="宋体" w:hAnsi="宋体" w:eastAsia="宋体" w:cs="宋体"/>
                <w:color w:val="auto"/>
                <w:sz w:val="24"/>
                <w:highlight w:val="none"/>
              </w:rPr>
            </w:pPr>
          </w:p>
        </w:tc>
        <w:tc>
          <w:tcPr>
            <w:tcW w:w="1418" w:type="dxa"/>
          </w:tcPr>
          <w:p>
            <w:pPr>
              <w:jc w:val="center"/>
              <w:rPr>
                <w:rFonts w:hint="eastAsia" w:ascii="宋体" w:hAnsi="宋体" w:eastAsia="宋体" w:cs="宋体"/>
                <w:color w:val="auto"/>
                <w:sz w:val="24"/>
                <w:highlight w:val="none"/>
              </w:rPr>
            </w:pPr>
          </w:p>
        </w:tc>
      </w:tr>
    </w:tbl>
    <w:p>
      <w:pPr>
        <w:rPr>
          <w:rFonts w:hint="eastAsia" w:ascii="宋体" w:hAnsi="宋体" w:eastAsia="宋体" w:cs="宋体"/>
          <w:color w:val="auto"/>
          <w:kern w:val="0"/>
          <w:szCs w:val="21"/>
          <w:highlight w:val="none"/>
        </w:rPr>
      </w:pPr>
    </w:p>
    <w:p>
      <w:pP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注：根据</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第六部分“评标办法”第2.2款“符合性审查”的要求，逐条作出实质性响应。</w:t>
      </w:r>
      <w:r>
        <w:rPr>
          <w:rFonts w:hint="eastAsia" w:ascii="宋体" w:hAnsi="宋体" w:eastAsia="宋体" w:cs="宋体"/>
          <w:color w:val="auto"/>
          <w:kern w:val="0"/>
          <w:szCs w:val="21"/>
          <w:highlight w:val="none"/>
          <w:lang w:val="en-US" w:eastAsia="zh-CN"/>
        </w:rPr>
        <w:t>未提供</w:t>
      </w:r>
      <w:r>
        <w:rPr>
          <w:rFonts w:hint="eastAsia" w:ascii="宋体" w:hAnsi="宋体" w:cs="宋体"/>
          <w:color w:val="auto"/>
          <w:kern w:val="0"/>
          <w:szCs w:val="21"/>
          <w:highlight w:val="none"/>
          <w:lang w:val="en-US" w:eastAsia="zh-CN"/>
        </w:rPr>
        <w:t>本表</w:t>
      </w:r>
      <w:r>
        <w:rPr>
          <w:rFonts w:hint="eastAsia" w:ascii="宋体" w:hAnsi="宋体" w:eastAsia="宋体" w:cs="宋体"/>
          <w:color w:val="auto"/>
          <w:kern w:val="0"/>
          <w:szCs w:val="21"/>
          <w:highlight w:val="none"/>
          <w:lang w:val="en-US" w:eastAsia="zh-CN"/>
        </w:rPr>
        <w:t>视为完全响应采购文件要求。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附件7</w:t>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四、评标标准相应的商务技术资料</w:t>
      </w:r>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第六部分评标办法前附表中相应的商务技术评审因素提供资料）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附件8</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五、商务技术偏离表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9" w:type="dxa"/>
            <w:shd w:val="clear" w:color="auto" w:fill="auto"/>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402" w:type="dxa"/>
            <w:shd w:val="clear" w:color="auto" w:fill="auto"/>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采购文件</w:t>
            </w:r>
            <w:r>
              <w:rPr>
                <w:rFonts w:hint="eastAsia" w:ascii="宋体" w:hAnsi="宋体" w:eastAsia="宋体" w:cs="宋体"/>
                <w:b/>
                <w:bCs/>
                <w:color w:val="auto"/>
                <w:sz w:val="24"/>
                <w:highlight w:val="none"/>
              </w:rPr>
              <w:t>章节及具体内容</w:t>
            </w:r>
          </w:p>
        </w:tc>
        <w:tc>
          <w:tcPr>
            <w:tcW w:w="3260" w:type="dxa"/>
            <w:shd w:val="clear" w:color="auto" w:fill="auto"/>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shd w:val="clear" w:color="auto" w:fill="auto"/>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402" w:type="dxa"/>
            <w:shd w:val="clear" w:color="auto" w:fill="auto"/>
          </w:tcPr>
          <w:p>
            <w:pPr>
              <w:jc w:val="center"/>
              <w:rPr>
                <w:rFonts w:hint="eastAsia" w:ascii="宋体" w:hAnsi="宋体" w:eastAsia="宋体" w:cs="宋体"/>
                <w:b/>
                <w:color w:val="auto"/>
                <w:kern w:val="0"/>
                <w:sz w:val="32"/>
                <w:szCs w:val="32"/>
                <w:highlight w:val="none"/>
              </w:rPr>
            </w:pPr>
          </w:p>
        </w:tc>
        <w:tc>
          <w:tcPr>
            <w:tcW w:w="3260" w:type="dxa"/>
            <w:shd w:val="clear" w:color="auto" w:fill="auto"/>
          </w:tcPr>
          <w:p>
            <w:pPr>
              <w:jc w:val="center"/>
              <w:rPr>
                <w:rFonts w:hint="eastAsia" w:ascii="宋体" w:hAnsi="宋体" w:eastAsia="宋体" w:cs="宋体"/>
                <w:b/>
                <w:color w:val="auto"/>
                <w:kern w:val="0"/>
                <w:sz w:val="32"/>
                <w:szCs w:val="32"/>
                <w:highlight w:val="none"/>
              </w:rPr>
            </w:pPr>
          </w:p>
        </w:tc>
        <w:tc>
          <w:tcPr>
            <w:tcW w:w="1276" w:type="dxa"/>
            <w:shd w:val="clear" w:color="auto" w:fill="auto"/>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402" w:type="dxa"/>
            <w:shd w:val="clear" w:color="auto" w:fill="auto"/>
          </w:tcPr>
          <w:p>
            <w:pPr>
              <w:jc w:val="center"/>
              <w:rPr>
                <w:rFonts w:hint="eastAsia" w:ascii="宋体" w:hAnsi="宋体" w:eastAsia="宋体" w:cs="宋体"/>
                <w:b/>
                <w:color w:val="auto"/>
                <w:kern w:val="0"/>
                <w:sz w:val="32"/>
                <w:szCs w:val="32"/>
                <w:highlight w:val="none"/>
              </w:rPr>
            </w:pPr>
          </w:p>
        </w:tc>
        <w:tc>
          <w:tcPr>
            <w:tcW w:w="3260" w:type="dxa"/>
            <w:shd w:val="clear" w:color="auto" w:fill="auto"/>
          </w:tcPr>
          <w:p>
            <w:pPr>
              <w:jc w:val="center"/>
              <w:rPr>
                <w:rFonts w:hint="eastAsia" w:ascii="宋体" w:hAnsi="宋体" w:eastAsia="宋体" w:cs="宋体"/>
                <w:b/>
                <w:color w:val="auto"/>
                <w:kern w:val="0"/>
                <w:sz w:val="32"/>
                <w:szCs w:val="32"/>
                <w:highlight w:val="none"/>
              </w:rPr>
            </w:pPr>
          </w:p>
        </w:tc>
        <w:tc>
          <w:tcPr>
            <w:tcW w:w="1276" w:type="dxa"/>
            <w:shd w:val="clear" w:color="auto" w:fill="auto"/>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402" w:type="dxa"/>
            <w:shd w:val="clear" w:color="auto" w:fill="auto"/>
          </w:tcPr>
          <w:p>
            <w:pPr>
              <w:jc w:val="center"/>
              <w:rPr>
                <w:rFonts w:hint="eastAsia" w:ascii="宋体" w:hAnsi="宋体" w:eastAsia="宋体" w:cs="宋体"/>
                <w:b/>
                <w:color w:val="auto"/>
                <w:kern w:val="0"/>
                <w:sz w:val="32"/>
                <w:szCs w:val="32"/>
                <w:highlight w:val="none"/>
              </w:rPr>
            </w:pPr>
          </w:p>
        </w:tc>
        <w:tc>
          <w:tcPr>
            <w:tcW w:w="3260" w:type="dxa"/>
            <w:shd w:val="clear" w:color="auto" w:fill="auto"/>
          </w:tcPr>
          <w:p>
            <w:pPr>
              <w:jc w:val="center"/>
              <w:rPr>
                <w:rFonts w:hint="eastAsia" w:ascii="宋体" w:hAnsi="宋体" w:eastAsia="宋体" w:cs="宋体"/>
                <w:b/>
                <w:color w:val="auto"/>
                <w:kern w:val="0"/>
                <w:sz w:val="32"/>
                <w:szCs w:val="32"/>
                <w:highlight w:val="none"/>
              </w:rPr>
            </w:pPr>
          </w:p>
        </w:tc>
        <w:tc>
          <w:tcPr>
            <w:tcW w:w="1276" w:type="dxa"/>
            <w:shd w:val="clear" w:color="auto" w:fill="auto"/>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投标人保证：除商务技术偏离表列出的偏离外，投标人响应招标响应文件的全部要求</w:t>
      </w: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p>
    <w:p>
      <w:pPr>
        <w:pStyle w:val="4"/>
        <w:jc w:val="center"/>
        <w:rPr>
          <w:rFonts w:hint="eastAsia" w:ascii="宋体" w:hAnsi="宋体" w:eastAsia="宋体" w:cs="宋体"/>
          <w:b w:val="0"/>
          <w:color w:val="auto"/>
          <w:kern w:val="0"/>
          <w:sz w:val="36"/>
          <w:szCs w:val="36"/>
          <w:highlight w:val="none"/>
        </w:rPr>
      </w:pPr>
      <w:bookmarkStart w:id="139" w:name="_Toc13636"/>
      <w:r>
        <w:rPr>
          <w:rFonts w:hint="eastAsia" w:ascii="宋体" w:hAnsi="宋体" w:eastAsia="宋体" w:cs="宋体"/>
          <w:color w:val="auto"/>
          <w:kern w:val="0"/>
          <w:sz w:val="36"/>
          <w:szCs w:val="36"/>
          <w:highlight w:val="none"/>
        </w:rPr>
        <w:t>报价文件部分</w:t>
      </w:r>
      <w:bookmarkEnd w:id="139"/>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（2）价格组成表……………………………………………………………（页码）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（3）政府采购政策情况表…………………………………………………（页码）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kern w:val="0"/>
          <w:sz w:val="22"/>
          <w:szCs w:val="22"/>
          <w:highlight w:val="none"/>
          <w:lang w:val="zh-CN"/>
        </w:rPr>
      </w:pPr>
      <w:bookmarkStart w:id="140" w:name="_Toc14812100"/>
      <w:bookmarkStart w:id="141" w:name="_Toc25942242"/>
      <w:r>
        <w:rPr>
          <w:rFonts w:hint="eastAsia" w:ascii="宋体" w:hAnsi="宋体" w:eastAsia="宋体" w:cs="宋体"/>
          <w:b/>
          <w:bCs/>
          <w:color w:val="auto"/>
          <w:kern w:val="0"/>
          <w:sz w:val="22"/>
          <w:szCs w:val="22"/>
          <w:highlight w:val="none"/>
          <w:lang w:val="zh-CN"/>
        </w:rPr>
        <w:br w:type="page"/>
      </w:r>
    </w:p>
    <w:p>
      <w:pPr>
        <w:autoSpaceDE w:val="0"/>
        <w:autoSpaceDN w:val="0"/>
        <w:spacing w:line="460" w:lineRule="atLeast"/>
        <w:jc w:val="left"/>
        <w:rPr>
          <w:rFonts w:hint="eastAsia" w:ascii="宋体" w:hAnsi="宋体" w:eastAsia="宋体" w:cs="宋体"/>
          <w:b/>
          <w:color w:val="auto"/>
          <w:kern w:val="0"/>
          <w:sz w:val="28"/>
          <w:szCs w:val="28"/>
          <w:highlight w:val="none"/>
        </w:rPr>
      </w:pPr>
      <w:bookmarkStart w:id="142" w:name="_Hlk93170250"/>
      <w:r>
        <w:rPr>
          <w:rFonts w:hint="eastAsia" w:ascii="宋体" w:hAnsi="宋体" w:eastAsia="宋体" w:cs="宋体"/>
          <w:b/>
          <w:color w:val="auto"/>
          <w:kern w:val="0"/>
          <w:sz w:val="28"/>
          <w:szCs w:val="28"/>
          <w:highlight w:val="none"/>
        </w:rPr>
        <w:t>附件9</w:t>
      </w:r>
    </w:p>
    <w:p>
      <w:pPr>
        <w:autoSpaceDE w:val="0"/>
        <w:autoSpaceDN w:val="0"/>
        <w:spacing w:line="460" w:lineRule="atLeas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一、开标一览表</w:t>
      </w:r>
    </w:p>
    <w:p>
      <w:pPr>
        <w:pStyle w:val="27"/>
        <w:ind w:left="-420" w:leftChars="-200" w:firstLine="0" w:firstLineChars="0"/>
        <w:rPr>
          <w:rFonts w:hint="eastAsia" w:ascii="宋体" w:hAnsi="宋体" w:eastAsia="宋体" w:cs="宋体"/>
          <w:color w:val="auto"/>
          <w:highlight w:val="none"/>
          <w:lang w:val="zh-CN"/>
        </w:rPr>
      </w:pP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                                       项目编号：</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3"/>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471"/>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2471"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3682"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lang w:eastAsia="zh-CN"/>
              </w:rPr>
              <w:t>2023年度瓯海区生活垃圾直运服务</w:t>
            </w:r>
          </w:p>
        </w:tc>
        <w:tc>
          <w:tcPr>
            <w:tcW w:w="2471"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682" w:type="dxa"/>
            <w:vAlign w:val="center"/>
          </w:tcPr>
          <w:p>
            <w:pPr>
              <w:pStyle w:val="35"/>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89" w:type="dxa"/>
            <w:vAlign w:val="center"/>
          </w:tcPr>
          <w:p>
            <w:pPr>
              <w:pStyle w:val="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投标报价（人民币元）</w:t>
            </w:r>
          </w:p>
        </w:tc>
        <w:tc>
          <w:tcPr>
            <w:tcW w:w="6153" w:type="dxa"/>
            <w:gridSpan w:val="2"/>
            <w:vAlign w:val="center"/>
          </w:tcPr>
          <w:p>
            <w:pPr>
              <w:pStyle w:val="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w:t>
            </w:r>
          </w:p>
          <w:p>
            <w:pPr>
              <w:pStyle w:val="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p>
        </w:tc>
      </w:tr>
    </w:tbl>
    <w:p>
      <w:pPr>
        <w:spacing w:line="380" w:lineRule="exact"/>
        <w:ind w:left="529" w:leftChars="-66" w:hanging="668" w:hangingChars="3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sz w:val="22"/>
          <w:szCs w:val="22"/>
          <w:highlight w:val="none"/>
          <w:u w:val="single"/>
        </w:rPr>
        <w:t>▲本表中的投标报价须与附件10《价格组成表》中总价一致。</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u w:val="single"/>
        </w:rPr>
        <w:t>▲未提供开标一览表的投标文件将被视为未实质性响应</w:t>
      </w:r>
      <w:r>
        <w:rPr>
          <w:rFonts w:hint="eastAsia" w:ascii="宋体" w:hAnsi="宋体" w:eastAsia="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要求，投标无效。</w:t>
      </w:r>
    </w:p>
    <w:p>
      <w:pPr>
        <w:autoSpaceDE w:val="0"/>
        <w:autoSpaceDN w:val="0"/>
        <w:spacing w:line="380" w:lineRule="atLeast"/>
        <w:ind w:left="36"/>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bookmarkEnd w:id="142"/>
    </w:p>
    <w:p>
      <w:pPr>
        <w:widowControl/>
        <w:adjustRightInd/>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widowControl/>
        <w:adjustRightInd/>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附件10</w:t>
      </w:r>
    </w:p>
    <w:p>
      <w:pPr>
        <w:widowControl/>
        <w:adjustRightInd/>
        <w:jc w:val="center"/>
        <w:rPr>
          <w:rFonts w:hint="eastAsia" w:ascii="宋体" w:hAnsi="宋体" w:eastAsia="宋体" w:cs="宋体"/>
          <w:b/>
          <w:bCs/>
          <w:color w:val="auto"/>
          <w:kern w:val="36"/>
          <w:sz w:val="28"/>
          <w:szCs w:val="36"/>
          <w:highlight w:val="none"/>
        </w:rPr>
      </w:pPr>
      <w:r>
        <w:rPr>
          <w:rFonts w:hint="eastAsia" w:ascii="宋体" w:hAnsi="宋体" w:eastAsia="宋体" w:cs="宋体"/>
          <w:b/>
          <w:bCs/>
          <w:color w:val="auto"/>
          <w:kern w:val="36"/>
          <w:sz w:val="28"/>
          <w:szCs w:val="36"/>
          <w:highlight w:val="none"/>
        </w:rPr>
        <w:t>二、价格组成表</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项目名称：                                       项目编号：</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p>
      <w:pPr>
        <w:widowControl/>
        <w:adjustRightInd/>
        <w:jc w:val="center"/>
        <w:rPr>
          <w:rFonts w:hint="eastAsia" w:ascii="宋体" w:hAnsi="宋体" w:eastAsia="宋体" w:cs="宋体"/>
          <w:color w:val="auto"/>
          <w:sz w:val="24"/>
          <w:highlight w:val="none"/>
        </w:rPr>
      </w:pPr>
    </w:p>
    <w:tbl>
      <w:tblPr>
        <w:tblStyle w:val="63"/>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1775"/>
        <w:gridCol w:w="159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208" w:type="dxa"/>
            <w:noWrap w:val="0"/>
            <w:vAlign w:val="center"/>
          </w:tcPr>
          <w:p>
            <w:pPr>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项目内容</w:t>
            </w:r>
          </w:p>
        </w:tc>
        <w:tc>
          <w:tcPr>
            <w:tcW w:w="1775" w:type="dxa"/>
            <w:noWrap w:val="0"/>
            <w:vAlign w:val="center"/>
          </w:tcPr>
          <w:p>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rPr>
              <w:t>数量（吨/年）</w:t>
            </w:r>
          </w:p>
        </w:tc>
        <w:tc>
          <w:tcPr>
            <w:tcW w:w="1598" w:type="dxa"/>
            <w:noWrap w:val="0"/>
            <w:vAlign w:val="center"/>
          </w:tcPr>
          <w:p>
            <w:pPr>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综合单价(元/吨)</w:t>
            </w:r>
          </w:p>
        </w:tc>
        <w:tc>
          <w:tcPr>
            <w:tcW w:w="1688" w:type="dxa"/>
            <w:noWrap w:val="0"/>
            <w:vAlign w:val="center"/>
          </w:tcPr>
          <w:p>
            <w:pPr>
              <w:jc w:val="center"/>
              <w:rPr>
                <w:rFonts w:hint="eastAsia" w:ascii="宋体" w:hAnsi="宋体" w:eastAsia="宋体" w:cs="宋体"/>
                <w:b w:val="0"/>
                <w:color w:val="FF0000"/>
                <w:sz w:val="22"/>
                <w:szCs w:val="22"/>
                <w:highlight w:val="none"/>
              </w:rPr>
            </w:pPr>
            <w:r>
              <w:rPr>
                <w:rFonts w:hint="eastAsia" w:ascii="宋体" w:hAnsi="宋体" w:eastAsia="宋体" w:cs="宋体"/>
                <w:b w:val="0"/>
                <w:color w:val="FF0000"/>
                <w:sz w:val="22"/>
                <w:szCs w:val="22"/>
                <w:highlight w:val="none"/>
              </w:rPr>
              <w:t>综合单价</w:t>
            </w:r>
            <w:r>
              <w:rPr>
                <w:rFonts w:hint="eastAsia" w:ascii="宋体" w:hAnsi="宋体" w:eastAsia="宋体" w:cs="宋体"/>
                <w:b w:val="0"/>
                <w:color w:val="FF0000"/>
                <w:sz w:val="22"/>
                <w:szCs w:val="22"/>
                <w:highlight w:val="none"/>
                <w:lang w:val="en-US" w:eastAsia="zh-CN"/>
              </w:rPr>
              <w:t>最高限价</w:t>
            </w:r>
            <w:r>
              <w:rPr>
                <w:rFonts w:hint="eastAsia" w:ascii="宋体" w:hAnsi="宋体" w:eastAsia="宋体" w:cs="宋体"/>
                <w:b w:val="0"/>
                <w:color w:val="FF0000"/>
                <w:sz w:val="22"/>
                <w:szCs w:val="22"/>
                <w:highlight w:val="none"/>
              </w:rPr>
              <w:t>(元/吨)</w:t>
            </w:r>
          </w:p>
        </w:tc>
        <w:tc>
          <w:tcPr>
            <w:tcW w:w="1688" w:type="dxa"/>
            <w:noWrap w:val="0"/>
            <w:vAlign w:val="center"/>
          </w:tcPr>
          <w:p>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服务期（</w:t>
            </w:r>
            <w:r>
              <w:rPr>
                <w:rFonts w:hint="eastAsia" w:ascii="宋体" w:hAnsi="宋体" w:eastAsia="宋体" w:cs="宋体"/>
                <w:b w:val="0"/>
                <w:color w:val="auto"/>
                <w:sz w:val="22"/>
                <w:szCs w:val="22"/>
                <w:highlight w:val="none"/>
                <w:lang w:val="en-US" w:eastAsia="zh-CN"/>
              </w:rPr>
              <w:t>年</w:t>
            </w:r>
            <w:r>
              <w:rPr>
                <w:rFonts w:hint="eastAsia" w:ascii="宋体" w:hAnsi="宋体" w:eastAsia="宋体" w:cs="宋体"/>
                <w:b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3208" w:type="dxa"/>
            <w:noWrap w:val="0"/>
            <w:vAlign w:val="center"/>
          </w:tcPr>
          <w:p>
            <w:pPr>
              <w:spacing w:line="460" w:lineRule="exact"/>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2023年度瓯海区生活垃圾直运服务</w:t>
            </w:r>
          </w:p>
        </w:tc>
        <w:tc>
          <w:tcPr>
            <w:tcW w:w="1775" w:type="dxa"/>
            <w:noWrap w:val="0"/>
            <w:vAlign w:val="center"/>
          </w:tcPr>
          <w:p>
            <w:pPr>
              <w:spacing w:before="120" w:beforeLines="50"/>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102200</w:t>
            </w:r>
          </w:p>
        </w:tc>
        <w:tc>
          <w:tcPr>
            <w:tcW w:w="1598" w:type="dxa"/>
            <w:noWrap w:val="0"/>
            <w:vAlign w:val="center"/>
          </w:tcPr>
          <w:p>
            <w:pPr>
              <w:jc w:val="center"/>
              <w:rPr>
                <w:rFonts w:hint="eastAsia" w:ascii="宋体" w:hAnsi="宋体" w:eastAsia="宋体" w:cs="宋体"/>
                <w:b w:val="0"/>
                <w:color w:val="auto"/>
                <w:sz w:val="22"/>
                <w:szCs w:val="22"/>
                <w:highlight w:val="none"/>
              </w:rPr>
            </w:pPr>
          </w:p>
        </w:tc>
        <w:tc>
          <w:tcPr>
            <w:tcW w:w="1688" w:type="dxa"/>
            <w:noWrap w:val="0"/>
            <w:vAlign w:val="center"/>
          </w:tcPr>
          <w:p>
            <w:pPr>
              <w:jc w:val="center"/>
              <w:rPr>
                <w:rFonts w:hint="default" w:ascii="宋体" w:hAnsi="宋体" w:eastAsia="宋体" w:cs="宋体"/>
                <w:b w:val="0"/>
                <w:color w:val="FF0000"/>
                <w:sz w:val="22"/>
                <w:szCs w:val="22"/>
                <w:highlight w:val="none"/>
                <w:lang w:val="en-US" w:eastAsia="zh-CN"/>
              </w:rPr>
            </w:pPr>
            <w:r>
              <w:rPr>
                <w:rFonts w:hint="eastAsia" w:ascii="宋体" w:hAnsi="宋体" w:eastAsia="宋体" w:cs="宋体"/>
                <w:b w:val="0"/>
                <w:color w:val="FF0000"/>
                <w:sz w:val="22"/>
                <w:szCs w:val="22"/>
                <w:highlight w:val="none"/>
                <w:lang w:val="en-US" w:eastAsia="zh-CN"/>
              </w:rPr>
              <w:t>118</w:t>
            </w:r>
          </w:p>
        </w:tc>
        <w:tc>
          <w:tcPr>
            <w:tcW w:w="1688" w:type="dxa"/>
            <w:noWrap w:val="0"/>
            <w:vAlign w:val="center"/>
          </w:tcPr>
          <w:p>
            <w:pPr>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3208" w:type="dxa"/>
            <w:noWrap w:val="0"/>
            <w:vAlign w:val="center"/>
          </w:tcPr>
          <w:p>
            <w:pPr>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合计总价</w:t>
            </w:r>
          </w:p>
        </w:tc>
        <w:tc>
          <w:tcPr>
            <w:tcW w:w="6749" w:type="dxa"/>
            <w:gridSpan w:val="4"/>
            <w:noWrap w:val="0"/>
            <w:vAlign w:val="center"/>
          </w:tcPr>
          <w:p>
            <w:pPr>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大写：</w:t>
            </w:r>
          </w:p>
          <w:p>
            <w:pPr>
              <w:pStyle w:val="1020"/>
              <w:spacing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小写：</w:t>
            </w:r>
          </w:p>
        </w:tc>
      </w:tr>
    </w:tbl>
    <w:p>
      <w:pPr>
        <w:spacing w:line="380" w:lineRule="exact"/>
        <w:ind w:left="529" w:leftChars="-66" w:hanging="668" w:hangingChars="3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sz w:val="22"/>
          <w:szCs w:val="22"/>
          <w:highlight w:val="none"/>
          <w:u w:val="single"/>
        </w:rPr>
        <w:t>▲本表中的</w:t>
      </w:r>
      <w:r>
        <w:rPr>
          <w:rFonts w:hint="eastAsia" w:ascii="宋体" w:hAnsi="宋体" w:eastAsia="宋体" w:cs="宋体"/>
          <w:color w:val="auto"/>
          <w:sz w:val="22"/>
          <w:szCs w:val="22"/>
          <w:highlight w:val="none"/>
          <w:u w:val="single"/>
          <w:lang w:val="en-US" w:eastAsia="zh-CN"/>
        </w:rPr>
        <w:t>合计总价</w:t>
      </w:r>
      <w:r>
        <w:rPr>
          <w:rFonts w:hint="eastAsia" w:ascii="宋体" w:hAnsi="宋体" w:eastAsia="宋体" w:cs="宋体"/>
          <w:color w:val="auto"/>
          <w:sz w:val="22"/>
          <w:szCs w:val="22"/>
          <w:highlight w:val="none"/>
          <w:u w:val="single"/>
        </w:rPr>
        <w:t>须与附件9《开标一览表》中</w:t>
      </w:r>
      <w:r>
        <w:rPr>
          <w:rFonts w:hint="eastAsia" w:ascii="宋体" w:hAnsi="宋体" w:eastAsia="宋体" w:cs="宋体"/>
          <w:color w:val="auto"/>
          <w:sz w:val="22"/>
          <w:szCs w:val="22"/>
          <w:highlight w:val="none"/>
          <w:u w:val="single"/>
          <w:lang w:val="en-US" w:eastAsia="zh-CN"/>
        </w:rPr>
        <w:t>投标</w:t>
      </w:r>
      <w:r>
        <w:rPr>
          <w:rFonts w:hint="eastAsia" w:ascii="宋体" w:hAnsi="宋体" w:eastAsia="宋体" w:cs="宋体"/>
          <w:color w:val="auto"/>
          <w:sz w:val="22"/>
          <w:szCs w:val="22"/>
          <w:highlight w:val="none"/>
          <w:u w:val="single"/>
        </w:rPr>
        <w:t>报价一致。</w:t>
      </w:r>
    </w:p>
    <w:p>
      <w:pPr>
        <w:spacing w:line="380" w:lineRule="exact"/>
        <w:rPr>
          <w:rFonts w:hint="eastAsia" w:ascii="宋体" w:hAnsi="宋体" w:eastAsia="宋体" w:cs="宋体"/>
          <w:color w:val="auto"/>
          <w:sz w:val="22"/>
          <w:szCs w:val="22"/>
          <w:highlight w:val="none"/>
          <w:u w:val="singl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u w:val="single"/>
        </w:rPr>
        <w:t>▲未提供报价组成表的投标文件将被视为未实质性响应</w:t>
      </w:r>
      <w:r>
        <w:rPr>
          <w:rFonts w:hint="eastAsia" w:ascii="宋体" w:hAnsi="宋体" w:eastAsia="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要求，投标无效。</w:t>
      </w:r>
    </w:p>
    <w:p>
      <w:pPr>
        <w:pStyle w:val="24"/>
        <w:rPr>
          <w:rFonts w:hint="default" w:eastAsia="宋体"/>
          <w:highlight w:val="none"/>
          <w:lang w:val="en-US" w:eastAsia="zh-CN"/>
        </w:rPr>
      </w:pPr>
      <w:r>
        <w:rPr>
          <w:rFonts w:hint="eastAsia" w:ascii="宋体" w:hAnsi="宋体" w:eastAsia="宋体" w:cs="宋体"/>
          <w:color w:val="auto"/>
          <w:sz w:val="22"/>
          <w:szCs w:val="22"/>
          <w:highlight w:val="none"/>
          <w:u w:val="single"/>
          <w:lang w:val="en-US" w:eastAsia="zh-CN"/>
        </w:rPr>
        <w:t>3.</w:t>
      </w:r>
    </w:p>
    <w:p>
      <w:pPr>
        <w:autoSpaceDE w:val="0"/>
        <w:autoSpaceDN w:val="0"/>
        <w:spacing w:line="380" w:lineRule="atLeast"/>
        <w:ind w:left="36"/>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740" w:firstLineChars="1700"/>
        <w:rPr>
          <w:rFonts w:hint="eastAsia" w:ascii="宋体" w:hAnsi="宋体" w:eastAsia="宋体" w:cs="宋体"/>
          <w:color w:val="auto"/>
          <w:kern w:val="0"/>
          <w:sz w:val="24"/>
          <w:highlight w:val="none"/>
          <w:lang w:val="zh-CN"/>
        </w:rPr>
      </w:pPr>
      <w:r>
        <w:rPr>
          <w:rFonts w:hint="eastAsia" w:ascii="宋体" w:hAnsi="宋体" w:eastAsia="宋体" w:cs="宋体"/>
          <w:sz w:val="22"/>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b/>
          <w:color w:val="auto"/>
          <w:sz w:val="28"/>
          <w:szCs w:val="36"/>
          <w:highlight w:val="none"/>
        </w:rPr>
      </w:pPr>
    </w:p>
    <w:p>
      <w:pP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br w:type="page"/>
      </w:r>
    </w:p>
    <w:p>
      <w:pP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附件11</w:t>
      </w:r>
    </w:p>
    <w:p>
      <w:pPr>
        <w:jc w:val="center"/>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三、政府采购政策情况表</w:t>
      </w:r>
      <w:bookmarkEnd w:id="140"/>
      <w:bookmarkEnd w:id="141"/>
      <w:r>
        <w:rPr>
          <w:rFonts w:hint="eastAsia" w:ascii="宋体" w:hAnsi="宋体" w:eastAsia="宋体" w:cs="宋体"/>
          <w:b/>
          <w:bCs/>
          <w:color w:val="auto"/>
          <w:sz w:val="28"/>
          <w:szCs w:val="36"/>
          <w:highlight w:val="none"/>
          <w:lang w:eastAsia="zh-CN"/>
        </w:rPr>
        <w:t>（</w:t>
      </w:r>
      <w:r>
        <w:rPr>
          <w:rFonts w:hint="eastAsia" w:ascii="宋体" w:hAnsi="宋体" w:eastAsia="宋体" w:cs="宋体"/>
          <w:b/>
          <w:bCs/>
          <w:color w:val="auto"/>
          <w:sz w:val="28"/>
          <w:szCs w:val="36"/>
          <w:highlight w:val="none"/>
          <w:lang w:val="en-US" w:eastAsia="zh-CN"/>
        </w:rPr>
        <w:t>本表针对货物采购本项目不采用</w:t>
      </w:r>
      <w:r>
        <w:rPr>
          <w:rFonts w:hint="eastAsia" w:ascii="宋体" w:hAnsi="宋体" w:eastAsia="宋体" w:cs="宋体"/>
          <w:b/>
          <w:bCs/>
          <w:color w:val="auto"/>
          <w:sz w:val="28"/>
          <w:szCs w:val="36"/>
          <w:highlight w:val="none"/>
          <w:lang w:eastAsia="zh-CN"/>
        </w:rPr>
        <w:t>）</w:t>
      </w:r>
    </w:p>
    <w:p>
      <w:pPr>
        <w:pStyle w:val="35"/>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highlight w:val="none"/>
        </w:rPr>
        <w:t>项目编号：</w:t>
      </w:r>
    </w:p>
    <w:tbl>
      <w:tblPr>
        <w:tblStyle w:val="6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中小企业、监狱企业及残疾人福利性单位扶持政策</w:t>
            </w:r>
          </w:p>
        </w:tc>
        <w:tc>
          <w:tcPr>
            <w:tcW w:w="8700" w:type="dxa"/>
            <w:gridSpan w:val="6"/>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如属所列情形的，请在括号内打“√”，并</w:t>
            </w:r>
            <w:r>
              <w:rPr>
                <w:rFonts w:hint="eastAsia" w:ascii="宋体" w:hAnsi="宋体" w:eastAsia="宋体" w:cs="宋体"/>
                <w:color w:val="auto"/>
                <w:szCs w:val="21"/>
                <w:highlight w:val="none"/>
              </w:rPr>
              <w:t>请填写下表内容：</w:t>
            </w:r>
            <w:r>
              <w:rPr>
                <w:rFonts w:hint="eastAsia" w:ascii="宋体" w:hAnsi="宋体" w:eastAsia="宋体" w:cs="宋体"/>
                <w:color w:val="auto"/>
                <w:szCs w:val="21"/>
                <w:highlight w:val="none"/>
                <w:lang w:val="en-GB"/>
              </w:rPr>
              <w:t>：</w:t>
            </w:r>
          </w:p>
          <w:p>
            <w:pPr>
              <w:pStyle w:val="995"/>
              <w:tabs>
                <w:tab w:val="left" w:pos="1260"/>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（）小型、微型企业投标且提供本企业制造的产品。</w:t>
            </w:r>
          </w:p>
          <w:p>
            <w:pPr>
              <w:pStyle w:val="995"/>
              <w:tabs>
                <w:tab w:val="left" w:pos="1260"/>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（）监狱企业投标且提供本企业制造的产品。</w:t>
            </w:r>
          </w:p>
          <w:p>
            <w:pPr>
              <w:pStyle w:val="995"/>
              <w:tabs>
                <w:tab w:val="left" w:pos="1260"/>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（）小微企业投标且提供其它小型、微型企业产品。</w:t>
            </w:r>
          </w:p>
          <w:p>
            <w:pPr>
              <w:pStyle w:val="995"/>
              <w:tabs>
                <w:tab w:val="left" w:pos="1260"/>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0"/>
                <w:highlight w:val="none"/>
              </w:rPr>
              <w:t>残疾人福利性单位投标</w:t>
            </w:r>
            <w:r>
              <w:rPr>
                <w:rFonts w:hint="eastAsia" w:ascii="宋体" w:hAnsi="宋体" w:eastAsia="宋体" w:cs="宋体"/>
                <w:color w:val="auto"/>
                <w:szCs w:val="21"/>
                <w:highlight w:val="none"/>
              </w:rPr>
              <w:t>且提供本企业制造的产品。</w:t>
            </w:r>
          </w:p>
          <w:p>
            <w:pPr>
              <w:pStyle w:val="995"/>
              <w:tabs>
                <w:tab w:val="left" w:pos="1260"/>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0"/>
                <w:highlight w:val="none"/>
              </w:rPr>
              <w:t>残疾人福利性单位投标</w:t>
            </w:r>
            <w:r>
              <w:rPr>
                <w:rFonts w:hint="eastAsia" w:ascii="宋体" w:hAnsi="宋体" w:eastAsia="宋体" w:cs="宋体"/>
                <w:color w:val="auto"/>
                <w:szCs w:val="21"/>
                <w:highlight w:val="none"/>
              </w:rPr>
              <w:t>且提供其它</w:t>
            </w:r>
            <w:r>
              <w:rPr>
                <w:rFonts w:hint="eastAsia" w:ascii="宋体" w:hAnsi="宋体" w:eastAsia="宋体" w:cs="宋体"/>
                <w:color w:val="auto"/>
                <w:szCs w:val="20"/>
                <w:highlight w:val="none"/>
              </w:rPr>
              <w:t>残疾人福利性单位制造的</w:t>
            </w:r>
            <w:r>
              <w:rPr>
                <w:rFonts w:hint="eastAsia" w:ascii="宋体" w:hAnsi="宋体" w:eastAsia="宋体" w:cs="宋体"/>
                <w:color w:val="auto"/>
                <w:szCs w:val="21"/>
                <w:highlight w:val="none"/>
              </w:rPr>
              <w:t>货物</w:t>
            </w:r>
            <w:r>
              <w:rPr>
                <w:rFonts w:hint="eastAsia" w:ascii="宋体" w:hAnsi="宋体" w:eastAsia="宋体" w:cs="宋体"/>
                <w:color w:val="auto"/>
                <w:szCs w:val="20"/>
                <w:highlight w:val="none"/>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146"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产品名称</w:t>
            </w:r>
          </w:p>
        </w:tc>
        <w:tc>
          <w:tcPr>
            <w:tcW w:w="1425"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品牌</w:t>
            </w:r>
          </w:p>
        </w:tc>
        <w:tc>
          <w:tcPr>
            <w:tcW w:w="1487"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型号、规格</w:t>
            </w:r>
          </w:p>
        </w:tc>
        <w:tc>
          <w:tcPr>
            <w:tcW w:w="1537"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制造商</w:t>
            </w:r>
          </w:p>
        </w:tc>
        <w:tc>
          <w:tcPr>
            <w:tcW w:w="1477"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制造商</w:t>
            </w:r>
          </w:p>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企业类型</w:t>
            </w:r>
          </w:p>
        </w:tc>
        <w:tc>
          <w:tcPr>
            <w:tcW w:w="1628" w:type="dxa"/>
            <w:vAlign w:val="center"/>
          </w:tcPr>
          <w:p>
            <w:pPr>
              <w:pStyle w:val="995"/>
              <w:tabs>
                <w:tab w:val="left" w:pos="1260"/>
              </w:tabs>
              <w:snapToGrid w:val="0"/>
              <w:spacing w:line="360" w:lineRule="auto"/>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146"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25"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8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53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7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628"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146"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25"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8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53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7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628"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146"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25"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8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53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7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628"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146"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25"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8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53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477"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1628"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c>
          <w:tcPr>
            <w:tcW w:w="7072" w:type="dxa"/>
            <w:gridSpan w:val="5"/>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小型、微型企业产品</w:t>
            </w:r>
            <w:r>
              <w:rPr>
                <w:rFonts w:hint="eastAsia" w:ascii="宋体" w:hAnsi="宋体" w:eastAsia="宋体" w:cs="宋体"/>
                <w:color w:val="auto"/>
                <w:szCs w:val="21"/>
                <w:highlight w:val="none"/>
                <w:lang w:val="en-GB"/>
              </w:rPr>
              <w:t>金额合计</w:t>
            </w:r>
          </w:p>
        </w:tc>
        <w:tc>
          <w:tcPr>
            <w:tcW w:w="1628" w:type="dxa"/>
            <w:vAlign w:val="center"/>
          </w:tcPr>
          <w:p>
            <w:pPr>
              <w:pStyle w:val="995"/>
              <w:tabs>
                <w:tab w:val="left" w:pos="1260"/>
              </w:tabs>
              <w:snapToGrid w:val="0"/>
              <w:spacing w:line="360" w:lineRule="auto"/>
              <w:jc w:val="left"/>
              <w:rPr>
                <w:rFonts w:hint="eastAsia" w:ascii="宋体" w:hAnsi="宋体" w:eastAsia="宋体" w:cs="宋体"/>
                <w:color w:val="auto"/>
                <w:szCs w:val="21"/>
                <w:highlight w:val="none"/>
                <w:lang w:val="en-GB"/>
              </w:rPr>
            </w:pPr>
          </w:p>
        </w:tc>
      </w:tr>
    </w:tbl>
    <w:p>
      <w:pPr>
        <w:pStyle w:val="35"/>
        <w:spacing w:line="360" w:lineRule="auto"/>
        <w:rPr>
          <w:rFonts w:hint="eastAsia" w:ascii="宋体" w:hAnsi="宋体" w:eastAsia="宋体" w:cs="宋体"/>
          <w:b/>
          <w:color w:val="auto"/>
          <w:highlight w:val="none"/>
        </w:rPr>
      </w:pPr>
    </w:p>
    <w:p>
      <w:pPr>
        <w:spacing w:line="360" w:lineRule="auto"/>
        <w:ind w:firstLine="420" w:firstLineChars="200"/>
        <w:jc w:val="left"/>
        <w:rPr>
          <w:rFonts w:hint="eastAsia" w:ascii="宋体" w:hAnsi="宋体" w:eastAsia="宋体" w:cs="宋体"/>
          <w:color w:val="auto"/>
          <w:szCs w:val="21"/>
          <w:highlight w:val="none"/>
        </w:rPr>
      </w:pPr>
      <w:bookmarkStart w:id="143" w:name="_Toc514337540"/>
      <w:bookmarkStart w:id="144" w:name="_Toc508709359"/>
      <w:bookmarkStart w:id="145" w:name="_Toc515011118"/>
      <w:bookmarkStart w:id="146" w:name="_Toc514420711"/>
      <w:bookmarkStart w:id="147" w:name="_Toc513560346"/>
      <w:bookmarkStart w:id="148" w:name="_Toc515011017"/>
      <w:bookmarkStart w:id="149" w:name="_Toc509218976"/>
      <w:bookmarkStart w:id="150" w:name="_Toc518546798"/>
      <w:r>
        <w:rPr>
          <w:rFonts w:hint="eastAsia" w:ascii="宋体" w:hAnsi="宋体" w:eastAsia="宋体" w:cs="宋体"/>
          <w:color w:val="auto"/>
          <w:szCs w:val="21"/>
          <w:highlight w:val="none"/>
        </w:rPr>
        <w:t>填报要求：</w:t>
      </w:r>
      <w:bookmarkEnd w:id="143"/>
      <w:bookmarkEnd w:id="144"/>
      <w:bookmarkEnd w:id="145"/>
      <w:bookmarkEnd w:id="146"/>
      <w:bookmarkEnd w:id="147"/>
      <w:bookmarkEnd w:id="148"/>
      <w:bookmarkEnd w:id="149"/>
      <w:bookmarkEnd w:id="150"/>
    </w:p>
    <w:p>
      <w:pPr>
        <w:spacing w:line="360" w:lineRule="auto"/>
        <w:ind w:firstLine="420" w:firstLineChars="200"/>
        <w:jc w:val="left"/>
        <w:rPr>
          <w:rFonts w:hint="eastAsia" w:ascii="宋体" w:hAnsi="宋体" w:eastAsia="宋体" w:cs="宋体"/>
          <w:color w:val="auto"/>
          <w:szCs w:val="21"/>
          <w:highlight w:val="none"/>
        </w:rPr>
      </w:pPr>
      <w:bookmarkStart w:id="151" w:name="_Toc514337541"/>
      <w:bookmarkStart w:id="152" w:name="_Toc515011119"/>
      <w:bookmarkStart w:id="153" w:name="_Toc514420712"/>
      <w:bookmarkStart w:id="154" w:name="_Toc508709360"/>
      <w:bookmarkStart w:id="155" w:name="_Toc518546799"/>
      <w:bookmarkStart w:id="156" w:name="_Toc509218977"/>
      <w:bookmarkStart w:id="157" w:name="_Toc515011018"/>
      <w:bookmarkStart w:id="158" w:name="_Toc513560347"/>
      <w:r>
        <w:rPr>
          <w:rFonts w:hint="eastAsia" w:ascii="宋体" w:hAnsi="宋体" w:eastAsia="宋体" w:cs="宋体"/>
          <w:color w:val="auto"/>
          <w:szCs w:val="21"/>
          <w:highlight w:val="none"/>
        </w:rPr>
        <w:t>1. 本表的“产品名称”、“品牌”、“型号、规格”、金额应与《价格组成表》的“设备名称”、“品牌、产地”、“规格、型号”、“出厂单价（含税）”一致。</w:t>
      </w:r>
      <w:bookmarkEnd w:id="151"/>
      <w:bookmarkEnd w:id="152"/>
      <w:bookmarkEnd w:id="153"/>
      <w:bookmarkEnd w:id="154"/>
      <w:bookmarkEnd w:id="155"/>
      <w:bookmarkEnd w:id="156"/>
      <w:bookmarkEnd w:id="157"/>
      <w:bookmarkEnd w:id="158"/>
    </w:p>
    <w:p>
      <w:pPr>
        <w:spacing w:line="360" w:lineRule="auto"/>
        <w:ind w:firstLine="420" w:firstLineChars="200"/>
        <w:jc w:val="left"/>
        <w:rPr>
          <w:rFonts w:hint="eastAsia" w:ascii="宋体" w:hAnsi="宋体" w:eastAsia="宋体" w:cs="宋体"/>
          <w:color w:val="auto"/>
          <w:szCs w:val="21"/>
          <w:highlight w:val="none"/>
        </w:rPr>
      </w:pPr>
      <w:bookmarkStart w:id="159" w:name="_Toc509218978"/>
      <w:bookmarkStart w:id="160" w:name="_Toc515011120"/>
      <w:bookmarkStart w:id="161" w:name="_Toc518546800"/>
      <w:bookmarkStart w:id="162" w:name="_Toc513560348"/>
      <w:bookmarkStart w:id="163" w:name="_Toc508709361"/>
      <w:bookmarkStart w:id="164" w:name="_Toc515011019"/>
      <w:bookmarkStart w:id="165" w:name="_Toc514337542"/>
      <w:bookmarkStart w:id="166" w:name="_Toc514420713"/>
      <w:r>
        <w:rPr>
          <w:rFonts w:hint="eastAsia" w:ascii="宋体" w:hAnsi="宋体" w:eastAsia="宋体" w:cs="宋体"/>
          <w:color w:val="auto"/>
          <w:szCs w:val="21"/>
          <w:highlight w:val="none"/>
        </w:rPr>
        <w:t>2. “制造商企业类型”栏填写内容应为“小型”、“微型”、“监狱企业”或“</w:t>
      </w:r>
      <w:r>
        <w:rPr>
          <w:rFonts w:hint="eastAsia" w:ascii="宋体" w:hAnsi="宋体" w:eastAsia="宋体" w:cs="宋体"/>
          <w:color w:val="auto"/>
          <w:highlight w:val="none"/>
        </w:rPr>
        <w:t>残疾人福利性单位</w:t>
      </w:r>
      <w:r>
        <w:rPr>
          <w:rFonts w:hint="eastAsia" w:ascii="宋体" w:hAnsi="宋体" w:eastAsia="宋体" w:cs="宋体"/>
          <w:color w:val="auto"/>
          <w:szCs w:val="21"/>
          <w:highlight w:val="none"/>
        </w:rPr>
        <w:t>”。</w:t>
      </w:r>
      <w:bookmarkEnd w:id="159"/>
      <w:bookmarkEnd w:id="160"/>
      <w:bookmarkEnd w:id="161"/>
      <w:bookmarkEnd w:id="162"/>
      <w:bookmarkEnd w:id="163"/>
      <w:bookmarkEnd w:id="164"/>
      <w:bookmarkEnd w:id="165"/>
      <w:bookmarkEnd w:id="166"/>
    </w:p>
    <w:p>
      <w:pPr>
        <w:spacing w:line="360" w:lineRule="auto"/>
        <w:ind w:firstLine="420" w:firstLineChars="200"/>
        <w:jc w:val="left"/>
        <w:rPr>
          <w:rFonts w:hint="eastAsia" w:ascii="宋体" w:hAnsi="宋体" w:eastAsia="宋体" w:cs="宋体"/>
          <w:color w:val="auto"/>
          <w:highlight w:val="none"/>
        </w:rPr>
      </w:pPr>
      <w:bookmarkStart w:id="167" w:name="_Toc508709362"/>
      <w:bookmarkStart w:id="168" w:name="_Toc513560349"/>
      <w:bookmarkStart w:id="169" w:name="_Toc515011121"/>
      <w:bookmarkStart w:id="170" w:name="_Toc514420714"/>
      <w:bookmarkStart w:id="171" w:name="_Toc514337543"/>
      <w:bookmarkStart w:id="172" w:name="_Toc518546801"/>
      <w:bookmarkStart w:id="173" w:name="_Toc515011020"/>
      <w:bookmarkStart w:id="174" w:name="_Toc509218979"/>
      <w:r>
        <w:rPr>
          <w:rFonts w:hint="eastAsia" w:ascii="宋体" w:hAnsi="宋体" w:eastAsia="宋体" w:cs="宋体"/>
          <w:color w:val="auto"/>
          <w:highlight w:val="none"/>
        </w:rPr>
        <w:t>3. 请投标人正确填写本表，所填内容将作为报价的评分依据。如果填写不完整或有误，不再享受上述政策优惠。</w:t>
      </w:r>
      <w:bookmarkEnd w:id="167"/>
      <w:bookmarkEnd w:id="168"/>
      <w:bookmarkEnd w:id="169"/>
      <w:bookmarkEnd w:id="170"/>
      <w:bookmarkEnd w:id="171"/>
      <w:bookmarkEnd w:id="172"/>
      <w:bookmarkEnd w:id="173"/>
      <w:bookmarkEnd w:id="174"/>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如本项目未专门面向中小企业，投标人也未在资格文件部分/落实政府采购政策需满足的资格要求中提供《中小企业声明函》。</w:t>
      </w:r>
    </w:p>
    <w:p>
      <w:pPr>
        <w:widowControl/>
        <w:adjustRightInd/>
        <w:jc w:val="left"/>
        <w:rPr>
          <w:rStyle w:val="84"/>
          <w:rFonts w:hint="eastAsia" w:ascii="宋体" w:hAnsi="宋体" w:eastAsia="宋体" w:cs="宋体"/>
          <w:color w:val="auto"/>
          <w:sz w:val="28"/>
          <w:szCs w:val="28"/>
          <w:highlight w:val="none"/>
        </w:rPr>
      </w:pPr>
      <w:r>
        <w:rPr>
          <w:rStyle w:val="84"/>
          <w:rFonts w:hint="eastAsia" w:ascii="宋体" w:hAnsi="宋体" w:eastAsia="宋体" w:cs="宋体"/>
          <w:color w:val="auto"/>
          <w:sz w:val="28"/>
          <w:szCs w:val="28"/>
          <w:highlight w:val="none"/>
        </w:rPr>
        <w:br w:type="page"/>
      </w:r>
    </w:p>
    <w:p>
      <w:pPr>
        <w:pStyle w:val="24"/>
        <w:overflowPunct w:val="0"/>
        <w:spacing w:after="0" w:line="460" w:lineRule="exact"/>
        <w:jc w:val="center"/>
        <w:outlineLvl w:val="0"/>
        <w:rPr>
          <w:rFonts w:hint="eastAsia" w:ascii="宋体" w:hAnsi="宋体" w:eastAsia="宋体" w:cs="宋体"/>
          <w:b/>
          <w:color w:val="auto"/>
          <w:sz w:val="36"/>
          <w:szCs w:val="36"/>
          <w:highlight w:val="none"/>
        </w:rPr>
      </w:pPr>
      <w:bookmarkStart w:id="175" w:name="_Toc31721"/>
      <w:bookmarkStart w:id="176" w:name="_Toc23808"/>
      <w:r>
        <w:rPr>
          <w:rStyle w:val="84"/>
          <w:rFonts w:hint="eastAsia" w:ascii="宋体" w:hAnsi="宋体" w:eastAsia="宋体" w:cs="宋体"/>
          <w:color w:val="auto"/>
          <w:sz w:val="36"/>
          <w:szCs w:val="36"/>
          <w:highlight w:val="none"/>
        </w:rPr>
        <w:t>第六部分  评标办法</w:t>
      </w:r>
      <w:bookmarkEnd w:id="175"/>
      <w:bookmarkEnd w:id="176"/>
    </w:p>
    <w:p>
      <w:pPr>
        <w:pStyle w:val="24"/>
        <w:overflowPunct w:val="0"/>
        <w:spacing w:after="0" w:line="460" w:lineRule="exact"/>
        <w:rPr>
          <w:rFonts w:hint="eastAsia" w:ascii="宋体" w:hAnsi="宋体" w:eastAsia="宋体" w:cs="宋体"/>
          <w:b/>
          <w:color w:val="auto"/>
          <w:highlight w:val="none"/>
        </w:rPr>
      </w:pPr>
    </w:p>
    <w:p>
      <w:pPr>
        <w:pStyle w:val="4"/>
        <w:rPr>
          <w:rFonts w:hint="eastAsia" w:ascii="宋体" w:hAnsi="宋体" w:eastAsia="宋体" w:cs="宋体"/>
          <w:b w:val="0"/>
          <w:color w:val="auto"/>
          <w:sz w:val="28"/>
          <w:szCs w:val="28"/>
          <w:highlight w:val="none"/>
        </w:rPr>
      </w:pPr>
      <w:bookmarkStart w:id="177" w:name="_Toc4018"/>
      <w:bookmarkStart w:id="178" w:name="_Hlk93170489"/>
      <w:r>
        <w:rPr>
          <w:rFonts w:hint="eastAsia" w:ascii="宋体" w:hAnsi="宋体" w:eastAsia="宋体" w:cs="宋体"/>
          <w:color w:val="auto"/>
          <w:sz w:val="28"/>
          <w:szCs w:val="28"/>
          <w:highlight w:val="none"/>
        </w:rPr>
        <w:t>评标办法前附表</w:t>
      </w:r>
      <w:bookmarkEnd w:id="177"/>
    </w:p>
    <w:tbl>
      <w:tblPr>
        <w:tblStyle w:val="63"/>
        <w:tblW w:w="91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8"/>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193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347"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restart"/>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推荐中标候选人的数量</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860"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74" w:type="dxa"/>
            <w:gridSpan w:val="2"/>
            <w:vMerge w:val="continue"/>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投票</w:t>
            </w:r>
          </w:p>
          <w:p>
            <w:pP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86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p>
        </w:tc>
        <w:tc>
          <w:tcPr>
            <w:tcW w:w="1074"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专门面向中小企业</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p>
        </w:tc>
        <w:tc>
          <w:tcPr>
            <w:tcW w:w="1074" w:type="dxa"/>
            <w:gridSpan w:val="2"/>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联合体投标协议书（投标人为联合体的须提供，非联合体的无需提供)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074"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特定资格条件要求</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0"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符合性审查其他要求</w:t>
            </w:r>
          </w:p>
        </w:tc>
        <w:tc>
          <w:tcPr>
            <w:tcW w:w="5347"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分值权重构成</w:t>
            </w:r>
          </w:p>
        </w:tc>
        <w:tc>
          <w:tcPr>
            <w:tcW w:w="5347"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商务技术权重：</w:t>
            </w:r>
            <w:r>
              <w:rPr>
                <w:rFonts w:hint="eastAsia" w:ascii="宋体" w:hAnsi="宋体" w:eastAsia="宋体" w:cs="宋体"/>
                <w:color w:val="auto"/>
                <w:szCs w:val="21"/>
                <w:highlight w:val="none"/>
                <w:u w:val="single"/>
                <w:lang w:val="en-US" w:eastAsia="zh-CN"/>
              </w:rPr>
              <w:t>80</w:t>
            </w:r>
            <w:r>
              <w:rPr>
                <w:rFonts w:hint="eastAsia" w:ascii="宋体" w:hAnsi="宋体" w:eastAsia="宋体" w:cs="宋体"/>
                <w:color w:val="auto"/>
                <w:szCs w:val="21"/>
                <w:highlight w:val="none"/>
              </w:rPr>
              <w:t>%</w:t>
            </w:r>
          </w:p>
          <w:p>
            <w:pPr>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报价权重：</w:t>
            </w:r>
            <w:r>
              <w:rPr>
                <w:rFonts w:hint="eastAsia" w:ascii="宋体" w:hAnsi="宋体" w:eastAsia="宋体" w:cs="宋体"/>
                <w:color w:val="auto"/>
                <w:szCs w:val="21"/>
                <w:highlight w:val="none"/>
                <w:u w:val="single"/>
                <w:lang w:val="en-US" w:eastAsia="zh-CN"/>
              </w:rPr>
              <w:t>20</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restart"/>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1058" w:type="dxa"/>
            <w:vMerge w:val="restart"/>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商务技术评分标准</w:t>
            </w:r>
          </w:p>
        </w:tc>
        <w:tc>
          <w:tcPr>
            <w:tcW w:w="1859" w:type="dxa"/>
            <w:tcBorders>
              <w:top w:val="single" w:color="auto" w:sz="4" w:space="0"/>
              <w:left w:val="single" w:color="auto" w:sz="4" w:space="0"/>
              <w:bottom w:val="single" w:color="auto" w:sz="4" w:space="0"/>
            </w:tcBorders>
            <w:vAlign w:val="center"/>
          </w:tcPr>
          <w:p>
            <w:pPr>
              <w:tabs>
                <w:tab w:val="left" w:pos="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4530" w:type="dxa"/>
            <w:tcBorders>
              <w:top w:val="single" w:color="auto" w:sz="4" w:space="0"/>
              <w:left w:val="single" w:color="auto" w:sz="4" w:space="0"/>
              <w:bottom w:val="single" w:color="auto" w:sz="4" w:space="0"/>
            </w:tcBorders>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c>
          <w:tcPr>
            <w:tcW w:w="817" w:type="dxa"/>
            <w:tcBorders>
              <w:top w:val="single" w:color="auto" w:sz="4" w:space="0"/>
              <w:left w:val="single" w:color="auto" w:sz="4" w:space="0"/>
              <w:bottom w:val="single" w:color="auto" w:sz="4" w:space="0"/>
            </w:tcBorders>
            <w:vAlign w:val="center"/>
          </w:tcPr>
          <w:p>
            <w:pPr>
              <w:autoSpaceDE w:val="0"/>
              <w:autoSpaceDN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企业资信</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具有行政主管部门颁发的城市生活垃圾经营性（含餐厨垃圾）收集、运输服务许可证的得5分。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注：提供的相关证书复印件，加盖单位公章为准，供应商或供应商控股子公司证书均可。</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认证体系</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具有有效的质量管理体系认证证书、环境管理体系认证证书、职业健康管理体系认证证书，每提供一项得2分，最高得6分。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注：提供相关证书复印件并加盖单位公章，未提供不得分。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供应商业绩</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供应商2019年1月1日以来（以合同签订时间为准），每提供1项类似生活垃圾直运业绩的得0.5分，最高得2分。</w:t>
            </w:r>
          </w:p>
          <w:p>
            <w:pPr>
              <w:snapToGrid w:val="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注：要求提供中标/成交通知书及合同，并提供省级及以上政府采购平台（网站）上中标/成交公示（或公告）网页的打印件，否则不得分；同一中标/成交通知书，签订多份合同的，以一个业绩计分。</w:t>
            </w:r>
            <w:r>
              <w:rPr>
                <w:rFonts w:hint="eastAsia" w:ascii="宋体" w:hAnsi="宋体" w:eastAsia="宋体" w:cs="宋体"/>
                <w:color w:val="auto"/>
                <w:szCs w:val="21"/>
                <w:highlight w:val="none"/>
                <w:lang w:val="en-US" w:eastAsia="zh-CN"/>
              </w:rPr>
              <w:t>以上资料需加盖公章，相关资料提供不全或未提供不得分。</w:t>
            </w:r>
          </w:p>
        </w:tc>
        <w:tc>
          <w:tcPr>
            <w:tcW w:w="817" w:type="dxa"/>
            <w:tcBorders>
              <w:top w:val="single" w:color="auto" w:sz="4" w:space="0"/>
              <w:left w:val="single" w:color="auto" w:sz="4" w:space="0"/>
              <w:bottom w:val="single" w:color="auto" w:sz="4" w:space="0"/>
            </w:tcBorders>
            <w:vAlign w:val="center"/>
          </w:tcPr>
          <w:p>
            <w:pPr>
              <w:pStyle w:val="4"/>
              <w:ind w:firstLine="210" w:firstLineChars="100"/>
              <w:rPr>
                <w:rFonts w:hint="eastAsia" w:ascii="宋体" w:hAnsi="宋体" w:eastAsia="宋体" w:cs="宋体"/>
                <w:b w:val="0"/>
                <w:bCs w:val="0"/>
                <w:color w:val="auto"/>
                <w:sz w:val="21"/>
                <w:szCs w:val="21"/>
                <w:highlight w:val="none"/>
                <w:lang w:val="en-US" w:eastAsia="zh-CN"/>
              </w:rPr>
            </w:pPr>
            <w:bookmarkStart w:id="179" w:name="_Toc11233"/>
            <w:r>
              <w:rPr>
                <w:rFonts w:hint="eastAsia" w:ascii="宋体" w:hAnsi="宋体" w:eastAsia="宋体" w:cs="宋体"/>
                <w:b w:val="0"/>
                <w:bCs w:val="0"/>
                <w:color w:val="auto"/>
                <w:sz w:val="21"/>
                <w:szCs w:val="21"/>
                <w:highlight w:val="none"/>
                <w:lang w:val="en-US" w:eastAsia="zh-CN"/>
              </w:rPr>
              <w:t>2</w:t>
            </w:r>
            <w:bookmarkEnd w:id="17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运输车辆配置</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本项目要求配置符合</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要求的垃圾运输车辆</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szCs w:val="21"/>
                <w:highlight w:val="none"/>
              </w:rPr>
              <w:t>30辆（压缩式垃圾车，其中3吨车</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辆，5吨车</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辆，8吨车</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辆），本项根据供应商已拥有并承诺可用于本项目的垃圾运输车辆数量进行评分：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已拥有并承诺可用于本项目的垃圾运输车辆（压缩式垃圾车）各车型数量均达到需求量80%（压缩式垃圾车，其中3吨车</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辆，5吨车</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辆，8吨车</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辆）及以上，并承诺不足部分在进场前按要求补齐，得</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已拥有并承诺可用于本项目的垃圾运输车辆（压缩式垃圾车）各车型数量均达到需求量50%（压缩式垃圾车，其中3吨车</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辆，5吨车</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辆，8吨车</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辆）及以上，并承诺不足部分在进场前按要求补齐的，得</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已拥有并承诺可用于本项目的垃圾运输车辆（压缩式垃圾车）各车型数量均达到需求量30%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压缩式垃圾车，其中3吨车</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辆，5吨车</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辆，8吨车</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辆）及以上，并承诺不足部分在进场前按要求补齐的，得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已拥有并承诺可用于本项目的垃圾运输车辆（压缩式垃圾车）各车型数量均达到需求量</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%压缩式垃圾车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压缩式垃圾车，其中3吨车</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辆，5吨车</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辆，8吨车</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辆）</w:t>
            </w:r>
            <w:r>
              <w:rPr>
                <w:rFonts w:hint="eastAsia" w:ascii="宋体" w:hAnsi="宋体" w:eastAsia="宋体" w:cs="宋体"/>
                <w:color w:val="auto"/>
                <w:szCs w:val="21"/>
                <w:highlight w:val="none"/>
                <w:lang w:eastAsia="zh-CN"/>
              </w:rPr>
              <w:t>及以上</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并</w:t>
            </w:r>
            <w:r>
              <w:rPr>
                <w:rFonts w:hint="eastAsia" w:ascii="宋体" w:hAnsi="宋体" w:eastAsia="宋体" w:cs="宋体"/>
                <w:color w:val="auto"/>
                <w:szCs w:val="21"/>
                <w:highlight w:val="none"/>
              </w:rPr>
              <w:t>承诺不足部分在进场前按要求补齐的，得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已拥有并承诺可用于本项目的垃圾运输车辆（压缩式垃圾车）数量</w:t>
            </w:r>
            <w:r>
              <w:rPr>
                <w:rFonts w:hint="eastAsia" w:ascii="宋体" w:hAnsi="宋体" w:eastAsia="宋体" w:cs="宋体"/>
                <w:color w:val="auto"/>
                <w:szCs w:val="21"/>
                <w:highlight w:val="none"/>
                <w:lang w:eastAsia="zh-CN"/>
              </w:rPr>
              <w:t>均未提供或</w:t>
            </w:r>
            <w:r>
              <w:rPr>
                <w:rFonts w:hint="eastAsia" w:ascii="宋体" w:hAnsi="宋体" w:eastAsia="宋体" w:cs="宋体"/>
                <w:color w:val="auto"/>
                <w:szCs w:val="21"/>
                <w:highlight w:val="none"/>
              </w:rPr>
              <w:t>未承诺进场前按要求补齐的，得0分。</w:t>
            </w:r>
          </w:p>
          <w:p>
            <w:pPr>
              <w:snapToGrid w:val="0"/>
              <w:jc w:val="left"/>
              <w:rPr>
                <w:rFonts w:hint="eastAsia" w:ascii="宋体" w:hAnsi="宋体" w:eastAsia="宋体" w:cs="宋体"/>
                <w:color w:val="auto"/>
                <w:highlight w:val="none"/>
              </w:rPr>
            </w:pPr>
            <w:r>
              <w:rPr>
                <w:rFonts w:hint="eastAsia" w:ascii="宋体" w:hAnsi="宋体" w:eastAsia="宋体" w:cs="宋体"/>
                <w:color w:val="auto"/>
                <w:szCs w:val="21"/>
                <w:highlight w:val="none"/>
              </w:rPr>
              <w:t>注：以提供车辆行驶证、车辆图片</w:t>
            </w:r>
            <w:r>
              <w:rPr>
                <w:rFonts w:hint="eastAsia" w:ascii="宋体" w:hAnsi="宋体" w:eastAsia="宋体" w:cs="宋体"/>
                <w:color w:val="auto"/>
                <w:szCs w:val="21"/>
                <w:highlight w:val="none"/>
                <w:lang w:val="zh-CN"/>
              </w:rPr>
              <w:t>复印件，加盖单位公章</w:t>
            </w:r>
            <w:r>
              <w:rPr>
                <w:rFonts w:hint="eastAsia" w:ascii="宋体" w:hAnsi="宋体" w:eastAsia="宋体" w:cs="宋体"/>
                <w:color w:val="auto"/>
                <w:szCs w:val="21"/>
                <w:highlight w:val="none"/>
              </w:rPr>
              <w:t>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未提供不得分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控股子公司所属车辆均可。</w:t>
            </w:r>
          </w:p>
        </w:tc>
        <w:tc>
          <w:tcPr>
            <w:tcW w:w="817" w:type="dxa"/>
            <w:tcBorders>
              <w:top w:val="single" w:color="auto" w:sz="4" w:space="0"/>
              <w:left w:val="single" w:color="auto" w:sz="4" w:space="0"/>
              <w:bottom w:val="single" w:color="auto" w:sz="4" w:space="0"/>
            </w:tcBorders>
            <w:vAlign w:val="center"/>
          </w:tcPr>
          <w:p>
            <w:pPr>
              <w:pStyle w:val="4"/>
              <w:ind w:firstLine="210" w:firstLineChars="100"/>
              <w:rPr>
                <w:rFonts w:hint="eastAsia" w:ascii="宋体" w:hAnsi="宋体" w:eastAsia="宋体" w:cs="宋体"/>
                <w:b w:val="0"/>
                <w:bCs w:val="0"/>
                <w:color w:val="auto"/>
                <w:sz w:val="21"/>
                <w:szCs w:val="21"/>
                <w:highlight w:val="none"/>
              </w:rPr>
            </w:pPr>
            <w:bookmarkStart w:id="180" w:name="_Toc25780"/>
            <w:r>
              <w:rPr>
                <w:rFonts w:hint="eastAsia" w:ascii="宋体" w:hAnsi="宋体" w:eastAsia="宋体" w:cs="宋体"/>
                <w:b w:val="0"/>
                <w:bCs w:val="0"/>
                <w:color w:val="auto"/>
                <w:sz w:val="21"/>
                <w:szCs w:val="21"/>
                <w:highlight w:val="none"/>
              </w:rPr>
              <w:t>28</w:t>
            </w:r>
            <w:bookmarkEnd w:id="18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pacing w:line="360" w:lineRule="auto"/>
              <w:ind w:right="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智慧运输管理平台</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拥有运营的城市智慧环卫收运平台，按以下智慧运输管理平台具备的功能情况进行评分：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1、能够实时显示所有直运车辆实时垃圾载重重量的得3分；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2、能够实施显示各直运车辆实时位置、行驶路线及预计到达站点的时间，车辆未按规定线路收集运输，能在平台中显示反映的得3分；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3、能够实时显示各人员到位考勤打卡功能的得3分；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4、能够实时显示各站点到站情况，并根据位置通知相关站点人员的得3分。</w:t>
            </w:r>
          </w:p>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注：须提供以上每项功能演示清晰的平台截图页面，并附功能介绍说明，如有某一项功能未提供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材料的则</w:t>
            </w:r>
            <w:r>
              <w:rPr>
                <w:rFonts w:hint="eastAsia" w:ascii="宋体" w:hAnsi="宋体" w:cs="宋体"/>
                <w:color w:val="auto"/>
                <w:szCs w:val="21"/>
                <w:highlight w:val="none"/>
                <w:lang w:val="en-US" w:eastAsia="zh-CN"/>
              </w:rPr>
              <w:t>该项</w:t>
            </w:r>
            <w:r>
              <w:rPr>
                <w:rFonts w:hint="eastAsia" w:ascii="宋体" w:hAnsi="宋体" w:eastAsia="宋体" w:cs="宋体"/>
                <w:color w:val="auto"/>
                <w:szCs w:val="21"/>
                <w:highlight w:val="none"/>
              </w:rPr>
              <w:t>不得分。</w:t>
            </w:r>
          </w:p>
        </w:tc>
        <w:tc>
          <w:tcPr>
            <w:tcW w:w="817" w:type="dxa"/>
            <w:tcBorders>
              <w:top w:val="single" w:color="auto" w:sz="4" w:space="0"/>
              <w:left w:val="single" w:color="auto" w:sz="4" w:space="0"/>
              <w:bottom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项目负责人情况</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供应商拟投入本项目负责人具有人力资源和社会保障部门颁发的高级及以上职称的得6分，中级职称等3分，以提供的职称证书为准，不累计得分，本项最高分得6分。</w:t>
            </w:r>
          </w:p>
          <w:p>
            <w:pPr>
              <w:snapToGrid w:val="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备注：须提供职称证明或证书</w:t>
            </w:r>
            <w:r>
              <w:rPr>
                <w:rFonts w:hint="eastAsia" w:ascii="宋体" w:hAnsi="宋体" w:eastAsia="宋体" w:cs="宋体"/>
                <w:color w:val="auto"/>
                <w:szCs w:val="21"/>
                <w:highlight w:val="none"/>
                <w:lang w:val="en-US" w:eastAsia="zh-CN"/>
              </w:rPr>
              <w:t>复印件加盖公章</w:t>
            </w:r>
            <w:r>
              <w:rPr>
                <w:rFonts w:hint="eastAsia" w:ascii="宋体" w:hAnsi="宋体" w:eastAsia="宋体" w:cs="宋体"/>
                <w:color w:val="auto"/>
                <w:szCs w:val="21"/>
                <w:highlight w:val="none"/>
              </w:rPr>
              <w:t>，并提供近一个月的社保缴纳证明材料，人员社保必须为投标供应商或其分公司均可。</w:t>
            </w:r>
            <w:r>
              <w:rPr>
                <w:rFonts w:hint="eastAsia" w:ascii="宋体" w:hAnsi="宋体" w:cs="宋体"/>
                <w:color w:val="auto"/>
                <w:szCs w:val="21"/>
                <w:highlight w:val="none"/>
                <w:lang w:val="en-US" w:eastAsia="zh-CN"/>
              </w:rPr>
              <w:t>未提供不得分。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针对本项目现状情况及服务的重点、难点及相应解决措施</w:t>
            </w:r>
            <w:r>
              <w:rPr>
                <w:rFonts w:hint="eastAsia" w:ascii="宋体" w:hAnsi="宋体" w:eastAsia="宋体" w:cs="宋体"/>
                <w:color w:val="auto"/>
                <w:szCs w:val="21"/>
                <w:highlight w:val="none"/>
                <w:lang w:val="en-US" w:eastAsia="zh-CN"/>
              </w:rPr>
              <w:t xml:space="preserve">合理化建议  </w:t>
            </w:r>
          </w:p>
        </w:tc>
        <w:tc>
          <w:tcPr>
            <w:tcW w:w="4530" w:type="dxa"/>
            <w:tcBorders>
              <w:top w:val="single" w:color="auto" w:sz="4" w:space="0"/>
              <w:left w:val="single" w:color="auto" w:sz="4" w:space="0"/>
            </w:tcBorders>
            <w:vAlign w:val="center"/>
          </w:tcPr>
          <w:p>
            <w:pPr>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对本项目的现状及服务的重点、难点及相应解决措施合理化建议</w:t>
            </w:r>
            <w:r>
              <w:rPr>
                <w:rFonts w:hint="eastAsia" w:ascii="宋体" w:hAnsi="宋体" w:eastAsia="宋体" w:cs="宋体"/>
                <w:color w:val="auto"/>
                <w:szCs w:val="21"/>
                <w:highlight w:val="none"/>
                <w:lang w:eastAsia="zh-CN"/>
              </w:rPr>
              <w:t>的科学性、可操作性、全面性进行打分（</w:t>
            </w:r>
            <w:r>
              <w:rPr>
                <w:rFonts w:hint="eastAsia" w:ascii="宋体" w:hAnsi="宋体" w:eastAsia="宋体" w:cs="宋体"/>
                <w:color w:val="auto"/>
                <w:szCs w:val="21"/>
                <w:highlight w:val="none"/>
                <w:lang w:val="en-US" w:eastAsia="zh-CN"/>
              </w:rPr>
              <w:t>0-3分</w:t>
            </w:r>
            <w:r>
              <w:rPr>
                <w:rFonts w:hint="eastAsia" w:ascii="宋体" w:hAnsi="宋体" w:eastAsia="宋体" w:cs="宋体"/>
                <w:color w:val="auto"/>
                <w:szCs w:val="21"/>
                <w:highlight w:val="none"/>
                <w:lang w:eastAsia="zh-CN"/>
              </w:rPr>
              <w:t>）</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针对本项目的服务方案（车辆、时间安排、垃圾分类管理、安全文明、投诉处理、内部考核、质量保证等）</w:t>
            </w:r>
          </w:p>
        </w:tc>
        <w:tc>
          <w:tcPr>
            <w:tcW w:w="4530" w:type="dxa"/>
            <w:tcBorders>
              <w:top w:val="single" w:color="auto" w:sz="4" w:space="0"/>
              <w:left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针对本项目的服务方案（车辆、时间安排、垃圾分类管理、安全文明、投诉处理、内部考核、质量保证等）</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全面</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实际性</w:t>
            </w:r>
            <w:r>
              <w:rPr>
                <w:rFonts w:hint="eastAsia" w:ascii="宋体" w:hAnsi="宋体" w:eastAsia="宋体" w:cs="宋体"/>
                <w:color w:val="auto"/>
                <w:szCs w:val="21"/>
                <w:highlight w:val="none"/>
              </w:rPr>
              <w:t>、措施具体</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，考核、奖罚制度科学、可操作性进行打分（0-3分）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服务监管措施（包括服务监管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、考核配合措施、违约责任等）</w:t>
            </w:r>
          </w:p>
        </w:tc>
        <w:tc>
          <w:tcPr>
            <w:tcW w:w="4530" w:type="dxa"/>
            <w:tcBorders>
              <w:top w:val="single" w:color="auto" w:sz="4" w:space="0"/>
              <w:left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服务监管措施阐述全面</w:t>
            </w:r>
            <w:r>
              <w:rPr>
                <w:rFonts w:hint="eastAsia" w:ascii="宋体" w:hAnsi="宋体" w:eastAsia="宋体" w:cs="宋体"/>
                <w:color w:val="auto"/>
                <w:szCs w:val="21"/>
                <w:highlight w:val="none"/>
                <w:lang w:eastAsia="zh-CN"/>
              </w:rPr>
              <w:t>性、合理性</w:t>
            </w:r>
            <w:r>
              <w:rPr>
                <w:rFonts w:hint="eastAsia" w:ascii="宋体" w:hAnsi="宋体" w:eastAsia="宋体" w:cs="宋体"/>
                <w:color w:val="auto"/>
                <w:szCs w:val="21"/>
                <w:highlight w:val="none"/>
              </w:rPr>
              <w:t>，违约责任具体、全面性、合理性、可操作性进行打分（0-3分）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应急响应服务</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根据供应商提供的应急服务（如重大节假日，雨雪、台风恶劣天气等）措施和承诺</w:t>
            </w:r>
            <w:r>
              <w:rPr>
                <w:rFonts w:hint="eastAsia" w:ascii="宋体" w:hAnsi="宋体" w:eastAsia="宋体" w:cs="宋体"/>
                <w:color w:val="auto"/>
                <w:szCs w:val="21"/>
                <w:highlight w:val="none"/>
                <w:lang w:eastAsia="zh-CN"/>
              </w:rPr>
              <w:t>的科学合理性</w:t>
            </w:r>
            <w:r>
              <w:rPr>
                <w:rFonts w:hint="eastAsia" w:ascii="宋体" w:hAnsi="宋体" w:eastAsia="宋体" w:cs="宋体"/>
                <w:color w:val="auto"/>
                <w:szCs w:val="21"/>
                <w:highlight w:val="none"/>
              </w:rPr>
              <w:t>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收运时间和线路规划</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收运时间和线路规划</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合理</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服务人员配置</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人员结构合理</w:t>
            </w:r>
            <w:r>
              <w:rPr>
                <w:rFonts w:hint="eastAsia" w:ascii="宋体" w:hAnsi="宋体" w:eastAsia="宋体" w:cs="宋体"/>
                <w:color w:val="auto"/>
                <w:szCs w:val="21"/>
                <w:highlight w:val="none"/>
                <w:lang w:eastAsia="zh-CN"/>
              </w:rPr>
              <w:t>性</w:t>
            </w:r>
            <w:r>
              <w:rPr>
                <w:rFonts w:hint="eastAsia" w:ascii="宋体" w:hAnsi="宋体" w:eastAsia="宋体" w:cs="宋体"/>
                <w:color w:val="auto"/>
                <w:szCs w:val="21"/>
                <w:highlight w:val="none"/>
              </w:rPr>
              <w:t>、人员配置</w:t>
            </w:r>
            <w:r>
              <w:rPr>
                <w:rFonts w:hint="eastAsia" w:ascii="宋体" w:hAnsi="宋体" w:eastAsia="宋体" w:cs="宋体"/>
                <w:color w:val="auto"/>
                <w:szCs w:val="21"/>
                <w:highlight w:val="none"/>
                <w:lang w:eastAsia="zh-CN"/>
              </w:rPr>
              <w:t>情况的合理性进行打分（0-3分）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76" w:type="dxa"/>
            <w:gridSpan w:val="2"/>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top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员工安全</w:t>
            </w:r>
          </w:p>
        </w:tc>
        <w:tc>
          <w:tcPr>
            <w:tcW w:w="4530" w:type="dxa"/>
            <w:tcBorders>
              <w:top w:val="single" w:color="auto" w:sz="4" w:space="0"/>
              <w:left w:val="single" w:color="auto" w:sz="4" w:space="0"/>
              <w:bottom w:val="single" w:color="auto" w:sz="4" w:space="0"/>
            </w:tcBorders>
            <w:vAlign w:val="center"/>
          </w:tcPr>
          <w:p>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根据供应商对项目实施安全生产保障方案和员工安全培训措施</w:t>
            </w:r>
            <w:r>
              <w:rPr>
                <w:rFonts w:hint="eastAsia" w:ascii="宋体" w:hAnsi="宋体" w:eastAsia="宋体" w:cs="宋体"/>
                <w:color w:val="auto"/>
                <w:szCs w:val="21"/>
                <w:highlight w:val="none"/>
                <w:lang w:eastAsia="zh-CN"/>
              </w:rPr>
              <w:t>的科学合理性</w:t>
            </w:r>
            <w:r>
              <w:rPr>
                <w:rFonts w:hint="eastAsia" w:ascii="宋体" w:hAnsi="宋体" w:eastAsia="宋体" w:cs="宋体"/>
                <w:color w:val="auto"/>
                <w:szCs w:val="21"/>
                <w:highlight w:val="none"/>
              </w:rPr>
              <w:t>进行打分（0-3分）</w:t>
            </w:r>
          </w:p>
        </w:tc>
        <w:tc>
          <w:tcPr>
            <w:tcW w:w="817" w:type="dxa"/>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continue"/>
            <w:tcBorders>
              <w:right w:val="single" w:color="auto" w:sz="4" w:space="0"/>
            </w:tcBorders>
            <w:vAlign w:val="center"/>
          </w:tcPr>
          <w:p>
            <w:pPr>
              <w:jc w:val="center"/>
              <w:rPr>
                <w:rFonts w:hint="eastAsia" w:ascii="宋体" w:hAnsi="宋体" w:eastAsia="宋体" w:cs="宋体"/>
                <w:color w:val="auto"/>
                <w:szCs w:val="21"/>
                <w:highlight w:val="none"/>
              </w:rPr>
            </w:pPr>
          </w:p>
        </w:tc>
        <w:tc>
          <w:tcPr>
            <w:tcW w:w="1058" w:type="dxa"/>
            <w:vMerge w:val="continue"/>
            <w:tcBorders>
              <w:right w:val="single" w:color="auto" w:sz="4" w:space="0"/>
            </w:tcBorders>
            <w:vAlign w:val="center"/>
          </w:tcPr>
          <w:p>
            <w:pPr>
              <w:jc w:val="center"/>
              <w:rPr>
                <w:rFonts w:hint="eastAsia" w:ascii="宋体" w:hAnsi="宋体" w:eastAsia="宋体" w:cs="宋体"/>
                <w:color w:val="auto"/>
                <w:szCs w:val="21"/>
                <w:highlight w:val="none"/>
              </w:rPr>
            </w:pPr>
          </w:p>
        </w:tc>
        <w:tc>
          <w:tcPr>
            <w:tcW w:w="7206" w:type="dxa"/>
            <w:gridSpan w:val="3"/>
            <w:tcBorders>
              <w:top w:val="single" w:color="auto" w:sz="4" w:space="0"/>
              <w:left w:val="single" w:color="auto" w:sz="4" w:space="0"/>
            </w:tcBorders>
            <w:vAlign w:val="center"/>
          </w:tcPr>
          <w:p>
            <w:pPr>
              <w:tabs>
                <w:tab w:val="left" w:pos="0"/>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报价评分办法</w:t>
            </w:r>
          </w:p>
        </w:tc>
        <w:tc>
          <w:tcPr>
            <w:tcW w:w="5347" w:type="dxa"/>
            <w:gridSpan w:val="2"/>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是否采用低价优先法：</w:t>
            </w: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93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snapToGrid w:val="0"/>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报价得分=（评标基准价/</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报价</w:t>
            </w:r>
            <w:r>
              <w:rPr>
                <w:rFonts w:hint="eastAsia" w:ascii="宋体" w:hAnsi="宋体" w:eastAsia="宋体" w:cs="宋体"/>
                <w:bCs/>
                <w:color w:val="auto"/>
                <w:spacing w:val="6"/>
                <w:szCs w:val="21"/>
                <w:highlight w:val="none"/>
              </w:rPr>
              <w:t>权重×100</w:t>
            </w:r>
          </w:p>
          <w:p>
            <w:pPr>
              <w:snapToGrid w:val="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）满足</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要求且最低的</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为评标基准价。</w:t>
            </w:r>
          </w:p>
          <w:p>
            <w:pPr>
              <w:snapToGrid w:val="0"/>
              <w:jc w:val="left"/>
              <w:rPr>
                <w:rFonts w:hint="eastAsia" w:ascii="宋体" w:hAnsi="宋体" w:eastAsia="宋体" w:cs="宋体"/>
                <w:color w:val="auto"/>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）本次投标报价不得超过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给出的最高限价和各分项最高限价；</w:t>
            </w:r>
            <w:r>
              <w:rPr>
                <w:rFonts w:hint="eastAsia" w:ascii="宋体" w:hAnsi="宋体" w:eastAsia="宋体" w:cs="宋体"/>
                <w:bCs/>
                <w:color w:val="auto"/>
                <w:spacing w:val="6"/>
                <w:szCs w:val="21"/>
                <w:highlight w:val="none"/>
                <w:lang w:val="en-US" w:eastAsia="zh-CN"/>
              </w:rPr>
              <w:t>投标报价</w:t>
            </w:r>
            <w:r>
              <w:rPr>
                <w:rFonts w:hint="eastAsia" w:ascii="宋体" w:hAnsi="宋体" w:eastAsia="宋体" w:cs="宋体"/>
                <w:bCs/>
                <w:color w:val="auto"/>
                <w:spacing w:val="6"/>
                <w:szCs w:val="21"/>
                <w:highlight w:val="none"/>
              </w:rPr>
              <w:t>的综合单价不得超过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w:t>
            </w:r>
            <w:r>
              <w:rPr>
                <w:rFonts w:hint="eastAsia" w:ascii="宋体" w:hAnsi="宋体" w:eastAsia="宋体" w:cs="宋体"/>
                <w:color w:val="auto"/>
                <w:szCs w:val="21"/>
                <w:highlight w:val="none"/>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34" w:type="dxa"/>
            <w:gridSpan w:val="3"/>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本项目为专门面向中小企业采购的项目，不再执行价格评审优惠的扶持政策。</w:t>
            </w:r>
          </w:p>
        </w:tc>
      </w:tr>
    </w:tbl>
    <w:p>
      <w:pPr>
        <w:pStyle w:val="4"/>
        <w:snapToGrid w:val="0"/>
        <w:spacing w:before="240" w:beforeLines="100" w:after="0" w:line="360" w:lineRule="auto"/>
        <w:rPr>
          <w:rFonts w:hint="eastAsia" w:ascii="宋体" w:hAnsi="宋体" w:eastAsia="宋体" w:cs="宋体"/>
          <w:color w:val="auto"/>
          <w:sz w:val="24"/>
          <w:szCs w:val="24"/>
          <w:highlight w:val="none"/>
        </w:rPr>
      </w:pPr>
      <w:bookmarkStart w:id="181" w:name="_Toc55302373"/>
      <w:bookmarkStart w:id="182" w:name="_Toc63189375"/>
      <w:bookmarkStart w:id="183" w:name="_Toc21381"/>
      <w:r>
        <w:rPr>
          <w:rFonts w:hint="eastAsia" w:ascii="宋体" w:hAnsi="宋体" w:eastAsia="宋体" w:cs="宋体"/>
          <w:color w:val="auto"/>
          <w:sz w:val="24"/>
          <w:szCs w:val="24"/>
          <w:highlight w:val="none"/>
        </w:rPr>
        <w:t>1.评标方法</w:t>
      </w:r>
      <w:bookmarkEnd w:id="181"/>
      <w:bookmarkEnd w:id="182"/>
      <w:bookmarkEnd w:id="183"/>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本次采用的评标办法及推荐中标候选人的人数见评标办法前附表。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最低评标价法，是指投标文件满足</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综合评分法，是指投标文件满足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宋体" w:hAnsi="宋体" w:eastAsia="宋体" w:cs="宋体"/>
          <w:color w:val="auto"/>
          <w:sz w:val="24"/>
          <w:highlight w:val="none"/>
        </w:rPr>
        <w:t>评标办法前附表约定的方式</w:t>
      </w:r>
      <w:r>
        <w:rPr>
          <w:rFonts w:hint="eastAsia" w:ascii="宋体" w:hAnsi="宋体" w:eastAsia="宋体" w:cs="宋体"/>
          <w:color w:val="auto"/>
          <w:kern w:val="0"/>
          <w:sz w:val="24"/>
          <w:highlight w:val="none"/>
        </w:rPr>
        <w:t>确定中标候选人的排序。</w:t>
      </w:r>
    </w:p>
    <w:p>
      <w:pPr>
        <w:pStyle w:val="4"/>
        <w:snapToGrid w:val="0"/>
        <w:spacing w:before="0" w:after="0" w:line="360" w:lineRule="auto"/>
        <w:rPr>
          <w:rFonts w:hint="eastAsia" w:ascii="宋体" w:hAnsi="宋体" w:eastAsia="宋体" w:cs="宋体"/>
          <w:color w:val="auto"/>
          <w:sz w:val="24"/>
          <w:szCs w:val="24"/>
          <w:highlight w:val="none"/>
        </w:rPr>
      </w:pPr>
      <w:bookmarkStart w:id="184" w:name="_Toc63189376"/>
      <w:bookmarkStart w:id="185" w:name="_Toc55302374"/>
      <w:bookmarkStart w:id="186" w:name="_Toc14050"/>
      <w:r>
        <w:rPr>
          <w:rFonts w:hint="eastAsia" w:ascii="宋体" w:hAnsi="宋体" w:eastAsia="宋体" w:cs="宋体"/>
          <w:color w:val="auto"/>
          <w:sz w:val="24"/>
          <w:szCs w:val="24"/>
          <w:highlight w:val="none"/>
        </w:rPr>
        <w:t>2.评标程序</w:t>
      </w:r>
      <w:bookmarkEnd w:id="184"/>
      <w:bookmarkEnd w:id="185"/>
      <w:r>
        <w:rPr>
          <w:rFonts w:hint="eastAsia" w:ascii="宋体" w:hAnsi="宋体" w:eastAsia="宋体" w:cs="宋体"/>
          <w:color w:val="auto"/>
          <w:sz w:val="24"/>
          <w:szCs w:val="24"/>
          <w:highlight w:val="none"/>
        </w:rPr>
        <w:t>及标准</w:t>
      </w:r>
      <w:bookmarkEnd w:id="186"/>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
          <w:color w:val="auto"/>
          <w:sz w:val="24"/>
          <w:highlight w:val="none"/>
          <w:u w:val="single"/>
        </w:rPr>
        <w:t>▲提供符合参加政府采购活动应当具备的一般条件的承诺函</w:t>
      </w:r>
      <w:r>
        <w:rPr>
          <w:rFonts w:hint="eastAsia" w:ascii="宋体" w:hAnsi="宋体" w:eastAsia="宋体" w:cs="宋体"/>
          <w:color w:val="auto"/>
          <w:sz w:val="24"/>
          <w:highlight w:val="none"/>
          <w:u w:val="single"/>
        </w:rPr>
        <w:t>及有效的</w:t>
      </w:r>
      <w:r>
        <w:rPr>
          <w:rFonts w:hint="eastAsia" w:ascii="宋体" w:hAnsi="宋体" w:eastAsia="宋体" w:cs="宋体"/>
          <w:b/>
          <w:color w:val="auto"/>
          <w:sz w:val="24"/>
          <w:highlight w:val="none"/>
          <w:u w:val="single"/>
        </w:rPr>
        <w:t>企业营业执照</w:t>
      </w:r>
      <w:r>
        <w:rPr>
          <w:rFonts w:hint="eastAsia" w:ascii="宋体" w:hAnsi="宋体" w:eastAsia="宋体" w:cs="宋体"/>
          <w:color w:val="auto"/>
          <w:sz w:val="24"/>
          <w:highlight w:val="none"/>
          <w:u w:val="single"/>
        </w:rPr>
        <w:t>（或事业法人登记证书或其它工商等登记证明材料，自然人提供身份证)复制件（如为联合体，则联合体各方均应提供）</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评标委员会对资格审查合格的投标人进行符合性审查：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color w:val="auto"/>
          <w:sz w:val="24"/>
          <w:highlight w:val="none"/>
          <w:u w:val="single"/>
        </w:rPr>
        <w:t>▲投标人存在下列情况之一的，投标无效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（1）仅提交“备份投标文件”的；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（2）不具备</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中规定的资格要求的；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（3）投标文件未按</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要求签署、盖章的；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（4）明显不符合</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中标注“▲”且加下划线的实质性要求和条件（主要技术规格、商务技术标准或服务要求）的；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（5）采购人拟采购的产品属于政府强制采购的节能产品品目清单范围的，投标人未按</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要求提供国家确定的认证机构出具的、处于有效期之内的节能产品认证证书的；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（6）投标文件中承诺的投标有效期少于</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中载明的投标有效期的；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（7）投标文件实质性内容不全或关键字迹模糊无法辨认的；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（8）投标报价超过采购预算或最高限价；</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（9）投标文件出现不是唯一的、有选择性投标报价的；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（10）投标人对根据修正原则修正后的报价不确认的；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（11）投标文件有采购人不能接受的附加条件的；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（12）投标人提供虚假材料投标的；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（13）法律、法规和</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规定的其他无效情形。</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2.2.2</w:t>
      </w:r>
      <w:r>
        <w:rPr>
          <w:rFonts w:hint="eastAsia" w:ascii="宋体" w:hAnsi="宋体" w:eastAsia="宋体" w:cs="宋体"/>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（2）投标人按照采购人或者采购代理机构的授意撤换、修改投标文件的；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（5）投标人之间事先约定由某一特定投标人中标、成交；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w:t>
      </w:r>
      <w:r>
        <w:rPr>
          <w:rFonts w:hint="eastAsia" w:ascii="宋体" w:hAnsi="宋体" w:eastAsia="宋体" w:cs="宋体"/>
          <w:b/>
          <w:color w:val="auto"/>
          <w:sz w:val="24"/>
          <w:highlight w:val="none"/>
          <w:u w:val="single"/>
        </w:rPr>
        <w:t>▲有下列情形之一的，视为投标人串通投标，其投标无效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（3）不同投标人的投标文件载明的项目管理成员或者联系人员为同一人；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2.2.4符合性审查其他要求见评标办法前附表。</w:t>
      </w:r>
    </w:p>
    <w:p>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2.2.5实质上没有响应</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要求的投标将被否决，投标人不得通过修正或撤消不合要求的偏离或保留从而使其投标成为实质上响应的投标。</w:t>
      </w:r>
    </w:p>
    <w:p>
      <w:pPr>
        <w:rPr>
          <w:rFonts w:hint="eastAsia" w:ascii="宋体" w:hAnsi="宋体" w:eastAsia="宋体" w:cs="宋体"/>
          <w:color w:val="auto"/>
          <w:sz w:val="24"/>
          <w:highlight w:val="none"/>
        </w:rPr>
      </w:pPr>
      <w:bookmarkStart w:id="187" w:name="_Toc55375024"/>
      <w:bookmarkStart w:id="188" w:name="_Toc63189379"/>
      <w:bookmarkStart w:id="189" w:name="_Toc5724"/>
      <w:bookmarkStart w:id="190" w:name="_Toc55302377"/>
      <w:r>
        <w:rPr>
          <w:rFonts w:hint="eastAsia" w:ascii="宋体" w:hAnsi="宋体" w:eastAsia="宋体" w:cs="宋体"/>
          <w:color w:val="auto"/>
          <w:sz w:val="24"/>
          <w:highlight w:val="none"/>
        </w:rPr>
        <w:t>2.3比较与评价（适用于综合评分法）</w:t>
      </w:r>
      <w:bookmarkEnd w:id="187"/>
      <w:bookmarkEnd w:id="188"/>
      <w:bookmarkEnd w:id="189"/>
      <w:bookmarkEnd w:id="190"/>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2.3.1分值权重构成，见评标办法前附表。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2.3.2商务技术评分标准，见评标办法前附表。</w:t>
      </w:r>
    </w:p>
    <w:p>
      <w:pPr>
        <w:pStyle w:val="25"/>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2.3.3报价评分标准，见评标办法前附表。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2.3.5投标人综合得分=商务技术得分+报价得分。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2.3.6</w:t>
      </w:r>
      <w:r>
        <w:rPr>
          <w:rFonts w:hint="eastAsia" w:ascii="宋体" w:hAnsi="宋体" w:eastAsia="宋体" w:cs="宋体"/>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宋体" w:hAnsi="宋体" w:eastAsia="宋体" w:cs="宋体"/>
          <w:color w:val="auto"/>
          <w:sz w:val="24"/>
          <w:highlight w:val="none"/>
        </w:rPr>
        <w:t>。</w:t>
      </w:r>
    </w:p>
    <w:p>
      <w:pPr>
        <w:rPr>
          <w:rFonts w:hint="eastAsia" w:ascii="宋体" w:hAnsi="宋体" w:eastAsia="宋体" w:cs="宋体"/>
          <w:b/>
          <w:color w:val="auto"/>
          <w:sz w:val="24"/>
          <w:highlight w:val="none"/>
        </w:rPr>
      </w:pPr>
      <w:bookmarkStart w:id="191" w:name="_Toc63189380"/>
      <w:bookmarkStart w:id="192" w:name="_Toc55302378"/>
      <w:bookmarkStart w:id="193" w:name="_Toc11195"/>
      <w:bookmarkStart w:id="194" w:name="_Toc55375025"/>
      <w:r>
        <w:rPr>
          <w:rFonts w:hint="eastAsia" w:ascii="宋体" w:hAnsi="宋体" w:eastAsia="宋体" w:cs="宋体"/>
          <w:color w:val="auto"/>
          <w:sz w:val="24"/>
          <w:highlight w:val="none"/>
        </w:rPr>
        <w:t>2.4投标文件的澄清</w:t>
      </w:r>
      <w:bookmarkEnd w:id="191"/>
      <w:bookmarkEnd w:id="192"/>
      <w:bookmarkEnd w:id="193"/>
      <w:bookmarkEnd w:id="194"/>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另有规定处理方法的除外）作必要的澄清或说明，投标人应采用在线回复或其他有效形式在询标规定时间内进行澄清或说明（需盖电子签章或实体公章）。</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2.4.2投标文件报价出现前后不一致的，按照下列规定修正：</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（1）投标文件中开标一览表(报价表)内容与投标文件中相应内容不一致的，以开标一览表(报价表)为准;</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（2）大写金额和小写金额不一致的，以大写金额为准;</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（3）单价金额小数点或者百分比有明显错位的，以开标一览表的总价为准，并修改单价;</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（4）总价金额与按单价汇总金额不一致的，以单价金额计算结果为准。</w:t>
      </w:r>
    </w:p>
    <w:p>
      <w:pPr>
        <w:pStyle w:val="96"/>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（5）同时出现两种以上不一致的，按照上述规定的顺序修正。修正后的报价经投标人确认后产生约束力。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2.4.3澄清、说明或补正不得超出投标文件的范围且不得改变投标文件的实质性内容，并构成投标文件的组成部分。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2.4.4评标委员会对投标人提交的澄清、说明或补正有疑问的，可以要求投标人进一步澄清、说明或补正，直至满足评标委员会的要求。</w:t>
      </w:r>
    </w:p>
    <w:p>
      <w:pPr>
        <w:pStyle w:val="4"/>
        <w:snapToGrid w:val="0"/>
        <w:spacing w:before="0" w:after="0" w:line="360" w:lineRule="auto"/>
        <w:rPr>
          <w:rFonts w:hint="eastAsia" w:ascii="宋体" w:hAnsi="宋体" w:eastAsia="宋体" w:cs="宋体"/>
          <w:color w:val="auto"/>
          <w:sz w:val="24"/>
          <w:szCs w:val="24"/>
          <w:highlight w:val="none"/>
        </w:rPr>
      </w:pPr>
      <w:bookmarkStart w:id="195" w:name="_Toc55302379"/>
      <w:bookmarkStart w:id="196" w:name="_Toc63189381"/>
      <w:bookmarkStart w:id="197" w:name="_Toc19022"/>
      <w:bookmarkStart w:id="198" w:name="_Toc11850"/>
      <w:r>
        <w:rPr>
          <w:rFonts w:hint="eastAsia" w:ascii="宋体" w:hAnsi="宋体" w:eastAsia="宋体" w:cs="宋体"/>
          <w:color w:val="auto"/>
          <w:sz w:val="24"/>
          <w:szCs w:val="24"/>
          <w:highlight w:val="none"/>
        </w:rPr>
        <w:t>3.评标结果</w:t>
      </w:r>
      <w:bookmarkEnd w:id="195"/>
      <w:bookmarkEnd w:id="196"/>
      <w:bookmarkEnd w:id="197"/>
      <w:bookmarkEnd w:id="198"/>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3.1采用最低评标价法的，评标委员会按评标价（投标报价）从低到高的排序推荐中标候选人。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采用综合评分法的，评标委员会按照投标人综合得分由高到低的顺序推荐中标候选人。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3.2 评标委员会完成评标后，应当向采购人提交书面评标报告和中标候选人名单。</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hint="eastAsia" w:ascii="宋体" w:hAnsi="宋体" w:eastAsia="宋体" w:cs="宋体"/>
          <w:b w:val="0"/>
          <w:color w:val="auto"/>
          <w:sz w:val="24"/>
          <w:highlight w:val="none"/>
        </w:rPr>
      </w:pPr>
      <w:bookmarkStart w:id="199" w:name="_Toc12461"/>
      <w:r>
        <w:rPr>
          <w:rFonts w:hint="eastAsia" w:ascii="宋体" w:hAnsi="宋体" w:eastAsia="宋体" w:cs="宋体"/>
          <w:color w:val="auto"/>
          <w:sz w:val="24"/>
          <w:highlight w:val="none"/>
        </w:rPr>
        <w:t>4.其他</w:t>
      </w:r>
      <w:bookmarkEnd w:id="199"/>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4.1废标</w:t>
      </w:r>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作实质响应的投标人不足3家的；</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pPr>
        <w:pStyle w:val="27"/>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bookmarkEnd w:id="134"/>
      <w:bookmarkEnd w:id="135"/>
      <w:bookmarkEnd w:id="178"/>
    </w:p>
    <w:p>
      <w:pPr>
        <w:rPr>
          <w:rFonts w:hint="eastAsia" w:ascii="宋体" w:hAnsi="宋体" w:eastAsia="宋体" w:cs="宋体"/>
          <w:color w:val="auto"/>
          <w:highlight w:val="none"/>
        </w:rPr>
      </w:pPr>
    </w:p>
    <w:sectPr>
      <w:footerReference r:id="rId6" w:type="default"/>
      <w:pgSz w:w="11907" w:h="16840"/>
      <w:pgMar w:top="1474" w:right="1134" w:bottom="1474" w:left="113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332B9"/>
    <w:multiLevelType w:val="singleLevel"/>
    <w:tmpl w:val="FC8332B9"/>
    <w:lvl w:ilvl="0" w:tentative="0">
      <w:start w:val="1"/>
      <w:numFmt w:val="decimal"/>
      <w:suff w:val="nothing"/>
      <w:lvlText w:val="（%1）"/>
      <w:lvlJc w:val="left"/>
    </w:lvl>
  </w:abstractNum>
  <w:abstractNum w:abstractNumId="1">
    <w:nsid w:val="0000002D"/>
    <w:multiLevelType w:val="multilevel"/>
    <w:tmpl w:val="0000002D"/>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2F"/>
    <w:multiLevelType w:val="multilevel"/>
    <w:tmpl w:val="0000002F"/>
    <w:lvl w:ilvl="0" w:tentative="0">
      <w:start w:val="1"/>
      <w:numFmt w:val="decimal"/>
      <w:lvlText w:val="(%1)"/>
      <w:lvlJc w:val="left"/>
      <w:pPr>
        <w:tabs>
          <w:tab w:val="left" w:pos="81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7DB95D"/>
    <w:multiLevelType w:val="singleLevel"/>
    <w:tmpl w:val="1C7DB95D"/>
    <w:lvl w:ilvl="0" w:tentative="0">
      <w:start w:val="1"/>
      <w:numFmt w:val="decimal"/>
      <w:suff w:val="nothing"/>
      <w:lvlText w:val="%1、"/>
      <w:lvlJc w:val="left"/>
    </w:lvl>
  </w:abstractNum>
  <w:abstractNum w:abstractNumId="4">
    <w:nsid w:val="31BB4626"/>
    <w:multiLevelType w:val="singleLevel"/>
    <w:tmpl w:val="31BB4626"/>
    <w:lvl w:ilvl="0" w:tentative="0">
      <w:start w:val="3"/>
      <w:numFmt w:val="decimal"/>
      <w:suff w:val="nothing"/>
      <w:lvlText w:val="%1、"/>
      <w:lvlJc w:val="left"/>
    </w:lvl>
  </w:abstractNum>
  <w:abstractNum w:abstractNumId="5">
    <w:nsid w:val="5AB5C046"/>
    <w:multiLevelType w:val="singleLevel"/>
    <w:tmpl w:val="5AB5C046"/>
    <w:lvl w:ilvl="0" w:tentative="0">
      <w:start w:val="1"/>
      <w:numFmt w:val="decimal"/>
      <w:suff w:val="nothing"/>
      <w:lvlText w:val="%1"/>
      <w:lvlJc w:val="left"/>
      <w:pPr>
        <w:tabs>
          <w:tab w:val="left" w:pos="0"/>
        </w:tabs>
        <w:ind w:left="0" w:firstLine="403"/>
      </w:pPr>
      <w:rPr>
        <w:rFonts w:hint="default" w:ascii="宋体" w:hAnsi="宋体" w:eastAsia="宋体" w:cs="宋体"/>
      </w:rPr>
    </w:lvl>
  </w:abstractNum>
  <w:num w:numId="1">
    <w:abstractNumId w:val="5"/>
  </w:num>
  <w:num w:numId="2">
    <w:abstractNumId w:val="0"/>
  </w:num>
  <w:num w:numId="3">
    <w:abstractNumId w:val="4"/>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WM4YzI3YTQyZDVmMGVkNWI1ZWRkY2E2NDBmMGE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84C36"/>
    <w:rsid w:val="00586122"/>
    <w:rsid w:val="00590386"/>
    <w:rsid w:val="0059704A"/>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7332E9"/>
    <w:rsid w:val="01940EA0"/>
    <w:rsid w:val="01B43F38"/>
    <w:rsid w:val="026276BA"/>
    <w:rsid w:val="02CF7A3A"/>
    <w:rsid w:val="035B4A72"/>
    <w:rsid w:val="037033A9"/>
    <w:rsid w:val="03BB2612"/>
    <w:rsid w:val="046C66DD"/>
    <w:rsid w:val="04B00CBF"/>
    <w:rsid w:val="04CA441B"/>
    <w:rsid w:val="04DA2D1C"/>
    <w:rsid w:val="04DC5584"/>
    <w:rsid w:val="05A50A6A"/>
    <w:rsid w:val="06D24AC3"/>
    <w:rsid w:val="06D805D2"/>
    <w:rsid w:val="078F1C23"/>
    <w:rsid w:val="07BA233A"/>
    <w:rsid w:val="08BB33D5"/>
    <w:rsid w:val="08E34C59"/>
    <w:rsid w:val="08F332C8"/>
    <w:rsid w:val="090441B5"/>
    <w:rsid w:val="09273EBD"/>
    <w:rsid w:val="09665901"/>
    <w:rsid w:val="09B93A06"/>
    <w:rsid w:val="09F60FDC"/>
    <w:rsid w:val="0A4E2A1E"/>
    <w:rsid w:val="0A6D1F85"/>
    <w:rsid w:val="0AD3283F"/>
    <w:rsid w:val="0B135F93"/>
    <w:rsid w:val="0B3D7206"/>
    <w:rsid w:val="0B703498"/>
    <w:rsid w:val="0BB84F4E"/>
    <w:rsid w:val="0BE0333C"/>
    <w:rsid w:val="0C703C9F"/>
    <w:rsid w:val="0CA830A9"/>
    <w:rsid w:val="0D2702AC"/>
    <w:rsid w:val="0DD0544B"/>
    <w:rsid w:val="0E060830"/>
    <w:rsid w:val="0E81220A"/>
    <w:rsid w:val="0ECB550D"/>
    <w:rsid w:val="0ED27010"/>
    <w:rsid w:val="0F376492"/>
    <w:rsid w:val="0FA34A8F"/>
    <w:rsid w:val="0FCC04D5"/>
    <w:rsid w:val="0FD723B6"/>
    <w:rsid w:val="0FD7617F"/>
    <w:rsid w:val="106D43EE"/>
    <w:rsid w:val="10DF305B"/>
    <w:rsid w:val="111D70E5"/>
    <w:rsid w:val="11625F1D"/>
    <w:rsid w:val="1198125E"/>
    <w:rsid w:val="1209283C"/>
    <w:rsid w:val="12927C04"/>
    <w:rsid w:val="12B30745"/>
    <w:rsid w:val="12D1507F"/>
    <w:rsid w:val="12F4327D"/>
    <w:rsid w:val="1320294E"/>
    <w:rsid w:val="136907C1"/>
    <w:rsid w:val="13BF540E"/>
    <w:rsid w:val="140F1F42"/>
    <w:rsid w:val="14457CC9"/>
    <w:rsid w:val="14C071B6"/>
    <w:rsid w:val="14E42D5C"/>
    <w:rsid w:val="15447E34"/>
    <w:rsid w:val="155C4D5B"/>
    <w:rsid w:val="156872DD"/>
    <w:rsid w:val="15D65091"/>
    <w:rsid w:val="16893EFF"/>
    <w:rsid w:val="16BF7220"/>
    <w:rsid w:val="171027C2"/>
    <w:rsid w:val="17501417"/>
    <w:rsid w:val="177B59F4"/>
    <w:rsid w:val="181544FE"/>
    <w:rsid w:val="190374F1"/>
    <w:rsid w:val="192535AF"/>
    <w:rsid w:val="19AE75BF"/>
    <w:rsid w:val="19BC2D31"/>
    <w:rsid w:val="19DE69E9"/>
    <w:rsid w:val="1A3D6BAC"/>
    <w:rsid w:val="1A7020A1"/>
    <w:rsid w:val="1A9D53EC"/>
    <w:rsid w:val="1B8823EF"/>
    <w:rsid w:val="1B9246C9"/>
    <w:rsid w:val="1CF24361"/>
    <w:rsid w:val="1D2F1D4B"/>
    <w:rsid w:val="1D375715"/>
    <w:rsid w:val="1D82207E"/>
    <w:rsid w:val="1E462C40"/>
    <w:rsid w:val="1E50341B"/>
    <w:rsid w:val="1F182311"/>
    <w:rsid w:val="1F2B4A2F"/>
    <w:rsid w:val="1F463A11"/>
    <w:rsid w:val="1F7D2DE8"/>
    <w:rsid w:val="1F94676A"/>
    <w:rsid w:val="1FA814DF"/>
    <w:rsid w:val="2060326E"/>
    <w:rsid w:val="219565FD"/>
    <w:rsid w:val="2197579C"/>
    <w:rsid w:val="21F55DD0"/>
    <w:rsid w:val="222947E4"/>
    <w:rsid w:val="223B434C"/>
    <w:rsid w:val="224133D1"/>
    <w:rsid w:val="22C04C9C"/>
    <w:rsid w:val="22E542B8"/>
    <w:rsid w:val="23017760"/>
    <w:rsid w:val="23A55055"/>
    <w:rsid w:val="23CD36CA"/>
    <w:rsid w:val="23F5677C"/>
    <w:rsid w:val="2514254D"/>
    <w:rsid w:val="25E808DF"/>
    <w:rsid w:val="265E4AAD"/>
    <w:rsid w:val="27144F94"/>
    <w:rsid w:val="27FE4936"/>
    <w:rsid w:val="28074CD0"/>
    <w:rsid w:val="28604AEE"/>
    <w:rsid w:val="28AE2882"/>
    <w:rsid w:val="28BB1C0E"/>
    <w:rsid w:val="28F0698A"/>
    <w:rsid w:val="28FC78DC"/>
    <w:rsid w:val="29354F3D"/>
    <w:rsid w:val="29692B26"/>
    <w:rsid w:val="29E601BF"/>
    <w:rsid w:val="2A8860CD"/>
    <w:rsid w:val="2AD57308"/>
    <w:rsid w:val="2B135B38"/>
    <w:rsid w:val="2B1C6CE5"/>
    <w:rsid w:val="2BBE0EE2"/>
    <w:rsid w:val="2BD81E08"/>
    <w:rsid w:val="2C784BF4"/>
    <w:rsid w:val="2D1D1EEB"/>
    <w:rsid w:val="2D7B7EC5"/>
    <w:rsid w:val="2E34599D"/>
    <w:rsid w:val="2EA9752C"/>
    <w:rsid w:val="2EB14A95"/>
    <w:rsid w:val="2EED102F"/>
    <w:rsid w:val="2F814118"/>
    <w:rsid w:val="313A6114"/>
    <w:rsid w:val="319A1671"/>
    <w:rsid w:val="31D50F33"/>
    <w:rsid w:val="31EB0EDF"/>
    <w:rsid w:val="32AA2E46"/>
    <w:rsid w:val="3387699D"/>
    <w:rsid w:val="33A56C7E"/>
    <w:rsid w:val="34692128"/>
    <w:rsid w:val="34952FDC"/>
    <w:rsid w:val="35346142"/>
    <w:rsid w:val="358D0F0B"/>
    <w:rsid w:val="35E31438"/>
    <w:rsid w:val="36850512"/>
    <w:rsid w:val="36A42BA1"/>
    <w:rsid w:val="36BE0F9B"/>
    <w:rsid w:val="37115BE1"/>
    <w:rsid w:val="37C64D48"/>
    <w:rsid w:val="3859726D"/>
    <w:rsid w:val="388B6C24"/>
    <w:rsid w:val="391E3481"/>
    <w:rsid w:val="392C5230"/>
    <w:rsid w:val="39B5458C"/>
    <w:rsid w:val="39C07240"/>
    <w:rsid w:val="39F77376"/>
    <w:rsid w:val="3A0033D0"/>
    <w:rsid w:val="3A2F07E2"/>
    <w:rsid w:val="3A385F06"/>
    <w:rsid w:val="3AB30DD0"/>
    <w:rsid w:val="3ABC5A34"/>
    <w:rsid w:val="3B0441F6"/>
    <w:rsid w:val="3B377870"/>
    <w:rsid w:val="3B5346FD"/>
    <w:rsid w:val="3B593845"/>
    <w:rsid w:val="3BF96789"/>
    <w:rsid w:val="3D7929C4"/>
    <w:rsid w:val="3DBB7C9E"/>
    <w:rsid w:val="3E20387D"/>
    <w:rsid w:val="3E8A0DE7"/>
    <w:rsid w:val="3F157B29"/>
    <w:rsid w:val="3F3D3016"/>
    <w:rsid w:val="3F9A2B0C"/>
    <w:rsid w:val="3F9B3B70"/>
    <w:rsid w:val="3FF50B92"/>
    <w:rsid w:val="401F38A1"/>
    <w:rsid w:val="402D6082"/>
    <w:rsid w:val="40425DF6"/>
    <w:rsid w:val="4102471E"/>
    <w:rsid w:val="41870F04"/>
    <w:rsid w:val="418C461E"/>
    <w:rsid w:val="418E3185"/>
    <w:rsid w:val="420564A8"/>
    <w:rsid w:val="423C4436"/>
    <w:rsid w:val="43094436"/>
    <w:rsid w:val="4321026E"/>
    <w:rsid w:val="433A550C"/>
    <w:rsid w:val="43544617"/>
    <w:rsid w:val="438817D4"/>
    <w:rsid w:val="43973619"/>
    <w:rsid w:val="43A85B37"/>
    <w:rsid w:val="4452332A"/>
    <w:rsid w:val="44651EB5"/>
    <w:rsid w:val="447867CE"/>
    <w:rsid w:val="44D52BD9"/>
    <w:rsid w:val="44E439DE"/>
    <w:rsid w:val="458D4EA1"/>
    <w:rsid w:val="45934A5F"/>
    <w:rsid w:val="45F1157C"/>
    <w:rsid w:val="46FC741E"/>
    <w:rsid w:val="475871CF"/>
    <w:rsid w:val="479E70D0"/>
    <w:rsid w:val="47F941DE"/>
    <w:rsid w:val="48805941"/>
    <w:rsid w:val="489108BA"/>
    <w:rsid w:val="491C2B63"/>
    <w:rsid w:val="49836857"/>
    <w:rsid w:val="49943164"/>
    <w:rsid w:val="4AB33DB3"/>
    <w:rsid w:val="4B2B693E"/>
    <w:rsid w:val="4B835DC8"/>
    <w:rsid w:val="4BA36ACF"/>
    <w:rsid w:val="4BAD3252"/>
    <w:rsid w:val="4C233D58"/>
    <w:rsid w:val="4C2D26A8"/>
    <w:rsid w:val="4C4D381C"/>
    <w:rsid w:val="4C620F81"/>
    <w:rsid w:val="4D0007B9"/>
    <w:rsid w:val="4D4040F9"/>
    <w:rsid w:val="4D4E3B67"/>
    <w:rsid w:val="4DEB0430"/>
    <w:rsid w:val="4E096AF2"/>
    <w:rsid w:val="4E105DDD"/>
    <w:rsid w:val="4E656129"/>
    <w:rsid w:val="4E9E7198"/>
    <w:rsid w:val="4EA57498"/>
    <w:rsid w:val="4EF61BFC"/>
    <w:rsid w:val="4FC84B2E"/>
    <w:rsid w:val="503404A9"/>
    <w:rsid w:val="50E37BE0"/>
    <w:rsid w:val="512F765B"/>
    <w:rsid w:val="515E50B1"/>
    <w:rsid w:val="51A11927"/>
    <w:rsid w:val="51E024D5"/>
    <w:rsid w:val="522C57AE"/>
    <w:rsid w:val="52844BA0"/>
    <w:rsid w:val="52E30021"/>
    <w:rsid w:val="530E2273"/>
    <w:rsid w:val="533610C4"/>
    <w:rsid w:val="53BC613D"/>
    <w:rsid w:val="53C65B07"/>
    <w:rsid w:val="54492049"/>
    <w:rsid w:val="547335B0"/>
    <w:rsid w:val="552678BB"/>
    <w:rsid w:val="558B4309"/>
    <w:rsid w:val="568674A3"/>
    <w:rsid w:val="570159FF"/>
    <w:rsid w:val="57177E76"/>
    <w:rsid w:val="57247025"/>
    <w:rsid w:val="57EF247F"/>
    <w:rsid w:val="57FF485E"/>
    <w:rsid w:val="58375139"/>
    <w:rsid w:val="5846327A"/>
    <w:rsid w:val="58A21F60"/>
    <w:rsid w:val="59D94FA2"/>
    <w:rsid w:val="5A17215D"/>
    <w:rsid w:val="5B350D70"/>
    <w:rsid w:val="5B77749C"/>
    <w:rsid w:val="5CB55763"/>
    <w:rsid w:val="5D40387E"/>
    <w:rsid w:val="5D5C7EC1"/>
    <w:rsid w:val="5D8A5BAC"/>
    <w:rsid w:val="5D983120"/>
    <w:rsid w:val="5EF157B7"/>
    <w:rsid w:val="5F676497"/>
    <w:rsid w:val="5FC2703F"/>
    <w:rsid w:val="60742B68"/>
    <w:rsid w:val="60887B20"/>
    <w:rsid w:val="60D14D56"/>
    <w:rsid w:val="61390A60"/>
    <w:rsid w:val="62C855A1"/>
    <w:rsid w:val="639266E8"/>
    <w:rsid w:val="63A520F0"/>
    <w:rsid w:val="64034FC0"/>
    <w:rsid w:val="64297827"/>
    <w:rsid w:val="643B3837"/>
    <w:rsid w:val="64677673"/>
    <w:rsid w:val="64750EDC"/>
    <w:rsid w:val="64B746B1"/>
    <w:rsid w:val="64EE5955"/>
    <w:rsid w:val="652E32C1"/>
    <w:rsid w:val="6539559C"/>
    <w:rsid w:val="65877F0C"/>
    <w:rsid w:val="66303B55"/>
    <w:rsid w:val="66700E5D"/>
    <w:rsid w:val="66D45FDB"/>
    <w:rsid w:val="671835CD"/>
    <w:rsid w:val="671E6FC8"/>
    <w:rsid w:val="678459F0"/>
    <w:rsid w:val="67C04BAB"/>
    <w:rsid w:val="686536E8"/>
    <w:rsid w:val="68C0637A"/>
    <w:rsid w:val="691D5C38"/>
    <w:rsid w:val="69B323D0"/>
    <w:rsid w:val="69CE4436"/>
    <w:rsid w:val="6A1D5C82"/>
    <w:rsid w:val="6A845731"/>
    <w:rsid w:val="6AE0203D"/>
    <w:rsid w:val="6B083E6F"/>
    <w:rsid w:val="6B8B7134"/>
    <w:rsid w:val="6BB12DB5"/>
    <w:rsid w:val="6BE52926"/>
    <w:rsid w:val="6D26021B"/>
    <w:rsid w:val="6D891F8B"/>
    <w:rsid w:val="6DB620A5"/>
    <w:rsid w:val="6DF42010"/>
    <w:rsid w:val="6EAC5134"/>
    <w:rsid w:val="6EFE5DDE"/>
    <w:rsid w:val="6F252EF4"/>
    <w:rsid w:val="705D12FD"/>
    <w:rsid w:val="7088361F"/>
    <w:rsid w:val="70F47AF4"/>
    <w:rsid w:val="7114428D"/>
    <w:rsid w:val="717B45F3"/>
    <w:rsid w:val="718F3339"/>
    <w:rsid w:val="71BB2380"/>
    <w:rsid w:val="71F65166"/>
    <w:rsid w:val="72361A07"/>
    <w:rsid w:val="72A22FD6"/>
    <w:rsid w:val="73015325"/>
    <w:rsid w:val="730801ED"/>
    <w:rsid w:val="734E5D05"/>
    <w:rsid w:val="73E6341D"/>
    <w:rsid w:val="740416A1"/>
    <w:rsid w:val="740B7E90"/>
    <w:rsid w:val="74542C36"/>
    <w:rsid w:val="749649DF"/>
    <w:rsid w:val="74F876FD"/>
    <w:rsid w:val="7567531B"/>
    <w:rsid w:val="75834F63"/>
    <w:rsid w:val="75DC5913"/>
    <w:rsid w:val="75F31924"/>
    <w:rsid w:val="760D7F15"/>
    <w:rsid w:val="762504F7"/>
    <w:rsid w:val="773B277B"/>
    <w:rsid w:val="773F5417"/>
    <w:rsid w:val="77601818"/>
    <w:rsid w:val="77BF2FCD"/>
    <w:rsid w:val="77E84A6B"/>
    <w:rsid w:val="77F51AA4"/>
    <w:rsid w:val="78726C7F"/>
    <w:rsid w:val="78876C1E"/>
    <w:rsid w:val="78F27CAC"/>
    <w:rsid w:val="7903194C"/>
    <w:rsid w:val="79235CA8"/>
    <w:rsid w:val="79AA630A"/>
    <w:rsid w:val="7AD05DB4"/>
    <w:rsid w:val="7ADA2BBC"/>
    <w:rsid w:val="7B963516"/>
    <w:rsid w:val="7B9A4DB4"/>
    <w:rsid w:val="7BA52428"/>
    <w:rsid w:val="7BA75723"/>
    <w:rsid w:val="7D136BA7"/>
    <w:rsid w:val="7D6D25D4"/>
    <w:rsid w:val="7D94426B"/>
    <w:rsid w:val="7DE306B1"/>
    <w:rsid w:val="7E040C0B"/>
    <w:rsid w:val="7E566BD4"/>
    <w:rsid w:val="7E610C53"/>
    <w:rsid w:val="7E7906E0"/>
    <w:rsid w:val="7EA82916"/>
    <w:rsid w:val="7EEE46D9"/>
    <w:rsid w:val="7EEE6BF8"/>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8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10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1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67"/>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26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7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43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9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ascii="Verdana" w:hAnsi="Verdana"/>
      <w:szCs w:val="20"/>
    </w:rPr>
  </w:style>
  <w:style w:type="paragraph" w:styleId="6">
    <w:name w:val="Normal Indent"/>
    <w:basedOn w:val="1"/>
    <w:next w:val="1"/>
    <w:link w:val="306"/>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3">
    <w:name w:val="toc 7"/>
    <w:basedOn w:val="1"/>
    <w:next w:val="1"/>
    <w:qFormat/>
    <w:uiPriority w:val="39"/>
    <w:pPr>
      <w:adjustRightInd/>
      <w:ind w:left="1260"/>
      <w:jc w:val="left"/>
    </w:pPr>
    <w:rPr>
      <w:sz w:val="18"/>
      <w:szCs w:val="18"/>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339"/>
    <w:qFormat/>
    <w:uiPriority w:val="0"/>
    <w:rPr>
      <w:rFonts w:asciiTheme="minorHAnsi" w:hAnsiTheme="minorHAnsi" w:eastAsiaTheme="minorEastAsia" w:cstheme="minorBidi"/>
      <w:b/>
      <w:sz w:val="28"/>
      <w:szCs w:val="22"/>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314"/>
    <w:qFormat/>
    <w:uiPriority w:val="0"/>
    <w:pPr>
      <w:shd w:val="clear" w:color="auto" w:fill="000080"/>
    </w:pPr>
    <w:rPr>
      <w:rFonts w:asciiTheme="minorHAnsi" w:hAnsiTheme="minorHAnsi" w:eastAsiaTheme="minorEastAsia" w:cstheme="minorBidi"/>
    </w:rPr>
  </w:style>
  <w:style w:type="paragraph" w:styleId="20">
    <w:name w:val="annotation text"/>
    <w:basedOn w:val="1"/>
    <w:link w:val="104"/>
    <w:qFormat/>
    <w:uiPriority w:val="0"/>
    <w:pPr>
      <w:adjustRightInd/>
      <w:jc w:val="left"/>
    </w:pPr>
    <w:rPr>
      <w:szCs w:val="21"/>
    </w:rPr>
  </w:style>
  <w:style w:type="paragraph" w:styleId="21">
    <w:name w:val="Salutation"/>
    <w:basedOn w:val="1"/>
    <w:next w:val="1"/>
    <w:link w:val="402"/>
    <w:qFormat/>
    <w:uiPriority w:val="0"/>
    <w:rPr>
      <w:rFonts w:ascii="仿宋_GB2312" w:eastAsia="仿宋_GB2312" w:hAnsiTheme="minorHAnsi" w:cstheme="minorBidi"/>
      <w:sz w:val="28"/>
      <w:szCs w:val="22"/>
    </w:rPr>
  </w:style>
  <w:style w:type="paragraph" w:styleId="22">
    <w:name w:val="Body Text 3"/>
    <w:basedOn w:val="1"/>
    <w:link w:val="417"/>
    <w:qFormat/>
    <w:uiPriority w:val="0"/>
    <w:pPr>
      <w:jc w:val="center"/>
    </w:pPr>
    <w:rPr>
      <w:rFonts w:asciiTheme="minorHAnsi" w:hAnsiTheme="minorHAnsi" w:eastAsiaTheme="minorEastAsia" w:cstheme="minorBidi"/>
      <w:szCs w:val="22"/>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100"/>
    <w:unhideWhenUsed/>
    <w:qFormat/>
    <w:uiPriority w:val="0"/>
    <w:pPr>
      <w:spacing w:after="120"/>
    </w:pPr>
  </w:style>
  <w:style w:type="paragraph" w:styleId="25">
    <w:name w:val="Body Text First Indent"/>
    <w:basedOn w:val="24"/>
    <w:next w:val="26"/>
    <w:link w:val="101"/>
    <w:unhideWhenUsed/>
    <w:qFormat/>
    <w:uiPriority w:val="99"/>
    <w:pPr>
      <w:ind w:firstLine="420" w:firstLineChars="100"/>
    </w:pPr>
  </w:style>
  <w:style w:type="paragraph" w:styleId="26">
    <w:name w:val="toc 6"/>
    <w:basedOn w:val="1"/>
    <w:next w:val="1"/>
    <w:qFormat/>
    <w:uiPriority w:val="39"/>
    <w:pPr>
      <w:adjustRightInd/>
      <w:ind w:left="1050"/>
      <w:jc w:val="left"/>
    </w:pPr>
    <w:rPr>
      <w:sz w:val="18"/>
      <w:szCs w:val="18"/>
    </w:rPr>
  </w:style>
  <w:style w:type="paragraph" w:styleId="27">
    <w:name w:val="Body Text Indent"/>
    <w:basedOn w:val="1"/>
    <w:next w:val="1"/>
    <w:link w:val="90"/>
    <w:qFormat/>
    <w:uiPriority w:val="0"/>
    <w:pPr>
      <w:adjustRightInd/>
      <w:ind w:left="480" w:hanging="480" w:hangingChars="200"/>
    </w:pPr>
    <w:rPr>
      <w:rFonts w:eastAsia="Cambria" w:asciiTheme="minorHAnsi" w:hAnsiTheme="minorHAnsi" w:cstheme="minorBidi"/>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329"/>
    <w:qFormat/>
    <w:uiPriority w:val="0"/>
    <w:pPr>
      <w:widowControl/>
      <w:adjustRightInd/>
      <w:ind w:firstLine="200" w:firstLineChars="200"/>
      <w:jc w:val="left"/>
    </w:pPr>
    <w:rPr>
      <w:rFonts w:ascii="宋体" w:hAnsi="宋体" w:eastAsiaTheme="minorEastAsia" w:cstheme="minorBidi"/>
      <w:i/>
      <w:iCs/>
      <w:sz w:val="24"/>
    </w:rPr>
  </w:style>
  <w:style w:type="paragraph" w:styleId="33">
    <w:name w:val="toc 5"/>
    <w:basedOn w:val="1"/>
    <w:next w:val="1"/>
    <w:qFormat/>
    <w:uiPriority w:val="39"/>
    <w:pPr>
      <w:adjustRightInd/>
      <w:ind w:left="840"/>
      <w:jc w:val="left"/>
    </w:pPr>
    <w:rPr>
      <w:sz w:val="18"/>
      <w:szCs w:val="18"/>
    </w:rPr>
  </w:style>
  <w:style w:type="paragraph" w:styleId="34">
    <w:name w:val="toc 3"/>
    <w:basedOn w:val="1"/>
    <w:next w:val="1"/>
    <w:unhideWhenUsed/>
    <w:qFormat/>
    <w:uiPriority w:val="39"/>
    <w:pPr>
      <w:ind w:left="840" w:leftChars="400"/>
    </w:pPr>
  </w:style>
  <w:style w:type="paragraph" w:styleId="35">
    <w:name w:val="Plain Text"/>
    <w:basedOn w:val="1"/>
    <w:next w:val="1"/>
    <w:link w:val="89"/>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adjustRightInd/>
      <w:ind w:left="1470"/>
      <w:jc w:val="left"/>
    </w:pPr>
    <w:rPr>
      <w:sz w:val="18"/>
      <w:szCs w:val="18"/>
    </w:rPr>
  </w:style>
  <w:style w:type="paragraph" w:styleId="38">
    <w:name w:val="Date"/>
    <w:basedOn w:val="1"/>
    <w:next w:val="1"/>
    <w:link w:val="106"/>
    <w:unhideWhenUsed/>
    <w:qFormat/>
    <w:uiPriority w:val="0"/>
    <w:pPr>
      <w:ind w:left="100" w:leftChars="2500"/>
    </w:pPr>
  </w:style>
  <w:style w:type="paragraph" w:styleId="39">
    <w:name w:val="Body Text Indent 2"/>
    <w:basedOn w:val="1"/>
    <w:link w:val="408"/>
    <w:qFormat/>
    <w:uiPriority w:val="0"/>
    <w:pPr>
      <w:spacing w:line="360" w:lineRule="auto"/>
      <w:ind w:firstLine="601"/>
      <w:textAlignment w:val="baseline"/>
    </w:pPr>
    <w:rPr>
      <w:rFonts w:ascii="宋体" w:hAnsiTheme="minorHAnsi" w:eastAsiaTheme="minorEastAsia" w:cstheme="minorBidi"/>
      <w:sz w:val="28"/>
      <w:szCs w:val="22"/>
    </w:rPr>
  </w:style>
  <w:style w:type="paragraph" w:styleId="40">
    <w:name w:val="endnote text"/>
    <w:basedOn w:val="1"/>
    <w:link w:val="466"/>
    <w:qFormat/>
    <w:uiPriority w:val="0"/>
    <w:rPr>
      <w:rFonts w:asciiTheme="minorHAnsi" w:hAnsiTheme="minorHAnsi" w:eastAsiaTheme="minorEastAsia" w:cstheme="minorBidi"/>
      <w:lang w:val="zh-CN"/>
    </w:rPr>
  </w:style>
  <w:style w:type="paragraph" w:styleId="41">
    <w:name w:val="Balloon Text"/>
    <w:basedOn w:val="1"/>
    <w:link w:val="105"/>
    <w:unhideWhenUsed/>
    <w:qFormat/>
    <w:uiPriority w:val="0"/>
    <w:rPr>
      <w:sz w:val="18"/>
      <w:szCs w:val="18"/>
    </w:rPr>
  </w:style>
  <w:style w:type="paragraph" w:styleId="42">
    <w:name w:val="footer"/>
    <w:basedOn w:val="1"/>
    <w:link w:val="83"/>
    <w:unhideWhenUsed/>
    <w:qFormat/>
    <w:uiPriority w:val="0"/>
    <w:pPr>
      <w:tabs>
        <w:tab w:val="center" w:pos="4153"/>
        <w:tab w:val="right" w:pos="8306"/>
      </w:tabs>
      <w:snapToGrid w:val="0"/>
      <w:jc w:val="left"/>
    </w:pPr>
    <w:rPr>
      <w:sz w:val="18"/>
      <w:szCs w:val="18"/>
    </w:rPr>
  </w:style>
  <w:style w:type="paragraph" w:styleId="43">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99"/>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5">
    <w:name w:val="toc 1"/>
    <w:basedOn w:val="1"/>
    <w:next w:val="1"/>
    <w:unhideWhenUsed/>
    <w:qFormat/>
    <w:uiPriority w:val="39"/>
  </w:style>
  <w:style w:type="paragraph" w:styleId="46">
    <w:name w:val="toc 4"/>
    <w:basedOn w:val="1"/>
    <w:next w:val="1"/>
    <w:qFormat/>
    <w:uiPriority w:val="39"/>
    <w:pPr>
      <w:adjustRightInd/>
      <w:ind w:left="630"/>
      <w:jc w:val="left"/>
    </w:pPr>
    <w:rPr>
      <w:sz w:val="18"/>
      <w:szCs w:val="18"/>
    </w:r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253"/>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409"/>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440"/>
    <w:qFormat/>
    <w:uiPriority w:val="0"/>
    <w:pPr>
      <w:spacing w:line="360" w:lineRule="auto"/>
      <w:ind w:firstLine="420"/>
    </w:pPr>
    <w:rPr>
      <w:rFonts w:asciiTheme="minorHAnsi" w:hAnsiTheme="minorHAnsi" w:eastAsiaTheme="minorEastAsia" w:cstheme="minorBidi"/>
      <w:sz w:val="24"/>
      <w:szCs w:val="22"/>
    </w:rPr>
  </w:style>
  <w:style w:type="paragraph" w:styleId="55">
    <w:name w:val="toc 2"/>
    <w:basedOn w:val="1"/>
    <w:next w:val="1"/>
    <w:unhideWhenUsed/>
    <w:qFormat/>
    <w:uiPriority w:val="39"/>
    <w:pPr>
      <w:ind w:left="420" w:leftChars="200"/>
    </w:pPr>
  </w:style>
  <w:style w:type="paragraph" w:styleId="56">
    <w:name w:val="toc 9"/>
    <w:basedOn w:val="1"/>
    <w:next w:val="1"/>
    <w:qFormat/>
    <w:uiPriority w:val="39"/>
    <w:pPr>
      <w:adjustRightInd/>
      <w:ind w:left="1680"/>
      <w:jc w:val="left"/>
    </w:pPr>
    <w:rPr>
      <w:sz w:val="18"/>
      <w:szCs w:val="18"/>
    </w:rPr>
  </w:style>
  <w:style w:type="paragraph" w:styleId="57">
    <w:name w:val="Body Text 2"/>
    <w:basedOn w:val="1"/>
    <w:link w:val="404"/>
    <w:qFormat/>
    <w:uiPriority w:val="0"/>
    <w:pPr>
      <w:spacing w:after="120" w:line="480" w:lineRule="auto"/>
    </w:pPr>
    <w:rPr>
      <w:rFonts w:asciiTheme="minorHAnsi" w:hAnsiTheme="minorHAnsi" w:eastAsiaTheme="minorEastAsia" w:cstheme="minorBidi"/>
    </w:rPr>
  </w:style>
  <w:style w:type="paragraph" w:styleId="58">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9">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60">
    <w:name w:val="Title"/>
    <w:basedOn w:val="1"/>
    <w:link w:val="395"/>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1">
    <w:name w:val="annotation subject"/>
    <w:basedOn w:val="20"/>
    <w:next w:val="20"/>
    <w:link w:val="131"/>
    <w:qFormat/>
    <w:uiPriority w:val="0"/>
    <w:pPr>
      <w:adjustRightInd w:val="0"/>
    </w:pPr>
    <w:rPr>
      <w:rFonts w:asciiTheme="minorHAnsi" w:hAnsiTheme="minorHAnsi" w:eastAsiaTheme="minorEastAsia" w:cstheme="minorBidi"/>
      <w:b/>
      <w:bCs/>
      <w:szCs w:val="24"/>
    </w:rPr>
  </w:style>
  <w:style w:type="paragraph" w:styleId="62">
    <w:name w:val="Body Text First Indent 2"/>
    <w:basedOn w:val="27"/>
    <w:next w:val="1"/>
    <w:link w:val="249"/>
    <w:unhideWhenUsed/>
    <w:qFormat/>
    <w:uiPriority w:val="99"/>
    <w:pPr>
      <w:adjustRightInd w:val="0"/>
      <w:spacing w:after="120"/>
      <w:ind w:left="420" w:leftChars="200" w:firstLine="420" w:firstLineChars="200"/>
    </w:pPr>
    <w:rPr>
      <w:rFonts w:ascii="宋体" w:hAnsi="宋体" w:eastAsiaTheme="minorEastAsia"/>
      <w:sz w:val="21"/>
    </w:rPr>
  </w:style>
  <w:style w:type="table" w:styleId="64">
    <w:name w:val="Table Grid"/>
    <w:basedOn w:val="6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1"/>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0"/>
    <w:rPr>
      <w:b/>
      <w:bCs/>
    </w:rPr>
  </w:style>
  <w:style w:type="character" w:styleId="73">
    <w:name w:val="endnote reference"/>
    <w:qFormat/>
    <w:uiPriority w:val="0"/>
    <w:rPr>
      <w:vertAlign w:val="superscript"/>
    </w:rPr>
  </w:style>
  <w:style w:type="character" w:styleId="74">
    <w:name w:val="page number"/>
    <w:qFormat/>
    <w:uiPriority w:val="0"/>
  </w:style>
  <w:style w:type="character" w:styleId="75">
    <w:name w:val="FollowedHyperlink"/>
    <w:basedOn w:val="71"/>
    <w:unhideWhenUsed/>
    <w:qFormat/>
    <w:uiPriority w:val="0"/>
    <w:rPr>
      <w:color w:val="800080" w:themeColor="followedHyperlink"/>
      <w:u w:val="single"/>
      <w14:textFill>
        <w14:solidFill>
          <w14:schemeClr w14:val="folHlink"/>
        </w14:solidFill>
      </w14:textFill>
    </w:rPr>
  </w:style>
  <w:style w:type="character" w:styleId="76">
    <w:name w:val="Emphasis"/>
    <w:qFormat/>
    <w:uiPriority w:val="20"/>
    <w:rPr>
      <w:color w:val="CC0033"/>
    </w:rPr>
  </w:style>
  <w:style w:type="character" w:styleId="77">
    <w:name w:val="line number"/>
    <w:qFormat/>
    <w:uiPriority w:val="0"/>
    <w:rPr>
      <w:rFonts w:ascii="Arial" w:hAnsi="Arial" w:eastAsia="黑体" w:cs="Arial"/>
      <w:snapToGrid w:val="0"/>
      <w:kern w:val="0"/>
      <w:szCs w:val="21"/>
    </w:rPr>
  </w:style>
  <w:style w:type="character" w:styleId="78">
    <w:name w:val="Hyperlink"/>
    <w:basedOn w:val="71"/>
    <w:unhideWhenUsed/>
    <w:qFormat/>
    <w:uiPriority w:val="99"/>
    <w:rPr>
      <w:color w:val="0000FF" w:themeColor="hyperlink"/>
      <w:u w:val="single"/>
      <w14:textFill>
        <w14:solidFill>
          <w14:schemeClr w14:val="hlink"/>
        </w14:solidFill>
      </w14:textFill>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0"/>
    <w:rPr>
      <w:sz w:val="21"/>
      <w:szCs w:val="21"/>
    </w:rPr>
  </w:style>
  <w:style w:type="character" w:styleId="81">
    <w:name w:val="HTML Sample"/>
    <w:basedOn w:val="71"/>
    <w:unhideWhenUsed/>
    <w:qFormat/>
    <w:uiPriority w:val="99"/>
    <w:rPr>
      <w:rFonts w:ascii="宋体" w:hAnsi="宋体" w:eastAsia="宋体" w:cs="宋体"/>
    </w:rPr>
  </w:style>
  <w:style w:type="character" w:customStyle="1" w:styleId="82">
    <w:name w:val="页眉 字符3"/>
    <w:basedOn w:val="71"/>
    <w:link w:val="43"/>
    <w:qFormat/>
    <w:uiPriority w:val="0"/>
    <w:rPr>
      <w:sz w:val="18"/>
      <w:szCs w:val="18"/>
    </w:rPr>
  </w:style>
  <w:style w:type="character" w:customStyle="1" w:styleId="83">
    <w:name w:val="页脚 字符3"/>
    <w:basedOn w:val="71"/>
    <w:link w:val="42"/>
    <w:qFormat/>
    <w:uiPriority w:val="0"/>
    <w:rPr>
      <w:sz w:val="18"/>
      <w:szCs w:val="18"/>
    </w:rPr>
  </w:style>
  <w:style w:type="character" w:customStyle="1" w:styleId="84">
    <w:name w:val="标题 1 字符2"/>
    <w:basedOn w:val="71"/>
    <w:link w:val="3"/>
    <w:qFormat/>
    <w:uiPriority w:val="0"/>
    <w:rPr>
      <w:rFonts w:ascii="宋体" w:hAnsi="宋体" w:eastAsia="宋体" w:cs="宋体"/>
      <w:b/>
      <w:bCs/>
      <w:kern w:val="36"/>
      <w:sz w:val="48"/>
      <w:szCs w:val="48"/>
    </w:rPr>
  </w:style>
  <w:style w:type="character" w:customStyle="1" w:styleId="85">
    <w:name w:val="skancount"/>
    <w:basedOn w:val="71"/>
    <w:qFormat/>
    <w:uiPriority w:val="0"/>
  </w:style>
  <w:style w:type="character" w:customStyle="1" w:styleId="86">
    <w:name w:val="bookmark-item"/>
    <w:basedOn w:val="71"/>
    <w:qFormat/>
    <w:uiPriority w:val="0"/>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标题 2 字符1"/>
    <w:basedOn w:val="71"/>
    <w:link w:val="4"/>
    <w:qFormat/>
    <w:uiPriority w:val="0"/>
    <w:rPr>
      <w:rFonts w:asciiTheme="majorHAnsi" w:hAnsiTheme="majorHAnsi" w:eastAsiaTheme="majorEastAsia" w:cstheme="majorBidi"/>
      <w:b/>
      <w:bCs/>
      <w:sz w:val="32"/>
      <w:szCs w:val="32"/>
    </w:rPr>
  </w:style>
  <w:style w:type="character" w:customStyle="1" w:styleId="89">
    <w:name w:val="纯文本 字符2"/>
    <w:link w:val="35"/>
    <w:qFormat/>
    <w:uiPriority w:val="99"/>
    <w:rPr>
      <w:rFonts w:ascii="Cambria" w:hAnsi="隶书" w:eastAsia="Cambria"/>
      <w:szCs w:val="21"/>
    </w:rPr>
  </w:style>
  <w:style w:type="character" w:customStyle="1" w:styleId="90">
    <w:name w:val="正文文本缩进 字符2"/>
    <w:link w:val="27"/>
    <w:qFormat/>
    <w:uiPriority w:val="0"/>
    <w:rPr>
      <w:rFonts w:eastAsia="Cambria"/>
      <w:sz w:val="24"/>
      <w:szCs w:val="24"/>
    </w:rPr>
  </w:style>
  <w:style w:type="paragraph" w:customStyle="1" w:styleId="91">
    <w:name w:val="Default"/>
    <w:next w:val="42"/>
    <w:link w:val="344"/>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2">
    <w:name w:val="正文文本缩进 Char1"/>
    <w:basedOn w:val="71"/>
    <w:qFormat/>
    <w:uiPriority w:val="0"/>
    <w:rPr>
      <w:rFonts w:ascii="Times New Roman" w:hAnsi="Times New Roman" w:eastAsia="宋体" w:cs="Times New Roman"/>
      <w:szCs w:val="24"/>
    </w:rPr>
  </w:style>
  <w:style w:type="character" w:customStyle="1" w:styleId="93">
    <w:name w:val="纯文本 Char1"/>
    <w:basedOn w:val="71"/>
    <w:link w:val="94"/>
    <w:qFormat/>
    <w:uiPriority w:val="99"/>
    <w:rPr>
      <w:rFonts w:ascii="宋体" w:hAnsi="Courier New" w:eastAsia="宋体" w:cs="Courier New"/>
      <w:szCs w:val="21"/>
    </w:rPr>
  </w:style>
  <w:style w:type="paragraph" w:customStyle="1" w:styleId="94">
    <w:name w:val="纯文本1"/>
    <w:basedOn w:val="1"/>
    <w:link w:val="93"/>
    <w:qFormat/>
    <w:uiPriority w:val="0"/>
    <w:pPr>
      <w:adjustRightInd/>
    </w:pPr>
    <w:rPr>
      <w:rFonts w:ascii="宋体" w:hAnsi="Courier New" w:cs="Courier New"/>
      <w:szCs w:val="21"/>
    </w:rPr>
  </w:style>
  <w:style w:type="character" w:customStyle="1" w:styleId="95">
    <w:name w:val="正文2 Char Char"/>
    <w:link w:val="96"/>
    <w:qFormat/>
    <w:uiPriority w:val="0"/>
    <w:rPr>
      <w:rFonts w:eastAsia="宋体"/>
      <w:sz w:val="24"/>
    </w:rPr>
  </w:style>
  <w:style w:type="paragraph" w:customStyle="1" w:styleId="96">
    <w:name w:val="正文2"/>
    <w:basedOn w:val="1"/>
    <w:link w:val="95"/>
    <w:qFormat/>
    <w:uiPriority w:val="0"/>
    <w:pPr>
      <w:spacing w:before="156" w:line="360" w:lineRule="auto"/>
      <w:ind w:firstLine="510" w:firstLineChars="200"/>
    </w:pPr>
    <w:rPr>
      <w:rFonts w:asciiTheme="minorHAnsi" w:hAnsiTheme="minorHAnsi" w:cstheme="minorBidi"/>
      <w:sz w:val="24"/>
      <w:szCs w:val="22"/>
    </w:rPr>
  </w:style>
  <w:style w:type="character" w:customStyle="1" w:styleId="97">
    <w:name w:val="纯文本 字符1"/>
    <w:qFormat/>
    <w:uiPriority w:val="0"/>
    <w:rPr>
      <w:rFonts w:ascii="宋体" w:hAnsi="Courier New" w:eastAsia="宋体" w:cs="Arial"/>
      <w:snapToGrid w:val="0"/>
      <w:kern w:val="2"/>
      <w:sz w:val="21"/>
      <w:szCs w:val="21"/>
      <w:lang w:val="en-US" w:eastAsia="zh-CN" w:bidi="ar-SA"/>
    </w:rPr>
  </w:style>
  <w:style w:type="character" w:customStyle="1" w:styleId="98">
    <w:name w:val="样式5 Char"/>
    <w:qFormat/>
    <w:uiPriority w:val="0"/>
    <w:rPr>
      <w:rFonts w:ascii="仿宋_GB2312" w:hAnsi="仿宋" w:eastAsia="仿宋_GB2312"/>
      <w:kern w:val="2"/>
      <w:sz w:val="24"/>
      <w:szCs w:val="24"/>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0">
    <w:name w:val="正文文本 字符2"/>
    <w:basedOn w:val="71"/>
    <w:link w:val="24"/>
    <w:qFormat/>
    <w:uiPriority w:val="0"/>
    <w:rPr>
      <w:rFonts w:ascii="Times New Roman" w:hAnsi="Times New Roman" w:eastAsia="宋体" w:cs="Times New Roman"/>
      <w:szCs w:val="24"/>
    </w:rPr>
  </w:style>
  <w:style w:type="character" w:customStyle="1" w:styleId="101">
    <w:name w:val="正文文本首行缩进 字符1"/>
    <w:basedOn w:val="100"/>
    <w:link w:val="25"/>
    <w:qFormat/>
    <w:uiPriority w:val="99"/>
    <w:rPr>
      <w:rFonts w:ascii="Times New Roman" w:hAnsi="Times New Roman" w:eastAsia="宋体" w:cs="Times New Roman"/>
      <w:szCs w:val="24"/>
    </w:rPr>
  </w:style>
  <w:style w:type="character" w:customStyle="1" w:styleId="102">
    <w:name w:val="标题 Char1"/>
    <w:qFormat/>
    <w:uiPriority w:val="0"/>
    <w:rPr>
      <w:rFonts w:ascii="Cambria" w:hAnsi="Cambria" w:eastAsia="宋体" w:cs="Times New Roman"/>
      <w:b/>
      <w:bCs/>
      <w:sz w:val="32"/>
      <w:szCs w:val="32"/>
      <w:lang w:bidi="ar-SA"/>
    </w:rPr>
  </w:style>
  <w:style w:type="character" w:customStyle="1" w:styleId="103">
    <w:name w:val="标题 3 字符1"/>
    <w:basedOn w:val="71"/>
    <w:link w:val="5"/>
    <w:semiHidden/>
    <w:qFormat/>
    <w:uiPriority w:val="9"/>
    <w:rPr>
      <w:rFonts w:ascii="Times New Roman" w:hAnsi="Times New Roman" w:eastAsia="宋体" w:cs="Times New Roman"/>
      <w:b/>
      <w:bCs/>
      <w:sz w:val="32"/>
      <w:szCs w:val="32"/>
    </w:rPr>
  </w:style>
  <w:style w:type="character" w:customStyle="1" w:styleId="104">
    <w:name w:val="批注文字 字符2"/>
    <w:basedOn w:val="71"/>
    <w:link w:val="20"/>
    <w:qFormat/>
    <w:uiPriority w:val="99"/>
    <w:rPr>
      <w:rFonts w:ascii="Times New Roman" w:hAnsi="Times New Roman" w:eastAsia="宋体" w:cs="Times New Roman"/>
      <w:szCs w:val="21"/>
    </w:rPr>
  </w:style>
  <w:style w:type="character" w:customStyle="1" w:styleId="105">
    <w:name w:val="批注框文本 字符2"/>
    <w:basedOn w:val="71"/>
    <w:link w:val="41"/>
    <w:semiHidden/>
    <w:qFormat/>
    <w:uiPriority w:val="99"/>
    <w:rPr>
      <w:rFonts w:ascii="Times New Roman" w:hAnsi="Times New Roman" w:eastAsia="宋体" w:cs="Times New Roman"/>
      <w:sz w:val="18"/>
      <w:szCs w:val="18"/>
    </w:rPr>
  </w:style>
  <w:style w:type="character" w:customStyle="1" w:styleId="106">
    <w:name w:val="日期 字符1"/>
    <w:basedOn w:val="71"/>
    <w:link w:val="38"/>
    <w:semiHidden/>
    <w:qFormat/>
    <w:uiPriority w:val="99"/>
    <w:rPr>
      <w:rFonts w:ascii="Times New Roman" w:hAnsi="Times New Roman" w:eastAsia="宋体" w:cs="Times New Roman"/>
      <w:szCs w:val="24"/>
    </w:rPr>
  </w:style>
  <w:style w:type="paragraph" w:customStyle="1" w:styleId="107">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8">
    <w:name w:val="索引 11"/>
    <w:basedOn w:val="1"/>
    <w:next w:val="1"/>
    <w:qFormat/>
    <w:uiPriority w:val="99"/>
    <w:pPr>
      <w:adjustRightInd/>
      <w:spacing w:line="360" w:lineRule="auto"/>
    </w:pPr>
    <w:rPr>
      <w:rFonts w:ascii="仿宋_GB2312" w:eastAsia="仿宋_GB2312"/>
      <w:sz w:val="24"/>
      <w:szCs w:val="20"/>
    </w:rPr>
  </w:style>
  <w:style w:type="paragraph" w:customStyle="1" w:styleId="10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0">
    <w:name w:val="标题 4 Char"/>
    <w:basedOn w:val="71"/>
    <w:qFormat/>
    <w:uiPriority w:val="0"/>
    <w:rPr>
      <w:rFonts w:asciiTheme="majorHAnsi" w:hAnsiTheme="majorHAnsi" w:eastAsiaTheme="majorEastAsia" w:cstheme="majorBidi"/>
      <w:b/>
      <w:bCs/>
      <w:sz w:val="28"/>
      <w:szCs w:val="28"/>
    </w:rPr>
  </w:style>
  <w:style w:type="character" w:customStyle="1" w:styleId="111">
    <w:name w:val="标题 5 Char"/>
    <w:basedOn w:val="71"/>
    <w:semiHidden/>
    <w:qFormat/>
    <w:uiPriority w:val="9"/>
    <w:rPr>
      <w:rFonts w:ascii="Times New Roman" w:hAnsi="Times New Roman" w:eastAsia="宋体" w:cs="Times New Roman"/>
      <w:b/>
      <w:bCs/>
      <w:sz w:val="28"/>
      <w:szCs w:val="28"/>
    </w:rPr>
  </w:style>
  <w:style w:type="character" w:customStyle="1" w:styleId="112">
    <w:name w:val="标题 6 Char"/>
    <w:basedOn w:val="71"/>
    <w:semiHidden/>
    <w:qFormat/>
    <w:uiPriority w:val="9"/>
    <w:rPr>
      <w:rFonts w:asciiTheme="majorHAnsi" w:hAnsiTheme="majorHAnsi" w:eastAsiaTheme="majorEastAsia" w:cstheme="majorBidi"/>
      <w:b/>
      <w:bCs/>
      <w:sz w:val="24"/>
      <w:szCs w:val="24"/>
    </w:rPr>
  </w:style>
  <w:style w:type="character" w:customStyle="1" w:styleId="113">
    <w:name w:val="标题 7 Char"/>
    <w:basedOn w:val="71"/>
    <w:semiHidden/>
    <w:qFormat/>
    <w:uiPriority w:val="9"/>
    <w:rPr>
      <w:rFonts w:ascii="Times New Roman" w:hAnsi="Times New Roman" w:eastAsia="宋体" w:cs="Times New Roman"/>
      <w:b/>
      <w:bCs/>
      <w:sz w:val="24"/>
      <w:szCs w:val="24"/>
    </w:rPr>
  </w:style>
  <w:style w:type="character" w:customStyle="1" w:styleId="114">
    <w:name w:val="标题 8 Char"/>
    <w:basedOn w:val="71"/>
    <w:semiHidden/>
    <w:qFormat/>
    <w:uiPriority w:val="9"/>
    <w:rPr>
      <w:rFonts w:asciiTheme="majorHAnsi" w:hAnsiTheme="majorHAnsi" w:eastAsiaTheme="majorEastAsia" w:cstheme="majorBidi"/>
      <w:sz w:val="24"/>
      <w:szCs w:val="24"/>
    </w:rPr>
  </w:style>
  <w:style w:type="character" w:customStyle="1" w:styleId="115">
    <w:name w:val="标题 9 Char"/>
    <w:basedOn w:val="71"/>
    <w:semiHidden/>
    <w:qFormat/>
    <w:uiPriority w:val="9"/>
    <w:rPr>
      <w:rFonts w:asciiTheme="majorHAnsi" w:hAnsiTheme="majorHAnsi" w:eastAsiaTheme="majorEastAsia" w:cstheme="majorBidi"/>
      <w:szCs w:val="21"/>
    </w:rPr>
  </w:style>
  <w:style w:type="character" w:customStyle="1" w:styleId="116">
    <w:name w:val="large1"/>
    <w:qFormat/>
    <w:uiPriority w:val="0"/>
    <w:rPr>
      <w:rFonts w:hint="eastAsia" w:ascii="宋体" w:hAnsi="宋体" w:eastAsia="宋体"/>
      <w:sz w:val="21"/>
      <w:szCs w:val="21"/>
    </w:rPr>
  </w:style>
  <w:style w:type="character" w:customStyle="1" w:styleId="1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8">
    <w:name w:val="bulletintext1"/>
    <w:qFormat/>
    <w:uiPriority w:val="0"/>
    <w:rPr>
      <w:color w:val="000000"/>
      <w:sz w:val="18"/>
    </w:rPr>
  </w:style>
  <w:style w:type="character" w:customStyle="1" w:styleId="119">
    <w:name w:val="solutionfonts"/>
    <w:qFormat/>
    <w:uiPriority w:val="0"/>
  </w:style>
  <w:style w:type="character" w:customStyle="1" w:styleId="120">
    <w:name w:val="标题 Char"/>
    <w:qFormat/>
    <w:uiPriority w:val="0"/>
    <w:rPr>
      <w:rFonts w:eastAsia="宋体"/>
      <w:b/>
      <w:sz w:val="24"/>
      <w:lang w:val="en-US" w:eastAsia="zh-CN" w:bidi="ar-SA"/>
    </w:rPr>
  </w:style>
  <w:style w:type="character" w:customStyle="1" w:styleId="121">
    <w:name w:val="apple-converted-space"/>
    <w:qFormat/>
    <w:uiPriority w:val="0"/>
  </w:style>
  <w:style w:type="character" w:customStyle="1" w:styleId="122">
    <w:name w:val="正文说明 Char"/>
    <w:link w:val="123"/>
    <w:qFormat/>
    <w:uiPriority w:val="0"/>
    <w:rPr>
      <w:sz w:val="24"/>
      <w:szCs w:val="24"/>
    </w:rPr>
  </w:style>
  <w:style w:type="paragraph" w:customStyle="1" w:styleId="123">
    <w:name w:val="正文说明"/>
    <w:basedOn w:val="1"/>
    <w:link w:val="122"/>
    <w:qFormat/>
    <w:uiPriority w:val="0"/>
    <w:pPr>
      <w:adjustRightInd/>
      <w:spacing w:line="360" w:lineRule="auto"/>
    </w:pPr>
    <w:rPr>
      <w:rFonts w:asciiTheme="minorHAnsi" w:hAnsiTheme="minorHAnsi" w:eastAsiaTheme="minorEastAsia" w:cstheme="minorBidi"/>
      <w:sz w:val="24"/>
    </w:rPr>
  </w:style>
  <w:style w:type="character" w:customStyle="1" w:styleId="124">
    <w:name w:val="edui-clickable2"/>
    <w:qFormat/>
    <w:uiPriority w:val="0"/>
    <w:rPr>
      <w:color w:val="0000FF"/>
      <w:u w:val="single"/>
    </w:rPr>
  </w:style>
  <w:style w:type="character" w:customStyle="1" w:styleId="125">
    <w:name w:val="段落 Char Char"/>
    <w:link w:val="126"/>
    <w:qFormat/>
    <w:uiPriority w:val="0"/>
    <w:rPr>
      <w:rFonts w:ascii="宋体" w:hAnsi="宋体"/>
      <w:sz w:val="24"/>
    </w:rPr>
  </w:style>
  <w:style w:type="paragraph" w:customStyle="1" w:styleId="126">
    <w:name w:val="段落"/>
    <w:basedOn w:val="1"/>
    <w:link w:val="125"/>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7">
    <w:name w:val="dandyren_title1"/>
    <w:qFormat/>
    <w:uiPriority w:val="0"/>
    <w:rPr>
      <w:b/>
      <w:bCs/>
      <w:color w:val="FF6633"/>
      <w:sz w:val="18"/>
      <w:szCs w:val="18"/>
    </w:rPr>
  </w:style>
  <w:style w:type="character" w:customStyle="1" w:styleId="128">
    <w:name w:val="正文段 Char"/>
    <w:link w:val="129"/>
    <w:qFormat/>
    <w:uiPriority w:val="0"/>
    <w:rPr>
      <w:sz w:val="24"/>
    </w:rPr>
  </w:style>
  <w:style w:type="paragraph" w:customStyle="1" w:styleId="129">
    <w:name w:val="正文段"/>
    <w:basedOn w:val="1"/>
    <w:link w:val="128"/>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1">
    <w:name w:val="批注主题 字符"/>
    <w:link w:val="61"/>
    <w:qFormat/>
    <w:uiPriority w:val="0"/>
    <w:rPr>
      <w:b/>
      <w:bCs/>
      <w:szCs w:val="24"/>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txt"/>
    <w:qFormat/>
    <w:uiPriority w:val="0"/>
    <w:rPr>
      <w:rFonts w:ascii="仿宋_GB2312" w:eastAsia="微软雅黑"/>
      <w:b/>
      <w:kern w:val="2"/>
      <w:sz w:val="32"/>
      <w:szCs w:val="32"/>
      <w:lang w:val="en-US" w:eastAsia="zh-CN" w:bidi="ar-SA"/>
    </w:rPr>
  </w:style>
  <w:style w:type="character" w:customStyle="1" w:styleId="135">
    <w:name w:val="二级标题 Char Char"/>
    <w:qFormat/>
    <w:uiPriority w:val="0"/>
    <w:rPr>
      <w:rFonts w:ascii="宋体" w:hAnsi="宋体" w:eastAsia="宋体"/>
      <w:b/>
      <w:snapToGrid w:val="0"/>
      <w:kern w:val="2"/>
      <w:sz w:val="24"/>
      <w:szCs w:val="24"/>
      <w:lang w:val="en-US" w:eastAsia="zh-CN" w:bidi="ar-SA"/>
    </w:rPr>
  </w:style>
  <w:style w:type="character" w:customStyle="1" w:styleId="136">
    <w:name w:val="h4 Char"/>
    <w:qFormat/>
    <w:uiPriority w:val="0"/>
    <w:rPr>
      <w:rFonts w:ascii="Arial" w:hAnsi="Arial" w:eastAsia="黑体"/>
      <w:b/>
      <w:bCs/>
      <w:kern w:val="2"/>
      <w:sz w:val="28"/>
      <w:szCs w:val="28"/>
      <w:lang w:val="zh-CN"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普通文字 Char Char1"/>
    <w:qFormat/>
    <w:uiPriority w:val="0"/>
    <w:rPr>
      <w:rFonts w:ascii="宋体" w:hAnsi="Courier New"/>
      <w:kern w:val="2"/>
      <w:sz w:val="21"/>
    </w:rPr>
  </w:style>
  <w:style w:type="character" w:customStyle="1" w:styleId="139">
    <w:name w:val="正文缩进 Char"/>
    <w:qFormat/>
    <w:uiPriority w:val="0"/>
    <w:rPr>
      <w:rFonts w:eastAsia="宋体"/>
      <w:kern w:val="2"/>
      <w:sz w:val="21"/>
      <w:lang w:val="en-US" w:eastAsia="zh-CN"/>
    </w:rPr>
  </w:style>
  <w:style w:type="character" w:customStyle="1" w:styleId="140">
    <w:name w:val="样式4 Char"/>
    <w:qFormat/>
    <w:uiPriority w:val="0"/>
    <w:rPr>
      <w:rFonts w:ascii="仿宋_GB2312" w:hAnsi="仿宋" w:eastAsia="仿宋_GB2312"/>
      <w:b/>
      <w:kern w:val="2"/>
      <w:sz w:val="32"/>
      <w:szCs w:val="32"/>
      <w:lang w:bidi="ar-SA"/>
    </w:rPr>
  </w:style>
  <w:style w:type="character" w:customStyle="1" w:styleId="141">
    <w:name w:val="哈哈正文 Char"/>
    <w:link w:val="142"/>
    <w:qFormat/>
    <w:uiPriority w:val="0"/>
    <w:rPr>
      <w:rFonts w:ascii="宋体" w:hAnsi="宋体" w:eastAsia="宋体"/>
      <w:sz w:val="24"/>
    </w:rPr>
  </w:style>
  <w:style w:type="paragraph" w:customStyle="1" w:styleId="142">
    <w:name w:val="哈哈正文"/>
    <w:basedOn w:val="1"/>
    <w:link w:val="141"/>
    <w:qFormat/>
    <w:uiPriority w:val="0"/>
    <w:pPr>
      <w:adjustRightInd/>
      <w:spacing w:line="360" w:lineRule="auto"/>
      <w:ind w:firstLine="200" w:firstLineChars="200"/>
    </w:pPr>
    <w:rPr>
      <w:rFonts w:ascii="宋体" w:hAnsi="宋体" w:cstheme="minorBidi"/>
      <w:sz w:val="24"/>
      <w:szCs w:val="22"/>
    </w:rPr>
  </w:style>
  <w:style w:type="character" w:customStyle="1" w:styleId="143">
    <w:name w:val="Footer Char"/>
    <w:qFormat/>
    <w:locked/>
    <w:uiPriority w:val="0"/>
    <w:rPr>
      <w:rFonts w:eastAsia="宋体"/>
      <w:kern w:val="2"/>
      <w:sz w:val="18"/>
      <w:lang w:val="en-US" w:eastAsia="zh-CN" w:bidi="ar-SA"/>
    </w:rPr>
  </w:style>
  <w:style w:type="character" w:customStyle="1" w:styleId="144">
    <w:name w:val="Char Char32"/>
    <w:qFormat/>
    <w:uiPriority w:val="6"/>
    <w:rPr>
      <w:b/>
      <w:kern w:val="1"/>
      <w:sz w:val="24"/>
      <w:szCs w:val="24"/>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首行缩进 Char1"/>
    <w:qFormat/>
    <w:uiPriority w:val="0"/>
    <w:rPr>
      <w:rFonts w:ascii="宋体" w:hAnsi="Times New Roman" w:eastAsia="宋体" w:cs="Times New Roman"/>
      <w:snapToGrid w:val="0"/>
      <w:kern w:val="2"/>
      <w:sz w:val="24"/>
      <w:szCs w:val="21"/>
      <w:lang w:val="zh-CN"/>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插图说明 Char"/>
    <w:qFormat/>
    <w:uiPriority w:val="0"/>
    <w:rPr>
      <w:rFonts w:eastAsia="黑体"/>
      <w:sz w:val="24"/>
      <w:lang w:val="en-US" w:eastAsia="zh-CN"/>
    </w:rPr>
  </w:style>
  <w:style w:type="character" w:customStyle="1" w:styleId="149">
    <w:name w:val="Char Char6"/>
    <w:qFormat/>
    <w:uiPriority w:val="0"/>
    <w:rPr>
      <w:rFonts w:eastAsia="宋体"/>
      <w:kern w:val="2"/>
      <w:sz w:val="21"/>
      <w:szCs w:val="24"/>
      <w:lang w:val="en-US" w:eastAsia="zh-CN" w:bidi="ar-SA"/>
    </w:rPr>
  </w:style>
  <w:style w:type="character" w:customStyle="1" w:styleId="150">
    <w:name w:val="tw4winTerm"/>
    <w:qFormat/>
    <w:uiPriority w:val="0"/>
    <w:rPr>
      <w:color w:val="0000FF"/>
    </w:rPr>
  </w:style>
  <w:style w:type="character" w:customStyle="1" w:styleId="151">
    <w:name w:val="Char Char71"/>
    <w:semiHidden/>
    <w:qFormat/>
    <w:uiPriority w:val="0"/>
    <w:rPr>
      <w:rFonts w:eastAsia="宋体"/>
      <w:kern w:val="2"/>
      <w:sz w:val="21"/>
      <w:szCs w:val="24"/>
      <w:lang w:val="en-US" w:eastAsia="zh-CN" w:bidi="ar-SA"/>
    </w:rPr>
  </w:style>
  <w:style w:type="character" w:customStyle="1" w:styleId="152">
    <w:name w:val="链接"/>
    <w:qFormat/>
    <w:uiPriority w:val="0"/>
    <w:rPr>
      <w:color w:val="0000FF"/>
      <w:sz w:val="21"/>
      <w:szCs w:val="21"/>
      <w:u w:val="single"/>
    </w:rPr>
  </w:style>
  <w:style w:type="paragraph" w:customStyle="1" w:styleId="153">
    <w:name w:val="_Style 96"/>
    <w:basedOn w:val="1"/>
    <w:next w:val="1"/>
    <w:link w:val="154"/>
    <w:qFormat/>
    <w:uiPriority w:val="0"/>
    <w:pPr>
      <w:ind w:left="1260" w:leftChars="600"/>
    </w:pPr>
    <w:rPr>
      <w:rFonts w:ascii="宋体" w:hAnsiTheme="minorHAnsi" w:eastAsiaTheme="minorEastAsia" w:cstheme="minorBidi"/>
      <w:sz w:val="24"/>
      <w:szCs w:val="22"/>
      <w:lang w:val="zh-CN"/>
    </w:rPr>
  </w:style>
  <w:style w:type="character" w:customStyle="1" w:styleId="154">
    <w:name w:val="正文文本首行缩进 字符"/>
    <w:link w:val="153"/>
    <w:qFormat/>
    <w:uiPriority w:val="0"/>
    <w:rPr>
      <w:rFonts w:ascii="宋体"/>
      <w:sz w:val="24"/>
      <w:lang w:val="zh-CN"/>
    </w:rPr>
  </w:style>
  <w:style w:type="character" w:customStyle="1" w:styleId="155">
    <w:name w:val="正文文本 字符"/>
    <w:qFormat/>
    <w:uiPriority w:val="0"/>
    <w:rPr>
      <w:rFonts w:ascii="宋体" w:hAnsi="Arial" w:eastAsia="宋体" w:cs="Arial"/>
      <w:snapToGrid w:val="0"/>
      <w:kern w:val="2"/>
      <w:sz w:val="24"/>
      <w:szCs w:val="21"/>
      <w:lang w:val="zh-CN" w:eastAsia="zh-CN" w:bidi="ar-SA"/>
    </w:rPr>
  </w:style>
  <w:style w:type="character" w:customStyle="1" w:styleId="156">
    <w:name w:val="Char Char212"/>
    <w:qFormat/>
    <w:uiPriority w:val="0"/>
    <w:rPr>
      <w:rFonts w:eastAsia="宋体"/>
      <w:b/>
      <w:bCs/>
      <w:kern w:val="2"/>
      <w:sz w:val="21"/>
      <w:szCs w:val="24"/>
      <w:lang w:val="en-US" w:eastAsia="zh-CN" w:bidi="ar-SA"/>
    </w:rPr>
  </w:style>
  <w:style w:type="character" w:customStyle="1" w:styleId="157">
    <w:name w:val="正文缩进 字符"/>
    <w:qFormat/>
    <w:uiPriority w:val="0"/>
    <w:rPr>
      <w:rFonts w:ascii="宋体" w:eastAsia="宋体"/>
      <w:snapToGrid w:val="0"/>
      <w:color w:val="000000"/>
      <w:kern w:val="28"/>
      <w:sz w:val="28"/>
      <w:lang w:val="en-US" w:eastAsia="zh-CN" w:bidi="ar-SA"/>
    </w:rPr>
  </w:style>
  <w:style w:type="character" w:customStyle="1" w:styleId="158">
    <w:name w:val="样式8 Char"/>
    <w:qFormat/>
    <w:uiPriority w:val="0"/>
    <w:rPr>
      <w:rFonts w:ascii="仿宋_GB2312" w:hAnsi="宋体" w:eastAsia="仿宋_GB2312"/>
      <w:b/>
      <w:bCs/>
      <w:kern w:val="2"/>
      <w:sz w:val="24"/>
      <w:szCs w:val="24"/>
    </w:rPr>
  </w:style>
  <w:style w:type="character" w:customStyle="1" w:styleId="159">
    <w:name w:val="页脚 字符"/>
    <w:qFormat/>
    <w:uiPriority w:val="99"/>
    <w:rPr>
      <w:kern w:val="2"/>
      <w:sz w:val="18"/>
      <w:szCs w:val="18"/>
    </w:rPr>
  </w:style>
  <w:style w:type="character" w:customStyle="1" w:styleId="160">
    <w:name w:val="f141"/>
    <w:qFormat/>
    <w:uiPriority w:val="0"/>
    <w:rPr>
      <w:rFonts w:ascii="Tahoma" w:hAnsi="Tahoma" w:eastAsia="宋体"/>
      <w:b/>
      <w:kern w:val="2"/>
      <w:sz w:val="21"/>
      <w:szCs w:val="21"/>
      <w:lang w:val="en-US" w:eastAsia="zh-CN" w:bidi="ar-SA"/>
    </w:rPr>
  </w:style>
  <w:style w:type="character" w:customStyle="1" w:styleId="161">
    <w:name w:val="h3 Char"/>
    <w:qFormat/>
    <w:uiPriority w:val="0"/>
    <w:rPr>
      <w:rFonts w:eastAsia="宋体"/>
      <w:b/>
      <w:kern w:val="2"/>
      <w:sz w:val="32"/>
      <w:lang w:val="en-US" w:eastAsia="zh-CN" w:bidi="ar-SA"/>
    </w:rPr>
  </w:style>
  <w:style w:type="character" w:customStyle="1" w:styleId="162">
    <w:name w:val="style1"/>
    <w:qFormat/>
    <w:uiPriority w:val="0"/>
    <w:rPr>
      <w:rFonts w:ascii="Arial" w:hAnsi="Arial" w:eastAsia="黑体" w:cs="Arial"/>
      <w:snapToGrid w:val="0"/>
      <w:kern w:val="0"/>
      <w:szCs w:val="21"/>
    </w:rPr>
  </w:style>
  <w:style w:type="character" w:customStyle="1" w:styleId="163">
    <w:name w:val="日期 Char1"/>
    <w:semiHidden/>
    <w:qFormat/>
    <w:uiPriority w:val="99"/>
    <w:rPr>
      <w:rFonts w:ascii="Times New Roman" w:hAnsi="Times New Roman" w:eastAsia="宋体" w:cs="Times New Roman"/>
      <w:szCs w:val="24"/>
    </w:rPr>
  </w:style>
  <w:style w:type="character" w:customStyle="1" w:styleId="164">
    <w:name w:val="标书1 Char1"/>
    <w:qFormat/>
    <w:uiPriority w:val="0"/>
    <w:rPr>
      <w:rFonts w:eastAsia="宋体"/>
      <w:b/>
      <w:bCs/>
      <w:kern w:val="44"/>
      <w:sz w:val="44"/>
      <w:szCs w:val="44"/>
      <w:lang w:val="en-US" w:eastAsia="zh-CN" w:bidi="ar-SA"/>
    </w:rPr>
  </w:style>
  <w:style w:type="character" w:customStyle="1" w:styleId="165">
    <w:name w:val="tw4winError"/>
    <w:qFormat/>
    <w:uiPriority w:val="0"/>
    <w:rPr>
      <w:rFonts w:ascii="Courier New" w:hAnsi="Courier New" w:cs="Courier New"/>
      <w:color w:val="00FF00"/>
      <w:sz w:val="40"/>
      <w:szCs w:val="40"/>
    </w:rPr>
  </w:style>
  <w:style w:type="character" w:customStyle="1" w:styleId="166">
    <w:name w:val="正文文本 字符1"/>
    <w:qFormat/>
    <w:uiPriority w:val="0"/>
    <w:rPr>
      <w:rFonts w:ascii="Calibri" w:hAnsi="Calibri" w:eastAsia="黑体" w:cs="Arial"/>
      <w:snapToGrid w:val="0"/>
      <w:kern w:val="2"/>
      <w:sz w:val="28"/>
      <w:szCs w:val="21"/>
    </w:rPr>
  </w:style>
  <w:style w:type="character" w:customStyle="1" w:styleId="167">
    <w:name w:val="标题 5 字符"/>
    <w:link w:val="8"/>
    <w:qFormat/>
    <w:uiPriority w:val="9"/>
    <w:rPr>
      <w:rFonts w:ascii="Times New Roman" w:hAnsi="Times New Roman" w:eastAsia="宋体" w:cs="Times New Roman"/>
      <w:b/>
      <w:bCs/>
      <w:sz w:val="28"/>
      <w:szCs w:val="28"/>
    </w:rPr>
  </w:style>
  <w:style w:type="character" w:customStyle="1" w:styleId="168">
    <w:name w:val="带编号样式 Char"/>
    <w:qFormat/>
    <w:uiPriority w:val="0"/>
    <w:rPr>
      <w:rFonts w:ascii="仿宋_GB2312" w:eastAsia="仿宋_GB2312"/>
      <w:color w:val="000000"/>
      <w:sz w:val="24"/>
      <w:lang w:bidi="ar-SA"/>
    </w:rPr>
  </w:style>
  <w:style w:type="character" w:customStyle="1" w:styleId="169">
    <w:name w:val="hui"/>
    <w:qFormat/>
    <w:uiPriority w:val="0"/>
    <w:rPr>
      <w:rFonts w:ascii="Arial" w:hAnsi="Arial" w:eastAsia="黑体" w:cs="Arial"/>
      <w:snapToGrid w:val="0"/>
      <w:kern w:val="0"/>
      <w:szCs w:val="21"/>
    </w:rPr>
  </w:style>
  <w:style w:type="character" w:customStyle="1" w:styleId="170">
    <w:name w:val="tw4winPopup"/>
    <w:qFormat/>
    <w:uiPriority w:val="0"/>
    <w:rPr>
      <w:rFonts w:ascii="Courier New" w:hAnsi="Courier New" w:cs="Courier New"/>
      <w:color w:val="008000"/>
      <w:lang w:val="en-US" w:eastAsia="zh-CN"/>
    </w:rPr>
  </w:style>
  <w:style w:type="character" w:customStyle="1" w:styleId="171">
    <w:name w:val="unnamed31"/>
    <w:qFormat/>
    <w:uiPriority w:val="0"/>
    <w:rPr>
      <w:rFonts w:ascii="Tahoma" w:hAnsi="Tahoma" w:eastAsia="宋体"/>
      <w:b/>
      <w:kern w:val="2"/>
      <w:sz w:val="24"/>
      <w:szCs w:val="32"/>
      <w:u w:val="none"/>
      <w:lang w:val="en-US" w:eastAsia="zh-CN" w:bidi="ar-SA"/>
    </w:rPr>
  </w:style>
  <w:style w:type="character" w:customStyle="1" w:styleId="172">
    <w:name w:val="文档结构图 Char"/>
    <w:qFormat/>
    <w:uiPriority w:val="0"/>
    <w:rPr>
      <w:rFonts w:eastAsia="宋体"/>
      <w:kern w:val="2"/>
      <w:sz w:val="21"/>
      <w:szCs w:val="24"/>
      <w:lang w:val="en-US" w:eastAsia="zh-CN" w:bidi="ar-SA"/>
    </w:rPr>
  </w:style>
  <w:style w:type="character" w:customStyle="1" w:styleId="173">
    <w:name w:val="HTML 预设格式 字符"/>
    <w:link w:val="58"/>
    <w:qFormat/>
    <w:uiPriority w:val="0"/>
    <w:rPr>
      <w:rFonts w:ascii="黑体" w:hAnsi="Courier New" w:eastAsia="黑体"/>
    </w:rPr>
  </w:style>
  <w:style w:type="character" w:customStyle="1" w:styleId="174">
    <w:name w:val="标题 7 字符"/>
    <w:link w:val="10"/>
    <w:qFormat/>
    <w:uiPriority w:val="0"/>
    <w:rPr>
      <w:rFonts w:ascii="Times New Roman" w:hAnsi="Times New Roman" w:eastAsia="宋体" w:cs="Times New Roman"/>
      <w:b/>
      <w:bCs/>
      <w:sz w:val="24"/>
      <w:szCs w:val="24"/>
    </w:rPr>
  </w:style>
  <w:style w:type="character" w:customStyle="1" w:styleId="175">
    <w:name w:val="Char Char5"/>
    <w:qFormat/>
    <w:uiPriority w:val="0"/>
    <w:rPr>
      <w:rFonts w:ascii="宋体" w:hAnsi="Courier New" w:eastAsia="宋体"/>
      <w:kern w:val="2"/>
      <w:sz w:val="21"/>
      <w:lang w:val="en-US" w:eastAsia="zh-CN"/>
    </w:rPr>
  </w:style>
  <w:style w:type="character" w:customStyle="1" w:styleId="176">
    <w:name w:val="页眉 字符1"/>
    <w:qFormat/>
    <w:uiPriority w:val="99"/>
    <w:rPr>
      <w:kern w:val="2"/>
      <w:sz w:val="18"/>
      <w:szCs w:val="18"/>
    </w:rPr>
  </w:style>
  <w:style w:type="character" w:customStyle="1" w:styleId="177">
    <w:name w:val="正文非缩进 Char"/>
    <w:qFormat/>
    <w:uiPriority w:val="0"/>
    <w:rPr>
      <w:rFonts w:ascii="宋体" w:eastAsia="宋体"/>
      <w:snapToGrid w:val="0"/>
      <w:color w:val="000000"/>
      <w:kern w:val="28"/>
      <w:sz w:val="28"/>
      <w:lang w:val="en-US" w:eastAsia="zh-CN" w:bidi="ar-SA"/>
    </w:rPr>
  </w:style>
  <w:style w:type="character" w:customStyle="1" w:styleId="178">
    <w:name w:val="apple-style-span"/>
    <w:qFormat/>
    <w:uiPriority w:val="0"/>
    <w:rPr>
      <w:rFonts w:ascii="Arial" w:hAnsi="Arial" w:eastAsia="黑体" w:cs="Arial"/>
      <w:snapToGrid w:val="0"/>
      <w:kern w:val="0"/>
      <w:szCs w:val="21"/>
    </w:rPr>
  </w:style>
  <w:style w:type="character" w:customStyle="1" w:styleId="179">
    <w:name w:val="Char Char33"/>
    <w:qFormat/>
    <w:uiPriority w:val="6"/>
    <w:rPr>
      <w:rFonts w:ascii="Arial" w:hAnsi="Arial" w:eastAsia="黑体"/>
      <w:b/>
      <w:kern w:val="1"/>
      <w:sz w:val="24"/>
      <w:szCs w:val="24"/>
    </w:rPr>
  </w:style>
  <w:style w:type="character" w:customStyle="1" w:styleId="180">
    <w:name w:val="font21"/>
    <w:qFormat/>
    <w:uiPriority w:val="0"/>
    <w:rPr>
      <w:rFonts w:hint="eastAsia" w:ascii="宋体" w:hAnsi="宋体" w:eastAsia="宋体"/>
      <w:kern w:val="2"/>
      <w:sz w:val="28"/>
      <w:szCs w:val="28"/>
      <w:lang w:val="en-US" w:eastAsia="zh-CN" w:bidi="ar-SA"/>
    </w:rPr>
  </w:style>
  <w:style w:type="character" w:customStyle="1" w:styleId="181">
    <w:name w:val="Char Char121"/>
    <w:qFormat/>
    <w:uiPriority w:val="6"/>
    <w:rPr>
      <w:rFonts w:ascii="仿宋_GB2312" w:eastAsia="仿宋_GB2312"/>
      <w:b/>
      <w:bCs/>
      <w:kern w:val="2"/>
      <w:sz w:val="24"/>
      <w:szCs w:val="24"/>
      <w:lang w:val="zh-CN" w:eastAsia="zh-CN" w:bidi="ar-SA"/>
    </w:rPr>
  </w:style>
  <w:style w:type="character" w:customStyle="1" w:styleId="182">
    <w:name w:val="Char Char26"/>
    <w:qFormat/>
    <w:uiPriority w:val="6"/>
    <w:rPr>
      <w:kern w:val="1"/>
      <w:sz w:val="21"/>
      <w:szCs w:val="24"/>
    </w:rPr>
  </w:style>
  <w:style w:type="character" w:customStyle="1" w:styleId="183">
    <w:name w:val="edui-unclickable"/>
    <w:qFormat/>
    <w:uiPriority w:val="0"/>
    <w:rPr>
      <w:color w:val="808080"/>
    </w:rPr>
  </w:style>
  <w:style w:type="character" w:customStyle="1" w:styleId="184">
    <w:name w:val="页脚 字符2"/>
    <w:qFormat/>
    <w:locked/>
    <w:uiPriority w:val="99"/>
    <w:rPr>
      <w:kern w:val="2"/>
      <w:sz w:val="18"/>
      <w:szCs w:val="18"/>
    </w:rPr>
  </w:style>
  <w:style w:type="character" w:customStyle="1" w:styleId="185">
    <w:name w:val="Item List Char"/>
    <w:link w:val="186"/>
    <w:qFormat/>
    <w:uiPriority w:val="0"/>
    <w:rPr>
      <w:rFonts w:ascii="Arial"/>
      <w:bCs/>
      <w:szCs w:val="21"/>
    </w:rPr>
  </w:style>
  <w:style w:type="paragraph" w:customStyle="1" w:styleId="186">
    <w:name w:val="Item List"/>
    <w:link w:val="18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7">
    <w:name w:val="ksfind_class_select1"/>
    <w:qFormat/>
    <w:uiPriority w:val="0"/>
    <w:rPr>
      <w:color w:val="000000"/>
      <w:shd w:val="clear" w:color="auto" w:fill="EFD200"/>
    </w:rPr>
  </w:style>
  <w:style w:type="character" w:customStyle="1" w:styleId="188">
    <w:name w:val="Char Char41"/>
    <w:qFormat/>
    <w:uiPriority w:val="0"/>
    <w:rPr>
      <w:rFonts w:eastAsia="宋体"/>
      <w:b/>
      <w:sz w:val="24"/>
      <w:lang w:val="en-US" w:eastAsia="zh-CN" w:bidi="ar-SA"/>
    </w:rPr>
  </w:style>
  <w:style w:type="character" w:customStyle="1" w:styleId="189">
    <w:name w:val="Char Char52"/>
    <w:qFormat/>
    <w:uiPriority w:val="0"/>
    <w:rPr>
      <w:rFonts w:ascii="宋体" w:hAnsi="Courier New" w:eastAsia="宋体"/>
      <w:kern w:val="2"/>
      <w:sz w:val="21"/>
      <w:lang w:val="en-US" w:eastAsia="zh-CN"/>
    </w:rPr>
  </w:style>
  <w:style w:type="character" w:customStyle="1" w:styleId="190">
    <w:name w:val="冯广丽 Char"/>
    <w:link w:val="191"/>
    <w:qFormat/>
    <w:uiPriority w:val="0"/>
    <w:rPr>
      <w:rFonts w:ascii="宋体" w:hAnsi="宋体"/>
      <w:sz w:val="24"/>
    </w:rPr>
  </w:style>
  <w:style w:type="paragraph" w:customStyle="1" w:styleId="191">
    <w:name w:val="冯广丽"/>
    <w:basedOn w:val="1"/>
    <w:link w:val="190"/>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2">
    <w:name w:val="Char Char1211"/>
    <w:qFormat/>
    <w:uiPriority w:val="0"/>
    <w:rPr>
      <w:rFonts w:ascii="仿宋_GB2312" w:eastAsia="仿宋_GB2312"/>
      <w:b/>
      <w:bCs/>
      <w:kern w:val="2"/>
      <w:sz w:val="24"/>
      <w:szCs w:val="24"/>
      <w:lang w:val="zh-CN" w:eastAsia="zh-CN" w:bidi="ar-SA"/>
    </w:rPr>
  </w:style>
  <w:style w:type="character" w:customStyle="1" w:styleId="193">
    <w:name w:val="Table Text Char"/>
    <w:link w:val="194"/>
    <w:qFormat/>
    <w:uiPriority w:val="0"/>
    <w:rPr>
      <w:sz w:val="24"/>
      <w:szCs w:val="24"/>
    </w:rPr>
  </w:style>
  <w:style w:type="paragraph" w:customStyle="1" w:styleId="194">
    <w:name w:val="Table Text"/>
    <w:basedOn w:val="1"/>
    <w:link w:val="193"/>
    <w:qFormat/>
    <w:uiPriority w:val="0"/>
    <w:pPr>
      <w:widowControl/>
      <w:spacing w:before="60" w:after="60"/>
      <w:jc w:val="left"/>
    </w:pPr>
    <w:rPr>
      <w:rFonts w:asciiTheme="minorHAnsi" w:hAnsiTheme="minorHAnsi" w:eastAsiaTheme="minorEastAsia" w:cstheme="minorBidi"/>
      <w:sz w:val="24"/>
    </w:rPr>
  </w:style>
  <w:style w:type="character" w:customStyle="1" w:styleId="195">
    <w:name w:val="Used by Word for text of Help footnotes Char Char"/>
    <w:qFormat/>
    <w:uiPriority w:val="0"/>
    <w:rPr>
      <w:rFonts w:ascii="Times New Roman" w:hAnsi="Times New Roman" w:eastAsia="宋体" w:cs="Times New Roman"/>
      <w:sz w:val="20"/>
      <w:szCs w:val="20"/>
    </w:rPr>
  </w:style>
  <w:style w:type="character" w:customStyle="1" w:styleId="196">
    <w:name w:val="Bold"/>
    <w:qFormat/>
    <w:uiPriority w:val="0"/>
    <w:rPr>
      <w:rFonts w:ascii="Arial" w:hAnsi="Arial" w:eastAsia="黑体" w:cs="Times New Roman"/>
      <w:b/>
      <w:kern w:val="2"/>
      <w:sz w:val="32"/>
      <w:szCs w:val="32"/>
      <w:lang w:val="en-US" w:eastAsia="zh-CN" w:bidi="ar-SA"/>
    </w:rPr>
  </w:style>
  <w:style w:type="character" w:customStyle="1" w:styleId="197">
    <w:name w:val="批注文字 字符1"/>
    <w:qFormat/>
    <w:uiPriority w:val="0"/>
    <w:rPr>
      <w:kern w:val="2"/>
      <w:sz w:val="21"/>
      <w:szCs w:val="24"/>
    </w:rPr>
  </w:style>
  <w:style w:type="character" w:customStyle="1" w:styleId="198">
    <w:name w:val="标题 2 Char Char"/>
    <w:qFormat/>
    <w:uiPriority w:val="0"/>
    <w:rPr>
      <w:rFonts w:ascii="楷体_GB2312" w:hAnsi="Arial" w:eastAsia="楷体_GB2312"/>
      <w:b/>
      <w:bCs/>
      <w:kern w:val="2"/>
      <w:sz w:val="24"/>
      <w:szCs w:val="32"/>
      <w:lang w:val="en-US" w:eastAsia="zh-CN" w:bidi="ar-SA"/>
    </w:rPr>
  </w:style>
  <w:style w:type="character" w:customStyle="1" w:styleId="199">
    <w:name w:val="签名 字符"/>
    <w:link w:val="44"/>
    <w:qFormat/>
    <w:uiPriority w:val="0"/>
    <w:rPr>
      <w:rFonts w:eastAsia="仿宋_GB2312"/>
      <w:sz w:val="24"/>
    </w:rPr>
  </w:style>
  <w:style w:type="character" w:customStyle="1" w:styleId="200">
    <w:name w:val="Char Char37"/>
    <w:qFormat/>
    <w:uiPriority w:val="6"/>
    <w:rPr>
      <w:b/>
      <w:kern w:val="1"/>
      <w:sz w:val="44"/>
      <w:szCs w:val="44"/>
    </w:rPr>
  </w:style>
  <w:style w:type="character" w:customStyle="1" w:styleId="201">
    <w:name w:val="正文文本缩进 3 Char1"/>
    <w:semiHidden/>
    <w:qFormat/>
    <w:uiPriority w:val="99"/>
    <w:rPr>
      <w:rFonts w:ascii="Times New Roman" w:hAnsi="Times New Roman" w:eastAsia="宋体" w:cs="Times New Roman"/>
      <w:sz w:val="16"/>
      <w:szCs w:val="16"/>
    </w:rPr>
  </w:style>
  <w:style w:type="character" w:customStyle="1" w:styleId="202">
    <w:name w:val="列出段落 Char"/>
    <w:qFormat/>
    <w:uiPriority w:val="0"/>
    <w:rPr>
      <w:rFonts w:eastAsia="楷体_GB2312" w:cs="Lucida Sans"/>
      <w:kern w:val="2"/>
      <w:sz w:val="24"/>
      <w:szCs w:val="24"/>
      <w:lang w:val="en-US" w:eastAsia="zh-CN" w:bidi="ar-SA"/>
    </w:rPr>
  </w:style>
  <w:style w:type="character" w:customStyle="1" w:styleId="203">
    <w:name w:val="标题 1 字符"/>
    <w:qFormat/>
    <w:uiPriority w:val="9"/>
    <w:rPr>
      <w:rFonts w:ascii="Arial" w:hAnsi="Arial" w:eastAsia="黑体" w:cs="Arial"/>
      <w:b/>
      <w:bCs/>
      <w:snapToGrid w:val="0"/>
      <w:kern w:val="44"/>
      <w:sz w:val="44"/>
      <w:szCs w:val="44"/>
    </w:rPr>
  </w:style>
  <w:style w:type="character" w:customStyle="1" w:styleId="204">
    <w:name w:val="标题 1 Char Char"/>
    <w:qFormat/>
    <w:uiPriority w:val="0"/>
    <w:rPr>
      <w:rFonts w:hint="eastAsia" w:ascii="宋体" w:hAnsi="宋体" w:eastAsia="宋体"/>
      <w:b/>
      <w:spacing w:val="-2"/>
      <w:sz w:val="24"/>
      <w:lang w:val="en-US" w:eastAsia="zh-CN" w:bidi="ar-SA"/>
    </w:rPr>
  </w:style>
  <w:style w:type="character" w:customStyle="1" w:styleId="205">
    <w:name w:val="正文（缩进2汉字） Char"/>
    <w:link w:val="206"/>
    <w:qFormat/>
    <w:uiPriority w:val="0"/>
    <w:rPr>
      <w:rFonts w:ascii="宋体"/>
    </w:rPr>
  </w:style>
  <w:style w:type="paragraph" w:customStyle="1" w:styleId="206">
    <w:name w:val="正文（缩进2汉字）"/>
    <w:basedOn w:val="1"/>
    <w:link w:val="205"/>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7">
    <w:name w:val="哈哈正文 Char Char"/>
    <w:qFormat/>
    <w:uiPriority w:val="0"/>
    <w:rPr>
      <w:rFonts w:ascii="宋体" w:hAnsi="宋体" w:eastAsia="宋体" w:cs="宋体"/>
      <w:kern w:val="2"/>
      <w:sz w:val="24"/>
      <w:lang w:val="en-US" w:eastAsia="zh-CN" w:bidi="ar-SA"/>
    </w:rPr>
  </w:style>
  <w:style w:type="character" w:customStyle="1" w:styleId="208">
    <w:name w:val="content"/>
    <w:qFormat/>
    <w:uiPriority w:val="0"/>
  </w:style>
  <w:style w:type="character" w:customStyle="1" w:styleId="209">
    <w:name w:val="font51"/>
    <w:qFormat/>
    <w:uiPriority w:val="0"/>
    <w:rPr>
      <w:rFonts w:hint="eastAsia" w:ascii="仿宋" w:hAnsi="仿宋" w:eastAsia="仿宋" w:cs="仿宋"/>
      <w:color w:val="000000"/>
      <w:sz w:val="20"/>
      <w:szCs w:val="20"/>
      <w:u w:val="none"/>
    </w:rPr>
  </w:style>
  <w:style w:type="character" w:customStyle="1" w:styleId="210">
    <w:name w:val="批注文字 字符"/>
    <w:qFormat/>
    <w:uiPriority w:val="0"/>
    <w:rPr>
      <w:rFonts w:ascii="Arial" w:hAnsi="Arial" w:eastAsia="黑体" w:cs="Arial"/>
      <w:snapToGrid w:val="0"/>
      <w:kern w:val="0"/>
      <w:szCs w:val="21"/>
    </w:rPr>
  </w:style>
  <w:style w:type="character" w:customStyle="1" w:styleId="211">
    <w:name w:val="编号，小四 Char"/>
    <w:link w:val="212"/>
    <w:qFormat/>
    <w:uiPriority w:val="0"/>
    <w:rPr>
      <w:rFonts w:ascii="Arial" w:hAnsi="Arial"/>
      <w:sz w:val="24"/>
    </w:rPr>
  </w:style>
  <w:style w:type="paragraph" w:customStyle="1" w:styleId="212">
    <w:name w:val="编号，小四"/>
    <w:basedOn w:val="1"/>
    <w:link w:val="211"/>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3">
    <w:name w:val="Font Style82"/>
    <w:qFormat/>
    <w:uiPriority w:val="99"/>
    <w:rPr>
      <w:rFonts w:ascii="宋体" w:eastAsia="宋体" w:cs="宋体"/>
      <w:color w:val="000000"/>
      <w:sz w:val="14"/>
      <w:szCs w:val="14"/>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DO_NOT_TRANSLATE"/>
    <w:qFormat/>
    <w:uiPriority w:val="0"/>
    <w:rPr>
      <w:rFonts w:ascii="Courier New" w:hAnsi="Courier New" w:cs="Courier New"/>
      <w:color w:val="800000"/>
      <w:lang w:val="en-US" w:eastAsia="zh-CN"/>
    </w:rPr>
  </w:style>
  <w:style w:type="character" w:customStyle="1" w:styleId="216">
    <w:name w:val="gray6"/>
    <w:qFormat/>
    <w:uiPriority w:val="0"/>
    <w:rPr>
      <w:rFonts w:ascii="Arial" w:hAnsi="Arial" w:eastAsia="黑体" w:cs="Arial"/>
      <w:snapToGrid w:val="0"/>
      <w:kern w:val="0"/>
      <w:szCs w:val="21"/>
    </w:rPr>
  </w:style>
  <w:style w:type="character" w:customStyle="1" w:styleId="217">
    <w:name w:val="正文文本缩进 字符"/>
    <w:qFormat/>
    <w:uiPriority w:val="0"/>
    <w:rPr>
      <w:rFonts w:ascii="Century Gothic" w:hAnsi="Century Gothic" w:eastAsia="Century Gothic"/>
      <w:kern w:val="2"/>
      <w:sz w:val="24"/>
      <w:lang w:val="en-US" w:eastAsia="zh-CN" w:bidi="ar-SA"/>
    </w:rPr>
  </w:style>
  <w:style w:type="character" w:customStyle="1" w:styleId="218">
    <w:name w:val="Char Char36"/>
    <w:qFormat/>
    <w:uiPriority w:val="6"/>
    <w:rPr>
      <w:rFonts w:ascii="仿宋_GB2312" w:hAnsi="仿宋_GB2312" w:eastAsia="仿宋_GB2312" w:cs="Arial"/>
      <w:b/>
      <w:kern w:val="1"/>
      <w:sz w:val="32"/>
      <w:szCs w:val="32"/>
      <w:lang w:val="zh-CN" w:eastAsia="zh-CN" w:bidi="ar-SA"/>
    </w:rPr>
  </w:style>
  <w:style w:type="character" w:customStyle="1" w:styleId="219">
    <w:name w:val="15"/>
    <w:qFormat/>
    <w:uiPriority w:val="0"/>
    <w:rPr>
      <w:rFonts w:hint="default" w:ascii="Calibri" w:hAnsi="Calibri"/>
      <w:color w:val="0000FF"/>
      <w:u w:val="single"/>
    </w:rPr>
  </w:style>
  <w:style w:type="character" w:customStyle="1" w:styleId="22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1">
    <w:name w:val="交叉引用"/>
    <w:qFormat/>
    <w:uiPriority w:val="1"/>
    <w:rPr>
      <w:rFonts w:ascii="Arial" w:hAnsi="Arial" w:eastAsia="黑体"/>
      <w:snapToGrid w:val="0"/>
      <w:color w:val="0000FF"/>
      <w:kern w:val="0"/>
      <w:sz w:val="20"/>
      <w:szCs w:val="21"/>
      <w:u w:val="single"/>
      <w:lang w:val="en-US" w:eastAsia="zh-CN"/>
    </w:rPr>
  </w:style>
  <w:style w:type="character" w:customStyle="1" w:styleId="222">
    <w:name w:val="页脚 字符1"/>
    <w:qFormat/>
    <w:locked/>
    <w:uiPriority w:val="99"/>
    <w:rPr>
      <w:kern w:val="2"/>
      <w:sz w:val="18"/>
      <w:szCs w:val="18"/>
    </w:rPr>
  </w:style>
  <w:style w:type="character" w:customStyle="1" w:styleId="223">
    <w:name w:val="首行缩进 Char"/>
    <w:qFormat/>
    <w:uiPriority w:val="0"/>
    <w:rPr>
      <w:rFonts w:ascii="宋体" w:eastAsia="宋体"/>
      <w:kern w:val="2"/>
      <w:sz w:val="24"/>
      <w:lang w:val="en-US" w:eastAsia="zh-CN" w:bidi="ar-SA"/>
    </w:rPr>
  </w:style>
  <w:style w:type="character" w:customStyle="1" w:styleId="224">
    <w:name w:val="U_正文 Char"/>
    <w:link w:val="225"/>
    <w:qFormat/>
    <w:uiPriority w:val="0"/>
    <w:rPr>
      <w:sz w:val="24"/>
      <w:szCs w:val="24"/>
    </w:rPr>
  </w:style>
  <w:style w:type="paragraph" w:customStyle="1" w:styleId="225">
    <w:name w:val="U_正文"/>
    <w:basedOn w:val="1"/>
    <w:link w:val="224"/>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6">
    <w:name w:val="b11_01b Char"/>
    <w:link w:val="227"/>
    <w:qFormat/>
    <w:uiPriority w:val="0"/>
    <w:rPr>
      <w:rFonts w:ascii="Verdana" w:hAnsi="Verdana"/>
      <w:b/>
      <w:bCs/>
      <w:color w:val="4A82CA"/>
      <w:sz w:val="17"/>
      <w:szCs w:val="17"/>
    </w:rPr>
  </w:style>
  <w:style w:type="paragraph" w:customStyle="1" w:styleId="227">
    <w:name w:val="b11_01b"/>
    <w:basedOn w:val="1"/>
    <w:next w:val="1"/>
    <w:link w:val="226"/>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8">
    <w:name w:val="Char Char161"/>
    <w:qFormat/>
    <w:uiPriority w:val="0"/>
    <w:rPr>
      <w:rFonts w:eastAsia="宋体"/>
      <w:b/>
      <w:kern w:val="2"/>
      <w:sz w:val="32"/>
      <w:lang w:val="en-US" w:eastAsia="zh-CN"/>
    </w:rPr>
  </w:style>
  <w:style w:type="character" w:customStyle="1" w:styleId="229">
    <w:name w:val="表格非标题文字 Char"/>
    <w:link w:val="230"/>
    <w:qFormat/>
    <w:uiPriority w:val="0"/>
    <w:rPr>
      <w:rFonts w:ascii="Futura Bk" w:hAnsi="Futura Bk"/>
      <w:sz w:val="18"/>
      <w:szCs w:val="21"/>
    </w:rPr>
  </w:style>
  <w:style w:type="paragraph" w:customStyle="1" w:styleId="230">
    <w:name w:val="表格非标题文字"/>
    <w:link w:val="229"/>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1">
    <w:name w:val="*正文 Char"/>
    <w:link w:val="232"/>
    <w:qFormat/>
    <w:locked/>
    <w:uiPriority w:val="0"/>
    <w:rPr>
      <w:rFonts w:ascii="宋体" w:hAnsi="宋体"/>
      <w:sz w:val="24"/>
    </w:rPr>
  </w:style>
  <w:style w:type="paragraph" w:customStyle="1" w:styleId="232">
    <w:name w:val="*正文"/>
    <w:basedOn w:val="1"/>
    <w:link w:val="231"/>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3">
    <w:name w:val="Char Char28"/>
    <w:qFormat/>
    <w:uiPriority w:val="6"/>
    <w:rPr>
      <w:rFonts w:ascii="仿宋_GB2312" w:hAnsi="仿宋_GB2312" w:eastAsia="仿宋_GB2312"/>
      <w:kern w:val="1"/>
      <w:sz w:val="28"/>
    </w:rPr>
  </w:style>
  <w:style w:type="character" w:customStyle="1" w:styleId="234">
    <w:name w:val="Heading 1 Char"/>
    <w:qFormat/>
    <w:uiPriority w:val="6"/>
    <w:rPr>
      <w:rFonts w:ascii="Times New Roman" w:hAnsi="Times New Roman" w:eastAsia="黑体" w:cs="Times New Roman"/>
      <w:b/>
      <w:kern w:val="0"/>
      <w:sz w:val="24"/>
      <w:szCs w:val="24"/>
    </w:rPr>
  </w:style>
  <w:style w:type="character" w:customStyle="1" w:styleId="235">
    <w:name w:val="HTML 地址 Char1"/>
    <w:qFormat/>
    <w:uiPriority w:val="0"/>
    <w:rPr>
      <w:rFonts w:ascii="Times New Roman" w:hAnsi="Times New Roman" w:eastAsia="宋体" w:cs="Times New Roman"/>
      <w:i/>
      <w:iCs/>
      <w:szCs w:val="24"/>
    </w:rPr>
  </w:style>
  <w:style w:type="character" w:customStyle="1" w:styleId="236">
    <w:name w:val="Char Char51"/>
    <w:qFormat/>
    <w:uiPriority w:val="0"/>
    <w:rPr>
      <w:rFonts w:ascii="宋体" w:hAnsi="Courier New" w:eastAsia="宋体"/>
      <w:kern w:val="2"/>
      <w:sz w:val="21"/>
      <w:lang w:val="en-US" w:eastAsia="zh-CN"/>
    </w:rPr>
  </w:style>
  <w:style w:type="character" w:customStyle="1" w:styleId="237">
    <w:name w:val="表正文 Char"/>
    <w:qFormat/>
    <w:uiPriority w:val="0"/>
    <w:rPr>
      <w:rFonts w:ascii="宋体" w:eastAsia="宋体"/>
      <w:snapToGrid w:val="0"/>
      <w:color w:val="000000"/>
      <w:kern w:val="28"/>
      <w:sz w:val="28"/>
      <w:lang w:val="en-US" w:eastAsia="zh-CN" w:bidi="ar-SA"/>
    </w:rPr>
  </w:style>
  <w:style w:type="character" w:customStyle="1" w:styleId="238">
    <w:name w:val="Char Char34"/>
    <w:qFormat/>
    <w:uiPriority w:val="6"/>
    <w:rPr>
      <w:b/>
      <w:kern w:val="1"/>
      <w:sz w:val="28"/>
      <w:szCs w:val="28"/>
    </w:rPr>
  </w:style>
  <w:style w:type="character" w:customStyle="1" w:styleId="2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0">
    <w:name w:val="未处理的提及1"/>
    <w:qFormat/>
    <w:uiPriority w:val="0"/>
    <w:rPr>
      <w:color w:val="808080"/>
      <w:shd w:val="clear" w:color="auto" w:fill="E6E6E6"/>
    </w:rPr>
  </w:style>
  <w:style w:type="character" w:customStyle="1" w:styleId="241">
    <w:name w:val="PI Char1"/>
    <w:qFormat/>
    <w:uiPriority w:val="0"/>
    <w:rPr>
      <w:rFonts w:ascii="宋体" w:hAnsi="宋体"/>
      <w:kern w:val="2"/>
      <w:sz w:val="24"/>
      <w:szCs w:val="24"/>
    </w:rPr>
  </w:style>
  <w:style w:type="character" w:customStyle="1" w:styleId="242">
    <w:name w:val="Char Char101"/>
    <w:qFormat/>
    <w:uiPriority w:val="6"/>
    <w:rPr>
      <w:rFonts w:ascii="宋体" w:hAnsi="宋体"/>
      <w:kern w:val="2"/>
      <w:sz w:val="21"/>
      <w:szCs w:val="24"/>
      <w:lang w:val="en-US" w:eastAsia="zh-CN"/>
    </w:rPr>
  </w:style>
  <w:style w:type="character" w:customStyle="1" w:styleId="243">
    <w:name w:val="5正文 Char"/>
    <w:link w:val="244"/>
    <w:qFormat/>
    <w:uiPriority w:val="0"/>
    <w:rPr>
      <w:rFonts w:ascii="仿宋_GB2312" w:hAnsi="微软雅黑" w:eastAsia="仿宋_GB2312"/>
      <w:sz w:val="28"/>
      <w:szCs w:val="21"/>
    </w:rPr>
  </w:style>
  <w:style w:type="paragraph" w:customStyle="1" w:styleId="244">
    <w:name w:val="5正文"/>
    <w:basedOn w:val="1"/>
    <w:link w:val="243"/>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5">
    <w:name w:val="标题 3 字符"/>
    <w:qFormat/>
    <w:uiPriority w:val="9"/>
    <w:rPr>
      <w:b/>
      <w:bCs/>
      <w:kern w:val="2"/>
      <w:sz w:val="32"/>
      <w:szCs w:val="32"/>
    </w:rPr>
  </w:style>
  <w:style w:type="character" w:customStyle="1" w:styleId="246">
    <w:name w:val="样式6 Char"/>
    <w:qFormat/>
    <w:uiPriority w:val="0"/>
    <w:rPr>
      <w:rFonts w:ascii="仿宋_GB2312" w:hAnsi="宋体" w:eastAsia="仿宋_GB2312"/>
      <w:b/>
      <w:bCs/>
      <w:kern w:val="2"/>
      <w:sz w:val="24"/>
      <w:szCs w:val="24"/>
      <w:lang w:val="en-US" w:eastAsia="zh-CN" w:bidi="ar-SA"/>
    </w:rPr>
  </w:style>
  <w:style w:type="character" w:customStyle="1" w:styleId="247">
    <w:name w:val="Char Char14"/>
    <w:qFormat/>
    <w:uiPriority w:val="6"/>
    <w:rPr>
      <w:rFonts w:ascii="黑体" w:hAnsi="黑体" w:eastAsia="黑体"/>
    </w:rPr>
  </w:style>
  <w:style w:type="character" w:customStyle="1" w:styleId="248">
    <w:name w:val="Heading 2 Hidden Char"/>
    <w:qFormat/>
    <w:uiPriority w:val="0"/>
    <w:rPr>
      <w:rFonts w:ascii="仿宋_GB2312" w:eastAsia="仿宋_GB2312"/>
      <w:b/>
      <w:bCs/>
      <w:kern w:val="2"/>
      <w:sz w:val="24"/>
      <w:szCs w:val="24"/>
      <w:lang w:val="zh-CN" w:eastAsia="zh-CN" w:bidi="ar-SA"/>
    </w:rPr>
  </w:style>
  <w:style w:type="character" w:customStyle="1" w:styleId="249">
    <w:name w:val="正文文本首行缩进 2 字符"/>
    <w:link w:val="62"/>
    <w:qFormat/>
    <w:uiPriority w:val="0"/>
    <w:rPr>
      <w:rFonts w:ascii="宋体" w:hAnsi="宋体"/>
      <w:kern w:val="2"/>
      <w:sz w:val="21"/>
      <w:szCs w:val="24"/>
    </w:rPr>
  </w:style>
  <w:style w:type="character" w:customStyle="1" w:styleId="250">
    <w:name w:val="font11"/>
    <w:qFormat/>
    <w:uiPriority w:val="0"/>
    <w:rPr>
      <w:rFonts w:hint="default" w:ascii="Times New Roman" w:hAnsi="Times New Roman" w:cs="Times New Roman"/>
      <w:color w:val="000000"/>
      <w:sz w:val="22"/>
      <w:szCs w:val="22"/>
      <w:u w:val="none"/>
    </w:rPr>
  </w:style>
  <w:style w:type="character" w:customStyle="1" w:styleId="251">
    <w:name w:val="blue1"/>
    <w:qFormat/>
    <w:uiPriority w:val="0"/>
    <w:rPr>
      <w:rFonts w:ascii="Arial" w:hAnsi="Arial" w:eastAsia="黑体" w:cs="Arial"/>
      <w:snapToGrid w:val="0"/>
      <w:kern w:val="0"/>
      <w:szCs w:val="21"/>
    </w:rPr>
  </w:style>
  <w:style w:type="character" w:customStyle="1" w:styleId="252">
    <w:name w:val="Char Char24"/>
    <w:qFormat/>
    <w:uiPriority w:val="6"/>
    <w:rPr>
      <w:kern w:val="1"/>
      <w:sz w:val="21"/>
    </w:rPr>
  </w:style>
  <w:style w:type="character" w:customStyle="1" w:styleId="253">
    <w:name w:val="副标题 字符"/>
    <w:link w:val="49"/>
    <w:qFormat/>
    <w:uiPriority w:val="0"/>
    <w:rPr>
      <w:rFonts w:ascii="Arial" w:hAnsi="Arial" w:eastAsia="隶书"/>
      <w:b/>
      <w:bCs/>
      <w:kern w:val="28"/>
      <w:sz w:val="44"/>
      <w:szCs w:val="32"/>
    </w:rPr>
  </w:style>
  <w:style w:type="character" w:customStyle="1" w:styleId="254">
    <w:name w:val="普通文字 Char1 Char"/>
    <w:qFormat/>
    <w:uiPriority w:val="0"/>
    <w:rPr>
      <w:rFonts w:ascii="宋体" w:hAnsi="Courier New" w:eastAsia="宋体"/>
      <w:kern w:val="2"/>
      <w:sz w:val="21"/>
      <w:szCs w:val="24"/>
      <w:lang w:val="en-US" w:eastAsia="zh-CN" w:bidi="ar-SA"/>
    </w:rPr>
  </w:style>
  <w:style w:type="character" w:customStyle="1" w:styleId="255">
    <w:name w:val="No Spacing Char"/>
    <w:link w:val="256"/>
    <w:qFormat/>
    <w:uiPriority w:val="1"/>
    <w:rPr>
      <w:sz w:val="22"/>
    </w:rPr>
  </w:style>
  <w:style w:type="paragraph" w:customStyle="1" w:styleId="256">
    <w:name w:val="无间隔1"/>
    <w:link w:val="255"/>
    <w:qFormat/>
    <w:uiPriority w:val="1"/>
    <w:rPr>
      <w:rFonts w:asciiTheme="minorHAnsi" w:hAnsiTheme="minorHAnsi" w:eastAsiaTheme="minorEastAsia" w:cstheme="minorBidi"/>
      <w:kern w:val="2"/>
      <w:sz w:val="22"/>
      <w:szCs w:val="22"/>
      <w:lang w:val="en-US" w:eastAsia="zh-CN" w:bidi="ar-SA"/>
    </w:rPr>
  </w:style>
  <w:style w:type="character" w:customStyle="1" w:styleId="257">
    <w:name w:val="font12gray1"/>
    <w:qFormat/>
    <w:uiPriority w:val="0"/>
    <w:rPr>
      <w:rFonts w:ascii="仿宋_GB2312" w:eastAsia="微软雅黑"/>
      <w:b/>
      <w:spacing w:val="300"/>
      <w:kern w:val="2"/>
      <w:sz w:val="18"/>
      <w:szCs w:val="18"/>
      <w:lang w:val="en-US" w:eastAsia="zh-CN" w:bidi="ar-SA"/>
    </w:rPr>
  </w:style>
  <w:style w:type="character" w:customStyle="1" w:styleId="258">
    <w:name w:val="Char Char7"/>
    <w:semiHidden/>
    <w:qFormat/>
    <w:uiPriority w:val="0"/>
    <w:rPr>
      <w:rFonts w:eastAsia="宋体"/>
      <w:kern w:val="2"/>
      <w:sz w:val="21"/>
      <w:szCs w:val="24"/>
      <w:lang w:val="en-US" w:eastAsia="zh-CN" w:bidi="ar-SA"/>
    </w:rPr>
  </w:style>
  <w:style w:type="character" w:customStyle="1" w:styleId="259">
    <w:name w:val="表名 Char"/>
    <w:qFormat/>
    <w:uiPriority w:val="0"/>
    <w:rPr>
      <w:rFonts w:eastAsia="宋体"/>
      <w:b/>
      <w:bCs/>
      <w:kern w:val="2"/>
      <w:sz w:val="24"/>
      <w:szCs w:val="24"/>
      <w:lang w:val="en-US" w:eastAsia="zh-CN" w:bidi="ar-SA"/>
    </w:rPr>
  </w:style>
  <w:style w:type="character" w:customStyle="1" w:styleId="260">
    <w:name w:val="Document Map Char"/>
    <w:qFormat/>
    <w:locked/>
    <w:uiPriority w:val="0"/>
    <w:rPr>
      <w:rFonts w:eastAsia="宋体"/>
      <w:kern w:val="2"/>
      <w:sz w:val="21"/>
      <w:szCs w:val="24"/>
      <w:lang w:val="en-US" w:eastAsia="zh-CN" w:bidi="ar-SA"/>
    </w:rPr>
  </w:style>
  <w:style w:type="character" w:customStyle="1" w:styleId="261">
    <w:name w:val="font41"/>
    <w:qFormat/>
    <w:uiPriority w:val="0"/>
    <w:rPr>
      <w:rFonts w:hint="eastAsia" w:ascii="仿宋_GB2312" w:eastAsia="仿宋_GB2312" w:cs="仿宋_GB2312"/>
      <w:color w:val="000000"/>
      <w:sz w:val="22"/>
      <w:szCs w:val="22"/>
      <w:u w:val="none"/>
    </w:rPr>
  </w:style>
  <w:style w:type="character" w:customStyle="1" w:styleId="262">
    <w:name w:val="标题 6 字符"/>
    <w:link w:val="9"/>
    <w:qFormat/>
    <w:uiPriority w:val="0"/>
    <w:rPr>
      <w:rFonts w:ascii="Arial" w:hAnsi="Arial" w:eastAsia="黑体" w:cs="Times New Roman"/>
      <w:b/>
      <w:bCs/>
      <w:sz w:val="24"/>
      <w:szCs w:val="24"/>
    </w:rPr>
  </w:style>
  <w:style w:type="character" w:customStyle="1" w:styleId="263">
    <w:name w:val="纯文本 Char_0"/>
    <w:link w:val="264"/>
    <w:qFormat/>
    <w:uiPriority w:val="0"/>
    <w:rPr>
      <w:rFonts w:ascii="宋体" w:hAnsi="Courier New"/>
      <w:szCs w:val="21"/>
    </w:rPr>
  </w:style>
  <w:style w:type="paragraph" w:customStyle="1" w:styleId="264">
    <w:name w:val="纯文本_0_0"/>
    <w:basedOn w:val="265"/>
    <w:link w:val="263"/>
    <w:qFormat/>
    <w:uiPriority w:val="0"/>
    <w:rPr>
      <w:rFonts w:ascii="宋体" w:hAnsi="Courier New" w:eastAsiaTheme="minorEastAsia" w:cstheme="minorBidi"/>
      <w:szCs w:val="21"/>
    </w:rPr>
  </w:style>
  <w:style w:type="paragraph" w:customStyle="1" w:styleId="2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6">
    <w:name w:val="Balloon Text Char"/>
    <w:qFormat/>
    <w:locked/>
    <w:uiPriority w:val="0"/>
    <w:rPr>
      <w:rFonts w:eastAsia="宋体"/>
      <w:kern w:val="2"/>
      <w:sz w:val="18"/>
      <w:szCs w:val="18"/>
      <w:lang w:val="en-US" w:eastAsia="zh-CN" w:bidi="ar-SA"/>
    </w:rPr>
  </w:style>
  <w:style w:type="character" w:customStyle="1" w:styleId="267">
    <w:name w:val="正文 项目2 Char"/>
    <w:qFormat/>
    <w:uiPriority w:val="0"/>
    <w:rPr>
      <w:rFonts w:ascii="仿宋_GB2312" w:hAnsi="仿宋_GB2312" w:eastAsia="仿宋_GB2312"/>
      <w:kern w:val="2"/>
      <w:sz w:val="24"/>
      <w:lang w:bidi="ar-SA"/>
    </w:rPr>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h Char Char1"/>
    <w:qFormat/>
    <w:uiPriority w:val="0"/>
    <w:rPr>
      <w:rFonts w:eastAsia="宋体"/>
      <w:kern w:val="2"/>
      <w:sz w:val="18"/>
      <w:szCs w:val="18"/>
      <w:lang w:val="en-US" w:eastAsia="zh-CN" w:bidi="ar-SA"/>
    </w:rPr>
  </w:style>
  <w:style w:type="character" w:customStyle="1" w:styleId="270">
    <w:name w:val="Char Char27"/>
    <w:qFormat/>
    <w:uiPriority w:val="6"/>
    <w:rPr>
      <w:rFonts w:ascii="宋体" w:hAnsi="宋体" w:eastAsia="宋体"/>
      <w:color w:val="000000"/>
      <w:kern w:val="1"/>
      <w:sz w:val="28"/>
      <w:lang w:val="en-US" w:eastAsia="zh-CN" w:bidi="ar-SA"/>
    </w:rPr>
  </w:style>
  <w:style w:type="character" w:customStyle="1" w:styleId="271">
    <w:name w:val="px14"/>
    <w:qFormat/>
    <w:uiPriority w:val="0"/>
    <w:rPr>
      <w:rFonts w:ascii="仿宋_GB2312" w:eastAsia="微软雅黑" w:cs="Times New Roman"/>
      <w:b/>
      <w:kern w:val="2"/>
      <w:sz w:val="32"/>
      <w:szCs w:val="32"/>
      <w:lang w:val="en-US" w:eastAsia="zh-CN" w:bidi="ar-SA"/>
    </w:rPr>
  </w:style>
  <w:style w:type="character" w:customStyle="1" w:styleId="272">
    <w:name w:val="HTML 预设格式 Char1"/>
    <w:qFormat/>
    <w:uiPriority w:val="0"/>
    <w:rPr>
      <w:rFonts w:ascii="Courier New" w:hAnsi="Courier New" w:eastAsia="宋体" w:cs="Courier New"/>
      <w:sz w:val="20"/>
      <w:szCs w:val="20"/>
    </w:rPr>
  </w:style>
  <w:style w:type="character" w:customStyle="1" w:styleId="273">
    <w:name w:val="普通文字 Char1"/>
    <w:qFormat/>
    <w:uiPriority w:val="0"/>
    <w:rPr>
      <w:rFonts w:ascii="宋体" w:hAnsi="Courier New" w:eastAsia="宋体"/>
      <w:kern w:val="2"/>
      <w:sz w:val="21"/>
      <w:lang w:val="en-US" w:eastAsia="zh-CN"/>
    </w:rPr>
  </w:style>
  <w:style w:type="character" w:customStyle="1" w:styleId="274">
    <w:name w:val="hei16b1"/>
    <w:qFormat/>
    <w:uiPriority w:val="0"/>
    <w:rPr>
      <w:rFonts w:hint="default" w:ascii="Arial" w:hAnsi="Arial" w:cs="Arial"/>
      <w:b/>
      <w:bCs/>
      <w:color w:val="000000"/>
      <w:sz w:val="24"/>
      <w:szCs w:val="24"/>
    </w:rPr>
  </w:style>
  <w:style w:type="character" w:customStyle="1" w:styleId="275">
    <w:name w:val="正文（绿盟科技） Char"/>
    <w:link w:val="276"/>
    <w:qFormat/>
    <w:uiPriority w:val="0"/>
    <w:rPr>
      <w:rFonts w:ascii="Arial" w:hAnsi="Arial"/>
      <w:szCs w:val="21"/>
    </w:rPr>
  </w:style>
  <w:style w:type="paragraph" w:customStyle="1" w:styleId="276">
    <w:name w:val="正文（绿盟科技）"/>
    <w:link w:val="275"/>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7">
    <w:name w:val="Char Char19"/>
    <w:qFormat/>
    <w:uiPriority w:val="6"/>
    <w:rPr>
      <w:rFonts w:ascii="宋体" w:hAnsi="宋体"/>
      <w:i/>
      <w:sz w:val="24"/>
      <w:szCs w:val="24"/>
    </w:rPr>
  </w:style>
  <w:style w:type="character" w:customStyle="1" w:styleId="278">
    <w:name w:val="批注主题 Char"/>
    <w:qFormat/>
    <w:uiPriority w:val="0"/>
    <w:rPr>
      <w:rFonts w:eastAsia="宋体"/>
      <w:b/>
      <w:bCs/>
      <w:kern w:val="2"/>
      <w:sz w:val="21"/>
      <w:szCs w:val="24"/>
      <w:lang w:val="en-US" w:eastAsia="zh-CN" w:bidi="ar-SA"/>
    </w:rPr>
  </w:style>
  <w:style w:type="character" w:customStyle="1" w:styleId="279">
    <w:name w:val="Comment Text Char"/>
    <w:qFormat/>
    <w:locked/>
    <w:uiPriority w:val="0"/>
    <w:rPr>
      <w:rFonts w:ascii="宋体" w:hAnsi="宋体" w:eastAsia="宋体"/>
      <w:kern w:val="2"/>
      <w:sz w:val="24"/>
      <w:lang w:val="en-US" w:eastAsia="zh-CN" w:bidi="ar-SA"/>
    </w:rPr>
  </w:style>
  <w:style w:type="character" w:customStyle="1" w:styleId="280">
    <w:name w:val="标题 2 字符"/>
    <w:qFormat/>
    <w:uiPriority w:val="1"/>
    <w:rPr>
      <w:rFonts w:ascii="仿宋_GB2312" w:hAnsi="Times New Roman" w:eastAsia="仿宋_GB2312" w:cs="Times New Roman"/>
      <w:b/>
      <w:kern w:val="2"/>
      <w:sz w:val="24"/>
      <w:lang w:val="zh-CN"/>
    </w:rPr>
  </w:style>
  <w:style w:type="character" w:customStyle="1" w:styleId="281">
    <w:name w:val="Char Char72"/>
    <w:qFormat/>
    <w:uiPriority w:val="0"/>
    <w:rPr>
      <w:rFonts w:eastAsia="宋体"/>
      <w:kern w:val="2"/>
      <w:sz w:val="21"/>
      <w:szCs w:val="24"/>
      <w:lang w:val="en-US" w:eastAsia="zh-CN" w:bidi="ar-SA"/>
    </w:rPr>
  </w:style>
  <w:style w:type="character" w:customStyle="1" w:styleId="282">
    <w:name w:val="正文文本缩进 Char2"/>
    <w:qFormat/>
    <w:uiPriority w:val="0"/>
    <w:rPr>
      <w:rFonts w:ascii="Times New Roman" w:hAnsi="Times New Roman" w:eastAsia="宋体" w:cs="Times New Roman"/>
      <w:snapToGrid w:val="0"/>
      <w:kern w:val="0"/>
      <w:szCs w:val="24"/>
    </w:rPr>
  </w:style>
  <w:style w:type="character" w:customStyle="1" w:styleId="283">
    <w:name w:val="样式2 Char"/>
    <w:qFormat/>
    <w:uiPriority w:val="0"/>
    <w:rPr>
      <w:rFonts w:ascii="仿宋_GB2312" w:hAnsi="仿宋" w:eastAsia="仿宋_GB2312" w:cs="仿宋_GB2312"/>
      <w:b/>
      <w:bCs/>
      <w:sz w:val="32"/>
      <w:szCs w:val="30"/>
      <w:lang w:val="zh-CN"/>
    </w:rPr>
  </w:style>
  <w:style w:type="character" w:customStyle="1" w:styleId="284">
    <w:name w:val="表格名称[858D7CFB-ED40-4347-BF05-701D383B685F]"/>
    <w:link w:val="285"/>
    <w:qFormat/>
    <w:uiPriority w:val="0"/>
    <w:rPr>
      <w:sz w:val="32"/>
    </w:rPr>
  </w:style>
  <w:style w:type="paragraph" w:customStyle="1" w:styleId="285">
    <w:name w:val="表格名称"/>
    <w:basedOn w:val="4"/>
    <w:link w:val="284"/>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6">
    <w:name w:val="Char Char4"/>
    <w:qFormat/>
    <w:uiPriority w:val="0"/>
    <w:rPr>
      <w:rFonts w:eastAsia="宋体"/>
      <w:b/>
      <w:sz w:val="24"/>
      <w:lang w:val="en-US" w:eastAsia="zh-CN" w:bidi="ar-SA"/>
    </w:rPr>
  </w:style>
  <w:style w:type="character" w:customStyle="1" w:styleId="287">
    <w:name w:val="c7 style3"/>
    <w:qFormat/>
    <w:uiPriority w:val="0"/>
  </w:style>
  <w:style w:type="character" w:customStyle="1" w:styleId="288">
    <w:name w:val="正文文本 3 Char1"/>
    <w:semiHidden/>
    <w:qFormat/>
    <w:uiPriority w:val="99"/>
    <w:rPr>
      <w:rFonts w:ascii="Times New Roman" w:hAnsi="Times New Roman" w:eastAsia="宋体" w:cs="Times New Roman"/>
      <w:sz w:val="16"/>
      <w:szCs w:val="16"/>
    </w:rPr>
  </w:style>
  <w:style w:type="character" w:customStyle="1" w:styleId="289">
    <w:name w:val="tw4winInternal"/>
    <w:qFormat/>
    <w:uiPriority w:val="0"/>
    <w:rPr>
      <w:rFonts w:ascii="Courier New" w:hAnsi="Courier New" w:cs="Courier New"/>
      <w:color w:val="FF0000"/>
      <w:lang w:val="en-US" w:eastAsia="zh-CN"/>
    </w:rPr>
  </w:style>
  <w:style w:type="character" w:customStyle="1" w:styleId="290">
    <w:name w:val="Char Char10"/>
    <w:semiHidden/>
    <w:qFormat/>
    <w:uiPriority w:val="0"/>
    <w:rPr>
      <w:rFonts w:ascii="宋体" w:hAnsi="宋体"/>
      <w:kern w:val="2"/>
      <w:sz w:val="21"/>
      <w:szCs w:val="24"/>
      <w:lang w:val="en-US" w:eastAsia="zh-CN"/>
    </w:rPr>
  </w:style>
  <w:style w:type="character" w:customStyle="1" w:styleId="291">
    <w:name w:val="shadow11"/>
    <w:qFormat/>
    <w:uiPriority w:val="0"/>
    <w:rPr>
      <w:color w:val="000000"/>
      <w:sz w:val="21"/>
    </w:rPr>
  </w:style>
  <w:style w:type="character" w:customStyle="1" w:styleId="292">
    <w:name w:val="正文非缩进 Char3"/>
    <w:qFormat/>
    <w:uiPriority w:val="0"/>
    <w:rPr>
      <w:rFonts w:ascii="宋体" w:eastAsia="宋体"/>
      <w:snapToGrid w:val="0"/>
      <w:color w:val="000000"/>
      <w:kern w:val="28"/>
      <w:sz w:val="28"/>
      <w:lang w:val="en-US" w:eastAsia="zh-CN" w:bidi="ar-SA"/>
    </w:rPr>
  </w:style>
  <w:style w:type="character" w:customStyle="1" w:styleId="293">
    <w:name w:val="Char Char"/>
    <w:qFormat/>
    <w:uiPriority w:val="0"/>
    <w:rPr>
      <w:rFonts w:ascii="宋体" w:hAnsi="Courier New" w:eastAsia="宋体"/>
      <w:kern w:val="2"/>
      <w:sz w:val="21"/>
      <w:lang w:val="en-US" w:eastAsia="zh-CN" w:bidi="ar-SA"/>
    </w:rPr>
  </w:style>
  <w:style w:type="character" w:customStyle="1" w:styleId="294">
    <w:name w:val="签名 Char1"/>
    <w:qFormat/>
    <w:uiPriority w:val="0"/>
    <w:rPr>
      <w:rFonts w:ascii="Times New Roman" w:hAnsi="Times New Roman" w:eastAsia="宋体" w:cs="Times New Roman"/>
      <w:szCs w:val="24"/>
    </w:rPr>
  </w:style>
  <w:style w:type="character" w:customStyle="1" w:styleId="295">
    <w:name w:val="日期 字符"/>
    <w:qFormat/>
    <w:uiPriority w:val="0"/>
    <w:rPr>
      <w:rFonts w:ascii="宋体"/>
      <w:kern w:val="2"/>
      <w:sz w:val="24"/>
      <w:szCs w:val="21"/>
      <w:lang w:val="zh-CN"/>
    </w:rPr>
  </w:style>
  <w:style w:type="character" w:customStyle="1" w:styleId="296">
    <w:name w:val="标题 9 字符"/>
    <w:link w:val="12"/>
    <w:qFormat/>
    <w:uiPriority w:val="0"/>
    <w:rPr>
      <w:rFonts w:ascii="Arial" w:hAnsi="Arial" w:eastAsia="黑体" w:cs="Times New Roman"/>
      <w:szCs w:val="21"/>
    </w:rPr>
  </w:style>
  <w:style w:type="character" w:customStyle="1" w:styleId="297">
    <w:name w:val="Char Char18"/>
    <w:qFormat/>
    <w:uiPriority w:val="6"/>
    <w:rPr>
      <w:rFonts w:ascii="宋体" w:hAnsi="宋体"/>
      <w:sz w:val="28"/>
    </w:rPr>
  </w:style>
  <w:style w:type="character" w:customStyle="1" w:styleId="298">
    <w:name w:val="Char Char22"/>
    <w:qFormat/>
    <w:uiPriority w:val="6"/>
    <w:rPr>
      <w:rFonts w:ascii="宋体" w:hAnsi="宋体"/>
      <w:kern w:val="1"/>
      <w:sz w:val="24"/>
      <w:szCs w:val="24"/>
    </w:rPr>
  </w:style>
  <w:style w:type="character" w:customStyle="1" w:styleId="299">
    <w:name w:val="pt141"/>
    <w:qFormat/>
    <w:uiPriority w:val="0"/>
    <w:rPr>
      <w:color w:val="330066"/>
      <w:sz w:val="22"/>
      <w:szCs w:val="22"/>
    </w:rPr>
  </w:style>
  <w:style w:type="character" w:customStyle="1" w:styleId="300">
    <w:name w:val="正文文本缩进 2 Char1"/>
    <w:semiHidden/>
    <w:qFormat/>
    <w:uiPriority w:val="99"/>
    <w:rPr>
      <w:rFonts w:ascii="Times New Roman" w:hAnsi="Times New Roman" w:eastAsia="宋体" w:cs="Times New Roman"/>
      <w:szCs w:val="24"/>
    </w:rPr>
  </w:style>
  <w:style w:type="character" w:customStyle="1" w:styleId="301">
    <w:name w:val="批注框文本 字符1"/>
    <w:qFormat/>
    <w:uiPriority w:val="0"/>
    <w:rPr>
      <w:kern w:val="2"/>
      <w:sz w:val="18"/>
      <w:szCs w:val="18"/>
    </w:rPr>
  </w:style>
  <w:style w:type="character" w:customStyle="1" w:styleId="302">
    <w:name w:val="Char Char611"/>
    <w:qFormat/>
    <w:uiPriority w:val="0"/>
    <w:rPr>
      <w:rFonts w:eastAsia="宋体"/>
      <w:kern w:val="2"/>
      <w:sz w:val="21"/>
      <w:szCs w:val="24"/>
      <w:lang w:val="en-US" w:eastAsia="zh-CN" w:bidi="ar-SA"/>
    </w:rPr>
  </w:style>
  <w:style w:type="character" w:customStyle="1" w:styleId="303">
    <w:name w:val="highlight1"/>
    <w:qFormat/>
    <w:uiPriority w:val="0"/>
    <w:rPr>
      <w:rFonts w:ascii="仿宋_GB2312" w:eastAsia="微软雅黑"/>
      <w:b/>
      <w:kern w:val="2"/>
      <w:sz w:val="23"/>
      <w:szCs w:val="23"/>
      <w:lang w:val="en-US" w:eastAsia="zh-CN" w:bidi="ar-SA"/>
    </w:rPr>
  </w:style>
  <w:style w:type="character" w:customStyle="1" w:styleId="304">
    <w:name w:val="my正文 Char"/>
    <w:link w:val="305"/>
    <w:qFormat/>
    <w:locked/>
    <w:uiPriority w:val="0"/>
    <w:rPr>
      <w:rFonts w:ascii="Tahoma" w:hAnsi="Tahoma"/>
      <w:sz w:val="24"/>
      <w:szCs w:val="24"/>
    </w:rPr>
  </w:style>
  <w:style w:type="paragraph" w:customStyle="1" w:styleId="305">
    <w:name w:val="my正文"/>
    <w:basedOn w:val="1"/>
    <w:link w:val="304"/>
    <w:qFormat/>
    <w:uiPriority w:val="0"/>
    <w:pPr>
      <w:adjustRightInd/>
      <w:spacing w:line="360" w:lineRule="auto"/>
      <w:ind w:firstLine="480" w:firstLineChars="200"/>
    </w:pPr>
    <w:rPr>
      <w:rFonts w:ascii="Tahoma" w:hAnsi="Tahoma" w:eastAsiaTheme="minorEastAsia" w:cstheme="minorBidi"/>
      <w:sz w:val="24"/>
    </w:rPr>
  </w:style>
  <w:style w:type="character" w:customStyle="1" w:styleId="306">
    <w:name w:val="正文缩进 字符2"/>
    <w:link w:val="6"/>
    <w:qFormat/>
    <w:uiPriority w:val="0"/>
    <w:rPr>
      <w:rFonts w:ascii="宋体" w:eastAsia="宋体"/>
      <w:snapToGrid w:val="0"/>
      <w:color w:val="000000"/>
      <w:kern w:val="28"/>
      <w:sz w:val="28"/>
    </w:rPr>
  </w:style>
  <w:style w:type="character" w:customStyle="1" w:styleId="307">
    <w:name w:val="Used by Word for text of Help footnotes Char Char1"/>
    <w:qFormat/>
    <w:uiPriority w:val="0"/>
    <w:rPr>
      <w:color w:val="0000FF"/>
      <w:sz w:val="21"/>
    </w:rPr>
  </w:style>
  <w:style w:type="character" w:customStyle="1" w:styleId="308">
    <w:name w:val="FA正文 Char Char"/>
    <w:qFormat/>
    <w:uiPriority w:val="0"/>
    <w:rPr>
      <w:rFonts w:hAnsi="宋体"/>
      <w:kern w:val="2"/>
      <w:sz w:val="24"/>
      <w:lang w:bidi="ar-SA"/>
    </w:rPr>
  </w:style>
  <w:style w:type="character" w:customStyle="1" w:styleId="309">
    <w:name w:val="纯文本 字符"/>
    <w:qFormat/>
    <w:uiPriority w:val="0"/>
    <w:rPr>
      <w:rFonts w:ascii="宋体" w:hAnsi="Courier New" w:eastAsia="宋体" w:cs="Arial"/>
      <w:snapToGrid w:val="0"/>
      <w:kern w:val="2"/>
      <w:sz w:val="21"/>
      <w:szCs w:val="21"/>
      <w:lang w:val="en-US" w:eastAsia="zh-CN" w:bidi="ar-SA"/>
    </w:rPr>
  </w:style>
  <w:style w:type="character" w:customStyle="1" w:styleId="310">
    <w:name w:val="3级 Char"/>
    <w:link w:val="311"/>
    <w:qFormat/>
    <w:uiPriority w:val="0"/>
    <w:rPr>
      <w:rFonts w:ascii="宋体" w:hAnsi="宋体"/>
      <w:b/>
      <w:bCs/>
      <w:sz w:val="28"/>
    </w:rPr>
  </w:style>
  <w:style w:type="paragraph" w:customStyle="1" w:styleId="311">
    <w:name w:val="3级"/>
    <w:basedOn w:val="312"/>
    <w:link w:val="310"/>
    <w:qFormat/>
    <w:uiPriority w:val="0"/>
    <w:pPr>
      <w:ind w:left="0" w:right="466" w:firstLine="288"/>
    </w:pPr>
    <w:rPr>
      <w:rFonts w:hAnsi="宋体" w:eastAsiaTheme="minorEastAsia" w:cstheme="minorBidi"/>
      <w:snapToGrid/>
      <w:kern w:val="2"/>
      <w:szCs w:val="22"/>
    </w:rPr>
  </w:style>
  <w:style w:type="paragraph" w:customStyle="1" w:styleId="312">
    <w:name w:val="样式 标题 3h33rd level3BOD 0H3l3CTHeading 3 - oldLevel 3 He..."/>
    <w:basedOn w:val="5"/>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3">
    <w:name w:val="myp11"/>
    <w:qFormat/>
    <w:uiPriority w:val="0"/>
    <w:rPr>
      <w:rFonts w:ascii="仿宋_GB2312" w:eastAsia="微软雅黑"/>
      <w:b/>
      <w:kern w:val="2"/>
      <w:sz w:val="32"/>
      <w:szCs w:val="32"/>
      <w:lang w:val="en-US" w:eastAsia="zh-CN" w:bidi="ar-SA"/>
    </w:rPr>
  </w:style>
  <w:style w:type="character" w:customStyle="1" w:styleId="314">
    <w:name w:val="文档结构图 字符"/>
    <w:link w:val="19"/>
    <w:qFormat/>
    <w:uiPriority w:val="0"/>
    <w:rPr>
      <w:szCs w:val="24"/>
      <w:shd w:val="clear" w:color="auto" w:fill="000080"/>
    </w:rPr>
  </w:style>
  <w:style w:type="character" w:customStyle="1" w:styleId="315">
    <w:name w:val="H6 Char"/>
    <w:qFormat/>
    <w:uiPriority w:val="0"/>
    <w:rPr>
      <w:rFonts w:ascii="Arial" w:hAnsi="Arial" w:eastAsia="黑体"/>
      <w:b/>
      <w:bCs/>
      <w:kern w:val="2"/>
      <w:sz w:val="24"/>
      <w:szCs w:val="24"/>
    </w:rPr>
  </w:style>
  <w:style w:type="character" w:customStyle="1" w:styleId="316">
    <w:name w:val="Char Char91"/>
    <w:qFormat/>
    <w:uiPriority w:val="0"/>
    <w:rPr>
      <w:rFonts w:eastAsia="宋体"/>
      <w:kern w:val="2"/>
      <w:sz w:val="18"/>
      <w:szCs w:val="18"/>
      <w:lang w:val="en-US" w:eastAsia="zh-CN" w:bidi="ar-SA"/>
    </w:rPr>
  </w:style>
  <w:style w:type="character" w:customStyle="1" w:styleId="317">
    <w:name w:val="副标题 Char1"/>
    <w:qFormat/>
    <w:uiPriority w:val="0"/>
    <w:rPr>
      <w:rFonts w:ascii="Cambria" w:hAnsi="Cambria" w:eastAsia="宋体" w:cs="Times New Roman"/>
      <w:b/>
      <w:bCs/>
      <w:snapToGrid w:val="0"/>
      <w:kern w:val="28"/>
      <w:sz w:val="32"/>
      <w:szCs w:val="32"/>
    </w:rPr>
  </w:style>
  <w:style w:type="character" w:customStyle="1" w:styleId="318">
    <w:name w:val="font61"/>
    <w:qFormat/>
    <w:uiPriority w:val="0"/>
    <w:rPr>
      <w:rFonts w:hint="eastAsia" w:ascii="仿宋" w:hAnsi="仿宋" w:eastAsia="仿宋" w:cs="仿宋"/>
      <w:color w:val="000000"/>
      <w:sz w:val="20"/>
      <w:szCs w:val="20"/>
      <w:u w:val="none"/>
    </w:rPr>
  </w:style>
  <w:style w:type="character" w:customStyle="1" w:styleId="31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0">
    <w:name w:val="Char Char211"/>
    <w:qFormat/>
    <w:uiPriority w:val="0"/>
    <w:rPr>
      <w:rFonts w:eastAsia="宋体"/>
      <w:b/>
      <w:bCs/>
      <w:kern w:val="2"/>
      <w:sz w:val="21"/>
      <w:szCs w:val="24"/>
      <w:lang w:val="en-US" w:eastAsia="zh-CN" w:bidi="ar-SA"/>
    </w:rPr>
  </w:style>
  <w:style w:type="character" w:customStyle="1" w:styleId="321">
    <w:name w:val="maywed421"/>
    <w:qFormat/>
    <w:uiPriority w:val="0"/>
    <w:rPr>
      <w:color w:val="366FB6"/>
      <w:u w:val="none"/>
    </w:rPr>
  </w:style>
  <w:style w:type="character" w:customStyle="1" w:styleId="322">
    <w:name w:val="Char Char102"/>
    <w:semiHidden/>
    <w:qFormat/>
    <w:uiPriority w:val="0"/>
    <w:rPr>
      <w:rFonts w:ascii="宋体" w:hAnsi="宋体"/>
      <w:kern w:val="2"/>
      <w:sz w:val="21"/>
      <w:szCs w:val="24"/>
      <w:lang w:val="en-US" w:eastAsia="zh-CN"/>
    </w:rPr>
  </w:style>
  <w:style w:type="character" w:customStyle="1" w:styleId="323">
    <w:name w:val="页眉 Char1"/>
    <w:qFormat/>
    <w:uiPriority w:val="0"/>
    <w:rPr>
      <w:rFonts w:eastAsia="宋体"/>
      <w:kern w:val="2"/>
      <w:sz w:val="18"/>
      <w:szCs w:val="18"/>
      <w:lang w:val="en-US" w:eastAsia="zh-CN" w:bidi="ar-SA"/>
    </w:rPr>
  </w:style>
  <w:style w:type="character" w:customStyle="1" w:styleId="324">
    <w:name w:val="md"/>
    <w:qFormat/>
    <w:uiPriority w:val="0"/>
    <w:rPr>
      <w:rFonts w:ascii="Arial" w:hAnsi="Arial" w:eastAsia="黑体" w:cs="Arial"/>
      <w:snapToGrid w:val="0"/>
      <w:kern w:val="0"/>
      <w:szCs w:val="21"/>
    </w:rPr>
  </w:style>
  <w:style w:type="character" w:customStyle="1" w:styleId="325">
    <w:name w:val="big1"/>
    <w:qFormat/>
    <w:uiPriority w:val="0"/>
    <w:rPr>
      <w:rFonts w:hint="eastAsia" w:ascii="宋体" w:hAnsi="宋体" w:eastAsia="宋体"/>
      <w:color w:val="333333"/>
      <w:sz w:val="22"/>
      <w:szCs w:val="22"/>
    </w:rPr>
  </w:style>
  <w:style w:type="character" w:customStyle="1" w:styleId="326">
    <w:name w:val="Char Char311"/>
    <w:qFormat/>
    <w:uiPriority w:val="0"/>
    <w:rPr>
      <w:rFonts w:eastAsia="宋体"/>
      <w:kern w:val="2"/>
      <w:sz w:val="21"/>
      <w:szCs w:val="24"/>
      <w:lang w:val="en-US" w:eastAsia="zh-CN" w:bidi="ar-SA"/>
    </w:rPr>
  </w:style>
  <w:style w:type="character" w:customStyle="1" w:styleId="327">
    <w:name w:val="Char Char81"/>
    <w:qFormat/>
    <w:uiPriority w:val="6"/>
    <w:rPr>
      <w:rFonts w:eastAsia="宋体"/>
      <w:b/>
      <w:sz w:val="24"/>
      <w:lang w:val="en-US" w:eastAsia="zh-CN"/>
    </w:rPr>
  </w:style>
  <w:style w:type="character" w:customStyle="1" w:styleId="328">
    <w:name w:val="样式3 Char"/>
    <w:qFormat/>
    <w:uiPriority w:val="0"/>
    <w:rPr>
      <w:rFonts w:ascii="仿宋_GB2312" w:hAnsi="仿宋" w:eastAsia="仿宋_GB2312" w:cs="仿宋_GB2312"/>
      <w:b/>
      <w:bCs/>
      <w:sz w:val="32"/>
      <w:szCs w:val="30"/>
      <w:lang w:val="zh-CN"/>
    </w:rPr>
  </w:style>
  <w:style w:type="character" w:customStyle="1" w:styleId="329">
    <w:name w:val="HTML 地址 字符"/>
    <w:link w:val="32"/>
    <w:qFormat/>
    <w:uiPriority w:val="0"/>
    <w:rPr>
      <w:rFonts w:ascii="宋体" w:hAnsi="宋体"/>
      <w:i/>
      <w:iCs/>
      <w:sz w:val="24"/>
      <w:szCs w:val="24"/>
    </w:rPr>
  </w:style>
  <w:style w:type="character" w:customStyle="1" w:styleId="330">
    <w:name w:val="正文首行缩进 2 Char1"/>
    <w:qFormat/>
    <w:uiPriority w:val="0"/>
    <w:rPr>
      <w:rFonts w:ascii="Times New Roman" w:hAnsi="Times New Roman" w:eastAsia="宋体" w:cs="Times New Roman"/>
      <w:kern w:val="2"/>
      <w:sz w:val="24"/>
      <w:szCs w:val="24"/>
    </w:rPr>
  </w:style>
  <w:style w:type="character" w:customStyle="1" w:styleId="331">
    <w:name w:val="副标题 Char2"/>
    <w:qFormat/>
    <w:uiPriority w:val="0"/>
    <w:rPr>
      <w:rFonts w:ascii="Cambria" w:hAnsi="Cambria" w:eastAsia="宋体" w:cs="Times New Roman"/>
      <w:b/>
      <w:bCs/>
      <w:snapToGrid w:val="0"/>
      <w:kern w:val="28"/>
      <w:sz w:val="32"/>
      <w:szCs w:val="32"/>
    </w:rPr>
  </w:style>
  <w:style w:type="character" w:customStyle="1" w:styleId="332">
    <w:name w:val="标题4-dyf Char"/>
    <w:link w:val="333"/>
    <w:qFormat/>
    <w:uiPriority w:val="0"/>
    <w:rPr>
      <w:rFonts w:ascii="Cambria" w:hAnsi="Cambria"/>
      <w:b/>
      <w:bCs/>
      <w:color w:val="000000"/>
      <w:szCs w:val="21"/>
    </w:rPr>
  </w:style>
  <w:style w:type="paragraph" w:customStyle="1" w:styleId="333">
    <w:name w:val="标题4-dyf"/>
    <w:basedOn w:val="7"/>
    <w:link w:val="33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4">
    <w:name w:val="dectext1"/>
    <w:qFormat/>
    <w:uiPriority w:val="0"/>
    <w:rPr>
      <w:rFonts w:ascii="宋体" w:hAnsi="宋体" w:eastAsia="宋体"/>
      <w:color w:val="333333"/>
      <w:sz w:val="21"/>
      <w:szCs w:val="21"/>
      <w:u w:val="none"/>
    </w:rPr>
  </w:style>
  <w:style w:type="character" w:customStyle="1" w:styleId="335">
    <w:name w:val="冯 Char"/>
    <w:link w:val="336"/>
    <w:qFormat/>
    <w:uiPriority w:val="0"/>
    <w:rPr>
      <w:rFonts w:ascii="宋体" w:hAnsi="宋体"/>
      <w:color w:val="000000"/>
      <w:sz w:val="24"/>
      <w:szCs w:val="24"/>
    </w:rPr>
  </w:style>
  <w:style w:type="paragraph" w:customStyle="1" w:styleId="336">
    <w:name w:val="冯"/>
    <w:basedOn w:val="1"/>
    <w:link w:val="33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7">
    <w:name w:val="Header Char"/>
    <w:qFormat/>
    <w:locked/>
    <w:uiPriority w:val="0"/>
    <w:rPr>
      <w:rFonts w:eastAsia="宋体"/>
      <w:kern w:val="2"/>
      <w:sz w:val="18"/>
      <w:szCs w:val="18"/>
      <w:lang w:val="en-US" w:eastAsia="zh-CN" w:bidi="ar-SA"/>
    </w:rPr>
  </w:style>
  <w:style w:type="character" w:customStyle="1" w:styleId="338">
    <w:name w:val="Char Char12"/>
    <w:qFormat/>
    <w:uiPriority w:val="0"/>
    <w:rPr>
      <w:rFonts w:ascii="仿宋_GB2312" w:eastAsia="仿宋_GB2312"/>
      <w:b/>
      <w:bCs/>
      <w:kern w:val="2"/>
      <w:sz w:val="24"/>
      <w:szCs w:val="24"/>
      <w:lang w:val="zh-CN" w:eastAsia="zh-CN" w:bidi="ar-SA"/>
    </w:rPr>
  </w:style>
  <w:style w:type="character" w:customStyle="1" w:styleId="339">
    <w:name w:val="题注 字符"/>
    <w:link w:val="17"/>
    <w:qFormat/>
    <w:uiPriority w:val="0"/>
    <w:rPr>
      <w:b/>
      <w:sz w:val="28"/>
    </w:rPr>
  </w:style>
  <w:style w:type="character" w:customStyle="1" w:styleId="340">
    <w:name w:val="普通文字 Char3"/>
    <w:qFormat/>
    <w:uiPriority w:val="0"/>
    <w:rPr>
      <w:rFonts w:ascii="宋体" w:hAnsi="Courier New" w:eastAsia="宋体"/>
      <w:kern w:val="2"/>
      <w:sz w:val="21"/>
      <w:lang w:val="en-US" w:eastAsia="zh-CN" w:bidi="ar-SA"/>
    </w:rPr>
  </w:style>
  <w:style w:type="character" w:customStyle="1" w:styleId="341">
    <w:name w:val="公文正文 Char"/>
    <w:qFormat/>
    <w:uiPriority w:val="0"/>
    <w:rPr>
      <w:rFonts w:ascii="仿宋_GB2312" w:eastAsia="仿宋_GB2312"/>
      <w:kern w:val="2"/>
      <w:sz w:val="24"/>
      <w:szCs w:val="24"/>
      <w:lang w:val="en-US" w:eastAsia="zh-CN" w:bidi="ar-SA"/>
    </w:rPr>
  </w:style>
  <w:style w:type="character" w:customStyle="1" w:styleId="342">
    <w:name w:val="正文首行缩进 Char Char Char Char Char"/>
    <w:qFormat/>
    <w:uiPriority w:val="0"/>
    <w:rPr>
      <w:rFonts w:ascii="宋体"/>
      <w:kern w:val="2"/>
      <w:sz w:val="24"/>
      <w:lang w:val="zh-CN"/>
    </w:rPr>
  </w:style>
  <w:style w:type="character" w:customStyle="1" w:styleId="343">
    <w:name w:val="PI Char"/>
    <w:qFormat/>
    <w:uiPriority w:val="0"/>
    <w:rPr>
      <w:rFonts w:ascii="宋体" w:hAnsi="宋体" w:eastAsia="宋体"/>
      <w:kern w:val="2"/>
      <w:sz w:val="24"/>
      <w:szCs w:val="24"/>
      <w:lang w:val="en-US" w:eastAsia="zh-CN" w:bidi="ar-SA"/>
    </w:rPr>
  </w:style>
  <w:style w:type="character" w:customStyle="1" w:styleId="344">
    <w:name w:val="Default Char"/>
    <w:link w:val="91"/>
    <w:qFormat/>
    <w:uiPriority w:val="0"/>
    <w:rPr>
      <w:rFonts w:ascii="Cambria" w:hAnsi="Times New Roman" w:eastAsia="宋体" w:cs="Cambria"/>
      <w:color w:val="000000"/>
      <w:kern w:val="0"/>
      <w:sz w:val="24"/>
      <w:szCs w:val="24"/>
    </w:rPr>
  </w:style>
  <w:style w:type="character" w:customStyle="1" w:styleId="345">
    <w:name w:val="style91"/>
    <w:qFormat/>
    <w:uiPriority w:val="0"/>
    <w:rPr>
      <w:color w:val="333333"/>
    </w:rPr>
  </w:style>
  <w:style w:type="character" w:customStyle="1" w:styleId="346">
    <w:name w:val="列出段落 Char2"/>
    <w:qFormat/>
    <w:uiPriority w:val="34"/>
    <w:rPr>
      <w:rFonts w:ascii="Calibri" w:hAnsi="Calibri"/>
      <w:kern w:val="2"/>
      <w:sz w:val="28"/>
    </w:rPr>
  </w:style>
  <w:style w:type="character" w:customStyle="1" w:styleId="347">
    <w:name w:val="mdeck"/>
    <w:qFormat/>
    <w:uiPriority w:val="0"/>
    <w:rPr>
      <w:rFonts w:ascii="仿宋_GB2312" w:eastAsia="微软雅黑"/>
      <w:b/>
      <w:kern w:val="2"/>
      <w:sz w:val="32"/>
      <w:szCs w:val="32"/>
      <w:lang w:val="en-US" w:eastAsia="zh-CN" w:bidi="ar-SA"/>
    </w:rPr>
  </w:style>
  <w:style w:type="character" w:customStyle="1" w:styleId="348">
    <w:name w:val="unnamed11"/>
    <w:qFormat/>
    <w:uiPriority w:val="0"/>
    <w:rPr>
      <w:sz w:val="20"/>
      <w:szCs w:val="20"/>
    </w:rPr>
  </w:style>
  <w:style w:type="character" w:customStyle="1" w:styleId="349">
    <w:name w:val="正文文本 Char2"/>
    <w:semiHidden/>
    <w:qFormat/>
    <w:uiPriority w:val="99"/>
    <w:rPr>
      <w:rFonts w:ascii="Times New Roman" w:hAnsi="Times New Roman" w:eastAsia="宋体" w:cs="Times New Roman"/>
      <w:snapToGrid w:val="0"/>
      <w:kern w:val="0"/>
      <w:szCs w:val="24"/>
    </w:rPr>
  </w:style>
  <w:style w:type="character" w:customStyle="1" w:styleId="350">
    <w:name w:val="标书正文格式 Char"/>
    <w:qFormat/>
    <w:uiPriority w:val="0"/>
    <w:rPr>
      <w:rFonts w:eastAsia="楷体_GB2312"/>
      <w:kern w:val="2"/>
      <w:sz w:val="24"/>
      <w:szCs w:val="24"/>
      <w:lang w:bidi="ar-SA"/>
    </w:rPr>
  </w:style>
  <w:style w:type="character" w:customStyle="1" w:styleId="351">
    <w:name w:val="Char Char11"/>
    <w:qFormat/>
    <w:locked/>
    <w:uiPriority w:val="0"/>
    <w:rPr>
      <w:rFonts w:ascii="宋体" w:hAnsi="宋体" w:eastAsia="宋体"/>
      <w:b/>
      <w:kern w:val="2"/>
      <w:sz w:val="24"/>
      <w:szCs w:val="24"/>
      <w:lang w:val="en-US" w:eastAsia="zh-CN" w:bidi="ar-SA"/>
    </w:rPr>
  </w:style>
  <w:style w:type="character" w:customStyle="1" w:styleId="352">
    <w:name w:val="ca-131"/>
    <w:qFormat/>
    <w:uiPriority w:val="0"/>
    <w:rPr>
      <w:rFonts w:hint="eastAsia" w:ascii="仿宋_GB2312" w:eastAsia="仿宋_GB2312"/>
      <w:b/>
      <w:bCs/>
      <w:color w:val="000000"/>
      <w:spacing w:val="-20"/>
      <w:sz w:val="24"/>
      <w:szCs w:val="24"/>
    </w:rPr>
  </w:style>
  <w:style w:type="character" w:customStyle="1" w:styleId="353">
    <w:name w:val="tw4winMark"/>
    <w:qFormat/>
    <w:uiPriority w:val="0"/>
    <w:rPr>
      <w:rFonts w:ascii="Courier New" w:hAnsi="Courier New" w:cs="Courier New"/>
      <w:vanish/>
      <w:color w:val="800080"/>
      <w:sz w:val="24"/>
      <w:szCs w:val="24"/>
      <w:vertAlign w:val="subscript"/>
    </w:rPr>
  </w:style>
  <w:style w:type="character" w:customStyle="1" w:styleId="354">
    <w:name w:val="正文样式 Char"/>
    <w:link w:val="355"/>
    <w:qFormat/>
    <w:uiPriority w:val="0"/>
    <w:rPr>
      <w:rFonts w:ascii="Calibri" w:hAnsi="Calibri"/>
      <w:sz w:val="24"/>
      <w:szCs w:val="24"/>
    </w:rPr>
  </w:style>
  <w:style w:type="paragraph" w:customStyle="1" w:styleId="355">
    <w:name w:val="正文样式"/>
    <w:basedOn w:val="1"/>
    <w:link w:val="354"/>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6">
    <w:name w:val="表正文 Char3"/>
    <w:qFormat/>
    <w:uiPriority w:val="0"/>
    <w:rPr>
      <w:rFonts w:eastAsia="宋体"/>
    </w:rPr>
  </w:style>
  <w:style w:type="character" w:customStyle="1" w:styleId="357">
    <w:name w:val="H5 Char"/>
    <w:qFormat/>
    <w:uiPriority w:val="0"/>
    <w:rPr>
      <w:b/>
      <w:bCs/>
      <w:kern w:val="2"/>
      <w:sz w:val="28"/>
      <w:szCs w:val="28"/>
    </w:rPr>
  </w:style>
  <w:style w:type="character" w:customStyle="1" w:styleId="358">
    <w:name w:val="Char Char3"/>
    <w:qFormat/>
    <w:uiPriority w:val="0"/>
    <w:rPr>
      <w:rFonts w:eastAsia="宋体"/>
      <w:kern w:val="2"/>
      <w:sz w:val="21"/>
      <w:szCs w:val="24"/>
      <w:lang w:val="en-US" w:eastAsia="zh-CN" w:bidi="ar-SA"/>
    </w:rPr>
  </w:style>
  <w:style w:type="character" w:customStyle="1" w:styleId="359">
    <w:name w:val="正文 编号 Char"/>
    <w:qFormat/>
    <w:uiPriority w:val="0"/>
    <w:rPr>
      <w:rFonts w:ascii="仿宋_GB2312" w:hAnsi="仿宋_GB2312" w:eastAsia="仿宋_GB2312"/>
      <w:kern w:val="2"/>
      <w:sz w:val="24"/>
      <w:lang w:bidi="ar-SA"/>
    </w:rPr>
  </w:style>
  <w:style w:type="character" w:customStyle="1" w:styleId="360">
    <w:name w:val="question-title2"/>
    <w:qFormat/>
    <w:uiPriority w:val="6"/>
    <w:rPr>
      <w:rFonts w:ascii="Arial" w:hAnsi="Arial" w:eastAsia="黑体" w:cs="Arial"/>
      <w:snapToGrid w:val="0"/>
      <w:kern w:val="0"/>
      <w:szCs w:val="21"/>
    </w:rPr>
  </w:style>
  <w:style w:type="character" w:customStyle="1" w:styleId="361">
    <w:name w:val="gf正文1 Char Char"/>
    <w:link w:val="362"/>
    <w:qFormat/>
    <w:uiPriority w:val="0"/>
    <w:rPr>
      <w:rFonts w:ascii="宋体" w:hAnsi="宋体" w:cs="宋体"/>
      <w:sz w:val="24"/>
      <w:szCs w:val="24"/>
    </w:rPr>
  </w:style>
  <w:style w:type="paragraph" w:customStyle="1" w:styleId="362">
    <w:name w:val="gf正文1"/>
    <w:basedOn w:val="1"/>
    <w:link w:val="361"/>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3">
    <w:name w:val="Char Char15"/>
    <w:qFormat/>
    <w:uiPriority w:val="6"/>
    <w:rPr>
      <w:rFonts w:ascii="宋体" w:hAnsi="宋体"/>
      <w:kern w:val="1"/>
      <w:sz w:val="21"/>
    </w:rPr>
  </w:style>
  <w:style w:type="character" w:customStyle="1" w:styleId="364">
    <w:name w:val="正文缩进 Char3"/>
    <w:qFormat/>
    <w:uiPriority w:val="0"/>
    <w:rPr>
      <w:rFonts w:ascii="宋体" w:eastAsia="宋体"/>
      <w:snapToGrid w:val="0"/>
      <w:color w:val="000000"/>
      <w:kern w:val="28"/>
      <w:sz w:val="28"/>
      <w:lang w:val="en-US" w:eastAsia="zh-CN" w:bidi="ar-SA"/>
    </w:rPr>
  </w:style>
  <w:style w:type="character" w:customStyle="1" w:styleId="365">
    <w:name w:val="列出段落 Char1"/>
    <w:link w:val="366"/>
    <w:qFormat/>
    <w:uiPriority w:val="0"/>
    <w:rPr>
      <w:rFonts w:ascii="Calibri" w:hAnsi="Calibri"/>
      <w:sz w:val="24"/>
      <w:lang w:eastAsia="en-US"/>
    </w:rPr>
  </w:style>
  <w:style w:type="paragraph" w:customStyle="1" w:styleId="366">
    <w:name w:val="列表1"/>
    <w:basedOn w:val="1"/>
    <w:next w:val="367"/>
    <w:link w:val="365"/>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7">
    <w:name w:val="列出段落2"/>
    <w:basedOn w:val="1"/>
    <w:qFormat/>
    <w:uiPriority w:val="34"/>
    <w:pPr>
      <w:spacing w:line="360" w:lineRule="auto"/>
      <w:ind w:firstLine="200" w:firstLineChars="200"/>
    </w:pPr>
    <w:rPr>
      <w:rFonts w:eastAsia="楷体_GB2312" w:cs="Lucida Sans"/>
      <w:sz w:val="24"/>
    </w:rPr>
  </w:style>
  <w:style w:type="character" w:customStyle="1" w:styleId="368">
    <w:name w:val="Char Char8"/>
    <w:qFormat/>
    <w:uiPriority w:val="0"/>
    <w:rPr>
      <w:rFonts w:eastAsia="宋体"/>
      <w:b/>
      <w:sz w:val="24"/>
      <w:lang w:val="en-US" w:eastAsia="zh-CN"/>
    </w:rPr>
  </w:style>
  <w:style w:type="character" w:customStyle="1" w:styleId="369">
    <w:name w:val="Normal Indent Char Char"/>
    <w:qFormat/>
    <w:uiPriority w:val="0"/>
    <w:rPr>
      <w:rFonts w:eastAsia="宋体"/>
      <w:kern w:val="2"/>
      <w:sz w:val="21"/>
      <w:lang w:val="en-US" w:eastAsia="zh-CN" w:bidi="ar-SA"/>
    </w:rPr>
  </w:style>
  <w:style w:type="character" w:customStyle="1" w:styleId="370">
    <w:name w:val="列表段落 字符"/>
    <w:qFormat/>
    <w:uiPriority w:val="99"/>
  </w:style>
  <w:style w:type="character" w:customStyle="1" w:styleId="371">
    <w:name w:val="Ò³Ã¼ Char Char1"/>
    <w:qFormat/>
    <w:uiPriority w:val="0"/>
    <w:rPr>
      <w:rFonts w:eastAsia="宋体"/>
      <w:kern w:val="2"/>
      <w:sz w:val="18"/>
      <w:szCs w:val="18"/>
      <w:lang w:val="en-US" w:eastAsia="zh-CN" w:bidi="ar-SA"/>
    </w:rPr>
  </w:style>
  <w:style w:type="character" w:customStyle="1" w:styleId="372">
    <w:name w:val="方案正文 Char"/>
    <w:qFormat/>
    <w:uiPriority w:val="0"/>
    <w:rPr>
      <w:rFonts w:ascii="仿宋_GB2312" w:eastAsia="仿宋_GB2312"/>
      <w:b/>
      <w:color w:val="000000"/>
      <w:kern w:val="2"/>
      <w:sz w:val="24"/>
      <w:lang w:val="en-US" w:eastAsia="zh-CN" w:bidi="ar-SA"/>
    </w:rPr>
  </w:style>
  <w:style w:type="character" w:customStyle="1" w:styleId="373">
    <w:name w:val="Char Char30"/>
    <w:qFormat/>
    <w:uiPriority w:val="6"/>
    <w:rPr>
      <w:rFonts w:ascii="Arial" w:hAnsi="Arial" w:eastAsia="黑体"/>
      <w:kern w:val="1"/>
      <w:sz w:val="21"/>
      <w:szCs w:val="21"/>
    </w:rPr>
  </w:style>
  <w:style w:type="character" w:customStyle="1" w:styleId="374">
    <w:name w:val="正文文本缩进 字符1"/>
    <w:qFormat/>
    <w:uiPriority w:val="0"/>
    <w:rPr>
      <w:rFonts w:ascii="宋体" w:hAnsi="宋体"/>
      <w:kern w:val="2"/>
      <w:sz w:val="24"/>
      <w:szCs w:val="24"/>
    </w:rPr>
  </w:style>
  <w:style w:type="character" w:customStyle="1" w:styleId="375">
    <w:name w:val="font01"/>
    <w:basedOn w:val="71"/>
    <w:qFormat/>
    <w:uiPriority w:val="0"/>
    <w:rPr>
      <w:rFonts w:hint="eastAsia" w:ascii="微软雅黑" w:hAnsi="微软雅黑" w:eastAsia="微软雅黑" w:cs="微软雅黑"/>
      <w:color w:val="000000"/>
      <w:sz w:val="20"/>
      <w:szCs w:val="20"/>
      <w:u w:val="none"/>
    </w:rPr>
  </w:style>
  <w:style w:type="character" w:customStyle="1" w:styleId="376">
    <w:name w:val="Char Char20"/>
    <w:qFormat/>
    <w:uiPriority w:val="6"/>
    <w:rPr>
      <w:kern w:val="1"/>
      <w:sz w:val="24"/>
    </w:rPr>
  </w:style>
  <w:style w:type="character" w:customStyle="1" w:styleId="377">
    <w:name w:val="tw4winExternal"/>
    <w:qFormat/>
    <w:uiPriority w:val="0"/>
    <w:rPr>
      <w:rFonts w:ascii="Courier New" w:hAnsi="Courier New" w:cs="Courier New"/>
      <w:color w:val="808080"/>
      <w:lang w:val="en-US" w:eastAsia="zh-CN"/>
    </w:rPr>
  </w:style>
  <w:style w:type="character" w:customStyle="1" w:styleId="378">
    <w:name w:val="标题 4 Char1"/>
    <w:qFormat/>
    <w:uiPriority w:val="9"/>
    <w:rPr>
      <w:rFonts w:ascii="Cambria" w:hAnsi="Cambria" w:eastAsia="宋体" w:cs="Times New Roman"/>
      <w:b/>
      <w:bCs/>
      <w:kern w:val="2"/>
      <w:sz w:val="28"/>
      <w:szCs w:val="28"/>
    </w:rPr>
  </w:style>
  <w:style w:type="character" w:customStyle="1" w:styleId="379">
    <w:name w:val="批注文字 Char2"/>
    <w:qFormat/>
    <w:uiPriority w:val="99"/>
    <w:rPr>
      <w:rFonts w:ascii="Times New Roman" w:hAnsi="Times New Roman" w:eastAsia="宋体" w:cs="Times New Roman"/>
      <w:snapToGrid w:val="0"/>
      <w:kern w:val="0"/>
      <w:szCs w:val="24"/>
    </w:rPr>
  </w:style>
  <w:style w:type="character" w:customStyle="1" w:styleId="380">
    <w:name w:val="正文文本 2 Char"/>
    <w:qFormat/>
    <w:uiPriority w:val="0"/>
    <w:rPr>
      <w:rFonts w:eastAsia="宋体"/>
      <w:kern w:val="2"/>
      <w:sz w:val="21"/>
      <w:szCs w:val="24"/>
      <w:lang w:val="en-US" w:eastAsia="zh-CN" w:bidi="ar-SA"/>
    </w:rPr>
  </w:style>
  <w:style w:type="character" w:customStyle="1" w:styleId="381">
    <w:name w:val="Ò³Ã¼ Char Char"/>
    <w:qFormat/>
    <w:uiPriority w:val="0"/>
    <w:rPr>
      <w:rFonts w:eastAsia="宋体"/>
      <w:kern w:val="2"/>
      <w:sz w:val="18"/>
      <w:lang w:val="en-US" w:eastAsia="zh-CN" w:bidi="ar-SA"/>
    </w:rPr>
  </w:style>
  <w:style w:type="character" w:customStyle="1" w:styleId="382">
    <w:name w:val="message1"/>
    <w:qFormat/>
    <w:uiPriority w:val="0"/>
    <w:rPr>
      <w:rFonts w:hint="default" w:ascii="Tahoma" w:hAnsi="Tahoma" w:cs="Tahoma"/>
      <w:sz w:val="18"/>
      <w:szCs w:val="18"/>
    </w:rPr>
  </w:style>
  <w:style w:type="character" w:customStyle="1" w:styleId="383">
    <w:name w:val="Char Char23"/>
    <w:qFormat/>
    <w:uiPriority w:val="6"/>
    <w:rPr>
      <w:color w:val="0000FF"/>
      <w:sz w:val="21"/>
    </w:rPr>
  </w:style>
  <w:style w:type="character" w:customStyle="1" w:styleId="384">
    <w:name w:val="批注框文本 字符"/>
    <w:qFormat/>
    <w:uiPriority w:val="0"/>
    <w:rPr>
      <w:rFonts w:ascii="Arial" w:hAnsi="Arial" w:eastAsia="黑体" w:cs="Arial"/>
      <w:snapToGrid w:val="0"/>
      <w:kern w:val="0"/>
      <w:sz w:val="18"/>
      <w:szCs w:val="18"/>
    </w:rPr>
  </w:style>
  <w:style w:type="character" w:customStyle="1" w:styleId="385">
    <w:name w:val="纯文本 Char2"/>
    <w:semiHidden/>
    <w:qFormat/>
    <w:uiPriority w:val="99"/>
    <w:rPr>
      <w:rFonts w:ascii="宋体" w:hAnsi="Courier New" w:eastAsia="宋体" w:cs="Courier New"/>
    </w:rPr>
  </w:style>
  <w:style w:type="character" w:customStyle="1" w:styleId="386">
    <w:name w:val="Char Char25"/>
    <w:qFormat/>
    <w:uiPriority w:val="6"/>
    <w:rPr>
      <w:rFonts w:ascii="宋体" w:hAnsi="宋体"/>
      <w:kern w:val="1"/>
      <w:sz w:val="24"/>
      <w:lang w:val="zh-CN"/>
    </w:rPr>
  </w:style>
  <w:style w:type="character" w:customStyle="1" w:styleId="387">
    <w:name w:val="Char Char411"/>
    <w:qFormat/>
    <w:uiPriority w:val="0"/>
    <w:rPr>
      <w:rFonts w:eastAsia="宋体"/>
      <w:b/>
      <w:sz w:val="24"/>
      <w:lang w:val="en-US" w:eastAsia="zh-CN" w:bidi="ar-SA"/>
    </w:rPr>
  </w:style>
  <w:style w:type="character" w:customStyle="1" w:styleId="388">
    <w:name w:val="Heading 7 Char"/>
    <w:qFormat/>
    <w:locked/>
    <w:uiPriority w:val="0"/>
    <w:rPr>
      <w:rFonts w:ascii="宋体" w:hAnsi="宋体" w:eastAsia="宋体"/>
      <w:b/>
      <w:bCs/>
      <w:kern w:val="2"/>
      <w:sz w:val="24"/>
      <w:szCs w:val="24"/>
      <w:lang w:val="en-US" w:eastAsia="zh-CN" w:bidi="ar-SA"/>
    </w:rPr>
  </w:style>
  <w:style w:type="character" w:customStyle="1" w:styleId="389">
    <w:name w:val="此正文 Char"/>
    <w:link w:val="390"/>
    <w:qFormat/>
    <w:uiPriority w:val="0"/>
    <w:rPr>
      <w:sz w:val="24"/>
      <w:szCs w:val="24"/>
    </w:rPr>
  </w:style>
  <w:style w:type="paragraph" w:customStyle="1" w:styleId="390">
    <w:name w:val="此正文"/>
    <w:basedOn w:val="1"/>
    <w:link w:val="38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1">
    <w:name w:val="Char Char2"/>
    <w:qFormat/>
    <w:uiPriority w:val="0"/>
    <w:rPr>
      <w:rFonts w:eastAsia="宋体"/>
      <w:b/>
      <w:bCs/>
      <w:kern w:val="2"/>
      <w:sz w:val="21"/>
      <w:szCs w:val="24"/>
      <w:lang w:val="en-US" w:eastAsia="zh-CN" w:bidi="ar-SA"/>
    </w:rPr>
  </w:style>
  <w:style w:type="character" w:customStyle="1" w:styleId="392">
    <w:name w:val="标题 1 字符1"/>
    <w:qFormat/>
    <w:uiPriority w:val="9"/>
    <w:rPr>
      <w:b/>
      <w:bCs/>
      <w:kern w:val="44"/>
      <w:sz w:val="44"/>
      <w:szCs w:val="44"/>
    </w:rPr>
  </w:style>
  <w:style w:type="character" w:customStyle="1" w:styleId="393">
    <w:name w:val="Footer-Even Char1"/>
    <w:qFormat/>
    <w:uiPriority w:val="0"/>
    <w:rPr>
      <w:rFonts w:eastAsia="宋体"/>
      <w:kern w:val="2"/>
      <w:sz w:val="18"/>
      <w:szCs w:val="18"/>
      <w:lang w:val="en-US" w:eastAsia="zh-CN" w:bidi="ar-SA"/>
    </w:rPr>
  </w:style>
  <w:style w:type="character" w:customStyle="1" w:styleId="394">
    <w:name w:val="Char Char29"/>
    <w:qFormat/>
    <w:uiPriority w:val="6"/>
    <w:rPr>
      <w:rFonts w:ascii="Arial" w:hAnsi="Arial" w:eastAsia="微软雅黑"/>
      <w:b/>
      <w:kern w:val="1"/>
      <w:sz w:val="44"/>
      <w:szCs w:val="32"/>
      <w:lang w:val="en-US" w:eastAsia="zh-CN" w:bidi="ar-SA"/>
    </w:rPr>
  </w:style>
  <w:style w:type="character" w:customStyle="1" w:styleId="395">
    <w:name w:val="标题 字符"/>
    <w:link w:val="60"/>
    <w:qFormat/>
    <w:uiPriority w:val="10"/>
    <w:rPr>
      <w:b/>
      <w:sz w:val="24"/>
      <w:lang w:val="en-US"/>
    </w:rPr>
  </w:style>
  <w:style w:type="character" w:customStyle="1" w:styleId="396">
    <w:name w:val="font81"/>
    <w:qFormat/>
    <w:uiPriority w:val="0"/>
    <w:rPr>
      <w:rFonts w:ascii="微软雅黑" w:hAnsi="微软雅黑" w:eastAsia="微软雅黑" w:cs="微软雅黑"/>
      <w:color w:val="000000"/>
      <w:sz w:val="20"/>
      <w:szCs w:val="20"/>
      <w:u w:val="none"/>
    </w:rPr>
  </w:style>
  <w:style w:type="character" w:customStyle="1" w:styleId="397">
    <w:name w:val="Char Char312"/>
    <w:qFormat/>
    <w:uiPriority w:val="0"/>
    <w:rPr>
      <w:rFonts w:ascii="Times New Roman" w:hAnsi="Times New Roman" w:eastAsia="宋体" w:cs="Times New Roman"/>
      <w:b/>
      <w:kern w:val="2"/>
      <w:sz w:val="32"/>
      <w:szCs w:val="24"/>
      <w:lang w:val="en-US" w:eastAsia="zh-CN" w:bidi="ar-SA"/>
    </w:rPr>
  </w:style>
  <w:style w:type="character" w:customStyle="1" w:styleId="398">
    <w:name w:val="t21"/>
    <w:qFormat/>
    <w:uiPriority w:val="0"/>
    <w:rPr>
      <w:rFonts w:ascii="仿宋_GB2312" w:eastAsia="微软雅黑"/>
      <w:b/>
      <w:kern w:val="2"/>
      <w:sz w:val="23"/>
      <w:szCs w:val="23"/>
      <w:lang w:val="en-US" w:eastAsia="zh-CN" w:bidi="ar-SA"/>
    </w:rPr>
  </w:style>
  <w:style w:type="character" w:customStyle="1" w:styleId="399">
    <w:name w:val="表格 Char Char"/>
    <w:qFormat/>
    <w:uiPriority w:val="0"/>
    <w:rPr>
      <w:rFonts w:ascii="宋体" w:hAnsi="宋体" w:eastAsia="宋体"/>
      <w:lang w:bidi="ar-SA"/>
    </w:rPr>
  </w:style>
  <w:style w:type="character" w:customStyle="1" w:styleId="400">
    <w:name w:val="标题 6 Char1"/>
    <w:qFormat/>
    <w:uiPriority w:val="0"/>
    <w:rPr>
      <w:rFonts w:ascii="Arial" w:hAnsi="Arial" w:eastAsia="黑体" w:cs="Times New Roman"/>
      <w:b/>
      <w:sz w:val="24"/>
      <w:szCs w:val="20"/>
      <w:lang w:bidi="ar-SA"/>
    </w:rPr>
  </w:style>
  <w:style w:type="character" w:customStyle="1" w:styleId="401">
    <w:name w:val="正文首行缩进 Char Char Char Char Char Char1"/>
    <w:qFormat/>
    <w:uiPriority w:val="0"/>
    <w:rPr>
      <w:rFonts w:ascii="宋体" w:eastAsia="宋体"/>
      <w:kern w:val="2"/>
      <w:sz w:val="24"/>
      <w:szCs w:val="24"/>
      <w:lang w:val="zh-CN" w:bidi="ar-SA"/>
    </w:rPr>
  </w:style>
  <w:style w:type="character" w:customStyle="1" w:styleId="402">
    <w:name w:val="称呼 字符"/>
    <w:link w:val="21"/>
    <w:qFormat/>
    <w:uiPriority w:val="0"/>
    <w:rPr>
      <w:rFonts w:ascii="仿宋_GB2312" w:eastAsia="仿宋_GB2312"/>
      <w:sz w:val="28"/>
    </w:rPr>
  </w:style>
  <w:style w:type="character" w:customStyle="1" w:styleId="403">
    <w:name w:val="文本正文 Char Char"/>
    <w:qFormat/>
    <w:locked/>
    <w:uiPriority w:val="0"/>
    <w:rPr>
      <w:sz w:val="24"/>
      <w:lang w:bidi="ar-SA"/>
    </w:rPr>
  </w:style>
  <w:style w:type="character" w:customStyle="1" w:styleId="404">
    <w:name w:val="正文文本 2 字符1"/>
    <w:link w:val="57"/>
    <w:qFormat/>
    <w:uiPriority w:val="0"/>
    <w:rPr>
      <w:szCs w:val="24"/>
    </w:rPr>
  </w:style>
  <w:style w:type="character" w:customStyle="1" w:styleId="405">
    <w:name w:val="样式 样式 标题 4h4H4Fab-4T5Ref Heading 1rh1Heading sqlsect 1.2.3.... +... Char"/>
    <w:link w:val="406"/>
    <w:qFormat/>
    <w:uiPriority w:val="0"/>
    <w:rPr>
      <w:rFonts w:ascii="微软雅黑" w:hAnsi="微软雅黑" w:eastAsia="微软雅黑"/>
      <w:b/>
      <w:bCs/>
      <w:sz w:val="24"/>
      <w:szCs w:val="28"/>
    </w:rPr>
  </w:style>
  <w:style w:type="paragraph" w:customStyle="1" w:styleId="406">
    <w:name w:val="样式 样式 标题 4h4H4Fab-4T5Ref Heading 1rh1Heading sqlsect 1.2.3.... +..."/>
    <w:basedOn w:val="407"/>
    <w:link w:val="405"/>
    <w:qFormat/>
    <w:uiPriority w:val="0"/>
    <w:pPr>
      <w:tabs>
        <w:tab w:val="left" w:pos="2356"/>
      </w:tabs>
    </w:pPr>
  </w:style>
  <w:style w:type="paragraph" w:customStyle="1" w:styleId="407">
    <w:name w:val="样式 标题 4h4H4Fab-4T5Ref Heading 1rh1Heading sqlsect 1.2.3...."/>
    <w:basedOn w:val="7"/>
    <w:link w:val="453"/>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8">
    <w:name w:val="正文文本缩进 2 字符"/>
    <w:link w:val="39"/>
    <w:qFormat/>
    <w:uiPriority w:val="0"/>
    <w:rPr>
      <w:rFonts w:ascii="宋体"/>
      <w:sz w:val="28"/>
    </w:rPr>
  </w:style>
  <w:style w:type="character" w:customStyle="1" w:styleId="409">
    <w:name w:val="脚注文本 字符"/>
    <w:link w:val="52"/>
    <w:qFormat/>
    <w:uiPriority w:val="0"/>
    <w:rPr>
      <w:color w:val="0000FF"/>
    </w:rPr>
  </w:style>
  <w:style w:type="character" w:customStyle="1" w:styleId="410">
    <w:name w:val="称呼 Char1"/>
    <w:qFormat/>
    <w:uiPriority w:val="0"/>
    <w:rPr>
      <w:rFonts w:ascii="Times New Roman" w:hAnsi="Times New Roman" w:eastAsia="宋体" w:cs="Times New Roman"/>
      <w:szCs w:val="24"/>
    </w:rPr>
  </w:style>
  <w:style w:type="character" w:customStyle="1" w:styleId="411">
    <w:name w:val="正文1 Char"/>
    <w:qFormat/>
    <w:uiPriority w:val="0"/>
    <w:rPr>
      <w:rFonts w:ascii="宋体" w:eastAsia="宋体"/>
      <w:snapToGrid w:val="0"/>
      <w:color w:val="000000"/>
      <w:kern w:val="28"/>
      <w:sz w:val="28"/>
      <w:lang w:val="en-US" w:eastAsia="zh-CN" w:bidi="ar-SA"/>
    </w:rPr>
  </w:style>
  <w:style w:type="character" w:customStyle="1" w:styleId="412">
    <w:name w:val="正文缩进 Char1"/>
    <w:qFormat/>
    <w:uiPriority w:val="0"/>
    <w:rPr>
      <w:rFonts w:ascii="宋体" w:eastAsia="宋体"/>
      <w:snapToGrid w:val="0"/>
      <w:color w:val="000000"/>
      <w:kern w:val="28"/>
      <w:sz w:val="28"/>
      <w:lang w:val="en-US" w:eastAsia="zh-CN" w:bidi="ar-SA"/>
    </w:rPr>
  </w:style>
  <w:style w:type="character" w:customStyle="1" w:styleId="413">
    <w:name w:val="批注框文本 Char1"/>
    <w:qFormat/>
    <w:uiPriority w:val="0"/>
    <w:rPr>
      <w:rFonts w:ascii="Times New Roman" w:hAnsi="Times New Roman" w:eastAsia="宋体" w:cs="Times New Roman"/>
      <w:sz w:val="18"/>
      <w:szCs w:val="18"/>
    </w:rPr>
  </w:style>
  <w:style w:type="character" w:customStyle="1" w:styleId="414">
    <w:name w:val="Char Char31"/>
    <w:qFormat/>
    <w:uiPriority w:val="6"/>
    <w:rPr>
      <w:rFonts w:ascii="Arial" w:hAnsi="Arial" w:eastAsia="黑体"/>
      <w:kern w:val="1"/>
      <w:sz w:val="24"/>
      <w:szCs w:val="24"/>
    </w:rPr>
  </w:style>
  <w:style w:type="character" w:customStyle="1" w:styleId="415">
    <w:name w:val="h Char1"/>
    <w:qFormat/>
    <w:uiPriority w:val="0"/>
    <w:rPr>
      <w:sz w:val="18"/>
      <w:szCs w:val="18"/>
    </w:rPr>
  </w:style>
  <w:style w:type="character" w:customStyle="1" w:styleId="416">
    <w:name w:val="标题 4 字符1"/>
    <w:link w:val="7"/>
    <w:qFormat/>
    <w:uiPriority w:val="9"/>
    <w:rPr>
      <w:rFonts w:ascii="Arial" w:hAnsi="Arial" w:eastAsia="黑体" w:cs="Times New Roman"/>
      <w:b/>
      <w:bCs/>
      <w:sz w:val="28"/>
      <w:szCs w:val="28"/>
      <w:lang w:val="zh-CN"/>
    </w:rPr>
  </w:style>
  <w:style w:type="character" w:customStyle="1" w:styleId="417">
    <w:name w:val="正文文本 3 字符"/>
    <w:link w:val="22"/>
    <w:qFormat/>
    <w:uiPriority w:val="0"/>
  </w:style>
  <w:style w:type="character" w:customStyle="1" w:styleId="418">
    <w:name w:val="font31"/>
    <w:qFormat/>
    <w:uiPriority w:val="0"/>
    <w:rPr>
      <w:rFonts w:hint="eastAsia" w:ascii="仿宋" w:hAnsi="仿宋" w:eastAsia="仿宋" w:cs="仿宋"/>
      <w:color w:val="000000"/>
      <w:sz w:val="20"/>
      <w:szCs w:val="20"/>
      <w:u w:val="none"/>
    </w:rPr>
  </w:style>
  <w:style w:type="character" w:customStyle="1" w:styleId="419">
    <w:name w:val="脚注文本 Char1"/>
    <w:qFormat/>
    <w:uiPriority w:val="0"/>
    <w:rPr>
      <w:rFonts w:ascii="Times New Roman" w:hAnsi="Times New Roman" w:eastAsia="宋体" w:cs="Times New Roman"/>
      <w:sz w:val="18"/>
      <w:szCs w:val="18"/>
    </w:rPr>
  </w:style>
  <w:style w:type="character" w:customStyle="1" w:styleId="420">
    <w:name w:val="Char Char35"/>
    <w:qFormat/>
    <w:uiPriority w:val="6"/>
    <w:rPr>
      <w:rFonts w:ascii="Arial" w:hAnsi="Arial" w:eastAsia="黑体"/>
      <w:b/>
      <w:kern w:val="1"/>
      <w:sz w:val="28"/>
      <w:szCs w:val="28"/>
      <w:lang w:val="zh-CN"/>
    </w:rPr>
  </w:style>
  <w:style w:type="character" w:customStyle="1" w:styleId="421">
    <w:name w:val="纯文本 Char Char Char"/>
    <w:qFormat/>
    <w:uiPriority w:val="0"/>
    <w:rPr>
      <w:rFonts w:ascii="宋体" w:hAnsi="Courier New" w:eastAsia="宋体"/>
      <w:kern w:val="2"/>
      <w:sz w:val="21"/>
      <w:lang w:val="en-US" w:eastAsia="zh-CN" w:bidi="ar-SA"/>
    </w:rPr>
  </w:style>
  <w:style w:type="character" w:customStyle="1" w:styleId="422">
    <w:name w:val="正文1 Char1"/>
    <w:qFormat/>
    <w:uiPriority w:val="0"/>
    <w:rPr>
      <w:rFonts w:ascii="仿宋_GB2312" w:hAnsi="Courier New" w:eastAsia="仿宋_GB2312"/>
      <w:kern w:val="28"/>
      <w:sz w:val="24"/>
      <w:szCs w:val="24"/>
      <w:lang w:val="en-US" w:eastAsia="zh-CN"/>
    </w:rPr>
  </w:style>
  <w:style w:type="character" w:customStyle="1" w:styleId="423">
    <w:name w:val="页脚 Char1"/>
    <w:qFormat/>
    <w:uiPriority w:val="0"/>
    <w:rPr>
      <w:rFonts w:eastAsia="宋体"/>
      <w:kern w:val="2"/>
      <w:sz w:val="18"/>
      <w:szCs w:val="18"/>
      <w:lang w:val="en-US" w:eastAsia="zh-CN" w:bidi="ar-SA"/>
    </w:rPr>
  </w:style>
  <w:style w:type="character" w:customStyle="1" w:styleId="424">
    <w:name w:val="hui3"/>
    <w:qFormat/>
    <w:uiPriority w:val="0"/>
    <w:rPr>
      <w:color w:val="333333"/>
    </w:rPr>
  </w:style>
  <w:style w:type="character" w:customStyle="1" w:styleId="425">
    <w:name w:val="Char Char17"/>
    <w:qFormat/>
    <w:uiPriority w:val="6"/>
    <w:rPr>
      <w:rFonts w:eastAsia="仿宋_GB2312"/>
      <w:sz w:val="24"/>
    </w:rPr>
  </w:style>
  <w:style w:type="character" w:customStyle="1" w:styleId="426">
    <w:name w:val="标题 4 字符"/>
    <w:qFormat/>
    <w:uiPriority w:val="9"/>
    <w:rPr>
      <w:rFonts w:ascii="等线 Light" w:hAnsi="等线 Light" w:eastAsia="等线 Light" w:cs="Times New Roman"/>
      <w:b/>
      <w:bCs/>
      <w:snapToGrid w:val="0"/>
      <w:kern w:val="0"/>
      <w:sz w:val="28"/>
      <w:szCs w:val="28"/>
    </w:rPr>
  </w:style>
  <w:style w:type="character" w:customStyle="1" w:styleId="427">
    <w:name w:val="公文正文 Char Char"/>
    <w:link w:val="428"/>
    <w:qFormat/>
    <w:uiPriority w:val="0"/>
    <w:rPr>
      <w:rFonts w:ascii="仿宋_GB2312" w:eastAsia="仿宋_GB2312"/>
      <w:sz w:val="24"/>
      <w:szCs w:val="24"/>
    </w:rPr>
  </w:style>
  <w:style w:type="paragraph" w:customStyle="1" w:styleId="428">
    <w:name w:val="公文正文"/>
    <w:basedOn w:val="1"/>
    <w:link w:val="42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9">
    <w:name w:val="Table Text Char1"/>
    <w:qFormat/>
    <w:uiPriority w:val="0"/>
    <w:rPr>
      <w:rFonts w:eastAsia="宋体"/>
      <w:sz w:val="24"/>
      <w:szCs w:val="24"/>
      <w:lang w:val="en-US" w:eastAsia="zh-CN" w:bidi="ar-SA"/>
    </w:rPr>
  </w:style>
  <w:style w:type="character" w:customStyle="1" w:styleId="430">
    <w:name w:val="标题 8 字符"/>
    <w:link w:val="11"/>
    <w:qFormat/>
    <w:uiPriority w:val="0"/>
    <w:rPr>
      <w:rFonts w:ascii="Arial" w:hAnsi="Arial" w:eastAsia="黑体" w:cs="Times New Roman"/>
      <w:sz w:val="24"/>
      <w:szCs w:val="24"/>
    </w:rPr>
  </w:style>
  <w:style w:type="character" w:customStyle="1" w:styleId="431">
    <w:name w:val="标书表格字体格式 Char"/>
    <w:qFormat/>
    <w:uiPriority w:val="0"/>
    <w:rPr>
      <w:kern w:val="2"/>
      <w:sz w:val="21"/>
      <w:szCs w:val="24"/>
      <w:lang w:bidi="ar-SA"/>
    </w:rPr>
  </w:style>
  <w:style w:type="character" w:customStyle="1" w:styleId="432">
    <w:name w:val="Body Text(ch) Char Char"/>
    <w:qFormat/>
    <w:uiPriority w:val="0"/>
    <w:rPr>
      <w:rFonts w:ascii="宋体"/>
      <w:kern w:val="2"/>
      <w:sz w:val="24"/>
      <w:szCs w:val="21"/>
      <w:lang w:val="zh-CN"/>
    </w:rPr>
  </w:style>
  <w:style w:type="character" w:customStyle="1" w:styleId="433">
    <w:name w:val="正文首行缩进两字 Char"/>
    <w:qFormat/>
    <w:uiPriority w:val="0"/>
    <w:rPr>
      <w:sz w:val="24"/>
      <w:szCs w:val="24"/>
      <w:lang w:val="en-US" w:eastAsia="zh-CN" w:bidi="ar-SA"/>
    </w:rPr>
  </w:style>
  <w:style w:type="character" w:customStyle="1" w:styleId="434">
    <w:name w:val="文档结构图 字符1"/>
    <w:qFormat/>
    <w:uiPriority w:val="0"/>
    <w:rPr>
      <w:rFonts w:ascii="宋体" w:hAnsi="Calibri" w:eastAsia="黑体" w:cs="Arial"/>
      <w:snapToGrid w:val="0"/>
      <w:kern w:val="2"/>
      <w:sz w:val="18"/>
      <w:szCs w:val="18"/>
    </w:rPr>
  </w:style>
  <w:style w:type="character" w:customStyle="1" w:styleId="435">
    <w:name w:val="param-name"/>
    <w:qFormat/>
    <w:uiPriority w:val="99"/>
    <w:rPr>
      <w:rFonts w:ascii="Arial" w:hAnsi="Arial" w:eastAsia="黑体" w:cs="Arial"/>
      <w:snapToGrid w:val="0"/>
      <w:kern w:val="0"/>
      <w:szCs w:val="21"/>
    </w:rPr>
  </w:style>
  <w:style w:type="character" w:customStyle="1" w:styleId="436">
    <w:name w:val="标准正文格式 Char"/>
    <w:qFormat/>
    <w:uiPriority w:val="0"/>
    <w:rPr>
      <w:rFonts w:ascii="宋体" w:eastAsia="仿宋_GB2312" w:cs="宋体"/>
      <w:color w:val="000000"/>
      <w:sz w:val="24"/>
      <w:lang w:val="en-US" w:eastAsia="zh-CN" w:bidi="ar-SA"/>
    </w:rPr>
  </w:style>
  <w:style w:type="character" w:customStyle="1" w:styleId="437">
    <w:name w:val="zbggmain style9"/>
    <w:qFormat/>
    <w:uiPriority w:val="0"/>
  </w:style>
  <w:style w:type="character" w:customStyle="1" w:styleId="438">
    <w:name w:val="Char Char16"/>
    <w:qFormat/>
    <w:uiPriority w:val="6"/>
    <w:rPr>
      <w:kern w:val="1"/>
      <w:sz w:val="18"/>
      <w:szCs w:val="18"/>
    </w:rPr>
  </w:style>
  <w:style w:type="character" w:customStyle="1" w:styleId="439">
    <w:name w:val="Char Char82"/>
    <w:qFormat/>
    <w:uiPriority w:val="0"/>
    <w:rPr>
      <w:rFonts w:eastAsia="宋体"/>
      <w:b/>
      <w:sz w:val="24"/>
      <w:lang w:val="en-US" w:eastAsia="zh-CN"/>
    </w:rPr>
  </w:style>
  <w:style w:type="character" w:customStyle="1" w:styleId="440">
    <w:name w:val="正文文本缩进 3 字符"/>
    <w:link w:val="54"/>
    <w:qFormat/>
    <w:uiPriority w:val="0"/>
    <w:rPr>
      <w:sz w:val="24"/>
    </w:rPr>
  </w:style>
  <w:style w:type="character" w:customStyle="1" w:styleId="441">
    <w:name w:val="页眉 字符"/>
    <w:qFormat/>
    <w:uiPriority w:val="99"/>
    <w:rPr>
      <w:kern w:val="2"/>
      <w:sz w:val="18"/>
      <w:szCs w:val="18"/>
    </w:rPr>
  </w:style>
  <w:style w:type="character" w:customStyle="1" w:styleId="442">
    <w:name w:val="Footer-Even Char"/>
    <w:qFormat/>
    <w:uiPriority w:val="0"/>
    <w:rPr>
      <w:rFonts w:eastAsia="宋体"/>
      <w:kern w:val="2"/>
      <w:sz w:val="18"/>
      <w:lang w:val="en-US" w:eastAsia="zh-CN" w:bidi="ar-SA"/>
    </w:rPr>
  </w:style>
  <w:style w:type="character" w:customStyle="1" w:styleId="443">
    <w:name w:val="Char Char61"/>
    <w:qFormat/>
    <w:uiPriority w:val="6"/>
    <w:rPr>
      <w:rFonts w:eastAsia="宋体"/>
      <w:kern w:val="2"/>
      <w:sz w:val="21"/>
      <w:szCs w:val="24"/>
      <w:lang w:val="en-US" w:eastAsia="zh-CN" w:bidi="ar-SA"/>
    </w:rPr>
  </w:style>
  <w:style w:type="character" w:customStyle="1" w:styleId="444">
    <w:name w:val="正文文字缩进 2 Char Char"/>
    <w:qFormat/>
    <w:uiPriority w:val="0"/>
    <w:rPr>
      <w:rFonts w:ascii="宋体"/>
      <w:sz w:val="28"/>
    </w:rPr>
  </w:style>
  <w:style w:type="character" w:customStyle="1" w:styleId="445">
    <w:name w:val="标题 3 Char2"/>
    <w:qFormat/>
    <w:uiPriority w:val="0"/>
    <w:rPr>
      <w:rFonts w:eastAsia="宋体"/>
      <w:b/>
      <w:bCs/>
      <w:kern w:val="2"/>
      <w:sz w:val="32"/>
      <w:szCs w:val="32"/>
      <w:lang w:val="en-US" w:eastAsia="zh-CN" w:bidi="ar-SA"/>
    </w:rPr>
  </w:style>
  <w:style w:type="character" w:customStyle="1" w:styleId="446">
    <w:name w:val="页眉 字符2"/>
    <w:qFormat/>
    <w:uiPriority w:val="99"/>
    <w:rPr>
      <w:kern w:val="2"/>
      <w:sz w:val="18"/>
      <w:szCs w:val="18"/>
    </w:rPr>
  </w:style>
  <w:style w:type="character" w:customStyle="1" w:styleId="447">
    <w:name w:val="Char Char9"/>
    <w:qFormat/>
    <w:uiPriority w:val="0"/>
    <w:rPr>
      <w:rFonts w:eastAsia="宋体"/>
      <w:kern w:val="2"/>
      <w:sz w:val="18"/>
      <w:szCs w:val="18"/>
      <w:lang w:val="en-US" w:eastAsia="zh-CN" w:bidi="ar-SA"/>
    </w:rPr>
  </w:style>
  <w:style w:type="character" w:customStyle="1" w:styleId="448">
    <w:name w:val="Char Char13"/>
    <w:qFormat/>
    <w:uiPriority w:val="6"/>
    <w:rPr>
      <w:rFonts w:ascii="宋体" w:hAnsi="宋体"/>
      <w:kern w:val="1"/>
      <w:sz w:val="21"/>
      <w:szCs w:val="24"/>
    </w:rPr>
  </w:style>
  <w:style w:type="character" w:customStyle="1" w:styleId="449">
    <w:name w:val="javascript"/>
    <w:qFormat/>
    <w:uiPriority w:val="0"/>
  </w:style>
  <w:style w:type="character" w:customStyle="1" w:styleId="450">
    <w:name w:val="图名 Char"/>
    <w:qFormat/>
    <w:uiPriority w:val="0"/>
    <w:rPr>
      <w:rFonts w:ascii="Arial" w:hAnsi="Arial" w:eastAsia="黑体"/>
      <w:kern w:val="2"/>
      <w:sz w:val="24"/>
      <w:szCs w:val="24"/>
      <w:lang w:val="en-US" w:eastAsia="zh-CN" w:bidi="ar-SA"/>
    </w:rPr>
  </w:style>
  <w:style w:type="character" w:customStyle="1" w:styleId="451">
    <w:name w:val="未用 Char"/>
    <w:qFormat/>
    <w:uiPriority w:val="0"/>
    <w:rPr>
      <w:rFonts w:ascii="Arial" w:hAnsi="Arial" w:eastAsia="黑体"/>
      <w:kern w:val="2"/>
      <w:sz w:val="21"/>
      <w:szCs w:val="21"/>
      <w:lang w:val="en-US" w:eastAsia="zh-CN" w:bidi="ar-SA"/>
    </w:rPr>
  </w:style>
  <w:style w:type="character" w:customStyle="1" w:styleId="452">
    <w:name w:val="myp1111"/>
    <w:qFormat/>
    <w:uiPriority w:val="0"/>
    <w:rPr>
      <w:rFonts w:hint="default" w:ascii="ˎ̥" w:hAnsi="ˎ̥"/>
      <w:color w:val="000000"/>
      <w:sz w:val="20"/>
      <w:szCs w:val="20"/>
      <w:u w:val="none"/>
    </w:rPr>
  </w:style>
  <w:style w:type="character" w:customStyle="1" w:styleId="453">
    <w:name w:val="样式 标题 4h4H4Fab-4T5Ref Heading 1rh1Heading sqlsect 1.2.3.... Char"/>
    <w:link w:val="407"/>
    <w:qFormat/>
    <w:uiPriority w:val="0"/>
    <w:rPr>
      <w:rFonts w:ascii="微软雅黑" w:hAnsi="微软雅黑" w:eastAsia="微软雅黑"/>
      <w:b/>
      <w:bCs/>
      <w:sz w:val="24"/>
      <w:szCs w:val="28"/>
    </w:rPr>
  </w:style>
  <w:style w:type="character" w:customStyle="1" w:styleId="454">
    <w:name w:val="h Char Char"/>
    <w:qFormat/>
    <w:uiPriority w:val="0"/>
    <w:rPr>
      <w:rFonts w:eastAsia="宋体"/>
      <w:kern w:val="2"/>
      <w:sz w:val="18"/>
      <w:lang w:val="en-US" w:eastAsia="zh-CN" w:bidi="ar-SA"/>
    </w:rPr>
  </w:style>
  <w:style w:type="character" w:customStyle="1" w:styleId="455">
    <w:name w:val="仿宋正文 Char"/>
    <w:link w:val="456"/>
    <w:qFormat/>
    <w:uiPriority w:val="0"/>
    <w:rPr>
      <w:rFonts w:ascii="仿宋_GB2312" w:eastAsia="仿宋_GB2312"/>
      <w:sz w:val="24"/>
    </w:rPr>
  </w:style>
  <w:style w:type="paragraph" w:customStyle="1" w:styleId="456">
    <w:name w:val="仿宋正文"/>
    <w:basedOn w:val="1"/>
    <w:link w:val="455"/>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7">
    <w:name w:val="样式 宋体"/>
    <w:qFormat/>
    <w:uiPriority w:val="0"/>
    <w:rPr>
      <w:rFonts w:ascii="宋体" w:hAnsi="宋体"/>
      <w:sz w:val="24"/>
    </w:rPr>
  </w:style>
  <w:style w:type="character" w:customStyle="1" w:styleId="458">
    <w:name w:val="tw4winJump"/>
    <w:qFormat/>
    <w:uiPriority w:val="0"/>
    <w:rPr>
      <w:rFonts w:ascii="Courier New" w:hAnsi="Courier New" w:cs="Courier New"/>
      <w:color w:val="008080"/>
      <w:lang w:val="en-US" w:eastAsia="zh-CN"/>
    </w:rPr>
  </w:style>
  <w:style w:type="character" w:customStyle="1" w:styleId="459">
    <w:name w:val="style36"/>
    <w:qFormat/>
    <w:uiPriority w:val="0"/>
    <w:rPr>
      <w:rFonts w:ascii="Arial" w:hAnsi="Arial" w:eastAsia="黑体" w:cs="Arial"/>
      <w:snapToGrid w:val="0"/>
      <w:kern w:val="0"/>
      <w:szCs w:val="21"/>
    </w:rPr>
  </w:style>
  <w:style w:type="character" w:customStyle="1" w:styleId="460">
    <w:name w:val="pt9"/>
    <w:qFormat/>
    <w:uiPriority w:val="0"/>
    <w:rPr>
      <w:rFonts w:ascii="仿宋_GB2312" w:eastAsia="微软雅黑"/>
      <w:b/>
      <w:kern w:val="2"/>
      <w:sz w:val="32"/>
      <w:szCs w:val="32"/>
      <w:lang w:val="en-US" w:eastAsia="zh-CN" w:bidi="ar-SA"/>
    </w:rPr>
  </w:style>
  <w:style w:type="character" w:customStyle="1" w:styleId="461">
    <w:name w:val="正文2 Char"/>
    <w:qFormat/>
    <w:uiPriority w:val="0"/>
    <w:rPr>
      <w:rFonts w:eastAsia="宋体"/>
      <w:kern w:val="2"/>
      <w:sz w:val="24"/>
      <w:lang w:val="en-US" w:eastAsia="zh-CN" w:bidi="ar-SA"/>
    </w:rPr>
  </w:style>
  <w:style w:type="character" w:customStyle="1" w:styleId="462">
    <w:name w:val="Char Char21"/>
    <w:qFormat/>
    <w:uiPriority w:val="6"/>
    <w:rPr>
      <w:rFonts w:ascii="宋体" w:hAnsi="宋体"/>
      <w:kern w:val="1"/>
      <w:sz w:val="24"/>
      <w:szCs w:val="21"/>
      <w:lang w:val="zh-CN"/>
    </w:rPr>
  </w:style>
  <w:style w:type="character" w:customStyle="1" w:styleId="463">
    <w:name w:val="样式 正文缩进 + 首行缩进:  2 字符 Char Char"/>
    <w:link w:val="464"/>
    <w:qFormat/>
    <w:uiPriority w:val="0"/>
    <w:rPr>
      <w:rFonts w:cs="宋体"/>
      <w:sz w:val="24"/>
    </w:rPr>
  </w:style>
  <w:style w:type="paragraph" w:customStyle="1" w:styleId="464">
    <w:name w:val="样式 正文缩进 + 首行缩进:  2 字符"/>
    <w:basedOn w:val="6"/>
    <w:link w:val="463"/>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5">
    <w:name w:val="正文缩进 字符1"/>
    <w:qFormat/>
    <w:uiPriority w:val="0"/>
    <w:rPr>
      <w:rFonts w:ascii="宋体" w:eastAsia="宋体"/>
      <w:snapToGrid w:val="0"/>
      <w:color w:val="000000"/>
      <w:kern w:val="28"/>
      <w:sz w:val="28"/>
      <w:lang w:val="en-US" w:eastAsia="zh-CN" w:bidi="ar-SA"/>
    </w:rPr>
  </w:style>
  <w:style w:type="character" w:customStyle="1" w:styleId="466">
    <w:name w:val="尾注文本 字符"/>
    <w:link w:val="40"/>
    <w:qFormat/>
    <w:uiPriority w:val="0"/>
    <w:rPr>
      <w:szCs w:val="24"/>
      <w:lang w:val="zh-CN"/>
    </w:rPr>
  </w:style>
  <w:style w:type="character" w:customStyle="1" w:styleId="467">
    <w:name w:val="无间隔 Char"/>
    <w:link w:val="468"/>
    <w:qFormat/>
    <w:uiPriority w:val="99"/>
  </w:style>
  <w:style w:type="paragraph" w:customStyle="1" w:styleId="468">
    <w:name w:val="无间隔3"/>
    <w:basedOn w:val="1"/>
    <w:link w:val="467"/>
    <w:qFormat/>
    <w:uiPriority w:val="99"/>
    <w:rPr>
      <w:rFonts w:asciiTheme="minorHAnsi" w:hAnsiTheme="minorHAnsi" w:eastAsiaTheme="minorEastAsia" w:cstheme="minorBidi"/>
      <w:szCs w:val="22"/>
    </w:rPr>
  </w:style>
  <w:style w:type="character" w:customStyle="1" w:styleId="469">
    <w:name w:val="标准文本 Char Char"/>
    <w:link w:val="470"/>
    <w:qFormat/>
    <w:uiPriority w:val="0"/>
    <w:rPr>
      <w:rFonts w:cs="宋体"/>
      <w:sz w:val="24"/>
    </w:rPr>
  </w:style>
  <w:style w:type="paragraph" w:customStyle="1" w:styleId="470">
    <w:name w:val="标准文本"/>
    <w:basedOn w:val="1"/>
    <w:link w:val="469"/>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1">
    <w:name w:val="Char Char213"/>
    <w:qFormat/>
    <w:uiPriority w:val="0"/>
    <w:rPr>
      <w:rFonts w:eastAsia="Century Gothic"/>
      <w:b/>
      <w:bCs/>
      <w:kern w:val="44"/>
      <w:sz w:val="32"/>
      <w:szCs w:val="44"/>
      <w:lang w:val="en-US" w:eastAsia="zh-CN" w:bidi="ar-SA"/>
    </w:rPr>
  </w:style>
  <w:style w:type="character" w:customStyle="1" w:styleId="472">
    <w:name w:val="16"/>
    <w:qFormat/>
    <w:uiPriority w:val="0"/>
    <w:rPr>
      <w:rFonts w:hint="eastAsia" w:ascii="宋体" w:hAnsi="宋体" w:eastAsia="宋体"/>
      <w:color w:val="000000"/>
      <w:sz w:val="20"/>
      <w:szCs w:val="20"/>
    </w:rPr>
  </w:style>
  <w:style w:type="character" w:customStyle="1" w:styleId="473">
    <w:name w:val="tpc_content1"/>
    <w:qFormat/>
    <w:uiPriority w:val="0"/>
    <w:rPr>
      <w:sz w:val="20"/>
      <w:szCs w:val="20"/>
    </w:rPr>
  </w:style>
  <w:style w:type="character" w:customStyle="1" w:styleId="474">
    <w:name w:val="正文文本 2 字符"/>
    <w:qFormat/>
    <w:uiPriority w:val="0"/>
    <w:rPr>
      <w:rFonts w:ascii="Arial" w:hAnsi="Arial" w:eastAsia="宋体"/>
      <w:kern w:val="2"/>
      <w:sz w:val="24"/>
      <w:szCs w:val="24"/>
      <w:lang w:val="en-US" w:eastAsia="zh-CN" w:bidi="ar-SA"/>
    </w:rPr>
  </w:style>
  <w:style w:type="character" w:customStyle="1" w:styleId="475">
    <w:name w:val="zbggtop11 style5"/>
    <w:qFormat/>
    <w:uiPriority w:val="0"/>
    <w:rPr>
      <w:rFonts w:ascii="Arial" w:hAnsi="Arial" w:eastAsia="黑体" w:cs="Arial"/>
      <w:snapToGrid w:val="0"/>
      <w:kern w:val="0"/>
      <w:szCs w:val="21"/>
    </w:rPr>
  </w:style>
  <w:style w:type="character" w:customStyle="1" w:styleId="476">
    <w:name w:val="font71"/>
    <w:qFormat/>
    <w:uiPriority w:val="0"/>
    <w:rPr>
      <w:rFonts w:hint="eastAsia" w:ascii="宋体" w:hAnsi="宋体" w:eastAsia="宋体" w:cs="宋体"/>
      <w:color w:val="000000"/>
      <w:sz w:val="22"/>
      <w:szCs w:val="22"/>
      <w:u w:val="none"/>
    </w:rPr>
  </w:style>
  <w:style w:type="character" w:customStyle="1" w:styleId="477">
    <w:name w:val="font91"/>
    <w:qFormat/>
    <w:uiPriority w:val="0"/>
    <w:rPr>
      <w:rFonts w:hint="eastAsia" w:ascii="仿宋" w:hAnsi="仿宋" w:eastAsia="仿宋" w:cs="仿宋"/>
      <w:color w:val="000000"/>
      <w:sz w:val="22"/>
      <w:szCs w:val="22"/>
      <w:u w:val="none"/>
    </w:rPr>
  </w:style>
  <w:style w:type="paragraph" w:customStyle="1" w:styleId="478">
    <w:name w:val="4级标题"/>
    <w:basedOn w:val="3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3">
    <w:name w:val="My正文"/>
    <w:basedOn w:val="1"/>
    <w:qFormat/>
    <w:uiPriority w:val="0"/>
    <w:pPr>
      <w:spacing w:before="120" w:line="360" w:lineRule="auto"/>
      <w:ind w:firstLine="567"/>
    </w:pPr>
    <w:rPr>
      <w:rFonts w:ascii="Arial" w:hAnsi="Arial"/>
      <w:sz w:val="20"/>
      <w:szCs w:val="20"/>
    </w:rPr>
  </w:style>
  <w:style w:type="paragraph" w:customStyle="1" w:styleId="484">
    <w:name w:val="正文1.25"/>
    <w:basedOn w:val="1"/>
    <w:qFormat/>
    <w:uiPriority w:val="0"/>
    <w:pPr>
      <w:adjustRightInd/>
      <w:spacing w:line="300" w:lineRule="auto"/>
      <w:ind w:firstLine="480" w:firstLineChars="200"/>
    </w:pPr>
    <w:rPr>
      <w:sz w:val="24"/>
      <w:szCs w:val="20"/>
    </w:rPr>
  </w:style>
  <w:style w:type="paragraph" w:customStyle="1" w:styleId="485">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7">
    <w:name w:val="MM Topic 5"/>
    <w:basedOn w:val="8"/>
    <w:qFormat/>
    <w:uiPriority w:val="0"/>
    <w:pPr>
      <w:tabs>
        <w:tab w:val="left" w:pos="2520"/>
        <w:tab w:val="clear" w:pos="1008"/>
      </w:tabs>
      <w:adjustRightInd/>
      <w:ind w:left="2520" w:hanging="420"/>
    </w:pPr>
  </w:style>
  <w:style w:type="paragraph" w:customStyle="1" w:styleId="488">
    <w:name w:val="默认段落样式"/>
    <w:basedOn w:val="96"/>
    <w:qFormat/>
    <w:uiPriority w:val="0"/>
    <w:pPr>
      <w:spacing w:before="0"/>
      <w:ind w:firstLine="480"/>
      <w:outlineLvl w:val="2"/>
    </w:pPr>
    <w:rPr>
      <w:rFonts w:ascii="仿宋_GB2312" w:hAnsi="宋体" w:eastAsia="仿宋_GB2312" w:cs="Times New Roman"/>
      <w:color w:val="000000"/>
      <w:szCs w:val="24"/>
    </w:rPr>
  </w:style>
  <w:style w:type="paragraph" w:customStyle="1" w:styleId="48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0">
    <w:name w:val="_Style 94"/>
    <w:basedOn w:val="1"/>
    <w:next w:val="367"/>
    <w:qFormat/>
    <w:uiPriority w:val="34"/>
    <w:pPr>
      <w:adjustRightInd/>
      <w:spacing w:line="360" w:lineRule="auto"/>
      <w:ind w:firstLine="200" w:firstLineChars="200"/>
    </w:pPr>
    <w:rPr>
      <w:rFonts w:ascii="Calibri" w:hAnsi="Calibri"/>
      <w:sz w:val="28"/>
      <w:szCs w:val="20"/>
    </w:rPr>
  </w:style>
  <w:style w:type="paragraph" w:customStyle="1" w:styleId="491">
    <w:name w:val="FA正文"/>
    <w:basedOn w:val="1"/>
    <w:qFormat/>
    <w:uiPriority w:val="0"/>
    <w:pPr>
      <w:spacing w:line="360" w:lineRule="auto"/>
      <w:ind w:firstLine="480" w:firstLineChars="200"/>
    </w:pPr>
    <w:rPr>
      <w:rFonts w:hAnsi="宋体"/>
      <w:sz w:val="24"/>
      <w:szCs w:val="20"/>
    </w:rPr>
  </w:style>
  <w:style w:type="paragraph" w:customStyle="1" w:styleId="49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3">
    <w:name w:val="正文 内标 序号标"/>
    <w:basedOn w:val="483"/>
    <w:qFormat/>
    <w:uiPriority w:val="0"/>
    <w:pPr>
      <w:tabs>
        <w:tab w:val="left" w:pos="0"/>
      </w:tabs>
      <w:adjustRightInd/>
      <w:spacing w:before="0"/>
      <w:ind w:firstLine="482"/>
    </w:pPr>
    <w:rPr>
      <w:rFonts w:ascii="微软雅黑" w:hAnsi="微软雅黑"/>
      <w:sz w:val="24"/>
      <w:szCs w:val="24"/>
    </w:rPr>
  </w:style>
  <w:style w:type="paragraph" w:customStyle="1" w:styleId="49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5">
    <w:name w:val="修订1"/>
    <w:qFormat/>
    <w:uiPriority w:val="3"/>
    <w:rPr>
      <w:rFonts w:ascii="Times New Roman" w:hAnsi="Times New Roman" w:eastAsia="宋体" w:cs="Times New Roman"/>
      <w:color w:val="000000"/>
      <w:kern w:val="1"/>
      <w:sz w:val="21"/>
      <w:lang w:val="en-US" w:eastAsia="zh-CN" w:bidi="ar-SA"/>
    </w:rPr>
  </w:style>
  <w:style w:type="paragraph" w:customStyle="1" w:styleId="496">
    <w:name w:val="6级标题"/>
    <w:basedOn w:val="485"/>
    <w:qFormat/>
    <w:uiPriority w:val="0"/>
    <w:pPr>
      <w:keepNext/>
      <w:outlineLvl w:val="5"/>
    </w:pPr>
  </w:style>
  <w:style w:type="paragraph" w:customStyle="1" w:styleId="497">
    <w:name w:val="样式 样式2 + 左侧:  1 字符 右侧:  1 字符"/>
    <w:basedOn w:val="49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9">
    <w:name w:val="样式6"/>
    <w:basedOn w:val="35"/>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500">
    <w:name w:val="默认段落字体 Para Char"/>
    <w:basedOn w:val="1"/>
    <w:qFormat/>
    <w:uiPriority w:val="0"/>
    <w:rPr>
      <w:rFonts w:ascii="Tahoma" w:hAnsi="Tahoma"/>
      <w:sz w:val="24"/>
      <w:szCs w:val="20"/>
    </w:rPr>
  </w:style>
  <w:style w:type="character" w:customStyle="1" w:styleId="501">
    <w:name w:val="标题 Char2"/>
    <w:basedOn w:val="71"/>
    <w:qFormat/>
    <w:uiPriority w:val="10"/>
    <w:rPr>
      <w:rFonts w:eastAsia="宋体" w:asciiTheme="majorHAnsi" w:hAnsiTheme="majorHAnsi" w:cstheme="majorBidi"/>
      <w:b/>
      <w:bCs/>
      <w:sz w:val="32"/>
      <w:szCs w:val="32"/>
    </w:rPr>
  </w:style>
  <w:style w:type="paragraph" w:customStyle="1" w:styleId="50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5">
    <w:name w:val="Char1 Char Char Char1"/>
    <w:basedOn w:val="1"/>
    <w:qFormat/>
    <w:uiPriority w:val="0"/>
    <w:pPr>
      <w:adjustRightInd/>
      <w:ind w:firstLine="200" w:firstLineChars="200"/>
    </w:pPr>
    <w:rPr>
      <w:rFonts w:ascii="Tahoma" w:hAnsi="Tahoma"/>
      <w:sz w:val="24"/>
      <w:szCs w:val="20"/>
    </w:rPr>
  </w:style>
  <w:style w:type="paragraph" w:customStyle="1" w:styleId="5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7">
    <w:name w:val="Char2 Char Char1"/>
    <w:basedOn w:val="1"/>
    <w:qFormat/>
    <w:uiPriority w:val="6"/>
    <w:pPr>
      <w:adjustRightInd/>
    </w:pPr>
    <w:rPr>
      <w:rFonts w:ascii="Tahoma" w:hAnsi="Tahoma"/>
      <w:sz w:val="24"/>
      <w:szCs w:val="20"/>
    </w:rPr>
  </w:style>
  <w:style w:type="paragraph" w:customStyle="1" w:styleId="50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9">
    <w:name w:val="正文主体"/>
    <w:basedOn w:val="510"/>
    <w:qFormat/>
    <w:uiPriority w:val="0"/>
  </w:style>
  <w:style w:type="paragraph" w:customStyle="1" w:styleId="5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1">
    <w:name w:val="Char Char Char Char Char Char Char Char2"/>
    <w:basedOn w:val="1"/>
    <w:qFormat/>
    <w:uiPriority w:val="0"/>
    <w:pPr>
      <w:tabs>
        <w:tab w:val="left" w:pos="360"/>
      </w:tabs>
    </w:pPr>
    <w:rPr>
      <w:sz w:val="24"/>
      <w:szCs w:val="20"/>
    </w:rPr>
  </w:style>
  <w:style w:type="paragraph" w:customStyle="1" w:styleId="5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5">
    <w:name w:val="加粗正文"/>
    <w:basedOn w:val="1"/>
    <w:qFormat/>
    <w:uiPriority w:val="0"/>
    <w:pPr>
      <w:adjustRightInd/>
      <w:spacing w:beforeLines="50" w:afterLines="50" w:line="360" w:lineRule="auto"/>
      <w:ind w:firstLine="422" w:firstLineChars="200"/>
    </w:pPr>
    <w:rPr>
      <w:b/>
      <w:bCs/>
      <w:szCs w:val="21"/>
    </w:rPr>
  </w:style>
  <w:style w:type="paragraph" w:customStyle="1" w:styleId="51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8">
    <w:name w:val="正文标准"/>
    <w:basedOn w:val="1"/>
    <w:qFormat/>
    <w:uiPriority w:val="0"/>
    <w:pPr>
      <w:adjustRightInd/>
      <w:spacing w:line="360" w:lineRule="auto"/>
      <w:ind w:firstLine="200" w:firstLineChars="200"/>
    </w:pPr>
    <w:rPr>
      <w:rFonts w:ascii="宋体" w:hAnsi="Calibri"/>
      <w:sz w:val="24"/>
    </w:rPr>
  </w:style>
  <w:style w:type="paragraph" w:customStyle="1" w:styleId="519">
    <w:name w:val="标题3"/>
    <w:basedOn w:val="5"/>
    <w:next w:val="54"/>
    <w:qFormat/>
    <w:uiPriority w:val="0"/>
    <w:pPr>
      <w:spacing w:after="0" w:line="360" w:lineRule="auto"/>
      <w:ind w:left="900" w:hanging="720"/>
    </w:pPr>
    <w:rPr>
      <w:rFonts w:ascii="仿宋" w:hAnsi="仿宋" w:eastAsia="仿宋" w:cs="仿宋"/>
    </w:rPr>
  </w:style>
  <w:style w:type="paragraph" w:customStyle="1" w:styleId="520">
    <w:name w:val="样式 标题 3H3 + 两端对齐"/>
    <w:basedOn w:val="5"/>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1">
    <w:name w:val="Char Char Char Char Char Char Char1"/>
    <w:basedOn w:val="1"/>
    <w:qFormat/>
    <w:uiPriority w:val="6"/>
    <w:rPr>
      <w:rFonts w:ascii="仿宋_GB2312" w:eastAsia="仿宋_GB2312"/>
      <w:b/>
      <w:sz w:val="32"/>
      <w:szCs w:val="32"/>
    </w:rPr>
  </w:style>
  <w:style w:type="paragraph" w:customStyle="1" w:styleId="52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Char Char Char 字元 字元"/>
    <w:basedOn w:val="1"/>
    <w:qFormat/>
    <w:uiPriority w:val="0"/>
    <w:pPr>
      <w:adjustRightInd/>
      <w:spacing w:line="360" w:lineRule="auto"/>
      <w:ind w:firstLine="200" w:firstLineChars="200"/>
    </w:pPr>
    <w:rPr>
      <w:szCs w:val="20"/>
    </w:rPr>
  </w:style>
  <w:style w:type="paragraph" w:customStyle="1" w:styleId="52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6">
    <w:name w:val="_Style 5"/>
    <w:basedOn w:val="1"/>
    <w:qFormat/>
    <w:uiPriority w:val="34"/>
    <w:pPr>
      <w:adjustRightInd/>
      <w:ind w:firstLine="420" w:firstLineChars="200"/>
    </w:pPr>
    <w:rPr>
      <w:rFonts w:eastAsia="仿宋_GB2312"/>
      <w:sz w:val="28"/>
    </w:rPr>
  </w:style>
  <w:style w:type="paragraph" w:customStyle="1" w:styleId="527">
    <w:name w:val="正文 项目2"/>
    <w:basedOn w:val="528"/>
    <w:qFormat/>
    <w:uiPriority w:val="0"/>
    <w:pPr>
      <w:tabs>
        <w:tab w:val="left" w:pos="840"/>
      </w:tabs>
      <w:spacing w:after="0"/>
      <w:ind w:left="900"/>
    </w:pPr>
  </w:style>
  <w:style w:type="paragraph" w:customStyle="1" w:styleId="52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9">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30">
    <w:name w:val="_正文段落"/>
    <w:basedOn w:val="1"/>
    <w:qFormat/>
    <w:uiPriority w:val="0"/>
    <w:pPr>
      <w:adjustRightInd/>
      <w:ind w:firstLine="560"/>
    </w:pPr>
    <w:rPr>
      <w:rFonts w:ascii="仿宋_GB2312" w:hAnsi="仿宋" w:eastAsia="仿宋_GB2312"/>
      <w:kern w:val="0"/>
      <w:sz w:val="28"/>
      <w:szCs w:val="28"/>
    </w:rPr>
  </w:style>
  <w:style w:type="paragraph" w:customStyle="1" w:styleId="531">
    <w:name w:val="首行缩进"/>
    <w:basedOn w:val="1"/>
    <w:qFormat/>
    <w:uiPriority w:val="0"/>
    <w:pPr>
      <w:spacing w:line="360" w:lineRule="auto"/>
      <w:ind w:firstLine="480" w:firstLineChars="200"/>
    </w:pPr>
    <w:rPr>
      <w:rFonts w:ascii="宋体"/>
      <w:sz w:val="24"/>
      <w:szCs w:val="20"/>
    </w:rPr>
  </w:style>
  <w:style w:type="paragraph" w:customStyle="1" w:styleId="5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3">
    <w:name w:val="Body Text 2*"/>
    <w:basedOn w:val="1"/>
    <w:qFormat/>
    <w:uiPriority w:val="6"/>
    <w:pPr>
      <w:widowControl/>
      <w:adjustRightInd/>
      <w:ind w:left="720" w:hanging="720"/>
    </w:pPr>
    <w:rPr>
      <w:color w:val="000000"/>
      <w:kern w:val="0"/>
      <w:sz w:val="24"/>
      <w:szCs w:val="20"/>
    </w:rPr>
  </w:style>
  <w:style w:type="paragraph" w:customStyle="1" w:styleId="53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5">
    <w:name w:val="图中文字"/>
    <w:basedOn w:val="1"/>
    <w:qFormat/>
    <w:uiPriority w:val="0"/>
    <w:pPr>
      <w:snapToGrid w:val="0"/>
      <w:spacing w:line="0" w:lineRule="atLeast"/>
      <w:ind w:firstLine="200" w:firstLineChars="200"/>
      <w:jc w:val="center"/>
    </w:pPr>
    <w:rPr>
      <w:sz w:val="24"/>
      <w:szCs w:val="20"/>
    </w:rPr>
  </w:style>
  <w:style w:type="character" w:customStyle="1" w:styleId="536">
    <w:name w:val="HTML 地址 Char"/>
    <w:basedOn w:val="71"/>
    <w:semiHidden/>
    <w:qFormat/>
    <w:uiPriority w:val="99"/>
    <w:rPr>
      <w:rFonts w:ascii="Times New Roman" w:hAnsi="Times New Roman" w:eastAsia="宋体" w:cs="Times New Roman"/>
      <w:i/>
      <w:iCs/>
      <w:szCs w:val="24"/>
    </w:rPr>
  </w:style>
  <w:style w:type="paragraph" w:customStyle="1" w:styleId="537">
    <w:name w:val="Char Char Char Char Char Char Char Char1"/>
    <w:basedOn w:val="1"/>
    <w:qFormat/>
    <w:uiPriority w:val="0"/>
    <w:pPr>
      <w:tabs>
        <w:tab w:val="left" w:pos="360"/>
      </w:tabs>
    </w:pPr>
    <w:rPr>
      <w:sz w:val="24"/>
      <w:szCs w:val="20"/>
    </w:rPr>
  </w:style>
  <w:style w:type="paragraph" w:customStyle="1" w:styleId="53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9">
    <w:name w:val="Char"/>
    <w:basedOn w:val="1"/>
    <w:qFormat/>
    <w:uiPriority w:val="0"/>
    <w:rPr>
      <w:rFonts w:ascii="仿宋_GB2312" w:eastAsia="仿宋_GB2312"/>
      <w:b/>
      <w:sz w:val="32"/>
      <w:szCs w:val="32"/>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trademark"/>
    <w:qFormat/>
    <w:uiPriority w:val="0"/>
    <w:pPr>
      <w:spacing w:after="60"/>
    </w:pPr>
    <w:rPr>
      <w:rFonts w:ascii="Futura Bk" w:hAnsi="Futura Bk" w:eastAsia="宋体" w:cs="Times New Roman"/>
      <w:sz w:val="15"/>
      <w:lang w:val="en-US" w:eastAsia="en-US" w:bidi="ar-SA"/>
    </w:rPr>
  </w:style>
  <w:style w:type="paragraph" w:customStyle="1" w:styleId="546">
    <w:name w:val="MM Topic 3"/>
    <w:basedOn w:val="5"/>
    <w:qFormat/>
    <w:uiPriority w:val="0"/>
    <w:pPr>
      <w:tabs>
        <w:tab w:val="left" w:pos="1680"/>
      </w:tabs>
      <w:adjustRightInd/>
      <w:ind w:left="1680" w:hanging="420"/>
    </w:pPr>
  </w:style>
  <w:style w:type="paragraph" w:customStyle="1" w:styleId="547">
    <w:name w:val="默认段落字体 Para Char Char Char Char"/>
    <w:basedOn w:val="1"/>
    <w:qFormat/>
    <w:uiPriority w:val="0"/>
    <w:pPr>
      <w:spacing w:line="360" w:lineRule="auto"/>
    </w:pPr>
    <w:rPr>
      <w:szCs w:val="20"/>
    </w:rPr>
  </w:style>
  <w:style w:type="paragraph" w:customStyle="1" w:styleId="5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3">
    <w:name w:val="脚注文本 Char"/>
    <w:basedOn w:val="71"/>
    <w:semiHidden/>
    <w:qFormat/>
    <w:uiPriority w:val="99"/>
    <w:rPr>
      <w:rFonts w:ascii="Times New Roman" w:hAnsi="Times New Roman" w:eastAsia="宋体" w:cs="Times New Roman"/>
      <w:sz w:val="18"/>
      <w:szCs w:val="18"/>
    </w:rPr>
  </w:style>
  <w:style w:type="character" w:customStyle="1" w:styleId="554">
    <w:name w:val="正文文本缩进 2 Char"/>
    <w:basedOn w:val="71"/>
    <w:qFormat/>
    <w:uiPriority w:val="0"/>
    <w:rPr>
      <w:rFonts w:ascii="Times New Roman" w:hAnsi="Times New Roman" w:eastAsia="宋体" w:cs="Times New Roman"/>
      <w:szCs w:val="24"/>
    </w:rPr>
  </w:style>
  <w:style w:type="paragraph" w:customStyle="1" w:styleId="55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7">
    <w:name w:val="一级条标题"/>
    <w:basedOn w:val="558"/>
    <w:next w:val="559"/>
    <w:qFormat/>
    <w:uiPriority w:val="0"/>
    <w:pPr>
      <w:tabs>
        <w:tab w:val="left" w:pos="1260"/>
        <w:tab w:val="left" w:pos="1680"/>
      </w:tabs>
      <w:spacing w:beforeLines="0" w:afterLines="0"/>
      <w:ind w:left="1680"/>
      <w:outlineLvl w:val="2"/>
    </w:pPr>
  </w:style>
  <w:style w:type="paragraph" w:customStyle="1" w:styleId="558">
    <w:name w:val="章标题"/>
    <w:next w:val="55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0">
    <w:name w:val="正文文本 3 Char"/>
    <w:basedOn w:val="71"/>
    <w:semiHidden/>
    <w:qFormat/>
    <w:uiPriority w:val="99"/>
    <w:rPr>
      <w:rFonts w:ascii="Times New Roman" w:hAnsi="Times New Roman" w:eastAsia="宋体" w:cs="Times New Roman"/>
      <w:sz w:val="16"/>
      <w:szCs w:val="16"/>
    </w:rPr>
  </w:style>
  <w:style w:type="paragraph" w:customStyle="1" w:styleId="561">
    <w:name w:val="Normal0"/>
    <w:qFormat/>
    <w:uiPriority w:val="0"/>
    <w:rPr>
      <w:rFonts w:ascii="Times New Roman" w:hAnsi="Times New Roman" w:eastAsia="宋体" w:cs="Times New Roman"/>
      <w:lang w:val="en-US" w:eastAsia="en-US" w:bidi="ar-SA"/>
    </w:rPr>
  </w:style>
  <w:style w:type="paragraph" w:customStyle="1" w:styleId="5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4">
    <w:name w:val="彩色列表 - 强调文字颜色 11"/>
    <w:basedOn w:val="1"/>
    <w:qFormat/>
    <w:uiPriority w:val="0"/>
    <w:pPr>
      <w:adjustRightInd/>
      <w:ind w:firstLine="420" w:firstLineChars="200"/>
    </w:pPr>
    <w:rPr>
      <w:rFonts w:ascii="Calibri" w:hAnsi="Calibri"/>
      <w:szCs w:val="22"/>
    </w:rPr>
  </w:style>
  <w:style w:type="paragraph" w:customStyle="1" w:styleId="565">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6">
    <w:name w:val="签名 Char"/>
    <w:basedOn w:val="71"/>
    <w:semiHidden/>
    <w:qFormat/>
    <w:uiPriority w:val="99"/>
    <w:rPr>
      <w:rFonts w:ascii="Times New Roman" w:hAnsi="Times New Roman" w:eastAsia="宋体" w:cs="Times New Roman"/>
      <w:szCs w:val="24"/>
    </w:rPr>
  </w:style>
  <w:style w:type="paragraph" w:customStyle="1" w:styleId="56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8">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0">
    <w:name w:val="标书表格字体格式"/>
    <w:next w:val="542"/>
    <w:qFormat/>
    <w:uiPriority w:val="0"/>
    <w:rPr>
      <w:rFonts w:ascii="Times New Roman" w:hAnsi="Times New Roman" w:eastAsia="宋体" w:cs="Times New Roman"/>
      <w:kern w:val="2"/>
      <w:sz w:val="21"/>
      <w:szCs w:val="24"/>
      <w:lang w:val="en-US" w:eastAsia="zh-CN" w:bidi="ar-SA"/>
    </w:rPr>
  </w:style>
  <w:style w:type="paragraph" w:customStyle="1" w:styleId="57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2">
    <w:name w:val="Char Char1 Char Char Char2"/>
    <w:basedOn w:val="1"/>
    <w:qFormat/>
    <w:uiPriority w:val="0"/>
    <w:rPr>
      <w:rFonts w:ascii="仿宋_GB2312" w:eastAsia="仿宋_GB2312"/>
      <w:b/>
      <w:sz w:val="32"/>
      <w:szCs w:val="32"/>
    </w:rPr>
  </w:style>
  <w:style w:type="paragraph" w:customStyle="1" w:styleId="57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Char Char11 Char Char Char Char Char Char Char Char Char11"/>
    <w:basedOn w:val="1"/>
    <w:qFormat/>
    <w:uiPriority w:val="0"/>
    <w:pPr>
      <w:spacing w:line="360" w:lineRule="auto"/>
    </w:pPr>
    <w:rPr>
      <w:szCs w:val="20"/>
    </w:rPr>
  </w:style>
  <w:style w:type="paragraph" w:customStyle="1" w:styleId="57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3">
    <w:name w:val="p0"/>
    <w:basedOn w:val="1"/>
    <w:qFormat/>
    <w:uiPriority w:val="0"/>
    <w:pPr>
      <w:widowControl/>
      <w:adjustRightInd/>
    </w:pPr>
    <w:rPr>
      <w:kern w:val="0"/>
      <w:szCs w:val="21"/>
    </w:rPr>
  </w:style>
  <w:style w:type="character" w:customStyle="1" w:styleId="584">
    <w:name w:val="HTML 预设格式 Char"/>
    <w:basedOn w:val="71"/>
    <w:semiHidden/>
    <w:qFormat/>
    <w:uiPriority w:val="99"/>
    <w:rPr>
      <w:rFonts w:ascii="Courier New" w:hAnsi="Courier New" w:eastAsia="宋体" w:cs="Courier New"/>
      <w:sz w:val="20"/>
      <w:szCs w:val="20"/>
    </w:rPr>
  </w:style>
  <w:style w:type="paragraph" w:customStyle="1" w:styleId="58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7">
    <w:name w:val="CM14"/>
    <w:basedOn w:val="91"/>
    <w:next w:val="91"/>
    <w:qFormat/>
    <w:uiPriority w:val="0"/>
    <w:pPr>
      <w:spacing w:after="68"/>
    </w:pPr>
    <w:rPr>
      <w:rFonts w:ascii="FHLHE E+ Futura Bk" w:eastAsia="FHLHE E+ Futura Bk" w:cs="Times New Roman"/>
      <w:color w:val="auto"/>
    </w:rPr>
  </w:style>
  <w:style w:type="paragraph" w:customStyle="1" w:styleId="58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1">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2">
    <w:name w:val="正文文本 2 Char1"/>
    <w:basedOn w:val="71"/>
    <w:semiHidden/>
    <w:qFormat/>
    <w:uiPriority w:val="99"/>
    <w:rPr>
      <w:rFonts w:ascii="Times New Roman" w:hAnsi="Times New Roman" w:eastAsia="宋体" w:cs="Times New Roman"/>
      <w:szCs w:val="24"/>
    </w:rPr>
  </w:style>
  <w:style w:type="paragraph" w:customStyle="1" w:styleId="593">
    <w:name w:val="标准小四"/>
    <w:basedOn w:val="1"/>
    <w:qFormat/>
    <w:uiPriority w:val="0"/>
    <w:pPr>
      <w:spacing w:line="360" w:lineRule="auto"/>
      <w:ind w:firstLine="480" w:firstLineChars="200"/>
    </w:pPr>
    <w:rPr>
      <w:rFonts w:ascii="Arial" w:hAnsi="Arial"/>
      <w:sz w:val="24"/>
      <w:szCs w:val="21"/>
    </w:rPr>
  </w:style>
  <w:style w:type="paragraph" w:customStyle="1" w:styleId="5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3">
    <w:name w:val="副标题 Char"/>
    <w:basedOn w:val="71"/>
    <w:qFormat/>
    <w:uiPriority w:val="11"/>
    <w:rPr>
      <w:rFonts w:eastAsia="宋体" w:asciiTheme="majorHAnsi" w:hAnsiTheme="majorHAnsi" w:cstheme="majorBidi"/>
      <w:b/>
      <w:bCs/>
      <w:kern w:val="28"/>
      <w:sz w:val="32"/>
      <w:szCs w:val="32"/>
    </w:rPr>
  </w:style>
  <w:style w:type="paragraph" w:customStyle="1" w:styleId="604">
    <w:name w:val="Char Char Char Char Char Char Char2"/>
    <w:basedOn w:val="1"/>
    <w:qFormat/>
    <w:uiPriority w:val="0"/>
    <w:rPr>
      <w:rFonts w:ascii="仿宋_GB2312" w:eastAsia="仿宋_GB2312"/>
      <w:b/>
      <w:sz w:val="32"/>
      <w:szCs w:val="32"/>
    </w:rPr>
  </w:style>
  <w:style w:type="paragraph" w:customStyle="1" w:styleId="60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6">
    <w:name w:val="Char Char Char Char Char Char Char Char Char Char Char1 Char"/>
    <w:basedOn w:val="1"/>
    <w:qFormat/>
    <w:uiPriority w:val="0"/>
    <w:pPr>
      <w:adjustRightInd/>
    </w:pPr>
    <w:rPr>
      <w:rFonts w:ascii="Tahoma" w:hAnsi="Tahoma"/>
      <w:sz w:val="24"/>
    </w:rPr>
  </w:style>
  <w:style w:type="paragraph" w:customStyle="1" w:styleId="6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8">
    <w:name w:val="P1"/>
    <w:basedOn w:val="1"/>
    <w:qFormat/>
    <w:uiPriority w:val="0"/>
    <w:pPr>
      <w:adjustRightInd/>
      <w:spacing w:line="288" w:lineRule="auto"/>
      <w:ind w:firstLine="425" w:firstLineChars="200"/>
    </w:pPr>
  </w:style>
  <w:style w:type="paragraph" w:customStyle="1" w:styleId="6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1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1">
    <w:name w:val="Char Char Char Char"/>
    <w:basedOn w:val="1"/>
    <w:qFormat/>
    <w:uiPriority w:val="0"/>
    <w:rPr>
      <w:rFonts w:ascii="Tahoma" w:hAnsi="Tahoma"/>
      <w:sz w:val="24"/>
      <w:szCs w:val="20"/>
    </w:rPr>
  </w:style>
  <w:style w:type="paragraph" w:customStyle="1" w:styleId="61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3">
    <w:name w:val="尾注文本 Char"/>
    <w:basedOn w:val="71"/>
    <w:semiHidden/>
    <w:qFormat/>
    <w:uiPriority w:val="99"/>
    <w:rPr>
      <w:rFonts w:ascii="Times New Roman" w:hAnsi="Times New Roman" w:eastAsia="宋体" w:cs="Times New Roman"/>
      <w:szCs w:val="24"/>
    </w:rPr>
  </w:style>
  <w:style w:type="paragraph" w:customStyle="1" w:styleId="61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8">
    <w:name w:val="数字标题2"/>
    <w:basedOn w:val="4"/>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20">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2">
    <w:name w:val="正文（首行缩进2字符）"/>
    <w:basedOn w:val="1"/>
    <w:qFormat/>
    <w:uiPriority w:val="0"/>
    <w:pPr>
      <w:adjustRightInd/>
      <w:spacing w:line="360" w:lineRule="auto"/>
      <w:ind w:firstLine="480" w:firstLineChars="200"/>
    </w:pPr>
    <w:rPr>
      <w:sz w:val="24"/>
      <w:szCs w:val="20"/>
    </w:rPr>
  </w:style>
  <w:style w:type="paragraph" w:customStyle="1" w:styleId="623">
    <w:name w:val="文档正文"/>
    <w:basedOn w:val="1"/>
    <w:qFormat/>
    <w:uiPriority w:val="0"/>
    <w:pPr>
      <w:spacing w:line="480" w:lineRule="atLeast"/>
      <w:ind w:firstLine="567"/>
      <w:textAlignment w:val="baseline"/>
    </w:pPr>
    <w:rPr>
      <w:kern w:val="0"/>
      <w:sz w:val="24"/>
      <w:szCs w:val="20"/>
    </w:rPr>
  </w:style>
  <w:style w:type="paragraph" w:customStyle="1" w:styleId="624">
    <w:name w:val="Char Char111"/>
    <w:basedOn w:val="1"/>
    <w:qFormat/>
    <w:uiPriority w:val="0"/>
    <w:pPr>
      <w:spacing w:line="360" w:lineRule="auto"/>
    </w:pPr>
    <w:rPr>
      <w:szCs w:val="20"/>
    </w:rPr>
  </w:style>
  <w:style w:type="paragraph" w:customStyle="1" w:styleId="625">
    <w:name w:val="四号　首行缩进"/>
    <w:basedOn w:val="1"/>
    <w:qFormat/>
    <w:uiPriority w:val="0"/>
    <w:pPr>
      <w:adjustRightInd/>
      <w:spacing w:line="360" w:lineRule="auto"/>
    </w:pPr>
    <w:rPr>
      <w:rFonts w:ascii="宋体" w:hAnsi="宋体"/>
      <w:szCs w:val="20"/>
    </w:rPr>
  </w:style>
  <w:style w:type="paragraph" w:customStyle="1" w:styleId="626">
    <w:name w:val="正文表标题"/>
    <w:next w:val="55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8">
    <w:name w:val="批注主题 Char1"/>
    <w:basedOn w:val="104"/>
    <w:semiHidden/>
    <w:qFormat/>
    <w:uiPriority w:val="99"/>
    <w:rPr>
      <w:rFonts w:ascii="Times New Roman" w:hAnsi="Times New Roman" w:eastAsia="宋体" w:cs="Times New Roman"/>
      <w:b/>
      <w:bCs/>
      <w:szCs w:val="24"/>
    </w:rPr>
  </w:style>
  <w:style w:type="paragraph" w:customStyle="1" w:styleId="629">
    <w:name w:val="Char1 Char Char Char4"/>
    <w:basedOn w:val="1"/>
    <w:qFormat/>
    <w:uiPriority w:val="0"/>
    <w:pPr>
      <w:adjustRightInd/>
      <w:ind w:firstLine="200" w:firstLineChars="200"/>
    </w:pPr>
    <w:rPr>
      <w:rFonts w:ascii="Tahoma" w:hAnsi="Tahoma"/>
      <w:sz w:val="24"/>
      <w:szCs w:val="20"/>
    </w:rPr>
  </w:style>
  <w:style w:type="paragraph" w:customStyle="1" w:styleId="6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1">
    <w:name w:val="Char Char1 Char Char Char Char Char Char1"/>
    <w:basedOn w:val="1"/>
    <w:qFormat/>
    <w:uiPriority w:val="0"/>
    <w:rPr>
      <w:rFonts w:ascii="仿宋_GB2312" w:eastAsia="仿宋_GB2312"/>
      <w:b/>
      <w:sz w:val="32"/>
      <w:szCs w:val="20"/>
    </w:rPr>
  </w:style>
  <w:style w:type="paragraph" w:customStyle="1" w:styleId="63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4">
    <w:name w:val="正文文本缩进 3 Char"/>
    <w:basedOn w:val="71"/>
    <w:semiHidden/>
    <w:qFormat/>
    <w:uiPriority w:val="99"/>
    <w:rPr>
      <w:rFonts w:ascii="Times New Roman" w:hAnsi="Times New Roman" w:eastAsia="宋体" w:cs="Times New Roman"/>
      <w:sz w:val="16"/>
      <w:szCs w:val="16"/>
    </w:rPr>
  </w:style>
  <w:style w:type="paragraph" w:customStyle="1" w:styleId="635">
    <w:name w:val="Char2 Char Char Char1"/>
    <w:basedOn w:val="1"/>
    <w:qFormat/>
    <w:uiPriority w:val="6"/>
    <w:rPr>
      <w:rFonts w:ascii="仿宋_GB2312" w:eastAsia="仿宋_GB2312"/>
      <w:b/>
      <w:sz w:val="32"/>
      <w:szCs w:val="32"/>
    </w:rPr>
  </w:style>
  <w:style w:type="paragraph" w:customStyle="1" w:styleId="636">
    <w:name w:val="正文文字缩进2字"/>
    <w:basedOn w:val="24"/>
    <w:qFormat/>
    <w:uiPriority w:val="0"/>
    <w:pPr>
      <w:adjustRightInd/>
      <w:spacing w:before="60" w:after="60" w:line="360" w:lineRule="auto"/>
      <w:ind w:firstLine="200" w:firstLineChars="200"/>
    </w:pPr>
    <w:rPr>
      <w:rFonts w:hAnsi="Arial" w:cs="Arial"/>
      <w:snapToGrid w:val="0"/>
      <w:sz w:val="24"/>
      <w:szCs w:val="20"/>
    </w:rPr>
  </w:style>
  <w:style w:type="paragraph" w:customStyle="1" w:styleId="637">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2">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3">
    <w:name w:val="称呼 Char"/>
    <w:basedOn w:val="71"/>
    <w:semiHidden/>
    <w:qFormat/>
    <w:uiPriority w:val="99"/>
    <w:rPr>
      <w:rFonts w:ascii="Times New Roman" w:hAnsi="Times New Roman" w:eastAsia="宋体" w:cs="Times New Roman"/>
      <w:szCs w:val="24"/>
    </w:rPr>
  </w:style>
  <w:style w:type="paragraph" w:customStyle="1" w:styleId="644">
    <w:name w:val="Char1 Char Char Char21"/>
    <w:basedOn w:val="1"/>
    <w:qFormat/>
    <w:uiPriority w:val="0"/>
    <w:rPr>
      <w:rFonts w:ascii="Tahoma" w:hAnsi="Tahoma"/>
      <w:sz w:val="24"/>
      <w:szCs w:val="20"/>
    </w:rPr>
  </w:style>
  <w:style w:type="paragraph" w:customStyle="1" w:styleId="64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6">
    <w:name w:val="文档结构图 Char1"/>
    <w:basedOn w:val="71"/>
    <w:semiHidden/>
    <w:qFormat/>
    <w:uiPriority w:val="99"/>
    <w:rPr>
      <w:rFonts w:ascii="宋体" w:hAnsi="Times New Roman" w:eastAsia="宋体" w:cs="Times New Roman"/>
      <w:sz w:val="18"/>
      <w:szCs w:val="18"/>
    </w:rPr>
  </w:style>
  <w:style w:type="paragraph" w:customStyle="1" w:styleId="64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9">
    <w:name w:val="表格"/>
    <w:basedOn w:val="1"/>
    <w:qFormat/>
    <w:uiPriority w:val="0"/>
    <w:pPr>
      <w:snapToGrid w:val="0"/>
      <w:ind w:firstLine="42" w:firstLineChars="21"/>
    </w:pPr>
    <w:rPr>
      <w:rFonts w:ascii="宋体" w:hAnsi="宋体"/>
      <w:kern w:val="0"/>
      <w:sz w:val="20"/>
      <w:szCs w:val="20"/>
    </w:rPr>
  </w:style>
  <w:style w:type="paragraph" w:customStyle="1" w:styleId="6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4">
    <w:name w:val="中文标题 3"/>
    <w:basedOn w:val="27"/>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7">
    <w:name w:val="三级条标题"/>
    <w:basedOn w:val="658"/>
    <w:next w:val="559"/>
    <w:qFormat/>
    <w:uiPriority w:val="0"/>
    <w:pPr>
      <w:tabs>
        <w:tab w:val="left" w:pos="1260"/>
        <w:tab w:val="left" w:pos="2100"/>
        <w:tab w:val="left" w:pos="2520"/>
      </w:tabs>
      <w:ind w:left="2520"/>
      <w:outlineLvl w:val="4"/>
    </w:pPr>
  </w:style>
  <w:style w:type="paragraph" w:customStyle="1" w:styleId="658">
    <w:name w:val="二级条标题"/>
    <w:basedOn w:val="557"/>
    <w:next w:val="559"/>
    <w:qFormat/>
    <w:uiPriority w:val="0"/>
    <w:pPr>
      <w:tabs>
        <w:tab w:val="left" w:pos="2100"/>
        <w:tab w:val="clear" w:pos="1680"/>
      </w:tabs>
      <w:ind w:left="0"/>
      <w:outlineLvl w:val="3"/>
    </w:pPr>
  </w:style>
  <w:style w:type="paragraph" w:customStyle="1" w:styleId="659">
    <w:name w:val="正文文字表格居中"/>
    <w:basedOn w:val="1"/>
    <w:next w:val="57"/>
    <w:qFormat/>
    <w:uiPriority w:val="0"/>
    <w:pPr>
      <w:snapToGrid w:val="0"/>
      <w:spacing w:line="360" w:lineRule="auto"/>
    </w:pPr>
    <w:rPr>
      <w:rFonts w:ascii="宋体"/>
      <w:b/>
      <w:sz w:val="24"/>
      <w:szCs w:val="20"/>
    </w:rPr>
  </w:style>
  <w:style w:type="paragraph" w:customStyle="1" w:styleId="6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3">
    <w:name w:val="Char Char1101"/>
    <w:basedOn w:val="1"/>
    <w:qFormat/>
    <w:uiPriority w:val="0"/>
    <w:pPr>
      <w:spacing w:line="360" w:lineRule="auto"/>
    </w:pPr>
    <w:rPr>
      <w:rFonts w:ascii="Tahoma" w:hAnsi="Tahoma"/>
      <w:sz w:val="24"/>
      <w:szCs w:val="20"/>
    </w:rPr>
  </w:style>
  <w:style w:type="paragraph" w:customStyle="1" w:styleId="66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8">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9">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7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1">
    <w:name w:val="Char3 Char Char Char1"/>
    <w:basedOn w:val="1"/>
    <w:qFormat/>
    <w:uiPriority w:val="6"/>
    <w:pPr>
      <w:widowControl/>
      <w:adjustRightInd/>
      <w:spacing w:after="160" w:line="240" w:lineRule="exact"/>
      <w:jc w:val="left"/>
    </w:pPr>
    <w:rPr>
      <w:szCs w:val="20"/>
    </w:rPr>
  </w:style>
  <w:style w:type="paragraph" w:customStyle="1" w:styleId="672">
    <w:name w:val="EB_表格"/>
    <w:basedOn w:val="1"/>
    <w:qFormat/>
    <w:uiPriority w:val="0"/>
    <w:pPr>
      <w:adjustRightInd/>
      <w:spacing w:line="300" w:lineRule="auto"/>
      <w:jc w:val="center"/>
    </w:pPr>
  </w:style>
  <w:style w:type="paragraph" w:customStyle="1" w:styleId="673">
    <w:name w:val="样式 标题 3标题 3 Char第二层条h33Bold Headbh章标题1小标题level_3PIM 3..."/>
    <w:basedOn w:val="5"/>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4">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5">
    <w:name w:val="正文首行缩进1"/>
    <w:basedOn w:val="24"/>
    <w:qFormat/>
    <w:uiPriority w:val="0"/>
    <w:pPr>
      <w:suppressAutoHyphens/>
      <w:adjustRightInd/>
      <w:ind w:firstLine="420"/>
      <w:jc w:val="left"/>
    </w:pPr>
    <w:rPr>
      <w:rFonts w:hAnsi="Arial" w:cs="Arial"/>
      <w:snapToGrid w:val="0"/>
      <w:kern w:val="1"/>
      <w:sz w:val="28"/>
      <w:lang w:eastAsia="ar-SA"/>
    </w:rPr>
  </w:style>
  <w:style w:type="paragraph" w:customStyle="1" w:styleId="67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9">
    <w:name w:val="Char Char1121"/>
    <w:basedOn w:val="1"/>
    <w:qFormat/>
    <w:uiPriority w:val="0"/>
    <w:pPr>
      <w:spacing w:line="360" w:lineRule="auto"/>
    </w:pPr>
    <w:rPr>
      <w:szCs w:val="20"/>
    </w:rPr>
  </w:style>
  <w:style w:type="paragraph" w:customStyle="1" w:styleId="68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1">
    <w:name w:val="正文1"/>
    <w:basedOn w:val="34"/>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2">
    <w:name w:val="_Style 12"/>
    <w:basedOn w:val="19"/>
    <w:qFormat/>
    <w:uiPriority w:val="0"/>
    <w:pPr>
      <w:snapToGrid w:val="0"/>
      <w:spacing w:line="360" w:lineRule="auto"/>
    </w:pPr>
  </w:style>
  <w:style w:type="paragraph" w:customStyle="1" w:styleId="683">
    <w:name w:val="模板普通正文"/>
    <w:basedOn w:val="27"/>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4">
    <w:name w:val="Char1 Char Char Char2"/>
    <w:basedOn w:val="1"/>
    <w:qFormat/>
    <w:uiPriority w:val="0"/>
    <w:pPr>
      <w:adjustRightInd/>
      <w:ind w:firstLine="200" w:firstLineChars="200"/>
    </w:pPr>
    <w:rPr>
      <w:rFonts w:ascii="Tahoma" w:hAnsi="Tahoma"/>
      <w:sz w:val="24"/>
      <w:szCs w:val="20"/>
    </w:rPr>
  </w:style>
  <w:style w:type="paragraph" w:customStyle="1" w:styleId="68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90">
    <w:name w:val="Char Char Char Char11"/>
    <w:basedOn w:val="1"/>
    <w:qFormat/>
    <w:uiPriority w:val="0"/>
    <w:rPr>
      <w:rFonts w:ascii="Tahoma" w:hAnsi="Tahoma"/>
      <w:sz w:val="24"/>
      <w:szCs w:val="20"/>
    </w:rPr>
  </w:style>
  <w:style w:type="paragraph" w:customStyle="1" w:styleId="691">
    <w:name w:val="有符号正文"/>
    <w:basedOn w:val="1"/>
    <w:qFormat/>
    <w:uiPriority w:val="0"/>
    <w:pPr>
      <w:adjustRightInd/>
      <w:spacing w:line="400" w:lineRule="exact"/>
      <w:ind w:firstLine="200" w:firstLineChars="200"/>
    </w:pPr>
    <w:rPr>
      <w:rFonts w:ascii="Arial" w:hAnsi="Arial"/>
    </w:rPr>
  </w:style>
  <w:style w:type="paragraph" w:customStyle="1" w:styleId="692">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样式 标题 4PIM 4H4h4bulletblbbH41H42H43H44H45H46H47H48...1"/>
    <w:basedOn w:val="7"/>
    <w:qFormat/>
    <w:uiPriority w:val="0"/>
    <w:pPr>
      <w:widowControl/>
      <w:jc w:val="left"/>
    </w:pPr>
    <w:rPr>
      <w:rFonts w:cs="宋体"/>
      <w:sz w:val="24"/>
      <w:szCs w:val="20"/>
    </w:rPr>
  </w:style>
  <w:style w:type="paragraph" w:customStyle="1" w:styleId="695">
    <w:name w:val="样式 正文文本缩进 + 左侧:  2 字符 首行缩进:  2 字符"/>
    <w:basedOn w:val="27"/>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6">
    <w:name w:val="_Style 3"/>
    <w:basedOn w:val="1"/>
    <w:qFormat/>
    <w:uiPriority w:val="0"/>
    <w:pPr>
      <w:adjustRightInd/>
      <w:ind w:firstLine="420" w:firstLineChars="200"/>
    </w:pPr>
    <w:rPr>
      <w:rFonts w:eastAsia="仿宋_GB2312"/>
      <w:sz w:val="28"/>
    </w:rPr>
  </w:style>
  <w:style w:type="paragraph" w:customStyle="1" w:styleId="697">
    <w:name w:val="Char Char Char Char Char Char Char Char Char Char Char Char1 Char1"/>
    <w:basedOn w:val="1"/>
    <w:qFormat/>
    <w:uiPriority w:val="6"/>
    <w:rPr>
      <w:rFonts w:ascii="Tahoma" w:hAnsi="Tahoma" w:cs="仿宋_GB2312"/>
      <w:sz w:val="24"/>
      <w:szCs w:val="20"/>
    </w:rPr>
  </w:style>
  <w:style w:type="paragraph" w:customStyle="1" w:styleId="69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9">
    <w:name w:val="Char Char Char"/>
    <w:basedOn w:val="1"/>
    <w:qFormat/>
    <w:uiPriority w:val="0"/>
    <w:rPr>
      <w:rFonts w:ascii="Tahoma" w:hAnsi="Tahoma"/>
      <w:sz w:val="24"/>
      <w:szCs w:val="20"/>
    </w:rPr>
  </w:style>
  <w:style w:type="paragraph" w:customStyle="1" w:styleId="700">
    <w:name w:val="标题4_自定义"/>
    <w:basedOn w:val="7"/>
    <w:qFormat/>
    <w:uiPriority w:val="0"/>
    <w:pPr>
      <w:adjustRightInd/>
      <w:spacing w:before="0" w:after="0" w:line="360" w:lineRule="auto"/>
    </w:pPr>
    <w:rPr>
      <w:rFonts w:ascii="Verdana" w:eastAsia="Verdana"/>
      <w:sz w:val="21"/>
      <w:lang w:val="en-US"/>
    </w:rPr>
  </w:style>
  <w:style w:type="paragraph" w:customStyle="1" w:styleId="70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3">
    <w:name w:val="Char Char Char Char Char Char Char Char"/>
    <w:basedOn w:val="1"/>
    <w:qFormat/>
    <w:uiPriority w:val="0"/>
    <w:pPr>
      <w:tabs>
        <w:tab w:val="left" w:pos="360"/>
      </w:tabs>
    </w:pPr>
    <w:rPr>
      <w:sz w:val="24"/>
      <w:szCs w:val="20"/>
    </w:rPr>
  </w:style>
  <w:style w:type="paragraph" w:customStyle="1" w:styleId="704">
    <w:name w:val="Char Char11 Char Char Char Char Char Char Char Char Char"/>
    <w:basedOn w:val="1"/>
    <w:qFormat/>
    <w:uiPriority w:val="0"/>
    <w:pPr>
      <w:spacing w:line="360" w:lineRule="auto"/>
    </w:pPr>
    <w:rPr>
      <w:szCs w:val="20"/>
    </w:rPr>
  </w:style>
  <w:style w:type="paragraph" w:customStyle="1" w:styleId="70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6">
    <w:name w:val="左对齐表格文字"/>
    <w:basedOn w:val="1"/>
    <w:qFormat/>
    <w:uiPriority w:val="0"/>
    <w:pPr>
      <w:adjustRightInd/>
      <w:ind w:firstLine="200" w:firstLineChars="200"/>
      <w:jc w:val="right"/>
    </w:pPr>
  </w:style>
  <w:style w:type="paragraph" w:customStyle="1" w:styleId="707">
    <w:name w:val="MM Topic 2"/>
    <w:basedOn w:val="4"/>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10">
    <w:name w:val="五级无标题条"/>
    <w:basedOn w:val="1"/>
    <w:qFormat/>
    <w:uiPriority w:val="0"/>
    <w:pPr>
      <w:adjustRightInd/>
    </w:pPr>
  </w:style>
  <w:style w:type="paragraph" w:customStyle="1" w:styleId="71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3">
    <w:name w:val="正文21"/>
    <w:basedOn w:val="1"/>
    <w:qFormat/>
    <w:uiPriority w:val="0"/>
    <w:pPr>
      <w:adjustRightInd/>
      <w:spacing w:before="156" w:line="360" w:lineRule="auto"/>
      <w:ind w:firstLine="510" w:firstLineChars="200"/>
    </w:pPr>
    <w:rPr>
      <w:sz w:val="24"/>
      <w:szCs w:val="20"/>
    </w:rPr>
  </w:style>
  <w:style w:type="paragraph" w:customStyle="1" w:styleId="71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正文文本缩进 + 段前: 2 字符"/>
    <w:basedOn w:val="1"/>
    <w:qFormat/>
    <w:uiPriority w:val="0"/>
    <w:pPr>
      <w:adjustRightInd/>
      <w:ind w:left="420" w:leftChars="200"/>
      <w:jc w:val="left"/>
    </w:pPr>
    <w:rPr>
      <w:sz w:val="28"/>
      <w:szCs w:val="20"/>
      <w:lang w:eastAsia="zh-TW"/>
    </w:rPr>
  </w:style>
  <w:style w:type="paragraph" w:customStyle="1" w:styleId="723">
    <w:name w:val="_Style 11"/>
    <w:basedOn w:val="1"/>
    <w:qFormat/>
    <w:uiPriority w:val="34"/>
    <w:pPr>
      <w:adjustRightInd/>
      <w:ind w:firstLine="420" w:firstLineChars="200"/>
    </w:pPr>
    <w:rPr>
      <w:rFonts w:eastAsia="仿宋_GB2312"/>
      <w:sz w:val="28"/>
    </w:rPr>
  </w:style>
  <w:style w:type="paragraph" w:customStyle="1" w:styleId="72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5">
    <w:name w:val="彩色列表 - 强调文字颜色 12"/>
    <w:basedOn w:val="1"/>
    <w:qFormat/>
    <w:uiPriority w:val="0"/>
    <w:pPr>
      <w:adjustRightInd/>
      <w:ind w:firstLine="420" w:firstLineChars="200"/>
    </w:pPr>
    <w:rPr>
      <w:rFonts w:ascii="Calibri" w:hAnsi="Calibri"/>
      <w:szCs w:val="22"/>
    </w:rPr>
  </w:style>
  <w:style w:type="paragraph" w:customStyle="1" w:styleId="726">
    <w:name w:val="Char1 Char Char Char5"/>
    <w:basedOn w:val="1"/>
    <w:qFormat/>
    <w:uiPriority w:val="0"/>
    <w:pPr>
      <w:adjustRightInd/>
      <w:ind w:firstLine="200" w:firstLineChars="200"/>
    </w:pPr>
    <w:rPr>
      <w:rFonts w:ascii="Tahoma" w:hAnsi="Tahoma"/>
      <w:sz w:val="24"/>
      <w:szCs w:val="20"/>
    </w:rPr>
  </w:style>
  <w:style w:type="paragraph" w:customStyle="1" w:styleId="72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3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1">
    <w:name w:val="Char Char11 Char Char Char"/>
    <w:basedOn w:val="1"/>
    <w:qFormat/>
    <w:uiPriority w:val="0"/>
    <w:pPr>
      <w:spacing w:line="360" w:lineRule="auto"/>
    </w:pPr>
    <w:rPr>
      <w:szCs w:val="20"/>
    </w:rPr>
  </w:style>
  <w:style w:type="paragraph" w:customStyle="1" w:styleId="7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3">
    <w:name w:val="修订2"/>
    <w:qFormat/>
    <w:uiPriority w:val="0"/>
    <w:rPr>
      <w:rFonts w:ascii="Times New Roman" w:hAnsi="Times New Roman" w:eastAsia="宋体" w:cs="Times New Roman"/>
      <w:kern w:val="2"/>
      <w:sz w:val="21"/>
      <w:lang w:val="en-US" w:eastAsia="zh-CN" w:bidi="ar-SA"/>
    </w:rPr>
  </w:style>
  <w:style w:type="paragraph" w:customStyle="1" w:styleId="734">
    <w:name w:val="Char2 Char Char"/>
    <w:basedOn w:val="1"/>
    <w:qFormat/>
    <w:uiPriority w:val="0"/>
    <w:pPr>
      <w:adjustRightInd/>
    </w:pPr>
    <w:rPr>
      <w:rFonts w:ascii="Tahoma" w:hAnsi="Tahoma"/>
      <w:sz w:val="24"/>
      <w:szCs w:val="20"/>
    </w:rPr>
  </w:style>
  <w:style w:type="paragraph" w:customStyle="1" w:styleId="7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7">
    <w:name w:val="文章标题"/>
    <w:next w:val="7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8">
    <w:name w:val="封面公司名"/>
    <w:qFormat/>
    <w:uiPriority w:val="0"/>
    <w:pPr>
      <w:jc w:val="center"/>
    </w:pPr>
    <w:rPr>
      <w:rFonts w:ascii="Arial" w:hAnsi="Arial" w:eastAsia="楷体_GB2312" w:cs="宋体"/>
      <w:bCs/>
      <w:kern w:val="2"/>
      <w:sz w:val="28"/>
      <w:lang w:val="en-US" w:eastAsia="zh-CN" w:bidi="ar-SA"/>
    </w:rPr>
  </w:style>
  <w:style w:type="paragraph" w:customStyle="1" w:styleId="73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1">
    <w:name w:val="样式3"/>
    <w:basedOn w:val="498"/>
    <w:qFormat/>
    <w:uiPriority w:val="0"/>
    <w:pPr>
      <w:spacing w:beforeLines="100"/>
      <w:jc w:val="left"/>
    </w:pPr>
  </w:style>
  <w:style w:type="paragraph" w:customStyle="1" w:styleId="74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3">
    <w:name w:val="Char Char1 Char Char1 Char Char1"/>
    <w:basedOn w:val="1"/>
    <w:qFormat/>
    <w:uiPriority w:val="0"/>
    <w:pPr>
      <w:tabs>
        <w:tab w:val="left" w:pos="840"/>
      </w:tabs>
      <w:ind w:left="840" w:hanging="420"/>
    </w:pPr>
    <w:rPr>
      <w:rFonts w:ascii="Tahoma" w:hAnsi="Tahoma"/>
      <w:sz w:val="24"/>
    </w:rPr>
  </w:style>
  <w:style w:type="paragraph" w:customStyle="1" w:styleId="744">
    <w:name w:val="Char1"/>
    <w:basedOn w:val="1"/>
    <w:qFormat/>
    <w:uiPriority w:val="0"/>
    <w:rPr>
      <w:rFonts w:ascii="仿宋_GB2312" w:eastAsia="仿宋_GB2312"/>
      <w:b/>
      <w:sz w:val="32"/>
      <w:szCs w:val="32"/>
    </w:rPr>
  </w:style>
  <w:style w:type="paragraph" w:customStyle="1" w:styleId="745">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7">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0">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751">
    <w:name w:val="数字标题3"/>
    <w:basedOn w:val="5"/>
    <w:next w:val="1"/>
    <w:qFormat/>
    <w:uiPriority w:val="0"/>
    <w:pPr>
      <w:tabs>
        <w:tab w:val="left" w:pos="900"/>
      </w:tabs>
      <w:spacing w:line="240" w:lineRule="auto"/>
      <w:ind w:left="900" w:hanging="720"/>
    </w:pPr>
    <w:rPr>
      <w:sz w:val="28"/>
      <w:szCs w:val="28"/>
    </w:rPr>
  </w:style>
  <w:style w:type="paragraph" w:customStyle="1" w:styleId="752">
    <w:name w:val="Char5"/>
    <w:basedOn w:val="1"/>
    <w:qFormat/>
    <w:uiPriority w:val="0"/>
    <w:rPr>
      <w:rFonts w:ascii="仿宋_GB2312" w:eastAsia="仿宋_GB2312"/>
      <w:b/>
      <w:sz w:val="32"/>
      <w:szCs w:val="32"/>
    </w:rPr>
  </w:style>
  <w:style w:type="paragraph" w:customStyle="1" w:styleId="753">
    <w:name w:val="Char2"/>
    <w:basedOn w:val="1"/>
    <w:qFormat/>
    <w:uiPriority w:val="0"/>
    <w:rPr>
      <w:rFonts w:ascii="仿宋_GB2312" w:eastAsia="仿宋_GB2312"/>
      <w:b/>
      <w:sz w:val="32"/>
      <w:szCs w:val="32"/>
    </w:rPr>
  </w:style>
  <w:style w:type="paragraph" w:customStyle="1" w:styleId="754">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5">
    <w:name w:val="Char Char Char1 Char1"/>
    <w:basedOn w:val="1"/>
    <w:qFormat/>
    <w:uiPriority w:val="6"/>
    <w:rPr>
      <w:szCs w:val="20"/>
    </w:rPr>
  </w:style>
  <w:style w:type="paragraph" w:customStyle="1" w:styleId="756">
    <w:name w:val="Char Char Char Char Char Char Char Char Char Char1"/>
    <w:basedOn w:val="1"/>
    <w:qFormat/>
    <w:uiPriority w:val="0"/>
    <w:rPr>
      <w:rFonts w:ascii="仿宋_GB2312" w:eastAsia="仿宋_GB2312"/>
      <w:b/>
      <w:sz w:val="32"/>
      <w:szCs w:val="32"/>
    </w:rPr>
  </w:style>
  <w:style w:type="paragraph" w:customStyle="1" w:styleId="757">
    <w:name w:val="Char2 Char Char Char"/>
    <w:basedOn w:val="1"/>
    <w:qFormat/>
    <w:uiPriority w:val="0"/>
    <w:rPr>
      <w:rFonts w:ascii="仿宋_GB2312" w:eastAsia="仿宋_GB2312"/>
      <w:b/>
      <w:sz w:val="32"/>
      <w:szCs w:val="32"/>
    </w:rPr>
  </w:style>
  <w:style w:type="paragraph" w:customStyle="1" w:styleId="758">
    <w:name w:val="正文（首行缩进）"/>
    <w:basedOn w:val="27"/>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9">
    <w:name w:val="四级条标题"/>
    <w:basedOn w:val="657"/>
    <w:next w:val="559"/>
    <w:qFormat/>
    <w:uiPriority w:val="0"/>
    <w:pPr>
      <w:tabs>
        <w:tab w:val="left" w:pos="2940"/>
        <w:tab w:val="clear" w:pos="2520"/>
      </w:tabs>
      <w:ind w:left="2940"/>
      <w:outlineLvl w:val="5"/>
    </w:pPr>
  </w:style>
  <w:style w:type="paragraph" w:customStyle="1" w:styleId="7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2">
    <w:name w:val="表格（小）"/>
    <w:basedOn w:val="1"/>
    <w:qFormat/>
    <w:uiPriority w:val="0"/>
    <w:pPr>
      <w:adjustRightInd/>
      <w:snapToGrid w:val="0"/>
      <w:spacing w:line="300" w:lineRule="auto"/>
    </w:pPr>
    <w:rPr>
      <w:rFonts w:eastAsia="仿宋"/>
      <w:szCs w:val="21"/>
    </w:rPr>
  </w:style>
  <w:style w:type="paragraph" w:customStyle="1" w:styleId="763">
    <w:name w:val="表文字"/>
    <w:qFormat/>
    <w:uiPriority w:val="0"/>
    <w:rPr>
      <w:rFonts w:ascii="宋体" w:hAnsi="Times New Roman" w:eastAsia="宋体" w:cs="Times New Roman"/>
      <w:kern w:val="2"/>
      <w:lang w:val="en-US" w:eastAsia="zh-CN" w:bidi="ar-SA"/>
    </w:rPr>
  </w:style>
  <w:style w:type="paragraph" w:customStyle="1" w:styleId="7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6">
    <w:name w:val="WW-正文文字缩进 2"/>
    <w:basedOn w:val="1"/>
    <w:qFormat/>
    <w:uiPriority w:val="0"/>
    <w:pPr>
      <w:suppressAutoHyphens/>
      <w:adjustRightInd/>
      <w:ind w:firstLine="420"/>
    </w:pPr>
    <w:rPr>
      <w:kern w:val="1"/>
      <w:szCs w:val="20"/>
    </w:rPr>
  </w:style>
  <w:style w:type="paragraph" w:customStyle="1" w:styleId="7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9">
    <w:name w:val="正文文字 2"/>
    <w:basedOn w:val="91"/>
    <w:next w:val="91"/>
    <w:qFormat/>
    <w:uiPriority w:val="0"/>
    <w:rPr>
      <w:rFonts w:ascii="宋体" w:cs="Times New Roman"/>
      <w:color w:val="auto"/>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3">
    <w:name w:val="默认段落字体 Para Char Char Char Char Char Char Char"/>
    <w:basedOn w:val="1"/>
    <w:qFormat/>
    <w:uiPriority w:val="0"/>
    <w:rPr>
      <w:rFonts w:eastAsia="仿宋_GB2312"/>
      <w:sz w:val="28"/>
      <w:szCs w:val="20"/>
    </w:rPr>
  </w:style>
  <w:style w:type="paragraph" w:customStyle="1" w:styleId="774">
    <w:name w:val="列出段落5"/>
    <w:basedOn w:val="1"/>
    <w:qFormat/>
    <w:uiPriority w:val="0"/>
    <w:pPr>
      <w:spacing w:line="360" w:lineRule="auto"/>
      <w:ind w:firstLine="200" w:firstLineChars="200"/>
    </w:pPr>
    <w:rPr>
      <w:rFonts w:eastAsia="楷体_GB2312" w:cs="Lucida Sans"/>
      <w:sz w:val="24"/>
    </w:rPr>
  </w:style>
  <w:style w:type="paragraph" w:customStyle="1" w:styleId="77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7">
    <w:name w:val="标题2"/>
    <w:basedOn w:val="4"/>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8">
    <w:name w:val="正文文字缩进项目"/>
    <w:basedOn w:val="27"/>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2">
    <w:name w:val="标题五"/>
    <w:basedOn w:val="1"/>
    <w:qFormat/>
    <w:uiPriority w:val="0"/>
    <w:pPr>
      <w:adjustRightInd/>
      <w:spacing w:beforeLines="50" w:line="360" w:lineRule="auto"/>
    </w:pPr>
    <w:rPr>
      <w:b/>
      <w:sz w:val="24"/>
    </w:rPr>
  </w:style>
  <w:style w:type="paragraph" w:customStyle="1" w:styleId="7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6">
    <w:name w:val="默认段落字体 Para Char Char Char1 Char"/>
    <w:basedOn w:val="1"/>
    <w:qFormat/>
    <w:uiPriority w:val="0"/>
    <w:pPr>
      <w:spacing w:line="240" w:lineRule="atLeast"/>
      <w:ind w:left="420" w:firstLine="420"/>
    </w:pPr>
    <w:rPr>
      <w:sz w:val="24"/>
    </w:rPr>
  </w:style>
  <w:style w:type="paragraph" w:customStyle="1" w:styleId="787">
    <w:name w:val="样式7"/>
    <w:basedOn w:val="513"/>
    <w:next w:val="1"/>
    <w:qFormat/>
    <w:uiPriority w:val="0"/>
    <w:pPr>
      <w:spacing w:afterLines="50"/>
      <w:jc w:val="left"/>
      <w:outlineLvl w:val="3"/>
    </w:pPr>
    <w:rPr>
      <w:sz w:val="24"/>
      <w:szCs w:val="24"/>
    </w:rPr>
  </w:style>
  <w:style w:type="paragraph" w:customStyle="1" w:styleId="78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789">
    <w:name w:val="Char Char1 Char Char Char"/>
    <w:basedOn w:val="1"/>
    <w:qFormat/>
    <w:uiPriority w:val="0"/>
    <w:rPr>
      <w:rFonts w:ascii="仿宋_GB2312" w:eastAsia="仿宋_GB2312"/>
      <w:b/>
      <w:sz w:val="32"/>
      <w:szCs w:val="20"/>
    </w:rPr>
  </w:style>
  <w:style w:type="paragraph" w:customStyle="1" w:styleId="7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body text bold"/>
    <w:basedOn w:val="24"/>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4">
    <w:name w:val="Char2 Char Char2"/>
    <w:basedOn w:val="1"/>
    <w:qFormat/>
    <w:uiPriority w:val="0"/>
    <w:pPr>
      <w:adjustRightInd/>
    </w:pPr>
    <w:rPr>
      <w:rFonts w:ascii="Tahoma" w:hAnsi="Tahoma"/>
      <w:sz w:val="24"/>
      <w:szCs w:val="20"/>
    </w:rPr>
  </w:style>
  <w:style w:type="paragraph" w:customStyle="1" w:styleId="79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9">
    <w:name w:val="Char Char Char Char Char Char Char"/>
    <w:basedOn w:val="1"/>
    <w:qFormat/>
    <w:uiPriority w:val="0"/>
    <w:rPr>
      <w:rFonts w:ascii="仿宋_GB2312" w:eastAsia="仿宋_GB2312"/>
      <w:b/>
      <w:sz w:val="32"/>
      <w:szCs w:val="32"/>
    </w:rPr>
  </w:style>
  <w:style w:type="paragraph" w:customStyle="1" w:styleId="800">
    <w:name w:val="Char Char Char1 Char"/>
    <w:basedOn w:val="1"/>
    <w:qFormat/>
    <w:uiPriority w:val="0"/>
    <w:rPr>
      <w:szCs w:val="20"/>
    </w:rPr>
  </w:style>
  <w:style w:type="paragraph" w:customStyle="1" w:styleId="801">
    <w:name w:val="Bulleting First Indent 1"/>
    <w:basedOn w:val="25"/>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3">
    <w:name w:val="样式1 + (中宋体"/>
    <w:basedOn w:val="6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6">
    <w:name w:val="bullet"/>
    <w:basedOn w:val="1"/>
    <w:qFormat/>
    <w:uiPriority w:val="0"/>
    <w:pPr>
      <w:tabs>
        <w:tab w:val="left" w:pos="840"/>
      </w:tabs>
      <w:adjustRightInd/>
      <w:ind w:left="840" w:hanging="420"/>
    </w:pPr>
  </w:style>
  <w:style w:type="paragraph" w:customStyle="1" w:styleId="80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8">
    <w:name w:val="Char Char1 Char Char Char1"/>
    <w:basedOn w:val="1"/>
    <w:qFormat/>
    <w:uiPriority w:val="6"/>
    <w:rPr>
      <w:rFonts w:ascii="仿宋_GB2312" w:eastAsia="仿宋_GB2312"/>
      <w:b/>
      <w:sz w:val="32"/>
      <w:szCs w:val="20"/>
    </w:rPr>
  </w:style>
  <w:style w:type="paragraph" w:customStyle="1" w:styleId="80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10">
    <w:name w:val="_Style 6"/>
    <w:basedOn w:val="1"/>
    <w:qFormat/>
    <w:uiPriority w:val="34"/>
    <w:pPr>
      <w:adjustRightInd/>
      <w:ind w:firstLine="420" w:firstLineChars="200"/>
    </w:pPr>
    <w:rPr>
      <w:rFonts w:eastAsia="仿宋_GB2312"/>
      <w:sz w:val="28"/>
    </w:rPr>
  </w:style>
  <w:style w:type="paragraph" w:customStyle="1" w:styleId="811">
    <w:name w:val="Char111"/>
    <w:basedOn w:val="1"/>
    <w:qFormat/>
    <w:uiPriority w:val="0"/>
    <w:rPr>
      <w:rFonts w:ascii="仿宋_GB2312" w:eastAsia="仿宋_GB2312"/>
      <w:b/>
      <w:sz w:val="32"/>
      <w:szCs w:val="32"/>
    </w:rPr>
  </w:style>
  <w:style w:type="paragraph" w:customStyle="1" w:styleId="812">
    <w:name w:val="Char19"/>
    <w:basedOn w:val="1"/>
    <w:qFormat/>
    <w:uiPriority w:val="0"/>
    <w:pPr>
      <w:adjustRightInd/>
    </w:pPr>
    <w:rPr>
      <w:szCs w:val="20"/>
    </w:rPr>
  </w:style>
  <w:style w:type="paragraph" w:customStyle="1" w:styleId="81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4">
    <w:name w:val="Char3 Char Char Char"/>
    <w:basedOn w:val="1"/>
    <w:qFormat/>
    <w:uiPriority w:val="0"/>
    <w:pPr>
      <w:widowControl/>
      <w:adjustRightInd/>
      <w:spacing w:after="160" w:line="240" w:lineRule="exact"/>
      <w:jc w:val="left"/>
    </w:pPr>
    <w:rPr>
      <w:szCs w:val="20"/>
    </w:rPr>
  </w:style>
  <w:style w:type="paragraph" w:customStyle="1" w:styleId="815">
    <w:name w:val="列出段落21"/>
    <w:basedOn w:val="1"/>
    <w:qFormat/>
    <w:uiPriority w:val="0"/>
    <w:pPr>
      <w:adjustRightInd/>
      <w:ind w:firstLine="420" w:firstLineChars="200"/>
    </w:pPr>
    <w:rPr>
      <w:rFonts w:ascii="宋体" w:hAnsi="宋体"/>
      <w:sz w:val="24"/>
    </w:rPr>
  </w:style>
  <w:style w:type="paragraph" w:customStyle="1" w:styleId="816">
    <w:name w:val="带编号样式"/>
    <w:basedOn w:val="817"/>
    <w:qFormat/>
    <w:uiPriority w:val="0"/>
    <w:pPr>
      <w:tabs>
        <w:tab w:val="left" w:pos="840"/>
      </w:tabs>
      <w:snapToGrid w:val="0"/>
      <w:ind w:left="840" w:hanging="420" w:firstLineChars="0"/>
    </w:pPr>
    <w:rPr>
      <w:rFonts w:ascii="仿宋_GB2312" w:eastAsia="仿宋_GB2312"/>
      <w:color w:val="000000"/>
    </w:rPr>
  </w:style>
  <w:style w:type="paragraph" w:customStyle="1" w:styleId="817">
    <w:name w:val="文本正文 Char"/>
    <w:basedOn w:val="1"/>
    <w:qFormat/>
    <w:uiPriority w:val="0"/>
    <w:pPr>
      <w:spacing w:line="360" w:lineRule="auto"/>
      <w:ind w:firstLine="200" w:firstLineChars="200"/>
    </w:pPr>
    <w:rPr>
      <w:kern w:val="0"/>
      <w:sz w:val="24"/>
      <w:szCs w:val="20"/>
    </w:rPr>
  </w:style>
  <w:style w:type="paragraph" w:customStyle="1" w:styleId="81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2">
    <w:name w:val="批注框文本 Char Char"/>
    <w:basedOn w:val="1"/>
    <w:qFormat/>
    <w:uiPriority w:val="0"/>
    <w:pPr>
      <w:adjustRightInd/>
    </w:pPr>
    <w:rPr>
      <w:sz w:val="18"/>
      <w:szCs w:val="20"/>
    </w:rPr>
  </w:style>
  <w:style w:type="paragraph" w:customStyle="1" w:styleId="823">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5">
    <w:name w:val="正文（标题三）"/>
    <w:basedOn w:val="1"/>
    <w:qFormat/>
    <w:uiPriority w:val="0"/>
    <w:pPr>
      <w:spacing w:line="360" w:lineRule="auto"/>
      <w:ind w:firstLine="200" w:firstLineChars="200"/>
    </w:pPr>
    <w:rPr>
      <w:sz w:val="24"/>
    </w:rPr>
  </w:style>
  <w:style w:type="paragraph" w:customStyle="1" w:styleId="826">
    <w:name w:val="Plain Text1"/>
    <w:basedOn w:val="1"/>
    <w:qFormat/>
    <w:uiPriority w:val="7"/>
    <w:pPr>
      <w:adjustRightInd/>
    </w:pPr>
    <w:rPr>
      <w:rFonts w:ascii="宋体" w:hAnsi="Courier New"/>
    </w:rPr>
  </w:style>
  <w:style w:type="paragraph" w:customStyle="1" w:styleId="82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8">
    <w:name w:val="Char Char11 Char Char Char1"/>
    <w:basedOn w:val="1"/>
    <w:qFormat/>
    <w:uiPriority w:val="6"/>
    <w:pPr>
      <w:spacing w:line="360" w:lineRule="auto"/>
    </w:pPr>
    <w:rPr>
      <w:szCs w:val="20"/>
    </w:rPr>
  </w:style>
  <w:style w:type="paragraph" w:customStyle="1" w:styleId="82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3">
    <w:name w:val="单元格居中"/>
    <w:basedOn w:val="1"/>
    <w:qFormat/>
    <w:uiPriority w:val="0"/>
    <w:pPr>
      <w:adjustRightInd/>
      <w:spacing w:line="360" w:lineRule="auto"/>
      <w:jc w:val="center"/>
    </w:pPr>
    <w:rPr>
      <w:sz w:val="24"/>
    </w:rPr>
  </w:style>
  <w:style w:type="paragraph" w:customStyle="1" w:styleId="8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6">
    <w:name w:val="Char Char1 Char"/>
    <w:basedOn w:val="1"/>
    <w:qFormat/>
    <w:uiPriority w:val="0"/>
    <w:rPr>
      <w:rFonts w:ascii="仿宋_GB2312" w:eastAsia="仿宋_GB2312"/>
      <w:b/>
      <w:sz w:val="32"/>
      <w:szCs w:val="32"/>
    </w:rPr>
  </w:style>
  <w:style w:type="paragraph" w:customStyle="1" w:styleId="837">
    <w:name w:val="CSS1级正文 Char"/>
    <w:basedOn w:val="24"/>
    <w:qFormat/>
    <w:uiPriority w:val="0"/>
    <w:pPr>
      <w:snapToGrid w:val="0"/>
      <w:spacing w:after="0" w:line="360" w:lineRule="auto"/>
      <w:ind w:firstLine="480" w:firstLineChars="200"/>
    </w:pPr>
    <w:rPr>
      <w:rFonts w:hAnsi="Arial" w:cs="Arial"/>
      <w:snapToGrid w:val="0"/>
      <w:sz w:val="24"/>
    </w:rPr>
  </w:style>
  <w:style w:type="paragraph" w:customStyle="1" w:styleId="838">
    <w:name w:val="Char3 Char Char Char11"/>
    <w:basedOn w:val="1"/>
    <w:qFormat/>
    <w:uiPriority w:val="0"/>
    <w:pPr>
      <w:widowControl/>
      <w:adjustRightInd/>
      <w:spacing w:after="160" w:line="240" w:lineRule="exact"/>
      <w:jc w:val="left"/>
    </w:pPr>
    <w:rPr>
      <w:szCs w:val="20"/>
    </w:rPr>
  </w:style>
  <w:style w:type="paragraph" w:customStyle="1" w:styleId="839">
    <w:name w:val="Char3"/>
    <w:basedOn w:val="1"/>
    <w:qFormat/>
    <w:uiPriority w:val="0"/>
    <w:pPr>
      <w:adjustRightInd/>
    </w:pPr>
    <w:rPr>
      <w:rFonts w:ascii="仿宋_GB2312" w:eastAsia="仿宋_GB2312"/>
      <w:b/>
      <w:sz w:val="32"/>
      <w:szCs w:val="32"/>
    </w:rPr>
  </w:style>
  <w:style w:type="paragraph" w:customStyle="1" w:styleId="840">
    <w:name w:val="Char Char Char1 Char2"/>
    <w:basedOn w:val="1"/>
    <w:qFormat/>
    <w:uiPriority w:val="0"/>
    <w:rPr>
      <w:szCs w:val="20"/>
    </w:rPr>
  </w:style>
  <w:style w:type="paragraph" w:customStyle="1" w:styleId="8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3">
    <w:name w:val="Char6"/>
    <w:basedOn w:val="1"/>
    <w:qFormat/>
    <w:uiPriority w:val="0"/>
    <w:rPr>
      <w:rFonts w:ascii="仿宋_GB2312" w:eastAsia="仿宋_GB2312"/>
      <w:b/>
      <w:sz w:val="32"/>
      <w:szCs w:val="32"/>
    </w:rPr>
  </w:style>
  <w:style w:type="paragraph" w:customStyle="1" w:styleId="84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7">
    <w:name w:val="五级条标题"/>
    <w:basedOn w:val="759"/>
    <w:next w:val="559"/>
    <w:qFormat/>
    <w:uiPriority w:val="0"/>
    <w:pPr>
      <w:tabs>
        <w:tab w:val="left" w:pos="3360"/>
        <w:tab w:val="clear" w:pos="2940"/>
      </w:tabs>
      <w:ind w:left="3360"/>
      <w:outlineLvl w:val="6"/>
    </w:pPr>
  </w:style>
  <w:style w:type="paragraph" w:customStyle="1" w:styleId="848">
    <w:name w:val="_标题2"/>
    <w:basedOn w:val="512"/>
    <w:next w:val="5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0">
    <w:name w:val="Char Char11 Char Char Char Char Char Char Char Char Char1"/>
    <w:basedOn w:val="1"/>
    <w:qFormat/>
    <w:uiPriority w:val="6"/>
    <w:pPr>
      <w:spacing w:line="360" w:lineRule="auto"/>
    </w:pPr>
    <w:rPr>
      <w:szCs w:val="20"/>
    </w:rPr>
  </w:style>
  <w:style w:type="paragraph" w:customStyle="1" w:styleId="851">
    <w:name w:val="a1"/>
    <w:basedOn w:val="1"/>
    <w:qFormat/>
    <w:uiPriority w:val="0"/>
    <w:pPr>
      <w:widowControl/>
      <w:spacing w:line="300" w:lineRule="atLeast"/>
      <w:jc w:val="left"/>
    </w:pPr>
    <w:rPr>
      <w:rFonts w:ascii="宋体" w:hAnsi="宋体"/>
      <w:kern w:val="0"/>
      <w:sz w:val="18"/>
      <w:szCs w:val="20"/>
    </w:rPr>
  </w:style>
  <w:style w:type="paragraph" w:customStyle="1" w:styleId="8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3">
    <w:name w:val="Char Char Char Char Char Char Char Char Char Char"/>
    <w:basedOn w:val="1"/>
    <w:qFormat/>
    <w:uiPriority w:val="0"/>
    <w:rPr>
      <w:rFonts w:ascii="仿宋_GB2312" w:eastAsia="仿宋_GB2312"/>
      <w:b/>
      <w:sz w:val="32"/>
      <w:szCs w:val="32"/>
    </w:rPr>
  </w:style>
  <w:style w:type="paragraph" w:customStyle="1" w:styleId="854">
    <w:name w:val="单元格左对齐"/>
    <w:basedOn w:val="1"/>
    <w:qFormat/>
    <w:uiPriority w:val="0"/>
    <w:pPr>
      <w:adjustRightInd/>
      <w:spacing w:line="360" w:lineRule="auto"/>
    </w:pPr>
    <w:rPr>
      <w:sz w:val="24"/>
    </w:rPr>
  </w:style>
  <w:style w:type="paragraph" w:customStyle="1" w:styleId="855">
    <w:name w:val="表格标题2"/>
    <w:basedOn w:val="616"/>
    <w:qFormat/>
    <w:uiPriority w:val="0"/>
    <w:rPr>
      <w:b/>
    </w:rPr>
  </w:style>
  <w:style w:type="paragraph" w:customStyle="1" w:styleId="856">
    <w:name w:val="修订3"/>
    <w:qFormat/>
    <w:uiPriority w:val="0"/>
    <w:rPr>
      <w:rFonts w:ascii="Times New Roman" w:hAnsi="Times New Roman" w:eastAsia="宋体" w:cs="Times New Roman"/>
      <w:kern w:val="2"/>
      <w:sz w:val="21"/>
      <w:lang w:val="en-US" w:eastAsia="zh-CN" w:bidi="ar-SA"/>
    </w:rPr>
  </w:style>
  <w:style w:type="paragraph" w:customStyle="1" w:styleId="857">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6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1">
    <w:name w:val="List Paragraph1"/>
    <w:basedOn w:val="1"/>
    <w:qFormat/>
    <w:uiPriority w:val="0"/>
    <w:pPr>
      <w:spacing w:line="360" w:lineRule="auto"/>
      <w:ind w:firstLine="200" w:firstLineChars="200"/>
    </w:pPr>
    <w:rPr>
      <w:rFonts w:eastAsia="楷体_GB2312" w:cs="Lucida Sans"/>
      <w:sz w:val="24"/>
    </w:rPr>
  </w:style>
  <w:style w:type="paragraph" w:customStyle="1" w:styleId="86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3">
    <w:name w:val="MM Title"/>
    <w:basedOn w:val="60"/>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4">
    <w:name w:val="Char11"/>
    <w:basedOn w:val="1"/>
    <w:qFormat/>
    <w:uiPriority w:val="0"/>
    <w:pPr>
      <w:tabs>
        <w:tab w:val="left" w:pos="432"/>
      </w:tabs>
      <w:adjustRightInd/>
      <w:spacing w:beforeLines="50" w:afterLines="50"/>
      <w:ind w:left="432" w:hanging="432" w:firstLineChars="200"/>
    </w:pPr>
    <w:rPr>
      <w:sz w:val="24"/>
    </w:rPr>
  </w:style>
  <w:style w:type="paragraph" w:customStyle="1" w:styleId="865">
    <w:name w:val="小节"/>
    <w:basedOn w:val="5"/>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7">
    <w:name w:val="MM Topic 4"/>
    <w:basedOn w:val="7"/>
    <w:qFormat/>
    <w:uiPriority w:val="0"/>
    <w:pPr>
      <w:tabs>
        <w:tab w:val="left" w:pos="2100"/>
        <w:tab w:val="clear" w:pos="864"/>
      </w:tabs>
      <w:adjustRightInd/>
      <w:ind w:left="2100" w:hanging="420"/>
    </w:pPr>
    <w:rPr>
      <w:lang w:val="en-US"/>
    </w:rPr>
  </w:style>
  <w:style w:type="paragraph" w:customStyle="1" w:styleId="86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2">
    <w:name w:val="表1"/>
    <w:basedOn w:val="1"/>
    <w:qFormat/>
    <w:uiPriority w:val="0"/>
    <w:pPr>
      <w:tabs>
        <w:tab w:val="left" w:pos="703"/>
      </w:tabs>
      <w:adjustRightInd/>
      <w:spacing w:line="360" w:lineRule="auto"/>
      <w:ind w:left="703"/>
      <w:jc w:val="center"/>
    </w:pPr>
  </w:style>
  <w:style w:type="paragraph" w:customStyle="1" w:styleId="873">
    <w:name w:val="Char Char Char Char Char Char Char Char Char Char2"/>
    <w:basedOn w:val="1"/>
    <w:qFormat/>
    <w:uiPriority w:val="0"/>
    <w:rPr>
      <w:rFonts w:ascii="仿宋_GB2312" w:eastAsia="仿宋_GB2312"/>
      <w:b/>
      <w:sz w:val="32"/>
      <w:szCs w:val="32"/>
    </w:rPr>
  </w:style>
  <w:style w:type="paragraph" w:customStyle="1" w:styleId="8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6">
    <w:name w:val="4"/>
    <w:basedOn w:val="1"/>
    <w:next w:val="39"/>
    <w:qFormat/>
    <w:uiPriority w:val="0"/>
    <w:pPr>
      <w:spacing w:after="120" w:line="480" w:lineRule="auto"/>
      <w:ind w:left="420" w:leftChars="200"/>
    </w:pPr>
    <w:rPr>
      <w:sz w:val="24"/>
      <w:szCs w:val="20"/>
    </w:rPr>
  </w:style>
  <w:style w:type="paragraph" w:customStyle="1" w:styleId="877">
    <w:name w:val="2级标题"/>
    <w:basedOn w:val="504"/>
    <w:qFormat/>
    <w:uiPriority w:val="0"/>
    <w:pPr>
      <w:jc w:val="left"/>
      <w:outlineLvl w:val="1"/>
    </w:pPr>
    <w:rPr>
      <w:rFonts w:ascii="Times New Roman" w:hAnsi="Times New Roman" w:eastAsia="仿宋"/>
      <w:sz w:val="30"/>
    </w:rPr>
  </w:style>
  <w:style w:type="paragraph" w:customStyle="1" w:styleId="8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8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2">
    <w:name w:val="Char23"/>
    <w:basedOn w:val="1"/>
    <w:qFormat/>
    <w:uiPriority w:val="0"/>
    <w:rPr>
      <w:rFonts w:ascii="仿宋_GB2312" w:eastAsia="仿宋_GB2312"/>
      <w:b/>
      <w:sz w:val="32"/>
      <w:szCs w:val="32"/>
    </w:rPr>
  </w:style>
  <w:style w:type="paragraph" w:customStyle="1" w:styleId="88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4">
    <w:name w:val="正文 首行缩进:  2 字符 Char"/>
    <w:basedOn w:val="1"/>
    <w:qFormat/>
    <w:uiPriority w:val="0"/>
    <w:pPr>
      <w:adjustRightInd/>
      <w:spacing w:line="360" w:lineRule="auto"/>
      <w:ind w:firstLine="480"/>
    </w:pPr>
    <w:rPr>
      <w:rFonts w:cs="宋体"/>
      <w:sz w:val="24"/>
      <w:szCs w:val="20"/>
    </w:rPr>
  </w:style>
  <w:style w:type="paragraph" w:customStyle="1" w:styleId="885">
    <w:name w:val="Char Char4 Char Char"/>
    <w:basedOn w:val="1"/>
    <w:qFormat/>
    <w:uiPriority w:val="0"/>
    <w:pPr>
      <w:widowControl/>
      <w:adjustRightInd/>
      <w:spacing w:after="160" w:line="240" w:lineRule="exact"/>
      <w:jc w:val="left"/>
    </w:pPr>
  </w:style>
  <w:style w:type="paragraph" w:customStyle="1" w:styleId="88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7">
    <w:name w:val="Char Char11 Char Char Char2"/>
    <w:basedOn w:val="1"/>
    <w:qFormat/>
    <w:uiPriority w:val="0"/>
    <w:pPr>
      <w:spacing w:line="360" w:lineRule="auto"/>
    </w:pPr>
    <w:rPr>
      <w:szCs w:val="20"/>
    </w:rPr>
  </w:style>
  <w:style w:type="paragraph" w:customStyle="1" w:styleId="88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4">
    <w:name w:val="Char311"/>
    <w:basedOn w:val="1"/>
    <w:qFormat/>
    <w:uiPriority w:val="0"/>
    <w:pPr>
      <w:adjustRightInd/>
      <w:ind w:firstLine="200" w:firstLineChars="200"/>
    </w:pPr>
    <w:rPr>
      <w:rFonts w:ascii="Tahoma" w:hAnsi="Tahoma"/>
      <w:sz w:val="24"/>
      <w:szCs w:val="20"/>
    </w:rPr>
  </w:style>
  <w:style w:type="paragraph" w:customStyle="1" w:styleId="89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7">
    <w:name w:val="正文 内标"/>
    <w:basedOn w:val="879"/>
    <w:qFormat/>
    <w:uiPriority w:val="0"/>
    <w:pPr>
      <w:tabs>
        <w:tab w:val="left" w:pos="0"/>
      </w:tabs>
      <w:ind w:left="900" w:firstLine="0" w:firstLineChars="0"/>
    </w:pPr>
  </w:style>
  <w:style w:type="paragraph" w:customStyle="1" w:styleId="898">
    <w:name w:val="Bulleted List"/>
    <w:basedOn w:val="1"/>
    <w:qFormat/>
    <w:uiPriority w:val="0"/>
    <w:pPr>
      <w:tabs>
        <w:tab w:val="left" w:pos="1260"/>
      </w:tabs>
      <w:adjustRightInd/>
      <w:ind w:left="1260" w:hanging="420"/>
    </w:pPr>
  </w:style>
  <w:style w:type="paragraph" w:customStyle="1" w:styleId="899">
    <w:name w:val="样式 正文文本缩进 2 + 仿宋_GB2312 黑色 行距: 1.5 倍行距"/>
    <w:basedOn w:val="39"/>
    <w:qFormat/>
    <w:uiPriority w:val="0"/>
    <w:pPr>
      <w:adjustRightInd/>
      <w:ind w:firstLine="560" w:firstLineChars="200"/>
      <w:textAlignment w:val="auto"/>
    </w:pPr>
    <w:rPr>
      <w:rFonts w:hAnsi="宋体" w:cs="宋体"/>
      <w:color w:val="000000"/>
      <w:sz w:val="24"/>
    </w:rPr>
  </w:style>
  <w:style w:type="paragraph" w:customStyle="1" w:styleId="900">
    <w:name w:val="样式 左侧:  0.85 厘米"/>
    <w:basedOn w:val="1"/>
    <w:qFormat/>
    <w:uiPriority w:val="2"/>
    <w:pPr>
      <w:adjustRightInd/>
      <w:spacing w:line="360" w:lineRule="auto"/>
    </w:pPr>
    <w:rPr>
      <w:rFonts w:cs="宋体"/>
      <w:sz w:val="24"/>
      <w:szCs w:val="20"/>
    </w:rPr>
  </w:style>
  <w:style w:type="paragraph" w:customStyle="1" w:styleId="901">
    <w:name w:val="Char Char Char Char Char Char Char Char Char Char Char Char1 Char"/>
    <w:basedOn w:val="1"/>
    <w:qFormat/>
    <w:uiPriority w:val="0"/>
    <w:rPr>
      <w:rFonts w:ascii="Tahoma" w:hAnsi="Tahoma" w:cs="仿宋_GB2312"/>
      <w:sz w:val="24"/>
      <w:szCs w:val="20"/>
    </w:rPr>
  </w:style>
  <w:style w:type="paragraph" w:customStyle="1" w:styleId="90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1 Char Char Char Char Char Char"/>
    <w:basedOn w:val="1"/>
    <w:qFormat/>
    <w:uiPriority w:val="0"/>
    <w:rPr>
      <w:rFonts w:ascii="仿宋_GB2312" w:eastAsia="仿宋_GB2312"/>
      <w:b/>
      <w:sz w:val="32"/>
      <w:szCs w:val="20"/>
    </w:rPr>
  </w:style>
  <w:style w:type="paragraph" w:customStyle="1" w:styleId="90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6">
    <w:name w:val="Char Char1 Char Char Char Char Char Char2"/>
    <w:basedOn w:val="1"/>
    <w:qFormat/>
    <w:uiPriority w:val="0"/>
    <w:rPr>
      <w:rFonts w:ascii="仿宋_GB2312" w:eastAsia="仿宋_GB2312"/>
      <w:b/>
      <w:sz w:val="32"/>
      <w:szCs w:val="20"/>
    </w:rPr>
  </w:style>
  <w:style w:type="paragraph" w:customStyle="1" w:styleId="90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6">
    <w:name w:val="Char31"/>
    <w:basedOn w:val="1"/>
    <w:qFormat/>
    <w:uiPriority w:val="0"/>
    <w:pPr>
      <w:adjustRightInd/>
    </w:pPr>
    <w:rPr>
      <w:rFonts w:ascii="仿宋_GB2312" w:eastAsia="仿宋_GB2312"/>
      <w:b/>
      <w:sz w:val="32"/>
      <w:szCs w:val="32"/>
    </w:rPr>
  </w:style>
  <w:style w:type="paragraph" w:customStyle="1" w:styleId="917">
    <w:name w:val="样式 标题 3h33rd level3Heading 3 - oldH3l3CTheading 3Headin..."/>
    <w:basedOn w:val="5"/>
    <w:qFormat/>
    <w:uiPriority w:val="0"/>
    <w:pPr>
      <w:tabs>
        <w:tab w:val="left" w:pos="900"/>
      </w:tabs>
      <w:snapToGrid w:val="0"/>
      <w:jc w:val="left"/>
    </w:pPr>
    <w:rPr>
      <w:rFonts w:eastAsia="黑体" w:cs="宋体"/>
      <w:sz w:val="28"/>
      <w:szCs w:val="20"/>
    </w:rPr>
  </w:style>
  <w:style w:type="paragraph" w:customStyle="1" w:styleId="91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0">
    <w:name w:val="Char Char1"/>
    <w:basedOn w:val="1"/>
    <w:qFormat/>
    <w:uiPriority w:val="0"/>
    <w:pPr>
      <w:widowControl/>
      <w:spacing w:after="160" w:line="240" w:lineRule="exact"/>
      <w:jc w:val="left"/>
    </w:pPr>
    <w:rPr>
      <w:rFonts w:eastAsia="仿宋_GB2312"/>
      <w:sz w:val="28"/>
    </w:rPr>
  </w:style>
  <w:style w:type="paragraph" w:customStyle="1" w:styleId="921">
    <w:name w:val="Char21"/>
    <w:basedOn w:val="1"/>
    <w:qFormat/>
    <w:uiPriority w:val="0"/>
    <w:pPr>
      <w:adjustRightInd/>
      <w:ind w:firstLine="200" w:firstLineChars="200"/>
    </w:pPr>
    <w:rPr>
      <w:rFonts w:ascii="仿宋_GB2312" w:eastAsia="仿宋_GB2312"/>
      <w:b/>
      <w:sz w:val="32"/>
      <w:szCs w:val="32"/>
    </w:rPr>
  </w:style>
  <w:style w:type="paragraph" w:customStyle="1" w:styleId="922">
    <w:name w:val="列表段落1"/>
    <w:basedOn w:val="1"/>
    <w:qFormat/>
    <w:uiPriority w:val="34"/>
    <w:pPr>
      <w:adjustRightInd/>
      <w:ind w:right="238" w:firstLine="420"/>
    </w:pPr>
    <w:rPr>
      <w:rFonts w:ascii="Calibri" w:hAnsi="Calibri"/>
      <w:sz w:val="24"/>
    </w:rPr>
  </w:style>
  <w:style w:type="paragraph" w:customStyle="1" w:styleId="923">
    <w:name w:val="Char Char110"/>
    <w:basedOn w:val="1"/>
    <w:qFormat/>
    <w:uiPriority w:val="6"/>
    <w:pPr>
      <w:spacing w:line="360" w:lineRule="auto"/>
    </w:pPr>
    <w:rPr>
      <w:rFonts w:ascii="Tahoma" w:hAnsi="Tahoma"/>
      <w:sz w:val="24"/>
      <w:szCs w:val="20"/>
    </w:rPr>
  </w:style>
  <w:style w:type="paragraph" w:customStyle="1" w:styleId="92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8">
    <w:name w:val="Char Char Char Char Char Char Char Char Char Char Char Char1 Char2"/>
    <w:basedOn w:val="1"/>
    <w:qFormat/>
    <w:uiPriority w:val="0"/>
    <w:rPr>
      <w:rFonts w:ascii="Tahoma" w:hAnsi="Tahoma" w:cs="仿宋_GB2312"/>
      <w:sz w:val="24"/>
      <w:szCs w:val="20"/>
    </w:rPr>
  </w:style>
  <w:style w:type="paragraph" w:customStyle="1" w:styleId="92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93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6">
    <w:name w:val="3级标题"/>
    <w:basedOn w:val="877"/>
    <w:qFormat/>
    <w:uiPriority w:val="0"/>
    <w:pPr>
      <w:outlineLvl w:val="2"/>
    </w:pPr>
  </w:style>
  <w:style w:type="paragraph" w:customStyle="1" w:styleId="937">
    <w:name w:val="Char1 Char Char Char3"/>
    <w:basedOn w:val="1"/>
    <w:qFormat/>
    <w:uiPriority w:val="0"/>
    <w:pPr>
      <w:adjustRightInd/>
      <w:ind w:firstLine="200" w:firstLineChars="200"/>
    </w:pPr>
    <w:rPr>
      <w:rFonts w:ascii="Tahoma" w:hAnsi="Tahoma"/>
      <w:sz w:val="24"/>
      <w:szCs w:val="20"/>
    </w:rPr>
  </w:style>
  <w:style w:type="paragraph" w:customStyle="1" w:styleId="93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9">
    <w:name w:val="MM Empty"/>
    <w:basedOn w:val="1"/>
    <w:qFormat/>
    <w:uiPriority w:val="0"/>
    <w:pPr>
      <w:adjustRightInd/>
    </w:pPr>
  </w:style>
  <w:style w:type="paragraph" w:customStyle="1" w:styleId="940">
    <w:name w:val="Char24"/>
    <w:basedOn w:val="1"/>
    <w:qFormat/>
    <w:uiPriority w:val="0"/>
    <w:rPr>
      <w:rFonts w:ascii="仿宋_GB2312" w:eastAsia="仿宋_GB2312"/>
      <w:b/>
      <w:sz w:val="32"/>
      <w:szCs w:val="32"/>
    </w:rPr>
  </w:style>
  <w:style w:type="paragraph" w:customStyle="1" w:styleId="941">
    <w:name w:val="正文箭头"/>
    <w:basedOn w:val="605"/>
    <w:qFormat/>
    <w:uiPriority w:val="0"/>
  </w:style>
  <w:style w:type="paragraph" w:customStyle="1" w:styleId="942">
    <w:name w:val="U_编号2"/>
    <w:basedOn w:val="1"/>
    <w:qFormat/>
    <w:uiPriority w:val="0"/>
    <w:pPr>
      <w:tabs>
        <w:tab w:val="left" w:pos="785"/>
      </w:tabs>
      <w:adjustRightInd/>
      <w:spacing w:beforeLines="10" w:afterLines="10" w:line="300" w:lineRule="auto"/>
    </w:pPr>
    <w:rPr>
      <w:sz w:val="24"/>
    </w:rPr>
  </w:style>
  <w:style w:type="paragraph" w:customStyle="1" w:styleId="94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5">
    <w:name w:val="标书标题3"/>
    <w:basedOn w:val="5"/>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6">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7">
    <w:name w:val="_Style 1"/>
    <w:basedOn w:val="1"/>
    <w:qFormat/>
    <w:uiPriority w:val="34"/>
    <w:pPr>
      <w:adjustRightInd/>
      <w:ind w:firstLine="420" w:firstLineChars="200"/>
    </w:pPr>
    <w:rPr>
      <w:rFonts w:eastAsia="仿宋_GB2312"/>
      <w:sz w:val="28"/>
    </w:rPr>
  </w:style>
  <w:style w:type="paragraph" w:customStyle="1" w:styleId="948">
    <w:name w:val="表格 内容"/>
    <w:basedOn w:val="665"/>
    <w:qFormat/>
    <w:uiPriority w:val="0"/>
    <w:rPr>
      <w:b w:val="0"/>
      <w:sz w:val="20"/>
    </w:rPr>
  </w:style>
  <w:style w:type="paragraph" w:customStyle="1" w:styleId="94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0">
    <w:name w:val="数字标题5"/>
    <w:basedOn w:val="8"/>
    <w:next w:val="1"/>
    <w:qFormat/>
    <w:uiPriority w:val="0"/>
    <w:pPr>
      <w:tabs>
        <w:tab w:val="left" w:pos="1080"/>
        <w:tab w:val="clear" w:pos="1008"/>
      </w:tabs>
      <w:ind w:left="1080" w:hanging="1080"/>
    </w:pPr>
  </w:style>
  <w:style w:type="paragraph" w:customStyle="1" w:styleId="951">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8">
    <w:name w:val="0"/>
    <w:basedOn w:val="1"/>
    <w:qFormat/>
    <w:uiPriority w:val="0"/>
    <w:pPr>
      <w:widowControl/>
    </w:pPr>
    <w:rPr>
      <w:kern w:val="0"/>
      <w:sz w:val="24"/>
      <w:szCs w:val="20"/>
    </w:rPr>
  </w:style>
  <w:style w:type="paragraph" w:customStyle="1" w:styleId="959">
    <w:name w:val="Char Char113"/>
    <w:basedOn w:val="1"/>
    <w:qFormat/>
    <w:uiPriority w:val="0"/>
    <w:pPr>
      <w:widowControl/>
      <w:spacing w:after="160" w:line="240" w:lineRule="exact"/>
      <w:jc w:val="left"/>
    </w:pPr>
    <w:rPr>
      <w:rFonts w:eastAsia="仿宋_GB2312"/>
      <w:sz w:val="28"/>
    </w:rPr>
  </w:style>
  <w:style w:type="paragraph" w:customStyle="1" w:styleId="96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1">
    <w:name w:val="_Style 8"/>
    <w:basedOn w:val="1"/>
    <w:qFormat/>
    <w:uiPriority w:val="34"/>
    <w:pPr>
      <w:adjustRightInd/>
      <w:ind w:firstLine="420" w:firstLineChars="200"/>
    </w:pPr>
    <w:rPr>
      <w:rFonts w:eastAsia="仿宋_GB2312"/>
      <w:sz w:val="28"/>
    </w:rPr>
  </w:style>
  <w:style w:type="paragraph" w:customStyle="1" w:styleId="96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7">
    <w:name w:val="Char Char112"/>
    <w:basedOn w:val="1"/>
    <w:qFormat/>
    <w:uiPriority w:val="6"/>
    <w:pPr>
      <w:widowControl/>
      <w:spacing w:after="160" w:line="240" w:lineRule="exact"/>
      <w:jc w:val="left"/>
    </w:pPr>
    <w:rPr>
      <w:rFonts w:eastAsia="仿宋_GB2312"/>
      <w:sz w:val="28"/>
    </w:rPr>
  </w:style>
  <w:style w:type="paragraph" w:customStyle="1" w:styleId="968">
    <w:name w:val="正文 图"/>
    <w:basedOn w:val="483"/>
    <w:qFormat/>
    <w:uiPriority w:val="0"/>
    <w:pPr>
      <w:adjustRightInd/>
      <w:spacing w:before="0"/>
      <w:ind w:firstLine="0"/>
      <w:jc w:val="center"/>
    </w:pPr>
    <w:rPr>
      <w:rFonts w:ascii="微软雅黑" w:hAnsi="微软雅黑"/>
    </w:rPr>
  </w:style>
  <w:style w:type="paragraph" w:customStyle="1" w:styleId="96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1">
    <w:name w:val="Thf"/>
    <w:basedOn w:val="846"/>
    <w:qFormat/>
    <w:uiPriority w:val="0"/>
    <w:pPr>
      <w:ind w:left="0"/>
    </w:pPr>
  </w:style>
  <w:style w:type="paragraph" w:customStyle="1" w:styleId="97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4">
    <w:name w:val="注释"/>
    <w:basedOn w:val="1"/>
    <w:qFormat/>
    <w:uiPriority w:val="0"/>
    <w:pPr>
      <w:adjustRightInd/>
      <w:spacing w:line="360" w:lineRule="auto"/>
      <w:ind w:firstLine="480"/>
    </w:pPr>
    <w:rPr>
      <w:sz w:val="24"/>
    </w:rPr>
  </w:style>
  <w:style w:type="paragraph" w:customStyle="1" w:styleId="975">
    <w:name w:val="列出段落111"/>
    <w:basedOn w:val="1"/>
    <w:qFormat/>
    <w:uiPriority w:val="34"/>
    <w:pPr>
      <w:ind w:firstLine="420" w:firstLineChars="200"/>
    </w:pPr>
  </w:style>
  <w:style w:type="paragraph" w:customStyle="1" w:styleId="976">
    <w:name w:val="_Style 947"/>
    <w:basedOn w:val="1"/>
    <w:next w:val="367"/>
    <w:qFormat/>
    <w:uiPriority w:val="34"/>
    <w:pPr>
      <w:adjustRightInd/>
      <w:ind w:firstLine="420" w:firstLineChars="200"/>
    </w:pPr>
  </w:style>
  <w:style w:type="paragraph" w:customStyle="1" w:styleId="97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8">
    <w:name w:val="纯文本2"/>
    <w:basedOn w:val="1"/>
    <w:qFormat/>
    <w:uiPriority w:val="0"/>
    <w:pPr>
      <w:adjustRightInd/>
      <w:snapToGrid w:val="0"/>
      <w:jc w:val="left"/>
    </w:pPr>
    <w:rPr>
      <w:rFonts w:ascii="Century Gothic" w:hAnsi="楷体_GB2312" w:eastAsia="Century Gothic"/>
      <w:szCs w:val="20"/>
    </w:rPr>
  </w:style>
  <w:style w:type="paragraph" w:customStyle="1" w:styleId="97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1">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2">
    <w:name w:val="Blockquote"/>
    <w:basedOn w:val="1"/>
    <w:qFormat/>
    <w:uiPriority w:val="0"/>
    <w:pPr>
      <w:autoSpaceDE w:val="0"/>
      <w:autoSpaceDN w:val="0"/>
      <w:spacing w:before="100" w:after="100"/>
      <w:ind w:left="360" w:right="360"/>
      <w:jc w:val="left"/>
    </w:pPr>
    <w:rPr>
      <w:kern w:val="0"/>
      <w:sz w:val="24"/>
      <w:szCs w:val="20"/>
    </w:rPr>
  </w:style>
  <w:style w:type="paragraph" w:customStyle="1" w:styleId="983">
    <w:name w:val="p1"/>
    <w:basedOn w:val="1"/>
    <w:qFormat/>
    <w:uiPriority w:val="0"/>
    <w:pPr>
      <w:widowControl/>
      <w:adjustRightInd/>
      <w:jc w:val="left"/>
    </w:pPr>
    <w:rPr>
      <w:rFonts w:ascii=".PingFang SC" w:eastAsia=".PingFang SC"/>
      <w:color w:val="454545"/>
      <w:kern w:val="0"/>
      <w:sz w:val="18"/>
      <w:szCs w:val="18"/>
    </w:rPr>
  </w:style>
  <w:style w:type="paragraph" w:customStyle="1" w:styleId="984">
    <w:name w:val="Table Paragraph"/>
    <w:basedOn w:val="1"/>
    <w:qFormat/>
    <w:uiPriority w:val="1"/>
    <w:pPr>
      <w:adjustRightInd/>
      <w:jc w:val="left"/>
    </w:pPr>
    <w:rPr>
      <w:rFonts w:ascii="Calibri" w:hAnsi="Calibri"/>
      <w:kern w:val="0"/>
      <w:sz w:val="22"/>
      <w:szCs w:val="22"/>
      <w:lang w:eastAsia="en-US"/>
    </w:rPr>
  </w:style>
  <w:style w:type="paragraph" w:customStyle="1" w:styleId="9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3">
    <w:name w:val="正文首行缩进 2 Char"/>
    <w:basedOn w:val="90"/>
    <w:semiHidden/>
    <w:qFormat/>
    <w:uiPriority w:val="99"/>
    <w:rPr>
      <w:rFonts w:ascii="Times New Roman" w:hAnsi="Times New Roman" w:eastAsia="宋体" w:cs="Times New Roman"/>
      <w:sz w:val="24"/>
      <w:szCs w:val="24"/>
    </w:rPr>
  </w:style>
  <w:style w:type="paragraph" w:customStyle="1" w:styleId="994">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6">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7">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8">
    <w:name w:val="列出段落6"/>
    <w:basedOn w:val="1"/>
    <w:qFormat/>
    <w:uiPriority w:val="0"/>
    <w:pPr>
      <w:autoSpaceDE w:val="0"/>
      <w:autoSpaceDN w:val="0"/>
      <w:jc w:val="left"/>
    </w:pPr>
    <w:rPr>
      <w:rFonts w:ascii="Calibri" w:hAnsi="Calibri"/>
      <w:kern w:val="0"/>
      <w:sz w:val="24"/>
    </w:rPr>
  </w:style>
  <w:style w:type="character" w:customStyle="1" w:styleId="999">
    <w:name w:val="未处理的提及2"/>
    <w:basedOn w:val="71"/>
    <w:unhideWhenUsed/>
    <w:qFormat/>
    <w:uiPriority w:val="99"/>
    <w:rPr>
      <w:color w:val="605E5C"/>
      <w:shd w:val="clear" w:color="auto" w:fill="E1DFDD"/>
    </w:rPr>
  </w:style>
  <w:style w:type="character" w:customStyle="1" w:styleId="1000">
    <w:name w:val="stone1"/>
    <w:basedOn w:val="71"/>
    <w:qFormat/>
    <w:uiPriority w:val="0"/>
    <w:rPr>
      <w:vanish/>
    </w:rPr>
  </w:style>
  <w:style w:type="character" w:customStyle="1" w:styleId="1001">
    <w:name w:val="headline-content2"/>
    <w:basedOn w:val="71"/>
    <w:qFormat/>
    <w:uiPriority w:val="0"/>
  </w:style>
  <w:style w:type="character" w:customStyle="1" w:styleId="1002">
    <w:name w:val="Texte Char Char"/>
    <w:basedOn w:val="71"/>
    <w:qFormat/>
    <w:uiPriority w:val="0"/>
    <w:rPr>
      <w:rFonts w:ascii="宋体" w:hAnsi="Courier New" w:eastAsia="宋体"/>
      <w:sz w:val="21"/>
      <w:szCs w:val="21"/>
      <w:lang w:val="en-US" w:eastAsia="zh-CN" w:bidi="ar-SA"/>
    </w:rPr>
  </w:style>
  <w:style w:type="character" w:customStyle="1" w:styleId="1003">
    <w:name w:val="Char Char Char2"/>
    <w:basedOn w:val="71"/>
    <w:qFormat/>
    <w:uiPriority w:val="0"/>
    <w:rPr>
      <w:rFonts w:ascii="宋体" w:hAnsi="Courier New" w:eastAsia="宋体"/>
      <w:sz w:val="21"/>
      <w:szCs w:val="21"/>
      <w:lang w:val="en-US" w:eastAsia="zh-CN" w:bidi="ar-SA"/>
    </w:rPr>
  </w:style>
  <w:style w:type="character" w:customStyle="1" w:styleId="1004">
    <w:name w:val="b2"/>
    <w:basedOn w:val="71"/>
    <w:qFormat/>
    <w:uiPriority w:val="0"/>
  </w:style>
  <w:style w:type="character" w:customStyle="1" w:styleId="1005">
    <w:name w:val="正文（首行缩进两字） Char"/>
    <w:basedOn w:val="71"/>
    <w:qFormat/>
    <w:uiPriority w:val="0"/>
    <w:rPr>
      <w:rFonts w:eastAsia="宋体"/>
      <w:sz w:val="21"/>
      <w:lang w:val="en-US" w:eastAsia="zh-CN" w:bidi="ar-SA"/>
    </w:rPr>
  </w:style>
  <w:style w:type="character" w:customStyle="1" w:styleId="1006">
    <w:name w:val="title1"/>
    <w:basedOn w:val="71"/>
    <w:qFormat/>
    <w:uiPriority w:val="0"/>
    <w:rPr>
      <w:rFonts w:hint="eastAsia" w:ascii="宋体" w:hAnsi="宋体" w:eastAsia="宋体"/>
      <w:b/>
      <w:bCs/>
      <w:sz w:val="22"/>
      <w:szCs w:val="22"/>
    </w:rPr>
  </w:style>
  <w:style w:type="character" w:customStyle="1" w:styleId="1007">
    <w:name w:val="px141"/>
    <w:basedOn w:val="71"/>
    <w:qFormat/>
    <w:uiPriority w:val="0"/>
    <w:rPr>
      <w:sz w:val="21"/>
      <w:szCs w:val="21"/>
    </w:rPr>
  </w:style>
  <w:style w:type="paragraph" w:customStyle="1" w:styleId="1008">
    <w:name w:val="Char Char Char Char1 Char Char Char Char"/>
    <w:basedOn w:val="1"/>
    <w:qFormat/>
    <w:uiPriority w:val="0"/>
    <w:pPr>
      <w:adjustRightInd/>
      <w:ind w:firstLine="200" w:firstLineChars="200"/>
    </w:pPr>
    <w:rPr>
      <w:rFonts w:ascii="Tahoma" w:hAnsi="Tahoma"/>
      <w:sz w:val="24"/>
      <w:szCs w:val="20"/>
    </w:rPr>
  </w:style>
  <w:style w:type="paragraph" w:customStyle="1" w:styleId="1009">
    <w:name w:val="Char Char Char Char Char Char Char3"/>
    <w:basedOn w:val="1"/>
    <w:qFormat/>
    <w:uiPriority w:val="0"/>
    <w:pPr>
      <w:adjustRightInd/>
    </w:pPr>
    <w:rPr>
      <w:rFonts w:ascii="仿宋_GB2312" w:eastAsia="仿宋_GB2312"/>
      <w:b/>
      <w:sz w:val="32"/>
      <w:szCs w:val="32"/>
    </w:rPr>
  </w:style>
  <w:style w:type="paragraph" w:customStyle="1" w:styleId="1010">
    <w:name w:val="Char Char Char2 Char"/>
    <w:basedOn w:val="1"/>
    <w:qFormat/>
    <w:uiPriority w:val="0"/>
    <w:pPr>
      <w:tabs>
        <w:tab w:val="left" w:pos="360"/>
      </w:tabs>
      <w:adjustRightInd/>
      <w:ind w:left="360" w:hanging="360"/>
    </w:pPr>
  </w:style>
  <w:style w:type="paragraph" w:customStyle="1" w:styleId="1011">
    <w:name w:val="正文首行缩进:2字符"/>
    <w:basedOn w:val="1"/>
    <w:qFormat/>
    <w:uiPriority w:val="0"/>
    <w:pPr>
      <w:adjustRightInd/>
      <w:spacing w:line="360" w:lineRule="auto"/>
      <w:ind w:firstLine="480" w:firstLineChars="200"/>
    </w:pPr>
    <w:rPr>
      <w:rFonts w:cs="宋体"/>
      <w:szCs w:val="20"/>
    </w:rPr>
  </w:style>
  <w:style w:type="paragraph" w:customStyle="1" w:styleId="1012">
    <w:name w:val="纯文本3"/>
    <w:basedOn w:val="1"/>
    <w:qFormat/>
    <w:uiPriority w:val="0"/>
    <w:pPr>
      <w:widowControl/>
      <w:adjustRightInd/>
      <w:jc w:val="left"/>
    </w:pPr>
    <w:rPr>
      <w:rFonts w:ascii="宋体" w:hAnsi="Courier New"/>
      <w:szCs w:val="20"/>
    </w:rPr>
  </w:style>
  <w:style w:type="paragraph" w:customStyle="1" w:styleId="101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4">
    <w:name w:val="Char13"/>
    <w:basedOn w:val="1"/>
    <w:qFormat/>
    <w:uiPriority w:val="0"/>
    <w:pPr>
      <w:adjustRightInd/>
    </w:pPr>
    <w:rPr>
      <w:rFonts w:ascii="仿宋_GB2312" w:eastAsia="仿宋_GB2312"/>
      <w:b/>
      <w:sz w:val="32"/>
      <w:szCs w:val="32"/>
    </w:rPr>
  </w:style>
  <w:style w:type="paragraph" w:customStyle="1" w:styleId="1015">
    <w:name w:val="保留正文"/>
    <w:basedOn w:val="24"/>
    <w:qFormat/>
    <w:uiPriority w:val="0"/>
    <w:pPr>
      <w:keepNext/>
      <w:adjustRightInd/>
      <w:spacing w:after="160"/>
    </w:pPr>
    <w:rPr>
      <w:szCs w:val="20"/>
    </w:rPr>
  </w:style>
  <w:style w:type="character" w:customStyle="1" w:styleId="1016">
    <w:name w:val="NormalCharacter"/>
    <w:semiHidden/>
    <w:qFormat/>
    <w:uiPriority w:val="0"/>
  </w:style>
  <w:style w:type="paragraph" w:customStyle="1" w:styleId="1017">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8">
    <w:name w:val="1-正文1统一"/>
    <w:basedOn w:val="1"/>
    <w:qFormat/>
    <w:locked/>
    <w:uiPriority w:val="0"/>
    <w:pPr>
      <w:ind w:firstLine="480"/>
    </w:pPr>
    <w:rPr>
      <w:sz w:val="28"/>
    </w:rPr>
  </w:style>
  <w:style w:type="paragraph" w:styleId="1019">
    <w:name w:val="List Paragraph"/>
    <w:basedOn w:val="1"/>
    <w:qFormat/>
    <w:uiPriority w:val="0"/>
    <w:pPr>
      <w:ind w:firstLine="420" w:firstLineChars="200"/>
    </w:pPr>
    <w:rPr>
      <w:rFonts w:ascii="Times New Roman" w:hAnsi="Times New Roman" w:eastAsia="宋体"/>
      <w:color w:val="auto"/>
      <w:kern w:val="2"/>
    </w:rPr>
  </w:style>
  <w:style w:type="paragraph" w:customStyle="1" w:styleId="1020">
    <w:name w:val="Fließtext"/>
    <w:basedOn w:val="1"/>
    <w:qFormat/>
    <w:uiPriority w:val="0"/>
    <w:pPr>
      <w:overflowPunct w:val="0"/>
      <w:autoSpaceDE w:val="0"/>
      <w:textAlignment w:val="baseline"/>
    </w:pPr>
    <w:rPr>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37537</Words>
  <Characters>39575</Characters>
  <Lines>484</Lines>
  <Paragraphs>136</Paragraphs>
  <TotalTime>19</TotalTime>
  <ScaleCrop>false</ScaleCrop>
  <LinksUpToDate>false</LinksUpToDate>
  <CharactersWithSpaces>40609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2022-05-13T10:57:00Z</dcterms:created>
  <dc:creator>Windows 用户</dc:creator>
  <cp:lastModifiedBy>lenovo</cp:lastModifiedBy>
  <cp:lastPrinted>2022-06-12T04:46:00Z</cp:lastPrinted>
  <dcterms:modified xsi:type="dcterms:W3CDTF">2022-12-16T12:37:19Z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94EFC7F4B1024CBEB30F7C564401DCB9</vt:lpwstr>
  </property>
</Properties>
</file>