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cs="宋体"/>
          <w:b/>
          <w:bCs/>
          <w:sz w:val="52"/>
          <w:szCs w:val="52"/>
        </w:rPr>
      </w:pPr>
      <w:r>
        <w:rPr>
          <w:rFonts w:hint="eastAsia" w:ascii="宋体" w:hAnsi="宋体" w:cs="宋体"/>
          <w:spacing w:val="20"/>
          <w:sz w:val="84"/>
        </w:rPr>
        <w:t>温州市政府（分散）采购</w:t>
      </w:r>
    </w:p>
    <w:p>
      <w:pPr>
        <w:jc w:val="center"/>
        <w:rPr>
          <w:rFonts w:ascii="宋体" w:hAnsi="宋体" w:cs="宋体"/>
          <w:b/>
          <w:bCs/>
          <w:spacing w:val="26"/>
          <w:sz w:val="52"/>
        </w:rPr>
      </w:pPr>
    </w:p>
    <w:p>
      <w:pPr>
        <w:ind w:firstLine="2357" w:firstLineChars="235"/>
        <w:rPr>
          <w:rFonts w:ascii="宋体" w:hAnsi="宋体" w:cs="宋体"/>
          <w:b/>
          <w:bCs/>
          <w:spacing w:val="140"/>
          <w:sz w:val="72"/>
        </w:rPr>
      </w:pPr>
    </w:p>
    <w:p>
      <w:pPr>
        <w:adjustRightInd w:val="0"/>
        <w:snapToGrid w:val="0"/>
        <w:spacing w:line="360" w:lineRule="auto"/>
        <w:ind w:right="361"/>
        <w:jc w:val="center"/>
        <w:rPr>
          <w:rFonts w:ascii="宋体" w:hAnsi="宋体" w:cs="宋体"/>
          <w:sz w:val="72"/>
          <w:szCs w:val="72"/>
        </w:rPr>
      </w:pPr>
      <w:r>
        <w:rPr>
          <w:rFonts w:hint="eastAsia" w:ascii="宋体" w:hAnsi="宋体" w:cs="宋体"/>
          <w:sz w:val="72"/>
          <w:szCs w:val="72"/>
        </w:rPr>
        <w:t>招 标 文 件</w:t>
      </w:r>
    </w:p>
    <w:tbl>
      <w:tblPr>
        <w:tblStyle w:val="54"/>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5"/>
        <w:gridCol w:w="6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pPr>
              <w:spacing w:line="700" w:lineRule="exact"/>
              <w:jc w:val="center"/>
              <w:rPr>
                <w:rFonts w:ascii="宋体" w:hAnsi="宋体" w:cs="宋体"/>
                <w:sz w:val="24"/>
              </w:rPr>
            </w:pPr>
            <w:r>
              <w:rPr>
                <w:rFonts w:hint="eastAsia" w:ascii="宋体" w:hAnsi="宋体" w:cs="宋体"/>
                <w:spacing w:val="40"/>
                <w:sz w:val="30"/>
                <w:szCs w:val="30"/>
              </w:rPr>
              <w:t>项 目 编 号</w:t>
            </w:r>
            <w:r>
              <w:rPr>
                <w:rFonts w:hint="eastAsia" w:ascii="宋体" w:hAnsi="宋体" w:cs="宋体"/>
                <w:spacing w:val="40"/>
                <w:sz w:val="28"/>
              </w:rPr>
              <w:t>：</w:t>
            </w:r>
          </w:p>
        </w:tc>
        <w:tc>
          <w:tcPr>
            <w:tcW w:w="6107" w:type="dxa"/>
            <w:vAlign w:val="center"/>
          </w:tcPr>
          <w:p>
            <w:pPr>
              <w:spacing w:line="700" w:lineRule="exact"/>
              <w:jc w:val="center"/>
              <w:rPr>
                <w:rFonts w:hint="eastAsia" w:ascii="宋体" w:hAnsi="宋体" w:eastAsia="宋体" w:cs="宋体"/>
                <w:sz w:val="24"/>
                <w:lang w:eastAsia="zh-CN"/>
              </w:rPr>
            </w:pPr>
            <w:r>
              <w:rPr>
                <w:rFonts w:hint="eastAsia" w:ascii="宋体" w:hAnsi="宋体" w:cs="宋体"/>
                <w:sz w:val="30"/>
                <w:szCs w:val="30"/>
                <w:lang w:eastAsia="zh-CN"/>
              </w:rPr>
              <w:t>WZLCZB（W）-2023-12698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pPr>
              <w:spacing w:line="700" w:lineRule="exact"/>
              <w:jc w:val="center"/>
              <w:rPr>
                <w:rFonts w:ascii="宋体" w:hAnsi="宋体" w:cs="宋体"/>
                <w:sz w:val="24"/>
              </w:rPr>
            </w:pPr>
            <w:r>
              <w:rPr>
                <w:rFonts w:hint="eastAsia" w:ascii="宋体" w:hAnsi="宋体" w:cs="宋体"/>
                <w:spacing w:val="40"/>
                <w:sz w:val="30"/>
                <w:szCs w:val="30"/>
              </w:rPr>
              <w:t>项 目 名 称：</w:t>
            </w:r>
          </w:p>
        </w:tc>
        <w:tc>
          <w:tcPr>
            <w:tcW w:w="6107" w:type="dxa"/>
            <w:vAlign w:val="center"/>
          </w:tcPr>
          <w:p>
            <w:pPr>
              <w:spacing w:line="700" w:lineRule="exact"/>
              <w:jc w:val="center"/>
              <w:rPr>
                <w:rFonts w:hint="eastAsia" w:ascii="宋体" w:hAnsi="宋体" w:eastAsia="宋体" w:cs="宋体"/>
                <w:sz w:val="24"/>
                <w:lang w:eastAsia="zh-CN"/>
              </w:rPr>
            </w:pPr>
            <w:r>
              <w:rPr>
                <w:rFonts w:hint="eastAsia" w:ascii="宋体" w:hAnsi="宋体" w:cs="宋体"/>
                <w:sz w:val="30"/>
                <w:szCs w:val="30"/>
                <w:lang w:eastAsia="zh-CN"/>
              </w:rPr>
              <w:t>鹿城区行政中心安保服务采购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pPr>
              <w:spacing w:line="700" w:lineRule="exact"/>
              <w:jc w:val="center"/>
              <w:rPr>
                <w:rFonts w:ascii="宋体" w:hAnsi="宋体" w:cs="宋体"/>
                <w:sz w:val="24"/>
              </w:rPr>
            </w:pPr>
            <w:r>
              <w:rPr>
                <w:rFonts w:hint="eastAsia" w:ascii="宋体" w:hAnsi="宋体" w:cs="宋体"/>
                <w:spacing w:val="40"/>
                <w:sz w:val="30"/>
                <w:szCs w:val="30"/>
              </w:rPr>
              <w:t>采 购 方 式：</w:t>
            </w:r>
          </w:p>
        </w:tc>
        <w:tc>
          <w:tcPr>
            <w:tcW w:w="6107" w:type="dxa"/>
            <w:vAlign w:val="center"/>
          </w:tcPr>
          <w:p>
            <w:pPr>
              <w:spacing w:line="700" w:lineRule="exact"/>
              <w:jc w:val="center"/>
              <w:rPr>
                <w:rFonts w:ascii="宋体" w:hAnsi="宋体" w:cs="宋体"/>
                <w:sz w:val="24"/>
              </w:rPr>
            </w:pPr>
            <w:r>
              <w:rPr>
                <w:rFonts w:hint="eastAsia" w:ascii="宋体" w:hAnsi="宋体" w:cs="宋体"/>
                <w:spacing w:val="40"/>
                <w:sz w:val="30"/>
                <w:szCs w:val="30"/>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pPr>
              <w:spacing w:line="700" w:lineRule="exact"/>
              <w:jc w:val="center"/>
              <w:rPr>
                <w:rFonts w:ascii="宋体" w:hAnsi="宋体" w:cs="宋体"/>
                <w:sz w:val="24"/>
              </w:rPr>
            </w:pPr>
            <w:r>
              <w:rPr>
                <w:rFonts w:hint="eastAsia" w:ascii="宋体" w:hAnsi="宋体" w:cs="宋体"/>
                <w:spacing w:val="40"/>
                <w:sz w:val="30"/>
                <w:szCs w:val="30"/>
              </w:rPr>
              <w:t>评 审 方 式：</w:t>
            </w:r>
          </w:p>
        </w:tc>
        <w:tc>
          <w:tcPr>
            <w:tcW w:w="6107" w:type="dxa"/>
            <w:vAlign w:val="center"/>
          </w:tcPr>
          <w:p>
            <w:pPr>
              <w:spacing w:line="700" w:lineRule="exact"/>
              <w:jc w:val="center"/>
              <w:rPr>
                <w:rFonts w:ascii="宋体" w:hAnsi="宋体" w:cs="宋体"/>
                <w:sz w:val="24"/>
              </w:rPr>
            </w:pPr>
            <w:r>
              <w:rPr>
                <w:rFonts w:hint="eastAsia" w:ascii="宋体" w:hAnsi="宋体" w:cs="宋体"/>
                <w:spacing w:val="40"/>
                <w:sz w:val="30"/>
                <w:szCs w:val="30"/>
              </w:rPr>
              <w:t>线上电子招投标</w:t>
            </w:r>
            <w:bookmarkStart w:id="83" w:name="_GoBack"/>
            <w:bookmarkEnd w:id="83"/>
          </w:p>
        </w:tc>
      </w:tr>
    </w:tbl>
    <w:p>
      <w:pPr>
        <w:spacing w:line="700" w:lineRule="exact"/>
        <w:ind w:firstLine="723" w:firstLineChars="300"/>
        <w:jc w:val="left"/>
        <w:rPr>
          <w:rFonts w:ascii="宋体" w:hAnsi="宋体" w:cs="宋体"/>
          <w:b/>
          <w:bCs/>
          <w:sz w:val="24"/>
        </w:rPr>
      </w:pPr>
    </w:p>
    <w:p>
      <w:pPr>
        <w:spacing w:line="700" w:lineRule="exact"/>
        <w:ind w:firstLine="904" w:firstLineChars="300"/>
        <w:jc w:val="left"/>
        <w:rPr>
          <w:rFonts w:ascii="宋体" w:hAnsi="宋体" w:cs="宋体"/>
          <w:b/>
          <w:spacing w:val="40"/>
          <w:sz w:val="30"/>
          <w:szCs w:val="30"/>
        </w:rPr>
      </w:pPr>
      <w:r>
        <w:rPr>
          <w:rFonts w:hint="eastAsia" w:ascii="宋体" w:hAnsi="宋体" w:cs="宋体"/>
          <w:b/>
          <w:bCs/>
          <w:sz w:val="30"/>
          <w:szCs w:val="30"/>
        </w:rPr>
        <w:t xml:space="preserve">     </w:t>
      </w:r>
    </w:p>
    <w:p>
      <w:pPr>
        <w:spacing w:line="700" w:lineRule="exact"/>
        <w:ind w:left="3802" w:leftChars="540" w:hanging="2668" w:hangingChars="700"/>
        <w:rPr>
          <w:rFonts w:ascii="宋体" w:hAnsi="宋体" w:cs="宋体"/>
          <w:b/>
          <w:spacing w:val="40"/>
          <w:sz w:val="30"/>
          <w:szCs w:val="30"/>
        </w:rPr>
      </w:pPr>
    </w:p>
    <w:p>
      <w:pPr>
        <w:keepNext/>
        <w:spacing w:line="700" w:lineRule="exact"/>
        <w:rPr>
          <w:rFonts w:ascii="宋体" w:hAnsi="宋体" w:cs="宋体"/>
          <w:b/>
          <w:spacing w:val="40"/>
          <w:sz w:val="30"/>
          <w:szCs w:val="30"/>
        </w:rPr>
      </w:pPr>
      <w:r>
        <w:rPr>
          <w:rFonts w:hint="eastAsia" w:ascii="宋体" w:hAnsi="宋体" w:cs="宋体"/>
          <w:b/>
          <w:spacing w:val="40"/>
          <w:sz w:val="30"/>
          <w:szCs w:val="30"/>
        </w:rPr>
        <w:t xml:space="preserve">    </w:t>
      </w:r>
    </w:p>
    <w:p>
      <w:pPr>
        <w:pStyle w:val="4"/>
        <w:rPr>
          <w:rFonts w:ascii="宋体" w:hAnsi="宋体" w:eastAsia="宋体" w:cs="宋体"/>
          <w:spacing w:val="40"/>
          <w:sz w:val="30"/>
          <w:szCs w:val="30"/>
        </w:rPr>
      </w:pPr>
    </w:p>
    <w:p>
      <w:pPr>
        <w:rPr>
          <w:rFonts w:ascii="宋体" w:hAnsi="宋体" w:cs="宋体"/>
          <w:b/>
          <w:spacing w:val="40"/>
          <w:sz w:val="30"/>
          <w:szCs w:val="30"/>
        </w:rPr>
      </w:pPr>
    </w:p>
    <w:p>
      <w:pPr>
        <w:pStyle w:val="4"/>
      </w:pPr>
    </w:p>
    <w:p>
      <w:pPr>
        <w:spacing w:line="600" w:lineRule="exact"/>
        <w:jc w:val="center"/>
        <w:rPr>
          <w:rFonts w:ascii="宋体" w:hAnsi="宋体" w:cs="宋体"/>
          <w:color w:val="000000" w:themeColor="text1"/>
          <w:spacing w:val="30"/>
          <w:sz w:val="30"/>
          <w14:textFill>
            <w14:solidFill>
              <w14:schemeClr w14:val="tx1"/>
            </w14:solidFill>
          </w14:textFill>
        </w:rPr>
      </w:pPr>
      <w:r>
        <w:rPr>
          <w:rFonts w:hint="eastAsia" w:ascii="宋体" w:hAnsi="宋体" w:cs="宋体"/>
          <w:color w:val="000000" w:themeColor="text1"/>
          <w:spacing w:val="30"/>
          <w:sz w:val="30"/>
          <w14:textFill>
            <w14:solidFill>
              <w14:schemeClr w14:val="tx1"/>
            </w14:solidFill>
          </w14:textFill>
        </w:rPr>
        <w:t>招 标 人:温州市鹿城区机关事务管理中心</w:t>
      </w:r>
    </w:p>
    <w:p>
      <w:pPr>
        <w:spacing w:line="600" w:lineRule="exact"/>
        <w:jc w:val="center"/>
        <w:rPr>
          <w:rFonts w:ascii="宋体" w:hAnsi="宋体" w:cs="宋体"/>
          <w:color w:val="000000" w:themeColor="text1"/>
          <w:spacing w:val="30"/>
          <w:sz w:val="30"/>
          <w14:textFill>
            <w14:solidFill>
              <w14:schemeClr w14:val="tx1"/>
            </w14:solidFill>
          </w14:textFill>
        </w:rPr>
      </w:pPr>
      <w:r>
        <w:rPr>
          <w:rFonts w:hint="eastAsia" w:ascii="宋体" w:hAnsi="宋体" w:cs="宋体"/>
          <w:color w:val="000000" w:themeColor="text1"/>
          <w:spacing w:val="30"/>
          <w:sz w:val="30"/>
          <w14:textFill>
            <w14:solidFill>
              <w14:schemeClr w14:val="tx1"/>
            </w14:solidFill>
          </w14:textFill>
        </w:rPr>
        <w:t>招标代理机构：温州历程招标有限公司</w:t>
      </w:r>
    </w:p>
    <w:p>
      <w:pPr>
        <w:spacing w:line="600" w:lineRule="exact"/>
        <w:jc w:val="center"/>
        <w:rPr>
          <w:rFonts w:ascii="宋体" w:hAnsi="宋体" w:cs="宋体"/>
          <w:color w:val="000000" w:themeColor="text1"/>
          <w:spacing w:val="30"/>
          <w:sz w:val="30"/>
          <w14:textFill>
            <w14:solidFill>
              <w14:schemeClr w14:val="tx1"/>
            </w14:solidFill>
          </w14:textFill>
        </w:rPr>
      </w:pPr>
      <w:r>
        <w:rPr>
          <w:rFonts w:hint="eastAsia" w:ascii="宋体" w:hAnsi="宋体" w:cs="宋体"/>
          <w:color w:val="000000" w:themeColor="text1"/>
          <w:spacing w:val="30"/>
          <w:sz w:val="30"/>
          <w14:textFill>
            <w14:solidFill>
              <w14:schemeClr w14:val="tx1"/>
            </w14:solidFill>
          </w14:textFill>
        </w:rPr>
        <w:t>二0二三年</w:t>
      </w:r>
    </w:p>
    <w:p>
      <w:r>
        <w:rPr>
          <w:rFonts w:hint="eastAsia" w:ascii="宋体" w:hAnsi="宋体" w:cs="宋体"/>
          <w:b/>
          <w:sz w:val="36"/>
          <w:szCs w:val="36"/>
        </w:rPr>
        <w:br w:type="page"/>
      </w:r>
    </w:p>
    <w:sdt>
      <w:sdtPr>
        <w:rPr>
          <w:rFonts w:hint="eastAsia" w:ascii="宋体" w:hAnsi="宋体" w:cs="宋体"/>
        </w:rPr>
        <w:id w:val="147459729"/>
        <w15:color w:val="DBDBDB"/>
        <w:docPartObj>
          <w:docPartGallery w:val="Table of Contents"/>
          <w:docPartUnique/>
        </w:docPartObj>
      </w:sdtPr>
      <w:sdtEndPr>
        <w:rPr>
          <w:rFonts w:hint="eastAsia" w:ascii="宋体" w:hAnsi="宋体" w:cs="宋体"/>
          <w:szCs w:val="36"/>
        </w:rPr>
      </w:sdtEndPr>
      <w:sdtContent>
        <w:p>
          <w:pPr>
            <w:jc w:val="center"/>
            <w:rPr>
              <w:rFonts w:ascii="宋体" w:hAnsi="宋体" w:cs="宋体"/>
            </w:rPr>
          </w:pPr>
        </w:p>
        <w:p>
          <w:pPr>
            <w:pStyle w:val="41"/>
            <w:tabs>
              <w:tab w:val="right" w:leader="dot" w:pos="9638"/>
            </w:tabs>
            <w:spacing w:line="360" w:lineRule="auto"/>
            <w:jc w:val="center"/>
            <w:rPr>
              <w:rFonts w:ascii="宋体" w:hAnsi="宋体" w:cs="宋体"/>
              <w:b/>
              <w:sz w:val="36"/>
              <w:szCs w:val="36"/>
            </w:rPr>
          </w:pPr>
          <w:r>
            <w:rPr>
              <w:rFonts w:hint="eastAsia" w:ascii="宋体" w:hAnsi="宋体" w:cs="宋体"/>
              <w:b/>
              <w:sz w:val="36"/>
              <w:szCs w:val="36"/>
            </w:rPr>
            <w:t>目  录</w:t>
          </w:r>
        </w:p>
        <w:p>
          <w:pPr>
            <w:pStyle w:val="41"/>
            <w:tabs>
              <w:tab w:val="right" w:leader="dot" w:pos="9638"/>
            </w:tabs>
            <w:spacing w:line="360" w:lineRule="auto"/>
            <w:rPr>
              <w:sz w:val="22"/>
              <w:szCs w:val="28"/>
            </w:rPr>
          </w:pPr>
          <w:r>
            <w:rPr>
              <w:rFonts w:hint="eastAsia" w:ascii="宋体" w:hAnsi="宋体" w:cs="宋体"/>
              <w:b/>
              <w:sz w:val="40"/>
              <w:szCs w:val="40"/>
            </w:rPr>
            <w:fldChar w:fldCharType="begin"/>
          </w:r>
          <w:r>
            <w:rPr>
              <w:rFonts w:hint="eastAsia" w:ascii="宋体" w:hAnsi="宋体" w:cs="宋体"/>
              <w:b/>
              <w:sz w:val="40"/>
              <w:szCs w:val="40"/>
            </w:rPr>
            <w:instrText xml:space="preserve">TOC \o "1-3" \h \u </w:instrText>
          </w:r>
          <w:r>
            <w:rPr>
              <w:rFonts w:hint="eastAsia" w:ascii="宋体" w:hAnsi="宋体" w:cs="宋体"/>
              <w:b/>
              <w:sz w:val="40"/>
              <w:szCs w:val="40"/>
            </w:rPr>
            <w:fldChar w:fldCharType="separate"/>
          </w:r>
          <w:r>
            <w:fldChar w:fldCharType="begin"/>
          </w:r>
          <w:r>
            <w:instrText xml:space="preserve"> HYPERLINK \l "_Toc6599" </w:instrText>
          </w:r>
          <w:r>
            <w:fldChar w:fldCharType="separate"/>
          </w:r>
          <w:r>
            <w:rPr>
              <w:rFonts w:hint="eastAsia" w:ascii="宋体" w:hAnsi="宋体" w:cs="宋体"/>
              <w:sz w:val="22"/>
              <w:szCs w:val="28"/>
            </w:rPr>
            <w:t>招 标 公 告</w:t>
          </w:r>
          <w:r>
            <w:rPr>
              <w:sz w:val="22"/>
              <w:szCs w:val="28"/>
            </w:rPr>
            <w:tab/>
          </w:r>
          <w:r>
            <w:rPr>
              <w:sz w:val="22"/>
              <w:szCs w:val="28"/>
            </w:rPr>
            <w:fldChar w:fldCharType="begin"/>
          </w:r>
          <w:r>
            <w:rPr>
              <w:sz w:val="22"/>
              <w:szCs w:val="28"/>
            </w:rPr>
            <w:instrText xml:space="preserve"> PAGEREF _Toc6599 \h </w:instrText>
          </w:r>
          <w:r>
            <w:rPr>
              <w:sz w:val="22"/>
              <w:szCs w:val="28"/>
            </w:rPr>
            <w:fldChar w:fldCharType="separate"/>
          </w:r>
          <w:r>
            <w:rPr>
              <w:sz w:val="22"/>
              <w:szCs w:val="28"/>
            </w:rPr>
            <w:t>3</w:t>
          </w:r>
          <w:r>
            <w:rPr>
              <w:sz w:val="22"/>
              <w:szCs w:val="28"/>
            </w:rPr>
            <w:fldChar w:fldCharType="end"/>
          </w:r>
          <w:r>
            <w:rPr>
              <w:sz w:val="22"/>
              <w:szCs w:val="28"/>
            </w:rPr>
            <w:fldChar w:fldCharType="end"/>
          </w:r>
        </w:p>
        <w:p>
          <w:pPr>
            <w:pStyle w:val="41"/>
            <w:tabs>
              <w:tab w:val="right" w:leader="dot" w:pos="9638"/>
            </w:tabs>
            <w:spacing w:line="360" w:lineRule="auto"/>
            <w:rPr>
              <w:sz w:val="22"/>
              <w:szCs w:val="28"/>
            </w:rPr>
          </w:pPr>
          <w:r>
            <w:fldChar w:fldCharType="begin"/>
          </w:r>
          <w:r>
            <w:instrText xml:space="preserve"> HYPERLINK \l "_Toc10401" </w:instrText>
          </w:r>
          <w:r>
            <w:fldChar w:fldCharType="separate"/>
          </w:r>
          <w:r>
            <w:rPr>
              <w:rFonts w:hint="eastAsia" w:ascii="宋体" w:hAnsi="宋体" w:cs="宋体"/>
              <w:sz w:val="22"/>
              <w:szCs w:val="28"/>
            </w:rPr>
            <w:t>第一部分    投标人须知</w:t>
          </w:r>
          <w:r>
            <w:rPr>
              <w:sz w:val="22"/>
              <w:szCs w:val="28"/>
            </w:rPr>
            <w:tab/>
          </w:r>
          <w:r>
            <w:rPr>
              <w:sz w:val="22"/>
              <w:szCs w:val="28"/>
            </w:rPr>
            <w:fldChar w:fldCharType="begin"/>
          </w:r>
          <w:r>
            <w:rPr>
              <w:sz w:val="22"/>
              <w:szCs w:val="28"/>
            </w:rPr>
            <w:instrText xml:space="preserve"> PAGEREF _Toc10401 \h </w:instrText>
          </w:r>
          <w:r>
            <w:rPr>
              <w:sz w:val="22"/>
              <w:szCs w:val="28"/>
            </w:rPr>
            <w:fldChar w:fldCharType="separate"/>
          </w:r>
          <w:r>
            <w:rPr>
              <w:sz w:val="22"/>
              <w:szCs w:val="28"/>
            </w:rPr>
            <w:t>6</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"_Toc6224" </w:instrText>
          </w:r>
          <w:r>
            <w:fldChar w:fldCharType="separate"/>
          </w:r>
          <w:r>
            <w:rPr>
              <w:rFonts w:hint="eastAsia" w:ascii="宋体" w:hAnsi="宋体" w:cs="宋体"/>
              <w:bCs/>
              <w:sz w:val="22"/>
              <w:szCs w:val="28"/>
            </w:rPr>
            <w:t>前 附 表</w:t>
          </w:r>
          <w:r>
            <w:rPr>
              <w:sz w:val="22"/>
              <w:szCs w:val="28"/>
            </w:rPr>
            <w:tab/>
          </w:r>
          <w:r>
            <w:rPr>
              <w:sz w:val="22"/>
              <w:szCs w:val="28"/>
            </w:rPr>
            <w:fldChar w:fldCharType="begin"/>
          </w:r>
          <w:r>
            <w:rPr>
              <w:sz w:val="22"/>
              <w:szCs w:val="28"/>
            </w:rPr>
            <w:instrText xml:space="preserve"> PAGEREF _Toc6224 \h </w:instrText>
          </w:r>
          <w:r>
            <w:rPr>
              <w:sz w:val="22"/>
              <w:szCs w:val="28"/>
            </w:rPr>
            <w:fldChar w:fldCharType="separate"/>
          </w:r>
          <w:r>
            <w:rPr>
              <w:sz w:val="22"/>
              <w:szCs w:val="28"/>
            </w:rPr>
            <w:t>6</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"_Toc19070" </w:instrText>
          </w:r>
          <w:r>
            <w:fldChar w:fldCharType="separate"/>
          </w:r>
          <w:r>
            <w:rPr>
              <w:rFonts w:hint="eastAsia" w:ascii="宋体" w:hAnsi="宋体" w:cs="宋体"/>
              <w:bCs/>
              <w:sz w:val="22"/>
              <w:szCs w:val="28"/>
            </w:rPr>
            <w:t>一、 说   明</w:t>
          </w:r>
          <w:r>
            <w:rPr>
              <w:sz w:val="22"/>
              <w:szCs w:val="28"/>
            </w:rPr>
            <w:tab/>
          </w:r>
          <w:r>
            <w:rPr>
              <w:sz w:val="22"/>
              <w:szCs w:val="28"/>
            </w:rPr>
            <w:fldChar w:fldCharType="begin"/>
          </w:r>
          <w:r>
            <w:rPr>
              <w:sz w:val="22"/>
              <w:szCs w:val="28"/>
            </w:rPr>
            <w:instrText xml:space="preserve"> PAGEREF _Toc19070 \h </w:instrText>
          </w:r>
          <w:r>
            <w:rPr>
              <w:sz w:val="22"/>
              <w:szCs w:val="28"/>
            </w:rPr>
            <w:fldChar w:fldCharType="separate"/>
          </w:r>
          <w:r>
            <w:rPr>
              <w:sz w:val="22"/>
              <w:szCs w:val="28"/>
            </w:rPr>
            <w:t>10</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"_Toc28278" </w:instrText>
          </w:r>
          <w:r>
            <w:fldChar w:fldCharType="separate"/>
          </w:r>
          <w:r>
            <w:rPr>
              <w:rFonts w:hint="eastAsia" w:ascii="宋体" w:hAnsi="宋体" w:cs="宋体"/>
              <w:bCs/>
              <w:sz w:val="22"/>
              <w:szCs w:val="28"/>
            </w:rPr>
            <w:t>二、 招标文件</w:t>
          </w:r>
          <w:r>
            <w:rPr>
              <w:sz w:val="22"/>
              <w:szCs w:val="28"/>
            </w:rPr>
            <w:tab/>
          </w:r>
          <w:r>
            <w:rPr>
              <w:sz w:val="22"/>
              <w:szCs w:val="28"/>
            </w:rPr>
            <w:fldChar w:fldCharType="begin"/>
          </w:r>
          <w:r>
            <w:rPr>
              <w:sz w:val="22"/>
              <w:szCs w:val="28"/>
            </w:rPr>
            <w:instrText xml:space="preserve"> PAGEREF _Toc28278 \h </w:instrText>
          </w:r>
          <w:r>
            <w:rPr>
              <w:sz w:val="22"/>
              <w:szCs w:val="28"/>
            </w:rPr>
            <w:fldChar w:fldCharType="separate"/>
          </w:r>
          <w:r>
            <w:rPr>
              <w:sz w:val="22"/>
              <w:szCs w:val="28"/>
            </w:rPr>
            <w:t>10</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"_Toc22646" </w:instrText>
          </w:r>
          <w:r>
            <w:fldChar w:fldCharType="separate"/>
          </w:r>
          <w:r>
            <w:rPr>
              <w:rFonts w:hint="eastAsia" w:ascii="宋体" w:hAnsi="宋体" w:cs="宋体"/>
              <w:bCs/>
              <w:sz w:val="22"/>
              <w:szCs w:val="28"/>
            </w:rPr>
            <w:t>三、 投标文件的编制</w:t>
          </w:r>
          <w:r>
            <w:rPr>
              <w:sz w:val="22"/>
              <w:szCs w:val="28"/>
            </w:rPr>
            <w:tab/>
          </w:r>
          <w:r>
            <w:rPr>
              <w:sz w:val="22"/>
              <w:szCs w:val="28"/>
            </w:rPr>
            <w:fldChar w:fldCharType="begin"/>
          </w:r>
          <w:r>
            <w:rPr>
              <w:sz w:val="22"/>
              <w:szCs w:val="28"/>
            </w:rPr>
            <w:instrText xml:space="preserve"> PAGEREF _Toc22646 \h </w:instrText>
          </w:r>
          <w:r>
            <w:rPr>
              <w:sz w:val="22"/>
              <w:szCs w:val="28"/>
            </w:rPr>
            <w:fldChar w:fldCharType="separate"/>
          </w:r>
          <w:r>
            <w:rPr>
              <w:sz w:val="22"/>
              <w:szCs w:val="28"/>
            </w:rPr>
            <w:t>11</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"_Toc18542" </w:instrText>
          </w:r>
          <w:r>
            <w:fldChar w:fldCharType="separate"/>
          </w:r>
          <w:r>
            <w:rPr>
              <w:rFonts w:hint="eastAsia" w:ascii="宋体" w:hAnsi="宋体" w:cs="宋体"/>
              <w:bCs/>
              <w:sz w:val="22"/>
            </w:rPr>
            <w:t>四、 投标文件的递交</w:t>
          </w:r>
          <w:r>
            <w:rPr>
              <w:sz w:val="22"/>
              <w:szCs w:val="28"/>
            </w:rPr>
            <w:tab/>
          </w:r>
          <w:r>
            <w:rPr>
              <w:sz w:val="22"/>
              <w:szCs w:val="28"/>
            </w:rPr>
            <w:fldChar w:fldCharType="begin"/>
          </w:r>
          <w:r>
            <w:rPr>
              <w:sz w:val="22"/>
              <w:szCs w:val="28"/>
            </w:rPr>
            <w:instrText xml:space="preserve"> PAGEREF _Toc18542 \h </w:instrText>
          </w:r>
          <w:r>
            <w:rPr>
              <w:sz w:val="22"/>
              <w:szCs w:val="28"/>
            </w:rPr>
            <w:fldChar w:fldCharType="separate"/>
          </w:r>
          <w:r>
            <w:rPr>
              <w:sz w:val="22"/>
              <w:szCs w:val="28"/>
            </w:rPr>
            <w:t>14</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"_Toc8079" </w:instrText>
          </w:r>
          <w:r>
            <w:fldChar w:fldCharType="separate"/>
          </w:r>
          <w:r>
            <w:rPr>
              <w:rFonts w:hint="eastAsia" w:ascii="宋体" w:hAnsi="宋体" w:cs="宋体"/>
              <w:bCs/>
              <w:sz w:val="22"/>
            </w:rPr>
            <w:t>五、 开标和评标</w:t>
          </w:r>
          <w:r>
            <w:rPr>
              <w:sz w:val="22"/>
              <w:szCs w:val="28"/>
            </w:rPr>
            <w:tab/>
          </w:r>
          <w:r>
            <w:rPr>
              <w:sz w:val="22"/>
              <w:szCs w:val="28"/>
            </w:rPr>
            <w:fldChar w:fldCharType="begin"/>
          </w:r>
          <w:r>
            <w:rPr>
              <w:sz w:val="22"/>
              <w:szCs w:val="28"/>
            </w:rPr>
            <w:instrText xml:space="preserve"> PAGEREF _Toc8079 \h </w:instrText>
          </w:r>
          <w:r>
            <w:rPr>
              <w:sz w:val="22"/>
              <w:szCs w:val="28"/>
            </w:rPr>
            <w:fldChar w:fldCharType="separate"/>
          </w:r>
          <w:r>
            <w:rPr>
              <w:sz w:val="22"/>
              <w:szCs w:val="28"/>
            </w:rPr>
            <w:t>15</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"_Toc21056" </w:instrText>
          </w:r>
          <w:r>
            <w:fldChar w:fldCharType="separate"/>
          </w:r>
          <w:r>
            <w:rPr>
              <w:rFonts w:hint="eastAsia" w:ascii="宋体" w:hAnsi="宋体" w:cs="宋体"/>
              <w:bCs/>
              <w:sz w:val="22"/>
              <w:szCs w:val="28"/>
            </w:rPr>
            <w:t>六、 授予合同</w:t>
          </w:r>
          <w:r>
            <w:rPr>
              <w:sz w:val="22"/>
              <w:szCs w:val="28"/>
            </w:rPr>
            <w:tab/>
          </w:r>
          <w:r>
            <w:rPr>
              <w:sz w:val="22"/>
              <w:szCs w:val="28"/>
            </w:rPr>
            <w:fldChar w:fldCharType="begin"/>
          </w:r>
          <w:r>
            <w:rPr>
              <w:sz w:val="22"/>
              <w:szCs w:val="28"/>
            </w:rPr>
            <w:instrText xml:space="preserve"> PAGEREF _Toc21056 \h </w:instrText>
          </w:r>
          <w:r>
            <w:rPr>
              <w:sz w:val="22"/>
              <w:szCs w:val="28"/>
            </w:rPr>
            <w:fldChar w:fldCharType="separate"/>
          </w:r>
          <w:r>
            <w:rPr>
              <w:sz w:val="22"/>
              <w:szCs w:val="28"/>
            </w:rPr>
            <w:t>18</w:t>
          </w:r>
          <w:r>
            <w:rPr>
              <w:sz w:val="22"/>
              <w:szCs w:val="28"/>
            </w:rPr>
            <w:fldChar w:fldCharType="end"/>
          </w:r>
          <w:r>
            <w:rPr>
              <w:sz w:val="22"/>
              <w:szCs w:val="28"/>
            </w:rPr>
            <w:fldChar w:fldCharType="end"/>
          </w:r>
        </w:p>
        <w:p>
          <w:pPr>
            <w:pStyle w:val="41"/>
            <w:tabs>
              <w:tab w:val="right" w:leader="dot" w:pos="9638"/>
            </w:tabs>
            <w:spacing w:line="360" w:lineRule="auto"/>
            <w:rPr>
              <w:sz w:val="22"/>
              <w:szCs w:val="28"/>
            </w:rPr>
          </w:pPr>
          <w:r>
            <w:fldChar w:fldCharType="begin"/>
          </w:r>
          <w:r>
            <w:instrText xml:space="preserve"> HYPERLINK \l "_Toc19043" </w:instrText>
          </w:r>
          <w:r>
            <w:fldChar w:fldCharType="separate"/>
          </w:r>
          <w:r>
            <w:rPr>
              <w:rFonts w:hint="eastAsia" w:ascii="宋体" w:hAnsi="宋体" w:cs="宋体"/>
              <w:sz w:val="22"/>
              <w:szCs w:val="28"/>
            </w:rPr>
            <w:t>第二部分    合同主要条款</w:t>
          </w:r>
          <w:r>
            <w:rPr>
              <w:sz w:val="22"/>
              <w:szCs w:val="28"/>
            </w:rPr>
            <w:tab/>
          </w:r>
          <w:r>
            <w:rPr>
              <w:sz w:val="22"/>
              <w:szCs w:val="28"/>
            </w:rPr>
            <w:fldChar w:fldCharType="begin"/>
          </w:r>
          <w:r>
            <w:rPr>
              <w:sz w:val="22"/>
              <w:szCs w:val="28"/>
            </w:rPr>
            <w:instrText xml:space="preserve"> PAGEREF _Toc19043 \h </w:instrText>
          </w:r>
          <w:r>
            <w:rPr>
              <w:sz w:val="22"/>
              <w:szCs w:val="28"/>
            </w:rPr>
            <w:fldChar w:fldCharType="separate"/>
          </w:r>
          <w:r>
            <w:rPr>
              <w:sz w:val="22"/>
              <w:szCs w:val="28"/>
            </w:rPr>
            <w:t>20</w:t>
          </w:r>
          <w:r>
            <w:rPr>
              <w:sz w:val="22"/>
              <w:szCs w:val="28"/>
            </w:rPr>
            <w:fldChar w:fldCharType="end"/>
          </w:r>
          <w:r>
            <w:rPr>
              <w:sz w:val="22"/>
              <w:szCs w:val="28"/>
            </w:rPr>
            <w:fldChar w:fldCharType="end"/>
          </w:r>
        </w:p>
        <w:p>
          <w:pPr>
            <w:pStyle w:val="41"/>
            <w:tabs>
              <w:tab w:val="right" w:leader="dot" w:pos="9638"/>
            </w:tabs>
            <w:spacing w:line="360" w:lineRule="auto"/>
            <w:rPr>
              <w:sz w:val="22"/>
              <w:szCs w:val="28"/>
            </w:rPr>
          </w:pPr>
          <w:r>
            <w:fldChar w:fldCharType="begin"/>
          </w:r>
          <w:r>
            <w:instrText xml:space="preserve"> HYPERLINK \l "_Toc18439" </w:instrText>
          </w:r>
          <w:r>
            <w:fldChar w:fldCharType="separate"/>
          </w:r>
          <w:r>
            <w:rPr>
              <w:rFonts w:hint="eastAsia" w:ascii="宋体" w:hAnsi="宋体" w:cs="宋体"/>
              <w:sz w:val="22"/>
              <w:szCs w:val="28"/>
            </w:rPr>
            <w:t>第三部分    附件</w:t>
          </w:r>
          <w:r>
            <w:rPr>
              <w:sz w:val="22"/>
              <w:szCs w:val="28"/>
            </w:rPr>
            <w:tab/>
          </w:r>
          <w:r>
            <w:rPr>
              <w:sz w:val="22"/>
              <w:szCs w:val="28"/>
            </w:rPr>
            <w:fldChar w:fldCharType="begin"/>
          </w:r>
          <w:r>
            <w:rPr>
              <w:sz w:val="22"/>
              <w:szCs w:val="28"/>
            </w:rPr>
            <w:instrText xml:space="preserve"> PAGEREF _Toc18439 \h </w:instrText>
          </w:r>
          <w:r>
            <w:rPr>
              <w:sz w:val="22"/>
              <w:szCs w:val="28"/>
            </w:rPr>
            <w:fldChar w:fldCharType="separate"/>
          </w:r>
          <w:r>
            <w:rPr>
              <w:sz w:val="22"/>
              <w:szCs w:val="28"/>
            </w:rPr>
            <w:t>25</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"_Toc6368" </w:instrText>
          </w:r>
          <w:r>
            <w:fldChar w:fldCharType="separate"/>
          </w:r>
          <w:r>
            <w:rPr>
              <w:rFonts w:hint="eastAsia" w:ascii="宋体" w:hAnsi="宋体" w:cs="宋体"/>
              <w:sz w:val="22"/>
              <w:szCs w:val="28"/>
            </w:rPr>
            <w:t>附件一</w:t>
          </w:r>
          <w:r>
            <w:rPr>
              <w:sz w:val="22"/>
              <w:szCs w:val="28"/>
            </w:rPr>
            <w:tab/>
          </w:r>
          <w:r>
            <w:rPr>
              <w:sz w:val="22"/>
              <w:szCs w:val="28"/>
            </w:rPr>
            <w:fldChar w:fldCharType="begin"/>
          </w:r>
          <w:r>
            <w:rPr>
              <w:sz w:val="22"/>
              <w:szCs w:val="28"/>
            </w:rPr>
            <w:instrText xml:space="preserve"> PAGEREF _Toc6368 \h </w:instrText>
          </w:r>
          <w:r>
            <w:rPr>
              <w:sz w:val="22"/>
              <w:szCs w:val="28"/>
            </w:rPr>
            <w:fldChar w:fldCharType="separate"/>
          </w:r>
          <w:r>
            <w:rPr>
              <w:sz w:val="22"/>
              <w:szCs w:val="28"/>
            </w:rPr>
            <w:t>27</w:t>
          </w:r>
          <w:r>
            <w:rPr>
              <w:sz w:val="22"/>
              <w:szCs w:val="28"/>
            </w:rPr>
            <w:fldChar w:fldCharType="end"/>
          </w:r>
          <w:r>
            <w:rPr>
              <w:sz w:val="22"/>
              <w:szCs w:val="28"/>
            </w:rPr>
            <w:fldChar w:fldCharType="end"/>
          </w:r>
        </w:p>
        <w:p>
          <w:pPr>
            <w:pStyle w:val="31"/>
            <w:tabs>
              <w:tab w:val="right" w:leader="dot" w:pos="9638"/>
            </w:tabs>
            <w:spacing w:line="360" w:lineRule="auto"/>
            <w:rPr>
              <w:sz w:val="22"/>
              <w:szCs w:val="28"/>
            </w:rPr>
          </w:pPr>
          <w:r>
            <w:fldChar w:fldCharType="begin"/>
          </w:r>
          <w:r>
            <w:instrText xml:space="preserve"> HYPERLINK \l "_Toc5430" </w:instrText>
          </w:r>
          <w:r>
            <w:fldChar w:fldCharType="separate"/>
          </w:r>
          <w:r>
            <w:rPr>
              <w:rFonts w:hint="eastAsia" w:ascii="宋体" w:hAnsi="宋体" w:cs="宋体"/>
              <w:bCs/>
              <w:sz w:val="22"/>
              <w:szCs w:val="32"/>
            </w:rPr>
            <w:t>报价文件</w:t>
          </w:r>
          <w:r>
            <w:rPr>
              <w:sz w:val="22"/>
              <w:szCs w:val="28"/>
            </w:rPr>
            <w:tab/>
          </w:r>
          <w:r>
            <w:rPr>
              <w:sz w:val="22"/>
              <w:szCs w:val="28"/>
            </w:rPr>
            <w:fldChar w:fldCharType="begin"/>
          </w:r>
          <w:r>
            <w:rPr>
              <w:sz w:val="22"/>
              <w:szCs w:val="28"/>
            </w:rPr>
            <w:instrText xml:space="preserve"> PAGEREF _Toc5430 \h </w:instrText>
          </w:r>
          <w:r>
            <w:rPr>
              <w:sz w:val="22"/>
              <w:szCs w:val="28"/>
            </w:rPr>
            <w:fldChar w:fldCharType="separate"/>
          </w:r>
          <w:r>
            <w:rPr>
              <w:sz w:val="22"/>
              <w:szCs w:val="28"/>
            </w:rPr>
            <w:t>27</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"_Toc12035" </w:instrText>
          </w:r>
          <w:r>
            <w:fldChar w:fldCharType="separate"/>
          </w:r>
          <w:r>
            <w:rPr>
              <w:rFonts w:hint="eastAsia" w:ascii="宋体" w:hAnsi="宋体" w:cs="宋体"/>
              <w:sz w:val="22"/>
            </w:rPr>
            <w:t>附件二</w:t>
          </w:r>
          <w:r>
            <w:rPr>
              <w:sz w:val="22"/>
              <w:szCs w:val="28"/>
            </w:rPr>
            <w:tab/>
          </w:r>
          <w:r>
            <w:rPr>
              <w:sz w:val="22"/>
              <w:szCs w:val="28"/>
            </w:rPr>
            <w:fldChar w:fldCharType="begin"/>
          </w:r>
          <w:r>
            <w:rPr>
              <w:sz w:val="22"/>
              <w:szCs w:val="28"/>
            </w:rPr>
            <w:instrText xml:space="preserve"> PAGEREF _Toc12035 \h </w:instrText>
          </w:r>
          <w:r>
            <w:rPr>
              <w:sz w:val="22"/>
              <w:szCs w:val="28"/>
            </w:rPr>
            <w:fldChar w:fldCharType="separate"/>
          </w:r>
          <w:r>
            <w:rPr>
              <w:sz w:val="22"/>
              <w:szCs w:val="28"/>
            </w:rPr>
            <w:t>31</w:t>
          </w:r>
          <w:r>
            <w:rPr>
              <w:sz w:val="22"/>
              <w:szCs w:val="28"/>
            </w:rPr>
            <w:fldChar w:fldCharType="end"/>
          </w:r>
          <w:r>
            <w:rPr>
              <w:sz w:val="22"/>
              <w:szCs w:val="28"/>
            </w:rPr>
            <w:fldChar w:fldCharType="end"/>
          </w:r>
        </w:p>
        <w:p>
          <w:pPr>
            <w:pStyle w:val="31"/>
            <w:tabs>
              <w:tab w:val="right" w:leader="dot" w:pos="9638"/>
            </w:tabs>
            <w:spacing w:line="360" w:lineRule="auto"/>
            <w:rPr>
              <w:sz w:val="22"/>
              <w:szCs w:val="28"/>
            </w:rPr>
          </w:pPr>
          <w:r>
            <w:fldChar w:fldCharType="begin"/>
          </w:r>
          <w:r>
            <w:instrText xml:space="preserve"> HYPERLINK \l "_Toc25309" </w:instrText>
          </w:r>
          <w:r>
            <w:fldChar w:fldCharType="separate"/>
          </w:r>
          <w:r>
            <w:rPr>
              <w:rFonts w:hint="eastAsia" w:ascii="宋体" w:hAnsi="宋体" w:cs="宋体"/>
              <w:bCs/>
              <w:sz w:val="22"/>
              <w:szCs w:val="32"/>
            </w:rPr>
            <w:t>资格证明文件</w:t>
          </w:r>
          <w:r>
            <w:rPr>
              <w:sz w:val="22"/>
              <w:szCs w:val="28"/>
            </w:rPr>
            <w:tab/>
          </w:r>
          <w:r>
            <w:rPr>
              <w:sz w:val="22"/>
              <w:szCs w:val="28"/>
            </w:rPr>
            <w:fldChar w:fldCharType="begin"/>
          </w:r>
          <w:r>
            <w:rPr>
              <w:sz w:val="22"/>
              <w:szCs w:val="28"/>
            </w:rPr>
            <w:instrText xml:space="preserve"> PAGEREF _Toc25309 \h </w:instrText>
          </w:r>
          <w:r>
            <w:rPr>
              <w:sz w:val="22"/>
              <w:szCs w:val="28"/>
            </w:rPr>
            <w:fldChar w:fldCharType="separate"/>
          </w:r>
          <w:r>
            <w:rPr>
              <w:sz w:val="22"/>
              <w:szCs w:val="28"/>
            </w:rPr>
            <w:t>31</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"_Toc31356" </w:instrText>
          </w:r>
          <w:r>
            <w:fldChar w:fldCharType="separate"/>
          </w:r>
          <w:r>
            <w:rPr>
              <w:rFonts w:hint="eastAsia" w:ascii="宋体" w:hAnsi="宋体" w:cs="宋体"/>
              <w:bCs/>
              <w:sz w:val="22"/>
            </w:rPr>
            <w:t>附件三</w:t>
          </w:r>
          <w:r>
            <w:rPr>
              <w:sz w:val="22"/>
              <w:szCs w:val="28"/>
            </w:rPr>
            <w:tab/>
          </w:r>
          <w:r>
            <w:rPr>
              <w:sz w:val="22"/>
              <w:szCs w:val="28"/>
            </w:rPr>
            <w:fldChar w:fldCharType="begin"/>
          </w:r>
          <w:r>
            <w:rPr>
              <w:sz w:val="22"/>
              <w:szCs w:val="28"/>
            </w:rPr>
            <w:instrText xml:space="preserve"> PAGEREF _Toc31356 \h </w:instrText>
          </w:r>
          <w:r>
            <w:rPr>
              <w:sz w:val="22"/>
              <w:szCs w:val="28"/>
            </w:rPr>
            <w:fldChar w:fldCharType="separate"/>
          </w:r>
          <w:r>
            <w:rPr>
              <w:sz w:val="22"/>
              <w:szCs w:val="28"/>
            </w:rPr>
            <w:t>31</w:t>
          </w:r>
          <w:r>
            <w:rPr>
              <w:sz w:val="22"/>
              <w:szCs w:val="28"/>
            </w:rPr>
            <w:fldChar w:fldCharType="end"/>
          </w:r>
          <w:r>
            <w:rPr>
              <w:sz w:val="22"/>
              <w:szCs w:val="28"/>
            </w:rPr>
            <w:fldChar w:fldCharType="end"/>
          </w:r>
        </w:p>
        <w:p>
          <w:pPr>
            <w:pStyle w:val="31"/>
            <w:tabs>
              <w:tab w:val="right" w:leader="dot" w:pos="9638"/>
            </w:tabs>
            <w:spacing w:line="360" w:lineRule="auto"/>
            <w:rPr>
              <w:sz w:val="22"/>
              <w:szCs w:val="28"/>
            </w:rPr>
          </w:pPr>
          <w:r>
            <w:fldChar w:fldCharType="begin"/>
          </w:r>
          <w:r>
            <w:instrText xml:space="preserve"> HYPERLINK \l "_Toc13639" </w:instrText>
          </w:r>
          <w:r>
            <w:fldChar w:fldCharType="separate"/>
          </w:r>
          <w:r>
            <w:rPr>
              <w:rFonts w:hint="eastAsia" w:ascii="宋体" w:hAnsi="宋体" w:cs="宋体"/>
              <w:bCs/>
              <w:sz w:val="22"/>
              <w:szCs w:val="32"/>
              <w:lang w:val="zh-CN"/>
            </w:rPr>
            <w:t>商务技术文件</w:t>
          </w:r>
          <w:r>
            <w:rPr>
              <w:sz w:val="22"/>
              <w:szCs w:val="28"/>
            </w:rPr>
            <w:tab/>
          </w:r>
          <w:r>
            <w:rPr>
              <w:sz w:val="22"/>
              <w:szCs w:val="28"/>
            </w:rPr>
            <w:fldChar w:fldCharType="begin"/>
          </w:r>
          <w:r>
            <w:rPr>
              <w:sz w:val="22"/>
              <w:szCs w:val="28"/>
            </w:rPr>
            <w:instrText xml:space="preserve"> PAGEREF _Toc13639 \h </w:instrText>
          </w:r>
          <w:r>
            <w:rPr>
              <w:sz w:val="22"/>
              <w:szCs w:val="28"/>
            </w:rPr>
            <w:fldChar w:fldCharType="separate"/>
          </w:r>
          <w:r>
            <w:rPr>
              <w:sz w:val="22"/>
              <w:szCs w:val="28"/>
            </w:rPr>
            <w:t>39</w:t>
          </w:r>
          <w:r>
            <w:rPr>
              <w:sz w:val="22"/>
              <w:szCs w:val="28"/>
            </w:rPr>
            <w:fldChar w:fldCharType="end"/>
          </w:r>
          <w:r>
            <w:rPr>
              <w:sz w:val="22"/>
              <w:szCs w:val="28"/>
            </w:rPr>
            <w:fldChar w:fldCharType="end"/>
          </w:r>
        </w:p>
        <w:p>
          <w:pPr>
            <w:pStyle w:val="41"/>
            <w:tabs>
              <w:tab w:val="right" w:leader="dot" w:pos="9638"/>
            </w:tabs>
            <w:spacing w:line="360" w:lineRule="auto"/>
            <w:rPr>
              <w:sz w:val="22"/>
              <w:szCs w:val="28"/>
            </w:rPr>
          </w:pPr>
          <w:r>
            <w:fldChar w:fldCharType="begin"/>
          </w:r>
          <w:r>
            <w:instrText xml:space="preserve"> HYPERLINK \l "_Toc3381" </w:instrText>
          </w:r>
          <w:r>
            <w:fldChar w:fldCharType="separate"/>
          </w:r>
          <w:r>
            <w:rPr>
              <w:rFonts w:hint="eastAsia" w:ascii="宋体" w:hAnsi="宋体" w:cs="宋体"/>
              <w:sz w:val="22"/>
              <w:szCs w:val="28"/>
            </w:rPr>
            <w:t xml:space="preserve">第四部分 </w:t>
          </w:r>
          <w:r>
            <w:rPr>
              <w:rFonts w:hint="eastAsia" w:ascii="宋体" w:hAnsi="宋体" w:cs="宋体"/>
              <w:sz w:val="22"/>
              <w:szCs w:val="28"/>
              <w:lang w:val="en-US" w:eastAsia="zh-CN"/>
            </w:rPr>
            <w:t xml:space="preserve">  </w:t>
          </w:r>
          <w:r>
            <w:rPr>
              <w:rFonts w:hint="eastAsia" w:ascii="宋体" w:hAnsi="宋体" w:cs="宋体"/>
              <w:sz w:val="22"/>
              <w:szCs w:val="28"/>
            </w:rPr>
            <w:t>项目技术规范和服务要求</w:t>
          </w:r>
          <w:r>
            <w:rPr>
              <w:sz w:val="22"/>
              <w:szCs w:val="28"/>
            </w:rPr>
            <w:tab/>
          </w:r>
          <w:r>
            <w:rPr>
              <w:sz w:val="22"/>
              <w:szCs w:val="28"/>
            </w:rPr>
            <w:fldChar w:fldCharType="begin"/>
          </w:r>
          <w:r>
            <w:rPr>
              <w:sz w:val="22"/>
              <w:szCs w:val="28"/>
            </w:rPr>
            <w:instrText xml:space="preserve"> PAGEREF _Toc3381 \h </w:instrText>
          </w:r>
          <w:r>
            <w:rPr>
              <w:sz w:val="22"/>
              <w:szCs w:val="28"/>
            </w:rPr>
            <w:fldChar w:fldCharType="separate"/>
          </w:r>
          <w:r>
            <w:rPr>
              <w:sz w:val="22"/>
              <w:szCs w:val="28"/>
            </w:rPr>
            <w:t>55</w:t>
          </w:r>
          <w:r>
            <w:rPr>
              <w:sz w:val="22"/>
              <w:szCs w:val="28"/>
            </w:rPr>
            <w:fldChar w:fldCharType="end"/>
          </w:r>
          <w:r>
            <w:rPr>
              <w:sz w:val="22"/>
              <w:szCs w:val="28"/>
            </w:rPr>
            <w:fldChar w:fldCharType="end"/>
          </w:r>
        </w:p>
        <w:p>
          <w:pPr>
            <w:pStyle w:val="41"/>
            <w:tabs>
              <w:tab w:val="right" w:leader="dot" w:pos="9638"/>
            </w:tabs>
            <w:spacing w:line="360" w:lineRule="auto"/>
            <w:rPr>
              <w:sz w:val="22"/>
              <w:szCs w:val="28"/>
            </w:rPr>
          </w:pPr>
          <w:r>
            <w:fldChar w:fldCharType="begin"/>
          </w:r>
          <w:r>
            <w:instrText xml:space="preserve"> HYPERLINK \l "_Toc18194" </w:instrText>
          </w:r>
          <w:r>
            <w:fldChar w:fldCharType="separate"/>
          </w:r>
          <w:r>
            <w:rPr>
              <w:rFonts w:hint="eastAsia" w:ascii="宋体" w:hAnsi="宋体" w:cs="宋体"/>
              <w:sz w:val="22"/>
              <w:szCs w:val="28"/>
            </w:rPr>
            <w:t>第五部分   评标原则及方法</w:t>
          </w:r>
          <w:r>
            <w:rPr>
              <w:sz w:val="22"/>
              <w:szCs w:val="28"/>
            </w:rPr>
            <w:tab/>
          </w:r>
          <w:r>
            <w:rPr>
              <w:sz w:val="22"/>
              <w:szCs w:val="28"/>
            </w:rPr>
            <w:fldChar w:fldCharType="begin"/>
          </w:r>
          <w:r>
            <w:rPr>
              <w:sz w:val="22"/>
              <w:szCs w:val="28"/>
            </w:rPr>
            <w:instrText xml:space="preserve"> PAGEREF _Toc18194 \h </w:instrText>
          </w:r>
          <w:r>
            <w:rPr>
              <w:sz w:val="22"/>
              <w:szCs w:val="28"/>
            </w:rPr>
            <w:fldChar w:fldCharType="separate"/>
          </w:r>
          <w:r>
            <w:rPr>
              <w:sz w:val="22"/>
              <w:szCs w:val="28"/>
            </w:rPr>
            <w:t>56</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"_Toc15713" </w:instrText>
          </w:r>
          <w:r>
            <w:fldChar w:fldCharType="separate"/>
          </w:r>
          <w:r>
            <w:rPr>
              <w:rFonts w:hint="eastAsia" w:ascii="宋体" w:hAnsi="宋体" w:cs="宋体"/>
              <w:sz w:val="22"/>
            </w:rPr>
            <w:t>一、总 则</w:t>
          </w:r>
          <w:r>
            <w:rPr>
              <w:sz w:val="22"/>
              <w:szCs w:val="28"/>
            </w:rPr>
            <w:tab/>
          </w:r>
          <w:r>
            <w:rPr>
              <w:sz w:val="22"/>
              <w:szCs w:val="28"/>
            </w:rPr>
            <w:fldChar w:fldCharType="begin"/>
          </w:r>
          <w:r>
            <w:rPr>
              <w:sz w:val="22"/>
              <w:szCs w:val="28"/>
            </w:rPr>
            <w:instrText xml:space="preserve"> PAGEREF _Toc15713 \h </w:instrText>
          </w:r>
          <w:r>
            <w:rPr>
              <w:sz w:val="22"/>
              <w:szCs w:val="28"/>
            </w:rPr>
            <w:fldChar w:fldCharType="separate"/>
          </w:r>
          <w:r>
            <w:rPr>
              <w:sz w:val="22"/>
              <w:szCs w:val="28"/>
            </w:rPr>
            <w:t>58</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"_Toc23152" </w:instrText>
          </w:r>
          <w:r>
            <w:fldChar w:fldCharType="separate"/>
          </w:r>
          <w:r>
            <w:rPr>
              <w:rFonts w:hint="eastAsia" w:ascii="宋体" w:hAnsi="宋体" w:cs="宋体"/>
              <w:sz w:val="22"/>
            </w:rPr>
            <w:t>二、评标组织</w:t>
          </w:r>
          <w:r>
            <w:rPr>
              <w:sz w:val="22"/>
              <w:szCs w:val="28"/>
            </w:rPr>
            <w:tab/>
          </w:r>
          <w:r>
            <w:rPr>
              <w:sz w:val="22"/>
              <w:szCs w:val="28"/>
            </w:rPr>
            <w:fldChar w:fldCharType="begin"/>
          </w:r>
          <w:r>
            <w:rPr>
              <w:sz w:val="22"/>
              <w:szCs w:val="28"/>
            </w:rPr>
            <w:instrText xml:space="preserve"> PAGEREF _Toc23152 \h </w:instrText>
          </w:r>
          <w:r>
            <w:rPr>
              <w:sz w:val="22"/>
              <w:szCs w:val="28"/>
            </w:rPr>
            <w:fldChar w:fldCharType="separate"/>
          </w:r>
          <w:r>
            <w:rPr>
              <w:sz w:val="22"/>
              <w:szCs w:val="28"/>
            </w:rPr>
            <w:t>58</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"_Toc67" </w:instrText>
          </w:r>
          <w:r>
            <w:fldChar w:fldCharType="separate"/>
          </w:r>
          <w:r>
            <w:rPr>
              <w:rFonts w:hint="eastAsia" w:ascii="宋体" w:hAnsi="宋体" w:cs="宋体"/>
              <w:sz w:val="22"/>
            </w:rPr>
            <w:t>三、评标程序</w:t>
          </w:r>
          <w:r>
            <w:rPr>
              <w:sz w:val="22"/>
              <w:szCs w:val="28"/>
            </w:rPr>
            <w:tab/>
          </w:r>
          <w:r>
            <w:rPr>
              <w:sz w:val="22"/>
              <w:szCs w:val="28"/>
            </w:rPr>
            <w:fldChar w:fldCharType="begin"/>
          </w:r>
          <w:r>
            <w:rPr>
              <w:sz w:val="22"/>
              <w:szCs w:val="28"/>
            </w:rPr>
            <w:instrText xml:space="preserve"> PAGEREF _Toc67 \h </w:instrText>
          </w:r>
          <w:r>
            <w:rPr>
              <w:sz w:val="22"/>
              <w:szCs w:val="28"/>
            </w:rPr>
            <w:fldChar w:fldCharType="separate"/>
          </w:r>
          <w:r>
            <w:rPr>
              <w:sz w:val="22"/>
              <w:szCs w:val="28"/>
            </w:rPr>
            <w:t>58</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"_Toc24825" </w:instrText>
          </w:r>
          <w:r>
            <w:fldChar w:fldCharType="separate"/>
          </w:r>
          <w:r>
            <w:rPr>
              <w:rFonts w:hint="eastAsia" w:ascii="宋体" w:hAnsi="宋体" w:cs="宋体"/>
              <w:sz w:val="22"/>
            </w:rPr>
            <w:t>四、评标办法</w:t>
          </w:r>
          <w:r>
            <w:rPr>
              <w:sz w:val="22"/>
              <w:szCs w:val="28"/>
            </w:rPr>
            <w:tab/>
          </w:r>
          <w:r>
            <w:rPr>
              <w:sz w:val="22"/>
              <w:szCs w:val="28"/>
            </w:rPr>
            <w:fldChar w:fldCharType="begin"/>
          </w:r>
          <w:r>
            <w:rPr>
              <w:sz w:val="22"/>
              <w:szCs w:val="28"/>
            </w:rPr>
            <w:instrText xml:space="preserve"> PAGEREF _Toc24825 \h </w:instrText>
          </w:r>
          <w:r>
            <w:rPr>
              <w:sz w:val="22"/>
              <w:szCs w:val="28"/>
            </w:rPr>
            <w:fldChar w:fldCharType="separate"/>
          </w:r>
          <w:r>
            <w:rPr>
              <w:sz w:val="22"/>
              <w:szCs w:val="28"/>
            </w:rPr>
            <w:t>58</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"_Toc11450" </w:instrText>
          </w:r>
          <w:r>
            <w:fldChar w:fldCharType="separate"/>
          </w:r>
          <w:r>
            <w:rPr>
              <w:rFonts w:hint="eastAsia" w:ascii="宋体" w:hAnsi="宋体" w:cs="宋体"/>
              <w:sz w:val="22"/>
            </w:rPr>
            <w:t>五、 评分细则</w:t>
          </w:r>
          <w:r>
            <w:rPr>
              <w:sz w:val="22"/>
              <w:szCs w:val="28"/>
            </w:rPr>
            <w:tab/>
          </w:r>
          <w:r>
            <w:rPr>
              <w:sz w:val="22"/>
              <w:szCs w:val="28"/>
            </w:rPr>
            <w:fldChar w:fldCharType="begin"/>
          </w:r>
          <w:r>
            <w:rPr>
              <w:sz w:val="22"/>
              <w:szCs w:val="28"/>
            </w:rPr>
            <w:instrText xml:space="preserve"> PAGEREF _Toc11450 \h </w:instrText>
          </w:r>
          <w:r>
            <w:rPr>
              <w:sz w:val="22"/>
              <w:szCs w:val="28"/>
            </w:rPr>
            <w:fldChar w:fldCharType="separate"/>
          </w:r>
          <w:r>
            <w:rPr>
              <w:sz w:val="22"/>
              <w:szCs w:val="28"/>
            </w:rPr>
            <w:t>58</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"_Toc4727" </w:instrText>
          </w:r>
          <w:r>
            <w:fldChar w:fldCharType="separate"/>
          </w:r>
          <w:r>
            <w:rPr>
              <w:rFonts w:hint="eastAsia" w:ascii="宋体" w:hAnsi="宋体" w:cs="宋体"/>
              <w:bCs/>
              <w:sz w:val="22"/>
            </w:rPr>
            <w:t>六、定标办法</w:t>
          </w:r>
          <w:r>
            <w:rPr>
              <w:sz w:val="22"/>
              <w:szCs w:val="28"/>
            </w:rPr>
            <w:tab/>
          </w:r>
          <w:r>
            <w:rPr>
              <w:sz w:val="22"/>
              <w:szCs w:val="28"/>
            </w:rPr>
            <w:fldChar w:fldCharType="begin"/>
          </w:r>
          <w:r>
            <w:rPr>
              <w:sz w:val="22"/>
              <w:szCs w:val="28"/>
            </w:rPr>
            <w:instrText xml:space="preserve"> PAGEREF _Toc4727 \h </w:instrText>
          </w:r>
          <w:r>
            <w:rPr>
              <w:sz w:val="22"/>
              <w:szCs w:val="28"/>
            </w:rPr>
            <w:fldChar w:fldCharType="separate"/>
          </w:r>
          <w:r>
            <w:rPr>
              <w:sz w:val="22"/>
              <w:szCs w:val="28"/>
            </w:rPr>
            <w:t>61</w:t>
          </w:r>
          <w:r>
            <w:rPr>
              <w:sz w:val="22"/>
              <w:szCs w:val="28"/>
            </w:rPr>
            <w:fldChar w:fldCharType="end"/>
          </w:r>
          <w:r>
            <w:rPr>
              <w:sz w:val="22"/>
              <w:szCs w:val="28"/>
            </w:rPr>
            <w:fldChar w:fldCharType="end"/>
          </w:r>
        </w:p>
        <w:p>
          <w:pPr>
            <w:pStyle w:val="47"/>
            <w:tabs>
              <w:tab w:val="right" w:leader="dot" w:pos="9638"/>
            </w:tabs>
            <w:spacing w:line="360" w:lineRule="auto"/>
            <w:rPr>
              <w:sz w:val="22"/>
              <w:szCs w:val="28"/>
            </w:rPr>
          </w:pPr>
          <w:r>
            <w:fldChar w:fldCharType="begin"/>
          </w:r>
          <w:r>
            <w:instrText xml:space="preserve"> HYPERLINK \l "_Toc3629" </w:instrText>
          </w:r>
          <w:r>
            <w:fldChar w:fldCharType="separate"/>
          </w:r>
          <w:r>
            <w:rPr>
              <w:rFonts w:hint="eastAsia" w:ascii="宋体" w:hAnsi="宋体" w:cs="宋体"/>
              <w:sz w:val="22"/>
            </w:rPr>
            <w:t>七、投标人义务</w:t>
          </w:r>
          <w:r>
            <w:rPr>
              <w:sz w:val="22"/>
              <w:szCs w:val="28"/>
            </w:rPr>
            <w:tab/>
          </w:r>
          <w:r>
            <w:rPr>
              <w:sz w:val="22"/>
              <w:szCs w:val="28"/>
            </w:rPr>
            <w:fldChar w:fldCharType="begin"/>
          </w:r>
          <w:r>
            <w:rPr>
              <w:sz w:val="22"/>
              <w:szCs w:val="28"/>
            </w:rPr>
            <w:instrText xml:space="preserve"> PAGEREF _Toc3629 \h </w:instrText>
          </w:r>
          <w:r>
            <w:rPr>
              <w:sz w:val="22"/>
              <w:szCs w:val="28"/>
            </w:rPr>
            <w:fldChar w:fldCharType="separate"/>
          </w:r>
          <w:r>
            <w:rPr>
              <w:sz w:val="22"/>
              <w:szCs w:val="28"/>
            </w:rPr>
            <w:t>62</w:t>
          </w:r>
          <w:r>
            <w:rPr>
              <w:sz w:val="22"/>
              <w:szCs w:val="28"/>
            </w:rPr>
            <w:fldChar w:fldCharType="end"/>
          </w:r>
          <w:r>
            <w:rPr>
              <w:sz w:val="22"/>
              <w:szCs w:val="28"/>
            </w:rPr>
            <w:fldChar w:fldCharType="end"/>
          </w:r>
        </w:p>
        <w:p>
          <w:pPr>
            <w:spacing w:line="360" w:lineRule="auto"/>
            <w:ind w:firstLine="1870" w:firstLineChars="850"/>
            <w:rPr>
              <w:rFonts w:ascii="宋体" w:hAnsi="宋体" w:cs="宋体"/>
              <w:b/>
              <w:sz w:val="22"/>
              <w:szCs w:val="22"/>
            </w:rPr>
          </w:pPr>
          <w:r>
            <w:rPr>
              <w:rFonts w:hint="eastAsia" w:ascii="宋体" w:hAnsi="宋体" w:cs="宋体"/>
              <w:sz w:val="22"/>
              <w:szCs w:val="40"/>
            </w:rPr>
            <w:fldChar w:fldCharType="end"/>
          </w:r>
        </w:p>
      </w:sdtContent>
    </w:sdt>
    <w:p>
      <w:pPr>
        <w:pStyle w:val="4"/>
        <w:rPr>
          <w:rFonts w:ascii="宋体" w:hAnsi="宋体" w:eastAsia="宋体" w:cs="宋体"/>
        </w:rPr>
      </w:pPr>
      <w:bookmarkStart w:id="0" w:name="_Toc6599"/>
      <w:bookmarkStart w:id="1" w:name="_Toc32649"/>
      <w:r>
        <w:rPr>
          <w:rFonts w:hint="eastAsia" w:ascii="宋体" w:hAnsi="宋体" w:eastAsia="宋体" w:cs="宋体"/>
        </w:rPr>
        <w:t>招 标 公 告</w:t>
      </w:r>
      <w:bookmarkEnd w:id="0"/>
      <w:bookmarkEnd w:id="1"/>
    </w:p>
    <w:p>
      <w:pPr>
        <w:tabs>
          <w:tab w:val="left" w:pos="360"/>
        </w:tabs>
        <w:spacing w:line="460" w:lineRule="exact"/>
        <w:ind w:firstLine="552" w:firstLineChars="250"/>
        <w:rPr>
          <w:rFonts w:ascii="宋体" w:hAnsi="宋体" w:cs="宋体"/>
          <w:b/>
          <w:bCs/>
          <w:sz w:val="22"/>
        </w:rPr>
      </w:pPr>
      <w:r>
        <w:rPr>
          <w:b/>
          <w:bCs/>
          <w:sz w:val="22"/>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5.05pt;width:511.75pt;z-index:251661312;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666Q2AAAAAgBAAAPAAAAAAAAAAEAIAAAACIAAABkcnMv&#10;ZG93bnJldi54bWxQSwECFAAUAAAACACHTuJA2yveaAMCAAARBAAADgAAAAAAAAABACAAAAAnAQAA&#10;ZHJzL2Uyb0RvYy54bWxQSwUGAAAAAAYABgBZAQAAnAUAAAAA&#10;">
                <v:fill on="f" focussize="0,0"/>
                <v:stroke weight="1pt" color="#000000" joinstyle="round"/>
                <v:imagedata o:title=""/>
                <o:lock v:ext="edit" aspectratio="f"/>
              </v:rect>
            </w:pict>
          </mc:Fallback>
        </mc:AlternateContent>
      </w:r>
      <w:r>
        <w:rPr>
          <w:rFonts w:hint="eastAsia" w:ascii="宋体" w:hAnsi="宋体" w:cs="宋体"/>
          <w:b/>
          <w:bCs/>
          <w:sz w:val="22"/>
        </w:rPr>
        <w:t>项目概况</w:t>
      </w:r>
    </w:p>
    <w:p>
      <w:pPr>
        <w:tabs>
          <w:tab w:val="left" w:pos="360"/>
        </w:tabs>
        <w:spacing w:line="460" w:lineRule="exact"/>
        <w:ind w:firstLine="550" w:firstLineChars="250"/>
        <w:rPr>
          <w:rFonts w:ascii="宋体" w:hAnsi="宋体" w:cs="宋体"/>
          <w:sz w:val="22"/>
        </w:rPr>
      </w:pPr>
      <w:r>
        <w:rPr>
          <w:rFonts w:hint="eastAsia" w:ascii="宋体" w:hAnsi="宋体" w:cs="宋体"/>
          <w:sz w:val="22"/>
          <w:lang w:eastAsia="zh-CN"/>
        </w:rPr>
        <w:t>鹿城区行政中心安保服务采购</w:t>
      </w:r>
      <w:r>
        <w:rPr>
          <w:rFonts w:hint="eastAsia" w:ascii="宋体" w:hAnsi="宋体" w:cs="宋体"/>
          <w:sz w:val="22"/>
        </w:rPr>
        <w:t>招标项目的潜在投标人应在浙江政府采购网获取（下载）招标文件，并于202</w:t>
      </w:r>
      <w:r>
        <w:rPr>
          <w:rFonts w:hint="eastAsia" w:ascii="宋体" w:hAnsi="宋体" w:cs="宋体"/>
          <w:sz w:val="22"/>
          <w:lang w:val="en-US" w:eastAsia="zh-CN"/>
        </w:rPr>
        <w:t>4</w:t>
      </w:r>
      <w:r>
        <w:rPr>
          <w:rFonts w:hint="eastAsia" w:ascii="宋体" w:hAnsi="宋体" w:cs="宋体"/>
          <w:sz w:val="22"/>
        </w:rPr>
        <w:t>年</w:t>
      </w:r>
      <w:r>
        <w:rPr>
          <w:rFonts w:hint="eastAsia" w:ascii="宋体" w:hAnsi="宋体" w:cs="宋体"/>
          <w:sz w:val="22"/>
          <w:lang w:val="en-US" w:eastAsia="zh-CN"/>
        </w:rPr>
        <w:t>1</w:t>
      </w:r>
      <w:r>
        <w:rPr>
          <w:rFonts w:hint="eastAsia" w:ascii="宋体" w:hAnsi="宋体" w:cs="宋体"/>
          <w:sz w:val="22"/>
        </w:rPr>
        <w:t>月</w:t>
      </w:r>
      <w:r>
        <w:rPr>
          <w:rFonts w:hint="eastAsia" w:ascii="宋体" w:hAnsi="宋体" w:cs="宋体"/>
          <w:sz w:val="22"/>
          <w:lang w:val="en-US" w:eastAsia="zh-CN"/>
        </w:rPr>
        <w:t>11</w:t>
      </w:r>
      <w:r>
        <w:rPr>
          <w:rFonts w:hint="eastAsia" w:ascii="宋体" w:hAnsi="宋体" w:cs="宋体"/>
          <w:sz w:val="22"/>
        </w:rPr>
        <w:t>日</w:t>
      </w:r>
      <w:r>
        <w:rPr>
          <w:rFonts w:hint="eastAsia" w:ascii="宋体" w:hAnsi="宋体" w:cs="宋体"/>
          <w:sz w:val="22"/>
          <w:lang w:val="en-US" w:eastAsia="zh-CN"/>
        </w:rPr>
        <w:t>09</w:t>
      </w:r>
      <w:r>
        <w:rPr>
          <w:rFonts w:hint="eastAsia" w:ascii="宋体" w:hAnsi="宋体" w:cs="宋体"/>
          <w:sz w:val="22"/>
        </w:rPr>
        <w:t>点</w:t>
      </w:r>
      <w:r>
        <w:rPr>
          <w:rFonts w:hint="eastAsia" w:ascii="宋体" w:hAnsi="宋体" w:cs="宋体"/>
          <w:sz w:val="22"/>
          <w:lang w:val="en-US" w:eastAsia="zh-CN"/>
        </w:rPr>
        <w:t>30</w:t>
      </w:r>
      <w:r>
        <w:rPr>
          <w:rFonts w:hint="eastAsia" w:ascii="宋体" w:hAnsi="宋体" w:cs="宋体"/>
          <w:sz w:val="22"/>
        </w:rPr>
        <w:t>分（北京时间）前递交（上传）投标文件。</w:t>
      </w:r>
    </w:p>
    <w:p>
      <w:pPr>
        <w:pStyle w:val="50"/>
        <w:spacing w:before="0" w:beforeAutospacing="0" w:after="0" w:afterAutospacing="0" w:line="460" w:lineRule="exact"/>
        <w:rPr>
          <w:b/>
          <w:bCs/>
          <w:sz w:val="22"/>
          <w:szCs w:val="22"/>
        </w:rPr>
      </w:pPr>
    </w:p>
    <w:p>
      <w:pPr>
        <w:pStyle w:val="50"/>
        <w:spacing w:before="0" w:beforeAutospacing="0" w:after="0" w:afterAutospacing="0" w:line="460" w:lineRule="exact"/>
        <w:rPr>
          <w:sz w:val="22"/>
          <w:szCs w:val="22"/>
        </w:rPr>
      </w:pPr>
      <w:r>
        <w:rPr>
          <w:rFonts w:hint="eastAsia"/>
          <w:b/>
          <w:bCs/>
          <w:sz w:val="22"/>
          <w:szCs w:val="22"/>
        </w:rPr>
        <w:t>一、项目基本情况</w:t>
      </w:r>
      <w:r>
        <w:rPr>
          <w:rFonts w:hint="eastAsia"/>
          <w:sz w:val="22"/>
          <w:szCs w:val="22"/>
        </w:rPr>
        <w:t>                                           </w:t>
      </w:r>
    </w:p>
    <w:p>
      <w:pPr>
        <w:pStyle w:val="50"/>
        <w:spacing w:before="0" w:beforeAutospacing="0" w:after="0" w:afterAutospacing="0" w:line="460" w:lineRule="exact"/>
        <w:ind w:firstLine="440" w:firstLineChars="200"/>
        <w:rPr>
          <w:sz w:val="22"/>
          <w:szCs w:val="22"/>
        </w:rPr>
      </w:pPr>
      <w:r>
        <w:rPr>
          <w:rFonts w:hint="eastAsia"/>
          <w:sz w:val="22"/>
          <w:szCs w:val="22"/>
        </w:rPr>
        <w:t>项目编号：</w:t>
      </w:r>
      <w:r>
        <w:rPr>
          <w:rFonts w:hint="eastAsia"/>
          <w:sz w:val="22"/>
          <w:szCs w:val="22"/>
          <w:lang w:eastAsia="zh-CN"/>
        </w:rPr>
        <w:t>WZLCZB（W）-2023-12698</w:t>
      </w:r>
      <w:r>
        <w:rPr>
          <w:rFonts w:hint="eastAsia"/>
          <w:sz w:val="22"/>
          <w:szCs w:val="22"/>
        </w:rPr>
        <w:t> </w:t>
      </w:r>
    </w:p>
    <w:p>
      <w:pPr>
        <w:pStyle w:val="50"/>
        <w:spacing w:before="0" w:beforeAutospacing="0" w:after="0" w:afterAutospacing="0" w:line="460" w:lineRule="exact"/>
        <w:ind w:firstLine="440" w:firstLineChars="200"/>
        <w:rPr>
          <w:rFonts w:hint="eastAsia" w:eastAsia="宋体"/>
          <w:sz w:val="22"/>
          <w:szCs w:val="22"/>
          <w:lang w:eastAsia="zh-CN"/>
        </w:rPr>
      </w:pPr>
      <w:r>
        <w:rPr>
          <w:rFonts w:hint="eastAsia"/>
          <w:sz w:val="22"/>
          <w:szCs w:val="22"/>
        </w:rPr>
        <w:t>项目名称：</w:t>
      </w:r>
      <w:r>
        <w:rPr>
          <w:rFonts w:hint="eastAsia"/>
          <w:sz w:val="22"/>
          <w:szCs w:val="22"/>
          <w:lang w:eastAsia="zh-CN"/>
        </w:rPr>
        <w:t>鹿城区行政中心安保服务采购</w:t>
      </w:r>
    </w:p>
    <w:p>
      <w:pPr>
        <w:pStyle w:val="50"/>
        <w:spacing w:before="0" w:beforeAutospacing="0" w:after="0" w:afterAutospacing="0" w:line="460" w:lineRule="exact"/>
        <w:ind w:firstLine="440" w:firstLineChars="200"/>
        <w:rPr>
          <w:sz w:val="22"/>
          <w:szCs w:val="22"/>
        </w:rPr>
      </w:pPr>
      <w:r>
        <w:rPr>
          <w:rFonts w:hint="eastAsia"/>
          <w:sz w:val="22"/>
          <w:szCs w:val="22"/>
        </w:rPr>
        <w:t>预算金额（元）：9450000  </w:t>
      </w:r>
    </w:p>
    <w:p>
      <w:pPr>
        <w:pStyle w:val="50"/>
        <w:spacing w:before="0" w:beforeAutospacing="0" w:after="0" w:afterAutospacing="0" w:line="460" w:lineRule="exact"/>
        <w:ind w:firstLine="440" w:firstLineChars="200"/>
        <w:rPr>
          <w:sz w:val="22"/>
          <w:szCs w:val="22"/>
        </w:rPr>
      </w:pPr>
      <w:r>
        <w:rPr>
          <w:rFonts w:hint="eastAsia"/>
          <w:sz w:val="22"/>
          <w:szCs w:val="22"/>
        </w:rPr>
        <w:t>最高限价（元）：9450000 </w:t>
      </w:r>
    </w:p>
    <w:p>
      <w:pPr>
        <w:pStyle w:val="50"/>
        <w:spacing w:before="0" w:beforeAutospacing="0" w:after="0" w:afterAutospacing="0" w:line="460" w:lineRule="exact"/>
        <w:ind w:firstLine="440" w:firstLineChars="200"/>
        <w:rPr>
          <w:sz w:val="22"/>
          <w:szCs w:val="22"/>
        </w:rPr>
      </w:pPr>
      <w:r>
        <w:rPr>
          <w:rFonts w:hint="eastAsia"/>
          <w:sz w:val="22"/>
          <w:szCs w:val="22"/>
        </w:rPr>
        <w:t>采购需求：</w:t>
      </w:r>
    </w:p>
    <w:p>
      <w:pPr>
        <w:pStyle w:val="50"/>
        <w:spacing w:before="0" w:beforeAutospacing="0" w:after="0" w:afterAutospacing="0" w:line="460" w:lineRule="exact"/>
        <w:ind w:firstLine="440" w:firstLineChars="200"/>
        <w:rPr>
          <w:sz w:val="22"/>
          <w:szCs w:val="22"/>
        </w:rPr>
      </w:pPr>
      <w:r>
        <w:rPr>
          <w:rFonts w:hint="eastAsia"/>
          <w:sz w:val="22"/>
          <w:szCs w:val="22"/>
        </w:rPr>
        <w:t>标项名称：</w:t>
      </w:r>
      <w:r>
        <w:rPr>
          <w:rFonts w:hint="eastAsia"/>
          <w:sz w:val="22"/>
          <w:szCs w:val="22"/>
          <w:lang w:eastAsia="zh-CN"/>
        </w:rPr>
        <w:t>鹿城区行政中心安保服务采购</w:t>
      </w:r>
      <w:r>
        <w:rPr>
          <w:rFonts w:hint="eastAsia"/>
          <w:sz w:val="22"/>
          <w:szCs w:val="22"/>
        </w:rPr>
        <w:t> </w:t>
      </w:r>
    </w:p>
    <w:p>
      <w:pPr>
        <w:pStyle w:val="50"/>
        <w:spacing w:before="0" w:beforeAutospacing="0" w:after="0" w:afterAutospacing="0" w:line="460" w:lineRule="exact"/>
        <w:ind w:firstLine="440" w:firstLineChars="200"/>
        <w:rPr>
          <w:sz w:val="22"/>
          <w:szCs w:val="22"/>
        </w:rPr>
      </w:pPr>
      <w:r>
        <w:rPr>
          <w:rFonts w:hint="eastAsia"/>
          <w:sz w:val="22"/>
          <w:szCs w:val="22"/>
        </w:rPr>
        <w:t>数量:2年 </w:t>
      </w:r>
    </w:p>
    <w:p>
      <w:pPr>
        <w:pStyle w:val="50"/>
        <w:spacing w:before="0" w:beforeAutospacing="0" w:after="0" w:afterAutospacing="0" w:line="460" w:lineRule="exact"/>
        <w:ind w:firstLine="440" w:firstLineChars="200"/>
        <w:rPr>
          <w:sz w:val="22"/>
          <w:szCs w:val="22"/>
        </w:rPr>
      </w:pPr>
      <w:r>
        <w:rPr>
          <w:rFonts w:hint="eastAsia"/>
          <w:sz w:val="22"/>
          <w:szCs w:val="22"/>
        </w:rPr>
        <w:t>预算金额（元）:9450000 </w:t>
      </w:r>
    </w:p>
    <w:p>
      <w:pPr>
        <w:pStyle w:val="50"/>
        <w:spacing w:before="0" w:beforeAutospacing="0" w:after="0" w:afterAutospacing="0" w:line="460" w:lineRule="exact"/>
        <w:ind w:firstLine="440" w:firstLineChars="200"/>
        <w:rPr>
          <w:sz w:val="22"/>
          <w:szCs w:val="22"/>
        </w:rPr>
      </w:pPr>
      <w:r>
        <w:rPr>
          <w:rFonts w:hint="eastAsia"/>
          <w:sz w:val="22"/>
          <w:szCs w:val="22"/>
        </w:rPr>
        <w:t>简要规格描述或项目基本概况介绍、用途：具体详见招标文件 </w:t>
      </w:r>
    </w:p>
    <w:p>
      <w:pPr>
        <w:pStyle w:val="50"/>
        <w:spacing w:before="0" w:beforeAutospacing="0" w:after="0" w:afterAutospacing="0" w:line="460" w:lineRule="exact"/>
        <w:ind w:firstLine="440" w:firstLineChars="200"/>
        <w:rPr>
          <w:sz w:val="22"/>
          <w:szCs w:val="22"/>
        </w:rPr>
      </w:pPr>
      <w:r>
        <w:rPr>
          <w:rFonts w:hint="eastAsia"/>
          <w:sz w:val="22"/>
          <w:szCs w:val="22"/>
        </w:rPr>
        <w:t>备注：每年预算金额为4725000元</w:t>
      </w:r>
    </w:p>
    <w:p>
      <w:pPr>
        <w:pStyle w:val="50"/>
        <w:spacing w:before="0" w:beforeAutospacing="0" w:after="0" w:afterAutospacing="0" w:line="460" w:lineRule="exact"/>
        <w:ind w:firstLine="440" w:firstLineChars="200"/>
        <w:rPr>
          <w:sz w:val="22"/>
          <w:szCs w:val="22"/>
        </w:rPr>
      </w:pPr>
      <w:r>
        <w:rPr>
          <w:rFonts w:hint="eastAsia"/>
          <w:sz w:val="22"/>
          <w:szCs w:val="22"/>
        </w:rPr>
        <w:t>合同履约期限：标项 1，具体详见招标文件</w:t>
      </w:r>
    </w:p>
    <w:p>
      <w:pPr>
        <w:pStyle w:val="50"/>
        <w:spacing w:before="0" w:beforeAutospacing="0" w:after="0" w:afterAutospacing="0" w:line="460" w:lineRule="exact"/>
        <w:ind w:firstLine="440" w:firstLineChars="200"/>
        <w:rPr>
          <w:sz w:val="22"/>
          <w:szCs w:val="22"/>
        </w:rPr>
      </w:pPr>
      <w:r>
        <w:rPr>
          <w:rFonts w:hint="eastAsia"/>
          <w:sz w:val="22"/>
          <w:szCs w:val="22"/>
        </w:rPr>
        <w:t>本项目（否）接受联合体投标。</w:t>
      </w:r>
    </w:p>
    <w:p>
      <w:pPr>
        <w:pStyle w:val="50"/>
        <w:spacing w:before="0" w:beforeAutospacing="0" w:after="0" w:afterAutospacing="0" w:line="460" w:lineRule="exact"/>
        <w:rPr>
          <w:sz w:val="22"/>
          <w:szCs w:val="22"/>
        </w:rPr>
      </w:pPr>
      <w:r>
        <w:rPr>
          <w:rFonts w:hint="eastAsia"/>
          <w:b/>
          <w:bCs/>
          <w:sz w:val="22"/>
          <w:szCs w:val="22"/>
        </w:rPr>
        <w:t>二、申请人的资格要求：</w:t>
      </w:r>
    </w:p>
    <w:p>
      <w:pPr>
        <w:pStyle w:val="50"/>
        <w:spacing w:before="0" w:beforeAutospacing="0" w:after="0" w:afterAutospacing="0" w:line="460" w:lineRule="exact"/>
        <w:ind w:firstLine="440" w:firstLineChars="200"/>
        <w:rPr>
          <w:sz w:val="22"/>
          <w:szCs w:val="22"/>
        </w:rPr>
      </w:pPr>
      <w:r>
        <w:rPr>
          <w:rFonts w:hint="eastAsia"/>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50"/>
        <w:spacing w:before="0" w:beforeAutospacing="0" w:after="0" w:afterAutospacing="0" w:line="460" w:lineRule="exact"/>
        <w:ind w:firstLine="440" w:firstLineChars="200"/>
        <w:rPr>
          <w:sz w:val="22"/>
          <w:szCs w:val="22"/>
        </w:rPr>
      </w:pPr>
      <w:r>
        <w:rPr>
          <w:rFonts w:hint="eastAsia"/>
          <w:sz w:val="22"/>
          <w:szCs w:val="22"/>
        </w:rPr>
        <w:t>2.落实政府采购政策需满足的资格要求：标项 1:供应商为中小企业。 </w:t>
      </w:r>
    </w:p>
    <w:p>
      <w:pPr>
        <w:pStyle w:val="50"/>
        <w:spacing w:before="0" w:beforeAutospacing="0" w:after="0" w:afterAutospacing="0" w:line="460" w:lineRule="exact"/>
        <w:ind w:firstLine="440" w:firstLineChars="200"/>
        <w:rPr>
          <w:sz w:val="22"/>
          <w:szCs w:val="22"/>
        </w:rPr>
      </w:pPr>
      <w:r>
        <w:rPr>
          <w:rFonts w:hint="eastAsia"/>
          <w:sz w:val="22"/>
          <w:szCs w:val="22"/>
        </w:rPr>
        <w:t>3.本项目的特定资格要求：标项 1: 投标人须具有保安服务许可证。  </w:t>
      </w:r>
    </w:p>
    <w:p>
      <w:pPr>
        <w:pStyle w:val="50"/>
        <w:spacing w:before="0" w:beforeAutospacing="0" w:after="0" w:afterAutospacing="0" w:line="460" w:lineRule="exact"/>
        <w:rPr>
          <w:b/>
          <w:bCs/>
          <w:sz w:val="22"/>
          <w:szCs w:val="22"/>
        </w:rPr>
      </w:pPr>
      <w:r>
        <w:rPr>
          <w:rFonts w:hint="eastAsia"/>
          <w:b/>
          <w:bCs/>
          <w:sz w:val="22"/>
          <w:szCs w:val="22"/>
        </w:rPr>
        <w:t>三、获取招标文件 </w:t>
      </w:r>
    </w:p>
    <w:p>
      <w:pPr>
        <w:pStyle w:val="50"/>
        <w:spacing w:before="0" w:beforeAutospacing="0" w:after="0" w:afterAutospacing="0" w:line="460" w:lineRule="exact"/>
        <w:ind w:firstLine="440" w:firstLineChars="200"/>
        <w:rPr>
          <w:sz w:val="22"/>
          <w:szCs w:val="22"/>
        </w:rPr>
      </w:pPr>
      <w:r>
        <w:rPr>
          <w:rFonts w:hint="eastAsia"/>
          <w:sz w:val="22"/>
          <w:szCs w:val="22"/>
        </w:rPr>
        <w:t>时间：</w:t>
      </w:r>
      <w:r>
        <w:rPr>
          <w:rFonts w:hint="eastAsia"/>
          <w:sz w:val="22"/>
          <w:szCs w:val="22"/>
          <w:lang w:val="en-US" w:eastAsia="zh-CN"/>
        </w:rPr>
        <w:t>2023年12月21日</w:t>
      </w:r>
      <w:r>
        <w:rPr>
          <w:rFonts w:hint="eastAsia"/>
          <w:sz w:val="22"/>
          <w:szCs w:val="22"/>
        </w:rPr>
        <w:t>至</w:t>
      </w:r>
      <w:r>
        <w:rPr>
          <w:rFonts w:hint="eastAsia" w:ascii="宋体" w:hAnsi="宋体" w:cs="宋体"/>
          <w:sz w:val="22"/>
        </w:rPr>
        <w:t>202</w:t>
      </w:r>
      <w:r>
        <w:rPr>
          <w:rFonts w:hint="eastAsia" w:ascii="宋体" w:hAnsi="宋体" w:cs="宋体"/>
          <w:sz w:val="22"/>
          <w:lang w:val="en-US" w:eastAsia="zh-CN"/>
        </w:rPr>
        <w:t>4</w:t>
      </w:r>
      <w:r>
        <w:rPr>
          <w:rFonts w:hint="eastAsia" w:ascii="宋体" w:hAnsi="宋体" w:cs="宋体"/>
          <w:sz w:val="22"/>
        </w:rPr>
        <w:t>年</w:t>
      </w:r>
      <w:r>
        <w:rPr>
          <w:rFonts w:hint="eastAsia" w:ascii="宋体" w:hAnsi="宋体" w:cs="宋体"/>
          <w:sz w:val="22"/>
          <w:lang w:val="en-US" w:eastAsia="zh-CN"/>
        </w:rPr>
        <w:t>1</w:t>
      </w:r>
      <w:r>
        <w:rPr>
          <w:rFonts w:hint="eastAsia" w:ascii="宋体" w:hAnsi="宋体" w:cs="宋体"/>
          <w:sz w:val="22"/>
        </w:rPr>
        <w:t>月</w:t>
      </w:r>
      <w:r>
        <w:rPr>
          <w:rFonts w:hint="eastAsia" w:ascii="宋体" w:hAnsi="宋体" w:cs="宋体"/>
          <w:sz w:val="22"/>
          <w:lang w:val="en-US" w:eastAsia="zh-CN"/>
        </w:rPr>
        <w:t>11</w:t>
      </w:r>
      <w:r>
        <w:rPr>
          <w:rFonts w:hint="eastAsia" w:ascii="宋体" w:hAnsi="宋体" w:cs="宋体"/>
          <w:sz w:val="22"/>
        </w:rPr>
        <w:t>日</w:t>
      </w:r>
      <w:r>
        <w:rPr>
          <w:rFonts w:hint="eastAsia"/>
          <w:sz w:val="22"/>
          <w:szCs w:val="22"/>
        </w:rPr>
        <w:t>，每天上午00:00至12:00，下午12:00至23:59（北京时间，线上获取法定节假日均可，线下获取文件法定节假日除外）</w:t>
      </w:r>
    </w:p>
    <w:p>
      <w:pPr>
        <w:pStyle w:val="50"/>
        <w:spacing w:before="0" w:beforeAutospacing="0" w:after="0" w:afterAutospacing="0" w:line="460" w:lineRule="exact"/>
        <w:ind w:firstLine="440" w:firstLineChars="200"/>
        <w:rPr>
          <w:sz w:val="22"/>
          <w:szCs w:val="22"/>
        </w:rPr>
      </w:pPr>
      <w:r>
        <w:rPr>
          <w:rFonts w:hint="eastAsia"/>
          <w:sz w:val="22"/>
          <w:szCs w:val="22"/>
        </w:rPr>
        <w:t>地点（网址）：浙江政府采购网（https://zfcg.czt.zj.gov.cn/） </w:t>
      </w:r>
    </w:p>
    <w:p>
      <w:pPr>
        <w:pStyle w:val="50"/>
        <w:spacing w:before="0" w:beforeAutospacing="0" w:after="0" w:afterAutospacing="0" w:line="460" w:lineRule="exact"/>
        <w:ind w:firstLine="440" w:firstLineChars="200"/>
        <w:rPr>
          <w:sz w:val="22"/>
          <w:szCs w:val="22"/>
        </w:rPr>
      </w:pPr>
      <w:r>
        <w:rPr>
          <w:rFonts w:hint="eastAsia"/>
          <w:sz w:val="22"/>
          <w:szCs w:val="22"/>
        </w:rPr>
        <w:t>方式：供应商登录政采云平台https://www.zcygov.cn/在线申请获取采购文件（进入“项目采购”应用，在获取采购文件菜单中选择项目，申请获取采购文件）</w:t>
      </w:r>
    </w:p>
    <w:p>
      <w:pPr>
        <w:pStyle w:val="50"/>
        <w:spacing w:before="0" w:beforeAutospacing="0" w:after="0" w:afterAutospacing="0" w:line="460" w:lineRule="exact"/>
        <w:ind w:firstLine="440" w:firstLineChars="200"/>
        <w:rPr>
          <w:sz w:val="22"/>
          <w:szCs w:val="22"/>
        </w:rPr>
      </w:pPr>
      <w:r>
        <w:rPr>
          <w:rFonts w:hint="eastAsia"/>
          <w:sz w:val="22"/>
          <w:szCs w:val="22"/>
        </w:rPr>
        <w:t>售价（元）：0 </w:t>
      </w:r>
    </w:p>
    <w:p>
      <w:pPr>
        <w:pStyle w:val="50"/>
        <w:spacing w:before="0" w:beforeAutospacing="0" w:after="0" w:afterAutospacing="0" w:line="460" w:lineRule="exact"/>
        <w:rPr>
          <w:b/>
          <w:bCs/>
          <w:sz w:val="22"/>
          <w:szCs w:val="22"/>
        </w:rPr>
      </w:pPr>
      <w:r>
        <w:rPr>
          <w:rFonts w:hint="eastAsia"/>
          <w:b/>
          <w:bCs/>
          <w:sz w:val="22"/>
          <w:szCs w:val="22"/>
        </w:rPr>
        <w:t>四、提交投标文件截止时间、开标时间和地点</w:t>
      </w:r>
    </w:p>
    <w:p>
      <w:pPr>
        <w:pStyle w:val="50"/>
        <w:spacing w:before="0" w:beforeAutospacing="0" w:after="0" w:afterAutospacing="0" w:line="460" w:lineRule="exact"/>
        <w:ind w:firstLine="440" w:firstLineChars="200"/>
        <w:rPr>
          <w:sz w:val="22"/>
          <w:szCs w:val="22"/>
        </w:rPr>
      </w:pPr>
      <w:r>
        <w:rPr>
          <w:rFonts w:hint="eastAsia"/>
          <w:sz w:val="22"/>
          <w:szCs w:val="22"/>
        </w:rPr>
        <w:t>提交投标文件截止时间：</w:t>
      </w:r>
      <w:r>
        <w:rPr>
          <w:rFonts w:hint="eastAsia" w:ascii="宋体" w:hAnsi="宋体" w:cs="宋体"/>
          <w:sz w:val="22"/>
        </w:rPr>
        <w:t>202</w:t>
      </w:r>
      <w:r>
        <w:rPr>
          <w:rFonts w:hint="eastAsia" w:ascii="宋体" w:hAnsi="宋体" w:cs="宋体"/>
          <w:sz w:val="22"/>
          <w:lang w:val="en-US" w:eastAsia="zh-CN"/>
        </w:rPr>
        <w:t>4</w:t>
      </w:r>
      <w:r>
        <w:rPr>
          <w:rFonts w:hint="eastAsia" w:ascii="宋体" w:hAnsi="宋体" w:cs="宋体"/>
          <w:sz w:val="22"/>
        </w:rPr>
        <w:t>年</w:t>
      </w:r>
      <w:r>
        <w:rPr>
          <w:rFonts w:hint="eastAsia" w:ascii="宋体" w:hAnsi="宋体" w:cs="宋体"/>
          <w:sz w:val="22"/>
          <w:lang w:val="en-US" w:eastAsia="zh-CN"/>
        </w:rPr>
        <w:t>1</w:t>
      </w:r>
      <w:r>
        <w:rPr>
          <w:rFonts w:hint="eastAsia" w:ascii="宋体" w:hAnsi="宋体" w:cs="宋体"/>
          <w:sz w:val="22"/>
        </w:rPr>
        <w:t>月</w:t>
      </w:r>
      <w:r>
        <w:rPr>
          <w:rFonts w:hint="eastAsia" w:ascii="宋体" w:hAnsi="宋体" w:cs="宋体"/>
          <w:sz w:val="22"/>
          <w:lang w:val="en-US" w:eastAsia="zh-CN"/>
        </w:rPr>
        <w:t>11</w:t>
      </w:r>
      <w:r>
        <w:rPr>
          <w:rFonts w:hint="eastAsia" w:ascii="宋体" w:hAnsi="宋体" w:cs="宋体"/>
          <w:sz w:val="22"/>
        </w:rPr>
        <w:t>日</w:t>
      </w:r>
      <w:r>
        <w:rPr>
          <w:rFonts w:hint="eastAsia" w:ascii="宋体" w:hAnsi="宋体" w:cs="宋体"/>
          <w:sz w:val="22"/>
          <w:lang w:val="en-US" w:eastAsia="zh-CN"/>
        </w:rPr>
        <w:t>09</w:t>
      </w:r>
      <w:r>
        <w:rPr>
          <w:rFonts w:hint="eastAsia" w:ascii="宋体" w:hAnsi="宋体" w:cs="宋体"/>
          <w:sz w:val="22"/>
        </w:rPr>
        <w:t>点</w:t>
      </w:r>
      <w:r>
        <w:rPr>
          <w:rFonts w:hint="eastAsia" w:ascii="宋体" w:hAnsi="宋体" w:cs="宋体"/>
          <w:sz w:val="22"/>
          <w:lang w:val="en-US" w:eastAsia="zh-CN"/>
        </w:rPr>
        <w:t>30</w:t>
      </w:r>
      <w:r>
        <w:rPr>
          <w:rFonts w:hint="eastAsia" w:ascii="宋体" w:hAnsi="宋体" w:cs="宋体"/>
          <w:sz w:val="22"/>
        </w:rPr>
        <w:t>分</w:t>
      </w:r>
      <w:r>
        <w:rPr>
          <w:rFonts w:hint="eastAsia"/>
          <w:sz w:val="22"/>
          <w:szCs w:val="22"/>
        </w:rPr>
        <w:t>（北京时间）</w:t>
      </w:r>
    </w:p>
    <w:p>
      <w:pPr>
        <w:pStyle w:val="50"/>
        <w:spacing w:before="0" w:beforeAutospacing="0" w:after="0" w:afterAutospacing="0" w:line="460" w:lineRule="exact"/>
        <w:ind w:firstLine="440" w:firstLineChars="200"/>
        <w:rPr>
          <w:sz w:val="22"/>
          <w:szCs w:val="22"/>
        </w:rPr>
      </w:pPr>
      <w:r>
        <w:rPr>
          <w:rFonts w:hint="eastAsia"/>
          <w:sz w:val="22"/>
          <w:szCs w:val="22"/>
        </w:rPr>
        <w:t>投标地点（网址）：</w:t>
      </w:r>
      <w:r>
        <w:rPr>
          <w:rFonts w:hint="eastAsia"/>
          <w:sz w:val="22"/>
        </w:rPr>
        <w:t>温州市公共资源交易中心鹿城分中心（政采云平台：http://zfcg.czt.zj.gov.cn）</w:t>
      </w:r>
      <w:r>
        <w:rPr>
          <w:rFonts w:hint="eastAsia"/>
          <w:sz w:val="22"/>
          <w:szCs w:val="22"/>
        </w:rPr>
        <w:t> </w:t>
      </w:r>
    </w:p>
    <w:p>
      <w:pPr>
        <w:pStyle w:val="50"/>
        <w:spacing w:before="0" w:beforeAutospacing="0" w:after="0" w:afterAutospacing="0" w:line="460" w:lineRule="exact"/>
        <w:ind w:firstLine="440" w:firstLineChars="200"/>
        <w:rPr>
          <w:sz w:val="22"/>
          <w:szCs w:val="22"/>
        </w:rPr>
      </w:pPr>
      <w:r>
        <w:rPr>
          <w:rFonts w:hint="eastAsia"/>
          <w:sz w:val="22"/>
          <w:szCs w:val="22"/>
        </w:rPr>
        <w:t>开标时间：</w:t>
      </w:r>
      <w:r>
        <w:rPr>
          <w:rFonts w:hint="eastAsia" w:ascii="宋体" w:hAnsi="宋体" w:cs="宋体"/>
          <w:sz w:val="22"/>
        </w:rPr>
        <w:t>202</w:t>
      </w:r>
      <w:r>
        <w:rPr>
          <w:rFonts w:hint="eastAsia" w:ascii="宋体" w:hAnsi="宋体" w:cs="宋体"/>
          <w:sz w:val="22"/>
          <w:lang w:val="en-US" w:eastAsia="zh-CN"/>
        </w:rPr>
        <w:t>4</w:t>
      </w:r>
      <w:r>
        <w:rPr>
          <w:rFonts w:hint="eastAsia" w:ascii="宋体" w:hAnsi="宋体" w:cs="宋体"/>
          <w:sz w:val="22"/>
        </w:rPr>
        <w:t>年</w:t>
      </w:r>
      <w:r>
        <w:rPr>
          <w:rFonts w:hint="eastAsia" w:ascii="宋体" w:hAnsi="宋体" w:cs="宋体"/>
          <w:sz w:val="22"/>
          <w:lang w:val="en-US" w:eastAsia="zh-CN"/>
        </w:rPr>
        <w:t>1</w:t>
      </w:r>
      <w:r>
        <w:rPr>
          <w:rFonts w:hint="eastAsia" w:ascii="宋体" w:hAnsi="宋体" w:cs="宋体"/>
          <w:sz w:val="22"/>
        </w:rPr>
        <w:t>月</w:t>
      </w:r>
      <w:r>
        <w:rPr>
          <w:rFonts w:hint="eastAsia" w:ascii="宋体" w:hAnsi="宋体" w:cs="宋体"/>
          <w:sz w:val="22"/>
          <w:lang w:val="en-US" w:eastAsia="zh-CN"/>
        </w:rPr>
        <w:t>11</w:t>
      </w:r>
      <w:r>
        <w:rPr>
          <w:rFonts w:hint="eastAsia" w:ascii="宋体" w:hAnsi="宋体" w:cs="宋体"/>
          <w:sz w:val="22"/>
        </w:rPr>
        <w:t>日</w:t>
      </w:r>
      <w:r>
        <w:rPr>
          <w:rFonts w:hint="eastAsia" w:ascii="宋体" w:hAnsi="宋体" w:cs="宋体"/>
          <w:sz w:val="22"/>
          <w:lang w:val="en-US" w:eastAsia="zh-CN"/>
        </w:rPr>
        <w:t>09</w:t>
      </w:r>
      <w:r>
        <w:rPr>
          <w:rFonts w:hint="eastAsia" w:ascii="宋体" w:hAnsi="宋体" w:cs="宋体"/>
          <w:sz w:val="22"/>
        </w:rPr>
        <w:t>点</w:t>
      </w:r>
      <w:r>
        <w:rPr>
          <w:rFonts w:hint="eastAsia" w:ascii="宋体" w:hAnsi="宋体" w:cs="宋体"/>
          <w:sz w:val="22"/>
          <w:lang w:val="en-US" w:eastAsia="zh-CN"/>
        </w:rPr>
        <w:t>30</w:t>
      </w:r>
      <w:r>
        <w:rPr>
          <w:rFonts w:hint="eastAsia" w:ascii="宋体" w:hAnsi="宋体" w:cs="宋体"/>
          <w:sz w:val="22"/>
        </w:rPr>
        <w:t>分</w:t>
      </w:r>
      <w:r>
        <w:rPr>
          <w:rFonts w:hint="eastAsia"/>
          <w:sz w:val="22"/>
          <w:szCs w:val="22"/>
        </w:rPr>
        <w:t> </w:t>
      </w:r>
    </w:p>
    <w:p>
      <w:pPr>
        <w:pStyle w:val="50"/>
        <w:spacing w:before="0" w:beforeAutospacing="0" w:after="0" w:afterAutospacing="0" w:line="460" w:lineRule="exact"/>
        <w:ind w:firstLine="440" w:firstLineChars="200"/>
        <w:rPr>
          <w:sz w:val="22"/>
          <w:szCs w:val="22"/>
        </w:rPr>
      </w:pPr>
      <w:r>
        <w:rPr>
          <w:rFonts w:hint="eastAsia"/>
          <w:sz w:val="22"/>
          <w:szCs w:val="22"/>
        </w:rPr>
        <w:t>开标地点（网址）：</w:t>
      </w:r>
      <w:r>
        <w:rPr>
          <w:rFonts w:hint="eastAsia"/>
          <w:sz w:val="22"/>
        </w:rPr>
        <w:t>温州市公共资源交易中心鹿城分中心（政采云平台：http://zfcg.czt.zj.gov.cn）</w:t>
      </w:r>
      <w:r>
        <w:rPr>
          <w:rFonts w:hint="eastAsia"/>
          <w:sz w:val="22"/>
          <w:szCs w:val="22"/>
        </w:rPr>
        <w:t>  </w:t>
      </w:r>
    </w:p>
    <w:p>
      <w:pPr>
        <w:pStyle w:val="50"/>
        <w:spacing w:before="0" w:beforeAutospacing="0" w:after="0" w:afterAutospacing="0" w:line="460" w:lineRule="exact"/>
        <w:rPr>
          <w:sz w:val="22"/>
          <w:szCs w:val="22"/>
        </w:rPr>
      </w:pPr>
      <w:r>
        <w:rPr>
          <w:rFonts w:hint="eastAsia"/>
          <w:b/>
          <w:bCs/>
          <w:sz w:val="22"/>
          <w:szCs w:val="22"/>
        </w:rPr>
        <w:t>五、公告期限</w:t>
      </w:r>
      <w:r>
        <w:rPr>
          <w:rFonts w:hint="eastAsia"/>
          <w:sz w:val="22"/>
          <w:szCs w:val="22"/>
        </w:rPr>
        <w:t> </w:t>
      </w:r>
    </w:p>
    <w:p>
      <w:pPr>
        <w:pStyle w:val="50"/>
        <w:spacing w:before="0" w:beforeAutospacing="0" w:after="0" w:afterAutospacing="0" w:line="460" w:lineRule="exact"/>
        <w:ind w:firstLine="440" w:firstLineChars="200"/>
        <w:rPr>
          <w:sz w:val="22"/>
          <w:szCs w:val="22"/>
        </w:rPr>
      </w:pPr>
      <w:r>
        <w:rPr>
          <w:rFonts w:hint="eastAsia"/>
          <w:sz w:val="22"/>
          <w:szCs w:val="22"/>
        </w:rPr>
        <w:t>自本公告发布之日起5个工作日。</w:t>
      </w:r>
    </w:p>
    <w:p>
      <w:pPr>
        <w:pStyle w:val="50"/>
        <w:spacing w:before="0" w:beforeAutospacing="0" w:after="0" w:afterAutospacing="0" w:line="460" w:lineRule="exact"/>
        <w:rPr>
          <w:b/>
          <w:bCs/>
          <w:sz w:val="22"/>
          <w:szCs w:val="22"/>
        </w:rPr>
      </w:pPr>
      <w:r>
        <w:rPr>
          <w:rFonts w:hint="eastAsia"/>
          <w:b/>
          <w:bCs/>
          <w:sz w:val="22"/>
          <w:szCs w:val="22"/>
        </w:rPr>
        <w:t>六、其他补充事宜</w:t>
      </w:r>
    </w:p>
    <w:p>
      <w:pPr>
        <w:pStyle w:val="50"/>
        <w:spacing w:before="0" w:beforeAutospacing="0" w:after="0" w:afterAutospacing="0" w:line="460" w:lineRule="exact"/>
        <w:ind w:firstLine="440" w:firstLineChars="200"/>
        <w:rPr>
          <w:sz w:val="22"/>
        </w:rPr>
      </w:pPr>
      <w:r>
        <w:rPr>
          <w:rFonts w:hint="eastAsia"/>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0"/>
        <w:spacing w:before="0" w:beforeAutospacing="0" w:after="0" w:afterAutospacing="0" w:line="460" w:lineRule="exact"/>
        <w:ind w:firstLine="440" w:firstLineChars="200"/>
        <w:rPr>
          <w:sz w:val="22"/>
        </w:rPr>
      </w:pPr>
      <w:r>
        <w:rPr>
          <w:rFonts w:hint="eastAsia"/>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0"/>
        <w:spacing w:before="75" w:beforeAutospacing="0" w:after="75" w:afterAutospacing="0" w:line="460" w:lineRule="exact"/>
        <w:ind w:firstLine="435"/>
        <w:rPr>
          <w:sz w:val="22"/>
          <w:szCs w:val="22"/>
          <w:highlight w:val="yellow"/>
        </w:rPr>
      </w:pPr>
      <w:r>
        <w:rPr>
          <w:rFonts w:hint="eastAsia"/>
          <w:sz w:val="22"/>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三）招标</w:t>
      </w:r>
      <w:r>
        <w:rPr>
          <w:rFonts w:hint="eastAsia" w:ascii="新宋体" w:hAnsi="新宋体" w:eastAsia="新宋体" w:cs="新宋体"/>
          <w:sz w:val="22"/>
          <w:szCs w:val="22"/>
        </w:rPr>
        <w:t>公告附件的采购文件仅供阅览使用，未按照本公告规定的方式获取采购文件的潜在供应商提起的质疑采购组织机构将不予受理、答复。</w:t>
      </w:r>
    </w:p>
    <w:p>
      <w:pPr>
        <w:tabs>
          <w:tab w:val="left" w:pos="360"/>
        </w:tabs>
        <w:spacing w:line="460" w:lineRule="exact"/>
        <w:rPr>
          <w:rFonts w:ascii="宋体" w:hAnsi="宋体" w:cs="宋体"/>
          <w:sz w:val="22"/>
          <w:szCs w:val="22"/>
        </w:rPr>
      </w:pPr>
      <w:r>
        <w:rPr>
          <w:rFonts w:hint="eastAsia" w:ascii="宋体" w:hAnsi="宋体" w:cs="宋体"/>
          <w:b/>
          <w:bCs/>
          <w:sz w:val="22"/>
          <w:szCs w:val="22"/>
        </w:rPr>
        <w:t>七、对本次招标提出询问，请按以下方式联系</w:t>
      </w:r>
      <w:r>
        <w:rPr>
          <w:rFonts w:hint="eastAsia" w:ascii="宋体" w:hAnsi="宋体" w:cs="宋体"/>
          <w:sz w:val="22"/>
          <w:szCs w:val="22"/>
        </w:rPr>
        <w:t>　　　　　　　　　　　　</w:t>
      </w:r>
    </w:p>
    <w:p>
      <w:pPr>
        <w:pStyle w:val="50"/>
        <w:spacing w:before="0" w:beforeAutospacing="0" w:after="0" w:afterAutospacing="0" w:line="460" w:lineRule="exact"/>
        <w:ind w:firstLine="440" w:firstLineChars="200"/>
        <w:rPr>
          <w:sz w:val="22"/>
          <w:szCs w:val="22"/>
        </w:rPr>
      </w:pPr>
      <w:r>
        <w:rPr>
          <w:rFonts w:hint="eastAsia"/>
          <w:sz w:val="22"/>
          <w:szCs w:val="22"/>
        </w:rPr>
        <w:t>1.采购人信息</w:t>
      </w:r>
    </w:p>
    <w:p>
      <w:pPr>
        <w:pStyle w:val="50"/>
        <w:spacing w:before="0" w:beforeAutospacing="0" w:after="0" w:afterAutospacing="0" w:line="460" w:lineRule="exact"/>
        <w:ind w:firstLine="440" w:firstLineChars="200"/>
        <w:rPr>
          <w:sz w:val="22"/>
          <w:szCs w:val="22"/>
        </w:rPr>
      </w:pPr>
      <w:r>
        <w:rPr>
          <w:rFonts w:hint="eastAsia"/>
          <w:sz w:val="22"/>
          <w:szCs w:val="22"/>
        </w:rPr>
        <w:t>名  称：温州市鹿城区机关事务管理中心</w:t>
      </w:r>
    </w:p>
    <w:p>
      <w:pPr>
        <w:pStyle w:val="50"/>
        <w:spacing w:before="0" w:beforeAutospacing="0" w:after="0" w:afterAutospacing="0" w:line="460" w:lineRule="exact"/>
        <w:ind w:firstLine="440" w:firstLineChars="200"/>
        <w:rPr>
          <w:sz w:val="22"/>
          <w:szCs w:val="22"/>
        </w:rPr>
      </w:pPr>
      <w:r>
        <w:rPr>
          <w:rFonts w:hint="eastAsia"/>
          <w:sz w:val="22"/>
          <w:szCs w:val="22"/>
        </w:rPr>
        <w:t xml:space="preserve">地  址：温州市鹿城区广场路188号  </w:t>
      </w:r>
    </w:p>
    <w:p>
      <w:pPr>
        <w:pStyle w:val="50"/>
        <w:spacing w:before="0" w:beforeAutospacing="0" w:after="0" w:afterAutospacing="0" w:line="460" w:lineRule="exact"/>
        <w:ind w:firstLine="440" w:firstLineChars="200"/>
        <w:rPr>
          <w:sz w:val="22"/>
          <w:szCs w:val="22"/>
          <w:highlight w:val="none"/>
        </w:rPr>
      </w:pPr>
      <w:r>
        <w:rPr>
          <w:rFonts w:hint="eastAsia"/>
          <w:sz w:val="22"/>
          <w:szCs w:val="22"/>
          <w:highlight w:val="none"/>
        </w:rPr>
        <w:t>传  真：/   　　</w:t>
      </w:r>
    </w:p>
    <w:p>
      <w:pPr>
        <w:pStyle w:val="50"/>
        <w:spacing w:before="0" w:beforeAutospacing="0" w:after="0" w:afterAutospacing="0" w:line="460" w:lineRule="exact"/>
        <w:ind w:firstLine="440" w:firstLineChars="200"/>
        <w:rPr>
          <w:sz w:val="22"/>
          <w:szCs w:val="22"/>
          <w:highlight w:val="none"/>
        </w:rPr>
      </w:pPr>
      <w:r>
        <w:rPr>
          <w:rFonts w:hint="eastAsia"/>
          <w:sz w:val="22"/>
          <w:szCs w:val="22"/>
          <w:highlight w:val="none"/>
        </w:rPr>
        <w:t>项目联系人（询问）：</w:t>
      </w:r>
      <w:r>
        <w:rPr>
          <w:rFonts w:hint="eastAsia"/>
          <w:sz w:val="22"/>
          <w:szCs w:val="22"/>
          <w:highlight w:val="none"/>
          <w:lang w:val="en-US" w:eastAsia="zh-CN"/>
        </w:rPr>
        <w:t>赵先生</w:t>
      </w:r>
      <w:r>
        <w:rPr>
          <w:rFonts w:hint="eastAsia"/>
          <w:sz w:val="22"/>
          <w:szCs w:val="22"/>
          <w:highlight w:val="none"/>
        </w:rPr>
        <w:t> </w:t>
      </w:r>
    </w:p>
    <w:p>
      <w:pPr>
        <w:pStyle w:val="50"/>
        <w:spacing w:before="0" w:beforeAutospacing="0" w:after="0" w:afterAutospacing="0" w:line="460" w:lineRule="exact"/>
        <w:ind w:firstLine="440" w:firstLineChars="200"/>
        <w:rPr>
          <w:sz w:val="22"/>
          <w:szCs w:val="22"/>
          <w:highlight w:val="none"/>
        </w:rPr>
      </w:pPr>
      <w:r>
        <w:rPr>
          <w:rFonts w:hint="eastAsia"/>
          <w:sz w:val="22"/>
          <w:szCs w:val="22"/>
          <w:highlight w:val="none"/>
        </w:rPr>
        <w:t>项目联系方式（询问）：</w:t>
      </w:r>
      <w:r>
        <w:rPr>
          <w:rFonts w:hint="eastAsia"/>
          <w:sz w:val="22"/>
          <w:szCs w:val="22"/>
          <w:highlight w:val="none"/>
          <w:lang w:val="en-US" w:eastAsia="zh-CN"/>
        </w:rPr>
        <w:t>0577-</w:t>
      </w:r>
      <w:r>
        <w:rPr>
          <w:rFonts w:hint="eastAsia"/>
          <w:sz w:val="22"/>
          <w:szCs w:val="22"/>
          <w:highlight w:val="none"/>
        </w:rPr>
        <w:t>88030678</w:t>
      </w:r>
    </w:p>
    <w:p>
      <w:pPr>
        <w:pStyle w:val="50"/>
        <w:spacing w:before="0" w:beforeAutospacing="0" w:after="0" w:afterAutospacing="0" w:line="460" w:lineRule="exact"/>
        <w:ind w:firstLine="440" w:firstLineChars="200"/>
        <w:rPr>
          <w:sz w:val="22"/>
          <w:szCs w:val="22"/>
          <w:highlight w:val="none"/>
        </w:rPr>
      </w:pPr>
      <w:r>
        <w:rPr>
          <w:rFonts w:hint="eastAsia"/>
          <w:sz w:val="22"/>
          <w:szCs w:val="22"/>
          <w:highlight w:val="none"/>
        </w:rPr>
        <w:t>质疑联系人：</w:t>
      </w:r>
      <w:r>
        <w:rPr>
          <w:rFonts w:hint="eastAsia"/>
          <w:sz w:val="22"/>
          <w:szCs w:val="22"/>
          <w:highlight w:val="none"/>
          <w:lang w:val="en-US" w:eastAsia="zh-CN"/>
        </w:rPr>
        <w:t>赵先生</w:t>
      </w:r>
    </w:p>
    <w:p>
      <w:pPr>
        <w:pStyle w:val="50"/>
        <w:spacing w:before="0" w:beforeAutospacing="0" w:after="0" w:afterAutospacing="0" w:line="460" w:lineRule="exact"/>
        <w:ind w:firstLine="440" w:firstLineChars="200"/>
        <w:rPr>
          <w:sz w:val="22"/>
          <w:szCs w:val="22"/>
        </w:rPr>
      </w:pPr>
      <w:r>
        <w:rPr>
          <w:rFonts w:hint="eastAsia"/>
          <w:sz w:val="22"/>
          <w:szCs w:val="22"/>
          <w:highlight w:val="none"/>
        </w:rPr>
        <w:t>质疑联系方式：</w:t>
      </w:r>
      <w:r>
        <w:rPr>
          <w:rFonts w:hint="eastAsia"/>
          <w:sz w:val="22"/>
          <w:szCs w:val="22"/>
          <w:highlight w:val="none"/>
          <w:lang w:val="en-US" w:eastAsia="zh-CN"/>
        </w:rPr>
        <w:t>0577-</w:t>
      </w:r>
      <w:r>
        <w:rPr>
          <w:rFonts w:hint="eastAsia"/>
          <w:sz w:val="22"/>
          <w:szCs w:val="22"/>
          <w:highlight w:val="none"/>
        </w:rPr>
        <w:t>88030678　</w:t>
      </w:r>
      <w:r>
        <w:rPr>
          <w:rFonts w:hint="eastAsia"/>
          <w:sz w:val="22"/>
          <w:szCs w:val="22"/>
        </w:rPr>
        <w:t>　　　　　　</w:t>
      </w:r>
    </w:p>
    <w:p>
      <w:pPr>
        <w:pStyle w:val="50"/>
        <w:spacing w:before="0" w:beforeAutospacing="0" w:after="0" w:afterAutospacing="0" w:line="460" w:lineRule="exact"/>
        <w:rPr>
          <w:sz w:val="22"/>
          <w:szCs w:val="22"/>
        </w:rPr>
      </w:pPr>
      <w:r>
        <w:rPr>
          <w:rFonts w:hint="eastAsia"/>
          <w:sz w:val="22"/>
          <w:szCs w:val="22"/>
        </w:rPr>
        <w:t>  2.采购代理机构信息</w:t>
      </w:r>
    </w:p>
    <w:p>
      <w:pPr>
        <w:pStyle w:val="50"/>
        <w:spacing w:before="0" w:beforeAutospacing="0" w:after="0" w:afterAutospacing="0" w:line="460" w:lineRule="exact"/>
        <w:ind w:firstLine="440" w:firstLineChars="200"/>
        <w:rPr>
          <w:sz w:val="22"/>
          <w:szCs w:val="22"/>
        </w:rPr>
      </w:pPr>
      <w:r>
        <w:rPr>
          <w:rFonts w:hint="eastAsia"/>
          <w:sz w:val="22"/>
          <w:szCs w:val="22"/>
        </w:rPr>
        <w:t>名  称：温州历程招标有限公司 </w:t>
      </w:r>
    </w:p>
    <w:p>
      <w:pPr>
        <w:pStyle w:val="50"/>
        <w:spacing w:before="0" w:beforeAutospacing="0" w:after="0" w:afterAutospacing="0" w:line="460" w:lineRule="exact"/>
        <w:ind w:firstLine="440" w:firstLineChars="200"/>
        <w:rPr>
          <w:sz w:val="22"/>
          <w:szCs w:val="22"/>
        </w:rPr>
      </w:pPr>
      <w:r>
        <w:rPr>
          <w:rFonts w:hint="eastAsia"/>
          <w:sz w:val="22"/>
          <w:szCs w:val="22"/>
        </w:rPr>
        <w:t>地  址：温州市鹿城区南汇街道勤民路鹿城壹号18幢803室</w:t>
      </w:r>
    </w:p>
    <w:p>
      <w:pPr>
        <w:pStyle w:val="50"/>
        <w:spacing w:before="0" w:beforeAutospacing="0" w:after="0" w:afterAutospacing="0" w:line="460" w:lineRule="exact"/>
        <w:ind w:firstLine="440" w:firstLineChars="200"/>
        <w:rPr>
          <w:sz w:val="22"/>
          <w:szCs w:val="22"/>
        </w:rPr>
      </w:pPr>
      <w:r>
        <w:rPr>
          <w:rFonts w:hint="eastAsia"/>
          <w:sz w:val="22"/>
          <w:szCs w:val="22"/>
        </w:rPr>
        <w:t xml:space="preserve">传  真：0577-89887255   </w:t>
      </w:r>
    </w:p>
    <w:p>
      <w:pPr>
        <w:pStyle w:val="50"/>
        <w:spacing w:before="0" w:beforeAutospacing="0" w:after="0" w:afterAutospacing="0" w:line="460" w:lineRule="exact"/>
        <w:ind w:firstLine="440" w:firstLineChars="200"/>
        <w:rPr>
          <w:sz w:val="22"/>
          <w:szCs w:val="22"/>
        </w:rPr>
      </w:pPr>
      <w:r>
        <w:rPr>
          <w:rFonts w:hint="eastAsia"/>
          <w:sz w:val="22"/>
          <w:szCs w:val="22"/>
        </w:rPr>
        <w:t>项目联系人（询问）：温碧霞、郑永强</w:t>
      </w:r>
    </w:p>
    <w:p>
      <w:pPr>
        <w:pStyle w:val="50"/>
        <w:spacing w:before="0" w:beforeAutospacing="0" w:after="0" w:afterAutospacing="0" w:line="460" w:lineRule="exact"/>
        <w:ind w:firstLine="440" w:firstLineChars="200"/>
        <w:rPr>
          <w:sz w:val="22"/>
          <w:szCs w:val="22"/>
        </w:rPr>
      </w:pPr>
      <w:r>
        <w:rPr>
          <w:rFonts w:hint="eastAsia"/>
          <w:sz w:val="22"/>
          <w:szCs w:val="22"/>
        </w:rPr>
        <w:t>项目联系方式（询问）：0577-89887322、13757727199</w:t>
      </w:r>
    </w:p>
    <w:p>
      <w:pPr>
        <w:pStyle w:val="50"/>
        <w:spacing w:before="0" w:beforeAutospacing="0" w:after="0" w:afterAutospacing="0" w:line="460" w:lineRule="exact"/>
        <w:ind w:firstLine="440" w:firstLineChars="200"/>
        <w:rPr>
          <w:sz w:val="22"/>
          <w:szCs w:val="22"/>
        </w:rPr>
      </w:pPr>
      <w:r>
        <w:rPr>
          <w:rFonts w:hint="eastAsia"/>
          <w:sz w:val="22"/>
          <w:szCs w:val="22"/>
        </w:rPr>
        <w:t>质疑联系人：肖忠文</w:t>
      </w:r>
    </w:p>
    <w:p>
      <w:pPr>
        <w:pStyle w:val="50"/>
        <w:spacing w:before="0" w:beforeAutospacing="0" w:after="0" w:afterAutospacing="0" w:line="460" w:lineRule="exact"/>
        <w:ind w:firstLine="440" w:firstLineChars="200"/>
        <w:rPr>
          <w:sz w:val="22"/>
          <w:szCs w:val="22"/>
        </w:rPr>
      </w:pPr>
      <w:r>
        <w:rPr>
          <w:rFonts w:hint="eastAsia"/>
          <w:sz w:val="22"/>
          <w:szCs w:val="22"/>
        </w:rPr>
        <w:t>质疑联系方式：13757727199 </w:t>
      </w:r>
    </w:p>
    <w:p>
      <w:pPr>
        <w:tabs>
          <w:tab w:val="left" w:pos="360"/>
        </w:tabs>
        <w:spacing w:line="460" w:lineRule="exact"/>
        <w:ind w:firstLine="550" w:firstLineChars="250"/>
        <w:rPr>
          <w:rFonts w:ascii="宋体" w:hAnsi="宋体" w:cs="宋体"/>
          <w:sz w:val="22"/>
        </w:rPr>
      </w:pPr>
      <w:r>
        <w:rPr>
          <w:rFonts w:hint="eastAsia" w:ascii="宋体" w:hAnsi="宋体" w:cs="宋体"/>
          <w:sz w:val="22"/>
        </w:rPr>
        <w:t>3.同级政府采购监督管理部门</w:t>
      </w:r>
    </w:p>
    <w:p>
      <w:pPr>
        <w:tabs>
          <w:tab w:val="left" w:pos="360"/>
        </w:tabs>
        <w:spacing w:line="460" w:lineRule="exact"/>
        <w:ind w:firstLine="550" w:firstLineChars="250"/>
        <w:rPr>
          <w:rFonts w:ascii="宋体" w:hAnsi="宋体" w:cs="宋体"/>
          <w:sz w:val="22"/>
        </w:rPr>
      </w:pPr>
      <w:r>
        <w:rPr>
          <w:rFonts w:hint="eastAsia" w:ascii="宋体" w:hAnsi="宋体" w:cs="宋体"/>
          <w:sz w:val="22"/>
        </w:rPr>
        <w:t>名    称：温州市鹿城区财政局 </w:t>
      </w:r>
    </w:p>
    <w:p>
      <w:pPr>
        <w:tabs>
          <w:tab w:val="left" w:pos="360"/>
        </w:tabs>
        <w:spacing w:line="460" w:lineRule="exact"/>
        <w:ind w:firstLine="550" w:firstLineChars="250"/>
        <w:rPr>
          <w:rFonts w:ascii="宋体" w:hAnsi="宋体" w:cs="宋体"/>
          <w:sz w:val="22"/>
        </w:rPr>
      </w:pPr>
      <w:r>
        <w:rPr>
          <w:rFonts w:hint="eastAsia" w:ascii="宋体" w:hAnsi="宋体" w:cs="宋体"/>
          <w:sz w:val="22"/>
        </w:rPr>
        <w:t>地    址：温州市江滨西路552号 </w:t>
      </w:r>
    </w:p>
    <w:p>
      <w:pPr>
        <w:tabs>
          <w:tab w:val="left" w:pos="360"/>
        </w:tabs>
        <w:spacing w:line="460" w:lineRule="exact"/>
        <w:ind w:firstLine="550" w:firstLineChars="250"/>
        <w:rPr>
          <w:rFonts w:ascii="宋体" w:hAnsi="宋体" w:cs="宋体"/>
          <w:sz w:val="22"/>
        </w:rPr>
      </w:pPr>
      <w:r>
        <w:rPr>
          <w:rFonts w:hint="eastAsia" w:ascii="宋体" w:hAnsi="宋体" w:cs="宋体"/>
          <w:sz w:val="22"/>
        </w:rPr>
        <w:t>传     真：/ </w:t>
      </w:r>
    </w:p>
    <w:p>
      <w:pPr>
        <w:tabs>
          <w:tab w:val="left" w:pos="360"/>
        </w:tabs>
        <w:spacing w:line="460" w:lineRule="exact"/>
        <w:ind w:firstLine="550" w:firstLineChars="250"/>
        <w:rPr>
          <w:rFonts w:ascii="宋体" w:hAnsi="宋体" w:cs="宋体"/>
          <w:sz w:val="22"/>
        </w:rPr>
      </w:pPr>
      <w:r>
        <w:rPr>
          <w:rFonts w:hint="eastAsia" w:ascii="宋体" w:hAnsi="宋体" w:cs="宋体"/>
          <w:sz w:val="22"/>
        </w:rPr>
        <w:t>联  系  人 ：黄女士、朱先生 </w:t>
      </w:r>
    </w:p>
    <w:p>
      <w:pPr>
        <w:tabs>
          <w:tab w:val="left" w:pos="360"/>
        </w:tabs>
        <w:spacing w:line="460" w:lineRule="exact"/>
        <w:ind w:firstLine="550" w:firstLineChars="250"/>
        <w:rPr>
          <w:rFonts w:ascii="宋体" w:hAnsi="宋体" w:cs="宋体"/>
          <w:sz w:val="22"/>
        </w:rPr>
      </w:pPr>
      <w:r>
        <w:rPr>
          <w:rFonts w:hint="eastAsia" w:ascii="宋体" w:hAnsi="宋体" w:cs="宋体"/>
          <w:sz w:val="22"/>
        </w:rPr>
        <w:t>监督投诉电话：0577-88359173</w:t>
      </w:r>
    </w:p>
    <w:p>
      <w:pPr>
        <w:pStyle w:val="4"/>
        <w:rPr>
          <w:rFonts w:ascii="宋体" w:hAnsi="宋体" w:eastAsia="宋体" w:cs="宋体"/>
        </w:rPr>
      </w:pPr>
      <w:bookmarkStart w:id="2" w:name="_Toc5772"/>
      <w:bookmarkStart w:id="3" w:name="_Toc10401"/>
      <w:r>
        <w:rPr>
          <w:rFonts w:hint="eastAsia" w:ascii="宋体" w:hAnsi="宋体" w:eastAsia="宋体" w:cs="宋体"/>
        </w:rPr>
        <w:t>第一部分    投标人须知</w:t>
      </w:r>
      <w:bookmarkEnd w:id="2"/>
      <w:bookmarkEnd w:id="3"/>
    </w:p>
    <w:p>
      <w:pPr>
        <w:keepNext/>
        <w:keepLines/>
        <w:shd w:val="clear" w:color="auto" w:fill="FFFFFF"/>
        <w:tabs>
          <w:tab w:val="left" w:pos="706"/>
        </w:tabs>
        <w:snapToGrid w:val="0"/>
        <w:spacing w:line="360" w:lineRule="auto"/>
        <w:jc w:val="center"/>
        <w:outlineLvl w:val="1"/>
        <w:rPr>
          <w:rFonts w:ascii="宋体" w:hAnsi="宋体" w:cs="宋体"/>
          <w:b/>
          <w:bCs/>
          <w:sz w:val="24"/>
        </w:rPr>
      </w:pPr>
      <w:bookmarkStart w:id="4" w:name="_Toc6224"/>
      <w:bookmarkStart w:id="5" w:name="_Toc1839"/>
      <w:bookmarkStart w:id="6" w:name="_Toc354996695"/>
      <w:bookmarkStart w:id="7" w:name="_Toc233618971"/>
      <w:bookmarkStart w:id="8" w:name="_Toc33194387"/>
      <w:r>
        <w:rPr>
          <w:rFonts w:hint="eastAsia" w:ascii="宋体" w:hAnsi="宋体" w:cs="宋体"/>
          <w:b/>
          <w:bCs/>
          <w:sz w:val="24"/>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b/>
                <w:bCs/>
                <w:sz w:val="22"/>
                <w:szCs w:val="22"/>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ascii="宋体" w:hAnsi="宋体" w:cs="宋体"/>
                <w:b/>
                <w:bCs/>
                <w:sz w:val="22"/>
                <w:szCs w:val="22"/>
              </w:rPr>
            </w:pPr>
            <w:r>
              <w:rPr>
                <w:rFonts w:hint="eastAsia" w:ascii="宋体" w:hAnsi="宋体" w:cs="宋体"/>
                <w:b/>
                <w:bCs/>
                <w:sz w:val="22"/>
                <w:szCs w:val="22"/>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sz w:val="22"/>
                <w:szCs w:val="22"/>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sz w:val="22"/>
                <w:szCs w:val="22"/>
                <w:lang w:eastAsia="zh-CN"/>
              </w:rPr>
            </w:pPr>
            <w:r>
              <w:rPr>
                <w:rFonts w:hint="eastAsia" w:ascii="宋体" w:hAnsi="宋体" w:cs="宋体"/>
                <w:b/>
                <w:bCs/>
                <w:sz w:val="22"/>
                <w:szCs w:val="22"/>
              </w:rPr>
              <w:t>一、项目名称</w:t>
            </w:r>
            <w:r>
              <w:rPr>
                <w:rFonts w:hint="eastAsia" w:ascii="宋体" w:hAnsi="宋体" w:cs="宋体"/>
                <w:sz w:val="22"/>
                <w:szCs w:val="22"/>
              </w:rPr>
              <w:t>：</w:t>
            </w:r>
            <w:r>
              <w:rPr>
                <w:rFonts w:hint="eastAsia" w:ascii="宋体" w:hAnsi="宋体" w:cs="宋体"/>
                <w:sz w:val="22"/>
                <w:szCs w:val="22"/>
                <w:lang w:eastAsia="zh-CN"/>
              </w:rPr>
              <w:t>鹿城区行政中心安保服务采购</w:t>
            </w:r>
          </w:p>
          <w:p>
            <w:pPr>
              <w:spacing w:line="460" w:lineRule="exact"/>
              <w:rPr>
                <w:rFonts w:ascii="宋体" w:hAnsi="宋体" w:cs="宋体"/>
                <w:b/>
                <w:bCs/>
                <w:sz w:val="22"/>
                <w:szCs w:val="22"/>
              </w:rPr>
            </w:pPr>
            <w:bookmarkStart w:id="9" w:name="_Hlt75139851"/>
            <w:bookmarkEnd w:id="9"/>
            <w:r>
              <w:rPr>
                <w:rFonts w:hint="eastAsia" w:ascii="宋体" w:hAnsi="宋体" w:cs="宋体"/>
                <w:b/>
                <w:bCs/>
                <w:sz w:val="22"/>
                <w:szCs w:val="22"/>
              </w:rPr>
              <w:t>二、采购内容：</w:t>
            </w:r>
          </w:p>
          <w:tbl>
            <w:tblPr>
              <w:tblStyle w:val="53"/>
              <w:tblW w:w="93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800"/>
              <w:gridCol w:w="938"/>
              <w:gridCol w:w="1650"/>
              <w:gridCol w:w="1350"/>
              <w:gridCol w:w="29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szCs w:val="22"/>
                      <w:shd w:val="clear" w:color="auto" w:fill="FFFFFF"/>
                    </w:rPr>
                  </w:pPr>
                  <w:r>
                    <w:rPr>
                      <w:rFonts w:hint="eastAsia" w:ascii="宋体" w:hAnsi="宋体" w:cs="宋体"/>
                      <w:sz w:val="22"/>
                      <w:szCs w:val="22"/>
                    </w:rPr>
                    <w:t>序号</w:t>
                  </w: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szCs w:val="22"/>
                    </w:rPr>
                  </w:pPr>
                  <w:r>
                    <w:rPr>
                      <w:rFonts w:hint="eastAsia" w:ascii="宋体" w:hAnsi="宋体" w:cs="宋体"/>
                      <w:sz w:val="22"/>
                      <w:szCs w:val="22"/>
                    </w:rPr>
                    <w:t>项目名称</w:t>
                  </w:r>
                </w:p>
              </w:tc>
              <w:tc>
                <w:tcPr>
                  <w:tcW w:w="938"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szCs w:val="22"/>
                      <w:shd w:val="clear" w:color="auto" w:fill="FFFFFF"/>
                    </w:rPr>
                  </w:pPr>
                  <w:r>
                    <w:rPr>
                      <w:rFonts w:hint="eastAsia" w:ascii="宋体" w:hAnsi="宋体" w:cs="宋体"/>
                      <w:sz w:val="22"/>
                      <w:szCs w:val="22"/>
                    </w:rPr>
                    <w:t>服务期</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ascii="宋体" w:hAnsi="宋体" w:cs="宋体"/>
                      <w:sz w:val="22"/>
                      <w:szCs w:val="22"/>
                    </w:rPr>
                  </w:pPr>
                  <w:r>
                    <w:rPr>
                      <w:rFonts w:hint="eastAsia" w:ascii="宋体" w:hAnsi="宋体" w:cs="宋体"/>
                      <w:sz w:val="22"/>
                      <w:szCs w:val="22"/>
                    </w:rPr>
                    <w:t>年预算金额</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ascii="宋体" w:hAnsi="宋体" w:cs="宋体"/>
                      <w:sz w:val="22"/>
                      <w:szCs w:val="22"/>
                    </w:rPr>
                  </w:pPr>
                  <w:r>
                    <w:rPr>
                      <w:rFonts w:hint="eastAsia" w:ascii="宋体" w:hAnsi="宋体" w:cs="宋体"/>
                      <w:sz w:val="22"/>
                    </w:rPr>
                    <w:t>预算总金额</w:t>
                  </w:r>
                </w:p>
              </w:tc>
              <w:tc>
                <w:tcPr>
                  <w:tcW w:w="2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z w:val="22"/>
                      <w:szCs w:val="22"/>
                    </w:rPr>
                  </w:pPr>
                  <w:r>
                    <w:rPr>
                      <w:rFonts w:hint="eastAsia" w:ascii="宋体" w:hAnsi="宋体" w:cs="宋体"/>
                      <w:kern w:val="0"/>
                      <w:sz w:val="22"/>
                      <w:szCs w:val="22"/>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702"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ascii="宋体" w:hAnsi="宋体" w:cs="宋体"/>
                      <w:sz w:val="22"/>
                      <w:szCs w:val="22"/>
                    </w:rPr>
                  </w:pPr>
                  <w:r>
                    <w:rPr>
                      <w:rFonts w:hint="eastAsia" w:ascii="宋体" w:hAnsi="宋体" w:cs="宋体"/>
                      <w:sz w:val="22"/>
                      <w:szCs w:val="22"/>
                    </w:rPr>
                    <w:t>1</w:t>
                  </w:r>
                </w:p>
              </w:tc>
              <w:tc>
                <w:tcPr>
                  <w:tcW w:w="1800"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sz w:val="22"/>
                      <w:lang w:eastAsia="zh-CN"/>
                    </w:rPr>
                  </w:pPr>
                  <w:r>
                    <w:rPr>
                      <w:rFonts w:hint="eastAsia" w:ascii="宋体" w:hAnsi="宋体" w:cs="宋体"/>
                      <w:sz w:val="22"/>
                      <w:lang w:eastAsia="zh-CN"/>
                    </w:rPr>
                    <w:t>鹿城区行政中心安保服务采购</w:t>
                  </w:r>
                </w:p>
              </w:tc>
              <w:tc>
                <w:tcPr>
                  <w:tcW w:w="938"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ascii="宋体" w:hAnsi="宋体" w:cs="宋体"/>
                      <w:sz w:val="22"/>
                      <w:szCs w:val="22"/>
                      <w:shd w:val="clear" w:color="auto" w:fill="FFFFFF"/>
                    </w:rPr>
                  </w:pPr>
                  <w:r>
                    <w:rPr>
                      <w:rFonts w:hint="eastAsia" w:ascii="宋体" w:hAnsi="宋体" w:cs="宋体"/>
                      <w:sz w:val="22"/>
                      <w:szCs w:val="22"/>
                      <w:shd w:val="clear" w:color="auto" w:fill="FFFFFF"/>
                    </w:rPr>
                    <w:t>2年</w:t>
                  </w:r>
                </w:p>
              </w:tc>
              <w:tc>
                <w:tcPr>
                  <w:tcW w:w="1650"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ascii="宋体" w:hAnsi="宋体" w:cs="宋体"/>
                      <w:sz w:val="22"/>
                      <w:szCs w:val="22"/>
                      <w:shd w:val="clear" w:color="auto" w:fill="FFFFFF"/>
                    </w:rPr>
                  </w:pPr>
                  <w:r>
                    <w:rPr>
                      <w:rFonts w:hint="eastAsia" w:ascii="宋体" w:hAnsi="宋体" w:cs="宋体"/>
                      <w:sz w:val="22"/>
                      <w:szCs w:val="22"/>
                      <w:shd w:val="clear" w:color="auto" w:fill="FFFFFF"/>
                    </w:rPr>
                    <w:t>4725000元/年</w:t>
                  </w:r>
                </w:p>
              </w:tc>
              <w:tc>
                <w:tcPr>
                  <w:tcW w:w="1350"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ascii="宋体" w:hAnsi="宋体" w:cs="宋体"/>
                      <w:sz w:val="22"/>
                      <w:szCs w:val="22"/>
                      <w:shd w:val="clear" w:color="auto" w:fill="FFFFFF"/>
                    </w:rPr>
                  </w:pPr>
                  <w:r>
                    <w:rPr>
                      <w:rFonts w:hint="eastAsia"/>
                      <w:sz w:val="22"/>
                      <w:szCs w:val="22"/>
                    </w:rPr>
                    <w:t>9450000</w:t>
                  </w:r>
                  <w:r>
                    <w:rPr>
                      <w:rFonts w:hint="eastAsia" w:ascii="宋体" w:hAnsi="宋体" w:cs="宋体"/>
                      <w:sz w:val="22"/>
                    </w:rPr>
                    <w:t>元</w:t>
                  </w:r>
                </w:p>
              </w:tc>
              <w:tc>
                <w:tcPr>
                  <w:tcW w:w="2936"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ascii="宋体" w:hAnsi="宋体" w:cs="宋体"/>
                      <w:sz w:val="22"/>
                      <w:szCs w:val="22"/>
                    </w:rPr>
                  </w:pPr>
                  <w:r>
                    <w:rPr>
                      <w:rFonts w:hint="eastAsia" w:ascii="宋体" w:hAnsi="宋体" w:cs="宋体"/>
                      <w:sz w:val="22"/>
                      <w:szCs w:val="22"/>
                    </w:rPr>
                    <w:t>详见招标文件第四部分“项目技术规范和服务要求”</w:t>
                  </w:r>
                </w:p>
              </w:tc>
            </w:tr>
          </w:tbl>
          <w:p>
            <w:pPr>
              <w:tabs>
                <w:tab w:val="left" w:pos="360"/>
              </w:tabs>
              <w:spacing w:line="460" w:lineRule="exact"/>
              <w:ind w:firstLine="552" w:firstLineChars="250"/>
              <w:rPr>
                <w:rFonts w:ascii="宋体" w:hAnsi="宋体" w:cs="宋体"/>
              </w:rPr>
            </w:pPr>
            <w:r>
              <w:rPr>
                <w:rFonts w:hint="eastAsia" w:ascii="宋体" w:hAnsi="宋体" w:cs="宋体"/>
                <w:b/>
                <w:sz w:val="22"/>
                <w:szCs w:val="22"/>
              </w:rPr>
              <w:t>如投标人报价超过预算金额按无效标处理。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sz w:val="22"/>
                <w:szCs w:val="22"/>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sz w:val="22"/>
                <w:szCs w:val="22"/>
              </w:rPr>
            </w:pPr>
            <w:r>
              <w:rPr>
                <w:rFonts w:hint="eastAsia" w:ascii="宋体" w:hAnsi="宋体" w:cs="宋体"/>
                <w:b/>
                <w:bCs/>
                <w:sz w:val="22"/>
                <w:szCs w:val="22"/>
                <w:lang w:val="zh-CN"/>
              </w:rPr>
              <w:t>投标</w:t>
            </w:r>
            <w:r>
              <w:rPr>
                <w:rFonts w:hint="eastAsia" w:ascii="宋体" w:hAnsi="宋体" w:cs="宋体"/>
                <w:b/>
                <w:bCs/>
                <w:sz w:val="22"/>
                <w:szCs w:val="22"/>
              </w:rPr>
              <w:t>有效期：</w:t>
            </w:r>
            <w:r>
              <w:rPr>
                <w:rFonts w:hint="eastAsia" w:ascii="宋体" w:hAnsi="宋体" w:cs="宋体"/>
                <w:sz w:val="22"/>
                <w:szCs w:val="22"/>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sz w:val="22"/>
                <w:szCs w:val="22"/>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sz w:val="22"/>
                <w:szCs w:val="22"/>
              </w:rPr>
            </w:pPr>
            <w:r>
              <w:rPr>
                <w:rFonts w:hint="eastAsia" w:ascii="宋体" w:hAnsi="宋体" w:cs="宋体"/>
                <w:b/>
                <w:bCs/>
                <w:sz w:val="22"/>
                <w:szCs w:val="22"/>
              </w:rPr>
              <w:t>投标保证金数额：无</w:t>
            </w:r>
            <w:r>
              <w:rPr>
                <w:rFonts w:hint="eastAsia" w:ascii="宋体" w:hAnsi="宋体" w:cs="宋体"/>
                <w:sz w:val="22"/>
                <w:szCs w:val="2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sz w:val="22"/>
                <w:szCs w:val="22"/>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sz w:val="22"/>
                <w:szCs w:val="22"/>
              </w:rPr>
            </w:pPr>
            <w:r>
              <w:rPr>
                <w:rFonts w:hint="eastAsia" w:ascii="宋体" w:hAnsi="宋体" w:cs="宋体"/>
                <w:b/>
                <w:bCs/>
                <w:sz w:val="22"/>
                <w:szCs w:val="22"/>
              </w:rPr>
              <w:t>招标服务费：人民币壹万捌仟捌佰元整（¥：18800.00元）,由中标人在领取中标通知书时支付。</w:t>
            </w:r>
          </w:p>
          <w:p>
            <w:pPr>
              <w:spacing w:line="460" w:lineRule="exact"/>
              <w:ind w:firstLine="539" w:firstLineChars="245"/>
              <w:rPr>
                <w:rFonts w:ascii="宋体" w:hAnsi="宋体" w:cs="宋体"/>
                <w:sz w:val="22"/>
                <w:szCs w:val="22"/>
              </w:rPr>
            </w:pPr>
            <w:r>
              <w:rPr>
                <w:rFonts w:hint="eastAsia" w:ascii="宋体" w:hAnsi="宋体" w:cs="宋体"/>
                <w:sz w:val="22"/>
                <w:szCs w:val="22"/>
              </w:rPr>
              <w:t>户   名：温州历程招标有限公司</w:t>
            </w:r>
          </w:p>
          <w:p>
            <w:pPr>
              <w:spacing w:line="460" w:lineRule="exact"/>
              <w:ind w:firstLine="539" w:firstLineChars="245"/>
              <w:rPr>
                <w:rFonts w:ascii="宋体" w:hAnsi="宋体" w:cs="宋体"/>
                <w:sz w:val="22"/>
                <w:szCs w:val="22"/>
              </w:rPr>
            </w:pPr>
            <w:r>
              <w:rPr>
                <w:rFonts w:hint="eastAsia" w:ascii="宋体" w:hAnsi="宋体" w:cs="宋体"/>
                <w:sz w:val="22"/>
                <w:szCs w:val="22"/>
              </w:rPr>
              <w:t>账   号：33050162870409101001</w:t>
            </w:r>
          </w:p>
          <w:p>
            <w:pPr>
              <w:spacing w:line="460" w:lineRule="exact"/>
              <w:ind w:firstLine="539" w:firstLineChars="245"/>
              <w:rPr>
                <w:rFonts w:ascii="宋体" w:hAnsi="宋体" w:cs="宋体"/>
              </w:rPr>
            </w:pPr>
            <w:r>
              <w:rPr>
                <w:rFonts w:hint="eastAsia" w:ascii="宋体" w:hAnsi="宋体" w:cs="宋体"/>
                <w:sz w:val="22"/>
                <w:szCs w:val="22"/>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sz w:val="22"/>
                <w:szCs w:val="22"/>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sz w:val="22"/>
                <w:szCs w:val="22"/>
              </w:rPr>
            </w:pPr>
            <w:r>
              <w:rPr>
                <w:rFonts w:hint="eastAsia" w:ascii="宋体" w:hAnsi="宋体" w:cs="宋体"/>
                <w:b/>
                <w:bCs/>
                <w:sz w:val="22"/>
                <w:szCs w:val="22"/>
              </w:rPr>
              <w:t>投标文件的组成：</w:t>
            </w:r>
            <w:r>
              <w:rPr>
                <w:rFonts w:hint="eastAsia" w:ascii="宋体" w:hAnsi="宋体" w:cs="宋体"/>
                <w:sz w:val="22"/>
                <w:szCs w:val="22"/>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sz w:val="22"/>
                <w:szCs w:val="22"/>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sz w:val="22"/>
                <w:szCs w:val="22"/>
              </w:rPr>
            </w:pPr>
            <w:r>
              <w:rPr>
                <w:rFonts w:hint="eastAsia" w:ascii="宋体" w:hAnsi="宋体" w:cs="宋体"/>
                <w:b/>
                <w:bCs/>
                <w:sz w:val="22"/>
                <w:szCs w:val="22"/>
              </w:rPr>
              <w:t>投标文件的编制：</w:t>
            </w:r>
            <w:r>
              <w:rPr>
                <w:rFonts w:hint="eastAsia" w:ascii="宋体" w:hAnsi="宋体" w:cs="宋体"/>
                <w:sz w:val="22"/>
                <w:szCs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sz w:val="22"/>
                <w:szCs w:val="22"/>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sz w:val="22"/>
                <w:szCs w:val="22"/>
              </w:rPr>
            </w:pPr>
            <w:r>
              <w:rPr>
                <w:rFonts w:hint="eastAsia" w:ascii="宋体" w:hAnsi="宋体" w:cs="宋体"/>
                <w:b/>
                <w:bCs/>
                <w:sz w:val="22"/>
                <w:szCs w:val="22"/>
              </w:rPr>
              <w:t>投标文件的签章：</w:t>
            </w:r>
            <w:r>
              <w:rPr>
                <w:rFonts w:hint="eastAsia" w:ascii="宋体" w:hAnsi="宋体" w:cs="宋体"/>
                <w:sz w:val="22"/>
                <w:szCs w:val="22"/>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sz w:val="22"/>
                <w:szCs w:val="22"/>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sz w:val="22"/>
                <w:szCs w:val="22"/>
              </w:rPr>
            </w:pPr>
            <w:r>
              <w:rPr>
                <w:rFonts w:hint="eastAsia" w:ascii="宋体" w:hAnsi="宋体" w:cs="宋体"/>
                <w:b/>
                <w:bCs/>
                <w:sz w:val="22"/>
                <w:szCs w:val="22"/>
              </w:rPr>
              <w:t>投标文件的形式：</w:t>
            </w:r>
            <w:r>
              <w:rPr>
                <w:rFonts w:hint="eastAsia" w:ascii="宋体" w:hAnsi="宋体" w:cs="宋体"/>
                <w:sz w:val="22"/>
                <w:szCs w:val="22"/>
              </w:rPr>
              <w:t>☑电子投标文件（包括“电子加密投标文件”和“备份投标文件”，在投标文件编制完成后同时生成）；</w:t>
            </w:r>
          </w:p>
          <w:p>
            <w:pPr>
              <w:spacing w:line="460" w:lineRule="exact"/>
              <w:rPr>
                <w:rFonts w:ascii="宋体" w:hAnsi="宋体" w:cs="宋体"/>
                <w:sz w:val="22"/>
                <w:szCs w:val="22"/>
              </w:rPr>
            </w:pPr>
            <w:r>
              <w:rPr>
                <w:rFonts w:hint="eastAsia" w:ascii="宋体" w:hAnsi="宋体" w:cs="宋体"/>
                <w:sz w:val="22"/>
                <w:szCs w:val="22"/>
              </w:rPr>
              <w:t>（1）“电子加密投标文件”是指通过“政采云电子交易客户端”完成投标文件编制后生成并加密的数据电文形式的投标文件。</w:t>
            </w:r>
          </w:p>
          <w:p>
            <w:pPr>
              <w:spacing w:line="460" w:lineRule="exact"/>
              <w:rPr>
                <w:rFonts w:ascii="宋体" w:hAnsi="宋体" w:cs="宋体"/>
                <w:sz w:val="22"/>
                <w:szCs w:val="22"/>
              </w:rPr>
            </w:pPr>
            <w:r>
              <w:rPr>
                <w:rFonts w:hint="eastAsia" w:ascii="宋体" w:hAnsi="宋体" w:cs="宋体"/>
                <w:sz w:val="22"/>
                <w:szCs w:val="22"/>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sz w:val="22"/>
                <w:szCs w:val="22"/>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sz w:val="22"/>
                <w:szCs w:val="28"/>
              </w:rPr>
            </w:pPr>
            <w:r>
              <w:rPr>
                <w:rFonts w:hint="eastAsia"/>
                <w:sz w:val="22"/>
                <w:szCs w:val="28"/>
              </w:rPr>
              <w:t>投标文件份数：</w:t>
            </w:r>
          </w:p>
          <w:p>
            <w:pPr>
              <w:numPr>
                <w:ilvl w:val="0"/>
                <w:numId w:val="1"/>
              </w:numPr>
              <w:spacing w:line="460" w:lineRule="exact"/>
              <w:rPr>
                <w:sz w:val="22"/>
                <w:szCs w:val="28"/>
              </w:rPr>
            </w:pPr>
            <w:r>
              <w:rPr>
                <w:rFonts w:hint="eastAsia"/>
                <w:sz w:val="22"/>
                <w:szCs w:val="28"/>
              </w:rPr>
              <w:t>“电子加密投标文件”：在线上传递交、一份。</w:t>
            </w:r>
          </w:p>
          <w:p>
            <w:pPr>
              <w:numPr>
                <w:ilvl w:val="0"/>
                <w:numId w:val="1"/>
              </w:numPr>
              <w:spacing w:line="460" w:lineRule="exact"/>
              <w:rPr>
                <w:sz w:val="22"/>
                <w:szCs w:val="28"/>
              </w:rPr>
            </w:pPr>
            <w:r>
              <w:rPr>
                <w:rFonts w:hint="eastAsia"/>
                <w:sz w:val="22"/>
                <w:szCs w:val="28"/>
              </w:rPr>
              <w:t>“备份投标文件”：密封包装后投标截止时间前递交、一份</w:t>
            </w:r>
          </w:p>
          <w:p>
            <w:pPr>
              <w:spacing w:line="460" w:lineRule="exact"/>
              <w:rPr>
                <w:sz w:val="22"/>
                <w:szCs w:val="28"/>
              </w:rPr>
            </w:pPr>
            <w:r>
              <w:rPr>
                <w:rFonts w:hint="eastAsia"/>
                <w:sz w:val="22"/>
                <w:szCs w:val="28"/>
              </w:rPr>
              <w:t>（若不提供备份投标文件，开标当天电子加密投标文件解密失败，投标人自行负责。）</w:t>
            </w:r>
          </w:p>
          <w:p>
            <w:pPr>
              <w:tabs>
                <w:tab w:val="left" w:pos="360"/>
              </w:tabs>
              <w:spacing w:line="460" w:lineRule="exact"/>
              <w:rPr>
                <w:sz w:val="22"/>
                <w:szCs w:val="28"/>
              </w:rPr>
            </w:pPr>
            <w:r>
              <w:rPr>
                <w:rFonts w:hint="eastAsia"/>
                <w:sz w:val="22"/>
                <w:szCs w:val="28"/>
              </w:rPr>
              <w:t>可以（邮寄形式，建议顺丰）在投标截止时间前递交，并需采购代理机构确认是否收到，</w:t>
            </w:r>
          </w:p>
          <w:p>
            <w:pPr>
              <w:spacing w:line="460" w:lineRule="exact"/>
              <w:rPr>
                <w:sz w:val="22"/>
                <w:szCs w:val="28"/>
              </w:rPr>
            </w:pPr>
            <w:r>
              <w:rPr>
                <w:rFonts w:hint="eastAsia"/>
                <w:sz w:val="22"/>
                <w:szCs w:val="28"/>
              </w:rPr>
              <w:t>邮寄地址：温州市鹿城区南汇街道勤民路鹿城壹号18幢803室</w:t>
            </w:r>
          </w:p>
          <w:p>
            <w:pPr>
              <w:spacing w:line="460" w:lineRule="exact"/>
            </w:pPr>
            <w:r>
              <w:rPr>
                <w:rFonts w:hint="eastAsia"/>
                <w:sz w:val="22"/>
                <w:szCs w:val="28"/>
              </w:rPr>
              <w:t>联系人：温先生    联系电话：13757727199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sz w:val="22"/>
                <w:szCs w:val="22"/>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b/>
                <w:bCs/>
                <w:sz w:val="22"/>
                <w:szCs w:val="22"/>
              </w:rPr>
            </w:pPr>
            <w:r>
              <w:rPr>
                <w:rFonts w:hint="eastAsia" w:ascii="宋体" w:hAnsi="宋体" w:cs="宋体"/>
                <w:b/>
                <w:bCs/>
                <w:sz w:val="22"/>
                <w:szCs w:val="22"/>
              </w:rPr>
              <w:t>投标文件的上传和递交：</w:t>
            </w:r>
          </w:p>
          <w:p>
            <w:pPr>
              <w:spacing w:line="460" w:lineRule="exact"/>
              <w:rPr>
                <w:rFonts w:ascii="宋体" w:hAnsi="宋体" w:cs="宋体"/>
                <w:sz w:val="22"/>
                <w:szCs w:val="22"/>
              </w:rPr>
            </w:pPr>
            <w:r>
              <w:rPr>
                <w:rFonts w:hint="eastAsia" w:ascii="宋体" w:hAnsi="宋体" w:cs="宋体"/>
                <w:sz w:val="22"/>
                <w:szCs w:val="22"/>
              </w:rPr>
              <w:t>（1）“电子加密投标文件”的上传、递交：</w:t>
            </w:r>
          </w:p>
          <w:p>
            <w:pPr>
              <w:spacing w:line="460" w:lineRule="exact"/>
              <w:rPr>
                <w:rFonts w:ascii="宋体" w:hAnsi="宋体" w:cs="宋体"/>
                <w:sz w:val="22"/>
                <w:szCs w:val="22"/>
              </w:rPr>
            </w:pPr>
            <w:r>
              <w:rPr>
                <w:rFonts w:hint="eastAsia" w:ascii="宋体" w:hAnsi="宋体" w:cs="宋体"/>
                <w:sz w:val="22"/>
                <w:szCs w:val="22"/>
              </w:rPr>
              <w:t>a.投标人应在投标截止时间前将“电子加密投标文件”成功上传递交至“政府采购云平台”，否则投标无效。</w:t>
            </w:r>
          </w:p>
          <w:p>
            <w:pPr>
              <w:spacing w:line="460" w:lineRule="exact"/>
              <w:rPr>
                <w:rFonts w:ascii="宋体" w:hAnsi="宋体" w:cs="宋体"/>
                <w:sz w:val="22"/>
                <w:szCs w:val="22"/>
              </w:rPr>
            </w:pPr>
            <w:r>
              <w:rPr>
                <w:rFonts w:hint="eastAsia" w:ascii="宋体" w:hAnsi="宋体" w:cs="宋体"/>
                <w:sz w:val="22"/>
                <w:szCs w:val="22"/>
              </w:rPr>
              <w:t>b.“电子加密投标文件”成功上传递交后，供应商可自行打印投标文件接收回执。</w:t>
            </w:r>
          </w:p>
          <w:p>
            <w:pPr>
              <w:spacing w:line="460" w:lineRule="exact"/>
              <w:rPr>
                <w:rFonts w:ascii="宋体" w:hAnsi="宋体" w:cs="宋体"/>
                <w:sz w:val="22"/>
                <w:szCs w:val="22"/>
              </w:rPr>
            </w:pPr>
            <w:r>
              <w:rPr>
                <w:rFonts w:hint="eastAsia" w:ascii="宋体" w:hAnsi="宋体" w:cs="宋体"/>
                <w:sz w:val="22"/>
                <w:szCs w:val="22"/>
              </w:rPr>
              <w:t>（2）“备份投标文件”的密封包装、递交：</w:t>
            </w:r>
          </w:p>
          <w:p>
            <w:pPr>
              <w:tabs>
                <w:tab w:val="left" w:pos="360"/>
              </w:tabs>
              <w:spacing w:line="460" w:lineRule="exact"/>
              <w:rPr>
                <w:rFonts w:ascii="宋体" w:hAnsi="宋体" w:cs="宋体"/>
                <w:b/>
                <w:bCs/>
                <w:sz w:val="22"/>
                <w:szCs w:val="22"/>
              </w:rPr>
            </w:pPr>
            <w:r>
              <w:rPr>
                <w:rFonts w:hint="eastAsia" w:ascii="宋体" w:hAnsi="宋体" w:cs="宋体"/>
                <w:sz w:val="22"/>
                <w:szCs w:val="22"/>
              </w:rPr>
              <w:t>a.投标人在“政府采购云平台”完成“电子加密投标文件”的上传递交后，</w:t>
            </w:r>
            <w:r>
              <w:rPr>
                <w:rFonts w:hint="eastAsia" w:ascii="宋体" w:hAnsi="宋体" w:cs="宋体"/>
                <w:b/>
                <w:bCs/>
                <w:sz w:val="22"/>
                <w:szCs w:val="22"/>
              </w:rPr>
              <w:t>还可以在投标截止时间前递交以介质（U盘）存储的数据电文形式的“备份投标文件”，（可以</w:t>
            </w:r>
            <w:r>
              <w:rPr>
                <w:rFonts w:hint="eastAsia" w:ascii="宋体" w:hAnsi="宋体" w:cs="宋体"/>
                <w:b/>
                <w:sz w:val="22"/>
                <w:szCs w:val="22"/>
                <w:u w:val="single"/>
              </w:rPr>
              <w:t>（邮寄形式，建议顺丰）在投标截止时间前递交，并需采购代理机构确认是否收到</w:t>
            </w:r>
            <w:r>
              <w:rPr>
                <w:rFonts w:hint="eastAsia" w:ascii="宋体" w:hAnsi="宋体" w:cs="宋体"/>
                <w:b/>
                <w:bCs/>
                <w:sz w:val="22"/>
                <w:szCs w:val="22"/>
              </w:rPr>
              <w:t>）</w:t>
            </w:r>
          </w:p>
          <w:p>
            <w:pPr>
              <w:spacing w:line="460" w:lineRule="exact"/>
              <w:rPr>
                <w:rFonts w:ascii="宋体" w:hAnsi="宋体" w:cs="宋体"/>
                <w:sz w:val="22"/>
                <w:szCs w:val="22"/>
              </w:rPr>
            </w:pPr>
            <w:r>
              <w:rPr>
                <w:rFonts w:hint="eastAsia" w:ascii="宋体" w:hAnsi="宋体" w:cs="宋体"/>
                <w:sz w:val="22"/>
                <w:szCs w:val="22"/>
              </w:rPr>
              <w:t>b.“备份投标文件”应当密封包装，并在包装上标注投标项目名称、投标人名称并加盖公章。没有密封包装或者逾期（邮寄）送达至投标地点的“备份投标文件”将不予接收；</w:t>
            </w:r>
          </w:p>
          <w:p>
            <w:pPr>
              <w:spacing w:line="460" w:lineRule="exact"/>
              <w:rPr>
                <w:rFonts w:ascii="宋体" w:hAnsi="宋体" w:cs="宋体"/>
                <w:sz w:val="22"/>
                <w:szCs w:val="22"/>
              </w:rPr>
            </w:pPr>
            <w:r>
              <w:rPr>
                <w:rFonts w:hint="eastAsia" w:ascii="宋体" w:hAnsi="宋体" w:cs="宋体"/>
                <w:sz w:val="22"/>
                <w:szCs w:val="22"/>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sz w:val="22"/>
                <w:szCs w:val="22"/>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ascii="宋体" w:hAnsi="宋体" w:cs="宋体"/>
                <w:b/>
                <w:bCs/>
                <w:sz w:val="22"/>
                <w:szCs w:val="22"/>
              </w:rPr>
            </w:pPr>
            <w:r>
              <w:rPr>
                <w:rFonts w:hint="eastAsia" w:ascii="宋体" w:hAnsi="宋体" w:cs="宋体"/>
                <w:b/>
                <w:bCs/>
                <w:sz w:val="22"/>
                <w:szCs w:val="22"/>
              </w:rPr>
              <w:t>电子加密投标文件的解密和异常情况处理：</w:t>
            </w:r>
          </w:p>
          <w:p>
            <w:pPr>
              <w:spacing w:line="460" w:lineRule="exact"/>
              <w:rPr>
                <w:rFonts w:ascii="宋体" w:hAnsi="宋体" w:cs="宋体"/>
                <w:sz w:val="22"/>
                <w:szCs w:val="22"/>
              </w:rPr>
            </w:pPr>
            <w:r>
              <w:rPr>
                <w:rFonts w:hint="eastAsia" w:ascii="宋体" w:hAnsi="宋体" w:cs="宋体"/>
                <w:sz w:val="22"/>
                <w:szCs w:val="22"/>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ascii="宋体" w:hAnsi="宋体" w:cs="宋体"/>
                <w:sz w:val="22"/>
                <w:szCs w:val="22"/>
              </w:rPr>
            </w:pPr>
            <w:r>
              <w:rPr>
                <w:rFonts w:hint="eastAsia" w:ascii="宋体" w:hAnsi="宋体" w:cs="宋体"/>
                <w:sz w:val="22"/>
                <w:szCs w:val="22"/>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ascii="宋体" w:hAnsi="宋体" w:cs="宋体"/>
                <w:sz w:val="22"/>
                <w:szCs w:val="22"/>
              </w:rPr>
            </w:pPr>
            <w:r>
              <w:rPr>
                <w:rFonts w:hint="eastAsia" w:ascii="宋体" w:hAnsi="宋体" w:cs="宋体"/>
                <w:sz w:val="22"/>
                <w:szCs w:val="22"/>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sz w:val="22"/>
                <w:szCs w:val="22"/>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ascii="宋体" w:hAnsi="宋体" w:cs="宋体"/>
                <w:sz w:val="22"/>
                <w:szCs w:val="22"/>
              </w:rPr>
            </w:pPr>
            <w:r>
              <w:rPr>
                <w:rFonts w:hint="eastAsia" w:ascii="宋体" w:hAnsi="宋体" w:cs="宋体"/>
                <w:sz w:val="22"/>
                <w:szCs w:val="22"/>
              </w:rPr>
              <w:t>提交投标文件截止时间：详见招标公告 </w:t>
            </w:r>
          </w:p>
          <w:p>
            <w:pPr>
              <w:widowControl/>
              <w:snapToGrid w:val="0"/>
              <w:spacing w:line="460" w:lineRule="exact"/>
              <w:jc w:val="left"/>
            </w:pPr>
            <w:r>
              <w:rPr>
                <w:rFonts w:hint="eastAsia" w:ascii="宋体" w:hAnsi="宋体" w:cs="宋体"/>
                <w:sz w:val="22"/>
                <w:szCs w:val="22"/>
              </w:rPr>
              <w:t>投标地点（网址）：详见招标公告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sz w:val="22"/>
                <w:szCs w:val="22"/>
              </w:rPr>
              <w:t>13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ascii="宋体" w:hAnsi="宋体" w:cs="宋体"/>
                <w:sz w:val="22"/>
                <w:szCs w:val="22"/>
              </w:rPr>
            </w:pPr>
            <w:r>
              <w:rPr>
                <w:rFonts w:hint="eastAsia" w:ascii="宋体" w:hAnsi="宋体" w:cs="宋体"/>
                <w:sz w:val="22"/>
                <w:szCs w:val="22"/>
              </w:rPr>
              <w:t>开标时间：详见招标公告</w:t>
            </w:r>
          </w:p>
          <w:p>
            <w:pPr>
              <w:widowControl/>
              <w:snapToGrid w:val="0"/>
              <w:spacing w:line="460" w:lineRule="exact"/>
              <w:jc w:val="left"/>
              <w:rPr>
                <w:rFonts w:ascii="宋体" w:hAnsi="宋体" w:cs="宋体"/>
                <w:sz w:val="22"/>
                <w:szCs w:val="22"/>
              </w:rPr>
            </w:pPr>
            <w:r>
              <w:rPr>
                <w:rFonts w:hint="eastAsia" w:ascii="宋体" w:hAnsi="宋体" w:cs="宋体"/>
                <w:sz w:val="22"/>
                <w:szCs w:val="22"/>
              </w:rPr>
              <w:t>开标地点（网址）：详见招标公告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ascii="宋体" w:hAnsi="宋体" w:cs="宋体"/>
                <w:sz w:val="22"/>
                <w:szCs w:val="22"/>
              </w:rPr>
            </w:pPr>
            <w:r>
              <w:rPr>
                <w:rFonts w:hint="eastAsia" w:ascii="宋体" w:hAnsi="宋体" w:cs="宋体"/>
                <w:sz w:val="22"/>
                <w:szCs w:val="22"/>
              </w:rPr>
              <w:t>14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ascii="宋体" w:hAnsi="宋体" w:cs="宋体"/>
                <w:sz w:val="22"/>
                <w:szCs w:val="22"/>
              </w:rPr>
            </w:pPr>
            <w:r>
              <w:rPr>
                <w:rFonts w:hint="eastAsia" w:ascii="宋体" w:hAnsi="宋体" w:cs="宋体"/>
                <w:sz w:val="22"/>
                <w:szCs w:val="22"/>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widowControl/>
              <w:snapToGrid w:val="0"/>
              <w:spacing w:line="460" w:lineRule="exact"/>
              <w:jc w:val="center"/>
              <w:textAlignment w:val="center"/>
              <w:rPr>
                <w:rFonts w:ascii="宋体" w:hAnsi="宋体" w:cs="宋体"/>
                <w:sz w:val="22"/>
                <w:szCs w:val="22"/>
              </w:rPr>
            </w:pPr>
            <w:r>
              <w:rPr>
                <w:rFonts w:hint="eastAsia" w:ascii="宋体" w:hAnsi="宋体" w:cs="宋体"/>
                <w:kern w:val="0"/>
                <w:sz w:val="22"/>
                <w:szCs w:val="22"/>
              </w:rPr>
              <w:t>15</w:t>
            </w:r>
          </w:p>
        </w:tc>
        <w:tc>
          <w:tcPr>
            <w:tcW w:w="9590" w:type="dxa"/>
            <w:tcBorders>
              <w:top w:val="single" w:color="auto" w:sz="4" w:space="0"/>
              <w:left w:val="single" w:color="000000" w:sz="2" w:space="0"/>
              <w:bottom w:val="single" w:color="auto" w:sz="4" w:space="0"/>
              <w:right w:val="single" w:color="000000" w:sz="8" w:space="0"/>
            </w:tcBorders>
            <w:vAlign w:val="center"/>
          </w:tcPr>
          <w:p>
            <w:pPr>
              <w:widowControl/>
              <w:snapToGrid w:val="0"/>
              <w:spacing w:line="460" w:lineRule="exact"/>
              <w:jc w:val="left"/>
              <w:rPr>
                <w:rFonts w:ascii="宋体" w:hAnsi="宋体" w:cs="宋体"/>
                <w:b/>
                <w:bCs/>
                <w:sz w:val="22"/>
                <w:szCs w:val="22"/>
              </w:rPr>
            </w:pPr>
            <w:r>
              <w:rPr>
                <w:rFonts w:hint="eastAsia" w:ascii="宋体" w:hAnsi="宋体" w:cs="宋体"/>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宋体" w:hAnsi="宋体" w:cs="宋体"/>
                <w:sz w:val="22"/>
                <w:szCs w:val="22"/>
              </w:rPr>
            </w:pPr>
            <w:r>
              <w:rPr>
                <w:rFonts w:hint="eastAsia" w:ascii="宋体" w:hAnsi="宋体" w:cs="宋体"/>
                <w:kern w:val="0"/>
                <w:sz w:val="22"/>
                <w:szCs w:val="22"/>
              </w:rPr>
              <w:t>16</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ascii="宋体" w:hAnsi="宋体" w:cs="宋体"/>
                <w:sz w:val="22"/>
                <w:szCs w:val="22"/>
              </w:rPr>
            </w:pPr>
            <w:r>
              <w:rPr>
                <w:rFonts w:hint="eastAsia" w:ascii="宋体" w:hAnsi="宋体" w:cs="宋体"/>
                <w:b/>
                <w:kern w:val="10"/>
                <w:sz w:val="22"/>
                <w:szCs w:val="22"/>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宋体" w:hAnsi="宋体" w:cs="宋体"/>
                <w:sz w:val="22"/>
                <w:szCs w:val="22"/>
              </w:rPr>
            </w:pPr>
            <w:r>
              <w:rPr>
                <w:rFonts w:hint="eastAsia" w:ascii="宋体" w:hAnsi="宋体" w:cs="宋体"/>
                <w:kern w:val="0"/>
                <w:sz w:val="22"/>
                <w:szCs w:val="22"/>
              </w:rPr>
              <w:t>17</w:t>
            </w:r>
          </w:p>
        </w:tc>
        <w:tc>
          <w:tcPr>
            <w:tcW w:w="9590" w:type="dxa"/>
            <w:tcBorders>
              <w:top w:val="single" w:color="000000" w:sz="2" w:space="0"/>
              <w:left w:val="single" w:color="000000" w:sz="2" w:space="0"/>
              <w:bottom w:val="single" w:color="000000" w:sz="2" w:space="0"/>
              <w:right w:val="single" w:color="000000" w:sz="8" w:space="0"/>
            </w:tcBorders>
            <w:vAlign w:val="center"/>
          </w:tcPr>
          <w:p>
            <w:pPr>
              <w:adjustRightInd w:val="0"/>
              <w:snapToGrid w:val="0"/>
              <w:spacing w:line="460" w:lineRule="exact"/>
              <w:ind w:firstLine="442" w:firstLineChars="200"/>
              <w:rPr>
                <w:rFonts w:ascii="新宋体" w:hAnsi="新宋体" w:eastAsia="新宋体" w:cs="新宋体"/>
                <w:b/>
                <w:bCs/>
                <w:sz w:val="22"/>
                <w:szCs w:val="28"/>
              </w:rPr>
            </w:pPr>
            <w:r>
              <w:rPr>
                <w:rFonts w:hint="eastAsia" w:ascii="新宋体" w:hAnsi="新宋体" w:eastAsia="新宋体" w:cs="新宋体"/>
                <w:b/>
                <w:bCs/>
                <w:sz w:val="22"/>
                <w:szCs w:val="28"/>
              </w:rPr>
              <w:t>1、扶持中小企业（监狱企业、残疾人福利性单位）：</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（1）项目预算：</w:t>
            </w:r>
            <w:r>
              <w:rPr>
                <w:rFonts w:hint="eastAsia" w:ascii="新宋体" w:hAnsi="新宋体" w:eastAsia="新宋体" w:cs="新宋体"/>
                <w:sz w:val="22"/>
                <w:szCs w:val="28"/>
                <w:u w:val="single"/>
              </w:rPr>
              <w:t xml:space="preserve"> 945 </w:t>
            </w:r>
            <w:r>
              <w:rPr>
                <w:rFonts w:hint="eastAsia" w:ascii="新宋体" w:hAnsi="新宋体" w:eastAsia="新宋体" w:cs="新宋体"/>
                <w:sz w:val="22"/>
                <w:szCs w:val="28"/>
              </w:rPr>
              <w:t>万元</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（2）项目属性：</w:t>
            </w:r>
            <w:r>
              <w:rPr>
                <w:rFonts w:hint="eastAsia" w:ascii="新宋体" w:hAnsi="新宋体" w:eastAsia="新宋体" w:cs="新宋体"/>
                <w:sz w:val="22"/>
                <w:szCs w:val="28"/>
                <w:u w:val="single"/>
              </w:rPr>
              <w:t xml:space="preserve"> ②服务类 </w:t>
            </w:r>
            <w:r>
              <w:rPr>
                <w:rFonts w:hint="eastAsia" w:ascii="新宋体" w:hAnsi="新宋体" w:eastAsia="新宋体" w:cs="新宋体"/>
                <w:sz w:val="22"/>
                <w:szCs w:val="28"/>
              </w:rPr>
              <w:t xml:space="preserve"> （①货物类/②服务类/③工程类）</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（3）项目对应的中小企业划分标准所属行业：</w:t>
            </w:r>
            <w:r>
              <w:rPr>
                <w:rFonts w:hint="eastAsia" w:ascii="新宋体" w:hAnsi="新宋体" w:eastAsia="新宋体" w:cs="新宋体"/>
                <w:sz w:val="22"/>
                <w:szCs w:val="28"/>
                <w:u w:val="single"/>
              </w:rPr>
              <w:t xml:space="preserve"> 租赁和商业服务业 </w:t>
            </w:r>
            <w:r>
              <w:rPr>
                <w:rFonts w:hint="eastAsia" w:ascii="新宋体" w:hAnsi="新宋体" w:eastAsia="新宋体" w:cs="新宋体"/>
                <w:sz w:val="22"/>
                <w:szCs w:val="28"/>
              </w:rPr>
              <w:t>（具体根据《中小企业划型标准规定》执行）</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440" w:firstLineChars="200"/>
              <w:rPr>
                <w:rFonts w:ascii="新宋体" w:hAnsi="新宋体" w:eastAsia="新宋体" w:cs="新宋体"/>
                <w:color w:val="000000" w:themeColor="text1"/>
                <w:sz w:val="22"/>
                <w:szCs w:val="28"/>
                <w14:textFill>
                  <w14:solidFill>
                    <w14:schemeClr w14:val="tx1"/>
                  </w14:solidFill>
                </w14:textFill>
              </w:rPr>
            </w:pPr>
            <w:r>
              <w:rPr>
                <w:rFonts w:hint="eastAsia" w:ascii="新宋体" w:hAnsi="新宋体" w:eastAsia="新宋体" w:cs="新宋体"/>
                <w:color w:val="000000" w:themeColor="text1"/>
                <w:sz w:val="22"/>
                <w:szCs w:val="28"/>
                <w14:textFill>
                  <w14:solidFill>
                    <w14:schemeClr w14:val="tx1"/>
                  </w14:solidFill>
                </w14:textFill>
              </w:rPr>
              <w:t>（4）本项目</w:t>
            </w:r>
            <w:r>
              <w:rPr>
                <w:rFonts w:hint="eastAsia" w:ascii="新宋体" w:hAnsi="新宋体" w:eastAsia="新宋体" w:cs="新宋体"/>
                <w:color w:val="000000" w:themeColor="text1"/>
                <w:sz w:val="22"/>
                <w:szCs w:val="28"/>
                <w:u w:val="single"/>
                <w14:textFill>
                  <w14:solidFill>
                    <w14:schemeClr w14:val="tx1"/>
                  </w14:solidFill>
                </w14:textFill>
              </w:rPr>
              <w:t xml:space="preserve"> （是） </w:t>
            </w:r>
            <w:r>
              <w:rPr>
                <w:rFonts w:hint="eastAsia" w:ascii="新宋体" w:hAnsi="新宋体" w:eastAsia="新宋体" w:cs="新宋体"/>
                <w:color w:val="000000" w:themeColor="text1"/>
                <w:sz w:val="22"/>
                <w:szCs w:val="28"/>
                <w14:textFill>
                  <w14:solidFill>
                    <w14:schemeClr w14:val="tx1"/>
                  </w14:solidFill>
                </w14:textFill>
              </w:rPr>
              <w:t>属于预留份额专门面向中小企业采购的项目。</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（5）上述第4项中确定为“是”的采购项目，预留份额通过（①）措施进行：</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 xml:space="preserve">①将采购项目整体或者设置采购包专门面向中小企业采购； </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②要求供应商以联合体形式参加采购活动，且联合体中中小企业承担的部分达到</w:t>
            </w:r>
            <w:r>
              <w:rPr>
                <w:rFonts w:hint="eastAsia" w:ascii="新宋体" w:hAnsi="新宋体" w:eastAsia="新宋体" w:cs="新宋体"/>
                <w:sz w:val="22"/>
                <w:szCs w:val="28"/>
                <w:u w:val="single"/>
              </w:rPr>
              <w:t xml:space="preserve">    </w:t>
            </w:r>
            <w:r>
              <w:rPr>
                <w:rFonts w:hint="eastAsia" w:ascii="新宋体" w:hAnsi="新宋体" w:eastAsia="新宋体" w:cs="新宋体"/>
                <w:sz w:val="22"/>
                <w:szCs w:val="28"/>
              </w:rPr>
              <w:t xml:space="preserve"> (比例)； </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 xml:space="preserve">③要求获得采购合同的供应商将采购项目中的 </w:t>
            </w:r>
            <w:r>
              <w:rPr>
                <w:rFonts w:hint="eastAsia" w:ascii="新宋体" w:hAnsi="新宋体" w:eastAsia="新宋体" w:cs="新宋体"/>
                <w:sz w:val="22"/>
                <w:szCs w:val="28"/>
                <w:u w:val="single"/>
              </w:rPr>
              <w:t xml:space="preserve">    </w:t>
            </w:r>
            <w:r>
              <w:rPr>
                <w:rFonts w:hint="eastAsia" w:ascii="新宋体" w:hAnsi="新宋体" w:eastAsia="新宋体" w:cs="新宋体"/>
                <w:sz w:val="22"/>
                <w:szCs w:val="28"/>
              </w:rPr>
              <w:t>(比例)分包给一家或者多家中小企业。</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（6）对于经主管预算单位统筹后未预留份额专门面向中小企业采购的采购项目，以及预留份额项目中的非预留部分采购包，请贵单位明确对符合本办法规定的小微企业报价给予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sz w:val="22"/>
                <w:szCs w:val="28"/>
                <w:u w:val="single"/>
              </w:rPr>
              <w:t xml:space="preserve">  10% </w:t>
            </w:r>
            <w:r>
              <w:rPr>
                <w:rFonts w:hint="eastAsia" w:ascii="新宋体" w:hAnsi="新宋体" w:eastAsia="新宋体" w:cs="新宋体"/>
                <w:sz w:val="22"/>
                <w:szCs w:val="28"/>
              </w:rPr>
              <w:t xml:space="preserve">（工程项目为5%）的扣除，用扣除后的价格参加评审。 </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sz w:val="22"/>
                <w:szCs w:val="28"/>
                <w:u w:val="single"/>
              </w:rPr>
              <w:t xml:space="preserve"> 6% </w:t>
            </w:r>
            <w:r>
              <w:rPr>
                <w:rFonts w:hint="eastAsia" w:ascii="新宋体" w:hAnsi="新宋体" w:eastAsia="新宋体" w:cs="新宋体"/>
                <w:sz w:val="22"/>
                <w:szCs w:val="28"/>
              </w:rPr>
              <w:t>（工程项目为 2%）的扣除，用扣除后的价格参加评审。</w:t>
            </w:r>
          </w:p>
          <w:p>
            <w:pPr>
              <w:widowControl/>
              <w:snapToGrid w:val="0"/>
              <w:spacing w:line="460" w:lineRule="exact"/>
              <w:ind w:firstLine="440" w:firstLineChars="200"/>
              <w:rPr>
                <w:rFonts w:ascii="新宋体" w:hAnsi="新宋体" w:eastAsia="新宋体" w:cs="新宋体"/>
                <w:sz w:val="22"/>
                <w:szCs w:val="28"/>
              </w:rPr>
            </w:pPr>
            <w:r>
              <w:rPr>
                <w:rFonts w:hint="eastAsia" w:ascii="新宋体" w:hAnsi="新宋体" w:eastAsia="新宋体" w:cs="新宋体"/>
                <w:sz w:val="22"/>
                <w:szCs w:val="28"/>
              </w:rPr>
              <w:t>专门面向中小企业采购的项目或者标项，不再执行价格评审优惠的扶持政策。</w:t>
            </w:r>
          </w:p>
          <w:p>
            <w:pPr>
              <w:widowControl/>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2、节能产品、环境标志产品的强制采购政策</w:t>
            </w:r>
          </w:p>
          <w:p>
            <w:pPr>
              <w:widowControl/>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widowControl/>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3、节能产品、环境标志产品的优先采购政策</w:t>
            </w:r>
          </w:p>
          <w:p>
            <w:pPr>
              <w:widowControl/>
              <w:snapToGrid w:val="0"/>
              <w:spacing w:line="460" w:lineRule="exact"/>
              <w:ind w:firstLine="440" w:firstLineChars="200"/>
              <w:jc w:val="left"/>
              <w:rPr>
                <w:rFonts w:ascii="宋体" w:hAnsi="宋体" w:cs="宋体"/>
                <w:b/>
                <w:kern w:val="10"/>
                <w:sz w:val="22"/>
                <w:szCs w:val="22"/>
              </w:rPr>
            </w:pPr>
            <w:r>
              <w:rPr>
                <w:rFonts w:hint="eastAsia" w:ascii="宋体" w:hAnsi="宋体" w:cs="宋体"/>
                <w:kern w:val="0"/>
                <w:sz w:val="22"/>
                <w:szCs w:val="22"/>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ascii="宋体" w:hAnsi="宋体" w:cs="宋体"/>
                <w:sz w:val="22"/>
                <w:szCs w:val="22"/>
              </w:rPr>
            </w:pPr>
            <w:r>
              <w:rPr>
                <w:rFonts w:hint="eastAsia" w:ascii="宋体" w:hAnsi="宋体" w:cs="宋体"/>
                <w:kern w:val="0"/>
                <w:sz w:val="22"/>
                <w:szCs w:val="22"/>
              </w:rPr>
              <w:t>18</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ascii="宋体" w:hAnsi="宋体" w:cs="宋体"/>
                <w:sz w:val="22"/>
                <w:szCs w:val="22"/>
              </w:rPr>
            </w:pPr>
            <w:r>
              <w:rPr>
                <w:rFonts w:hint="eastAsia" w:ascii="宋体" w:hAnsi="宋体" w:cs="宋体"/>
                <w:sz w:val="22"/>
                <w:szCs w:val="22"/>
              </w:rPr>
              <w:t>根据《关于在政府采购活动中查询及使用信用记录有关问题的通知》财库[2016]125号的规定：</w:t>
            </w:r>
          </w:p>
          <w:p>
            <w:pPr>
              <w:snapToGrid w:val="0"/>
              <w:spacing w:line="460" w:lineRule="exact"/>
              <w:ind w:left="105" w:leftChars="50"/>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2）截止时点：</w:t>
            </w:r>
            <w:r>
              <w:rPr>
                <w:rFonts w:hint="eastAsia" w:ascii="宋体" w:hAnsi="宋体" w:cs="宋体"/>
                <w:sz w:val="22"/>
              </w:rPr>
              <w:t>招标公告发布之日至投标截止时间前</w:t>
            </w:r>
            <w:r>
              <w:rPr>
                <w:rFonts w:hint="eastAsia" w:ascii="宋体" w:hAnsi="宋体" w:cs="宋体"/>
                <w:sz w:val="22"/>
                <w:szCs w:val="22"/>
              </w:rPr>
              <w:t>；</w:t>
            </w:r>
          </w:p>
          <w:p>
            <w:pPr>
              <w:snapToGrid w:val="0"/>
              <w:spacing w:line="460" w:lineRule="exact"/>
              <w:ind w:left="105" w:leftChars="50"/>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3）查询记录和证据的留存：信用信息查询记录和证据以网页截图等方式留存。</w:t>
            </w:r>
          </w:p>
          <w:p>
            <w:pPr>
              <w:snapToGrid w:val="0"/>
              <w:spacing w:line="460" w:lineRule="exact"/>
              <w:ind w:left="105" w:leftChars="50"/>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ascii="宋体" w:hAnsi="宋体" w:cs="宋体"/>
                <w:b/>
                <w:kern w:val="10"/>
                <w:sz w:val="22"/>
                <w:szCs w:val="22"/>
              </w:rPr>
            </w:pPr>
            <w:r>
              <w:rPr>
                <w:rFonts w:hint="eastAsia" w:ascii="宋体" w:hAnsi="宋体" w:cs="宋体"/>
                <w:kern w:val="0"/>
                <w:sz w:val="22"/>
                <w:szCs w:val="22"/>
              </w:rPr>
              <w:t>（</w:t>
            </w:r>
            <w:r>
              <w:rPr>
                <w:rFonts w:hint="eastAsia" w:ascii="宋体" w:hAnsi="宋体" w:cs="宋体"/>
                <w:sz w:val="22"/>
                <w:szCs w:val="22"/>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pPr>
              <w:snapToGrid w:val="0"/>
              <w:spacing w:line="460" w:lineRule="exact"/>
              <w:ind w:left="105" w:leftChars="50"/>
              <w:rPr>
                <w:rFonts w:ascii="宋体" w:hAnsi="宋体" w:cs="宋体"/>
                <w:b/>
                <w:bCs/>
                <w:kern w:val="0"/>
                <w:sz w:val="22"/>
                <w:szCs w:val="22"/>
              </w:rPr>
            </w:pPr>
            <w:r>
              <w:rPr>
                <w:rFonts w:hint="eastAsia" w:ascii="宋体" w:hAnsi="宋体" w:cs="宋体"/>
                <w:b/>
                <w:bCs/>
                <w:sz w:val="22"/>
                <w:szCs w:val="22"/>
              </w:rPr>
              <w:t>注：招标文件其他组成部分涉及与前附表相同内容，如有不明确或不一致，以前附表规定为准。</w:t>
            </w:r>
          </w:p>
        </w:tc>
      </w:tr>
    </w:tbl>
    <w:p>
      <w:pPr>
        <w:rPr>
          <w:rFonts w:ascii="宋体" w:hAnsi="宋体" w:cs="宋体"/>
          <w:b/>
          <w:bCs/>
          <w:sz w:val="26"/>
          <w:szCs w:val="26"/>
        </w:rPr>
      </w:pPr>
      <w:bookmarkStart w:id="10" w:name="_Toc20846"/>
      <w:bookmarkStart w:id="11" w:name="_Toc19070"/>
      <w:r>
        <w:rPr>
          <w:rFonts w:hint="eastAsia" w:ascii="宋体" w:hAnsi="宋体" w:cs="宋体"/>
          <w:b/>
          <w:bCs/>
          <w:sz w:val="26"/>
          <w:szCs w:val="26"/>
        </w:rPr>
        <w:br w:type="page"/>
      </w:r>
    </w:p>
    <w:p>
      <w:pPr>
        <w:spacing w:before="100" w:beforeAutospacing="1" w:after="100" w:afterAutospacing="1" w:line="460" w:lineRule="exact"/>
        <w:jc w:val="center"/>
        <w:outlineLvl w:val="1"/>
        <w:rPr>
          <w:rFonts w:ascii="宋体" w:hAnsi="宋体" w:cs="宋体"/>
          <w:b/>
          <w:bCs/>
          <w:sz w:val="32"/>
          <w:szCs w:val="32"/>
        </w:rPr>
      </w:pPr>
      <w:r>
        <w:rPr>
          <w:rFonts w:hint="eastAsia" w:ascii="宋体" w:hAnsi="宋体" w:cs="宋体"/>
          <w:b/>
          <w:bCs/>
          <w:sz w:val="26"/>
          <w:szCs w:val="26"/>
        </w:rPr>
        <w:t>一、 说   明</w:t>
      </w:r>
      <w:bookmarkEnd w:id="10"/>
      <w:bookmarkEnd w:id="11"/>
    </w:p>
    <w:p>
      <w:pPr>
        <w:tabs>
          <w:tab w:val="left" w:pos="360"/>
        </w:tabs>
        <w:spacing w:line="460" w:lineRule="exact"/>
        <w:ind w:firstLine="550" w:firstLineChars="250"/>
        <w:rPr>
          <w:rFonts w:ascii="宋体" w:hAnsi="宋体" w:cs="宋体"/>
          <w:b/>
          <w:sz w:val="22"/>
          <w:szCs w:val="22"/>
        </w:rPr>
      </w:pPr>
      <w:r>
        <w:rPr>
          <w:rFonts w:hint="eastAsia" w:ascii="宋体" w:hAnsi="宋体" w:cs="宋体"/>
          <w:sz w:val="22"/>
          <w:szCs w:val="22"/>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ascii="宋体" w:hAnsi="宋体" w:cs="宋体"/>
          <w:b/>
          <w:bCs/>
          <w:sz w:val="22"/>
          <w:szCs w:val="22"/>
        </w:rPr>
      </w:pPr>
      <w:r>
        <w:rPr>
          <w:rFonts w:hint="eastAsia" w:ascii="宋体" w:hAnsi="宋体" w:cs="宋体"/>
          <w:b/>
          <w:bCs/>
          <w:sz w:val="22"/>
          <w:szCs w:val="22"/>
        </w:rPr>
        <w:t>2、定义</w:t>
      </w:r>
    </w:p>
    <w:p>
      <w:pPr>
        <w:tabs>
          <w:tab w:val="left" w:pos="360"/>
        </w:tabs>
        <w:spacing w:line="460" w:lineRule="exact"/>
        <w:ind w:firstLine="550" w:firstLineChars="250"/>
        <w:rPr>
          <w:rFonts w:ascii="宋体" w:hAnsi="宋体" w:cs="宋体"/>
          <w:sz w:val="22"/>
        </w:rPr>
      </w:pPr>
      <w:r>
        <w:rPr>
          <w:rFonts w:hint="eastAsia" w:ascii="宋体" w:hAnsi="宋体" w:cs="宋体"/>
          <w:sz w:val="22"/>
        </w:rPr>
        <w:t>招标人：是指依法进行政府采购的国家机关、事业单位、团体组织</w:t>
      </w:r>
    </w:p>
    <w:p>
      <w:pPr>
        <w:tabs>
          <w:tab w:val="left" w:pos="360"/>
        </w:tabs>
        <w:spacing w:line="460" w:lineRule="exact"/>
        <w:ind w:firstLine="550" w:firstLineChars="250"/>
        <w:rPr>
          <w:rFonts w:ascii="宋体" w:hAnsi="宋体" w:cs="宋体"/>
          <w:sz w:val="22"/>
        </w:rPr>
      </w:pPr>
      <w:r>
        <w:rPr>
          <w:rFonts w:hint="eastAsia" w:ascii="宋体" w:hAnsi="宋体" w:cs="宋体"/>
          <w:sz w:val="22"/>
        </w:rPr>
        <w:t>招标代理机构：受招标人委托，在委托的范围内办理政府采购事宜的机构；</w:t>
      </w:r>
    </w:p>
    <w:p>
      <w:pPr>
        <w:tabs>
          <w:tab w:val="left" w:pos="360"/>
        </w:tabs>
        <w:spacing w:line="460" w:lineRule="exact"/>
        <w:ind w:firstLine="550" w:firstLineChars="250"/>
        <w:rPr>
          <w:rFonts w:ascii="宋体" w:hAnsi="宋体" w:cs="宋体"/>
          <w:sz w:val="22"/>
        </w:rPr>
      </w:pPr>
      <w:r>
        <w:rPr>
          <w:rFonts w:hint="eastAsia" w:ascii="宋体" w:hAnsi="宋体" w:cs="宋体"/>
          <w:sz w:val="22"/>
        </w:rPr>
        <w:t>投标人：是指参加本政府采购项目投标的供应商；</w:t>
      </w:r>
    </w:p>
    <w:p>
      <w:pPr>
        <w:tabs>
          <w:tab w:val="left" w:pos="360"/>
        </w:tabs>
        <w:spacing w:line="460" w:lineRule="exact"/>
        <w:ind w:firstLine="550" w:firstLineChars="250"/>
        <w:rPr>
          <w:rFonts w:ascii="宋体" w:hAnsi="宋体" w:cs="宋体"/>
          <w:sz w:val="22"/>
        </w:rPr>
      </w:pPr>
      <w:r>
        <w:rPr>
          <w:rFonts w:hint="eastAsia" w:ascii="宋体" w:hAnsi="宋体" w:cs="宋体"/>
          <w:sz w:val="22"/>
        </w:rPr>
        <w:t>投标人代表：是指参加本项目投标活动的供应商法定代表人或法定代表人授权代表；</w:t>
      </w:r>
    </w:p>
    <w:p>
      <w:pPr>
        <w:tabs>
          <w:tab w:val="left" w:pos="360"/>
        </w:tabs>
        <w:spacing w:line="460" w:lineRule="exact"/>
        <w:ind w:firstLine="550" w:firstLineChars="250"/>
        <w:rPr>
          <w:rFonts w:ascii="宋体" w:hAnsi="宋体" w:cs="宋体"/>
          <w:sz w:val="22"/>
        </w:rPr>
      </w:pPr>
      <w:r>
        <w:rPr>
          <w:rFonts w:hint="eastAsia" w:ascii="宋体" w:hAnsi="宋体" w:cs="宋体"/>
          <w:sz w:val="22"/>
        </w:rPr>
        <w:t>投标联合体：是指两个以上供应商组成联合体，以一个供应商的身份参加投标；</w:t>
      </w:r>
    </w:p>
    <w:p>
      <w:pPr>
        <w:tabs>
          <w:tab w:val="left" w:pos="360"/>
        </w:tabs>
        <w:spacing w:line="460" w:lineRule="exact"/>
        <w:ind w:firstLine="550" w:firstLineChars="250"/>
        <w:rPr>
          <w:rFonts w:ascii="宋体" w:hAnsi="宋体" w:cs="宋体"/>
          <w:sz w:val="22"/>
        </w:rPr>
      </w:pPr>
      <w:r>
        <w:rPr>
          <w:rFonts w:hint="eastAsia" w:ascii="宋体" w:hAnsi="宋体" w:cs="宋体"/>
          <w:sz w:val="22"/>
        </w:rPr>
        <w:t>甲方：是指合同签订的一方，一般与招标人、用户相同；</w:t>
      </w:r>
    </w:p>
    <w:p>
      <w:pPr>
        <w:tabs>
          <w:tab w:val="left" w:pos="360"/>
        </w:tabs>
        <w:spacing w:line="460" w:lineRule="exact"/>
        <w:ind w:firstLine="550" w:firstLineChars="250"/>
        <w:rPr>
          <w:rFonts w:ascii="宋体" w:hAnsi="宋体" w:cs="宋体"/>
          <w:sz w:val="22"/>
        </w:rPr>
      </w:pPr>
      <w:r>
        <w:rPr>
          <w:rFonts w:hint="eastAsia" w:ascii="宋体" w:hAnsi="宋体" w:cs="宋体"/>
          <w:sz w:val="22"/>
        </w:rPr>
        <w:t>乙方：是指合同签订的另一方，与中标人相同；</w:t>
      </w:r>
    </w:p>
    <w:p>
      <w:pPr>
        <w:tabs>
          <w:tab w:val="left" w:pos="360"/>
        </w:tabs>
        <w:spacing w:line="460" w:lineRule="exact"/>
        <w:ind w:firstLine="550" w:firstLineChars="250"/>
        <w:rPr>
          <w:rFonts w:ascii="宋体" w:hAnsi="宋体" w:cs="宋体"/>
          <w:sz w:val="22"/>
        </w:rPr>
      </w:pPr>
      <w:r>
        <w:rPr>
          <w:rFonts w:hint="eastAsia" w:ascii="宋体" w:hAnsi="宋体" w:cs="宋体"/>
          <w:sz w:val="22"/>
        </w:rPr>
        <w:t>制造商：是指拥有投标产品自主知识产权的单位；</w:t>
      </w:r>
    </w:p>
    <w:p>
      <w:pPr>
        <w:tabs>
          <w:tab w:val="left" w:pos="360"/>
        </w:tabs>
        <w:spacing w:line="460" w:lineRule="exact"/>
        <w:ind w:firstLine="550" w:firstLineChars="250"/>
        <w:rPr>
          <w:rFonts w:ascii="宋体" w:hAnsi="宋体" w:cs="宋体"/>
          <w:sz w:val="22"/>
          <w:szCs w:val="22"/>
        </w:rPr>
      </w:pPr>
      <w:r>
        <w:rPr>
          <w:rFonts w:hint="eastAsia" w:ascii="宋体" w:hAnsi="宋体" w:cs="宋体"/>
          <w:sz w:val="22"/>
          <w:szCs w:val="22"/>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ascii="宋体" w:hAnsi="宋体" w:cs="宋体"/>
          <w:b/>
          <w:bCs/>
          <w:sz w:val="22"/>
          <w:szCs w:val="22"/>
        </w:rPr>
      </w:pPr>
      <w:r>
        <w:rPr>
          <w:rFonts w:hint="eastAsia" w:ascii="宋体" w:hAnsi="宋体" w:cs="宋体"/>
          <w:b/>
          <w:bCs/>
          <w:sz w:val="22"/>
          <w:szCs w:val="22"/>
        </w:rPr>
        <w:t>带“▲”条款系指实质性要求条款。“★”是关键技术参数及要求。</w:t>
      </w:r>
    </w:p>
    <w:p>
      <w:pPr>
        <w:tabs>
          <w:tab w:val="left" w:pos="360"/>
        </w:tabs>
        <w:spacing w:line="460" w:lineRule="exact"/>
        <w:ind w:firstLine="541" w:firstLineChars="245"/>
        <w:rPr>
          <w:rFonts w:ascii="宋体" w:hAnsi="宋体" w:cs="宋体"/>
          <w:sz w:val="22"/>
          <w:szCs w:val="22"/>
        </w:rPr>
      </w:pPr>
      <w:r>
        <w:rPr>
          <w:rFonts w:hint="eastAsia" w:ascii="宋体" w:hAnsi="宋体" w:cs="宋体"/>
          <w:b/>
          <w:sz w:val="22"/>
          <w:szCs w:val="22"/>
        </w:rPr>
        <w:t>3、投标人代表</w:t>
      </w:r>
    </w:p>
    <w:p>
      <w:pPr>
        <w:tabs>
          <w:tab w:val="left" w:pos="360"/>
        </w:tabs>
        <w:spacing w:line="460" w:lineRule="exact"/>
        <w:ind w:firstLine="539" w:firstLineChars="245"/>
        <w:rPr>
          <w:rFonts w:ascii="宋体" w:hAnsi="宋体" w:cs="宋体"/>
          <w:bCs/>
          <w:sz w:val="22"/>
        </w:rPr>
      </w:pPr>
      <w:r>
        <w:rPr>
          <w:rFonts w:hint="eastAsia" w:ascii="宋体" w:hAnsi="宋体" w:cs="宋体"/>
          <w:bCs/>
          <w:sz w:val="22"/>
          <w:szCs w:val="22"/>
        </w:rPr>
        <w:t>3.1</w:t>
      </w:r>
      <w:r>
        <w:rPr>
          <w:rFonts w:hint="eastAsia" w:ascii="宋体" w:hAnsi="宋体" w:cs="宋体"/>
          <w:bCs/>
          <w:sz w:val="22"/>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ascii="宋体" w:hAnsi="宋体" w:cs="宋体"/>
          <w:b/>
          <w:sz w:val="22"/>
          <w:szCs w:val="22"/>
        </w:rPr>
      </w:pPr>
      <w:r>
        <w:rPr>
          <w:rFonts w:hint="eastAsia" w:ascii="宋体" w:hAnsi="宋体" w:cs="宋体"/>
          <w:sz w:val="22"/>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cs="宋体"/>
          <w:b/>
          <w:sz w:val="22"/>
          <w:szCs w:val="22"/>
        </w:rPr>
        <w:t>。</w:t>
      </w:r>
    </w:p>
    <w:p>
      <w:pPr>
        <w:spacing w:line="460" w:lineRule="exact"/>
        <w:ind w:firstLine="541" w:firstLineChars="245"/>
        <w:rPr>
          <w:rFonts w:ascii="宋体" w:hAnsi="宋体" w:cs="宋体"/>
          <w:b/>
          <w:sz w:val="22"/>
          <w:szCs w:val="22"/>
        </w:rPr>
      </w:pPr>
      <w:r>
        <w:rPr>
          <w:rFonts w:hint="eastAsia" w:ascii="宋体" w:hAnsi="宋体" w:cs="宋体"/>
          <w:b/>
          <w:sz w:val="22"/>
          <w:szCs w:val="22"/>
        </w:rPr>
        <w:t>4、投标费用</w:t>
      </w:r>
    </w:p>
    <w:p>
      <w:pPr>
        <w:spacing w:line="460" w:lineRule="exact"/>
        <w:ind w:firstLine="539" w:firstLineChars="245"/>
        <w:rPr>
          <w:rFonts w:ascii="宋体" w:hAnsi="宋体" w:cs="宋体"/>
          <w:sz w:val="22"/>
          <w:szCs w:val="22"/>
        </w:rPr>
      </w:pPr>
      <w:r>
        <w:rPr>
          <w:rFonts w:hint="eastAsia" w:ascii="宋体" w:hAnsi="宋体" w:cs="宋体"/>
          <w:bCs/>
          <w:sz w:val="22"/>
          <w:szCs w:val="22"/>
        </w:rPr>
        <w:t>4.1投</w:t>
      </w:r>
      <w:r>
        <w:rPr>
          <w:rFonts w:hint="eastAsia" w:ascii="宋体" w:hAnsi="宋体" w:cs="宋体"/>
          <w:sz w:val="22"/>
          <w:szCs w:val="22"/>
        </w:rPr>
        <w:t>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ascii="宋体" w:hAnsi="宋体" w:cs="宋体"/>
          <w:b/>
          <w:bCs/>
          <w:sz w:val="26"/>
          <w:szCs w:val="26"/>
        </w:rPr>
      </w:pPr>
      <w:bookmarkStart w:id="12" w:name="_Toc28278"/>
      <w:bookmarkStart w:id="13" w:name="_Toc9899"/>
      <w:r>
        <w:rPr>
          <w:rFonts w:hint="eastAsia" w:ascii="宋体" w:hAnsi="宋体" w:cs="宋体"/>
          <w:b/>
          <w:bCs/>
          <w:sz w:val="26"/>
          <w:szCs w:val="26"/>
        </w:rPr>
        <w:t>二、 招标文件</w:t>
      </w:r>
      <w:bookmarkEnd w:id="12"/>
      <w:bookmarkEnd w:id="13"/>
    </w:p>
    <w:p>
      <w:pPr>
        <w:tabs>
          <w:tab w:val="left" w:pos="360"/>
        </w:tabs>
        <w:spacing w:line="460" w:lineRule="exact"/>
        <w:ind w:firstLine="550" w:firstLineChars="250"/>
        <w:rPr>
          <w:rFonts w:ascii="宋体" w:hAnsi="宋体" w:cs="宋体"/>
          <w:sz w:val="22"/>
        </w:rPr>
      </w:pPr>
      <w:r>
        <w:rPr>
          <w:rFonts w:hint="eastAsia" w:ascii="宋体" w:hAnsi="宋体" w:cs="宋体"/>
          <w:sz w:val="22"/>
        </w:rPr>
        <w:t>1、招标文件由招标文件目录所列内容及相关资料组成。</w:t>
      </w:r>
    </w:p>
    <w:p>
      <w:pPr>
        <w:tabs>
          <w:tab w:val="left" w:pos="360"/>
        </w:tabs>
        <w:spacing w:line="460" w:lineRule="exact"/>
        <w:ind w:firstLine="552" w:firstLineChars="250"/>
        <w:rPr>
          <w:rFonts w:ascii="宋体" w:hAnsi="宋体" w:cs="宋体"/>
          <w:b/>
          <w:sz w:val="22"/>
        </w:rPr>
      </w:pPr>
      <w:r>
        <w:rPr>
          <w:rFonts w:hint="eastAsia" w:ascii="宋体" w:hAnsi="宋体" w:cs="宋体"/>
          <w:b/>
          <w:sz w:val="22"/>
        </w:rPr>
        <w:t>2、招标文件的澄清</w:t>
      </w:r>
    </w:p>
    <w:p>
      <w:pPr>
        <w:tabs>
          <w:tab w:val="left" w:pos="360"/>
        </w:tabs>
        <w:spacing w:line="460" w:lineRule="exact"/>
        <w:ind w:firstLine="550" w:firstLineChars="250"/>
        <w:rPr>
          <w:rFonts w:ascii="宋体" w:hAnsi="宋体" w:cs="宋体"/>
          <w:sz w:val="22"/>
        </w:rPr>
      </w:pPr>
      <w:r>
        <w:rPr>
          <w:rFonts w:hint="eastAsia" w:ascii="宋体" w:hAnsi="宋体" w:cs="宋体"/>
          <w:sz w:val="22"/>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ascii="宋体" w:hAnsi="宋体" w:cs="宋体"/>
          <w:b/>
          <w:sz w:val="22"/>
        </w:rPr>
      </w:pPr>
      <w:r>
        <w:rPr>
          <w:rFonts w:hint="eastAsia" w:ascii="宋体" w:hAnsi="宋体" w:cs="宋体"/>
          <w:b/>
          <w:sz w:val="22"/>
        </w:rPr>
        <w:t>3、招标文件的修改</w:t>
      </w:r>
    </w:p>
    <w:p>
      <w:pPr>
        <w:tabs>
          <w:tab w:val="left" w:pos="360"/>
        </w:tabs>
        <w:spacing w:line="460" w:lineRule="exact"/>
        <w:ind w:firstLine="550" w:firstLineChars="250"/>
        <w:rPr>
          <w:rFonts w:ascii="宋体" w:hAnsi="宋体" w:cs="宋体"/>
          <w:sz w:val="22"/>
        </w:rPr>
      </w:pPr>
      <w:r>
        <w:rPr>
          <w:rFonts w:hint="eastAsia" w:ascii="宋体" w:hAnsi="宋体" w:cs="宋体"/>
          <w:sz w:val="22"/>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ascii="宋体" w:hAnsi="宋体" w:cs="宋体"/>
          <w:b/>
          <w:sz w:val="22"/>
          <w:szCs w:val="22"/>
        </w:rPr>
      </w:pPr>
      <w:r>
        <w:rPr>
          <w:rFonts w:hint="eastAsia" w:ascii="宋体" w:hAnsi="宋体" w:cs="宋体"/>
          <w:sz w:val="22"/>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cs="宋体"/>
          <w:sz w:val="22"/>
          <w:szCs w:val="22"/>
        </w:rPr>
        <w:t>。</w:t>
      </w:r>
    </w:p>
    <w:p>
      <w:pPr>
        <w:spacing w:before="100" w:beforeAutospacing="1" w:after="100" w:afterAutospacing="1" w:line="460" w:lineRule="exact"/>
        <w:jc w:val="center"/>
        <w:outlineLvl w:val="1"/>
        <w:rPr>
          <w:rFonts w:ascii="宋体" w:hAnsi="宋体" w:cs="宋体"/>
          <w:b/>
          <w:bCs/>
          <w:sz w:val="26"/>
          <w:szCs w:val="26"/>
        </w:rPr>
      </w:pPr>
      <w:bookmarkStart w:id="14" w:name="_Toc12726"/>
      <w:bookmarkStart w:id="15" w:name="_Toc22646"/>
      <w:r>
        <w:rPr>
          <w:rFonts w:hint="eastAsia" w:ascii="宋体" w:hAnsi="宋体" w:cs="宋体"/>
          <w:b/>
          <w:bCs/>
          <w:sz w:val="26"/>
          <w:szCs w:val="26"/>
        </w:rPr>
        <w:t>三、 投标文件的编制</w:t>
      </w:r>
      <w:bookmarkEnd w:id="14"/>
      <w:bookmarkEnd w:id="15"/>
    </w:p>
    <w:p>
      <w:pPr>
        <w:tabs>
          <w:tab w:val="left" w:pos="360"/>
        </w:tabs>
        <w:spacing w:line="460" w:lineRule="exact"/>
        <w:ind w:firstLine="550" w:firstLineChars="250"/>
        <w:rPr>
          <w:rFonts w:ascii="宋体" w:hAnsi="宋体" w:cs="宋体"/>
          <w:sz w:val="22"/>
        </w:rPr>
      </w:pPr>
      <w:r>
        <w:rPr>
          <w:rFonts w:hint="eastAsia" w:ascii="宋体" w:hAnsi="宋体" w:cs="宋体"/>
          <w:sz w:val="22"/>
        </w:rPr>
        <w:t>1、投标人应认真阅读招标文件中所有事项、格式、条款和技术规范等。投标人没有按照招标文件要求提交全部资料，或者没有对招标文件各个方面做出实质性响应，导致投标被否决的风险由投标人自行承担。</w:t>
      </w:r>
    </w:p>
    <w:p>
      <w:pPr>
        <w:spacing w:line="460" w:lineRule="exact"/>
        <w:ind w:firstLine="539" w:firstLineChars="245"/>
        <w:rPr>
          <w:rFonts w:ascii="宋体" w:hAnsi="宋体" w:cs="宋体"/>
          <w:sz w:val="22"/>
          <w:szCs w:val="22"/>
        </w:rPr>
      </w:pPr>
      <w:r>
        <w:rPr>
          <w:rFonts w:hint="eastAsia" w:ascii="宋体" w:hAnsi="宋体" w:cs="宋体"/>
          <w:sz w:val="22"/>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ascii="宋体" w:hAnsi="宋体" w:cs="宋体"/>
          <w:b/>
          <w:sz w:val="22"/>
          <w:szCs w:val="22"/>
        </w:rPr>
      </w:pPr>
      <w:r>
        <w:rPr>
          <w:rFonts w:hint="eastAsia" w:ascii="宋体" w:hAnsi="宋体" w:cs="宋体"/>
          <w:b/>
          <w:sz w:val="22"/>
          <w:szCs w:val="22"/>
        </w:rPr>
        <w:t>3、</w:t>
      </w:r>
      <w:r>
        <w:rPr>
          <w:rFonts w:hint="eastAsia" w:ascii="宋体" w:hAnsi="宋体" w:cs="宋体"/>
          <w:b/>
          <w:bCs/>
          <w:sz w:val="22"/>
          <w:szCs w:val="22"/>
        </w:rPr>
        <w:t>投标文件的构成：</w:t>
      </w:r>
    </w:p>
    <w:p>
      <w:pPr>
        <w:spacing w:line="460" w:lineRule="exact"/>
        <w:ind w:firstLine="539" w:firstLineChars="245"/>
        <w:rPr>
          <w:rFonts w:ascii="宋体" w:hAnsi="宋体" w:cs="宋体"/>
          <w:sz w:val="22"/>
          <w:szCs w:val="22"/>
        </w:rPr>
      </w:pPr>
      <w:r>
        <w:rPr>
          <w:rFonts w:hint="eastAsia" w:ascii="宋体" w:hAnsi="宋体" w:cs="宋体"/>
          <w:kern w:val="0"/>
          <w:sz w:val="22"/>
          <w:szCs w:val="22"/>
        </w:rPr>
        <w:t>投标</w:t>
      </w:r>
      <w:r>
        <w:rPr>
          <w:rFonts w:hint="eastAsia" w:ascii="宋体" w:hAnsi="宋体" w:cs="宋体"/>
          <w:kern w:val="0"/>
          <w:sz w:val="22"/>
          <w:szCs w:val="22"/>
          <w:lang w:val="zh-CN"/>
        </w:rPr>
        <w:t>文件应当包括以下主要内容：资格文件、报价文件、商务技术文件。</w:t>
      </w:r>
    </w:p>
    <w:p>
      <w:pPr>
        <w:spacing w:line="460" w:lineRule="exact"/>
        <w:ind w:firstLine="541" w:firstLineChars="245"/>
        <w:rPr>
          <w:rFonts w:ascii="宋体" w:hAnsi="宋体" w:cs="宋体"/>
          <w:b/>
          <w:bCs/>
          <w:kern w:val="0"/>
          <w:sz w:val="22"/>
          <w:szCs w:val="22"/>
          <w:lang w:val="zh-CN"/>
        </w:rPr>
      </w:pPr>
      <w:r>
        <w:rPr>
          <w:rFonts w:hint="eastAsia" w:ascii="宋体" w:hAnsi="宋体" w:cs="宋体"/>
          <w:b/>
          <w:bCs/>
          <w:kern w:val="0"/>
          <w:sz w:val="22"/>
          <w:szCs w:val="22"/>
        </w:rPr>
        <w:t>3.1</w:t>
      </w:r>
      <w:r>
        <w:rPr>
          <w:rFonts w:hint="eastAsia" w:ascii="宋体" w:hAnsi="宋体" w:cs="宋体"/>
          <w:b/>
          <w:bCs/>
          <w:kern w:val="0"/>
          <w:sz w:val="22"/>
          <w:szCs w:val="22"/>
          <w:lang w:val="zh-CN"/>
        </w:rPr>
        <w:t xml:space="preserve">投标人的资格文件至少应包括以下内容： </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lang w:val="zh-CN"/>
        </w:rPr>
        <w:t>基本资格条件审查材料：</w:t>
      </w:r>
      <w:r>
        <w:rPr>
          <w:rFonts w:hint="eastAsia" w:ascii="宋体" w:hAnsi="宋体" w:cs="宋体"/>
          <w:kern w:val="0"/>
          <w:sz w:val="22"/>
          <w:szCs w:val="22"/>
        </w:rPr>
        <w:t>即证明供应商</w:t>
      </w:r>
      <w:r>
        <w:rPr>
          <w:rFonts w:hint="eastAsia" w:ascii="宋体" w:hAnsi="宋体" w:cs="宋体"/>
          <w:kern w:val="0"/>
          <w:sz w:val="22"/>
          <w:szCs w:val="22"/>
          <w:lang w:val="zh-CN"/>
        </w:rPr>
        <w:t>参加本次政府采购活动前3年内</w:t>
      </w:r>
      <w:r>
        <w:rPr>
          <w:rFonts w:hint="eastAsia"/>
          <w:sz w:val="22"/>
          <w:szCs w:val="22"/>
        </w:rPr>
        <w:t>满足《中华人民共和国政府采购法》</w:t>
      </w:r>
      <w:r>
        <w:rPr>
          <w:rFonts w:hint="eastAsia" w:ascii="宋体" w:hAnsi="宋体" w:cs="宋体"/>
          <w:kern w:val="0"/>
          <w:sz w:val="22"/>
          <w:szCs w:val="22"/>
          <w:lang w:val="zh-CN"/>
        </w:rPr>
        <w:t>的有关资格证明文件。</w:t>
      </w:r>
      <w:r>
        <w:rPr>
          <w:rFonts w:hint="eastAsia" w:ascii="宋体" w:hAnsi="宋体" w:cs="宋体"/>
          <w:kern w:val="0"/>
          <w:sz w:val="22"/>
          <w:szCs w:val="22"/>
        </w:rPr>
        <w:t>包括：</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（1）资格条件承诺函；</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 xml:space="preserve">（2）营业执照(或事业法人登记证书或其它工商等登记证明材料；自然人参与政府采购，提供身份证)复印件； </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（3）投标人信用查询；</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（4）政府采购活动现场确认声明书；</w:t>
      </w:r>
    </w:p>
    <w:p>
      <w:pPr>
        <w:snapToGrid w:val="0"/>
        <w:spacing w:line="460" w:lineRule="exact"/>
        <w:ind w:firstLine="440" w:firstLineChars="200"/>
        <w:rPr>
          <w:rFonts w:hint="eastAsia" w:ascii="宋体" w:hAnsi="宋体" w:cs="宋体"/>
          <w:sz w:val="22"/>
          <w:szCs w:val="22"/>
        </w:rPr>
      </w:pPr>
      <w:r>
        <w:rPr>
          <w:rFonts w:hint="eastAsia" w:ascii="宋体" w:hAnsi="宋体" w:cs="宋体"/>
          <w:sz w:val="22"/>
          <w:szCs w:val="22"/>
        </w:rPr>
        <w:t>（5）落实政府采购政策需满足的资格要求证明材料（如有）；</w:t>
      </w:r>
    </w:p>
    <w:p>
      <w:pPr>
        <w:snapToGrid w:val="0"/>
        <w:spacing w:line="460" w:lineRule="exact"/>
        <w:ind w:firstLine="440" w:firstLineChars="200"/>
        <w:rPr>
          <w:rFonts w:hint="eastAsia" w:ascii="宋体" w:hAnsi="宋体" w:eastAsia="宋体" w:cs="宋体"/>
          <w:sz w:val="22"/>
          <w:szCs w:val="22"/>
          <w:lang w:eastAsia="zh-CN"/>
        </w:rPr>
      </w:pPr>
      <w:r>
        <w:rPr>
          <w:rFonts w:hint="eastAsia" w:ascii="宋体" w:hAnsi="宋体" w:cs="宋体"/>
          <w:sz w:val="22"/>
          <w:szCs w:val="22"/>
          <w:lang w:eastAsia="zh-CN"/>
        </w:rPr>
        <w:t>（</w:t>
      </w:r>
      <w:r>
        <w:rPr>
          <w:rFonts w:hint="eastAsia" w:ascii="宋体" w:hAnsi="宋体" w:cs="宋体"/>
          <w:sz w:val="22"/>
          <w:szCs w:val="22"/>
          <w:lang w:val="en-US" w:eastAsia="zh-CN"/>
        </w:rPr>
        <w:t>6</w:t>
      </w:r>
      <w:r>
        <w:rPr>
          <w:rFonts w:hint="eastAsia" w:ascii="宋体" w:hAnsi="宋体" w:cs="宋体"/>
          <w:sz w:val="22"/>
          <w:szCs w:val="22"/>
          <w:lang w:eastAsia="zh-CN"/>
        </w:rPr>
        <w:t>）</w:t>
      </w:r>
      <w:r>
        <w:rPr>
          <w:rFonts w:hint="eastAsia"/>
          <w:sz w:val="22"/>
          <w:szCs w:val="22"/>
        </w:rPr>
        <w:t>投标人须具有保安服务许可证。</w:t>
      </w:r>
    </w:p>
    <w:p>
      <w:pPr>
        <w:snapToGrid w:val="0"/>
        <w:spacing w:line="460" w:lineRule="exact"/>
        <w:ind w:left="525" w:leftChars="250"/>
        <w:rPr>
          <w:rFonts w:ascii="宋体" w:hAnsi="宋体" w:cs="宋体"/>
          <w:sz w:val="22"/>
          <w:szCs w:val="22"/>
        </w:rPr>
      </w:pPr>
      <w:r>
        <w:rPr>
          <w:rFonts w:hint="eastAsia" w:ascii="宋体" w:hAnsi="宋体" w:cs="宋体"/>
          <w:sz w:val="22"/>
          <w:szCs w:val="22"/>
        </w:rPr>
        <w:t>上述资格条件审查材料有一项不提供的，视为资格审查不通过。</w:t>
      </w:r>
    </w:p>
    <w:p>
      <w:pPr>
        <w:snapToGrid w:val="0"/>
        <w:spacing w:line="460" w:lineRule="exact"/>
        <w:ind w:left="105" w:leftChars="50" w:firstLine="442" w:firstLineChars="200"/>
        <w:rPr>
          <w:rFonts w:ascii="宋体" w:hAnsi="宋体" w:cs="宋体"/>
          <w:sz w:val="22"/>
          <w:szCs w:val="22"/>
          <w:u w:val="single"/>
          <w:lang w:val="zh-CN"/>
        </w:rPr>
      </w:pPr>
      <w:r>
        <w:rPr>
          <w:rFonts w:hint="eastAsia" w:ascii="宋体" w:hAnsi="宋体" w:cs="宋体"/>
          <w:b/>
          <w:bCs/>
          <w:sz w:val="22"/>
          <w:szCs w:val="22"/>
        </w:rPr>
        <w:t xml:space="preserve">3.2投标人的报价文件至少应包括以下内容： </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（1）投标函；</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（2）投标报价一览表；</w:t>
      </w:r>
    </w:p>
    <w:p>
      <w:pPr>
        <w:snapToGrid w:val="0"/>
        <w:spacing w:line="460" w:lineRule="exact"/>
        <w:ind w:left="105" w:leftChars="50" w:firstLine="440" w:firstLineChars="200"/>
        <w:rPr>
          <w:rFonts w:ascii="宋体" w:hAnsi="宋体" w:cs="宋体"/>
          <w:sz w:val="22"/>
          <w:szCs w:val="22"/>
        </w:rPr>
      </w:pPr>
      <w:r>
        <w:rPr>
          <w:rFonts w:hint="eastAsia" w:ascii="宋体" w:hAnsi="宋体" w:cs="宋体"/>
          <w:sz w:val="22"/>
          <w:szCs w:val="22"/>
        </w:rPr>
        <w:t>（3）投标分项报价表 。</w:t>
      </w:r>
    </w:p>
    <w:p>
      <w:pPr>
        <w:snapToGrid w:val="0"/>
        <w:spacing w:line="460" w:lineRule="exact"/>
        <w:ind w:firstLine="442" w:firstLineChars="200"/>
        <w:rPr>
          <w:rFonts w:ascii="宋体" w:hAnsi="宋体" w:cs="宋体"/>
          <w:b/>
          <w:bCs/>
          <w:kern w:val="0"/>
          <w:sz w:val="22"/>
          <w:szCs w:val="22"/>
          <w:lang w:val="zh-CN"/>
        </w:rPr>
      </w:pPr>
      <w:r>
        <w:rPr>
          <w:rFonts w:hint="eastAsia" w:ascii="宋体" w:hAnsi="宋体" w:cs="宋体"/>
          <w:b/>
          <w:bCs/>
          <w:kern w:val="0"/>
          <w:sz w:val="22"/>
          <w:szCs w:val="22"/>
        </w:rPr>
        <w:t>3.3</w:t>
      </w:r>
      <w:r>
        <w:rPr>
          <w:rFonts w:hint="eastAsia" w:ascii="宋体" w:hAnsi="宋体" w:cs="宋体"/>
          <w:b/>
          <w:bCs/>
          <w:kern w:val="0"/>
          <w:sz w:val="22"/>
          <w:szCs w:val="22"/>
          <w:lang w:val="zh-CN"/>
        </w:rPr>
        <w:t xml:space="preserve">投标人的商务技术文件应包括以下内容： </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（1）法定代表人授权委托书（需提供法定代表人及授权委托人的身份证复印件加盖公章）；</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（2）投标人情况表；</w:t>
      </w:r>
    </w:p>
    <w:p>
      <w:pPr>
        <w:snapToGrid w:val="0"/>
        <w:spacing w:line="460" w:lineRule="exact"/>
        <w:ind w:firstLine="440" w:firstLineChars="200"/>
        <w:rPr>
          <w:rFonts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偏离表（</w:t>
      </w:r>
      <w:r>
        <w:rPr>
          <w:rFonts w:hint="eastAsia" w:ascii="宋体" w:hAnsi="宋体" w:cs="宋体"/>
          <w:sz w:val="22"/>
          <w:szCs w:val="22"/>
        </w:rPr>
        <w:t>商务、技术偏离</w:t>
      </w:r>
      <w:r>
        <w:rPr>
          <w:rFonts w:hint="eastAsia" w:ascii="宋体" w:hAnsi="宋体" w:cs="宋体"/>
          <w:sz w:val="22"/>
          <w:szCs w:val="22"/>
          <w:lang w:val="zh-CN"/>
        </w:rPr>
        <w:t>）；</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（4）投标人认证；</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（5）投标人其他情况；</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（6）投标人项目业绩；</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（7）拟派项目负责人；</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（8）拟派其他管理人员；</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（9）针对本项目重点、难点分析及 相应解决措施；</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（10）岗位员工配置计划；</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（11）项目具体实施方案；</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（12）管理与考核制度；</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（13）突发应急管控能力；</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（14）服务响应承诺；</w:t>
      </w:r>
    </w:p>
    <w:p>
      <w:pPr>
        <w:snapToGrid w:val="0"/>
        <w:spacing w:line="460" w:lineRule="exact"/>
        <w:ind w:firstLine="440" w:firstLineChars="200"/>
        <w:rPr>
          <w:rFonts w:ascii="宋体" w:hAnsi="宋体" w:cs="宋体"/>
          <w:sz w:val="22"/>
          <w:szCs w:val="22"/>
        </w:rPr>
      </w:pPr>
      <w:r>
        <w:rPr>
          <w:rFonts w:hint="eastAsia" w:ascii="宋体" w:hAnsi="宋体" w:cs="宋体"/>
          <w:sz w:val="22"/>
          <w:szCs w:val="22"/>
        </w:rPr>
        <w:t>（15）其他必要提供的资料。</w:t>
      </w:r>
    </w:p>
    <w:p>
      <w:pPr>
        <w:spacing w:line="460" w:lineRule="exact"/>
        <w:ind w:firstLine="440" w:firstLineChars="200"/>
        <w:rPr>
          <w:rFonts w:ascii="宋体" w:hAnsi="宋体" w:cs="宋体"/>
          <w:bCs/>
          <w:sz w:val="22"/>
          <w:szCs w:val="22"/>
          <w:lang w:val="zh-CN"/>
        </w:rPr>
      </w:pPr>
      <w:r>
        <w:rPr>
          <w:rFonts w:hint="eastAsia" w:ascii="宋体" w:hAnsi="宋体" w:cs="宋体"/>
          <w:bCs/>
          <w:sz w:val="22"/>
          <w:szCs w:val="22"/>
          <w:lang w:val="zh-CN"/>
        </w:rPr>
        <w:t>投标文件中所需的各种证书、证件、证明资料如是复印件，须在复印件上加盖有效公章。</w:t>
      </w:r>
    </w:p>
    <w:p>
      <w:pPr>
        <w:pStyle w:val="32"/>
        <w:snapToGrid w:val="0"/>
        <w:spacing w:line="460" w:lineRule="exact"/>
        <w:ind w:firstLine="440" w:firstLineChars="200"/>
        <w:rPr>
          <w:rFonts w:hAnsi="宋体" w:cs="宋体"/>
          <w:b w:val="0"/>
          <w:bCs/>
          <w:sz w:val="22"/>
          <w:szCs w:val="22"/>
        </w:rPr>
      </w:pPr>
      <w:r>
        <w:rPr>
          <w:rFonts w:hint="eastAsia" w:hAnsi="宋体" w:cs="宋体"/>
          <w:b w:val="0"/>
          <w:bCs/>
          <w:sz w:val="22"/>
          <w:szCs w:val="22"/>
          <w:lang w:val="zh-CN"/>
        </w:rPr>
        <w:t>投标人的</w:t>
      </w:r>
      <w:r>
        <w:rPr>
          <w:rFonts w:hint="eastAsia" w:hAnsi="宋体" w:cs="宋体"/>
          <w:b w:val="0"/>
          <w:bCs/>
          <w:sz w:val="22"/>
          <w:szCs w:val="22"/>
        </w:rPr>
        <w:t>投标文件必须按照招标文件要求制作。</w:t>
      </w:r>
    </w:p>
    <w:p>
      <w:pPr>
        <w:pStyle w:val="32"/>
        <w:snapToGrid w:val="0"/>
        <w:spacing w:line="460" w:lineRule="exact"/>
        <w:ind w:firstLine="440" w:firstLineChars="200"/>
        <w:rPr>
          <w:rFonts w:hAnsi="宋体" w:cs="宋体"/>
          <w:bCs/>
          <w:sz w:val="22"/>
          <w:szCs w:val="22"/>
        </w:rPr>
      </w:pPr>
      <w:r>
        <w:rPr>
          <w:rFonts w:hint="eastAsia" w:hAnsi="宋体" w:cs="宋体"/>
          <w:b w:val="0"/>
          <w:bCs/>
          <w:sz w:val="22"/>
          <w:szCs w:val="22"/>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ascii="宋体" w:hAnsi="宋体" w:cs="宋体"/>
          <w:b/>
          <w:sz w:val="22"/>
          <w:szCs w:val="22"/>
        </w:rPr>
      </w:pPr>
      <w:r>
        <w:rPr>
          <w:rFonts w:hint="eastAsia" w:ascii="宋体" w:hAnsi="宋体" w:cs="宋体"/>
          <w:b/>
          <w:bCs/>
          <w:sz w:val="22"/>
          <w:szCs w:val="22"/>
        </w:rPr>
        <w:t>4、投标报价</w:t>
      </w:r>
    </w:p>
    <w:p>
      <w:pPr>
        <w:spacing w:line="460" w:lineRule="exact"/>
        <w:ind w:firstLine="539" w:firstLineChars="245"/>
        <w:rPr>
          <w:rFonts w:ascii="宋体" w:hAnsi="宋体" w:cs="宋体"/>
          <w:bCs/>
          <w:sz w:val="22"/>
          <w:szCs w:val="22"/>
        </w:rPr>
      </w:pPr>
      <w:r>
        <w:rPr>
          <w:rFonts w:hint="eastAsia" w:ascii="宋体" w:hAnsi="宋体" w:cs="宋体"/>
          <w:bCs/>
          <w:sz w:val="22"/>
        </w:rPr>
        <w:t>4.1投标人应根据国家的有关规定和招标文件要求并结合企业的实际情况进行投标报价。投标报价以人民币为结算货币，承包报价必须包括完成本项目所提供相关服务所需的一切人员工资、奖金、各种加班费、夜餐费、高温补贴费、训练费、各种社会保险、食宿与交通、队员服装、安全管理费用、税费、利润、完成合同所需的一切本身和不可或缺的所有工作开支、政策性文件规定及合同包含的所有风险、责任等各项全部费用并承担一切风险责任。在合同服务期间内不得违反国家相关政策规定。</w:t>
      </w:r>
    </w:p>
    <w:p>
      <w:pPr>
        <w:spacing w:line="460" w:lineRule="exact"/>
        <w:ind w:firstLine="539" w:firstLineChars="245"/>
        <w:rPr>
          <w:rFonts w:ascii="宋体" w:hAnsi="宋体" w:cs="宋体"/>
          <w:b/>
          <w:sz w:val="22"/>
          <w:szCs w:val="22"/>
        </w:rPr>
      </w:pPr>
      <w:r>
        <w:rPr>
          <w:rFonts w:hint="eastAsia" w:ascii="宋体" w:hAnsi="宋体" w:cs="宋体"/>
          <w:sz w:val="22"/>
          <w:szCs w:val="22"/>
        </w:rPr>
        <w:t>4.2投标人必须按附件中的投标报价一览表、投标分项报价表内容填写价格，并由投标人代表签署。</w:t>
      </w:r>
    </w:p>
    <w:p>
      <w:pPr>
        <w:spacing w:line="460" w:lineRule="exact"/>
        <w:ind w:firstLine="539" w:firstLineChars="245"/>
        <w:rPr>
          <w:rFonts w:ascii="宋体" w:hAnsi="宋体" w:cs="宋体"/>
          <w:sz w:val="22"/>
          <w:szCs w:val="22"/>
        </w:rPr>
      </w:pPr>
      <w:r>
        <w:rPr>
          <w:rFonts w:hint="eastAsia" w:ascii="宋体" w:hAnsi="宋体" w:cs="宋体"/>
          <w:sz w:val="22"/>
          <w:szCs w:val="22"/>
        </w:rPr>
        <w:t>4.3</w:t>
      </w:r>
      <w:r>
        <w:rPr>
          <w:rFonts w:hint="eastAsia" w:ascii="宋体" w:hAnsi="宋体" w:cs="宋体"/>
          <w:sz w:val="22"/>
        </w:rPr>
        <w:t>投标货币以人民币进行投标</w:t>
      </w:r>
      <w:r>
        <w:rPr>
          <w:rFonts w:hint="eastAsia" w:ascii="宋体" w:hAnsi="宋体" w:cs="宋体"/>
          <w:sz w:val="22"/>
          <w:szCs w:val="22"/>
        </w:rPr>
        <w:t>。</w:t>
      </w:r>
    </w:p>
    <w:p>
      <w:pPr>
        <w:spacing w:line="460" w:lineRule="exact"/>
        <w:ind w:firstLine="539" w:firstLineChars="245"/>
        <w:rPr>
          <w:rFonts w:ascii="宋体" w:hAnsi="宋体" w:cs="宋体"/>
          <w:sz w:val="22"/>
          <w:szCs w:val="22"/>
        </w:rPr>
      </w:pPr>
      <w:r>
        <w:rPr>
          <w:rFonts w:hint="eastAsia" w:ascii="宋体" w:hAnsi="宋体" w:cs="宋体"/>
          <w:sz w:val="22"/>
          <w:szCs w:val="22"/>
        </w:rPr>
        <w:t>4.4</w:t>
      </w:r>
      <w:r>
        <w:rPr>
          <w:rFonts w:hint="eastAsia" w:ascii="宋体" w:hAnsi="宋体" w:cs="宋体"/>
          <w:sz w:val="22"/>
        </w:rPr>
        <w:t>招标人和招标代理机构不接受任何选择投标，对任何服务只允许一个价格。</w:t>
      </w:r>
    </w:p>
    <w:p>
      <w:pPr>
        <w:spacing w:line="460" w:lineRule="exact"/>
        <w:ind w:firstLine="539" w:firstLineChars="245"/>
        <w:rPr>
          <w:rFonts w:ascii="宋体" w:hAnsi="宋体" w:cs="宋体"/>
          <w:b/>
          <w:sz w:val="22"/>
          <w:szCs w:val="22"/>
        </w:rPr>
      </w:pPr>
      <w:r>
        <w:rPr>
          <w:rFonts w:hint="eastAsia" w:ascii="宋体" w:hAnsi="宋体" w:cs="宋体"/>
          <w:sz w:val="22"/>
          <w:szCs w:val="22"/>
        </w:rPr>
        <w:t>4.5招标人和</w:t>
      </w:r>
      <w:r>
        <w:rPr>
          <w:rFonts w:hint="eastAsia" w:ascii="宋体" w:hAnsi="宋体" w:cs="宋体"/>
          <w:sz w:val="22"/>
        </w:rPr>
        <w:t>招标代理机构</w:t>
      </w:r>
      <w:r>
        <w:rPr>
          <w:rFonts w:hint="eastAsia" w:ascii="宋体" w:hAnsi="宋体" w:cs="宋体"/>
          <w:sz w:val="22"/>
          <w:szCs w:val="22"/>
        </w:rPr>
        <w:t>要求分类报价是为了方便评标，但在任何情况下不限制招标人以其认为最合适的条款、条件签订合同的权利。</w:t>
      </w:r>
    </w:p>
    <w:p>
      <w:pPr>
        <w:spacing w:line="460" w:lineRule="exact"/>
        <w:ind w:firstLine="539" w:firstLineChars="245"/>
        <w:rPr>
          <w:rFonts w:ascii="宋体" w:hAnsi="宋体" w:cs="宋体"/>
          <w:bCs/>
          <w:sz w:val="22"/>
          <w:szCs w:val="22"/>
        </w:rPr>
      </w:pPr>
      <w:r>
        <w:rPr>
          <w:rFonts w:hint="eastAsia" w:ascii="宋体" w:hAnsi="宋体" w:cs="宋体"/>
          <w:bCs/>
          <w:sz w:val="22"/>
          <w:szCs w:val="22"/>
        </w:rPr>
        <w:t>4.6投标报价报出后，投标人不得以任何理由予以变更。任何包含价格调整的要求，将被认为是非实质性响应投标而予以否决。</w:t>
      </w:r>
    </w:p>
    <w:p>
      <w:pPr>
        <w:spacing w:line="460" w:lineRule="exact"/>
        <w:ind w:firstLine="539" w:firstLineChars="245"/>
        <w:rPr>
          <w:rFonts w:ascii="宋体" w:hAnsi="宋体" w:cs="宋体"/>
          <w:b/>
          <w:sz w:val="22"/>
          <w:szCs w:val="22"/>
        </w:rPr>
      </w:pPr>
      <w:r>
        <w:rPr>
          <w:rFonts w:hint="eastAsia" w:ascii="宋体" w:hAnsi="宋体" w:cs="宋体"/>
          <w:bCs/>
          <w:sz w:val="22"/>
          <w:szCs w:val="22"/>
        </w:rPr>
        <w:t>4.7最低报价不能作为中标的保证。</w:t>
      </w:r>
    </w:p>
    <w:p>
      <w:pPr>
        <w:spacing w:line="460" w:lineRule="exact"/>
        <w:ind w:firstLine="541" w:firstLineChars="245"/>
        <w:rPr>
          <w:rFonts w:ascii="宋体" w:hAnsi="宋体" w:cs="宋体"/>
          <w:b/>
          <w:sz w:val="22"/>
          <w:szCs w:val="22"/>
        </w:rPr>
      </w:pPr>
      <w:r>
        <w:rPr>
          <w:rFonts w:hint="eastAsia" w:ascii="宋体" w:hAnsi="宋体" w:cs="宋体"/>
          <w:b/>
          <w:bCs/>
          <w:sz w:val="22"/>
          <w:szCs w:val="22"/>
        </w:rPr>
        <w:t>5、投标有效期</w:t>
      </w:r>
    </w:p>
    <w:p>
      <w:pPr>
        <w:spacing w:line="460" w:lineRule="exact"/>
        <w:ind w:firstLine="539" w:firstLineChars="245"/>
        <w:rPr>
          <w:rFonts w:ascii="宋体" w:hAnsi="宋体" w:cs="宋体"/>
          <w:bCs/>
          <w:sz w:val="22"/>
          <w:szCs w:val="22"/>
        </w:rPr>
      </w:pPr>
      <w:r>
        <w:rPr>
          <w:rFonts w:hint="eastAsia" w:ascii="宋体" w:hAnsi="宋体" w:cs="宋体"/>
          <w:bCs/>
          <w:sz w:val="22"/>
          <w:szCs w:val="22"/>
        </w:rPr>
        <w:t>5.1自开标之日起 120 天内投标应保持有效。</w:t>
      </w:r>
    </w:p>
    <w:p>
      <w:pPr>
        <w:spacing w:line="460" w:lineRule="exact"/>
        <w:ind w:firstLine="539" w:firstLineChars="245"/>
        <w:rPr>
          <w:rFonts w:ascii="宋体" w:hAnsi="宋体" w:cs="宋体"/>
          <w:sz w:val="22"/>
          <w:szCs w:val="22"/>
        </w:rPr>
      </w:pPr>
      <w:r>
        <w:rPr>
          <w:rFonts w:hint="eastAsia" w:ascii="宋体" w:hAnsi="宋体" w:cs="宋体"/>
          <w:sz w:val="22"/>
          <w:szCs w:val="22"/>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6、投标保证金</w:t>
      </w:r>
    </w:p>
    <w:p>
      <w:pPr>
        <w:spacing w:line="460" w:lineRule="exact"/>
        <w:ind w:firstLine="539" w:firstLineChars="245"/>
        <w:rPr>
          <w:rFonts w:ascii="宋体" w:hAnsi="宋体" w:cs="宋体"/>
          <w:sz w:val="22"/>
          <w:szCs w:val="22"/>
        </w:rPr>
      </w:pPr>
      <w:r>
        <w:rPr>
          <w:rFonts w:hint="eastAsia" w:ascii="宋体" w:hAnsi="宋体" w:cs="宋体"/>
          <w:sz w:val="22"/>
          <w:szCs w:val="22"/>
        </w:rPr>
        <w:t>无。</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7、投标文件编制</w:t>
      </w:r>
    </w:p>
    <w:p>
      <w:pPr>
        <w:spacing w:line="460" w:lineRule="exact"/>
        <w:ind w:firstLine="539" w:firstLineChars="245"/>
        <w:rPr>
          <w:rFonts w:ascii="宋体" w:hAnsi="宋体" w:cs="宋体"/>
          <w:sz w:val="22"/>
          <w:szCs w:val="22"/>
        </w:rPr>
      </w:pPr>
      <w:r>
        <w:rPr>
          <w:rFonts w:hint="eastAsia" w:ascii="宋体" w:hAnsi="宋体" w:cs="宋体"/>
          <w:sz w:val="22"/>
          <w:szCs w:val="22"/>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39" w:firstLineChars="245"/>
        <w:rPr>
          <w:rFonts w:ascii="宋体" w:hAnsi="宋体" w:cs="宋体"/>
          <w:sz w:val="22"/>
          <w:szCs w:val="22"/>
        </w:rPr>
      </w:pPr>
      <w:r>
        <w:rPr>
          <w:rFonts w:hint="eastAsia" w:ascii="宋体" w:hAnsi="宋体" w:cs="宋体"/>
          <w:sz w:val="22"/>
          <w:szCs w:val="22"/>
        </w:rPr>
        <w:t>7.2投标人应当按照本章节 “投标文件的构成”规定的内容及顺序在“政采云电子交易客户端”编制投标文件。其中《资格文件》和《商务技术文件》中不得出现本项目投标报价。</w:t>
      </w:r>
    </w:p>
    <w:p>
      <w:pPr>
        <w:spacing w:line="460" w:lineRule="exact"/>
        <w:ind w:firstLine="539" w:firstLineChars="245"/>
        <w:rPr>
          <w:rFonts w:ascii="宋体" w:hAnsi="宋体" w:cs="宋体"/>
          <w:sz w:val="22"/>
          <w:szCs w:val="22"/>
        </w:rPr>
      </w:pPr>
      <w:r>
        <w:rPr>
          <w:rFonts w:hint="eastAsia" w:ascii="宋体" w:hAnsi="宋体" w:cs="宋体"/>
          <w:sz w:val="22"/>
          <w:szCs w:val="22"/>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39" w:firstLineChars="245"/>
        <w:rPr>
          <w:rFonts w:ascii="宋体" w:hAnsi="宋体" w:cs="宋体"/>
          <w:sz w:val="22"/>
          <w:szCs w:val="22"/>
        </w:rPr>
      </w:pPr>
      <w:r>
        <w:rPr>
          <w:rFonts w:hint="eastAsia" w:ascii="宋体" w:hAnsi="宋体" w:cs="宋体"/>
          <w:sz w:val="22"/>
          <w:szCs w:val="22"/>
        </w:rPr>
        <w:t>7.4《投标文件》内容不完整、编排混乱导致《投标文件》被误读、漏读或者查找不到相关内容的，投标人自行负责。</w:t>
      </w:r>
    </w:p>
    <w:p>
      <w:pPr>
        <w:spacing w:line="460" w:lineRule="exact"/>
        <w:ind w:firstLine="539" w:firstLineChars="245"/>
        <w:rPr>
          <w:rFonts w:ascii="宋体" w:hAnsi="宋体" w:cs="宋体"/>
          <w:sz w:val="22"/>
          <w:szCs w:val="22"/>
        </w:rPr>
      </w:pPr>
      <w:r>
        <w:rPr>
          <w:rFonts w:hint="eastAsia" w:ascii="宋体" w:hAnsi="宋体" w:cs="宋体"/>
          <w:sz w:val="22"/>
          <w:szCs w:val="22"/>
        </w:rPr>
        <w:t>7.5《投标文件》因字迹潦草或表达不清所引起的后果由投标人负责。</w:t>
      </w:r>
    </w:p>
    <w:p>
      <w:pPr>
        <w:spacing w:line="460" w:lineRule="exact"/>
        <w:ind w:firstLine="539" w:firstLineChars="245"/>
        <w:rPr>
          <w:rFonts w:ascii="宋体" w:hAnsi="宋体" w:cs="宋体"/>
          <w:sz w:val="22"/>
          <w:szCs w:val="22"/>
        </w:rPr>
      </w:pPr>
      <w:r>
        <w:rPr>
          <w:rFonts w:hint="eastAsia" w:ascii="宋体" w:hAnsi="宋体" w:cs="宋体"/>
          <w:sz w:val="22"/>
          <w:szCs w:val="22"/>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8、投标文件的签章</w:t>
      </w:r>
    </w:p>
    <w:p>
      <w:pPr>
        <w:spacing w:line="460" w:lineRule="exact"/>
        <w:ind w:firstLine="539" w:firstLineChars="245"/>
        <w:rPr>
          <w:rFonts w:ascii="宋体" w:hAnsi="宋体" w:cs="宋体"/>
          <w:sz w:val="22"/>
          <w:szCs w:val="22"/>
        </w:rPr>
      </w:pPr>
      <w:r>
        <w:rPr>
          <w:rFonts w:hint="eastAsia" w:ascii="宋体" w:hAnsi="宋体" w:cs="宋体"/>
          <w:sz w:val="22"/>
          <w:szCs w:val="22"/>
        </w:rPr>
        <w:t>8.1《投标文件》的签章：见《前附表》；</w:t>
      </w:r>
    </w:p>
    <w:p>
      <w:pPr>
        <w:spacing w:line="460" w:lineRule="exact"/>
        <w:ind w:firstLine="539" w:firstLineChars="245"/>
        <w:rPr>
          <w:rFonts w:ascii="宋体" w:hAnsi="宋体" w:cs="宋体"/>
          <w:sz w:val="22"/>
          <w:szCs w:val="22"/>
        </w:rPr>
      </w:pPr>
      <w:r>
        <w:rPr>
          <w:rFonts w:hint="eastAsia" w:ascii="宋体" w:hAnsi="宋体" w:cs="宋体"/>
          <w:sz w:val="22"/>
          <w:szCs w:val="22"/>
        </w:rPr>
        <w:t>8.2《投标文件》应由投标人法定代表人或其授权代表签字（或盖章），并时加盖投标人公章；</w:t>
      </w:r>
    </w:p>
    <w:p>
      <w:pPr>
        <w:spacing w:line="460" w:lineRule="exact"/>
        <w:ind w:firstLine="539" w:firstLineChars="245"/>
        <w:rPr>
          <w:rFonts w:ascii="宋体" w:hAnsi="宋体" w:cs="宋体"/>
          <w:sz w:val="22"/>
          <w:szCs w:val="22"/>
        </w:rPr>
      </w:pPr>
      <w:r>
        <w:rPr>
          <w:rFonts w:hint="eastAsia" w:ascii="宋体" w:hAnsi="宋体" w:cs="宋体"/>
          <w:sz w:val="22"/>
          <w:szCs w:val="22"/>
        </w:rPr>
        <w:t>8.3电子签章操作指南详见采购公告附件《供应商项目采购-电子招投标操作指南》。</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9、投标文件的形式</w:t>
      </w:r>
    </w:p>
    <w:p>
      <w:pPr>
        <w:spacing w:line="460" w:lineRule="exact"/>
        <w:ind w:firstLine="539" w:firstLineChars="245"/>
        <w:rPr>
          <w:rFonts w:ascii="宋体" w:hAnsi="宋体" w:cs="宋体"/>
          <w:sz w:val="22"/>
          <w:szCs w:val="22"/>
        </w:rPr>
      </w:pPr>
      <w:r>
        <w:rPr>
          <w:rFonts w:hint="eastAsia" w:ascii="宋体" w:hAnsi="宋体" w:cs="宋体"/>
          <w:sz w:val="22"/>
          <w:szCs w:val="22"/>
        </w:rPr>
        <w:t>9.1投标文件的形式：见《前附表》；</w:t>
      </w:r>
    </w:p>
    <w:p>
      <w:pPr>
        <w:spacing w:line="460" w:lineRule="exact"/>
        <w:ind w:firstLine="539" w:firstLineChars="245"/>
        <w:rPr>
          <w:rFonts w:ascii="宋体" w:hAnsi="宋体" w:cs="宋体"/>
          <w:sz w:val="22"/>
          <w:szCs w:val="22"/>
        </w:rPr>
      </w:pPr>
      <w:r>
        <w:rPr>
          <w:rFonts w:hint="eastAsia" w:ascii="宋体" w:hAnsi="宋体" w:cs="宋体"/>
          <w:sz w:val="22"/>
          <w:szCs w:val="22"/>
        </w:rPr>
        <w:t>9.2“电子加密投标文件”：“电子加密投标文件”是指通过“政采云电子交易客户端”完成投标文件编制后生成并加密的数据电文形式的投标文件；</w:t>
      </w:r>
    </w:p>
    <w:p>
      <w:pPr>
        <w:spacing w:line="460" w:lineRule="exact"/>
        <w:ind w:firstLine="539" w:firstLineChars="245"/>
        <w:rPr>
          <w:rFonts w:ascii="宋体" w:hAnsi="宋体" w:cs="宋体"/>
          <w:sz w:val="22"/>
          <w:szCs w:val="22"/>
        </w:rPr>
      </w:pPr>
      <w:r>
        <w:rPr>
          <w:rFonts w:hint="eastAsia" w:ascii="宋体" w:hAnsi="宋体" w:cs="宋体"/>
          <w:sz w:val="22"/>
          <w:szCs w:val="22"/>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10、投标文件的份数</w:t>
      </w:r>
    </w:p>
    <w:p>
      <w:pPr>
        <w:spacing w:line="460" w:lineRule="exact"/>
        <w:ind w:firstLine="539" w:firstLineChars="245"/>
        <w:rPr>
          <w:rFonts w:ascii="宋体" w:hAnsi="宋体" w:cs="宋体"/>
          <w:b/>
          <w:bCs/>
          <w:sz w:val="22"/>
          <w:szCs w:val="22"/>
        </w:rPr>
      </w:pPr>
      <w:r>
        <w:rPr>
          <w:rFonts w:hint="eastAsia" w:ascii="宋体" w:hAnsi="宋体" w:cs="宋体"/>
          <w:sz w:val="22"/>
          <w:szCs w:val="22"/>
        </w:rPr>
        <w:t>10.1投标文件的份数：见《前附表》。</w:t>
      </w:r>
    </w:p>
    <w:p>
      <w:pPr>
        <w:spacing w:before="100" w:beforeAutospacing="1" w:after="100" w:afterAutospacing="1" w:line="440" w:lineRule="exact"/>
        <w:jc w:val="center"/>
        <w:outlineLvl w:val="1"/>
        <w:rPr>
          <w:rFonts w:ascii="宋体" w:hAnsi="宋体" w:cs="宋体"/>
          <w:b/>
          <w:bCs/>
          <w:sz w:val="22"/>
          <w:szCs w:val="22"/>
        </w:rPr>
      </w:pPr>
      <w:bookmarkStart w:id="16" w:name="_Toc15422"/>
      <w:bookmarkStart w:id="17" w:name="_Toc18542"/>
      <w:r>
        <w:rPr>
          <w:rFonts w:hint="eastAsia" w:ascii="宋体" w:hAnsi="宋体" w:cs="宋体"/>
          <w:b/>
          <w:bCs/>
          <w:sz w:val="22"/>
          <w:szCs w:val="22"/>
        </w:rPr>
        <w:t>四、 投标文件的递交</w:t>
      </w:r>
      <w:bookmarkEnd w:id="16"/>
      <w:bookmarkEnd w:id="17"/>
    </w:p>
    <w:p>
      <w:pPr>
        <w:spacing w:line="460" w:lineRule="exact"/>
        <w:ind w:firstLine="539" w:firstLineChars="245"/>
        <w:rPr>
          <w:rFonts w:ascii="宋体" w:hAnsi="宋体" w:cs="宋体"/>
          <w:sz w:val="22"/>
          <w:szCs w:val="22"/>
        </w:rPr>
      </w:pPr>
      <w:r>
        <w:rPr>
          <w:rFonts w:hint="eastAsia" w:ascii="宋体" w:hAnsi="宋体" w:cs="宋体"/>
          <w:sz w:val="22"/>
          <w:szCs w:val="22"/>
        </w:rPr>
        <w:t>1、投标文件的上传和递交</w:t>
      </w:r>
    </w:p>
    <w:p>
      <w:pPr>
        <w:spacing w:line="460" w:lineRule="exact"/>
        <w:ind w:firstLine="539" w:firstLineChars="245"/>
        <w:rPr>
          <w:rFonts w:ascii="宋体" w:hAnsi="宋体" w:cs="宋体"/>
          <w:sz w:val="22"/>
          <w:szCs w:val="22"/>
        </w:rPr>
      </w:pPr>
      <w:r>
        <w:rPr>
          <w:rFonts w:hint="eastAsia" w:ascii="宋体" w:hAnsi="宋体" w:cs="宋体"/>
          <w:sz w:val="22"/>
          <w:szCs w:val="22"/>
        </w:rPr>
        <w:t>1.1“投标文件”的上传、递交：见《前附表》。</w:t>
      </w:r>
    </w:p>
    <w:p>
      <w:pPr>
        <w:spacing w:line="460" w:lineRule="exact"/>
        <w:ind w:firstLine="539" w:firstLineChars="245"/>
        <w:rPr>
          <w:rFonts w:ascii="宋体" w:hAnsi="宋体" w:cs="宋体"/>
          <w:sz w:val="22"/>
          <w:szCs w:val="22"/>
        </w:rPr>
      </w:pPr>
      <w:r>
        <w:rPr>
          <w:rFonts w:hint="eastAsia" w:ascii="宋体" w:hAnsi="宋体" w:cs="宋体"/>
          <w:sz w:val="22"/>
          <w:szCs w:val="22"/>
        </w:rPr>
        <w:t>2、“电子加密投标文件”解密和异常情况处理</w:t>
      </w:r>
    </w:p>
    <w:p>
      <w:pPr>
        <w:spacing w:line="460" w:lineRule="exact"/>
        <w:ind w:firstLine="539" w:firstLineChars="245"/>
        <w:rPr>
          <w:rFonts w:ascii="宋体" w:hAnsi="宋体" w:cs="宋体"/>
          <w:sz w:val="22"/>
          <w:szCs w:val="22"/>
        </w:rPr>
      </w:pPr>
      <w:r>
        <w:rPr>
          <w:rFonts w:hint="eastAsia" w:ascii="宋体" w:hAnsi="宋体" w:cs="宋体"/>
          <w:sz w:val="22"/>
          <w:szCs w:val="22"/>
        </w:rPr>
        <w:t>2.1“电子加密投标文件”解密：见《前附表》。</w:t>
      </w:r>
    </w:p>
    <w:p>
      <w:pPr>
        <w:spacing w:line="460" w:lineRule="exact"/>
        <w:ind w:firstLine="539" w:firstLineChars="245"/>
        <w:rPr>
          <w:rFonts w:ascii="宋体" w:hAnsi="宋体" w:cs="宋体"/>
          <w:sz w:val="22"/>
          <w:szCs w:val="22"/>
        </w:rPr>
      </w:pPr>
      <w:r>
        <w:rPr>
          <w:rFonts w:hint="eastAsia" w:ascii="宋体" w:hAnsi="宋体" w:cs="宋体"/>
          <w:sz w:val="22"/>
          <w:szCs w:val="22"/>
        </w:rPr>
        <w:t>3、投标文件的补充、修改或撤回</w:t>
      </w:r>
    </w:p>
    <w:p>
      <w:pPr>
        <w:spacing w:line="460" w:lineRule="exact"/>
        <w:ind w:firstLine="539" w:firstLineChars="245"/>
        <w:rPr>
          <w:rFonts w:ascii="宋体" w:hAnsi="宋体" w:cs="宋体"/>
          <w:sz w:val="22"/>
          <w:szCs w:val="22"/>
        </w:rPr>
      </w:pPr>
      <w:r>
        <w:rPr>
          <w:rFonts w:hint="eastAsia" w:ascii="宋体" w:hAnsi="宋体" w:cs="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ascii="宋体" w:hAnsi="宋体" w:cs="宋体"/>
          <w:sz w:val="22"/>
          <w:szCs w:val="22"/>
        </w:rPr>
      </w:pPr>
      <w:r>
        <w:rPr>
          <w:rFonts w:hint="eastAsia" w:ascii="宋体" w:hAnsi="宋体" w:cs="宋体"/>
          <w:sz w:val="22"/>
          <w:szCs w:val="22"/>
        </w:rPr>
        <w:t>3.2投标截止时间后，投标人不得撤回、修改《投标文件》。</w:t>
      </w:r>
    </w:p>
    <w:p>
      <w:pPr>
        <w:spacing w:line="460" w:lineRule="exact"/>
        <w:ind w:firstLine="539" w:firstLineChars="245"/>
        <w:rPr>
          <w:rFonts w:ascii="宋体" w:hAnsi="宋体" w:cs="宋体"/>
          <w:sz w:val="22"/>
          <w:szCs w:val="22"/>
        </w:rPr>
      </w:pPr>
      <w:r>
        <w:rPr>
          <w:rFonts w:hint="eastAsia" w:ascii="宋体" w:hAnsi="宋体" w:cs="宋体"/>
          <w:sz w:val="22"/>
          <w:szCs w:val="22"/>
        </w:rPr>
        <w:t>4、投标文件的备选方案</w:t>
      </w:r>
    </w:p>
    <w:p>
      <w:pPr>
        <w:spacing w:line="460" w:lineRule="exact"/>
        <w:ind w:firstLine="539" w:firstLineChars="245"/>
        <w:rPr>
          <w:rFonts w:ascii="宋体" w:hAnsi="宋体" w:cs="宋体"/>
          <w:b/>
          <w:bCs/>
          <w:sz w:val="22"/>
          <w:szCs w:val="22"/>
        </w:rPr>
      </w:pPr>
      <w:r>
        <w:rPr>
          <w:rFonts w:hint="eastAsia" w:ascii="宋体" w:hAnsi="宋体" w:cs="宋体"/>
          <w:sz w:val="22"/>
          <w:szCs w:val="22"/>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ascii="宋体" w:hAnsi="宋体" w:cs="宋体"/>
          <w:b/>
          <w:bCs/>
          <w:sz w:val="22"/>
          <w:szCs w:val="22"/>
        </w:rPr>
      </w:pPr>
      <w:bookmarkStart w:id="18" w:name="_Toc30172"/>
      <w:bookmarkStart w:id="19" w:name="_Toc8079"/>
      <w:r>
        <w:rPr>
          <w:rFonts w:hint="eastAsia" w:ascii="宋体" w:hAnsi="宋体" w:cs="宋体"/>
          <w:b/>
          <w:bCs/>
          <w:sz w:val="22"/>
          <w:szCs w:val="22"/>
        </w:rPr>
        <w:t xml:space="preserve"> 五、 开标和评标</w:t>
      </w:r>
      <w:bookmarkEnd w:id="18"/>
      <w:bookmarkEnd w:id="19"/>
    </w:p>
    <w:p>
      <w:pPr>
        <w:spacing w:line="460" w:lineRule="exact"/>
        <w:ind w:firstLine="541" w:firstLineChars="245"/>
        <w:rPr>
          <w:rFonts w:ascii="宋体" w:hAnsi="宋体" w:cs="宋体"/>
          <w:b/>
          <w:sz w:val="22"/>
          <w:szCs w:val="22"/>
        </w:rPr>
      </w:pPr>
      <w:r>
        <w:rPr>
          <w:rFonts w:hint="eastAsia" w:ascii="宋体" w:hAnsi="宋体" w:cs="宋体"/>
          <w:b/>
          <w:bCs/>
          <w:sz w:val="22"/>
          <w:szCs w:val="22"/>
        </w:rPr>
        <w:t>1、评标委员会</w:t>
      </w:r>
    </w:p>
    <w:p>
      <w:pPr>
        <w:spacing w:line="460" w:lineRule="exact"/>
        <w:ind w:firstLine="539" w:firstLineChars="245"/>
        <w:rPr>
          <w:rFonts w:ascii="宋体" w:hAnsi="宋体" w:cs="宋体"/>
          <w:b/>
          <w:sz w:val="22"/>
          <w:szCs w:val="22"/>
        </w:rPr>
      </w:pPr>
      <w:r>
        <w:rPr>
          <w:rFonts w:hint="eastAsia" w:ascii="宋体" w:hAnsi="宋体" w:cs="宋体"/>
          <w:bCs/>
          <w:sz w:val="22"/>
          <w:szCs w:val="22"/>
        </w:rPr>
        <w:t>招标人和招标代理机构组建评标委员会。评标委员会的成员在评标过程中必须严格遵守《政府采购法》等有关法律、法规的规定。</w:t>
      </w:r>
    </w:p>
    <w:p>
      <w:pPr>
        <w:spacing w:line="460" w:lineRule="exact"/>
        <w:ind w:firstLine="541" w:firstLineChars="245"/>
        <w:rPr>
          <w:rFonts w:ascii="宋体" w:hAnsi="宋体" w:cs="宋体"/>
          <w:b/>
          <w:sz w:val="22"/>
          <w:szCs w:val="22"/>
        </w:rPr>
      </w:pPr>
      <w:r>
        <w:rPr>
          <w:rFonts w:hint="eastAsia" w:ascii="宋体" w:hAnsi="宋体" w:cs="宋体"/>
          <w:b/>
          <w:sz w:val="22"/>
          <w:szCs w:val="22"/>
        </w:rPr>
        <w:t>2、评标过程的保密性</w:t>
      </w:r>
    </w:p>
    <w:p>
      <w:pPr>
        <w:spacing w:line="460" w:lineRule="exact"/>
        <w:ind w:firstLine="539" w:firstLineChars="245"/>
        <w:rPr>
          <w:rFonts w:ascii="宋体" w:hAnsi="宋体" w:cs="宋体"/>
          <w:sz w:val="22"/>
          <w:szCs w:val="22"/>
        </w:rPr>
      </w:pPr>
      <w:r>
        <w:rPr>
          <w:rFonts w:hint="eastAsia" w:ascii="宋体" w:hAnsi="宋体" w:cs="宋体"/>
          <w:bCs/>
          <w:sz w:val="22"/>
          <w:szCs w:val="22"/>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3、开标形式</w:t>
      </w:r>
    </w:p>
    <w:p>
      <w:pPr>
        <w:spacing w:line="460" w:lineRule="exact"/>
        <w:ind w:firstLine="539" w:firstLineChars="245"/>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 xml:space="preserve"> 采购组织机构将按照招标文件规定的时间通过“政府采购云平台”组织开标、开启投标文件，所有供应商均应当准时(在线)参加。</w:t>
      </w:r>
    </w:p>
    <w:p>
      <w:pPr>
        <w:spacing w:line="460" w:lineRule="exact"/>
        <w:ind w:firstLine="541" w:firstLineChars="245"/>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4、开标准备</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4.1开标的准备工作由采购组织机构负责落实；</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4.2</w:t>
      </w:r>
      <w:r>
        <w:rPr>
          <w:rFonts w:hint="eastAsia" w:ascii="宋体" w:hAnsi="宋体" w:cs="宋体"/>
          <w:sz w:val="22"/>
          <w:szCs w:val="22"/>
        </w:rPr>
        <w:t>采购组织机构将按照招标文件规定的时间通过“政府采购云平台”组织开标、开启投标文件，所有供应商均应当准时(在线)参加。</w:t>
      </w:r>
      <w:r>
        <w:rPr>
          <w:rFonts w:hint="eastAsia" w:ascii="宋体" w:hAnsi="宋体" w:cs="宋体"/>
          <w:kern w:val="0"/>
          <w:sz w:val="22"/>
          <w:szCs w:val="22"/>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5、开标流程</w:t>
      </w:r>
    </w:p>
    <w:p>
      <w:pPr>
        <w:spacing w:line="460" w:lineRule="exact"/>
        <w:ind w:firstLine="539" w:firstLineChars="245"/>
        <w:rPr>
          <w:rFonts w:ascii="宋体" w:hAnsi="宋体" w:cs="宋体"/>
          <w:bCs/>
          <w:kern w:val="0"/>
          <w:sz w:val="22"/>
          <w:szCs w:val="22"/>
        </w:rPr>
      </w:pPr>
      <w:r>
        <w:rPr>
          <w:rFonts w:hint="eastAsia" w:ascii="宋体" w:hAnsi="宋体" w:cs="宋体"/>
          <w:bCs/>
          <w:kern w:val="0"/>
          <w:sz w:val="22"/>
          <w:szCs w:val="22"/>
        </w:rPr>
        <w:t>5.1开标、评标</w:t>
      </w:r>
    </w:p>
    <w:p>
      <w:pPr>
        <w:spacing w:line="460" w:lineRule="exact"/>
        <w:ind w:firstLine="539" w:firstLineChars="245"/>
        <w:rPr>
          <w:rFonts w:ascii="宋体" w:hAnsi="宋体" w:cs="宋体"/>
          <w:sz w:val="22"/>
          <w:szCs w:val="22"/>
        </w:rPr>
      </w:pPr>
      <w:r>
        <w:rPr>
          <w:rFonts w:hint="eastAsia" w:ascii="宋体" w:hAnsi="宋体" w:cs="宋体"/>
          <w:kern w:val="0"/>
          <w:sz w:val="22"/>
          <w:szCs w:val="22"/>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ascii="宋体" w:hAnsi="宋体" w:cs="宋体"/>
        </w:rPr>
      </w:pPr>
      <w:r>
        <w:rPr>
          <w:rFonts w:hint="eastAsia" w:ascii="宋体" w:hAnsi="宋体" w:cs="宋体"/>
          <w:bCs/>
          <w:sz w:val="22"/>
          <w:szCs w:val="22"/>
        </w:rPr>
        <w:t>投标人不足3家的，不得开标。</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（2）解密成功后，开启投标人的《报价文件》，由供应商对自己报价文件相关内容进行签字确认，（不予确认的应说明理由，否则视为无异议）。</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（3）开启《投标文件》，进入资格审查；</w:t>
      </w:r>
      <w:r>
        <w:rPr>
          <w:rFonts w:hint="eastAsia" w:ascii="宋体" w:hAnsi="宋体" w:cs="宋体"/>
          <w:bCs/>
          <w:sz w:val="22"/>
          <w:szCs w:val="22"/>
        </w:rPr>
        <w:t>合格投标人不足3家的，不得评标。</w:t>
      </w:r>
    </w:p>
    <w:p>
      <w:pPr>
        <w:spacing w:line="460" w:lineRule="exact"/>
        <w:ind w:firstLine="539" w:firstLineChars="245"/>
        <w:rPr>
          <w:rFonts w:ascii="宋体" w:hAnsi="宋体" w:cs="宋体"/>
          <w:bCs/>
          <w:kern w:val="0"/>
          <w:sz w:val="22"/>
          <w:szCs w:val="22"/>
        </w:rPr>
      </w:pPr>
      <w:r>
        <w:rPr>
          <w:rFonts w:hint="eastAsia" w:ascii="宋体" w:hAnsi="宋体" w:cs="宋体"/>
          <w:bCs/>
          <w:kern w:val="0"/>
          <w:sz w:val="22"/>
          <w:szCs w:val="22"/>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ascii="宋体" w:hAnsi="宋体" w:cs="宋体"/>
          <w:bCs/>
          <w:sz w:val="22"/>
          <w:szCs w:val="22"/>
        </w:rPr>
      </w:pPr>
      <w:r>
        <w:rPr>
          <w:rFonts w:hint="eastAsia" w:ascii="宋体" w:hAnsi="宋体" w:cs="宋体"/>
          <w:kern w:val="0"/>
          <w:sz w:val="22"/>
          <w:szCs w:val="22"/>
        </w:rPr>
        <w:t>（4）开启资格审查通过的投标人的商务技术文件进入符合性审查，</w:t>
      </w:r>
      <w:r>
        <w:rPr>
          <w:rFonts w:hint="eastAsia" w:ascii="宋体" w:hAnsi="宋体" w:cs="宋体"/>
          <w:bCs/>
          <w:sz w:val="22"/>
          <w:szCs w:val="22"/>
        </w:rPr>
        <w:t>以确定其是否满足招标文件的实质性要求，合格投标人不足3家的，不得评标。</w:t>
      </w:r>
    </w:p>
    <w:p>
      <w:pPr>
        <w:spacing w:line="460" w:lineRule="exact"/>
        <w:ind w:firstLine="541" w:firstLineChars="245"/>
        <w:rPr>
          <w:rFonts w:ascii="宋体" w:hAnsi="宋体" w:cs="宋体"/>
          <w:bCs/>
          <w:sz w:val="22"/>
          <w:szCs w:val="22"/>
        </w:rPr>
      </w:pPr>
      <w:r>
        <w:rPr>
          <w:rFonts w:hint="eastAsia" w:ascii="宋体" w:hAnsi="宋体" w:cs="宋体"/>
          <w:b/>
          <w:sz w:val="22"/>
          <w:szCs w:val="22"/>
        </w:rPr>
        <w:t>没有满足招标文件的实质性要求的投标作无效标处理。</w:t>
      </w:r>
      <w:r>
        <w:rPr>
          <w:rFonts w:hint="eastAsia" w:ascii="宋体" w:hAnsi="宋体" w:cs="宋体"/>
          <w:bCs/>
          <w:sz w:val="22"/>
          <w:szCs w:val="22"/>
        </w:rPr>
        <w:t>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ascii="宋体" w:hAnsi="宋体" w:cs="宋体"/>
        </w:rPr>
      </w:pPr>
      <w:r>
        <w:rPr>
          <w:rFonts w:hint="eastAsia" w:ascii="宋体" w:hAnsi="宋体" w:cs="宋体"/>
          <w:bCs/>
          <w:sz w:val="22"/>
          <w:szCs w:val="22"/>
        </w:rPr>
        <w:t>（5）对通过资格审查、符合性审查的合格供应商进行商务技术部分的评审。</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（6）评标委员会对报价的合理性、准确性等进行审查核实。</w:t>
      </w:r>
    </w:p>
    <w:p>
      <w:pPr>
        <w:spacing w:line="460" w:lineRule="exact"/>
        <w:ind w:firstLine="539" w:firstLineChars="245"/>
        <w:rPr>
          <w:rFonts w:ascii="宋体" w:hAnsi="宋体" w:cs="宋体"/>
          <w:kern w:val="0"/>
          <w:sz w:val="22"/>
          <w:szCs w:val="22"/>
        </w:rPr>
      </w:pPr>
      <w:r>
        <w:rPr>
          <w:rFonts w:hint="eastAsia" w:ascii="宋体" w:hAnsi="宋体" w:cs="宋体"/>
          <w:kern w:val="0"/>
          <w:sz w:val="22"/>
          <w:szCs w:val="22"/>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ascii="宋体" w:hAnsi="宋体" w:cs="宋体"/>
          <w:b/>
          <w:kern w:val="0"/>
          <w:sz w:val="22"/>
          <w:szCs w:val="22"/>
        </w:rPr>
      </w:pPr>
      <w:r>
        <w:rPr>
          <w:rFonts w:hint="eastAsia" w:ascii="宋体" w:hAnsi="宋体" w:cs="宋体"/>
          <w:b/>
          <w:kern w:val="0"/>
          <w:sz w:val="22"/>
          <w:szCs w:val="22"/>
        </w:rPr>
        <w:t>特别说明：如遇“政府采购云平台”电子化开标或评审程序调整的，按调整后程序执行。</w:t>
      </w:r>
    </w:p>
    <w:p>
      <w:pPr>
        <w:spacing w:line="460" w:lineRule="exact"/>
        <w:ind w:firstLine="539" w:firstLineChars="245"/>
        <w:rPr>
          <w:rFonts w:ascii="宋体" w:hAnsi="宋体" w:cs="宋体"/>
          <w:sz w:val="22"/>
          <w:szCs w:val="22"/>
        </w:rPr>
      </w:pPr>
      <w:bookmarkStart w:id="20" w:name="_Toc24550037"/>
      <w:bookmarkStart w:id="21" w:name="_Toc33194393"/>
      <w:r>
        <w:rPr>
          <w:rFonts w:hint="eastAsia" w:ascii="宋体" w:hAnsi="宋体" w:cs="宋体"/>
          <w:sz w:val="22"/>
          <w:szCs w:val="22"/>
        </w:rPr>
        <w:t>6、投标人资格审查</w:t>
      </w:r>
      <w:bookmarkEnd w:id="20"/>
      <w:bookmarkEnd w:id="21"/>
    </w:p>
    <w:p>
      <w:pPr>
        <w:spacing w:line="460" w:lineRule="exact"/>
        <w:ind w:firstLine="539" w:firstLineChars="245"/>
        <w:rPr>
          <w:rFonts w:ascii="宋体" w:hAnsi="宋体" w:cs="宋体"/>
          <w:sz w:val="22"/>
          <w:szCs w:val="22"/>
        </w:rPr>
      </w:pPr>
      <w:r>
        <w:rPr>
          <w:rFonts w:hint="eastAsia" w:ascii="宋体" w:hAnsi="宋体" w:cs="宋体"/>
          <w:bCs/>
          <w:sz w:val="22"/>
          <w:szCs w:val="22"/>
        </w:rPr>
        <w:t>6.1开标大会结束后，招标人或采购代理机构首先依法对各投标人的资格进行审查，审查各投标人的资格是否满足招标文件的要求。招</w:t>
      </w:r>
      <w:r>
        <w:rPr>
          <w:rFonts w:hint="eastAsia" w:ascii="宋体" w:hAnsi="宋体" w:cs="宋体"/>
          <w:sz w:val="22"/>
          <w:szCs w:val="22"/>
        </w:rPr>
        <w:t>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39" w:firstLineChars="245"/>
        <w:rPr>
          <w:rFonts w:ascii="宋体" w:hAnsi="宋体" w:cs="宋体"/>
          <w:bCs/>
          <w:kern w:val="0"/>
          <w:sz w:val="22"/>
          <w:szCs w:val="22"/>
        </w:rPr>
      </w:pPr>
      <w:r>
        <w:rPr>
          <w:rFonts w:hint="eastAsia" w:ascii="宋体" w:hAnsi="宋体" w:cs="宋体"/>
          <w:bCs/>
          <w:sz w:val="22"/>
          <w:szCs w:val="22"/>
        </w:rPr>
        <w:t>6.2投标人提交的资格证明材料无法证明其符合招标文件规定的“投标人资格要求”的，招标人或采购代理机构</w:t>
      </w:r>
      <w:r>
        <w:rPr>
          <w:rFonts w:hint="eastAsia" w:ascii="宋体" w:hAnsi="宋体" w:cs="宋体"/>
          <w:bCs/>
          <w:kern w:val="0"/>
          <w:sz w:val="22"/>
          <w:szCs w:val="22"/>
        </w:rPr>
        <w:t>将对其作资格审查不通过处理（无效投标），并不再将其投标提交评标委员会进行后续评审。</w:t>
      </w:r>
    </w:p>
    <w:p>
      <w:pPr>
        <w:spacing w:line="460" w:lineRule="exact"/>
        <w:ind w:firstLine="539" w:firstLineChars="245"/>
        <w:rPr>
          <w:rFonts w:ascii="宋体" w:hAnsi="宋体" w:cs="宋体"/>
          <w:bCs/>
          <w:sz w:val="22"/>
          <w:szCs w:val="22"/>
        </w:rPr>
      </w:pPr>
      <w:r>
        <w:rPr>
          <w:rFonts w:hint="eastAsia" w:ascii="宋体" w:hAnsi="宋体" w:cs="宋体"/>
          <w:bCs/>
          <w:sz w:val="22"/>
          <w:szCs w:val="22"/>
        </w:rPr>
        <w:t>6</w:t>
      </w:r>
      <w:r>
        <w:rPr>
          <w:rFonts w:hint="eastAsia" w:ascii="宋体" w:hAnsi="宋体" w:cs="宋体"/>
          <w:bCs/>
          <w:kern w:val="0"/>
          <w:sz w:val="22"/>
          <w:szCs w:val="22"/>
        </w:rPr>
        <w:t>.3单位负责人为同一人或者存在直接控股、管理关系的不同供应商参加同一合同项下的政府采购活动的，相关投标人均作资格无效处理。</w:t>
      </w:r>
    </w:p>
    <w:p>
      <w:pPr>
        <w:spacing w:line="460" w:lineRule="exact"/>
        <w:ind w:firstLine="539" w:firstLineChars="245"/>
        <w:rPr>
          <w:rFonts w:ascii="宋体" w:hAnsi="宋体" w:cs="宋体"/>
          <w:bCs/>
          <w:sz w:val="22"/>
          <w:szCs w:val="22"/>
        </w:rPr>
      </w:pPr>
      <w:r>
        <w:rPr>
          <w:rFonts w:hint="eastAsia" w:ascii="宋体" w:hAnsi="宋体" w:cs="宋体"/>
          <w:bCs/>
          <w:sz w:val="22"/>
          <w:szCs w:val="22"/>
        </w:rPr>
        <w:t>7、评标委员按照招标文件中规定的评标方法和标准，对投标文件进行商务和技术评估，综合比较与评价。</w:t>
      </w:r>
    </w:p>
    <w:p>
      <w:pPr>
        <w:spacing w:line="460" w:lineRule="exact"/>
        <w:ind w:firstLine="541" w:firstLineChars="245"/>
        <w:rPr>
          <w:rFonts w:ascii="宋体" w:hAnsi="宋体" w:cs="宋体"/>
          <w:b/>
          <w:sz w:val="22"/>
          <w:szCs w:val="22"/>
          <w:u w:val="single"/>
        </w:rPr>
      </w:pPr>
      <w:r>
        <w:rPr>
          <w:rFonts w:hint="eastAsia" w:ascii="宋体" w:hAnsi="宋体" w:cs="宋体"/>
          <w:b/>
          <w:sz w:val="22"/>
          <w:szCs w:val="22"/>
          <w:u w:val="single"/>
        </w:rPr>
        <w:t>8、投标人存在下列情况之一的，投标无效：</w:t>
      </w:r>
    </w:p>
    <w:p>
      <w:pPr>
        <w:spacing w:line="460" w:lineRule="exact"/>
        <w:ind w:firstLine="539" w:firstLineChars="245"/>
        <w:rPr>
          <w:rFonts w:ascii="宋体" w:hAnsi="宋体" w:cs="宋体"/>
          <w:bCs/>
          <w:sz w:val="22"/>
          <w:szCs w:val="22"/>
        </w:rPr>
      </w:pPr>
      <w:r>
        <w:rPr>
          <w:rFonts w:hint="eastAsia" w:ascii="宋体" w:hAnsi="宋体" w:cs="宋体"/>
          <w:bCs/>
          <w:sz w:val="22"/>
          <w:szCs w:val="22"/>
        </w:rPr>
        <w:t>（1）投标文件未按招标文件要求签署、盖章的；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 xml:space="preserve">（2）不具备招标文件中规定的资格要求的； </w:t>
      </w:r>
    </w:p>
    <w:p>
      <w:pPr>
        <w:spacing w:line="460" w:lineRule="exact"/>
        <w:ind w:firstLine="539" w:firstLineChars="245"/>
        <w:rPr>
          <w:rFonts w:ascii="宋体" w:hAnsi="宋体" w:cs="宋体"/>
          <w:bCs/>
          <w:sz w:val="22"/>
          <w:szCs w:val="22"/>
        </w:rPr>
      </w:pPr>
      <w:r>
        <w:rPr>
          <w:rFonts w:hint="eastAsia" w:ascii="宋体" w:hAnsi="宋体" w:cs="宋体"/>
          <w:bCs/>
          <w:sz w:val="22"/>
          <w:szCs w:val="22"/>
        </w:rPr>
        <w:t>（3）明显不符合招标文件中主要技术规格、技术标准的；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（4）投标文件内容不全或关键字迹模糊无法辨认的；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（5）报价超过招标文件中规定的预算金额的；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（6）投标人代表没有法定代表人合法、有效委托的；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（7）投标文件存在一个或一个以上备选（替代）投标方案的；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（8）仅提交“备份投标文件”的；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（9）投标文件含有招标人不能接受的附加条件的；</w:t>
      </w:r>
    </w:p>
    <w:p>
      <w:pPr>
        <w:spacing w:line="460" w:lineRule="exact"/>
        <w:ind w:firstLine="539" w:firstLineChars="245"/>
        <w:rPr>
          <w:rFonts w:ascii="宋体" w:hAnsi="宋体" w:cs="宋体"/>
          <w:bCs/>
          <w:sz w:val="22"/>
          <w:szCs w:val="22"/>
        </w:rPr>
      </w:pPr>
      <w:r>
        <w:rPr>
          <w:rFonts w:hint="eastAsia" w:ascii="宋体" w:hAnsi="宋体" w:cs="宋体"/>
          <w:bCs/>
          <w:sz w:val="22"/>
          <w:szCs w:val="22"/>
        </w:rPr>
        <w:t>（10）法律、法规和招标文件规定的其他无效情形。</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9、有下列情形之一的，视为投标人串通投标，其投标无效</w:t>
      </w:r>
    </w:p>
    <w:p>
      <w:pPr>
        <w:spacing w:line="460" w:lineRule="exact"/>
        <w:ind w:firstLine="539" w:firstLineChars="245"/>
        <w:rPr>
          <w:rFonts w:ascii="宋体" w:hAnsi="宋体" w:cs="宋体"/>
          <w:sz w:val="22"/>
          <w:szCs w:val="22"/>
        </w:rPr>
      </w:pPr>
      <w:r>
        <w:rPr>
          <w:rFonts w:hint="eastAsia" w:ascii="宋体" w:hAnsi="宋体" w:cs="宋体"/>
          <w:sz w:val="22"/>
          <w:szCs w:val="22"/>
        </w:rPr>
        <w:t>（1）不同投标人的投标文件由同一单位或者个人编制；</w:t>
      </w:r>
    </w:p>
    <w:p>
      <w:pPr>
        <w:spacing w:line="460" w:lineRule="exact"/>
        <w:ind w:firstLine="539" w:firstLineChars="245"/>
        <w:rPr>
          <w:rFonts w:ascii="宋体" w:hAnsi="宋体" w:cs="宋体"/>
          <w:sz w:val="22"/>
          <w:szCs w:val="22"/>
        </w:rPr>
      </w:pPr>
      <w:r>
        <w:rPr>
          <w:rFonts w:hint="eastAsia" w:ascii="宋体" w:hAnsi="宋体" w:cs="宋体"/>
          <w:sz w:val="22"/>
          <w:szCs w:val="22"/>
        </w:rPr>
        <w:t>（2）不同投标人委托同一单位或者个人办理投标事宜；</w:t>
      </w:r>
    </w:p>
    <w:p>
      <w:pPr>
        <w:spacing w:line="460" w:lineRule="exact"/>
        <w:ind w:firstLine="539" w:firstLineChars="245"/>
        <w:rPr>
          <w:rFonts w:ascii="宋体" w:hAnsi="宋体" w:cs="宋体"/>
          <w:sz w:val="22"/>
          <w:szCs w:val="22"/>
        </w:rPr>
      </w:pPr>
      <w:r>
        <w:rPr>
          <w:rFonts w:hint="eastAsia" w:ascii="宋体" w:hAnsi="宋体" w:cs="宋体"/>
          <w:sz w:val="22"/>
          <w:szCs w:val="22"/>
        </w:rPr>
        <w:t>（3）不同投标人的投标文件载明的项目管理成员或者联系人员为同一人；</w:t>
      </w:r>
    </w:p>
    <w:p>
      <w:pPr>
        <w:spacing w:line="460" w:lineRule="exact"/>
        <w:ind w:firstLine="539" w:firstLineChars="245"/>
        <w:rPr>
          <w:rFonts w:ascii="宋体" w:hAnsi="宋体" w:cs="宋体"/>
          <w:sz w:val="22"/>
          <w:szCs w:val="22"/>
        </w:rPr>
      </w:pPr>
      <w:r>
        <w:rPr>
          <w:rFonts w:hint="eastAsia" w:ascii="宋体" w:hAnsi="宋体" w:cs="宋体"/>
          <w:sz w:val="22"/>
          <w:szCs w:val="22"/>
        </w:rPr>
        <w:t>（4）不同投标人的投标文件异常一致或者投标报价呈规律性差异；</w:t>
      </w:r>
    </w:p>
    <w:p>
      <w:pPr>
        <w:spacing w:line="460" w:lineRule="exact"/>
        <w:ind w:firstLine="539" w:firstLineChars="245"/>
        <w:rPr>
          <w:rFonts w:ascii="宋体" w:hAnsi="宋体" w:cs="宋体"/>
          <w:sz w:val="22"/>
          <w:szCs w:val="22"/>
        </w:rPr>
      </w:pPr>
      <w:r>
        <w:rPr>
          <w:rFonts w:hint="eastAsia" w:ascii="宋体" w:hAnsi="宋体" w:cs="宋体"/>
          <w:sz w:val="22"/>
          <w:szCs w:val="22"/>
        </w:rPr>
        <w:t>（5）不同投标人的投标文件相互混装。</w:t>
      </w:r>
    </w:p>
    <w:p>
      <w:pPr>
        <w:spacing w:line="460" w:lineRule="exact"/>
        <w:ind w:firstLine="541" w:firstLineChars="245"/>
        <w:rPr>
          <w:rFonts w:ascii="宋体" w:hAnsi="宋体" w:cs="宋体"/>
          <w:b/>
          <w:bCs/>
          <w:sz w:val="22"/>
          <w:szCs w:val="22"/>
          <w:u w:val="single"/>
        </w:rPr>
      </w:pPr>
      <w:r>
        <w:rPr>
          <w:rFonts w:hint="eastAsia" w:ascii="宋体" w:hAnsi="宋体" w:cs="宋体"/>
          <w:b/>
          <w:bCs/>
          <w:sz w:val="22"/>
          <w:szCs w:val="22"/>
          <w:u w:val="single"/>
        </w:rPr>
        <w:t>10、投标文件报价出现前后不一致的，按照下列规定修正：</w:t>
      </w:r>
    </w:p>
    <w:p>
      <w:pPr>
        <w:spacing w:line="460" w:lineRule="exact"/>
        <w:ind w:firstLine="539" w:firstLineChars="245"/>
        <w:rPr>
          <w:rFonts w:ascii="宋体" w:hAnsi="宋体" w:cs="宋体"/>
          <w:sz w:val="22"/>
          <w:szCs w:val="22"/>
        </w:rPr>
      </w:pPr>
      <w:r>
        <w:rPr>
          <w:rFonts w:hint="eastAsia" w:ascii="宋体" w:hAnsi="宋体" w:cs="宋体"/>
          <w:sz w:val="22"/>
          <w:szCs w:val="22"/>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ascii="宋体" w:hAnsi="宋体" w:cs="宋体"/>
          <w:sz w:val="22"/>
          <w:szCs w:val="22"/>
        </w:rPr>
      </w:pPr>
      <w:r>
        <w:rPr>
          <w:rFonts w:hint="eastAsia" w:ascii="宋体" w:hAnsi="宋体" w:cs="宋体"/>
          <w:sz w:val="22"/>
          <w:szCs w:val="22"/>
        </w:rPr>
        <w:t>（2）大写金额和小写金额不一致的，以大写金额为准；</w:t>
      </w:r>
    </w:p>
    <w:p>
      <w:pPr>
        <w:spacing w:line="460" w:lineRule="exact"/>
        <w:ind w:firstLine="539" w:firstLineChars="245"/>
        <w:rPr>
          <w:rFonts w:ascii="宋体" w:hAnsi="宋体" w:cs="宋体"/>
          <w:sz w:val="22"/>
          <w:szCs w:val="22"/>
        </w:rPr>
      </w:pPr>
      <w:r>
        <w:rPr>
          <w:rFonts w:hint="eastAsia" w:ascii="宋体" w:hAnsi="宋体" w:cs="宋体"/>
          <w:sz w:val="22"/>
          <w:szCs w:val="22"/>
        </w:rPr>
        <w:t>（3）单价金额小数点或者百分比有明显错位的，以开标一览表的总价为准，并修改单价；</w:t>
      </w:r>
    </w:p>
    <w:p>
      <w:pPr>
        <w:spacing w:line="460" w:lineRule="exact"/>
        <w:ind w:firstLine="539" w:firstLineChars="245"/>
        <w:rPr>
          <w:rFonts w:ascii="宋体" w:hAnsi="宋体" w:cs="宋体"/>
          <w:sz w:val="22"/>
          <w:szCs w:val="22"/>
        </w:rPr>
      </w:pPr>
      <w:r>
        <w:rPr>
          <w:rFonts w:hint="eastAsia" w:ascii="宋体" w:hAnsi="宋体" w:cs="宋体"/>
          <w:sz w:val="22"/>
          <w:szCs w:val="22"/>
        </w:rPr>
        <w:t>（4）总价金额与按单价汇总金额不一致的，以单价金额计算结果为准。</w:t>
      </w:r>
    </w:p>
    <w:p>
      <w:pPr>
        <w:spacing w:line="460" w:lineRule="exact"/>
        <w:ind w:firstLine="539" w:firstLineChars="245"/>
        <w:rPr>
          <w:rFonts w:ascii="宋体" w:hAnsi="宋体" w:cs="宋体"/>
          <w:sz w:val="22"/>
          <w:szCs w:val="22"/>
        </w:rPr>
      </w:pPr>
      <w:r>
        <w:rPr>
          <w:rFonts w:hint="eastAsia" w:ascii="宋体" w:hAnsi="宋体" w:cs="宋体"/>
          <w:sz w:val="22"/>
          <w:szCs w:val="22"/>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ascii="宋体" w:hAnsi="宋体" w:cs="宋体"/>
          <w:bCs/>
          <w:sz w:val="22"/>
          <w:szCs w:val="22"/>
        </w:rPr>
      </w:pPr>
      <w:r>
        <w:rPr>
          <w:rFonts w:hint="eastAsia" w:ascii="宋体" w:hAnsi="宋体" w:cs="宋体"/>
          <w:bCs/>
          <w:sz w:val="22"/>
          <w:szCs w:val="22"/>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ascii="宋体" w:hAnsi="宋体" w:cs="宋体"/>
          <w:bCs/>
          <w:sz w:val="22"/>
          <w:szCs w:val="22"/>
        </w:rPr>
      </w:pPr>
      <w:r>
        <w:rPr>
          <w:rFonts w:hint="eastAsia" w:ascii="宋体" w:hAnsi="宋体" w:cs="宋体"/>
          <w:bCs/>
          <w:sz w:val="22"/>
          <w:szCs w:val="22"/>
        </w:rPr>
        <w:t>12、投标文件的澄清</w:t>
      </w:r>
    </w:p>
    <w:p>
      <w:pPr>
        <w:spacing w:line="460" w:lineRule="exact"/>
        <w:ind w:firstLine="759" w:firstLineChars="345"/>
        <w:rPr>
          <w:rFonts w:ascii="宋体" w:hAnsi="宋体" w:cs="宋体"/>
          <w:bCs/>
          <w:sz w:val="22"/>
          <w:szCs w:val="22"/>
        </w:rPr>
      </w:pPr>
      <w:r>
        <w:rPr>
          <w:rFonts w:hint="eastAsia" w:ascii="宋体" w:hAnsi="宋体" w:cs="宋体"/>
          <w:bCs/>
          <w:sz w:val="22"/>
          <w:szCs w:val="22"/>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ascii="宋体" w:hAnsi="宋体" w:cs="宋体"/>
          <w:bCs/>
          <w:sz w:val="22"/>
          <w:szCs w:val="22"/>
        </w:rPr>
      </w:pPr>
      <w:r>
        <w:rPr>
          <w:rFonts w:hint="eastAsia" w:ascii="宋体" w:hAnsi="宋体" w:cs="宋体"/>
          <w:bCs/>
          <w:sz w:val="22"/>
          <w:szCs w:val="22"/>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ascii="宋体" w:hAnsi="宋体" w:cs="宋体"/>
          <w:b/>
          <w:sz w:val="22"/>
          <w:szCs w:val="22"/>
        </w:rPr>
      </w:pPr>
      <w:r>
        <w:rPr>
          <w:rFonts w:hint="eastAsia" w:ascii="宋体" w:hAnsi="宋体" w:cs="宋体"/>
          <w:sz w:val="22"/>
          <w:szCs w:val="22"/>
        </w:rPr>
        <w:t>拒不按要求对其投标文件进行澄清，说明或补正的投标人，评标委员会可以否决其投标。</w:t>
      </w:r>
    </w:p>
    <w:p>
      <w:pPr>
        <w:spacing w:line="460" w:lineRule="exact"/>
        <w:ind w:firstLine="759" w:firstLineChars="345"/>
        <w:rPr>
          <w:rFonts w:ascii="宋体" w:hAnsi="宋体" w:cs="宋体"/>
          <w:sz w:val="22"/>
          <w:szCs w:val="22"/>
        </w:rPr>
      </w:pPr>
      <w:r>
        <w:rPr>
          <w:rFonts w:hint="eastAsia" w:ascii="宋体" w:hAnsi="宋体" w:cs="宋体"/>
          <w:sz w:val="22"/>
          <w:szCs w:val="22"/>
        </w:rPr>
        <w:t>12.2经澄清后，若偏差仍存在，且不可接受，投标人则被认为是“没有实质性响应招标文件要求”，其投标将被拒绝。</w:t>
      </w:r>
    </w:p>
    <w:p>
      <w:pPr>
        <w:spacing w:line="460" w:lineRule="exact"/>
        <w:ind w:firstLine="759" w:firstLineChars="345"/>
        <w:rPr>
          <w:rFonts w:ascii="宋体" w:hAnsi="宋体" w:cs="宋体"/>
          <w:sz w:val="22"/>
          <w:szCs w:val="22"/>
        </w:rPr>
      </w:pPr>
      <w:r>
        <w:rPr>
          <w:rFonts w:hint="eastAsia" w:ascii="宋体" w:hAnsi="宋体" w:cs="宋体"/>
          <w:sz w:val="22"/>
          <w:szCs w:val="22"/>
        </w:rPr>
        <w:t>13、评审结果的修改</w:t>
      </w:r>
    </w:p>
    <w:p>
      <w:pPr>
        <w:spacing w:line="460" w:lineRule="exact"/>
        <w:ind w:firstLine="759" w:firstLineChars="345"/>
        <w:rPr>
          <w:rFonts w:ascii="宋体" w:hAnsi="宋体" w:cs="宋体"/>
          <w:sz w:val="22"/>
          <w:szCs w:val="22"/>
        </w:rPr>
      </w:pPr>
      <w:r>
        <w:rPr>
          <w:rFonts w:hint="eastAsia" w:ascii="宋体" w:hAnsi="宋体" w:cs="宋体"/>
          <w:sz w:val="22"/>
          <w:szCs w:val="22"/>
        </w:rPr>
        <w:t>13.1评标结果汇总完成后，除下列情形外，任何人不得修改评标结果：</w:t>
      </w:r>
    </w:p>
    <w:p>
      <w:pPr>
        <w:spacing w:line="460" w:lineRule="exact"/>
        <w:ind w:firstLine="759" w:firstLineChars="345"/>
        <w:rPr>
          <w:rFonts w:ascii="宋体" w:hAnsi="宋体" w:cs="宋体"/>
          <w:sz w:val="22"/>
          <w:szCs w:val="22"/>
        </w:rPr>
      </w:pPr>
      <w:r>
        <w:rPr>
          <w:rFonts w:hint="eastAsia" w:ascii="宋体" w:hAnsi="宋体" w:cs="宋体"/>
          <w:sz w:val="22"/>
          <w:szCs w:val="22"/>
        </w:rPr>
        <w:t>（1）分值汇总计算错误的；</w:t>
      </w:r>
    </w:p>
    <w:p>
      <w:pPr>
        <w:spacing w:line="460" w:lineRule="exact"/>
        <w:ind w:firstLine="759" w:firstLineChars="345"/>
        <w:rPr>
          <w:rFonts w:ascii="宋体" w:hAnsi="宋体" w:cs="宋体"/>
          <w:sz w:val="22"/>
          <w:szCs w:val="22"/>
        </w:rPr>
      </w:pPr>
      <w:r>
        <w:rPr>
          <w:rFonts w:hint="eastAsia" w:ascii="宋体" w:hAnsi="宋体" w:cs="宋体"/>
          <w:sz w:val="22"/>
          <w:szCs w:val="22"/>
        </w:rPr>
        <w:t>（2）分项评分超出评分标准范围的；</w:t>
      </w:r>
    </w:p>
    <w:p>
      <w:pPr>
        <w:spacing w:line="460" w:lineRule="exact"/>
        <w:ind w:firstLine="759" w:firstLineChars="345"/>
        <w:rPr>
          <w:rFonts w:ascii="宋体" w:hAnsi="宋体" w:cs="宋体"/>
          <w:sz w:val="22"/>
          <w:szCs w:val="22"/>
        </w:rPr>
      </w:pPr>
      <w:r>
        <w:rPr>
          <w:rFonts w:hint="eastAsia" w:ascii="宋体" w:hAnsi="宋体" w:cs="宋体"/>
          <w:sz w:val="22"/>
          <w:szCs w:val="22"/>
        </w:rPr>
        <w:t>（3）评标委员会成员对客观评审因素评分不一致的；</w:t>
      </w:r>
    </w:p>
    <w:p>
      <w:pPr>
        <w:spacing w:line="460" w:lineRule="exact"/>
        <w:ind w:firstLine="759" w:firstLineChars="345"/>
        <w:rPr>
          <w:rFonts w:ascii="宋体" w:hAnsi="宋体" w:cs="宋体"/>
          <w:sz w:val="22"/>
          <w:szCs w:val="22"/>
        </w:rPr>
      </w:pPr>
      <w:r>
        <w:rPr>
          <w:rFonts w:hint="eastAsia" w:ascii="宋体" w:hAnsi="宋体" w:cs="宋体"/>
          <w:sz w:val="22"/>
          <w:szCs w:val="22"/>
        </w:rPr>
        <w:t>（4）经评标委员会认定评分畸高、畸低的。</w:t>
      </w:r>
    </w:p>
    <w:p>
      <w:pPr>
        <w:spacing w:line="460" w:lineRule="exact"/>
        <w:ind w:firstLine="759" w:firstLineChars="345"/>
        <w:rPr>
          <w:rFonts w:ascii="宋体" w:hAnsi="宋体" w:cs="宋体"/>
          <w:bCs/>
        </w:rPr>
      </w:pPr>
      <w:r>
        <w:rPr>
          <w:rFonts w:hint="eastAsia" w:ascii="宋体" w:hAnsi="宋体" w:cs="宋体"/>
          <w:bCs/>
          <w:sz w:val="22"/>
          <w:szCs w:val="22"/>
        </w:rPr>
        <w:t>13.2书面评标报告签署前，经复核发现存在以上情形之一的，评标委员会将当场修改评标结果，并在评标报告中记载。</w:t>
      </w:r>
    </w:p>
    <w:p>
      <w:pPr>
        <w:spacing w:line="460" w:lineRule="exact"/>
        <w:ind w:firstLine="759" w:firstLineChars="345"/>
        <w:rPr>
          <w:rFonts w:ascii="宋体" w:hAnsi="宋体" w:cs="宋体"/>
          <w:b/>
          <w:sz w:val="22"/>
          <w:szCs w:val="22"/>
        </w:rPr>
      </w:pPr>
      <w:r>
        <w:rPr>
          <w:rFonts w:hint="eastAsia" w:ascii="宋体" w:hAnsi="宋体" w:cs="宋体"/>
          <w:sz w:val="22"/>
          <w:szCs w:val="22"/>
        </w:rPr>
        <w:t>14</w:t>
      </w:r>
      <w:r>
        <w:rPr>
          <w:rFonts w:hint="eastAsia" w:ascii="宋体" w:hAnsi="宋体" w:cs="宋体"/>
          <w:kern w:val="0"/>
          <w:sz w:val="22"/>
          <w:szCs w:val="22"/>
        </w:rPr>
        <w:t>、</w:t>
      </w:r>
      <w:r>
        <w:rPr>
          <w:rFonts w:hint="eastAsia" w:ascii="宋体" w:hAnsi="宋体" w:cs="宋体"/>
          <w:sz w:val="22"/>
          <w:szCs w:val="22"/>
        </w:rPr>
        <w:t>确定中标候选人</w:t>
      </w:r>
    </w:p>
    <w:p>
      <w:pPr>
        <w:spacing w:line="460" w:lineRule="exact"/>
        <w:ind w:firstLine="759" w:firstLineChars="345"/>
        <w:rPr>
          <w:rFonts w:ascii="宋体" w:hAnsi="宋体" w:cs="宋体"/>
          <w:sz w:val="22"/>
          <w:szCs w:val="22"/>
        </w:rPr>
      </w:pPr>
      <w:r>
        <w:rPr>
          <w:rFonts w:hint="eastAsia" w:ascii="宋体" w:hAnsi="宋体" w:cs="宋体"/>
          <w:sz w:val="22"/>
          <w:szCs w:val="22"/>
        </w:rPr>
        <w:t>14.1由评标委员会确定中标候选人。</w:t>
      </w:r>
    </w:p>
    <w:p>
      <w:pPr>
        <w:spacing w:line="460" w:lineRule="exact"/>
        <w:ind w:firstLine="759" w:firstLineChars="345"/>
        <w:rPr>
          <w:rFonts w:ascii="宋体" w:hAnsi="宋体" w:cs="宋体"/>
          <w:sz w:val="22"/>
          <w:szCs w:val="22"/>
        </w:rPr>
      </w:pPr>
      <w:r>
        <w:rPr>
          <w:rFonts w:hint="eastAsia" w:ascii="宋体" w:hAnsi="宋体" w:cs="宋体"/>
          <w:sz w:val="22"/>
          <w:szCs w:val="22"/>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59" w:firstLineChars="345"/>
        <w:rPr>
          <w:rFonts w:ascii="宋体" w:hAnsi="宋体" w:cs="宋体"/>
          <w:sz w:val="22"/>
          <w:szCs w:val="22"/>
        </w:rPr>
      </w:pPr>
      <w:r>
        <w:rPr>
          <w:rFonts w:hint="eastAsia" w:ascii="宋体" w:hAnsi="宋体" w:cs="宋体"/>
          <w:sz w:val="22"/>
          <w:szCs w:val="22"/>
        </w:rPr>
        <w:t>15、确定中标人</w:t>
      </w:r>
    </w:p>
    <w:p>
      <w:pPr>
        <w:spacing w:line="460" w:lineRule="exact"/>
        <w:ind w:firstLine="759" w:firstLineChars="345"/>
        <w:rPr>
          <w:rFonts w:ascii="宋体" w:hAnsi="宋体" w:cs="宋体"/>
          <w:sz w:val="22"/>
          <w:szCs w:val="22"/>
        </w:rPr>
      </w:pPr>
      <w:r>
        <w:rPr>
          <w:rFonts w:hint="eastAsia" w:ascii="宋体" w:hAnsi="宋体" w:cs="宋体"/>
          <w:sz w:val="22"/>
          <w:szCs w:val="22"/>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ascii="宋体" w:hAnsi="宋体" w:cs="宋体"/>
          <w:sz w:val="22"/>
          <w:szCs w:val="22"/>
        </w:rPr>
      </w:pPr>
      <w:r>
        <w:rPr>
          <w:rFonts w:hint="eastAsia" w:ascii="宋体" w:hAnsi="宋体" w:cs="宋体"/>
          <w:sz w:val="22"/>
          <w:szCs w:val="22"/>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ascii="宋体" w:hAnsi="宋体" w:cs="宋体"/>
          <w:sz w:val="22"/>
          <w:szCs w:val="22"/>
        </w:rPr>
      </w:pPr>
      <w:r>
        <w:rPr>
          <w:rFonts w:hint="eastAsia" w:ascii="宋体" w:hAnsi="宋体" w:cs="宋体"/>
          <w:sz w:val="22"/>
          <w:szCs w:val="22"/>
        </w:rPr>
        <w:t>16、起草、签署评审报告</w:t>
      </w:r>
    </w:p>
    <w:p>
      <w:pPr>
        <w:spacing w:line="460" w:lineRule="exact"/>
        <w:ind w:firstLine="759" w:firstLineChars="345"/>
        <w:rPr>
          <w:rFonts w:ascii="宋体" w:hAnsi="宋体" w:cs="宋体"/>
          <w:b/>
          <w:bCs/>
          <w:sz w:val="22"/>
          <w:szCs w:val="22"/>
        </w:rPr>
      </w:pPr>
      <w:r>
        <w:rPr>
          <w:rFonts w:hint="eastAsia" w:ascii="宋体" w:hAnsi="宋体" w:cs="宋体"/>
          <w:sz w:val="22"/>
          <w:szCs w:val="22"/>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ascii="宋体" w:hAnsi="宋体" w:cs="宋体"/>
          <w:sz w:val="22"/>
          <w:szCs w:val="22"/>
        </w:rPr>
      </w:pPr>
      <w:r>
        <w:rPr>
          <w:rFonts w:hint="eastAsia" w:ascii="宋体" w:hAnsi="宋体" w:cs="宋体"/>
          <w:sz w:val="22"/>
          <w:szCs w:val="22"/>
        </w:rPr>
        <w:t>17</w:t>
      </w:r>
      <w:r>
        <w:rPr>
          <w:rFonts w:hint="eastAsia" w:ascii="宋体" w:hAnsi="宋体" w:cs="宋体"/>
          <w:kern w:val="0"/>
          <w:sz w:val="22"/>
          <w:szCs w:val="22"/>
        </w:rPr>
        <w:t>、</w:t>
      </w:r>
      <w:r>
        <w:rPr>
          <w:rFonts w:hint="eastAsia" w:ascii="宋体" w:hAnsi="宋体" w:cs="宋体"/>
          <w:sz w:val="22"/>
          <w:szCs w:val="22"/>
        </w:rPr>
        <w:t>中标人确定后，招标人将在政府指定媒体公告中标结果，招标人向中标人发出中标通知书。</w:t>
      </w:r>
    </w:p>
    <w:p>
      <w:pPr>
        <w:spacing w:line="460" w:lineRule="exact"/>
        <w:ind w:firstLine="759" w:firstLineChars="345"/>
        <w:rPr>
          <w:rFonts w:ascii="宋体" w:hAnsi="宋体" w:cs="宋体"/>
          <w:sz w:val="22"/>
          <w:szCs w:val="22"/>
        </w:rPr>
      </w:pPr>
      <w:r>
        <w:rPr>
          <w:rFonts w:hint="eastAsia" w:ascii="宋体" w:hAnsi="宋体" w:cs="宋体"/>
          <w:sz w:val="22"/>
          <w:szCs w:val="22"/>
        </w:rPr>
        <w:t>18、招标人对决标结果不做任何解释，也不保证最低价中标。</w:t>
      </w:r>
    </w:p>
    <w:p>
      <w:pPr>
        <w:spacing w:line="460" w:lineRule="exact"/>
        <w:ind w:firstLine="759" w:firstLineChars="345"/>
        <w:rPr>
          <w:rFonts w:ascii="宋体" w:hAnsi="宋体" w:cs="宋体"/>
          <w:b/>
          <w:sz w:val="22"/>
          <w:szCs w:val="22"/>
        </w:rPr>
      </w:pPr>
      <w:r>
        <w:rPr>
          <w:rFonts w:hint="eastAsia" w:ascii="宋体" w:hAnsi="宋体" w:cs="宋体"/>
          <w:sz w:val="22"/>
          <w:szCs w:val="22"/>
        </w:rPr>
        <w:t>19、评标细则详见“评标原则及方法”。</w:t>
      </w:r>
    </w:p>
    <w:p>
      <w:pPr>
        <w:spacing w:before="100" w:beforeAutospacing="1" w:after="100" w:afterAutospacing="1" w:line="440" w:lineRule="exact"/>
        <w:jc w:val="center"/>
        <w:outlineLvl w:val="1"/>
        <w:rPr>
          <w:rFonts w:ascii="宋体" w:hAnsi="宋体" w:cs="宋体"/>
          <w:b/>
          <w:bCs/>
          <w:sz w:val="26"/>
          <w:szCs w:val="26"/>
        </w:rPr>
      </w:pPr>
      <w:bookmarkStart w:id="22" w:name="_Toc21056"/>
      <w:bookmarkStart w:id="23" w:name="_Toc26836"/>
      <w:r>
        <w:rPr>
          <w:rFonts w:hint="eastAsia" w:ascii="宋体" w:hAnsi="宋体" w:cs="宋体"/>
          <w:b/>
          <w:bCs/>
          <w:sz w:val="26"/>
          <w:szCs w:val="26"/>
        </w:rPr>
        <w:t>六、 授予合同</w:t>
      </w:r>
      <w:bookmarkEnd w:id="22"/>
      <w:bookmarkEnd w:id="23"/>
    </w:p>
    <w:p>
      <w:pPr>
        <w:spacing w:line="460" w:lineRule="exact"/>
        <w:ind w:firstLine="539" w:firstLineChars="245"/>
        <w:rPr>
          <w:rFonts w:ascii="宋体" w:hAnsi="宋体" w:cs="宋体"/>
          <w:bCs/>
          <w:sz w:val="22"/>
          <w:szCs w:val="22"/>
        </w:rPr>
      </w:pPr>
      <w:r>
        <w:rPr>
          <w:rFonts w:hint="eastAsia" w:ascii="宋体" w:hAnsi="宋体" w:cs="宋体"/>
          <w:bCs/>
          <w:sz w:val="22"/>
        </w:rPr>
        <w:t>1、中标通知书</w:t>
      </w:r>
    </w:p>
    <w:p>
      <w:pPr>
        <w:spacing w:line="460" w:lineRule="exact"/>
        <w:ind w:firstLine="539" w:firstLineChars="245"/>
        <w:rPr>
          <w:rFonts w:ascii="宋体" w:hAnsi="宋体" w:cs="宋体"/>
          <w:bCs/>
          <w:sz w:val="22"/>
          <w:szCs w:val="22"/>
        </w:rPr>
      </w:pPr>
      <w:r>
        <w:rPr>
          <w:rFonts w:hint="eastAsia" w:ascii="宋体" w:hAnsi="宋体" w:cs="宋体"/>
          <w:bCs/>
          <w:sz w:val="22"/>
          <w:szCs w:val="22"/>
        </w:rPr>
        <w:t xml:space="preserve">1.1中标人确定后，招标人将向中标人发出中标通知书。 </w:t>
      </w:r>
    </w:p>
    <w:p>
      <w:pPr>
        <w:spacing w:line="460" w:lineRule="exact"/>
        <w:ind w:firstLine="539" w:firstLineChars="245"/>
        <w:rPr>
          <w:rFonts w:ascii="宋体" w:hAnsi="宋体" w:cs="宋体"/>
          <w:bCs/>
          <w:sz w:val="22"/>
          <w:szCs w:val="22"/>
        </w:rPr>
      </w:pPr>
      <w:r>
        <w:rPr>
          <w:rFonts w:hint="eastAsia" w:ascii="宋体" w:hAnsi="宋体" w:cs="宋体"/>
          <w:bCs/>
          <w:sz w:val="22"/>
          <w:szCs w:val="22"/>
        </w:rPr>
        <w:t>1.2中标通知书是合同的一个组成部分,对招标人和中标人均具有同等法律效力。</w:t>
      </w:r>
    </w:p>
    <w:p>
      <w:pPr>
        <w:spacing w:line="460" w:lineRule="exact"/>
        <w:ind w:firstLine="539" w:firstLineChars="245"/>
        <w:rPr>
          <w:rFonts w:ascii="宋体" w:hAnsi="宋体" w:cs="宋体"/>
          <w:bCs/>
          <w:sz w:val="22"/>
          <w:szCs w:val="22"/>
        </w:rPr>
      </w:pPr>
      <w:r>
        <w:rPr>
          <w:rFonts w:hint="eastAsia" w:ascii="宋体" w:hAnsi="宋体" w:cs="宋体"/>
          <w:bCs/>
          <w:sz w:val="22"/>
        </w:rPr>
        <w:t>2、授标时更改采购货物数量的权力</w:t>
      </w:r>
    </w:p>
    <w:p>
      <w:pPr>
        <w:spacing w:line="460" w:lineRule="exact"/>
        <w:ind w:firstLine="539" w:firstLineChars="245"/>
        <w:rPr>
          <w:rFonts w:ascii="宋体" w:hAnsi="宋体" w:cs="宋体"/>
          <w:bCs/>
          <w:sz w:val="22"/>
          <w:szCs w:val="22"/>
        </w:rPr>
      </w:pPr>
      <w:r>
        <w:rPr>
          <w:rFonts w:hint="eastAsia" w:ascii="宋体" w:hAnsi="宋体" w:cs="宋体"/>
          <w:bCs/>
          <w:sz w:val="22"/>
          <w:szCs w:val="22"/>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ascii="宋体" w:hAnsi="宋体" w:cs="宋体"/>
          <w:bCs/>
          <w:sz w:val="22"/>
          <w:szCs w:val="22"/>
        </w:rPr>
      </w:pPr>
      <w:r>
        <w:rPr>
          <w:rFonts w:hint="eastAsia" w:ascii="宋体" w:hAnsi="宋体" w:cs="宋体"/>
          <w:bCs/>
          <w:sz w:val="22"/>
        </w:rPr>
        <w:t>3、签订合同</w:t>
      </w:r>
    </w:p>
    <w:p>
      <w:pPr>
        <w:spacing w:line="460" w:lineRule="exact"/>
        <w:ind w:firstLine="539" w:firstLineChars="245"/>
        <w:rPr>
          <w:rFonts w:ascii="宋体" w:hAnsi="宋体" w:cs="宋体"/>
          <w:bCs/>
          <w:sz w:val="22"/>
          <w:szCs w:val="22"/>
        </w:rPr>
      </w:pPr>
      <w:r>
        <w:rPr>
          <w:rFonts w:hint="eastAsia" w:ascii="宋体" w:hAnsi="宋体" w:cs="宋体"/>
          <w:bCs/>
          <w:sz w:val="22"/>
          <w:szCs w:val="22"/>
        </w:rPr>
        <w:t>3.1中标人应按中标通知书规定的时间、地点与招标人签订合同。</w:t>
      </w:r>
    </w:p>
    <w:p>
      <w:pPr>
        <w:spacing w:line="460" w:lineRule="exact"/>
        <w:ind w:firstLine="539" w:firstLineChars="245"/>
        <w:rPr>
          <w:rFonts w:ascii="宋体" w:hAnsi="宋体" w:cs="宋体"/>
          <w:bCs/>
          <w:sz w:val="22"/>
          <w:szCs w:val="22"/>
        </w:rPr>
      </w:pPr>
      <w:r>
        <w:rPr>
          <w:rFonts w:hint="eastAsia" w:ascii="宋体" w:hAnsi="宋体" w:cs="宋体"/>
          <w:bCs/>
          <w:sz w:val="22"/>
          <w:szCs w:val="22"/>
        </w:rPr>
        <w:t>3.2</w:t>
      </w:r>
      <w:r>
        <w:rPr>
          <w:rFonts w:hint="eastAsia" w:ascii="宋体" w:hAnsi="宋体" w:cs="宋体"/>
          <w:bCs/>
          <w:spacing w:val="6"/>
          <w:sz w:val="22"/>
          <w:szCs w:val="22"/>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ascii="宋体" w:hAnsi="宋体" w:cs="宋体"/>
          <w:bCs/>
          <w:sz w:val="22"/>
          <w:szCs w:val="22"/>
        </w:rPr>
      </w:pPr>
      <w:r>
        <w:rPr>
          <w:rFonts w:hint="eastAsia" w:ascii="宋体" w:hAnsi="宋体" w:cs="宋体"/>
          <w:bCs/>
          <w:sz w:val="22"/>
          <w:szCs w:val="22"/>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ascii="宋体" w:hAnsi="宋体" w:cs="宋体"/>
          <w:bCs/>
          <w:sz w:val="22"/>
          <w:szCs w:val="22"/>
        </w:rPr>
      </w:pPr>
      <w:r>
        <w:rPr>
          <w:rFonts w:hint="eastAsia" w:ascii="宋体" w:hAnsi="宋体" w:cs="宋体"/>
          <w:bCs/>
          <w:sz w:val="22"/>
          <w:szCs w:val="22"/>
        </w:rPr>
        <w:t>3.4拒签合同的违约责任</w:t>
      </w:r>
    </w:p>
    <w:p>
      <w:pPr>
        <w:spacing w:line="460" w:lineRule="exact"/>
        <w:ind w:firstLine="568" w:firstLineChars="245"/>
        <w:rPr>
          <w:rFonts w:ascii="宋体" w:hAnsi="宋体" w:cs="宋体"/>
          <w:bCs/>
          <w:spacing w:val="6"/>
          <w:sz w:val="22"/>
          <w:szCs w:val="22"/>
        </w:rPr>
      </w:pPr>
      <w:r>
        <w:rPr>
          <w:rFonts w:hint="eastAsia" w:ascii="宋体" w:hAnsi="宋体" w:cs="宋体"/>
          <w:bCs/>
          <w:spacing w:val="6"/>
          <w:sz w:val="22"/>
          <w:szCs w:val="22"/>
        </w:rPr>
        <w:t>中标人接到中标通知书后，在规定时间内借故否认已经承诺的条件而拒签合同的，以违约处理。</w:t>
      </w:r>
    </w:p>
    <w:p>
      <w:pPr>
        <w:spacing w:line="460" w:lineRule="exact"/>
        <w:ind w:firstLine="539" w:firstLineChars="245"/>
        <w:rPr>
          <w:rFonts w:ascii="宋体" w:hAnsi="宋体" w:cs="宋体"/>
          <w:bCs/>
          <w:sz w:val="22"/>
          <w:szCs w:val="22"/>
        </w:rPr>
      </w:pPr>
      <w:r>
        <w:rPr>
          <w:rFonts w:hint="eastAsia" w:ascii="宋体" w:hAnsi="宋体" w:cs="宋体"/>
          <w:bCs/>
          <w:sz w:val="22"/>
        </w:rPr>
        <w:t>4、质疑与投诉</w:t>
      </w:r>
    </w:p>
    <w:p>
      <w:pPr>
        <w:spacing w:line="460" w:lineRule="exact"/>
        <w:ind w:firstLine="568" w:firstLineChars="245"/>
        <w:rPr>
          <w:rFonts w:ascii="宋体" w:hAnsi="宋体" w:cs="宋体"/>
          <w:bCs/>
          <w:sz w:val="22"/>
        </w:rPr>
      </w:pPr>
      <w:r>
        <w:rPr>
          <w:rFonts w:hint="eastAsia" w:ascii="宋体" w:hAnsi="宋体" w:cs="宋体"/>
          <w:bCs/>
          <w:spacing w:val="6"/>
          <w:sz w:val="22"/>
          <w:szCs w:val="22"/>
        </w:rPr>
        <w:t>4.1</w:t>
      </w:r>
      <w:r>
        <w:rPr>
          <w:rFonts w:hint="eastAsia" w:ascii="宋体" w:hAnsi="宋体" w:cs="宋体"/>
          <w:b/>
          <w:sz w:val="22"/>
        </w:rPr>
        <w:t>特别提醒：</w:t>
      </w:r>
      <w:r>
        <w:rPr>
          <w:rFonts w:hint="eastAsia" w:ascii="宋体" w:hAnsi="宋体" w:cs="宋体"/>
          <w:sz w:val="22"/>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sz w:val="22"/>
        </w:rPr>
        <w:t>，供应商在法定质疑期内应一次性提出针对同一采购程序环节的质疑，否则</w:t>
      </w:r>
      <w:r>
        <w:rPr>
          <w:rFonts w:hint="eastAsia" w:ascii="新宋体" w:hAnsi="新宋体" w:eastAsia="新宋体" w:cs="新宋体"/>
          <w:sz w:val="22"/>
          <w:szCs w:val="22"/>
        </w:rPr>
        <w:t>不予受理、答复</w:t>
      </w:r>
      <w:r>
        <w:rPr>
          <w:rFonts w:hint="eastAsia" w:ascii="宋体" w:hAnsi="宋体" w:cs="宋体"/>
          <w:bCs/>
          <w:sz w:val="22"/>
        </w:rPr>
        <w:t>。</w:t>
      </w:r>
    </w:p>
    <w:p>
      <w:pPr>
        <w:spacing w:line="460" w:lineRule="exact"/>
        <w:ind w:firstLine="539" w:firstLineChars="245"/>
        <w:rPr>
          <w:rFonts w:ascii="宋体" w:hAnsi="宋体" w:cs="宋体"/>
          <w:bCs/>
          <w:sz w:val="22"/>
          <w:szCs w:val="22"/>
        </w:rPr>
      </w:pPr>
      <w:r>
        <w:rPr>
          <w:rFonts w:hint="eastAsia" w:ascii="宋体" w:hAnsi="宋体" w:cs="宋体"/>
          <w:bCs/>
          <w:sz w:val="22"/>
        </w:rPr>
        <w:t>4.2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ascii="宋体" w:hAnsi="宋体" w:cs="宋体"/>
          <w:bCs/>
          <w:sz w:val="22"/>
        </w:rPr>
      </w:pPr>
      <w:r>
        <w:rPr>
          <w:rFonts w:hint="eastAsia" w:ascii="宋体" w:hAnsi="宋体" w:cs="宋体"/>
          <w:bCs/>
          <w:sz w:val="22"/>
        </w:rPr>
        <w:t>4.3投诉人投诉时，应提交投诉书，投诉书应当由本人并由法定代表人签字盖公章，投诉书应说明具体的投诉事项及事实依据。投诉人对投诉书的真实性负责，恶意投诉将承当相应的法律和民事责任。</w:t>
      </w:r>
    </w:p>
    <w:p>
      <w:pPr>
        <w:rPr>
          <w:rFonts w:ascii="宋体" w:hAnsi="宋体" w:cs="宋体"/>
        </w:rPr>
      </w:pPr>
      <w:bookmarkStart w:id="24" w:name="_Toc28194"/>
      <w:bookmarkStart w:id="25" w:name="_Toc19043"/>
    </w:p>
    <w:p>
      <w:pPr>
        <w:rPr>
          <w:rFonts w:ascii="宋体" w:hAnsi="宋体" w:cs="宋体"/>
        </w:rPr>
      </w:pPr>
      <w:r>
        <w:rPr>
          <w:rFonts w:hint="eastAsia" w:ascii="宋体" w:hAnsi="宋体" w:cs="宋体"/>
        </w:rPr>
        <w:br w:type="page"/>
      </w:r>
    </w:p>
    <w:p>
      <w:pPr>
        <w:pStyle w:val="4"/>
        <w:rPr>
          <w:rFonts w:ascii="宋体" w:hAnsi="宋体" w:eastAsia="宋体" w:cs="宋体"/>
        </w:rPr>
      </w:pPr>
      <w:r>
        <w:rPr>
          <w:rFonts w:hint="eastAsia" w:ascii="宋体" w:hAnsi="宋体" w:eastAsia="宋体" w:cs="宋体"/>
        </w:rPr>
        <w:t>第二部分    合同主要条款</w:t>
      </w:r>
      <w:bookmarkEnd w:id="24"/>
      <w:bookmarkEnd w:id="25"/>
    </w:p>
    <w:p>
      <w:pPr>
        <w:spacing w:line="460" w:lineRule="exact"/>
        <w:ind w:firstLine="541" w:firstLineChars="245"/>
        <w:rPr>
          <w:rFonts w:ascii="宋体" w:hAnsi="宋体" w:cs="宋体"/>
          <w:b/>
          <w:sz w:val="22"/>
          <w:szCs w:val="22"/>
        </w:rPr>
      </w:pPr>
      <w:r>
        <w:rPr>
          <w:rFonts w:hint="eastAsia" w:ascii="宋体" w:hAnsi="宋体" w:cs="宋体"/>
          <w:b/>
          <w:sz w:val="22"/>
          <w:szCs w:val="22"/>
        </w:rPr>
        <w:t>注：如甲、乙双方同意，合同格式也可以按照其他形式, 具体条款以甲方为主协商确定。但合同条款的基本内容应与以下要求的内容相一致。</w:t>
      </w:r>
    </w:p>
    <w:p>
      <w:pPr>
        <w:kinsoku w:val="0"/>
        <w:autoSpaceDE w:val="0"/>
        <w:autoSpaceDN w:val="0"/>
        <w:adjustRightInd w:val="0"/>
        <w:snapToGrid w:val="0"/>
        <w:spacing w:line="460" w:lineRule="exact"/>
        <w:jc w:val="left"/>
        <w:textAlignment w:val="baseline"/>
        <w:rPr>
          <w:rFonts w:ascii="宋体" w:hAnsi="宋体" w:cs="宋体"/>
          <w:snapToGrid w:val="0"/>
          <w:color w:val="000000"/>
          <w:spacing w:val="-16"/>
          <w:kern w:val="0"/>
          <w:sz w:val="22"/>
          <w:szCs w:val="22"/>
        </w:rPr>
      </w:pPr>
    </w:p>
    <w:p>
      <w:pPr>
        <w:kinsoku w:val="0"/>
        <w:autoSpaceDE w:val="0"/>
        <w:autoSpaceDN w:val="0"/>
        <w:adjustRightInd w:val="0"/>
        <w:snapToGrid w:val="0"/>
        <w:spacing w:line="460" w:lineRule="exact"/>
        <w:jc w:val="left"/>
        <w:textAlignment w:val="baseline"/>
        <w:rPr>
          <w:rFonts w:ascii="宋体" w:hAnsi="宋体" w:cs="宋体"/>
          <w:snapToGrid w:val="0"/>
          <w:color w:val="000000"/>
          <w:kern w:val="0"/>
          <w:sz w:val="22"/>
          <w:szCs w:val="22"/>
        </w:rPr>
      </w:pPr>
      <w:r>
        <w:rPr>
          <w:rFonts w:ascii="宋体" w:hAnsi="宋体" w:cs="宋体"/>
          <w:snapToGrid w:val="0"/>
          <w:color w:val="000000"/>
          <w:spacing w:val="-16"/>
          <w:kern w:val="0"/>
          <w:sz w:val="22"/>
          <w:szCs w:val="22"/>
        </w:rPr>
        <w:t xml:space="preserve">甲方： </w:t>
      </w:r>
      <w:r>
        <w:rPr>
          <w:rFonts w:ascii="宋体" w:hAnsi="宋体" w:cs="宋体"/>
          <w:snapToGrid w:val="0"/>
          <w:color w:val="000000"/>
          <w:kern w:val="0"/>
          <w:sz w:val="22"/>
          <w:szCs w:val="22"/>
          <w:u w:val="single"/>
        </w:rPr>
        <w:t xml:space="preserve">            </w:t>
      </w:r>
      <w:r>
        <w:rPr>
          <w:rFonts w:ascii="宋体" w:hAnsi="宋体" w:cs="宋体"/>
          <w:snapToGrid w:val="0"/>
          <w:color w:val="000000"/>
          <w:spacing w:val="-16"/>
          <w:kern w:val="0"/>
          <w:sz w:val="22"/>
          <w:szCs w:val="22"/>
        </w:rPr>
        <w:t>(</w:t>
      </w:r>
      <w:r>
        <w:rPr>
          <w:rFonts w:ascii="宋体" w:hAnsi="宋体" w:cs="宋体"/>
          <w:snapToGrid w:val="0"/>
          <w:color w:val="000000"/>
          <w:spacing w:val="2"/>
          <w:kern w:val="0"/>
          <w:sz w:val="22"/>
          <w:szCs w:val="22"/>
        </w:rPr>
        <w:t xml:space="preserve"> </w:t>
      </w:r>
      <w:r>
        <w:rPr>
          <w:rFonts w:ascii="宋体" w:hAnsi="宋体" w:cs="宋体"/>
          <w:snapToGrid w:val="0"/>
          <w:color w:val="000000"/>
          <w:spacing w:val="-16"/>
          <w:kern w:val="0"/>
          <w:sz w:val="22"/>
          <w:szCs w:val="22"/>
        </w:rPr>
        <w:t>采</w:t>
      </w:r>
      <w:r>
        <w:rPr>
          <w:rFonts w:ascii="宋体" w:hAnsi="宋体" w:cs="宋体"/>
          <w:snapToGrid w:val="0"/>
          <w:color w:val="000000"/>
          <w:spacing w:val="-1"/>
          <w:kern w:val="0"/>
          <w:sz w:val="22"/>
          <w:szCs w:val="22"/>
        </w:rPr>
        <w:t xml:space="preserve"> </w:t>
      </w:r>
      <w:r>
        <w:rPr>
          <w:rFonts w:ascii="宋体" w:hAnsi="宋体" w:cs="宋体"/>
          <w:snapToGrid w:val="0"/>
          <w:color w:val="000000"/>
          <w:spacing w:val="-16"/>
          <w:kern w:val="0"/>
          <w:sz w:val="22"/>
          <w:szCs w:val="22"/>
        </w:rPr>
        <w:t>购</w:t>
      </w:r>
      <w:r>
        <w:rPr>
          <w:rFonts w:ascii="宋体" w:hAnsi="宋体" w:cs="宋体"/>
          <w:snapToGrid w:val="0"/>
          <w:color w:val="000000"/>
          <w:spacing w:val="2"/>
          <w:kern w:val="0"/>
          <w:sz w:val="22"/>
          <w:szCs w:val="22"/>
        </w:rPr>
        <w:t xml:space="preserve"> </w:t>
      </w:r>
      <w:r>
        <w:rPr>
          <w:rFonts w:ascii="宋体" w:hAnsi="宋体" w:cs="宋体"/>
          <w:snapToGrid w:val="0"/>
          <w:color w:val="000000"/>
          <w:spacing w:val="-16"/>
          <w:kern w:val="0"/>
          <w:sz w:val="22"/>
          <w:szCs w:val="22"/>
        </w:rPr>
        <w:t>人</w:t>
      </w:r>
      <w:r>
        <w:rPr>
          <w:rFonts w:ascii="宋体" w:hAnsi="宋体" w:cs="宋体"/>
          <w:snapToGrid w:val="0"/>
          <w:color w:val="000000"/>
          <w:spacing w:val="1"/>
          <w:kern w:val="0"/>
          <w:sz w:val="22"/>
          <w:szCs w:val="22"/>
        </w:rPr>
        <w:t xml:space="preserve"> </w:t>
      </w:r>
      <w:r>
        <w:rPr>
          <w:rFonts w:ascii="宋体" w:hAnsi="宋体" w:cs="宋体"/>
          <w:snapToGrid w:val="0"/>
          <w:color w:val="000000"/>
          <w:spacing w:val="-16"/>
          <w:kern w:val="0"/>
          <w:sz w:val="22"/>
          <w:szCs w:val="22"/>
        </w:rPr>
        <w:t>)</w:t>
      </w:r>
    </w:p>
    <w:p>
      <w:pPr>
        <w:kinsoku w:val="0"/>
        <w:autoSpaceDE w:val="0"/>
        <w:autoSpaceDN w:val="0"/>
        <w:adjustRightInd w:val="0"/>
        <w:snapToGrid w:val="0"/>
        <w:spacing w:line="460" w:lineRule="exact"/>
        <w:jc w:val="left"/>
        <w:textAlignment w:val="baseline"/>
        <w:rPr>
          <w:rFonts w:ascii="宋体" w:hAnsi="宋体" w:cs="宋体"/>
          <w:snapToGrid w:val="0"/>
          <w:color w:val="000000"/>
          <w:kern w:val="0"/>
          <w:sz w:val="22"/>
          <w:szCs w:val="22"/>
        </w:rPr>
      </w:pPr>
      <w:r>
        <w:rPr>
          <w:rFonts w:ascii="宋体" w:hAnsi="宋体" w:cs="宋体"/>
          <w:snapToGrid w:val="0"/>
          <w:color w:val="000000"/>
          <w:spacing w:val="-16"/>
          <w:kern w:val="0"/>
          <w:sz w:val="22"/>
          <w:szCs w:val="22"/>
        </w:rPr>
        <w:t>乙方：</w:t>
      </w:r>
      <w:r>
        <w:rPr>
          <w:rFonts w:ascii="宋体" w:hAnsi="宋体" w:cs="宋体"/>
          <w:snapToGrid w:val="0"/>
          <w:color w:val="000000"/>
          <w:spacing w:val="-18"/>
          <w:kern w:val="0"/>
          <w:sz w:val="22"/>
          <w:szCs w:val="22"/>
        </w:rPr>
        <w:t xml:space="preserve"> </w:t>
      </w:r>
      <w:r>
        <w:rPr>
          <w:rFonts w:ascii="宋体" w:hAnsi="宋体" w:cs="宋体"/>
          <w:snapToGrid w:val="0"/>
          <w:color w:val="000000"/>
          <w:kern w:val="0"/>
          <w:sz w:val="22"/>
          <w:szCs w:val="22"/>
          <w:u w:val="single"/>
        </w:rPr>
        <w:t xml:space="preserve">            </w:t>
      </w:r>
      <w:r>
        <w:rPr>
          <w:rFonts w:ascii="宋体" w:hAnsi="宋体" w:cs="宋体"/>
          <w:snapToGrid w:val="0"/>
          <w:color w:val="000000"/>
          <w:spacing w:val="-17"/>
          <w:kern w:val="0"/>
          <w:sz w:val="22"/>
          <w:szCs w:val="22"/>
        </w:rPr>
        <w:t>(</w:t>
      </w:r>
      <w:r>
        <w:rPr>
          <w:rFonts w:ascii="宋体" w:hAnsi="宋体" w:cs="宋体"/>
          <w:snapToGrid w:val="0"/>
          <w:color w:val="000000"/>
          <w:spacing w:val="13"/>
          <w:kern w:val="0"/>
          <w:sz w:val="22"/>
          <w:szCs w:val="22"/>
        </w:rPr>
        <w:t xml:space="preserve"> </w:t>
      </w:r>
      <w:r>
        <w:rPr>
          <w:rFonts w:ascii="宋体" w:hAnsi="宋体" w:cs="宋体"/>
          <w:snapToGrid w:val="0"/>
          <w:color w:val="000000"/>
          <w:spacing w:val="-17"/>
          <w:kern w:val="0"/>
          <w:sz w:val="22"/>
          <w:szCs w:val="22"/>
        </w:rPr>
        <w:t>中</w:t>
      </w:r>
      <w:r>
        <w:rPr>
          <w:rFonts w:ascii="宋体" w:hAnsi="宋体" w:cs="宋体"/>
          <w:snapToGrid w:val="0"/>
          <w:color w:val="000000"/>
          <w:spacing w:val="1"/>
          <w:kern w:val="0"/>
          <w:sz w:val="22"/>
          <w:szCs w:val="22"/>
        </w:rPr>
        <w:t xml:space="preserve"> </w:t>
      </w:r>
      <w:r>
        <w:rPr>
          <w:rFonts w:ascii="宋体" w:hAnsi="宋体" w:cs="宋体"/>
          <w:snapToGrid w:val="0"/>
          <w:color w:val="000000"/>
          <w:spacing w:val="-17"/>
          <w:kern w:val="0"/>
          <w:sz w:val="22"/>
          <w:szCs w:val="22"/>
        </w:rPr>
        <w:t>标</w:t>
      </w:r>
      <w:r>
        <w:rPr>
          <w:rFonts w:ascii="宋体" w:hAnsi="宋体" w:cs="宋体"/>
          <w:snapToGrid w:val="0"/>
          <w:color w:val="000000"/>
          <w:spacing w:val="2"/>
          <w:kern w:val="0"/>
          <w:sz w:val="22"/>
          <w:szCs w:val="22"/>
        </w:rPr>
        <w:t xml:space="preserve"> </w:t>
      </w:r>
      <w:r>
        <w:rPr>
          <w:rFonts w:ascii="宋体" w:hAnsi="宋体" w:cs="宋体"/>
          <w:snapToGrid w:val="0"/>
          <w:color w:val="000000"/>
          <w:spacing w:val="-17"/>
          <w:kern w:val="0"/>
          <w:sz w:val="22"/>
          <w:szCs w:val="22"/>
        </w:rPr>
        <w:t>人</w:t>
      </w:r>
      <w:r>
        <w:rPr>
          <w:rFonts w:ascii="宋体" w:hAnsi="宋体" w:cs="宋体"/>
          <w:snapToGrid w:val="0"/>
          <w:color w:val="000000"/>
          <w:spacing w:val="1"/>
          <w:kern w:val="0"/>
          <w:sz w:val="22"/>
          <w:szCs w:val="22"/>
        </w:rPr>
        <w:t xml:space="preserve"> </w:t>
      </w:r>
      <w:r>
        <w:rPr>
          <w:rFonts w:ascii="宋体" w:hAnsi="宋体" w:cs="宋体"/>
          <w:snapToGrid w:val="0"/>
          <w:color w:val="000000"/>
          <w:spacing w:val="-17"/>
          <w:kern w:val="0"/>
          <w:sz w:val="22"/>
          <w:szCs w:val="22"/>
        </w:rPr>
        <w:t>)</w:t>
      </w:r>
    </w:p>
    <w:p>
      <w:pPr>
        <w:kinsoku w:val="0"/>
        <w:autoSpaceDE w:val="0"/>
        <w:autoSpaceDN w:val="0"/>
        <w:adjustRightInd w:val="0"/>
        <w:snapToGrid w:val="0"/>
        <w:spacing w:line="460" w:lineRule="exact"/>
        <w:ind w:firstLine="299"/>
        <w:jc w:val="left"/>
        <w:textAlignment w:val="baseline"/>
        <w:rPr>
          <w:rFonts w:ascii="宋体" w:hAnsi="宋体" w:cs="宋体"/>
          <w:snapToGrid w:val="0"/>
          <w:color w:val="000000"/>
          <w:kern w:val="0"/>
          <w:sz w:val="22"/>
          <w:szCs w:val="22"/>
        </w:rPr>
      </w:pPr>
      <w:r>
        <w:rPr>
          <w:rFonts w:ascii="宋体" w:hAnsi="宋体" w:cs="宋体"/>
          <w:snapToGrid w:val="0"/>
          <w:color w:val="000000"/>
          <w:spacing w:val="-4"/>
          <w:kern w:val="0"/>
          <w:sz w:val="22"/>
          <w:szCs w:val="22"/>
        </w:rPr>
        <w:t>甲、乙双方根据有关法律规定，本着友好合作、协商一致的原则，就乙方承包甲方</w:t>
      </w:r>
      <w:r>
        <w:rPr>
          <w:rFonts w:ascii="宋体" w:hAnsi="宋体" w:cs="宋体"/>
          <w:snapToGrid w:val="0"/>
          <w:color w:val="000000"/>
          <w:spacing w:val="-58"/>
          <w:kern w:val="0"/>
          <w:sz w:val="22"/>
          <w:szCs w:val="22"/>
        </w:rPr>
        <w:t xml:space="preserve"> </w:t>
      </w:r>
      <w:r>
        <w:rPr>
          <w:rFonts w:ascii="宋体" w:hAnsi="宋体" w:cs="宋体"/>
          <w:snapToGrid w:val="0"/>
          <w:color w:val="000000"/>
          <w:spacing w:val="5"/>
          <w:kern w:val="0"/>
          <w:sz w:val="22"/>
          <w:szCs w:val="22"/>
          <w:u w:val="single"/>
        </w:rPr>
        <w:t xml:space="preserve">       </w:t>
      </w:r>
      <w:r>
        <w:rPr>
          <w:rFonts w:ascii="宋体" w:hAnsi="宋体" w:cs="宋体"/>
          <w:snapToGrid w:val="0"/>
          <w:color w:val="000000"/>
          <w:spacing w:val="-55"/>
          <w:kern w:val="0"/>
          <w:sz w:val="22"/>
          <w:szCs w:val="22"/>
        </w:rPr>
        <w:t xml:space="preserve"> </w:t>
      </w:r>
      <w:r>
        <w:rPr>
          <w:rFonts w:ascii="宋体" w:hAnsi="宋体" w:cs="宋体"/>
          <w:snapToGrid w:val="0"/>
          <w:color w:val="000000"/>
          <w:spacing w:val="-4"/>
          <w:kern w:val="0"/>
          <w:sz w:val="22"/>
          <w:szCs w:val="22"/>
        </w:rPr>
        <w:t>项目</w:t>
      </w:r>
      <w:r>
        <w:rPr>
          <w:rFonts w:ascii="宋体" w:hAnsi="宋体" w:cs="宋体"/>
          <w:snapToGrid w:val="0"/>
          <w:color w:val="000000"/>
          <w:spacing w:val="-7"/>
          <w:kern w:val="0"/>
          <w:sz w:val="22"/>
          <w:szCs w:val="22"/>
        </w:rPr>
        <w:t>的有关事宜达成协议如下：</w:t>
      </w:r>
    </w:p>
    <w:p>
      <w:pPr>
        <w:kinsoku w:val="0"/>
        <w:autoSpaceDE w:val="0"/>
        <w:autoSpaceDN w:val="0"/>
        <w:adjustRightInd w:val="0"/>
        <w:snapToGrid w:val="0"/>
        <w:spacing w:line="460" w:lineRule="exact"/>
        <w:jc w:val="left"/>
        <w:textAlignment w:val="baseline"/>
        <w:rPr>
          <w:rFonts w:ascii="宋体" w:hAnsi="宋体" w:cs="宋体"/>
          <w:snapToGrid w:val="0"/>
          <w:color w:val="000000"/>
          <w:kern w:val="0"/>
          <w:sz w:val="22"/>
          <w:szCs w:val="22"/>
        </w:rPr>
      </w:pPr>
      <w:r>
        <w:rPr>
          <w:rFonts w:ascii="宋体" w:hAnsi="宋体" w:cs="宋体"/>
          <w:b/>
          <w:bCs/>
          <w:snapToGrid w:val="0"/>
          <w:color w:val="000000"/>
          <w:spacing w:val="-12"/>
          <w:kern w:val="0"/>
          <w:sz w:val="22"/>
          <w:szCs w:val="22"/>
        </w:rPr>
        <w:t>一</w:t>
      </w:r>
      <w:r>
        <w:rPr>
          <w:rFonts w:ascii="宋体" w:hAnsi="宋体" w:cs="宋体"/>
          <w:snapToGrid w:val="0"/>
          <w:color w:val="000000"/>
          <w:spacing w:val="-30"/>
          <w:kern w:val="0"/>
          <w:sz w:val="22"/>
          <w:szCs w:val="22"/>
        </w:rPr>
        <w:t xml:space="preserve"> </w:t>
      </w:r>
      <w:r>
        <w:rPr>
          <w:rFonts w:ascii="宋体" w:hAnsi="宋体" w:cs="宋体"/>
          <w:b/>
          <w:bCs/>
          <w:snapToGrid w:val="0"/>
          <w:color w:val="000000"/>
          <w:spacing w:val="-12"/>
          <w:kern w:val="0"/>
          <w:sz w:val="22"/>
          <w:szCs w:val="22"/>
        </w:rPr>
        <w:t>、本合同签订依据</w:t>
      </w:r>
    </w:p>
    <w:p>
      <w:pPr>
        <w:kinsoku w:val="0"/>
        <w:autoSpaceDE w:val="0"/>
        <w:autoSpaceDN w:val="0"/>
        <w:adjustRightInd w:val="0"/>
        <w:snapToGrid w:val="0"/>
        <w:spacing w:line="460" w:lineRule="exact"/>
        <w:ind w:firstLine="420" w:firstLineChars="200"/>
        <w:jc w:val="left"/>
        <w:textAlignment w:val="baseline"/>
        <w:rPr>
          <w:rFonts w:ascii="宋体" w:hAnsi="宋体" w:cs="宋体"/>
          <w:snapToGrid w:val="0"/>
          <w:color w:val="000000"/>
          <w:kern w:val="0"/>
          <w:sz w:val="22"/>
          <w:szCs w:val="22"/>
        </w:rPr>
      </w:pPr>
      <w:r>
        <w:rPr>
          <w:rFonts w:ascii="宋体" w:hAnsi="宋体" w:cs="宋体"/>
          <w:snapToGrid w:val="0"/>
          <w:color w:val="000000"/>
          <w:spacing w:val="-5"/>
          <w:kern w:val="0"/>
          <w:sz w:val="22"/>
          <w:szCs w:val="22"/>
        </w:rPr>
        <w:t>《中华人民共和国民法典》等法律法规。</w:t>
      </w:r>
    </w:p>
    <w:p>
      <w:pPr>
        <w:kinsoku w:val="0"/>
        <w:autoSpaceDE w:val="0"/>
        <w:autoSpaceDN w:val="0"/>
        <w:adjustRightInd w:val="0"/>
        <w:snapToGrid w:val="0"/>
        <w:spacing w:line="460" w:lineRule="exact"/>
        <w:jc w:val="left"/>
        <w:textAlignment w:val="baseline"/>
        <w:rPr>
          <w:rFonts w:ascii="宋体" w:hAnsi="宋体" w:cs="宋体"/>
          <w:snapToGrid w:val="0"/>
          <w:color w:val="000000"/>
          <w:kern w:val="0"/>
          <w:sz w:val="22"/>
          <w:szCs w:val="22"/>
          <w:lang w:eastAsia="en-US"/>
        </w:rPr>
      </w:pPr>
      <w:r>
        <w:rPr>
          <w:rFonts w:ascii="宋体" w:hAnsi="宋体" w:cs="宋体"/>
          <w:b/>
          <w:bCs/>
          <w:snapToGrid w:val="0"/>
          <w:color w:val="000000"/>
          <w:spacing w:val="-6"/>
          <w:kern w:val="0"/>
          <w:sz w:val="22"/>
          <w:szCs w:val="22"/>
          <w:lang w:eastAsia="en-US"/>
        </w:rPr>
        <w:t>二、合同文件的优先次序</w:t>
      </w:r>
    </w:p>
    <w:p>
      <w:pPr>
        <w:kinsoku w:val="0"/>
        <w:autoSpaceDE w:val="0"/>
        <w:autoSpaceDN w:val="0"/>
        <w:adjustRightInd w:val="0"/>
        <w:snapToGrid w:val="0"/>
        <w:spacing w:line="460" w:lineRule="exact"/>
        <w:ind w:firstLine="299"/>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合同文件如存在歧义或不一致则根据以下优先次序来判断：</w:t>
      </w:r>
    </w:p>
    <w:p>
      <w:pPr>
        <w:kinsoku w:val="0"/>
        <w:autoSpaceDE w:val="0"/>
        <w:autoSpaceDN w:val="0"/>
        <w:adjustRightInd w:val="0"/>
        <w:snapToGrid w:val="0"/>
        <w:spacing w:line="460" w:lineRule="exact"/>
        <w:ind w:firstLine="299"/>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1、合同书及合同补充条款或说明</w:t>
      </w:r>
    </w:p>
    <w:p>
      <w:pPr>
        <w:kinsoku w:val="0"/>
        <w:autoSpaceDE w:val="0"/>
        <w:autoSpaceDN w:val="0"/>
        <w:adjustRightInd w:val="0"/>
        <w:snapToGrid w:val="0"/>
        <w:spacing w:line="460" w:lineRule="exact"/>
        <w:ind w:firstLine="299"/>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2、中标通知书</w:t>
      </w:r>
    </w:p>
    <w:p>
      <w:pPr>
        <w:kinsoku w:val="0"/>
        <w:autoSpaceDE w:val="0"/>
        <w:autoSpaceDN w:val="0"/>
        <w:adjustRightInd w:val="0"/>
        <w:snapToGrid w:val="0"/>
        <w:spacing w:line="460" w:lineRule="exact"/>
        <w:ind w:firstLine="299"/>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3、承诺书(含询标记录和优惠条款)</w:t>
      </w:r>
    </w:p>
    <w:p>
      <w:pPr>
        <w:kinsoku w:val="0"/>
        <w:autoSpaceDE w:val="0"/>
        <w:autoSpaceDN w:val="0"/>
        <w:adjustRightInd w:val="0"/>
        <w:snapToGrid w:val="0"/>
        <w:spacing w:line="460" w:lineRule="exact"/>
        <w:ind w:firstLine="299"/>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4、招标文件</w:t>
      </w:r>
    </w:p>
    <w:p>
      <w:pPr>
        <w:kinsoku w:val="0"/>
        <w:autoSpaceDE w:val="0"/>
        <w:autoSpaceDN w:val="0"/>
        <w:adjustRightInd w:val="0"/>
        <w:snapToGrid w:val="0"/>
        <w:spacing w:line="460" w:lineRule="exact"/>
        <w:ind w:firstLine="299"/>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5、投标文件</w:t>
      </w:r>
    </w:p>
    <w:p>
      <w:pPr>
        <w:kinsoku w:val="0"/>
        <w:autoSpaceDE w:val="0"/>
        <w:autoSpaceDN w:val="0"/>
        <w:adjustRightInd w:val="0"/>
        <w:snapToGrid w:val="0"/>
        <w:spacing w:line="460" w:lineRule="exact"/>
        <w:jc w:val="left"/>
        <w:textAlignment w:val="baseline"/>
        <w:rPr>
          <w:rFonts w:ascii="宋体" w:hAnsi="宋体" w:cs="宋体"/>
          <w:snapToGrid w:val="0"/>
          <w:color w:val="000000"/>
          <w:kern w:val="0"/>
          <w:sz w:val="22"/>
          <w:szCs w:val="22"/>
        </w:rPr>
      </w:pPr>
      <w:r>
        <w:rPr>
          <w:rFonts w:ascii="宋体" w:hAnsi="宋体" w:cs="宋体"/>
          <w:b/>
          <w:bCs/>
          <w:snapToGrid w:val="0"/>
          <w:color w:val="000000"/>
          <w:spacing w:val="-5"/>
          <w:kern w:val="0"/>
          <w:sz w:val="22"/>
          <w:szCs w:val="22"/>
        </w:rPr>
        <w:t>三、服务范围、内容和要求</w:t>
      </w:r>
    </w:p>
    <w:p>
      <w:pPr>
        <w:autoSpaceDE w:val="0"/>
        <w:autoSpaceDN w:val="0"/>
        <w:adjustRightInd w:val="0"/>
        <w:snapToGrid w:val="0"/>
        <w:spacing w:line="460" w:lineRule="exact"/>
        <w:ind w:firstLine="214" w:firstLineChars="100"/>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1</w:t>
      </w:r>
      <w:r>
        <w:rPr>
          <w:rFonts w:hint="eastAsia" w:ascii="宋体" w:hAnsi="宋体" w:cs="宋体"/>
          <w:snapToGrid w:val="0"/>
          <w:color w:val="000000"/>
          <w:spacing w:val="-3"/>
          <w:kern w:val="0"/>
          <w:sz w:val="22"/>
          <w:szCs w:val="22"/>
        </w:rPr>
        <w:t>、</w:t>
      </w:r>
      <w:r>
        <w:rPr>
          <w:rFonts w:ascii="宋体" w:hAnsi="宋体" w:cs="宋体"/>
          <w:snapToGrid w:val="0"/>
          <w:color w:val="000000"/>
          <w:spacing w:val="-3"/>
          <w:kern w:val="0"/>
          <w:sz w:val="22"/>
          <w:szCs w:val="22"/>
        </w:rPr>
        <w:t>甲方的权利义务</w:t>
      </w:r>
    </w:p>
    <w:p>
      <w:pPr>
        <w:autoSpaceDE w:val="0"/>
        <w:autoSpaceDN w:val="0"/>
        <w:adjustRightInd w:val="0"/>
        <w:snapToGrid w:val="0"/>
        <w:spacing w:line="460" w:lineRule="exact"/>
        <w:ind w:firstLine="428" w:firstLineChars="200"/>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1.1甲方有监督、检查安保人员履职情况的权利，如有必要有权要求乙方调整或辞退安保人员，乙方不得以任何理由拒绝：对甲方造成经济和名誉损失的，甲方有权要求乙方予以赔偿，或者从乙方保证金中予以相应扣除。</w:t>
      </w:r>
    </w:p>
    <w:p>
      <w:pPr>
        <w:autoSpaceDE w:val="0"/>
        <w:autoSpaceDN w:val="0"/>
        <w:adjustRightInd w:val="0"/>
        <w:snapToGrid w:val="0"/>
        <w:spacing w:line="460" w:lineRule="exact"/>
        <w:ind w:firstLine="428" w:firstLineChars="200"/>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1.2乙方招录的安保人员，必须符合有关规定，听从甲方的指挥。</w:t>
      </w:r>
    </w:p>
    <w:p>
      <w:pPr>
        <w:autoSpaceDE w:val="0"/>
        <w:autoSpaceDN w:val="0"/>
        <w:adjustRightInd w:val="0"/>
        <w:snapToGrid w:val="0"/>
        <w:spacing w:line="460" w:lineRule="exact"/>
        <w:ind w:firstLine="428" w:firstLineChars="200"/>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1.3安保人员在工作区域内执行安全保卫任务。</w:t>
      </w:r>
    </w:p>
    <w:p>
      <w:pPr>
        <w:autoSpaceDE w:val="0"/>
        <w:autoSpaceDN w:val="0"/>
        <w:adjustRightInd w:val="0"/>
        <w:snapToGrid w:val="0"/>
        <w:spacing w:line="460" w:lineRule="exact"/>
        <w:ind w:firstLine="412" w:firstLineChars="200"/>
        <w:jc w:val="left"/>
        <w:textAlignment w:val="baseline"/>
        <w:rPr>
          <w:rFonts w:ascii="宋体" w:hAnsi="宋体" w:cs="宋体"/>
          <w:snapToGrid w:val="0"/>
          <w:color w:val="000000"/>
          <w:kern w:val="0"/>
          <w:sz w:val="22"/>
          <w:szCs w:val="22"/>
        </w:rPr>
      </w:pPr>
      <w:r>
        <w:rPr>
          <w:rFonts w:ascii="宋体" w:hAnsi="宋体" w:cs="宋体"/>
          <w:snapToGrid w:val="0"/>
          <w:color w:val="000000"/>
          <w:spacing w:val="-7"/>
          <w:kern w:val="0"/>
          <w:sz w:val="22"/>
          <w:szCs w:val="22"/>
          <w:u w:val="single"/>
        </w:rPr>
        <w:t>1.4</w:t>
      </w:r>
      <w:r>
        <w:rPr>
          <w:rFonts w:ascii="宋体" w:hAnsi="宋体" w:cs="宋体"/>
          <w:snapToGrid w:val="0"/>
          <w:color w:val="000000"/>
          <w:spacing w:val="-58"/>
          <w:kern w:val="0"/>
          <w:sz w:val="22"/>
          <w:szCs w:val="22"/>
          <w:u w:val="single"/>
        </w:rPr>
        <w:t xml:space="preserve"> </w:t>
      </w:r>
      <w:r>
        <w:rPr>
          <w:rFonts w:ascii="宋体" w:hAnsi="宋体" w:cs="宋体"/>
          <w:snapToGrid w:val="0"/>
          <w:color w:val="000000"/>
          <w:spacing w:val="-50"/>
          <w:kern w:val="0"/>
          <w:sz w:val="22"/>
          <w:szCs w:val="22"/>
          <w:u w:val="single"/>
        </w:rPr>
        <w:t xml:space="preserve"> </w:t>
      </w:r>
      <w:r>
        <w:rPr>
          <w:rFonts w:ascii="宋体" w:hAnsi="宋体" w:cs="宋体"/>
          <w:snapToGrid w:val="0"/>
          <w:color w:val="000000"/>
          <w:spacing w:val="-7"/>
          <w:kern w:val="0"/>
          <w:sz w:val="22"/>
          <w:szCs w:val="22"/>
          <w:u w:val="single"/>
        </w:rPr>
        <w:t>甲方与乙方派出的安保人员无劳动合同关系，乙</w:t>
      </w:r>
      <w:r>
        <w:rPr>
          <w:rFonts w:ascii="宋体" w:hAnsi="宋体" w:cs="宋体"/>
          <w:snapToGrid w:val="0"/>
          <w:color w:val="000000"/>
          <w:spacing w:val="-8"/>
          <w:kern w:val="0"/>
          <w:sz w:val="22"/>
          <w:szCs w:val="22"/>
          <w:u w:val="single"/>
        </w:rPr>
        <w:t>方派出的安保人员发生劳资纠纷由乙方负责，</w:t>
      </w:r>
      <w:r>
        <w:rPr>
          <w:rFonts w:ascii="宋体" w:hAnsi="宋体" w:cs="宋体"/>
          <w:snapToGrid w:val="0"/>
          <w:color w:val="000000"/>
          <w:spacing w:val="-5"/>
          <w:kern w:val="0"/>
          <w:sz w:val="22"/>
          <w:szCs w:val="22"/>
          <w:u w:val="single"/>
        </w:rPr>
        <w:t>与甲方无关。乙方必须为安保人员投保人身意外伤害险和社会保险，如发生意外伤害一切责任由乙方</w:t>
      </w:r>
      <w:r>
        <w:rPr>
          <w:rFonts w:ascii="宋体" w:hAnsi="宋体" w:cs="宋体"/>
          <w:snapToGrid w:val="0"/>
          <w:color w:val="000000"/>
          <w:spacing w:val="-22"/>
          <w:w w:val="99"/>
          <w:kern w:val="0"/>
          <w:sz w:val="22"/>
          <w:szCs w:val="22"/>
          <w:u w:val="single"/>
        </w:rPr>
        <w:t>承担。</w:t>
      </w:r>
      <w:r>
        <w:rPr>
          <w:rFonts w:ascii="宋体" w:hAnsi="宋体" w:cs="宋体"/>
          <w:snapToGrid w:val="0"/>
          <w:color w:val="000000"/>
          <w:spacing w:val="1"/>
          <w:kern w:val="0"/>
          <w:sz w:val="22"/>
          <w:szCs w:val="22"/>
          <w:u w:val="single"/>
        </w:rPr>
        <w:t xml:space="preserve"> </w:t>
      </w:r>
    </w:p>
    <w:p>
      <w:pPr>
        <w:autoSpaceDE w:val="0"/>
        <w:autoSpaceDN w:val="0"/>
        <w:adjustRightInd w:val="0"/>
        <w:snapToGrid w:val="0"/>
        <w:spacing w:line="460" w:lineRule="exact"/>
        <w:ind w:firstLine="432" w:firstLineChars="200"/>
        <w:jc w:val="left"/>
        <w:textAlignment w:val="baseline"/>
        <w:rPr>
          <w:rFonts w:ascii="宋体" w:hAnsi="宋体" w:cs="宋体"/>
          <w:snapToGrid w:val="0"/>
          <w:color w:val="000000"/>
          <w:spacing w:val="-2"/>
          <w:kern w:val="0"/>
          <w:sz w:val="22"/>
          <w:szCs w:val="22"/>
        </w:rPr>
      </w:pPr>
      <w:r>
        <w:rPr>
          <w:rFonts w:ascii="宋体" w:hAnsi="宋体" w:cs="宋体"/>
          <w:snapToGrid w:val="0"/>
          <w:color w:val="000000"/>
          <w:spacing w:val="-2"/>
          <w:kern w:val="0"/>
          <w:sz w:val="22"/>
          <w:szCs w:val="22"/>
        </w:rPr>
        <w:t>1.5甲方支持乙方开展区域安保管理服务，提供安保服务所需岗亭、设备设施、器械及其他相关用房。乙方的食宿等内容由乙方自行解决，经甲方同意且符合有关国家政策规定，乙方人员可搭伙就餐。</w:t>
      </w:r>
    </w:p>
    <w:p>
      <w:pPr>
        <w:autoSpaceDE w:val="0"/>
        <w:autoSpaceDN w:val="0"/>
        <w:adjustRightInd w:val="0"/>
        <w:snapToGrid w:val="0"/>
        <w:spacing w:line="460" w:lineRule="exact"/>
        <w:ind w:firstLine="432" w:firstLineChars="200"/>
        <w:jc w:val="left"/>
        <w:textAlignment w:val="baseline"/>
        <w:rPr>
          <w:rFonts w:ascii="宋体" w:hAnsi="宋体" w:cs="宋体"/>
          <w:snapToGrid w:val="0"/>
          <w:color w:val="000000"/>
          <w:spacing w:val="-2"/>
          <w:kern w:val="0"/>
          <w:sz w:val="22"/>
          <w:szCs w:val="22"/>
        </w:rPr>
      </w:pPr>
      <w:r>
        <w:rPr>
          <w:rFonts w:ascii="宋体" w:hAnsi="宋体" w:cs="宋体"/>
          <w:snapToGrid w:val="0"/>
          <w:color w:val="000000"/>
          <w:spacing w:val="-2"/>
          <w:kern w:val="0"/>
          <w:sz w:val="22"/>
          <w:szCs w:val="22"/>
        </w:rPr>
        <w:t>1.6所有人员的服装费用由乙方自行负责配备，服装方案和款式需经甲方核准。</w:t>
      </w:r>
    </w:p>
    <w:p>
      <w:pPr>
        <w:autoSpaceDE w:val="0"/>
        <w:autoSpaceDN w:val="0"/>
        <w:adjustRightInd w:val="0"/>
        <w:snapToGrid w:val="0"/>
        <w:spacing w:line="460" w:lineRule="exact"/>
        <w:ind w:firstLine="432" w:firstLineChars="200"/>
        <w:jc w:val="left"/>
        <w:textAlignment w:val="baseline"/>
        <w:rPr>
          <w:rFonts w:ascii="宋体" w:hAnsi="宋体" w:cs="宋体"/>
          <w:snapToGrid w:val="0"/>
          <w:color w:val="000000"/>
          <w:spacing w:val="-2"/>
          <w:kern w:val="0"/>
          <w:sz w:val="22"/>
          <w:szCs w:val="22"/>
        </w:rPr>
      </w:pPr>
      <w:r>
        <w:rPr>
          <w:rFonts w:ascii="宋体" w:hAnsi="宋体" w:cs="宋体"/>
          <w:snapToGrid w:val="0"/>
          <w:color w:val="000000"/>
          <w:spacing w:val="-2"/>
          <w:kern w:val="0"/>
          <w:sz w:val="22"/>
          <w:szCs w:val="22"/>
        </w:rPr>
        <w:t>1.7甲方定期或不定期对乙方进行考核管理，可根据对乙方人员的考核情况提出调换要求。</w:t>
      </w:r>
    </w:p>
    <w:p>
      <w:pPr>
        <w:autoSpaceDE w:val="0"/>
        <w:autoSpaceDN w:val="0"/>
        <w:adjustRightInd w:val="0"/>
        <w:snapToGrid w:val="0"/>
        <w:spacing w:line="460" w:lineRule="exact"/>
        <w:ind w:firstLine="432" w:firstLineChars="200"/>
        <w:jc w:val="left"/>
        <w:textAlignment w:val="baseline"/>
        <w:rPr>
          <w:rFonts w:ascii="宋体" w:hAnsi="宋体" w:cs="宋体"/>
          <w:snapToGrid w:val="0"/>
          <w:color w:val="000000"/>
          <w:spacing w:val="-2"/>
          <w:kern w:val="0"/>
          <w:sz w:val="22"/>
          <w:szCs w:val="22"/>
          <w:u w:val="single"/>
        </w:rPr>
      </w:pPr>
      <w:r>
        <w:rPr>
          <w:rFonts w:ascii="宋体" w:hAnsi="宋体" w:cs="宋体"/>
          <w:snapToGrid w:val="0"/>
          <w:color w:val="000000"/>
          <w:spacing w:val="-2"/>
          <w:kern w:val="0"/>
          <w:sz w:val="22"/>
          <w:szCs w:val="22"/>
          <w:u w:val="single"/>
        </w:rPr>
        <w:t>1.8▲甲方对该项目投入安保人员有严格要求，有权随时对乙方投入本项目的岗位人员数量进行</w:t>
      </w:r>
      <w:r>
        <w:rPr>
          <w:rFonts w:hint="eastAsia" w:ascii="宋体" w:hAnsi="宋体" w:cs="宋体"/>
          <w:snapToGrid w:val="0"/>
          <w:color w:val="000000"/>
          <w:spacing w:val="-2"/>
          <w:kern w:val="0"/>
          <w:sz w:val="22"/>
          <w:szCs w:val="22"/>
          <w:u w:val="single"/>
        </w:rPr>
        <w:t xml:space="preserve">考核，乙方应无条件予以配合。如甲方发现乙方提供岗位人数不足，根据《鹿城区行政中心安保服务内部考核办法及细则》有关规定进行处罚并警告，且甲方有权无条件终止合同，并向上级有关部门反映乙方的不诚信行为，列入黑名单。 </w:t>
      </w:r>
    </w:p>
    <w:p>
      <w:pPr>
        <w:kinsoku w:val="0"/>
        <w:autoSpaceDE w:val="0"/>
        <w:autoSpaceDN w:val="0"/>
        <w:adjustRightInd w:val="0"/>
        <w:snapToGrid w:val="0"/>
        <w:spacing w:line="460" w:lineRule="exact"/>
        <w:ind w:firstLine="428" w:firstLineChars="200"/>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u w:val="single"/>
        </w:rPr>
        <w:t>1.9 甲方如发现乙方员工在外兼职的，发现一次扣除1万元的费用，发现二次扣除3万元费用，发现三次扣除5万元费用，并有权无条件终止合同。</w:t>
      </w:r>
      <w:r>
        <w:rPr>
          <w:rFonts w:ascii="宋体" w:hAnsi="宋体" w:cs="宋体"/>
          <w:snapToGrid w:val="0"/>
          <w:color w:val="000000"/>
          <w:spacing w:val="-3"/>
          <w:kern w:val="0"/>
          <w:sz w:val="22"/>
          <w:szCs w:val="22"/>
        </w:rPr>
        <w:t xml:space="preserve">  </w:t>
      </w:r>
    </w:p>
    <w:p>
      <w:pPr>
        <w:kinsoku w:val="0"/>
        <w:autoSpaceDE w:val="0"/>
        <w:autoSpaceDN w:val="0"/>
        <w:adjustRightInd w:val="0"/>
        <w:snapToGrid w:val="0"/>
        <w:spacing w:line="460" w:lineRule="exact"/>
        <w:ind w:firstLine="428" w:firstLineChars="200"/>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2</w:t>
      </w:r>
      <w:r>
        <w:rPr>
          <w:rFonts w:hint="eastAsia" w:ascii="宋体" w:hAnsi="宋体" w:cs="宋体"/>
          <w:snapToGrid w:val="0"/>
          <w:color w:val="000000"/>
          <w:spacing w:val="-3"/>
          <w:kern w:val="0"/>
          <w:sz w:val="22"/>
          <w:szCs w:val="22"/>
        </w:rPr>
        <w:t>、</w:t>
      </w:r>
      <w:r>
        <w:rPr>
          <w:rFonts w:ascii="宋体" w:hAnsi="宋体" w:cs="宋体"/>
          <w:snapToGrid w:val="0"/>
          <w:color w:val="000000"/>
          <w:spacing w:val="-3"/>
          <w:kern w:val="0"/>
          <w:sz w:val="22"/>
          <w:szCs w:val="22"/>
        </w:rPr>
        <w:t>乙方的权利义务</w:t>
      </w:r>
    </w:p>
    <w:p>
      <w:pPr>
        <w:kinsoku w:val="0"/>
        <w:autoSpaceDE w:val="0"/>
        <w:autoSpaceDN w:val="0"/>
        <w:adjustRightInd w:val="0"/>
        <w:snapToGrid w:val="0"/>
        <w:spacing w:line="460" w:lineRule="exact"/>
        <w:ind w:firstLine="428" w:firstLineChars="200"/>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2.1按甲方要求提供安保人员承担甲方的执勤任务，防止盗窃、抢劫及火灾等事故的发生；维护本项目安保区域的正常工作秩序；保护甲方资产及人员的财产和人身安全。</w:t>
      </w:r>
    </w:p>
    <w:p>
      <w:pPr>
        <w:kinsoku w:val="0"/>
        <w:autoSpaceDE w:val="0"/>
        <w:autoSpaceDN w:val="0"/>
        <w:adjustRightInd w:val="0"/>
        <w:snapToGrid w:val="0"/>
        <w:spacing w:line="460" w:lineRule="exact"/>
        <w:ind w:firstLine="428" w:firstLineChars="200"/>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2.2在安全保卫的日常管理过程中，对无法解决的事项要立即向甲方反映。</w:t>
      </w:r>
    </w:p>
    <w:p>
      <w:pPr>
        <w:kinsoku w:val="0"/>
        <w:autoSpaceDE w:val="0"/>
        <w:autoSpaceDN w:val="0"/>
        <w:adjustRightInd w:val="0"/>
        <w:snapToGrid w:val="0"/>
        <w:spacing w:line="460" w:lineRule="exact"/>
        <w:ind w:firstLine="428" w:firstLineChars="200"/>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2.3本合同终止时，乙方必须向甲方移交有关管理的全部档案资料。</w:t>
      </w:r>
    </w:p>
    <w:p>
      <w:pPr>
        <w:kinsoku w:val="0"/>
        <w:autoSpaceDE w:val="0"/>
        <w:autoSpaceDN w:val="0"/>
        <w:adjustRightInd w:val="0"/>
        <w:snapToGrid w:val="0"/>
        <w:spacing w:line="460" w:lineRule="exact"/>
        <w:ind w:firstLine="428" w:firstLineChars="200"/>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2.4乙方提供的安保人员符合安保人员条件要求。</w:t>
      </w:r>
    </w:p>
    <w:p>
      <w:pPr>
        <w:kinsoku w:val="0"/>
        <w:autoSpaceDE w:val="0"/>
        <w:autoSpaceDN w:val="0"/>
        <w:adjustRightInd w:val="0"/>
        <w:snapToGrid w:val="0"/>
        <w:spacing w:line="460" w:lineRule="exact"/>
        <w:ind w:firstLine="428" w:firstLineChars="200"/>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2.5 乙方必须提供</w:t>
      </w:r>
      <w:r>
        <w:rPr>
          <w:rFonts w:ascii="宋体" w:hAnsi="宋体" w:cs="宋体"/>
          <w:snapToGrid w:val="0"/>
          <w:color w:val="000000"/>
          <w:spacing w:val="-3"/>
          <w:kern w:val="0"/>
          <w:sz w:val="22"/>
          <w:szCs w:val="22"/>
          <w:u w:val="single"/>
        </w:rPr>
        <w:t xml:space="preserve">    </w:t>
      </w:r>
      <w:r>
        <w:rPr>
          <w:rFonts w:ascii="宋体" w:hAnsi="宋体" w:cs="宋体"/>
          <w:snapToGrid w:val="0"/>
          <w:color w:val="000000"/>
          <w:spacing w:val="-3"/>
          <w:kern w:val="0"/>
          <w:sz w:val="22"/>
          <w:szCs w:val="22"/>
        </w:rPr>
        <w:t>名安保人员，其中包括安保大队长</w:t>
      </w:r>
      <w:r>
        <w:rPr>
          <w:rFonts w:hint="eastAsia" w:ascii="宋体" w:hAnsi="宋体" w:cs="宋体"/>
          <w:snapToGrid w:val="0"/>
          <w:color w:val="000000"/>
          <w:spacing w:val="-3"/>
          <w:kern w:val="0"/>
          <w:sz w:val="22"/>
          <w:szCs w:val="22"/>
        </w:rPr>
        <w:t>1</w:t>
      </w:r>
      <w:r>
        <w:rPr>
          <w:rFonts w:ascii="宋体" w:hAnsi="宋体" w:cs="宋体"/>
          <w:snapToGrid w:val="0"/>
          <w:color w:val="000000"/>
          <w:spacing w:val="-3"/>
          <w:kern w:val="0"/>
          <w:sz w:val="22"/>
          <w:szCs w:val="22"/>
        </w:rPr>
        <w:t>名(姓名：</w:t>
      </w:r>
      <w:r>
        <w:rPr>
          <w:rFonts w:ascii="宋体" w:hAnsi="宋体" w:cs="宋体"/>
          <w:snapToGrid w:val="0"/>
          <w:color w:val="000000"/>
          <w:spacing w:val="-3"/>
          <w:kern w:val="0"/>
          <w:sz w:val="22"/>
          <w:szCs w:val="22"/>
          <w:u w:val="single"/>
        </w:rPr>
        <w:t xml:space="preserve">       </w:t>
      </w:r>
      <w:r>
        <w:rPr>
          <w:rFonts w:ascii="宋体" w:hAnsi="宋体" w:cs="宋体"/>
          <w:snapToGrid w:val="0"/>
          <w:color w:val="000000"/>
          <w:spacing w:val="-3"/>
          <w:kern w:val="0"/>
          <w:sz w:val="22"/>
          <w:szCs w:val="22"/>
        </w:rPr>
        <w:t>)、副大队长</w:t>
      </w:r>
      <w:r>
        <w:rPr>
          <w:rFonts w:ascii="宋体" w:hAnsi="宋体" w:cs="宋体"/>
          <w:snapToGrid w:val="0"/>
          <w:color w:val="000000"/>
          <w:spacing w:val="-3"/>
          <w:kern w:val="0"/>
          <w:sz w:val="22"/>
          <w:szCs w:val="22"/>
          <w:u w:val="single"/>
        </w:rPr>
        <w:t xml:space="preserve">  </w:t>
      </w:r>
      <w:r>
        <w:rPr>
          <w:rFonts w:ascii="宋体" w:hAnsi="宋体" w:cs="宋体"/>
          <w:snapToGrid w:val="0"/>
          <w:color w:val="000000"/>
          <w:spacing w:val="-3"/>
          <w:kern w:val="0"/>
          <w:sz w:val="22"/>
          <w:szCs w:val="22"/>
        </w:rPr>
        <w:t>名</w:t>
      </w:r>
      <w:r>
        <w:rPr>
          <w:rFonts w:hint="eastAsia" w:ascii="宋体" w:hAnsi="宋体" w:cs="宋体"/>
          <w:snapToGrid w:val="0"/>
          <w:color w:val="000000"/>
          <w:spacing w:val="-3"/>
          <w:kern w:val="0"/>
          <w:sz w:val="22"/>
          <w:szCs w:val="22"/>
        </w:rPr>
        <w:t>，</w:t>
      </w:r>
      <w:r>
        <w:rPr>
          <w:rFonts w:ascii="宋体" w:hAnsi="宋体" w:cs="宋体"/>
          <w:snapToGrid w:val="0"/>
          <w:color w:val="000000"/>
          <w:spacing w:val="-3"/>
          <w:kern w:val="0"/>
          <w:sz w:val="22"/>
          <w:szCs w:val="22"/>
        </w:rPr>
        <w:t xml:space="preserve">未经甲方许可，安保大队长在合同实施期内不得更换，所有人员均为本项目的专职人员。  </w:t>
      </w:r>
    </w:p>
    <w:p>
      <w:pPr>
        <w:kinsoku w:val="0"/>
        <w:autoSpaceDE w:val="0"/>
        <w:autoSpaceDN w:val="0"/>
        <w:adjustRightInd w:val="0"/>
        <w:snapToGrid w:val="0"/>
        <w:spacing w:line="460" w:lineRule="exact"/>
        <w:ind w:firstLine="428" w:firstLineChars="200"/>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2.6乙方招聘人员须通过有关部门政审后录用。乙方与甲方签订保密责任书，加强保密管理工作，明确保密责任，规范保密行为，确保国家机密和机关秘密安全。</w:t>
      </w:r>
    </w:p>
    <w:p>
      <w:pPr>
        <w:kinsoku w:val="0"/>
        <w:autoSpaceDE w:val="0"/>
        <w:autoSpaceDN w:val="0"/>
        <w:adjustRightInd w:val="0"/>
        <w:snapToGrid w:val="0"/>
        <w:spacing w:line="460" w:lineRule="exact"/>
        <w:ind w:firstLine="428" w:firstLineChars="200"/>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3</w:t>
      </w:r>
      <w:r>
        <w:rPr>
          <w:rFonts w:hint="eastAsia" w:ascii="宋体" w:hAnsi="宋体" w:cs="宋体"/>
          <w:snapToGrid w:val="0"/>
          <w:color w:val="000000"/>
          <w:spacing w:val="-3"/>
          <w:kern w:val="0"/>
          <w:sz w:val="22"/>
          <w:szCs w:val="22"/>
        </w:rPr>
        <w:t>、</w:t>
      </w:r>
      <w:r>
        <w:rPr>
          <w:rFonts w:ascii="宋体" w:hAnsi="宋体" w:cs="宋体"/>
          <w:snapToGrid w:val="0"/>
          <w:color w:val="000000"/>
          <w:spacing w:val="-3"/>
          <w:kern w:val="0"/>
          <w:sz w:val="22"/>
          <w:szCs w:val="22"/>
        </w:rPr>
        <w:t>其他约定</w:t>
      </w:r>
    </w:p>
    <w:p>
      <w:pPr>
        <w:kinsoku w:val="0"/>
        <w:autoSpaceDE w:val="0"/>
        <w:autoSpaceDN w:val="0"/>
        <w:adjustRightInd w:val="0"/>
        <w:snapToGrid w:val="0"/>
        <w:spacing w:line="460" w:lineRule="exact"/>
        <w:ind w:firstLine="428" w:firstLineChars="200"/>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乙方要实行回访、巡查制度。由专职安保大队长负责院区安保人员管理，及时与鹿城区机关事务管理中心沟通，发现安保人员违章立即整改、纠正。安保人员更换必须获得甲方</w:t>
      </w:r>
      <w:r>
        <w:rPr>
          <w:rFonts w:hint="eastAsia" w:ascii="宋体" w:hAnsi="宋体" w:cs="宋体"/>
          <w:snapToGrid w:val="0"/>
          <w:color w:val="000000"/>
          <w:spacing w:val="-3"/>
          <w:kern w:val="0"/>
          <w:sz w:val="22"/>
          <w:szCs w:val="22"/>
        </w:rPr>
        <w:t>书面</w:t>
      </w:r>
      <w:r>
        <w:rPr>
          <w:rFonts w:ascii="宋体" w:hAnsi="宋体" w:cs="宋体"/>
          <w:snapToGrid w:val="0"/>
          <w:color w:val="000000"/>
          <w:spacing w:val="-3"/>
          <w:kern w:val="0"/>
          <w:sz w:val="22"/>
          <w:szCs w:val="22"/>
        </w:rPr>
        <w:t>同意，对甲方提出的人员调换要求须在5天内予以落实。对无故不落实的予以至少两倍的人员费用予以处罚。</w:t>
      </w:r>
    </w:p>
    <w:p>
      <w:pPr>
        <w:kinsoku w:val="0"/>
        <w:autoSpaceDE w:val="0"/>
        <w:autoSpaceDN w:val="0"/>
        <w:adjustRightInd w:val="0"/>
        <w:snapToGrid w:val="0"/>
        <w:spacing w:line="460" w:lineRule="exact"/>
        <w:jc w:val="left"/>
        <w:textAlignment w:val="baseline"/>
        <w:rPr>
          <w:rFonts w:ascii="宋体" w:hAnsi="宋体" w:cs="宋体"/>
          <w:b/>
          <w:bCs/>
          <w:snapToGrid w:val="0"/>
          <w:color w:val="000000"/>
          <w:spacing w:val="-3"/>
          <w:kern w:val="0"/>
          <w:sz w:val="22"/>
          <w:szCs w:val="22"/>
        </w:rPr>
      </w:pPr>
      <w:r>
        <w:rPr>
          <w:rFonts w:ascii="宋体" w:hAnsi="宋体" w:cs="宋体"/>
          <w:b/>
          <w:bCs/>
          <w:snapToGrid w:val="0"/>
          <w:color w:val="000000"/>
          <w:spacing w:val="-3"/>
          <w:kern w:val="0"/>
          <w:sz w:val="22"/>
          <w:szCs w:val="22"/>
        </w:rPr>
        <w:t>四、服务期限</w:t>
      </w:r>
    </w:p>
    <w:p>
      <w:pPr>
        <w:kinsoku w:val="0"/>
        <w:autoSpaceDE w:val="0"/>
        <w:autoSpaceDN w:val="0"/>
        <w:adjustRightInd w:val="0"/>
        <w:snapToGrid w:val="0"/>
        <w:spacing w:line="460" w:lineRule="exact"/>
        <w:ind w:firstLine="428" w:firstLineChars="200"/>
        <w:jc w:val="left"/>
        <w:textAlignment w:val="baseline"/>
        <w:rPr>
          <w:rFonts w:ascii="宋体" w:hAnsi="宋体" w:cs="宋体"/>
          <w:snapToGrid w:val="0"/>
          <w:color w:val="000000"/>
          <w:spacing w:val="-3"/>
          <w:kern w:val="0"/>
          <w:sz w:val="22"/>
          <w:szCs w:val="22"/>
        </w:rPr>
      </w:pPr>
      <w:r>
        <w:rPr>
          <w:rFonts w:ascii="宋体" w:hAnsi="宋体" w:cs="宋体"/>
          <w:snapToGrid w:val="0"/>
          <w:color w:val="000000"/>
          <w:spacing w:val="-3"/>
          <w:kern w:val="0"/>
          <w:sz w:val="22"/>
          <w:szCs w:val="22"/>
        </w:rPr>
        <w:t>根据招标文件第四部分的内容，提供鹿城区行政中心安保服务。</w:t>
      </w:r>
    </w:p>
    <w:p>
      <w:pPr>
        <w:kinsoku w:val="0"/>
        <w:autoSpaceDE w:val="0"/>
        <w:autoSpaceDN w:val="0"/>
        <w:adjustRightInd w:val="0"/>
        <w:snapToGrid w:val="0"/>
        <w:spacing w:line="460" w:lineRule="exact"/>
        <w:ind w:firstLine="428" w:firstLineChars="200"/>
        <w:jc w:val="left"/>
        <w:textAlignment w:val="baseline"/>
        <w:rPr>
          <w:rFonts w:ascii="宋体" w:hAnsi="宋体" w:cs="宋体"/>
          <w:snapToGrid w:val="0"/>
          <w:spacing w:val="-3"/>
          <w:kern w:val="0"/>
          <w:sz w:val="22"/>
          <w:szCs w:val="22"/>
        </w:rPr>
      </w:pPr>
      <w:r>
        <w:rPr>
          <w:rFonts w:ascii="宋体" w:hAnsi="宋体" w:cs="宋体"/>
          <w:snapToGrid w:val="0"/>
          <w:color w:val="000000"/>
          <w:spacing w:val="-3"/>
          <w:kern w:val="0"/>
          <w:sz w:val="22"/>
          <w:szCs w:val="22"/>
        </w:rPr>
        <w:t>本合同安保服务时间为壹年(   年 月  日至  年  月 日),如果乙方的服务质量使甲方满意，且达到合同规定的各项要求，合同期内月平均考核得分在90分以上且月考核得分80分以</w:t>
      </w:r>
      <w:r>
        <w:rPr>
          <w:rFonts w:ascii="宋体" w:hAnsi="宋体" w:cs="宋体"/>
          <w:snapToGrid w:val="0"/>
          <w:spacing w:val="-3"/>
          <w:kern w:val="0"/>
          <w:sz w:val="22"/>
          <w:szCs w:val="22"/>
        </w:rPr>
        <w:t>下的不得超过1次。在合同期结束前，双方可签订下一年度合同，合同期为1年，总签订服务时间不超过2年。</w:t>
      </w:r>
    </w:p>
    <w:p>
      <w:pPr>
        <w:spacing w:line="460" w:lineRule="exact"/>
        <w:rPr>
          <w:rFonts w:ascii="宋体" w:hAnsi="宋体" w:cs="宋体"/>
          <w:b/>
          <w:bCs/>
          <w:snapToGrid w:val="0"/>
          <w:color w:val="000000"/>
          <w:spacing w:val="-3"/>
          <w:kern w:val="0"/>
          <w:sz w:val="22"/>
          <w:szCs w:val="22"/>
        </w:rPr>
      </w:pPr>
      <w:r>
        <w:rPr>
          <w:rFonts w:ascii="宋体" w:hAnsi="宋体" w:cs="宋体"/>
          <w:b/>
          <w:bCs/>
          <w:snapToGrid w:val="0"/>
          <w:color w:val="000000"/>
          <w:spacing w:val="-3"/>
          <w:kern w:val="0"/>
          <w:sz w:val="22"/>
          <w:szCs w:val="22"/>
        </w:rPr>
        <w:t>五、安保服务费用及支付</w:t>
      </w:r>
    </w:p>
    <w:p>
      <w:pPr>
        <w:autoSpaceDE w:val="0"/>
        <w:autoSpaceDN w:val="0"/>
        <w:adjustRightInd w:val="0"/>
        <w:snapToGrid w:val="0"/>
        <w:spacing w:line="460" w:lineRule="exact"/>
        <w:ind w:firstLine="289"/>
        <w:jc w:val="left"/>
        <w:textAlignment w:val="baseline"/>
        <w:rPr>
          <w:rFonts w:ascii="宋体" w:hAnsi="宋体" w:cs="宋体"/>
          <w:snapToGrid w:val="0"/>
          <w:color w:val="000000"/>
          <w:kern w:val="0"/>
          <w:sz w:val="22"/>
          <w:szCs w:val="22"/>
        </w:rPr>
      </w:pPr>
      <w:r>
        <w:rPr>
          <w:rFonts w:ascii="宋体" w:hAnsi="宋体" w:cs="宋体"/>
          <w:snapToGrid w:val="0"/>
          <w:color w:val="000000"/>
          <w:kern w:val="0"/>
          <w:sz w:val="22"/>
          <w:szCs w:val="22"/>
        </w:rPr>
        <w:t>1</w:t>
      </w:r>
      <w:r>
        <w:rPr>
          <w:rFonts w:hint="eastAsia" w:ascii="宋体" w:hAnsi="宋体" w:cs="宋体"/>
          <w:snapToGrid w:val="0"/>
          <w:color w:val="000000"/>
          <w:kern w:val="0"/>
          <w:sz w:val="22"/>
          <w:szCs w:val="22"/>
        </w:rPr>
        <w:t>、</w:t>
      </w:r>
      <w:r>
        <w:rPr>
          <w:rFonts w:ascii="宋体" w:hAnsi="宋体" w:cs="宋体"/>
          <w:snapToGrid w:val="0"/>
          <w:color w:val="000000"/>
          <w:kern w:val="0"/>
          <w:sz w:val="22"/>
          <w:szCs w:val="22"/>
        </w:rPr>
        <w:t>合同总价；人民币(大写)</w:t>
      </w:r>
      <w:r>
        <w:rPr>
          <w:rFonts w:ascii="宋体" w:hAnsi="宋体" w:cs="宋体"/>
          <w:snapToGrid w:val="0"/>
          <w:color w:val="000000"/>
          <w:spacing w:val="-28"/>
          <w:kern w:val="0"/>
          <w:sz w:val="22"/>
          <w:szCs w:val="22"/>
        </w:rPr>
        <w:t xml:space="preserve"> </w:t>
      </w:r>
      <w:r>
        <w:rPr>
          <w:rFonts w:ascii="宋体" w:hAnsi="宋体" w:cs="宋体"/>
          <w:snapToGrid w:val="0"/>
          <w:color w:val="000000"/>
          <w:spacing w:val="11"/>
          <w:kern w:val="0"/>
          <w:sz w:val="22"/>
          <w:szCs w:val="22"/>
          <w:u w:val="single"/>
        </w:rPr>
        <w:t xml:space="preserve">      </w:t>
      </w:r>
      <w:r>
        <w:rPr>
          <w:rFonts w:ascii="宋体" w:hAnsi="宋体" w:cs="宋体"/>
          <w:snapToGrid w:val="0"/>
          <w:color w:val="000000"/>
          <w:spacing w:val="-41"/>
          <w:kern w:val="0"/>
          <w:sz w:val="22"/>
          <w:szCs w:val="22"/>
        </w:rPr>
        <w:t xml:space="preserve"> </w:t>
      </w:r>
      <w:r>
        <w:rPr>
          <w:rFonts w:ascii="宋体" w:hAnsi="宋体" w:cs="宋体"/>
          <w:snapToGrid w:val="0"/>
          <w:color w:val="000000"/>
          <w:kern w:val="0"/>
          <w:sz w:val="22"/>
          <w:szCs w:val="22"/>
        </w:rPr>
        <w:t>元整，小写</w:t>
      </w:r>
      <w:r>
        <w:rPr>
          <w:rFonts w:ascii="宋体" w:hAnsi="宋体" w:cs="宋体"/>
          <w:snapToGrid w:val="0"/>
          <w:color w:val="000000"/>
          <w:spacing w:val="11"/>
          <w:kern w:val="0"/>
          <w:sz w:val="22"/>
          <w:szCs w:val="22"/>
          <w:u w:val="single"/>
        </w:rPr>
        <w:t xml:space="preserve">      </w:t>
      </w:r>
      <w:r>
        <w:rPr>
          <w:rFonts w:ascii="宋体" w:hAnsi="宋体" w:cs="宋体"/>
          <w:snapToGrid w:val="0"/>
          <w:color w:val="000000"/>
          <w:spacing w:val="-52"/>
          <w:kern w:val="0"/>
          <w:sz w:val="22"/>
          <w:szCs w:val="22"/>
        </w:rPr>
        <w:t xml:space="preserve"> </w:t>
      </w:r>
      <w:r>
        <w:rPr>
          <w:rFonts w:ascii="宋体" w:hAnsi="宋体" w:cs="宋体"/>
          <w:snapToGrid w:val="0"/>
          <w:color w:val="000000"/>
          <w:kern w:val="0"/>
          <w:sz w:val="22"/>
          <w:szCs w:val="22"/>
        </w:rPr>
        <w:t>元整(详见合同附件)。该价格已包括</w:t>
      </w:r>
      <w:r>
        <w:rPr>
          <w:rFonts w:ascii="宋体" w:hAnsi="宋体" w:cs="宋体"/>
          <w:snapToGrid w:val="0"/>
          <w:color w:val="000000"/>
          <w:spacing w:val="-4"/>
          <w:kern w:val="0"/>
          <w:sz w:val="22"/>
          <w:szCs w:val="22"/>
        </w:rPr>
        <w:t>承担本项目安保服务所需的一切人员工资、奖金、各种加班费、夜餐费、高温补</w:t>
      </w:r>
      <w:r>
        <w:rPr>
          <w:rFonts w:ascii="宋体" w:hAnsi="宋体" w:cs="宋体"/>
          <w:snapToGrid w:val="0"/>
          <w:color w:val="000000"/>
          <w:spacing w:val="-5"/>
          <w:kern w:val="0"/>
          <w:sz w:val="22"/>
          <w:szCs w:val="22"/>
        </w:rPr>
        <w:t>贴费、训练费、社会</w:t>
      </w:r>
      <w:r>
        <w:rPr>
          <w:rFonts w:ascii="宋体" w:hAnsi="宋体" w:cs="宋体"/>
          <w:snapToGrid w:val="0"/>
          <w:color w:val="000000"/>
          <w:spacing w:val="-4"/>
          <w:kern w:val="0"/>
          <w:sz w:val="22"/>
          <w:szCs w:val="22"/>
        </w:rPr>
        <w:t>保险、食宿与交通、队员服装、安全管理费用、税费、利润、完成合同所需的一切本身和不</w:t>
      </w:r>
      <w:r>
        <w:rPr>
          <w:rFonts w:ascii="宋体" w:hAnsi="宋体" w:cs="宋体"/>
          <w:snapToGrid w:val="0"/>
          <w:color w:val="000000"/>
          <w:spacing w:val="-5"/>
          <w:kern w:val="0"/>
          <w:sz w:val="22"/>
          <w:szCs w:val="22"/>
        </w:rPr>
        <w:t>可或缺的</w:t>
      </w:r>
      <w:r>
        <w:rPr>
          <w:rFonts w:ascii="宋体" w:hAnsi="宋体" w:cs="宋体"/>
          <w:snapToGrid w:val="0"/>
          <w:color w:val="000000"/>
          <w:spacing w:val="-3"/>
          <w:kern w:val="0"/>
          <w:sz w:val="22"/>
          <w:szCs w:val="22"/>
        </w:rPr>
        <w:t>所有工作开支、政策性文件规定及合同包含的所有风险、责任等各项全部费用并承担一切风险责任。</w:t>
      </w:r>
    </w:p>
    <w:p>
      <w:pPr>
        <w:autoSpaceDE w:val="0"/>
        <w:autoSpaceDN w:val="0"/>
        <w:adjustRightInd w:val="0"/>
        <w:snapToGrid w:val="0"/>
        <w:spacing w:line="460" w:lineRule="exact"/>
        <w:ind w:firstLine="208" w:firstLineChars="100"/>
        <w:jc w:val="left"/>
        <w:textAlignment w:val="baseline"/>
        <w:rPr>
          <w:rFonts w:ascii="宋体" w:hAnsi="宋体" w:cs="宋体"/>
          <w:snapToGrid w:val="0"/>
          <w:color w:val="000000"/>
          <w:kern w:val="0"/>
          <w:sz w:val="22"/>
          <w:szCs w:val="22"/>
        </w:rPr>
      </w:pPr>
      <w:r>
        <w:rPr>
          <w:rFonts w:ascii="宋体" w:hAnsi="宋体" w:cs="宋体"/>
          <w:snapToGrid w:val="0"/>
          <w:color w:val="000000"/>
          <w:spacing w:val="-6"/>
          <w:kern w:val="0"/>
          <w:sz w:val="22"/>
          <w:szCs w:val="22"/>
        </w:rPr>
        <w:t>2</w:t>
      </w:r>
      <w:r>
        <w:rPr>
          <w:rFonts w:hint="eastAsia" w:ascii="宋体" w:hAnsi="宋体" w:cs="宋体"/>
          <w:snapToGrid w:val="0"/>
          <w:color w:val="000000"/>
          <w:spacing w:val="-6"/>
          <w:kern w:val="0"/>
          <w:sz w:val="22"/>
          <w:szCs w:val="22"/>
        </w:rPr>
        <w:t>、</w:t>
      </w:r>
      <w:r>
        <w:rPr>
          <w:rFonts w:ascii="宋体" w:hAnsi="宋体" w:cs="宋体"/>
          <w:snapToGrid w:val="0"/>
          <w:color w:val="000000"/>
          <w:spacing w:val="-6"/>
          <w:kern w:val="0"/>
          <w:sz w:val="22"/>
          <w:szCs w:val="22"/>
        </w:rPr>
        <w:t>付款方式：</w:t>
      </w:r>
    </w:p>
    <w:p>
      <w:pPr>
        <w:autoSpaceDE w:val="0"/>
        <w:autoSpaceDN w:val="0"/>
        <w:adjustRightInd w:val="0"/>
        <w:snapToGrid w:val="0"/>
        <w:spacing w:line="460" w:lineRule="exact"/>
        <w:ind w:firstLine="424" w:firstLineChars="200"/>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2.1</w:t>
      </w:r>
      <w:r>
        <w:rPr>
          <w:rFonts w:hint="eastAsia" w:ascii="宋体" w:hAnsi="宋体" w:cs="宋体"/>
          <w:snapToGrid w:val="0"/>
          <w:color w:val="000000"/>
          <w:spacing w:val="-4"/>
          <w:kern w:val="0"/>
          <w:sz w:val="22"/>
          <w:szCs w:val="22"/>
        </w:rPr>
        <w:t xml:space="preserve"> </w:t>
      </w:r>
      <w:r>
        <w:rPr>
          <w:rFonts w:ascii="宋体" w:hAnsi="宋体" w:cs="宋体"/>
          <w:snapToGrid w:val="0"/>
          <w:color w:val="000000"/>
          <w:spacing w:val="-4"/>
          <w:kern w:val="0"/>
          <w:sz w:val="22"/>
          <w:szCs w:val="22"/>
        </w:rPr>
        <w:t>合同生效以及具备实施条件后财政资金到位后</w:t>
      </w:r>
      <w:r>
        <w:rPr>
          <w:rFonts w:hint="eastAsia" w:ascii="宋体" w:hAnsi="宋体" w:cs="宋体"/>
          <w:snapToGrid w:val="0"/>
          <w:color w:val="000000"/>
          <w:spacing w:val="-4"/>
          <w:kern w:val="0"/>
          <w:sz w:val="22"/>
          <w:szCs w:val="22"/>
        </w:rPr>
        <w:t>7个工作</w:t>
      </w:r>
      <w:r>
        <w:rPr>
          <w:rFonts w:ascii="宋体" w:hAnsi="宋体" w:cs="宋体"/>
          <w:snapToGrid w:val="0"/>
          <w:color w:val="000000"/>
          <w:spacing w:val="-4"/>
          <w:kern w:val="0"/>
          <w:sz w:val="22"/>
          <w:szCs w:val="22"/>
        </w:rPr>
        <w:t>日内甲方支付合同总额</w:t>
      </w:r>
      <w:r>
        <w:rPr>
          <w:rFonts w:hint="eastAsia" w:ascii="宋体" w:hAnsi="宋体" w:cs="宋体"/>
          <w:snapToGrid w:val="0"/>
          <w:color w:val="000000"/>
          <w:spacing w:val="-4"/>
          <w:kern w:val="0"/>
          <w:sz w:val="22"/>
          <w:szCs w:val="22"/>
        </w:rPr>
        <w:t>20</w:t>
      </w:r>
      <w:r>
        <w:rPr>
          <w:rFonts w:ascii="宋体" w:hAnsi="宋体" w:cs="宋体"/>
          <w:snapToGrid w:val="0"/>
          <w:color w:val="000000"/>
          <w:spacing w:val="-4"/>
          <w:kern w:val="0"/>
          <w:sz w:val="22"/>
          <w:szCs w:val="22"/>
        </w:rPr>
        <w:t>%的预付款。签订合同时</w:t>
      </w:r>
      <w:r>
        <w:rPr>
          <w:rFonts w:hint="eastAsia" w:ascii="宋体" w:hAnsi="宋体" w:cs="宋体"/>
          <w:snapToGrid w:val="0"/>
          <w:color w:val="000000"/>
          <w:spacing w:val="-4"/>
          <w:kern w:val="0"/>
          <w:sz w:val="22"/>
          <w:szCs w:val="22"/>
        </w:rPr>
        <w:t>，</w:t>
      </w:r>
      <w:r>
        <w:rPr>
          <w:rFonts w:ascii="宋体" w:hAnsi="宋体" w:cs="宋体"/>
          <w:snapToGrid w:val="0"/>
          <w:color w:val="000000"/>
          <w:spacing w:val="-4"/>
          <w:kern w:val="0"/>
          <w:sz w:val="22"/>
          <w:szCs w:val="22"/>
        </w:rPr>
        <w:t>中标人明确表示无需预付款或者主动要求降低预付款比例的，合同中可另行约定。</w:t>
      </w:r>
    </w:p>
    <w:p>
      <w:pPr>
        <w:autoSpaceDE w:val="0"/>
        <w:autoSpaceDN w:val="0"/>
        <w:adjustRightInd w:val="0"/>
        <w:snapToGrid w:val="0"/>
        <w:spacing w:line="460" w:lineRule="exact"/>
        <w:ind w:firstLine="424" w:firstLineChars="200"/>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2.2</w:t>
      </w:r>
      <w:r>
        <w:rPr>
          <w:rFonts w:hint="eastAsia" w:ascii="宋体" w:hAnsi="宋体" w:cs="宋体"/>
          <w:snapToGrid w:val="0"/>
          <w:color w:val="000000"/>
          <w:spacing w:val="-4"/>
          <w:kern w:val="0"/>
          <w:sz w:val="22"/>
          <w:szCs w:val="22"/>
        </w:rPr>
        <w:t xml:space="preserve"> </w:t>
      </w:r>
      <w:r>
        <w:rPr>
          <w:rFonts w:ascii="宋体" w:hAnsi="宋体" w:cs="宋体"/>
          <w:snapToGrid w:val="0"/>
          <w:color w:val="000000"/>
          <w:spacing w:val="-4"/>
          <w:kern w:val="0"/>
          <w:sz w:val="22"/>
          <w:szCs w:val="22"/>
        </w:rPr>
        <w:t>安保服务费用采用先服务后支付的办法，每个月进行考核考评</w:t>
      </w:r>
      <w:r>
        <w:rPr>
          <w:rFonts w:hint="eastAsia" w:ascii="宋体" w:hAnsi="宋体" w:cs="宋体"/>
          <w:snapToGrid w:val="0"/>
          <w:color w:val="000000"/>
          <w:spacing w:val="-4"/>
          <w:kern w:val="0"/>
          <w:sz w:val="22"/>
          <w:szCs w:val="22"/>
        </w:rPr>
        <w:t>。第一、二、四季度的</w:t>
      </w:r>
      <w:r>
        <w:rPr>
          <w:rFonts w:ascii="宋体" w:hAnsi="宋体" w:cs="宋体"/>
          <w:snapToGrid w:val="0"/>
          <w:color w:val="000000"/>
          <w:spacing w:val="-4"/>
          <w:kern w:val="0"/>
          <w:sz w:val="22"/>
          <w:szCs w:val="22"/>
        </w:rPr>
        <w:t>支付时间为服务</w:t>
      </w:r>
      <w:r>
        <w:rPr>
          <w:rFonts w:hint="eastAsia" w:ascii="宋体" w:hAnsi="宋体" w:cs="宋体"/>
          <w:snapToGrid w:val="0"/>
          <w:color w:val="000000"/>
          <w:spacing w:val="-4"/>
          <w:kern w:val="0"/>
          <w:sz w:val="22"/>
          <w:szCs w:val="22"/>
        </w:rPr>
        <w:t>完成</w:t>
      </w:r>
      <w:r>
        <w:rPr>
          <w:rFonts w:ascii="宋体" w:hAnsi="宋体" w:cs="宋体"/>
          <w:snapToGrid w:val="0"/>
          <w:color w:val="000000"/>
          <w:spacing w:val="-4"/>
          <w:kern w:val="0"/>
          <w:sz w:val="22"/>
          <w:szCs w:val="22"/>
        </w:rPr>
        <w:t>后</w:t>
      </w:r>
      <w:r>
        <w:rPr>
          <w:rFonts w:hint="eastAsia" w:ascii="宋体" w:hAnsi="宋体" w:cs="宋体"/>
          <w:snapToGrid w:val="0"/>
          <w:color w:val="000000"/>
          <w:spacing w:val="-4"/>
          <w:kern w:val="0"/>
          <w:sz w:val="22"/>
          <w:szCs w:val="22"/>
        </w:rPr>
        <w:t>支付，第三季度于季中支付，如第三季度中涉及相应考核扣款或违约金等情况，将于第四季度的服务费中一并扣除后结算。甲方</w:t>
      </w:r>
      <w:r>
        <w:rPr>
          <w:rFonts w:ascii="宋体" w:hAnsi="宋体" w:cs="宋体"/>
          <w:snapToGrid w:val="0"/>
          <w:color w:val="000000"/>
          <w:spacing w:val="-4"/>
          <w:kern w:val="0"/>
          <w:sz w:val="22"/>
          <w:szCs w:val="22"/>
        </w:rPr>
        <w:t>财政资金到位后</w:t>
      </w:r>
      <w:r>
        <w:rPr>
          <w:rFonts w:hint="eastAsia" w:ascii="宋体" w:hAnsi="宋体" w:cs="宋体"/>
          <w:snapToGrid w:val="0"/>
          <w:color w:val="000000"/>
          <w:spacing w:val="-4"/>
          <w:kern w:val="0"/>
          <w:sz w:val="22"/>
          <w:szCs w:val="22"/>
        </w:rPr>
        <w:t>七</w:t>
      </w:r>
      <w:r>
        <w:rPr>
          <w:rFonts w:ascii="宋体" w:hAnsi="宋体" w:cs="宋体"/>
          <w:snapToGrid w:val="0"/>
          <w:color w:val="000000"/>
          <w:spacing w:val="-4"/>
          <w:kern w:val="0"/>
          <w:sz w:val="22"/>
          <w:szCs w:val="22"/>
        </w:rPr>
        <w:t>个工作日内支付，支付额按合同总额的每三个月平均数进行支付。在支付第一期服务费时予以扣回预付款，如不足抵扣的，则在下期扣回：如与财政相关政策相抵触，以财政规定为准。</w:t>
      </w:r>
    </w:p>
    <w:p>
      <w:pPr>
        <w:autoSpaceDE w:val="0"/>
        <w:autoSpaceDN w:val="0"/>
        <w:adjustRightInd w:val="0"/>
        <w:snapToGrid w:val="0"/>
        <w:spacing w:line="460" w:lineRule="exact"/>
        <w:ind w:firstLine="289"/>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2.3</w:t>
      </w:r>
      <w:r>
        <w:rPr>
          <w:rFonts w:hint="eastAsia" w:ascii="宋体" w:hAnsi="宋体" w:cs="宋体"/>
          <w:snapToGrid w:val="0"/>
          <w:color w:val="000000"/>
          <w:spacing w:val="-4"/>
          <w:kern w:val="0"/>
          <w:sz w:val="22"/>
          <w:szCs w:val="22"/>
        </w:rPr>
        <w:t xml:space="preserve"> </w:t>
      </w:r>
      <w:r>
        <w:rPr>
          <w:rFonts w:ascii="宋体" w:hAnsi="宋体" w:cs="宋体"/>
          <w:snapToGrid w:val="0"/>
          <w:color w:val="000000"/>
          <w:spacing w:val="-4"/>
          <w:kern w:val="0"/>
          <w:sz w:val="22"/>
          <w:szCs w:val="22"/>
        </w:rPr>
        <w:t>每三个月由乙方按合同约定向甲方申请结算，甲方凭乙方开具的正式发票和员工工资发放凭证复印件(以便甲方确认务工人员劳动报酬已经兑现)进行支付</w:t>
      </w:r>
      <w:r>
        <w:rPr>
          <w:rFonts w:hint="eastAsia" w:ascii="宋体" w:hAnsi="宋体" w:cs="宋体"/>
          <w:snapToGrid w:val="0"/>
          <w:color w:val="000000"/>
          <w:spacing w:val="-4"/>
          <w:kern w:val="0"/>
          <w:sz w:val="22"/>
          <w:szCs w:val="22"/>
        </w:rPr>
        <w:t>，否则甲方有权拒绝支付</w:t>
      </w:r>
      <w:r>
        <w:rPr>
          <w:rFonts w:ascii="宋体" w:hAnsi="宋体" w:cs="宋体"/>
          <w:snapToGrid w:val="0"/>
          <w:color w:val="000000"/>
          <w:spacing w:val="-4"/>
          <w:kern w:val="0"/>
          <w:sz w:val="22"/>
          <w:szCs w:val="22"/>
        </w:rPr>
        <w:t>。如有扣款或罚款情况</w:t>
      </w:r>
      <w:r>
        <w:rPr>
          <w:rFonts w:hint="eastAsia" w:ascii="宋体" w:hAnsi="宋体" w:cs="宋体"/>
          <w:snapToGrid w:val="0"/>
          <w:color w:val="000000"/>
          <w:spacing w:val="-4"/>
          <w:kern w:val="0"/>
          <w:sz w:val="22"/>
          <w:szCs w:val="22"/>
        </w:rPr>
        <w:t>甲方有权</w:t>
      </w:r>
      <w:r>
        <w:rPr>
          <w:rFonts w:ascii="宋体" w:hAnsi="宋体" w:cs="宋体"/>
          <w:snapToGrid w:val="0"/>
          <w:color w:val="000000"/>
          <w:spacing w:val="-4"/>
          <w:kern w:val="0"/>
          <w:sz w:val="22"/>
          <w:szCs w:val="22"/>
        </w:rPr>
        <w:t>在付款中直接扣除或</w:t>
      </w:r>
      <w:r>
        <w:rPr>
          <w:rFonts w:hint="eastAsia" w:ascii="宋体" w:hAnsi="宋体" w:cs="宋体"/>
          <w:snapToGrid w:val="0"/>
          <w:color w:val="000000"/>
          <w:spacing w:val="-4"/>
          <w:kern w:val="0"/>
          <w:sz w:val="22"/>
          <w:szCs w:val="22"/>
        </w:rPr>
        <w:t>与乙方</w:t>
      </w:r>
      <w:r>
        <w:rPr>
          <w:rFonts w:ascii="宋体" w:hAnsi="宋体" w:cs="宋体"/>
          <w:snapToGrid w:val="0"/>
          <w:color w:val="000000"/>
          <w:spacing w:val="-4"/>
          <w:kern w:val="0"/>
          <w:sz w:val="22"/>
          <w:szCs w:val="22"/>
        </w:rPr>
        <w:t>另行协商处理。如与财政相关政策相抵触，</w:t>
      </w:r>
      <w:r>
        <w:rPr>
          <w:rFonts w:hint="eastAsia" w:ascii="宋体" w:hAnsi="宋体" w:cs="宋体"/>
          <w:snapToGrid w:val="0"/>
          <w:color w:val="000000"/>
          <w:spacing w:val="-4"/>
          <w:kern w:val="0"/>
          <w:sz w:val="22"/>
          <w:szCs w:val="22"/>
        </w:rPr>
        <w:t>则</w:t>
      </w:r>
      <w:r>
        <w:rPr>
          <w:rFonts w:ascii="宋体" w:hAnsi="宋体" w:cs="宋体"/>
          <w:snapToGrid w:val="0"/>
          <w:color w:val="000000"/>
          <w:spacing w:val="-4"/>
          <w:kern w:val="0"/>
          <w:sz w:val="22"/>
          <w:szCs w:val="22"/>
        </w:rPr>
        <w:t>以财政规定为准。</w:t>
      </w:r>
    </w:p>
    <w:p>
      <w:pPr>
        <w:autoSpaceDE w:val="0"/>
        <w:autoSpaceDN w:val="0"/>
        <w:adjustRightInd w:val="0"/>
        <w:snapToGrid w:val="0"/>
        <w:spacing w:line="460" w:lineRule="exact"/>
        <w:ind w:firstLine="289"/>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3</w:t>
      </w:r>
      <w:r>
        <w:rPr>
          <w:rFonts w:hint="eastAsia" w:ascii="宋体" w:hAnsi="宋体" w:cs="宋体"/>
          <w:snapToGrid w:val="0"/>
          <w:color w:val="000000"/>
          <w:spacing w:val="-4"/>
          <w:kern w:val="0"/>
          <w:sz w:val="22"/>
          <w:szCs w:val="22"/>
        </w:rPr>
        <w:t>、</w:t>
      </w:r>
      <w:r>
        <w:rPr>
          <w:rFonts w:ascii="宋体" w:hAnsi="宋体" w:cs="宋体"/>
          <w:snapToGrid w:val="0"/>
          <w:color w:val="000000"/>
          <w:spacing w:val="-4"/>
          <w:kern w:val="0"/>
          <w:sz w:val="22"/>
          <w:szCs w:val="22"/>
        </w:rPr>
        <w:t>按国家有关规定为服务人员办理社会保险并交纳相关费用。</w:t>
      </w:r>
    </w:p>
    <w:p>
      <w:pPr>
        <w:autoSpaceDE w:val="0"/>
        <w:autoSpaceDN w:val="0"/>
        <w:adjustRightInd w:val="0"/>
        <w:snapToGrid w:val="0"/>
        <w:spacing w:line="460" w:lineRule="exact"/>
        <w:ind w:firstLine="289"/>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4</w:t>
      </w:r>
      <w:r>
        <w:rPr>
          <w:rFonts w:hint="eastAsia" w:ascii="宋体" w:hAnsi="宋体" w:cs="宋体"/>
          <w:snapToGrid w:val="0"/>
          <w:color w:val="000000"/>
          <w:spacing w:val="-4"/>
          <w:kern w:val="0"/>
          <w:sz w:val="22"/>
          <w:szCs w:val="22"/>
        </w:rPr>
        <w:t>、</w:t>
      </w:r>
      <w:r>
        <w:rPr>
          <w:rFonts w:ascii="宋体" w:hAnsi="宋体" w:cs="宋体"/>
          <w:snapToGrid w:val="0"/>
          <w:color w:val="000000"/>
          <w:spacing w:val="-4"/>
          <w:kern w:val="0"/>
          <w:sz w:val="22"/>
          <w:szCs w:val="22"/>
        </w:rPr>
        <w:t>人员工资性支出和福利性支出总额不得低于</w:t>
      </w:r>
      <w:r>
        <w:rPr>
          <w:rFonts w:ascii="宋体" w:hAnsi="宋体" w:cs="宋体"/>
          <w:snapToGrid w:val="0"/>
          <w:color w:val="000000"/>
          <w:spacing w:val="-4"/>
          <w:kern w:val="0"/>
          <w:sz w:val="22"/>
          <w:szCs w:val="22"/>
          <w:u w:val="single"/>
        </w:rPr>
        <w:t xml:space="preserve">      </w:t>
      </w:r>
      <w:r>
        <w:rPr>
          <w:rFonts w:ascii="宋体" w:hAnsi="宋体" w:cs="宋体"/>
          <w:snapToGrid w:val="0"/>
          <w:color w:val="000000"/>
          <w:spacing w:val="-4"/>
          <w:kern w:val="0"/>
          <w:sz w:val="22"/>
          <w:szCs w:val="22"/>
        </w:rPr>
        <w:t>万元(本合同总价的80%),否则该部分由包干自动调整为按实结算。</w:t>
      </w:r>
    </w:p>
    <w:p>
      <w:pPr>
        <w:autoSpaceDE w:val="0"/>
        <w:autoSpaceDN w:val="0"/>
        <w:adjustRightInd w:val="0"/>
        <w:snapToGrid w:val="0"/>
        <w:spacing w:line="460" w:lineRule="exact"/>
        <w:ind w:firstLine="289"/>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5</w:t>
      </w:r>
      <w:r>
        <w:rPr>
          <w:rFonts w:hint="eastAsia" w:ascii="宋体" w:hAnsi="宋体" w:cs="宋体"/>
          <w:snapToGrid w:val="0"/>
          <w:color w:val="000000"/>
          <w:spacing w:val="-4"/>
          <w:kern w:val="0"/>
          <w:sz w:val="22"/>
          <w:szCs w:val="22"/>
        </w:rPr>
        <w:t>、</w:t>
      </w:r>
      <w:r>
        <w:rPr>
          <w:rFonts w:ascii="宋体" w:hAnsi="宋体" w:cs="宋体"/>
          <w:snapToGrid w:val="0"/>
          <w:color w:val="000000"/>
          <w:spacing w:val="-4"/>
          <w:kern w:val="0"/>
          <w:sz w:val="22"/>
          <w:szCs w:val="22"/>
        </w:rPr>
        <w:t>特殊情况经甲方</w:t>
      </w:r>
      <w:r>
        <w:rPr>
          <w:rFonts w:hint="eastAsia" w:ascii="宋体" w:hAnsi="宋体" w:cs="宋体"/>
          <w:snapToGrid w:val="0"/>
          <w:color w:val="000000"/>
          <w:spacing w:val="-4"/>
          <w:kern w:val="0"/>
          <w:sz w:val="22"/>
          <w:szCs w:val="22"/>
        </w:rPr>
        <w:t>书面</w:t>
      </w:r>
      <w:r>
        <w:rPr>
          <w:rFonts w:ascii="宋体" w:hAnsi="宋体" w:cs="宋体"/>
          <w:snapToGrid w:val="0"/>
          <w:color w:val="000000"/>
          <w:spacing w:val="-4"/>
          <w:kern w:val="0"/>
          <w:sz w:val="22"/>
          <w:szCs w:val="22"/>
        </w:rPr>
        <w:t>同意，可按照实际产生的费用按实支付。</w:t>
      </w:r>
    </w:p>
    <w:p>
      <w:pPr>
        <w:kinsoku w:val="0"/>
        <w:autoSpaceDE w:val="0"/>
        <w:autoSpaceDN w:val="0"/>
        <w:adjustRightInd w:val="0"/>
        <w:snapToGrid w:val="0"/>
        <w:spacing w:line="460" w:lineRule="exact"/>
        <w:jc w:val="left"/>
        <w:textAlignment w:val="baseline"/>
        <w:rPr>
          <w:rFonts w:ascii="宋体" w:hAnsi="宋体" w:cs="宋体"/>
          <w:b/>
          <w:bCs/>
          <w:snapToGrid w:val="0"/>
          <w:color w:val="000000"/>
          <w:kern w:val="0"/>
          <w:sz w:val="22"/>
          <w:szCs w:val="22"/>
        </w:rPr>
      </w:pPr>
      <w:r>
        <w:rPr>
          <w:rFonts w:ascii="宋体" w:hAnsi="宋体" w:cs="宋体"/>
          <w:b/>
          <w:bCs/>
          <w:snapToGrid w:val="0"/>
          <w:color w:val="000000"/>
          <w:spacing w:val="-9"/>
          <w:kern w:val="0"/>
          <w:sz w:val="22"/>
          <w:szCs w:val="22"/>
        </w:rPr>
        <w:t>六、</w:t>
      </w:r>
      <w:r>
        <w:rPr>
          <w:rFonts w:ascii="宋体" w:hAnsi="宋体" w:cs="宋体"/>
          <w:b/>
          <w:bCs/>
          <w:snapToGrid w:val="0"/>
          <w:color w:val="000000"/>
          <w:spacing w:val="-30"/>
          <w:kern w:val="0"/>
          <w:sz w:val="22"/>
          <w:szCs w:val="22"/>
        </w:rPr>
        <w:t xml:space="preserve"> </w:t>
      </w:r>
      <w:r>
        <w:rPr>
          <w:rFonts w:ascii="宋体" w:hAnsi="宋体" w:cs="宋体"/>
          <w:b/>
          <w:bCs/>
          <w:snapToGrid w:val="0"/>
          <w:color w:val="000000"/>
          <w:spacing w:val="-9"/>
          <w:kern w:val="0"/>
          <w:sz w:val="22"/>
          <w:szCs w:val="22"/>
        </w:rPr>
        <w:t>履约保证金</w:t>
      </w:r>
    </w:p>
    <w:p>
      <w:pPr>
        <w:autoSpaceDE w:val="0"/>
        <w:autoSpaceDN w:val="0"/>
        <w:adjustRightInd w:val="0"/>
        <w:snapToGrid w:val="0"/>
        <w:spacing w:line="460" w:lineRule="exact"/>
        <w:ind w:firstLine="300"/>
        <w:jc w:val="left"/>
        <w:textAlignment w:val="baseline"/>
        <w:rPr>
          <w:rFonts w:ascii="宋体" w:hAnsi="宋体" w:cs="宋体"/>
          <w:snapToGrid w:val="0"/>
          <w:color w:val="000000"/>
          <w:spacing w:val="-5"/>
          <w:kern w:val="0"/>
          <w:sz w:val="22"/>
          <w:szCs w:val="22"/>
        </w:rPr>
      </w:pPr>
      <w:r>
        <w:rPr>
          <w:rFonts w:ascii="宋体" w:hAnsi="宋体" w:cs="宋体"/>
          <w:snapToGrid w:val="0"/>
          <w:color w:val="000000"/>
          <w:kern w:val="0"/>
          <w:sz w:val="22"/>
          <w:szCs w:val="22"/>
        </w:rPr>
        <w:t>1、乙方必须在签订承包合同后缴付履约保证</w:t>
      </w:r>
      <w:r>
        <w:rPr>
          <w:rFonts w:ascii="宋体" w:hAnsi="宋体" w:cs="宋体"/>
          <w:snapToGrid w:val="0"/>
          <w:color w:val="000000"/>
          <w:spacing w:val="-1"/>
          <w:kern w:val="0"/>
          <w:sz w:val="22"/>
          <w:szCs w:val="22"/>
        </w:rPr>
        <w:t>金</w:t>
      </w:r>
      <w:r>
        <w:rPr>
          <w:rFonts w:hint="eastAsia" w:ascii="宋体" w:hAnsi="宋体" w:cs="宋体"/>
          <w:snapToGrid w:val="0"/>
          <w:color w:val="000000"/>
          <w:spacing w:val="-1"/>
          <w:kern w:val="0"/>
          <w:sz w:val="22"/>
          <w:szCs w:val="22"/>
        </w:rPr>
        <w:t>（或履约保函）</w:t>
      </w:r>
      <w:r>
        <w:rPr>
          <w:rFonts w:ascii="宋体" w:hAnsi="宋体" w:cs="宋体"/>
          <w:snapToGrid w:val="0"/>
          <w:color w:val="000000"/>
          <w:spacing w:val="-1"/>
          <w:kern w:val="0"/>
          <w:sz w:val="22"/>
          <w:szCs w:val="22"/>
        </w:rPr>
        <w:t>人民币__万元(本合同总价的</w:t>
      </w:r>
      <w:r>
        <w:rPr>
          <w:rFonts w:hint="eastAsia" w:ascii="宋体" w:hAnsi="宋体" w:cs="宋体"/>
          <w:snapToGrid w:val="0"/>
          <w:color w:val="000000"/>
          <w:spacing w:val="-1"/>
          <w:kern w:val="0"/>
          <w:sz w:val="22"/>
          <w:szCs w:val="22"/>
        </w:rPr>
        <w:t>1</w:t>
      </w:r>
      <w:r>
        <w:rPr>
          <w:rFonts w:ascii="宋体" w:hAnsi="宋体" w:cs="宋体"/>
          <w:snapToGrid w:val="0"/>
          <w:color w:val="000000"/>
          <w:spacing w:val="-1"/>
          <w:kern w:val="0"/>
          <w:sz w:val="22"/>
          <w:szCs w:val="22"/>
        </w:rPr>
        <w:t>%),以保证乙方遵</w:t>
      </w:r>
      <w:r>
        <w:rPr>
          <w:rFonts w:ascii="宋体" w:hAnsi="宋体" w:cs="宋体"/>
          <w:snapToGrid w:val="0"/>
          <w:color w:val="000000"/>
          <w:spacing w:val="-4"/>
          <w:kern w:val="0"/>
          <w:sz w:val="22"/>
          <w:szCs w:val="22"/>
        </w:rPr>
        <w:t>守本合同的一切条款、条件和承诺，该保证金在甲方的规定存续</w:t>
      </w:r>
      <w:r>
        <w:rPr>
          <w:rFonts w:ascii="宋体" w:hAnsi="宋体" w:cs="宋体"/>
          <w:snapToGrid w:val="0"/>
          <w:color w:val="000000"/>
          <w:spacing w:val="-5"/>
          <w:kern w:val="0"/>
          <w:sz w:val="22"/>
          <w:szCs w:val="22"/>
        </w:rPr>
        <w:t>期间不计息。</w:t>
      </w:r>
    </w:p>
    <w:p>
      <w:pPr>
        <w:autoSpaceDE w:val="0"/>
        <w:autoSpaceDN w:val="0"/>
        <w:adjustRightInd w:val="0"/>
        <w:snapToGrid w:val="0"/>
        <w:spacing w:line="460" w:lineRule="exact"/>
        <w:ind w:firstLine="300"/>
        <w:jc w:val="left"/>
        <w:textAlignment w:val="baseline"/>
        <w:rPr>
          <w:rFonts w:ascii="宋体" w:hAnsi="宋体" w:cs="宋体"/>
          <w:snapToGrid w:val="0"/>
          <w:color w:val="000000"/>
          <w:kern w:val="0"/>
          <w:sz w:val="22"/>
          <w:szCs w:val="22"/>
        </w:rPr>
      </w:pPr>
      <w:r>
        <w:rPr>
          <w:rFonts w:ascii="宋体" w:hAnsi="宋体" w:cs="宋体"/>
          <w:snapToGrid w:val="0"/>
          <w:color w:val="000000"/>
          <w:spacing w:val="-4"/>
          <w:kern w:val="0"/>
          <w:sz w:val="22"/>
          <w:szCs w:val="22"/>
        </w:rPr>
        <w:t>2、甲方在任何时候都有权从履约保证金中</w:t>
      </w:r>
      <w:r>
        <w:rPr>
          <w:rFonts w:hint="eastAsia" w:ascii="宋体" w:hAnsi="宋体" w:cs="宋体"/>
          <w:snapToGrid w:val="0"/>
          <w:color w:val="000000"/>
          <w:spacing w:val="-4"/>
          <w:kern w:val="0"/>
          <w:sz w:val="22"/>
          <w:szCs w:val="22"/>
        </w:rPr>
        <w:t>直接</w:t>
      </w:r>
      <w:r>
        <w:rPr>
          <w:rFonts w:ascii="宋体" w:hAnsi="宋体" w:cs="宋体"/>
          <w:snapToGrid w:val="0"/>
          <w:color w:val="000000"/>
          <w:spacing w:val="-4"/>
          <w:kern w:val="0"/>
          <w:sz w:val="22"/>
          <w:szCs w:val="22"/>
        </w:rPr>
        <w:t>扣除因乙方违约而</w:t>
      </w:r>
      <w:r>
        <w:rPr>
          <w:rFonts w:ascii="宋体" w:hAnsi="宋体" w:cs="宋体"/>
          <w:snapToGrid w:val="0"/>
          <w:color w:val="000000"/>
          <w:spacing w:val="-5"/>
          <w:kern w:val="0"/>
          <w:sz w:val="22"/>
          <w:szCs w:val="22"/>
        </w:rPr>
        <w:t>导致损失的金额或违约金。</w:t>
      </w:r>
    </w:p>
    <w:p>
      <w:pPr>
        <w:autoSpaceDE w:val="0"/>
        <w:autoSpaceDN w:val="0"/>
        <w:adjustRightInd w:val="0"/>
        <w:snapToGrid w:val="0"/>
        <w:spacing w:line="460" w:lineRule="exact"/>
        <w:ind w:firstLine="300"/>
        <w:jc w:val="left"/>
        <w:textAlignment w:val="baseline"/>
        <w:rPr>
          <w:rFonts w:ascii="宋体" w:hAnsi="宋体" w:cs="宋体"/>
          <w:snapToGrid w:val="0"/>
          <w:color w:val="000000"/>
          <w:spacing w:val="-6"/>
          <w:kern w:val="0"/>
          <w:sz w:val="22"/>
          <w:szCs w:val="22"/>
        </w:rPr>
      </w:pPr>
      <w:r>
        <w:rPr>
          <w:rFonts w:ascii="宋体" w:hAnsi="宋体" w:cs="宋体"/>
          <w:snapToGrid w:val="0"/>
          <w:color w:val="000000"/>
          <w:spacing w:val="-6"/>
          <w:kern w:val="0"/>
          <w:sz w:val="22"/>
          <w:szCs w:val="22"/>
        </w:rPr>
        <w:t>3、服务过程中，因素质、技术水平、服务质理、现场管理经验、文明安全等都不符合投标文件中</w:t>
      </w:r>
      <w:r>
        <w:rPr>
          <w:rFonts w:ascii="宋体" w:hAnsi="宋体" w:cs="宋体"/>
          <w:snapToGrid w:val="0"/>
          <w:color w:val="000000"/>
          <w:spacing w:val="-4"/>
          <w:kern w:val="0"/>
          <w:sz w:val="22"/>
          <w:szCs w:val="22"/>
        </w:rPr>
        <w:t>的承</w:t>
      </w:r>
      <w:r>
        <w:rPr>
          <w:rFonts w:ascii="宋体" w:hAnsi="宋体" w:cs="宋体"/>
          <w:snapToGrid w:val="0"/>
          <w:color w:val="000000"/>
          <w:spacing w:val="-6"/>
          <w:kern w:val="0"/>
          <w:sz w:val="22"/>
          <w:szCs w:val="22"/>
        </w:rPr>
        <w:t>诺，造成现场管理混乱、服务质量和进度达不到投标文件中所承诺的要求时，甲方在任何时候都有权从履约保证金中</w:t>
      </w:r>
      <w:r>
        <w:rPr>
          <w:rFonts w:hint="eastAsia" w:ascii="宋体" w:hAnsi="宋体" w:cs="宋体"/>
          <w:snapToGrid w:val="0"/>
          <w:color w:val="000000"/>
          <w:spacing w:val="-6"/>
          <w:kern w:val="0"/>
          <w:sz w:val="22"/>
          <w:szCs w:val="22"/>
        </w:rPr>
        <w:t>直接</w:t>
      </w:r>
      <w:r>
        <w:rPr>
          <w:rFonts w:ascii="宋体" w:hAnsi="宋体" w:cs="宋体"/>
          <w:snapToGrid w:val="0"/>
          <w:color w:val="000000"/>
          <w:spacing w:val="-6"/>
          <w:kern w:val="0"/>
          <w:sz w:val="22"/>
          <w:szCs w:val="22"/>
        </w:rPr>
        <w:t>扣除因相应的金额。</w:t>
      </w:r>
    </w:p>
    <w:p>
      <w:pPr>
        <w:autoSpaceDE w:val="0"/>
        <w:autoSpaceDN w:val="0"/>
        <w:adjustRightInd w:val="0"/>
        <w:snapToGrid w:val="0"/>
        <w:spacing w:line="460" w:lineRule="exact"/>
        <w:ind w:firstLine="300"/>
        <w:jc w:val="left"/>
        <w:textAlignment w:val="baseline"/>
        <w:rPr>
          <w:rFonts w:ascii="宋体" w:hAnsi="宋体" w:cs="宋体"/>
          <w:snapToGrid w:val="0"/>
          <w:color w:val="000000"/>
          <w:spacing w:val="-6"/>
          <w:kern w:val="0"/>
          <w:sz w:val="22"/>
          <w:szCs w:val="22"/>
        </w:rPr>
      </w:pPr>
      <w:r>
        <w:rPr>
          <w:rFonts w:ascii="宋体" w:hAnsi="宋体" w:cs="宋体"/>
          <w:snapToGrid w:val="0"/>
          <w:color w:val="000000"/>
          <w:spacing w:val="-6"/>
          <w:kern w:val="0"/>
          <w:sz w:val="22"/>
          <w:szCs w:val="22"/>
        </w:rPr>
        <w:t>4、乙方应在接到扣除履约保证金通知后一周内补足所扣差额，以保证承包期间履约保证金的完整</w:t>
      </w:r>
      <w:r>
        <w:rPr>
          <w:rFonts w:hint="eastAsia" w:ascii="宋体" w:hAnsi="宋体" w:cs="宋体"/>
          <w:snapToGrid w:val="0"/>
          <w:color w:val="000000"/>
          <w:spacing w:val="-6"/>
          <w:kern w:val="0"/>
          <w:sz w:val="22"/>
          <w:szCs w:val="22"/>
        </w:rPr>
        <w:t>，如未在规定时间内补足所扣差额的，甲方有权在下一期的服务款中直接扣除</w:t>
      </w:r>
      <w:r>
        <w:rPr>
          <w:rFonts w:ascii="宋体" w:hAnsi="宋体" w:cs="宋体"/>
          <w:snapToGrid w:val="0"/>
          <w:color w:val="000000"/>
          <w:spacing w:val="-6"/>
          <w:kern w:val="0"/>
          <w:sz w:val="22"/>
          <w:szCs w:val="22"/>
        </w:rPr>
        <w:t>。</w:t>
      </w:r>
    </w:p>
    <w:p>
      <w:pPr>
        <w:autoSpaceDE w:val="0"/>
        <w:autoSpaceDN w:val="0"/>
        <w:adjustRightInd w:val="0"/>
        <w:snapToGrid w:val="0"/>
        <w:spacing w:line="460" w:lineRule="exact"/>
        <w:ind w:firstLine="300"/>
        <w:jc w:val="left"/>
        <w:textAlignment w:val="baseline"/>
        <w:rPr>
          <w:rFonts w:ascii="宋体" w:hAnsi="宋体" w:cs="宋体"/>
          <w:snapToGrid w:val="0"/>
          <w:color w:val="000000"/>
          <w:spacing w:val="-6"/>
          <w:kern w:val="0"/>
          <w:sz w:val="22"/>
          <w:szCs w:val="22"/>
        </w:rPr>
      </w:pPr>
      <w:r>
        <w:rPr>
          <w:rFonts w:ascii="宋体" w:hAnsi="宋体" w:cs="宋体"/>
          <w:snapToGrid w:val="0"/>
          <w:color w:val="000000"/>
          <w:spacing w:val="-6"/>
          <w:kern w:val="0"/>
          <w:sz w:val="22"/>
          <w:szCs w:val="22"/>
        </w:rPr>
        <w:t>5、如果乙方在承包期内没有涉及甲方的应付而未付金额或违约行为，甲方在承包期满后或提前终止合同后一个月内全额无息退还履约保证金。</w:t>
      </w:r>
    </w:p>
    <w:p>
      <w:pPr>
        <w:kinsoku w:val="0"/>
        <w:autoSpaceDE w:val="0"/>
        <w:autoSpaceDN w:val="0"/>
        <w:adjustRightInd w:val="0"/>
        <w:snapToGrid w:val="0"/>
        <w:spacing w:line="460" w:lineRule="exact"/>
        <w:jc w:val="left"/>
        <w:textAlignment w:val="baseline"/>
        <w:rPr>
          <w:rFonts w:ascii="宋体" w:hAnsi="宋体" w:cs="宋体"/>
          <w:b/>
          <w:bCs/>
          <w:snapToGrid w:val="0"/>
          <w:color w:val="000000"/>
          <w:spacing w:val="-9"/>
          <w:kern w:val="0"/>
          <w:sz w:val="22"/>
          <w:szCs w:val="22"/>
        </w:rPr>
      </w:pPr>
      <w:r>
        <w:rPr>
          <w:rFonts w:ascii="宋体" w:hAnsi="宋体" w:cs="宋体"/>
          <w:b/>
          <w:bCs/>
          <w:snapToGrid w:val="0"/>
          <w:color w:val="000000"/>
          <w:spacing w:val="-9"/>
          <w:kern w:val="0"/>
          <w:sz w:val="22"/>
          <w:szCs w:val="22"/>
        </w:rPr>
        <w:t>七、经营制约</w:t>
      </w:r>
    </w:p>
    <w:p>
      <w:pPr>
        <w:autoSpaceDE w:val="0"/>
        <w:autoSpaceDN w:val="0"/>
        <w:adjustRightInd w:val="0"/>
        <w:snapToGrid w:val="0"/>
        <w:spacing w:line="460" w:lineRule="exact"/>
        <w:ind w:firstLine="300"/>
        <w:jc w:val="left"/>
        <w:textAlignment w:val="baseline"/>
        <w:rPr>
          <w:rFonts w:ascii="宋体" w:hAnsi="宋体" w:cs="宋体"/>
          <w:snapToGrid w:val="0"/>
          <w:color w:val="000000"/>
          <w:spacing w:val="-6"/>
          <w:kern w:val="0"/>
          <w:sz w:val="22"/>
          <w:szCs w:val="22"/>
        </w:rPr>
      </w:pPr>
      <w:r>
        <w:rPr>
          <w:rFonts w:ascii="宋体" w:hAnsi="宋体" w:cs="宋体"/>
          <w:snapToGrid w:val="0"/>
          <w:color w:val="000000"/>
          <w:spacing w:val="-6"/>
          <w:kern w:val="0"/>
          <w:sz w:val="22"/>
          <w:szCs w:val="22"/>
        </w:rPr>
        <w:t>1、未经甲方</w:t>
      </w:r>
      <w:r>
        <w:rPr>
          <w:rFonts w:hint="eastAsia" w:ascii="宋体" w:hAnsi="宋体" w:cs="宋体"/>
          <w:snapToGrid w:val="0"/>
          <w:color w:val="000000"/>
          <w:spacing w:val="-6"/>
          <w:kern w:val="0"/>
          <w:sz w:val="22"/>
          <w:szCs w:val="22"/>
        </w:rPr>
        <w:t>书面</w:t>
      </w:r>
      <w:r>
        <w:rPr>
          <w:rFonts w:ascii="宋体" w:hAnsi="宋体" w:cs="宋体"/>
          <w:snapToGrid w:val="0"/>
          <w:color w:val="000000"/>
          <w:spacing w:val="-6"/>
          <w:kern w:val="0"/>
          <w:sz w:val="22"/>
          <w:szCs w:val="22"/>
        </w:rPr>
        <w:t>同意，乙方无权在承包区域内从事任何广告活动或类似宣传，</w:t>
      </w:r>
      <w:r>
        <w:rPr>
          <w:rFonts w:hint="eastAsia" w:ascii="宋体" w:hAnsi="宋体" w:cs="宋体"/>
          <w:snapToGrid w:val="0"/>
          <w:color w:val="000000"/>
          <w:spacing w:val="-6"/>
          <w:kern w:val="0"/>
          <w:sz w:val="22"/>
          <w:szCs w:val="22"/>
        </w:rPr>
        <w:t xml:space="preserve">否则乙方应向甲方支付违约金 </w:t>
      </w:r>
      <w:r>
        <w:rPr>
          <w:rFonts w:ascii="宋体" w:hAnsi="宋体" w:cs="宋体"/>
          <w:snapToGrid w:val="0"/>
          <w:color w:val="000000"/>
          <w:spacing w:val="-6"/>
          <w:kern w:val="0"/>
          <w:sz w:val="22"/>
          <w:szCs w:val="22"/>
        </w:rPr>
        <w:t xml:space="preserve">  </w:t>
      </w:r>
      <w:r>
        <w:rPr>
          <w:rFonts w:hint="eastAsia" w:ascii="宋体" w:hAnsi="宋体" w:cs="宋体"/>
          <w:snapToGrid w:val="0"/>
          <w:color w:val="000000"/>
          <w:spacing w:val="-6"/>
          <w:kern w:val="0"/>
          <w:sz w:val="22"/>
          <w:szCs w:val="22"/>
        </w:rPr>
        <w:t>元，违约金不足以弥补甲方损失的，乙方应继续补足；如造成甲方名誉损失的，乙方应恢复甲方名誉。如乙方违反前述约定两次或以上的，</w:t>
      </w:r>
      <w:r>
        <w:rPr>
          <w:rFonts w:ascii="宋体" w:hAnsi="宋体" w:cs="宋体"/>
          <w:snapToGrid w:val="0"/>
          <w:color w:val="000000"/>
          <w:spacing w:val="-6"/>
          <w:kern w:val="0"/>
          <w:sz w:val="22"/>
          <w:szCs w:val="22"/>
        </w:rPr>
        <w:t>甲方有权</w:t>
      </w:r>
      <w:r>
        <w:rPr>
          <w:rFonts w:hint="eastAsia" w:ascii="宋体" w:hAnsi="宋体" w:cs="宋体"/>
          <w:snapToGrid w:val="0"/>
          <w:color w:val="000000"/>
          <w:spacing w:val="-6"/>
          <w:kern w:val="0"/>
          <w:sz w:val="22"/>
          <w:szCs w:val="22"/>
        </w:rPr>
        <w:t>单方解除本合同并要求乙方承担一切责任。</w:t>
      </w:r>
    </w:p>
    <w:p>
      <w:pPr>
        <w:autoSpaceDE w:val="0"/>
        <w:autoSpaceDN w:val="0"/>
        <w:adjustRightInd w:val="0"/>
        <w:snapToGrid w:val="0"/>
        <w:spacing w:line="460" w:lineRule="exact"/>
        <w:ind w:firstLine="300"/>
        <w:jc w:val="left"/>
        <w:textAlignment w:val="baseline"/>
        <w:rPr>
          <w:rFonts w:ascii="宋体" w:hAnsi="宋体" w:cs="宋体"/>
          <w:snapToGrid w:val="0"/>
          <w:color w:val="000000"/>
          <w:spacing w:val="-6"/>
          <w:kern w:val="0"/>
          <w:sz w:val="22"/>
          <w:szCs w:val="22"/>
        </w:rPr>
      </w:pPr>
      <w:r>
        <w:rPr>
          <w:rFonts w:ascii="宋体" w:hAnsi="宋体" w:cs="宋体"/>
          <w:snapToGrid w:val="0"/>
          <w:color w:val="000000"/>
          <w:spacing w:val="-6"/>
          <w:kern w:val="0"/>
          <w:sz w:val="22"/>
          <w:szCs w:val="22"/>
        </w:rPr>
        <w:t>2、乙方不得以甲方的名义从事任何经济活动，由此发生的一切债权、债务与甲方无关。</w:t>
      </w:r>
    </w:p>
    <w:p>
      <w:pPr>
        <w:kinsoku w:val="0"/>
        <w:autoSpaceDE w:val="0"/>
        <w:autoSpaceDN w:val="0"/>
        <w:adjustRightInd w:val="0"/>
        <w:snapToGrid w:val="0"/>
        <w:spacing w:line="460" w:lineRule="exact"/>
        <w:jc w:val="left"/>
        <w:textAlignment w:val="baseline"/>
        <w:rPr>
          <w:rFonts w:ascii="宋体" w:hAnsi="宋体" w:cs="宋体"/>
          <w:b/>
          <w:bCs/>
          <w:snapToGrid w:val="0"/>
          <w:color w:val="000000"/>
          <w:spacing w:val="-9"/>
          <w:kern w:val="0"/>
          <w:sz w:val="22"/>
          <w:szCs w:val="22"/>
        </w:rPr>
      </w:pPr>
      <w:r>
        <w:rPr>
          <w:rFonts w:ascii="宋体" w:hAnsi="宋体" w:cs="宋体"/>
          <w:b/>
          <w:bCs/>
          <w:snapToGrid w:val="0"/>
          <w:color w:val="000000"/>
          <w:spacing w:val="-9"/>
          <w:kern w:val="0"/>
          <w:sz w:val="22"/>
          <w:szCs w:val="22"/>
        </w:rPr>
        <w:t>八、双方承诺</w:t>
      </w:r>
    </w:p>
    <w:p>
      <w:pPr>
        <w:autoSpaceDE w:val="0"/>
        <w:autoSpaceDN w:val="0"/>
        <w:adjustRightInd w:val="0"/>
        <w:snapToGrid w:val="0"/>
        <w:spacing w:line="460" w:lineRule="exact"/>
        <w:ind w:firstLine="420" w:firstLineChars="200"/>
        <w:jc w:val="left"/>
        <w:textAlignment w:val="baseline"/>
        <w:rPr>
          <w:rFonts w:ascii="宋体" w:hAnsi="宋体" w:cs="宋体"/>
          <w:snapToGrid w:val="0"/>
          <w:color w:val="000000"/>
          <w:kern w:val="0"/>
          <w:sz w:val="22"/>
          <w:szCs w:val="22"/>
        </w:rPr>
      </w:pPr>
      <w:r>
        <w:rPr>
          <w:rFonts w:ascii="宋体" w:hAnsi="宋体" w:cs="宋体"/>
          <w:snapToGrid w:val="0"/>
          <w:color w:val="000000"/>
          <w:spacing w:val="-5"/>
          <w:kern w:val="0"/>
          <w:sz w:val="22"/>
          <w:szCs w:val="22"/>
        </w:rPr>
        <w:t>1、乙方对甲方作出如下承诺：</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1.1不以任何形式转租、转让、抵押承包区域，在承包区域内只从事甲方认可的服务工作。在承包期间，乙方的任何股份配置变动应</w:t>
      </w:r>
      <w:r>
        <w:rPr>
          <w:rFonts w:hint="eastAsia" w:ascii="宋体" w:hAnsi="宋体" w:cs="宋体"/>
          <w:snapToGrid w:val="0"/>
          <w:color w:val="000000"/>
          <w:spacing w:val="-4"/>
          <w:kern w:val="0"/>
          <w:sz w:val="22"/>
          <w:szCs w:val="22"/>
        </w:rPr>
        <w:t>书面</w:t>
      </w:r>
      <w:r>
        <w:rPr>
          <w:rFonts w:ascii="宋体" w:hAnsi="宋体" w:cs="宋体"/>
          <w:snapToGrid w:val="0"/>
          <w:color w:val="000000"/>
          <w:spacing w:val="-4"/>
          <w:kern w:val="0"/>
          <w:sz w:val="22"/>
          <w:szCs w:val="22"/>
        </w:rPr>
        <w:t>通知甲方。未经甲方书面批准，任何占有支配地位的股份转让都将视为乙方出租、转让的行为，视为乙方的根本违约行为，甲方有权</w:t>
      </w:r>
      <w:r>
        <w:rPr>
          <w:rFonts w:hint="eastAsia" w:ascii="宋体" w:hAnsi="宋体" w:cs="宋体"/>
          <w:snapToGrid w:val="0"/>
          <w:color w:val="000000"/>
          <w:spacing w:val="-4"/>
          <w:kern w:val="0"/>
          <w:sz w:val="22"/>
          <w:szCs w:val="22"/>
        </w:rPr>
        <w:t>单方解除本合同，并且</w:t>
      </w:r>
      <w:r>
        <w:rPr>
          <w:rFonts w:ascii="宋体" w:hAnsi="宋体" w:cs="宋体"/>
          <w:snapToGrid w:val="0"/>
          <w:color w:val="000000"/>
          <w:spacing w:val="-4"/>
          <w:kern w:val="0"/>
          <w:sz w:val="22"/>
          <w:szCs w:val="22"/>
        </w:rPr>
        <w:t>乙方应向甲方支付违约金</w:t>
      </w:r>
      <w:r>
        <w:rPr>
          <w:rFonts w:hint="eastAsia" w:ascii="宋体" w:hAnsi="宋体" w:cs="宋体"/>
          <w:snapToGrid w:val="0"/>
          <w:color w:val="000000"/>
          <w:spacing w:val="-4"/>
          <w:kern w:val="0"/>
          <w:sz w:val="22"/>
          <w:szCs w:val="22"/>
          <w:u w:val="single"/>
        </w:rPr>
        <w:t xml:space="preserve"> </w:t>
      </w:r>
      <w:r>
        <w:rPr>
          <w:rFonts w:ascii="宋体" w:hAnsi="宋体" w:cs="宋体"/>
          <w:snapToGrid w:val="0"/>
          <w:color w:val="000000"/>
          <w:spacing w:val="-4"/>
          <w:kern w:val="0"/>
          <w:sz w:val="22"/>
          <w:szCs w:val="22"/>
          <w:u w:val="single"/>
        </w:rPr>
        <w:t xml:space="preserve">     </w:t>
      </w:r>
      <w:r>
        <w:rPr>
          <w:rFonts w:hint="eastAsia" w:ascii="宋体" w:hAnsi="宋体" w:cs="宋体"/>
          <w:snapToGrid w:val="0"/>
          <w:color w:val="000000"/>
          <w:spacing w:val="-4"/>
          <w:kern w:val="0"/>
          <w:sz w:val="22"/>
          <w:szCs w:val="22"/>
        </w:rPr>
        <w:t>元</w:t>
      </w:r>
      <w:r>
        <w:rPr>
          <w:rFonts w:ascii="宋体" w:hAnsi="宋体" w:cs="宋体"/>
          <w:snapToGrid w:val="0"/>
          <w:color w:val="000000"/>
          <w:spacing w:val="-4"/>
          <w:kern w:val="0"/>
          <w:sz w:val="22"/>
          <w:szCs w:val="22"/>
        </w:rPr>
        <w:t>，</w:t>
      </w:r>
      <w:r>
        <w:rPr>
          <w:rFonts w:hint="eastAsia" w:ascii="宋体" w:hAnsi="宋体" w:cs="宋体"/>
          <w:snapToGrid w:val="0"/>
          <w:color w:val="000000"/>
          <w:spacing w:val="-4"/>
          <w:kern w:val="0"/>
          <w:sz w:val="22"/>
          <w:szCs w:val="22"/>
        </w:rPr>
        <w:t>违约金不足以弥补甲方损失的，乙方应据实补足。</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1.2乙方应允许甲方或其授权的人员对承包区域各项服务质量进行检查，如产生费用应由乙方承担。</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1.3在承包区域内的各项服务，其工作时间必须满足甲方的工作要求，包括双休日及节假日，无论乙方有什么理由，都不许停止服务工作。必要时甲方可要求乙方调整工作时间直至全天二十四小时工作。</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1.4乙方必须聘请(或指定)一位经理(负责人/大队长),全权代表乙方与甲方保持密切联系以保证承包区域内服务工作正常进行。</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1.5为承包区域的服务工作正常开展，乙方必须配备足够的服务人员，且聘用的服务人员必须符合劳动部门有关用工规定，并经乙方相关专业考核合格后持证上岗，甲方有权进行审核，该类费用开支由乙方负担。</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1.6服务人员上岗穿着由甲方确认的制服及甲方许可的装饰物品，费用和制作均由乙方负担。</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1.7乙方必须出具或办妥法律手续及甲方规定的与承包区域经营业务有关的执照和许可证，方可从事经营并在经营中遵守一切有关条例和规定。自行缴纳税费及工商部门的各项规费。</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1.8 乙方必须确保为甲方提供优质、高效的安保服务，并根据甲方要求不断改进服务手段，自觉 接受甲方相关部门的监督与检查。同时，自觉参加有助于提高甲方形象和经营业绩的宣传活动。</w:t>
      </w:r>
      <w:r>
        <w:rPr>
          <w:rFonts w:hint="eastAsia" w:ascii="宋体" w:hAnsi="宋体" w:cs="宋体"/>
          <w:snapToGrid w:val="0"/>
          <w:color w:val="000000"/>
          <w:spacing w:val="-4"/>
          <w:kern w:val="0"/>
          <w:sz w:val="22"/>
          <w:szCs w:val="22"/>
        </w:rPr>
        <w:t>如乙方原因造成甲方形象、名誉等受损的，甲方有权要求乙方予以赔偿，或者从乙方履约保证金中予以相应扣除。</w:t>
      </w:r>
    </w:p>
    <w:p>
      <w:pPr>
        <w:snapToGrid w:val="0"/>
        <w:spacing w:line="460" w:lineRule="exact"/>
        <w:ind w:firstLine="502" w:firstLineChars="237"/>
        <w:textAlignment w:val="baseline"/>
        <w:rPr>
          <w:rFonts w:ascii="宋体" w:hAnsi="宋体" w:cs="宋体"/>
          <w:snapToGrid w:val="0"/>
          <w:color w:val="000000"/>
          <w:spacing w:val="-4"/>
          <w:kern w:val="0"/>
          <w:sz w:val="22"/>
          <w:szCs w:val="22"/>
          <w:lang w:eastAsia="zh-CN"/>
        </w:rPr>
      </w:pPr>
      <w:r>
        <w:rPr>
          <w:rFonts w:ascii="宋体" w:hAnsi="宋体" w:cs="宋体"/>
          <w:snapToGrid w:val="0"/>
          <w:color w:val="000000"/>
          <w:spacing w:val="-4"/>
          <w:kern w:val="0"/>
          <w:sz w:val="22"/>
          <w:szCs w:val="22"/>
        </w:rPr>
        <w:t>1.9在承包期内</w:t>
      </w:r>
      <w:r>
        <w:rPr>
          <w:rFonts w:hint="eastAsia" w:ascii="宋体" w:hAnsi="宋体" w:cs="宋体"/>
          <w:snapToGrid w:val="0"/>
          <w:color w:val="000000"/>
          <w:spacing w:val="-4"/>
          <w:kern w:val="0"/>
          <w:sz w:val="22"/>
          <w:szCs w:val="22"/>
        </w:rPr>
        <w:t>，甲方提供的各类安保设施设备由</w:t>
      </w:r>
      <w:r>
        <w:rPr>
          <w:rFonts w:ascii="宋体" w:hAnsi="宋体" w:cs="宋体"/>
          <w:snapToGrid w:val="0"/>
          <w:color w:val="000000"/>
          <w:spacing w:val="-4"/>
          <w:kern w:val="0"/>
          <w:sz w:val="22"/>
          <w:szCs w:val="22"/>
        </w:rPr>
        <w:t>乙方</w:t>
      </w:r>
      <w:r>
        <w:rPr>
          <w:rFonts w:hint="eastAsia" w:ascii="宋体" w:hAnsi="宋体" w:cs="宋体"/>
          <w:snapToGrid w:val="0"/>
          <w:color w:val="000000"/>
          <w:spacing w:val="-4"/>
          <w:kern w:val="0"/>
          <w:sz w:val="22"/>
          <w:szCs w:val="22"/>
        </w:rPr>
        <w:t>进行维护、保养，如</w:t>
      </w:r>
      <w:r>
        <w:rPr>
          <w:rFonts w:ascii="宋体" w:hAnsi="宋体" w:cs="宋体"/>
          <w:snapToGrid w:val="0"/>
          <w:color w:val="000000"/>
          <w:spacing w:val="-4"/>
          <w:kern w:val="0"/>
          <w:sz w:val="22"/>
          <w:szCs w:val="22"/>
        </w:rPr>
        <w:t>由乙方</w:t>
      </w:r>
      <w:r>
        <w:rPr>
          <w:rFonts w:hint="eastAsia" w:ascii="宋体" w:hAnsi="宋体" w:cs="宋体"/>
          <w:snapToGrid w:val="0"/>
          <w:color w:val="000000"/>
          <w:spacing w:val="-4"/>
          <w:kern w:val="0"/>
          <w:sz w:val="22"/>
          <w:szCs w:val="22"/>
        </w:rPr>
        <w:t>原因</w:t>
      </w:r>
      <w:r>
        <w:rPr>
          <w:rFonts w:ascii="宋体" w:hAnsi="宋体" w:cs="宋体"/>
          <w:snapToGrid w:val="0"/>
          <w:color w:val="000000"/>
          <w:spacing w:val="-4"/>
          <w:kern w:val="0"/>
          <w:sz w:val="22"/>
          <w:szCs w:val="22"/>
        </w:rPr>
        <w:t>造成</w:t>
      </w:r>
      <w:r>
        <w:rPr>
          <w:rFonts w:hint="eastAsia" w:ascii="宋体" w:hAnsi="宋体" w:cs="宋体"/>
          <w:snapToGrid w:val="0"/>
          <w:color w:val="000000"/>
          <w:spacing w:val="-4"/>
          <w:kern w:val="0"/>
          <w:sz w:val="22"/>
          <w:szCs w:val="22"/>
        </w:rPr>
        <w:t>设施设备</w:t>
      </w:r>
      <w:r>
        <w:rPr>
          <w:rFonts w:ascii="宋体" w:hAnsi="宋体" w:cs="宋体"/>
          <w:snapToGrid w:val="0"/>
          <w:color w:val="000000"/>
          <w:spacing w:val="-4"/>
          <w:kern w:val="0"/>
          <w:sz w:val="22"/>
          <w:szCs w:val="22"/>
        </w:rPr>
        <w:t>损坏</w:t>
      </w:r>
      <w:r>
        <w:rPr>
          <w:rFonts w:hint="eastAsia" w:ascii="宋体" w:hAnsi="宋体" w:cs="宋体"/>
          <w:snapToGrid w:val="0"/>
          <w:color w:val="000000"/>
          <w:spacing w:val="-4"/>
          <w:kern w:val="0"/>
          <w:sz w:val="22"/>
          <w:szCs w:val="22"/>
        </w:rPr>
        <w:t>的，乙方须进行相应的维修、赔偿。</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w:t>
      </w:r>
      <w:r>
        <w:rPr>
          <w:rFonts w:hint="eastAsia" w:ascii="宋体" w:hAnsi="宋体" w:cs="宋体"/>
          <w:snapToGrid w:val="0"/>
          <w:color w:val="000000"/>
          <w:spacing w:val="-4"/>
          <w:kern w:val="0"/>
          <w:sz w:val="22"/>
          <w:szCs w:val="22"/>
        </w:rPr>
        <w:t>10</w:t>
      </w:r>
      <w:r>
        <w:rPr>
          <w:rFonts w:ascii="宋体" w:hAnsi="宋体" w:cs="宋体"/>
          <w:snapToGrid w:val="0"/>
          <w:color w:val="000000"/>
          <w:spacing w:val="-4"/>
          <w:kern w:val="0"/>
          <w:sz w:val="22"/>
          <w:szCs w:val="22"/>
        </w:rPr>
        <w:t>在承包期内乙方应保证承包区域内的设施、设备始终处于良好的运营状况和保持承包区域内环境卫生整洁。对由乙方引起或造成设施、设备的损坏及环境卫生不理想状况，甲方将书面通知乙方进行整改，在书面通知下达一周后，仍未按要求整改的，甲方有权另行聘人完成这</w:t>
      </w:r>
      <w:r>
        <w:rPr>
          <w:rFonts w:hint="eastAsia" w:ascii="宋体" w:hAnsi="宋体" w:cs="宋体"/>
          <w:snapToGrid w:val="0"/>
          <w:color w:val="000000"/>
          <w:spacing w:val="-4"/>
          <w:kern w:val="0"/>
          <w:sz w:val="22"/>
          <w:szCs w:val="22"/>
        </w:rPr>
        <w:t>一</w:t>
      </w:r>
      <w:r>
        <w:rPr>
          <w:rFonts w:ascii="宋体" w:hAnsi="宋体" w:cs="宋体"/>
          <w:snapToGrid w:val="0"/>
          <w:color w:val="000000"/>
          <w:spacing w:val="-4"/>
          <w:kern w:val="0"/>
          <w:sz w:val="22"/>
          <w:szCs w:val="22"/>
        </w:rPr>
        <w:t>工作，所需费用全部由乙方承担。</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1.1</w:t>
      </w:r>
      <w:r>
        <w:rPr>
          <w:rFonts w:hint="eastAsia" w:ascii="宋体" w:hAnsi="宋体" w:cs="宋体"/>
          <w:snapToGrid w:val="0"/>
          <w:color w:val="000000"/>
          <w:spacing w:val="-4"/>
          <w:kern w:val="0"/>
          <w:sz w:val="22"/>
          <w:szCs w:val="22"/>
        </w:rPr>
        <w:t>1</w:t>
      </w:r>
      <w:r>
        <w:rPr>
          <w:rFonts w:ascii="宋体" w:hAnsi="宋体" w:cs="宋体"/>
          <w:snapToGrid w:val="0"/>
          <w:color w:val="000000"/>
          <w:spacing w:val="-4"/>
          <w:kern w:val="0"/>
          <w:sz w:val="22"/>
          <w:szCs w:val="22"/>
        </w:rPr>
        <w:t>乙方在承包区域内因安保服务需要而增加的机械、电力设备及设施(费用由乙方承担)事先应征得甲方</w:t>
      </w:r>
      <w:r>
        <w:rPr>
          <w:rFonts w:hint="eastAsia" w:ascii="宋体" w:hAnsi="宋体" w:cs="宋体"/>
          <w:snapToGrid w:val="0"/>
          <w:color w:val="000000"/>
          <w:spacing w:val="-4"/>
          <w:kern w:val="0"/>
          <w:sz w:val="22"/>
          <w:szCs w:val="22"/>
        </w:rPr>
        <w:t>书面</w:t>
      </w:r>
      <w:r>
        <w:rPr>
          <w:rFonts w:ascii="宋体" w:hAnsi="宋体" w:cs="宋体"/>
          <w:snapToGrid w:val="0"/>
          <w:color w:val="000000"/>
          <w:spacing w:val="-4"/>
          <w:kern w:val="0"/>
          <w:sz w:val="22"/>
          <w:szCs w:val="22"/>
        </w:rPr>
        <w:t>同意，并聘请</w:t>
      </w:r>
      <w:r>
        <w:rPr>
          <w:rFonts w:hint="eastAsia" w:ascii="宋体" w:hAnsi="宋体" w:cs="宋体"/>
          <w:snapToGrid w:val="0"/>
          <w:color w:val="000000"/>
          <w:spacing w:val="-4"/>
          <w:kern w:val="0"/>
          <w:sz w:val="22"/>
          <w:szCs w:val="22"/>
        </w:rPr>
        <w:t>具</w:t>
      </w:r>
      <w:r>
        <w:rPr>
          <w:rFonts w:ascii="宋体" w:hAnsi="宋体" w:cs="宋体"/>
          <w:snapToGrid w:val="0"/>
          <w:color w:val="000000"/>
          <w:spacing w:val="-4"/>
          <w:kern w:val="0"/>
          <w:sz w:val="22"/>
          <w:szCs w:val="22"/>
        </w:rPr>
        <w:t>有</w:t>
      </w:r>
      <w:r>
        <w:rPr>
          <w:rFonts w:hint="eastAsia" w:ascii="宋体" w:hAnsi="宋体" w:cs="宋体"/>
          <w:snapToGrid w:val="0"/>
          <w:color w:val="000000"/>
          <w:spacing w:val="-4"/>
          <w:kern w:val="0"/>
          <w:sz w:val="22"/>
          <w:szCs w:val="22"/>
        </w:rPr>
        <w:t>相应</w:t>
      </w:r>
      <w:r>
        <w:rPr>
          <w:rFonts w:ascii="宋体" w:hAnsi="宋体" w:cs="宋体"/>
          <w:snapToGrid w:val="0"/>
          <w:color w:val="000000"/>
          <w:spacing w:val="-4"/>
          <w:kern w:val="0"/>
          <w:sz w:val="22"/>
          <w:szCs w:val="22"/>
        </w:rPr>
        <w:t>资</w:t>
      </w:r>
      <w:r>
        <w:rPr>
          <w:rFonts w:hint="eastAsia" w:ascii="宋体" w:hAnsi="宋体" w:cs="宋体"/>
          <w:snapToGrid w:val="0"/>
          <w:color w:val="000000"/>
          <w:spacing w:val="-4"/>
          <w:kern w:val="0"/>
          <w:sz w:val="22"/>
          <w:szCs w:val="22"/>
        </w:rPr>
        <w:t>质</w:t>
      </w:r>
      <w:r>
        <w:rPr>
          <w:rFonts w:ascii="宋体" w:hAnsi="宋体" w:cs="宋体"/>
          <w:snapToGrid w:val="0"/>
          <w:color w:val="000000"/>
          <w:spacing w:val="-4"/>
          <w:kern w:val="0"/>
          <w:sz w:val="22"/>
          <w:szCs w:val="22"/>
        </w:rPr>
        <w:t>的承包商进行安装、保养，并将施工安装保养记录手册和图纸，交由甲方备案。</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1.1</w:t>
      </w:r>
      <w:r>
        <w:rPr>
          <w:rFonts w:hint="eastAsia" w:ascii="宋体" w:hAnsi="宋体" w:cs="宋体"/>
          <w:snapToGrid w:val="0"/>
          <w:color w:val="000000"/>
          <w:spacing w:val="-4"/>
          <w:kern w:val="0"/>
          <w:sz w:val="22"/>
          <w:szCs w:val="22"/>
        </w:rPr>
        <w:t>2</w:t>
      </w:r>
      <w:r>
        <w:rPr>
          <w:rFonts w:ascii="宋体" w:hAnsi="宋体" w:cs="宋体"/>
          <w:snapToGrid w:val="0"/>
          <w:color w:val="000000"/>
          <w:spacing w:val="-4"/>
          <w:kern w:val="0"/>
          <w:sz w:val="22"/>
          <w:szCs w:val="22"/>
        </w:rPr>
        <w:t>乙方的办公各类设施及费用、人员食宿、安全等，均由乙方自行负责解决。</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1.1</w:t>
      </w:r>
      <w:r>
        <w:rPr>
          <w:rFonts w:hint="eastAsia" w:ascii="宋体" w:hAnsi="宋体" w:cs="宋体"/>
          <w:snapToGrid w:val="0"/>
          <w:color w:val="000000"/>
          <w:spacing w:val="-4"/>
          <w:kern w:val="0"/>
          <w:sz w:val="22"/>
          <w:szCs w:val="22"/>
        </w:rPr>
        <w:t>3</w:t>
      </w:r>
      <w:r>
        <w:rPr>
          <w:rFonts w:ascii="宋体" w:hAnsi="宋体" w:cs="宋体"/>
          <w:snapToGrid w:val="0"/>
          <w:color w:val="000000"/>
          <w:spacing w:val="-4"/>
          <w:kern w:val="0"/>
          <w:sz w:val="22"/>
          <w:szCs w:val="22"/>
        </w:rPr>
        <w:t>禁止事件</w:t>
      </w:r>
    </w:p>
    <w:p>
      <w:pPr>
        <w:autoSpaceDE w:val="0"/>
        <w:autoSpaceDN w:val="0"/>
        <w:adjustRightInd w:val="0"/>
        <w:snapToGrid w:val="0"/>
        <w:spacing w:line="460" w:lineRule="exact"/>
        <w:ind w:firstLine="528" w:firstLineChars="247"/>
        <w:jc w:val="left"/>
        <w:textAlignment w:val="baseline"/>
        <w:rPr>
          <w:rFonts w:ascii="宋体" w:hAnsi="宋体" w:cs="宋体"/>
          <w:snapToGrid w:val="0"/>
          <w:color w:val="000000"/>
          <w:kern w:val="0"/>
          <w:sz w:val="22"/>
          <w:szCs w:val="22"/>
        </w:rPr>
      </w:pPr>
      <w:r>
        <w:rPr>
          <w:rFonts w:ascii="宋体" w:hAnsi="宋体" w:cs="宋体"/>
          <w:snapToGrid w:val="0"/>
          <w:color w:val="000000"/>
          <w:spacing w:val="-3"/>
          <w:kern w:val="0"/>
          <w:sz w:val="22"/>
          <w:szCs w:val="22"/>
        </w:rPr>
        <w:t>1.1</w:t>
      </w:r>
      <w:r>
        <w:rPr>
          <w:rFonts w:hint="eastAsia" w:ascii="宋体" w:hAnsi="宋体" w:cs="宋体"/>
          <w:snapToGrid w:val="0"/>
          <w:color w:val="000000"/>
          <w:spacing w:val="-3"/>
          <w:kern w:val="0"/>
          <w:sz w:val="22"/>
          <w:szCs w:val="22"/>
        </w:rPr>
        <w:t>3</w:t>
      </w:r>
      <w:r>
        <w:rPr>
          <w:rFonts w:ascii="宋体" w:hAnsi="宋体" w:cs="宋体"/>
          <w:snapToGrid w:val="0"/>
          <w:color w:val="000000"/>
          <w:spacing w:val="-3"/>
          <w:kern w:val="0"/>
          <w:sz w:val="22"/>
          <w:szCs w:val="22"/>
        </w:rPr>
        <w:t>.1乙方不得以任何理由向甲方工作人员支付小费或赠送实物，违者将受到处罚并终止合同。</w:t>
      </w:r>
      <w:r>
        <w:rPr>
          <w:rFonts w:ascii="宋体" w:hAnsi="宋体" w:cs="宋体"/>
          <w:snapToGrid w:val="0"/>
          <w:color w:val="000000"/>
          <w:spacing w:val="-5"/>
          <w:kern w:val="0"/>
          <w:sz w:val="22"/>
          <w:szCs w:val="22"/>
        </w:rPr>
        <w:t>乙方人员也不得以任何形式向甲方相关人员索取小费或钱物等。</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1.1</w:t>
      </w:r>
      <w:r>
        <w:rPr>
          <w:rFonts w:hint="eastAsia" w:ascii="宋体" w:hAnsi="宋体" w:cs="宋体"/>
          <w:snapToGrid w:val="0"/>
          <w:color w:val="000000"/>
          <w:spacing w:val="-4"/>
          <w:kern w:val="0"/>
          <w:sz w:val="22"/>
          <w:szCs w:val="22"/>
        </w:rPr>
        <w:t>3</w:t>
      </w:r>
      <w:r>
        <w:rPr>
          <w:rFonts w:ascii="宋体" w:hAnsi="宋体" w:cs="宋体"/>
          <w:snapToGrid w:val="0"/>
          <w:color w:val="000000"/>
          <w:spacing w:val="-4"/>
          <w:kern w:val="0"/>
          <w:sz w:val="22"/>
          <w:szCs w:val="22"/>
        </w:rPr>
        <w:t>.2不得在承包区域内住宿或从事非法活动，也不得从事有损甲方利益的活动，同时不允许在承包区域内对甲方活动进行扰乱行为。</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1.1</w:t>
      </w:r>
      <w:r>
        <w:rPr>
          <w:rFonts w:hint="eastAsia" w:ascii="宋体" w:hAnsi="宋体" w:cs="宋体"/>
          <w:snapToGrid w:val="0"/>
          <w:color w:val="000000"/>
          <w:spacing w:val="-4"/>
          <w:kern w:val="0"/>
          <w:sz w:val="22"/>
          <w:szCs w:val="22"/>
        </w:rPr>
        <w:t>3</w:t>
      </w:r>
      <w:r>
        <w:rPr>
          <w:rFonts w:ascii="宋体" w:hAnsi="宋体" w:cs="宋体"/>
          <w:snapToGrid w:val="0"/>
          <w:color w:val="000000"/>
          <w:spacing w:val="-4"/>
          <w:kern w:val="0"/>
          <w:sz w:val="22"/>
          <w:szCs w:val="22"/>
        </w:rPr>
        <w:t>.3除经甲方批准进行必要的维护工程外，乙方不得损毁承包区域内原有的设施和装潢，不得更改已铺设的电缆、电线等电力设施。同时，也不得安装任何可能造成电缆负载过大的电器设备，以免遭受干扰。</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1.1</w:t>
      </w:r>
      <w:r>
        <w:rPr>
          <w:rFonts w:hint="eastAsia" w:ascii="宋体" w:hAnsi="宋体" w:cs="宋体"/>
          <w:snapToGrid w:val="0"/>
          <w:color w:val="000000"/>
          <w:spacing w:val="-4"/>
          <w:kern w:val="0"/>
          <w:sz w:val="22"/>
          <w:szCs w:val="22"/>
        </w:rPr>
        <w:t>3</w:t>
      </w:r>
      <w:r>
        <w:rPr>
          <w:rFonts w:ascii="宋体" w:hAnsi="宋体" w:cs="宋体"/>
          <w:snapToGrid w:val="0"/>
          <w:color w:val="000000"/>
          <w:spacing w:val="-4"/>
          <w:kern w:val="0"/>
          <w:sz w:val="22"/>
          <w:szCs w:val="22"/>
        </w:rPr>
        <w:t>.4未获甲方书面同意，乙方任何时候都不能在承包区域内存放易燃易爆物品、挥发性大或气味浓烈的液体等。</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1.1</w:t>
      </w:r>
      <w:r>
        <w:rPr>
          <w:rFonts w:hint="eastAsia" w:ascii="宋体" w:hAnsi="宋体" w:cs="宋体"/>
          <w:snapToGrid w:val="0"/>
          <w:color w:val="000000"/>
          <w:spacing w:val="-4"/>
          <w:kern w:val="0"/>
          <w:sz w:val="22"/>
          <w:szCs w:val="22"/>
        </w:rPr>
        <w:t>4</w:t>
      </w:r>
      <w:r>
        <w:rPr>
          <w:rFonts w:ascii="宋体" w:hAnsi="宋体" w:cs="宋体"/>
          <w:snapToGrid w:val="0"/>
          <w:color w:val="000000"/>
          <w:spacing w:val="-4"/>
          <w:kern w:val="0"/>
          <w:sz w:val="22"/>
          <w:szCs w:val="22"/>
        </w:rPr>
        <w:t>人身安全责任</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1.1</w:t>
      </w:r>
      <w:r>
        <w:rPr>
          <w:rFonts w:hint="eastAsia" w:ascii="宋体" w:hAnsi="宋体" w:cs="宋体"/>
          <w:snapToGrid w:val="0"/>
          <w:color w:val="000000"/>
          <w:spacing w:val="-4"/>
          <w:kern w:val="0"/>
          <w:sz w:val="22"/>
          <w:szCs w:val="22"/>
        </w:rPr>
        <w:t>4</w:t>
      </w:r>
      <w:r>
        <w:rPr>
          <w:rFonts w:ascii="宋体" w:hAnsi="宋体" w:cs="宋体"/>
          <w:snapToGrid w:val="0"/>
          <w:color w:val="000000"/>
          <w:spacing w:val="-4"/>
          <w:kern w:val="0"/>
          <w:sz w:val="22"/>
          <w:szCs w:val="22"/>
        </w:rPr>
        <w:t>.1第三者责任保险</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乙方应对己方的服务人员以及第三方全权负责(乙方应投保第三责任险),在乙方的责任区内由于乙方原因导致第三方的人身伤害事故由乙方负责，甲方不承担任何责任，若甲方因此受到损失的，有权向乙方全额追偿。</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(2)乙方需在承包期内向甲方出示此保险单及已付清保险费的收据。</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1.1</w:t>
      </w:r>
      <w:r>
        <w:rPr>
          <w:rFonts w:hint="eastAsia" w:ascii="宋体" w:hAnsi="宋体" w:cs="宋体"/>
          <w:snapToGrid w:val="0"/>
          <w:color w:val="000000"/>
          <w:spacing w:val="-4"/>
          <w:kern w:val="0"/>
          <w:sz w:val="22"/>
          <w:szCs w:val="22"/>
        </w:rPr>
        <w:t>4</w:t>
      </w:r>
      <w:r>
        <w:rPr>
          <w:rFonts w:ascii="宋体" w:hAnsi="宋体" w:cs="宋体"/>
          <w:snapToGrid w:val="0"/>
          <w:color w:val="000000"/>
          <w:spacing w:val="-4"/>
          <w:kern w:val="0"/>
          <w:sz w:val="22"/>
          <w:szCs w:val="22"/>
        </w:rPr>
        <w:t>.2服务人员人身意外</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在承包期内，乙方所有人员的人身安全由乙方全权负责(乙方应对其员工投保人身意外险)。</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1.1</w:t>
      </w:r>
      <w:r>
        <w:rPr>
          <w:rFonts w:hint="eastAsia" w:ascii="宋体" w:hAnsi="宋体" w:cs="宋体"/>
          <w:snapToGrid w:val="0"/>
          <w:color w:val="000000"/>
          <w:spacing w:val="-4"/>
          <w:kern w:val="0"/>
          <w:sz w:val="22"/>
          <w:szCs w:val="22"/>
        </w:rPr>
        <w:t>4</w:t>
      </w:r>
      <w:r>
        <w:rPr>
          <w:rFonts w:ascii="宋体" w:hAnsi="宋体" w:cs="宋体"/>
          <w:snapToGrid w:val="0"/>
          <w:color w:val="000000"/>
          <w:spacing w:val="-4"/>
          <w:kern w:val="0"/>
          <w:sz w:val="22"/>
          <w:szCs w:val="22"/>
        </w:rPr>
        <w:t>.3其他保险及费用</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乙方应按政府有关规定与全体服务人员签订劳动合同，负责为全体服务人员办理社会保险并交纳相关费用。</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1.1</w:t>
      </w:r>
      <w:r>
        <w:rPr>
          <w:rFonts w:hint="eastAsia" w:ascii="宋体" w:hAnsi="宋体" w:cs="宋体"/>
          <w:snapToGrid w:val="0"/>
          <w:color w:val="000000"/>
          <w:spacing w:val="-4"/>
          <w:kern w:val="0"/>
          <w:sz w:val="22"/>
          <w:szCs w:val="22"/>
        </w:rPr>
        <w:t>5</w:t>
      </w:r>
      <w:r>
        <w:rPr>
          <w:rFonts w:ascii="宋体" w:hAnsi="宋体" w:cs="宋体"/>
          <w:snapToGrid w:val="0"/>
          <w:color w:val="000000"/>
          <w:spacing w:val="-4"/>
          <w:kern w:val="0"/>
          <w:sz w:val="22"/>
          <w:szCs w:val="22"/>
        </w:rPr>
        <w:t>乙方服务人员应遵守甲方内部的一切行政管理、消防安全等规章制度，保证承包区域内的消防设施能正常使用，消防通道畅通，同时承担违规责任。</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1.1</w:t>
      </w:r>
      <w:r>
        <w:rPr>
          <w:rFonts w:hint="eastAsia" w:ascii="宋体" w:hAnsi="宋体" w:cs="宋体"/>
          <w:snapToGrid w:val="0"/>
          <w:color w:val="000000"/>
          <w:spacing w:val="-4"/>
          <w:kern w:val="0"/>
          <w:sz w:val="22"/>
          <w:szCs w:val="22"/>
        </w:rPr>
        <w:t>6</w:t>
      </w:r>
      <w:r>
        <w:rPr>
          <w:rFonts w:ascii="宋体" w:hAnsi="宋体" w:cs="宋体"/>
          <w:snapToGrid w:val="0"/>
          <w:color w:val="000000"/>
          <w:spacing w:val="-4"/>
          <w:kern w:val="0"/>
          <w:sz w:val="22"/>
          <w:szCs w:val="22"/>
        </w:rPr>
        <w:t>遇突发事件或安全检查时，乙方必须配合有关部门执行任务，并指定专职人员协助工作，直至完成</w:t>
      </w:r>
      <w:r>
        <w:rPr>
          <w:rFonts w:hint="eastAsia" w:ascii="宋体" w:hAnsi="宋体" w:cs="宋体"/>
          <w:snapToGrid w:val="0"/>
          <w:color w:val="000000"/>
          <w:spacing w:val="-4"/>
          <w:kern w:val="0"/>
          <w:sz w:val="22"/>
          <w:szCs w:val="22"/>
        </w:rPr>
        <w:t>。</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1.1</w:t>
      </w:r>
      <w:r>
        <w:rPr>
          <w:rFonts w:hint="eastAsia" w:ascii="宋体" w:hAnsi="宋体" w:cs="宋体"/>
          <w:snapToGrid w:val="0"/>
          <w:color w:val="000000"/>
          <w:spacing w:val="-4"/>
          <w:kern w:val="0"/>
          <w:sz w:val="22"/>
          <w:szCs w:val="22"/>
        </w:rPr>
        <w:t>7</w:t>
      </w:r>
      <w:r>
        <w:rPr>
          <w:rFonts w:ascii="宋体" w:hAnsi="宋体" w:cs="宋体"/>
          <w:snapToGrid w:val="0"/>
          <w:color w:val="000000"/>
          <w:spacing w:val="-4"/>
          <w:kern w:val="0"/>
          <w:sz w:val="22"/>
          <w:szCs w:val="22"/>
        </w:rPr>
        <w:t>乙方保证在承包期满日当天下午五时前撤离现场。</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2、甲方对乙方作出如下承诺：</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2.1甲方在职权范围内保证乙方的正常经营不受干扰。</w:t>
      </w:r>
    </w:p>
    <w:p>
      <w:pPr>
        <w:autoSpaceDE w:val="0"/>
        <w:autoSpaceDN w:val="0"/>
        <w:adjustRightInd w:val="0"/>
        <w:snapToGrid w:val="0"/>
        <w:spacing w:line="460" w:lineRule="exact"/>
        <w:ind w:firstLine="502" w:firstLineChars="237"/>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2.2保证乙方安保服务所需的工具按规定正常进入承包区域内开展服务工作。</w:t>
      </w:r>
    </w:p>
    <w:p>
      <w:pPr>
        <w:kinsoku w:val="0"/>
        <w:autoSpaceDE w:val="0"/>
        <w:autoSpaceDN w:val="0"/>
        <w:adjustRightInd w:val="0"/>
        <w:snapToGrid w:val="0"/>
        <w:spacing w:line="460" w:lineRule="exact"/>
        <w:jc w:val="left"/>
        <w:textAlignment w:val="baseline"/>
        <w:rPr>
          <w:rFonts w:ascii="宋体" w:hAnsi="宋体" w:cs="宋体"/>
          <w:b/>
          <w:bCs/>
          <w:snapToGrid w:val="0"/>
          <w:color w:val="000000"/>
          <w:spacing w:val="-9"/>
          <w:kern w:val="0"/>
          <w:sz w:val="22"/>
          <w:szCs w:val="22"/>
        </w:rPr>
      </w:pPr>
      <w:r>
        <w:rPr>
          <w:rFonts w:ascii="宋体" w:hAnsi="宋体" w:cs="宋体"/>
          <w:b/>
          <w:bCs/>
          <w:snapToGrid w:val="0"/>
          <w:color w:val="000000"/>
          <w:spacing w:val="-9"/>
          <w:kern w:val="0"/>
          <w:sz w:val="22"/>
          <w:szCs w:val="22"/>
        </w:rPr>
        <w:t>九 、不可抗力</w:t>
      </w:r>
    </w:p>
    <w:p>
      <w:pPr>
        <w:kinsoku w:val="0"/>
        <w:autoSpaceDE w:val="0"/>
        <w:autoSpaceDN w:val="0"/>
        <w:adjustRightInd w:val="0"/>
        <w:snapToGrid w:val="0"/>
        <w:spacing w:line="460" w:lineRule="exact"/>
        <w:ind w:firstLine="289"/>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1、在承包期间发生地震等双方不能预</w:t>
      </w:r>
      <w:r>
        <w:rPr>
          <w:rFonts w:hint="eastAsia" w:ascii="宋体" w:hAnsi="宋体" w:cs="宋体"/>
          <w:snapToGrid w:val="0"/>
          <w:color w:val="000000"/>
          <w:spacing w:val="-4"/>
          <w:kern w:val="0"/>
          <w:sz w:val="22"/>
          <w:szCs w:val="22"/>
        </w:rPr>
        <w:t>见、不能避免</w:t>
      </w:r>
      <w:r>
        <w:rPr>
          <w:rFonts w:ascii="宋体" w:hAnsi="宋体" w:cs="宋体"/>
          <w:snapToGrid w:val="0"/>
          <w:color w:val="000000"/>
          <w:spacing w:val="-4"/>
          <w:kern w:val="0"/>
          <w:sz w:val="22"/>
          <w:szCs w:val="22"/>
        </w:rPr>
        <w:t>和</w:t>
      </w:r>
      <w:r>
        <w:rPr>
          <w:rFonts w:hint="eastAsia" w:ascii="宋体" w:hAnsi="宋体" w:cs="宋体"/>
          <w:snapToGrid w:val="0"/>
          <w:color w:val="000000"/>
          <w:spacing w:val="-4"/>
          <w:kern w:val="0"/>
          <w:sz w:val="22"/>
          <w:szCs w:val="22"/>
        </w:rPr>
        <w:t>不能克服的</w:t>
      </w:r>
      <w:r>
        <w:rPr>
          <w:rFonts w:ascii="宋体" w:hAnsi="宋体" w:cs="宋体"/>
          <w:snapToGrid w:val="0"/>
          <w:color w:val="000000"/>
          <w:spacing w:val="-4"/>
          <w:kern w:val="0"/>
          <w:sz w:val="22"/>
          <w:szCs w:val="22"/>
        </w:rPr>
        <w:t>不可抗力</w:t>
      </w:r>
      <w:r>
        <w:rPr>
          <w:rFonts w:hint="eastAsia" w:ascii="宋体" w:hAnsi="宋体" w:cs="宋体"/>
          <w:snapToGrid w:val="0"/>
          <w:color w:val="000000"/>
          <w:spacing w:val="-4"/>
          <w:kern w:val="0"/>
          <w:sz w:val="22"/>
          <w:szCs w:val="22"/>
        </w:rPr>
        <w:t>事件，从而</w:t>
      </w:r>
      <w:r>
        <w:rPr>
          <w:rFonts w:ascii="宋体" w:hAnsi="宋体" w:cs="宋体"/>
          <w:snapToGrid w:val="0"/>
          <w:color w:val="000000"/>
          <w:spacing w:val="-4"/>
          <w:kern w:val="0"/>
          <w:sz w:val="22"/>
          <w:szCs w:val="22"/>
        </w:rPr>
        <w:t>导致承包区不能正常经营，合同</w:t>
      </w:r>
      <w:r>
        <w:rPr>
          <w:rFonts w:hint="eastAsia" w:ascii="宋体" w:hAnsi="宋体" w:cs="宋体"/>
          <w:snapToGrid w:val="0"/>
          <w:color w:val="000000"/>
          <w:spacing w:val="-4"/>
          <w:kern w:val="0"/>
          <w:sz w:val="22"/>
          <w:szCs w:val="22"/>
        </w:rPr>
        <w:t>无法</w:t>
      </w:r>
      <w:r>
        <w:rPr>
          <w:rFonts w:ascii="宋体" w:hAnsi="宋体" w:cs="宋体"/>
          <w:snapToGrid w:val="0"/>
          <w:color w:val="000000"/>
          <w:spacing w:val="-4"/>
          <w:kern w:val="0"/>
          <w:sz w:val="22"/>
          <w:szCs w:val="22"/>
        </w:rPr>
        <w:t>履行。双方可以按以下内容执行：</w:t>
      </w:r>
    </w:p>
    <w:p>
      <w:pPr>
        <w:kinsoku w:val="0"/>
        <w:autoSpaceDE w:val="0"/>
        <w:autoSpaceDN w:val="0"/>
        <w:adjustRightInd w:val="0"/>
        <w:snapToGrid w:val="0"/>
        <w:spacing w:line="460" w:lineRule="exact"/>
        <w:ind w:firstLine="289"/>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1.1任何一方可以书面形式终止合同无需作出任何赔偿。</w:t>
      </w:r>
    </w:p>
    <w:p>
      <w:pPr>
        <w:kinsoku w:val="0"/>
        <w:autoSpaceDE w:val="0"/>
        <w:autoSpaceDN w:val="0"/>
        <w:adjustRightInd w:val="0"/>
        <w:snapToGrid w:val="0"/>
        <w:spacing w:line="460" w:lineRule="exact"/>
        <w:ind w:firstLine="289"/>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1.2因不可抗力导致合同终止，并不影响任何一方对不可抗力先前发生的违约行为合法追偿。</w:t>
      </w:r>
    </w:p>
    <w:p>
      <w:pPr>
        <w:kinsoku w:val="0"/>
        <w:autoSpaceDE w:val="0"/>
        <w:autoSpaceDN w:val="0"/>
        <w:adjustRightInd w:val="0"/>
        <w:snapToGrid w:val="0"/>
        <w:spacing w:line="460" w:lineRule="exact"/>
        <w:ind w:firstLine="289"/>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1.3甲方不负责因不可抗力造成合同不能正常履行的责任。</w:t>
      </w:r>
    </w:p>
    <w:p>
      <w:pPr>
        <w:kinsoku w:val="0"/>
        <w:autoSpaceDE w:val="0"/>
        <w:autoSpaceDN w:val="0"/>
        <w:adjustRightInd w:val="0"/>
        <w:snapToGrid w:val="0"/>
        <w:spacing w:line="460" w:lineRule="exact"/>
        <w:ind w:firstLine="289"/>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1.4 因不可抗力造成甲方的损害，甲方的保险赔偿不受影响。对恢复承包合同期的价格及其它费用双方可以协商解决。</w:t>
      </w:r>
    </w:p>
    <w:p>
      <w:pPr>
        <w:kinsoku w:val="0"/>
        <w:autoSpaceDE w:val="0"/>
        <w:autoSpaceDN w:val="0"/>
        <w:adjustRightInd w:val="0"/>
        <w:snapToGrid w:val="0"/>
        <w:spacing w:line="460" w:lineRule="exact"/>
        <w:jc w:val="left"/>
        <w:textAlignment w:val="baseline"/>
        <w:rPr>
          <w:rFonts w:ascii="宋体" w:hAnsi="宋体" w:cs="宋体"/>
          <w:b/>
          <w:bCs/>
          <w:snapToGrid w:val="0"/>
          <w:color w:val="000000"/>
          <w:spacing w:val="-9"/>
          <w:kern w:val="0"/>
          <w:sz w:val="22"/>
          <w:szCs w:val="22"/>
        </w:rPr>
      </w:pPr>
      <w:r>
        <w:rPr>
          <w:rFonts w:ascii="宋体" w:hAnsi="宋体" w:cs="宋体"/>
          <w:b/>
          <w:bCs/>
          <w:snapToGrid w:val="0"/>
          <w:color w:val="000000"/>
          <w:spacing w:val="-9"/>
          <w:kern w:val="0"/>
          <w:sz w:val="22"/>
          <w:szCs w:val="22"/>
        </w:rPr>
        <w:t>十、合同生效和终止</w:t>
      </w:r>
    </w:p>
    <w:p>
      <w:pPr>
        <w:autoSpaceDE w:val="0"/>
        <w:autoSpaceDN w:val="0"/>
        <w:adjustRightInd w:val="0"/>
        <w:snapToGrid w:val="0"/>
        <w:spacing w:line="460" w:lineRule="exact"/>
        <w:ind w:firstLine="412" w:firstLineChars="200"/>
        <w:jc w:val="left"/>
        <w:textAlignment w:val="baseline"/>
        <w:rPr>
          <w:rFonts w:ascii="宋体" w:hAnsi="宋体" w:cs="宋体"/>
          <w:snapToGrid w:val="0"/>
          <w:color w:val="000000"/>
          <w:kern w:val="0"/>
          <w:sz w:val="22"/>
          <w:szCs w:val="22"/>
        </w:rPr>
      </w:pPr>
      <w:r>
        <w:rPr>
          <w:rFonts w:ascii="宋体" w:hAnsi="宋体" w:cs="宋体"/>
          <w:snapToGrid w:val="0"/>
          <w:color w:val="000000"/>
          <w:spacing w:val="-7"/>
          <w:kern w:val="0"/>
          <w:sz w:val="22"/>
          <w:szCs w:val="22"/>
        </w:rPr>
        <w:t>1、合同生效</w:t>
      </w:r>
    </w:p>
    <w:p>
      <w:pPr>
        <w:autoSpaceDE w:val="0"/>
        <w:autoSpaceDN w:val="0"/>
        <w:adjustRightInd w:val="0"/>
        <w:snapToGrid w:val="0"/>
        <w:spacing w:line="460" w:lineRule="exact"/>
        <w:ind w:firstLine="289"/>
        <w:jc w:val="left"/>
        <w:textAlignment w:val="baseline"/>
        <w:rPr>
          <w:rFonts w:ascii="宋体" w:hAnsi="宋体" w:cs="宋体"/>
          <w:snapToGrid w:val="0"/>
          <w:color w:val="000000"/>
          <w:spacing w:val="-5"/>
          <w:kern w:val="0"/>
          <w:sz w:val="22"/>
          <w:szCs w:val="22"/>
        </w:rPr>
      </w:pPr>
      <w:r>
        <w:rPr>
          <w:rFonts w:ascii="宋体" w:hAnsi="宋体" w:cs="宋体"/>
          <w:snapToGrid w:val="0"/>
          <w:color w:val="000000"/>
          <w:spacing w:val="-4"/>
          <w:kern w:val="0"/>
          <w:sz w:val="22"/>
          <w:szCs w:val="22"/>
        </w:rPr>
        <w:t>本合同经双方授权代表签字盖章并在乙方提交履约保</w:t>
      </w:r>
      <w:r>
        <w:rPr>
          <w:rFonts w:ascii="宋体" w:hAnsi="宋体" w:cs="宋体"/>
          <w:snapToGrid w:val="0"/>
          <w:color w:val="000000"/>
          <w:spacing w:val="-5"/>
          <w:kern w:val="0"/>
          <w:sz w:val="22"/>
          <w:szCs w:val="22"/>
        </w:rPr>
        <w:t>证金后生效。</w:t>
      </w:r>
    </w:p>
    <w:p>
      <w:pPr>
        <w:autoSpaceDE w:val="0"/>
        <w:autoSpaceDN w:val="0"/>
        <w:adjustRightInd w:val="0"/>
        <w:snapToGrid w:val="0"/>
        <w:spacing w:line="460" w:lineRule="exact"/>
        <w:ind w:firstLine="424" w:firstLineChars="200"/>
        <w:jc w:val="left"/>
        <w:textAlignment w:val="baseline"/>
        <w:rPr>
          <w:rFonts w:ascii="宋体" w:hAnsi="宋体" w:cs="宋体"/>
          <w:snapToGrid w:val="0"/>
          <w:color w:val="000000"/>
          <w:kern w:val="0"/>
          <w:sz w:val="22"/>
          <w:szCs w:val="22"/>
        </w:rPr>
      </w:pPr>
      <w:bookmarkStart w:id="26" w:name="_Toc18439"/>
      <w:bookmarkStart w:id="27" w:name="_Toc19081"/>
      <w:r>
        <w:rPr>
          <w:rFonts w:ascii="宋体" w:hAnsi="宋体" w:cs="宋体"/>
          <w:snapToGrid w:val="0"/>
          <w:color w:val="000000"/>
          <w:spacing w:val="-4"/>
          <w:kern w:val="0"/>
          <w:sz w:val="22"/>
          <w:szCs w:val="22"/>
        </w:rPr>
        <w:t>2、合同终止</w:t>
      </w:r>
    </w:p>
    <w:p>
      <w:pPr>
        <w:autoSpaceDE w:val="0"/>
        <w:autoSpaceDN w:val="0"/>
        <w:adjustRightInd w:val="0"/>
        <w:snapToGrid w:val="0"/>
        <w:spacing w:line="460" w:lineRule="exact"/>
        <w:ind w:firstLine="440" w:firstLineChars="200"/>
        <w:jc w:val="left"/>
        <w:textAlignment w:val="baseline"/>
        <w:rPr>
          <w:rFonts w:ascii="宋体" w:hAnsi="宋体" w:cs="宋体"/>
          <w:snapToGrid w:val="0"/>
          <w:color w:val="000000"/>
          <w:kern w:val="0"/>
          <w:sz w:val="22"/>
          <w:szCs w:val="22"/>
        </w:rPr>
      </w:pPr>
      <w:r>
        <w:rPr>
          <w:rFonts w:ascii="宋体" w:hAnsi="宋体" w:cs="宋体"/>
          <w:snapToGrid w:val="0"/>
          <w:color w:val="000000"/>
          <w:kern w:val="0"/>
          <w:sz w:val="22"/>
          <w:szCs w:val="22"/>
        </w:rPr>
        <w:t>2.1提前终止</w:t>
      </w:r>
    </w:p>
    <w:p>
      <w:pPr>
        <w:autoSpaceDE w:val="0"/>
        <w:autoSpaceDN w:val="0"/>
        <w:adjustRightInd w:val="0"/>
        <w:snapToGrid w:val="0"/>
        <w:spacing w:line="460" w:lineRule="exact"/>
        <w:ind w:firstLine="440" w:firstLineChars="200"/>
        <w:jc w:val="left"/>
        <w:textAlignment w:val="baseline"/>
        <w:rPr>
          <w:rFonts w:ascii="宋体" w:hAnsi="宋体" w:cs="宋体"/>
          <w:snapToGrid w:val="0"/>
          <w:color w:val="000000"/>
          <w:kern w:val="0"/>
          <w:sz w:val="22"/>
          <w:szCs w:val="22"/>
        </w:rPr>
      </w:pPr>
      <w:r>
        <w:rPr>
          <w:rFonts w:ascii="宋体" w:hAnsi="宋体" w:cs="宋体"/>
          <w:snapToGrid w:val="0"/>
          <w:color w:val="000000"/>
          <w:kern w:val="0"/>
          <w:sz w:val="22"/>
          <w:szCs w:val="22"/>
        </w:rPr>
        <w:t>2.1.1因承包区域布局调整，导致乙方无法正常经营，甲方须提前一个月向乙方发出书面通知终止承包。</w:t>
      </w:r>
    </w:p>
    <w:p>
      <w:pPr>
        <w:autoSpaceDE w:val="0"/>
        <w:autoSpaceDN w:val="0"/>
        <w:adjustRightInd w:val="0"/>
        <w:snapToGrid w:val="0"/>
        <w:spacing w:line="460" w:lineRule="exact"/>
        <w:ind w:firstLine="440" w:firstLineChars="200"/>
        <w:jc w:val="left"/>
        <w:textAlignment w:val="baseline"/>
        <w:rPr>
          <w:rFonts w:ascii="宋体" w:hAnsi="宋体" w:cs="宋体"/>
          <w:snapToGrid w:val="0"/>
          <w:color w:val="000000"/>
          <w:kern w:val="0"/>
          <w:sz w:val="22"/>
          <w:szCs w:val="22"/>
        </w:rPr>
      </w:pPr>
      <w:r>
        <w:rPr>
          <w:rFonts w:ascii="宋体" w:hAnsi="宋体" w:cs="宋体"/>
          <w:snapToGrid w:val="0"/>
          <w:color w:val="000000"/>
          <w:kern w:val="0"/>
          <w:sz w:val="22"/>
          <w:szCs w:val="22"/>
        </w:rPr>
        <w:t>2.1.2因乙方连续三次服务评定未达到要求，甲方有权向乙方发出书面通知终止承包。</w:t>
      </w:r>
    </w:p>
    <w:p>
      <w:pPr>
        <w:autoSpaceDE w:val="0"/>
        <w:autoSpaceDN w:val="0"/>
        <w:adjustRightInd w:val="0"/>
        <w:snapToGrid w:val="0"/>
        <w:spacing w:line="460" w:lineRule="exact"/>
        <w:ind w:firstLine="440" w:firstLineChars="200"/>
        <w:jc w:val="left"/>
        <w:textAlignment w:val="baseline"/>
        <w:rPr>
          <w:rFonts w:ascii="宋体" w:hAnsi="宋体" w:cs="宋体"/>
          <w:snapToGrid w:val="0"/>
          <w:color w:val="000000"/>
          <w:kern w:val="0"/>
          <w:sz w:val="22"/>
          <w:szCs w:val="22"/>
        </w:rPr>
      </w:pPr>
      <w:r>
        <w:rPr>
          <w:rFonts w:ascii="宋体" w:hAnsi="宋体" w:cs="宋体"/>
          <w:snapToGrid w:val="0"/>
          <w:color w:val="000000"/>
          <w:kern w:val="0"/>
          <w:sz w:val="22"/>
          <w:szCs w:val="22"/>
        </w:rPr>
        <w:t>2.1.3假如乙方提前三个月向甲方发出书面通知终止承包，乙方应支付给甲方月度承包服务款三 倍金额的赔偿金，乙方承诺从履约保证金中扣除该款，并且甲方的其他应收款不受影响。</w:t>
      </w:r>
    </w:p>
    <w:p>
      <w:pPr>
        <w:autoSpaceDE w:val="0"/>
        <w:autoSpaceDN w:val="0"/>
        <w:adjustRightInd w:val="0"/>
        <w:snapToGrid w:val="0"/>
        <w:spacing w:line="460" w:lineRule="exact"/>
        <w:ind w:firstLine="440" w:firstLineChars="200"/>
        <w:jc w:val="left"/>
        <w:textAlignment w:val="baseline"/>
        <w:rPr>
          <w:rFonts w:ascii="宋体" w:hAnsi="宋体" w:cs="宋体"/>
          <w:snapToGrid w:val="0"/>
          <w:color w:val="000000"/>
          <w:kern w:val="0"/>
          <w:sz w:val="22"/>
          <w:szCs w:val="22"/>
        </w:rPr>
      </w:pPr>
      <w:r>
        <w:rPr>
          <w:rFonts w:ascii="宋体" w:hAnsi="宋体" w:cs="宋体"/>
          <w:snapToGrid w:val="0"/>
          <w:color w:val="000000"/>
          <w:kern w:val="0"/>
          <w:sz w:val="22"/>
          <w:szCs w:val="22"/>
        </w:rPr>
        <w:t>2.1.4提前终止承包期早于月底最后一天，应视为月底最后一天期满，此条适用上述2.1.1、2.1.2、 2.1.3三条。</w:t>
      </w:r>
    </w:p>
    <w:p>
      <w:pPr>
        <w:autoSpaceDE w:val="0"/>
        <w:autoSpaceDN w:val="0"/>
        <w:adjustRightInd w:val="0"/>
        <w:snapToGrid w:val="0"/>
        <w:spacing w:line="460" w:lineRule="exact"/>
        <w:ind w:firstLine="440" w:firstLineChars="200"/>
        <w:jc w:val="left"/>
        <w:textAlignment w:val="baseline"/>
        <w:rPr>
          <w:rFonts w:ascii="宋体" w:hAnsi="宋体" w:cs="宋体"/>
          <w:snapToGrid w:val="0"/>
          <w:color w:val="000000"/>
          <w:kern w:val="0"/>
          <w:sz w:val="22"/>
          <w:szCs w:val="22"/>
        </w:rPr>
      </w:pPr>
      <w:r>
        <w:rPr>
          <w:rFonts w:ascii="宋体" w:hAnsi="宋体" w:cs="宋体"/>
          <w:snapToGrid w:val="0"/>
          <w:color w:val="000000"/>
          <w:kern w:val="0"/>
          <w:sz w:val="22"/>
          <w:szCs w:val="22"/>
        </w:rPr>
        <w:t>2.1.5乙方未能履行合同和遵守相关规定，在甲方发出书面警告后个日内仍未采取补救措施的，</w:t>
      </w:r>
    </w:p>
    <w:p>
      <w:pPr>
        <w:autoSpaceDE w:val="0"/>
        <w:autoSpaceDN w:val="0"/>
        <w:adjustRightInd w:val="0"/>
        <w:snapToGrid w:val="0"/>
        <w:spacing w:line="460" w:lineRule="exact"/>
        <w:jc w:val="left"/>
        <w:textAlignment w:val="baseline"/>
        <w:rPr>
          <w:rFonts w:ascii="宋体" w:hAnsi="宋体" w:cs="宋体"/>
          <w:snapToGrid w:val="0"/>
          <w:color w:val="000000"/>
          <w:kern w:val="0"/>
          <w:sz w:val="22"/>
          <w:szCs w:val="22"/>
        </w:rPr>
      </w:pPr>
      <w:r>
        <w:rPr>
          <w:rFonts w:ascii="宋体" w:hAnsi="宋体" w:cs="宋体"/>
          <w:snapToGrid w:val="0"/>
          <w:color w:val="000000"/>
          <w:kern w:val="0"/>
          <w:sz w:val="22"/>
          <w:szCs w:val="22"/>
        </w:rPr>
        <w:t>甲方可单方面终止承包合同，并有权追究乙方的一切责任。</w:t>
      </w:r>
    </w:p>
    <w:p>
      <w:pPr>
        <w:autoSpaceDE w:val="0"/>
        <w:autoSpaceDN w:val="0"/>
        <w:adjustRightInd w:val="0"/>
        <w:snapToGrid w:val="0"/>
        <w:spacing w:line="460" w:lineRule="exact"/>
        <w:ind w:firstLine="440" w:firstLineChars="200"/>
        <w:jc w:val="left"/>
        <w:textAlignment w:val="baseline"/>
        <w:rPr>
          <w:rFonts w:ascii="宋体" w:hAnsi="宋体" w:cs="宋体"/>
          <w:snapToGrid w:val="0"/>
          <w:color w:val="000000"/>
          <w:kern w:val="0"/>
          <w:sz w:val="22"/>
          <w:szCs w:val="22"/>
        </w:rPr>
      </w:pPr>
      <w:r>
        <w:rPr>
          <w:rFonts w:ascii="宋体" w:hAnsi="宋体" w:cs="宋体"/>
          <w:snapToGrid w:val="0"/>
          <w:color w:val="000000"/>
          <w:kern w:val="0"/>
          <w:sz w:val="22"/>
          <w:szCs w:val="22"/>
        </w:rPr>
        <w:t>2.1.6乙方破产清算、重组及兼并等事实发生，或被债权接管经营，甲方不必通知乙方即可终止</w:t>
      </w:r>
    </w:p>
    <w:p>
      <w:pPr>
        <w:autoSpaceDE w:val="0"/>
        <w:autoSpaceDN w:val="0"/>
        <w:adjustRightInd w:val="0"/>
        <w:snapToGrid w:val="0"/>
        <w:spacing w:line="460" w:lineRule="exact"/>
        <w:jc w:val="left"/>
        <w:textAlignment w:val="baseline"/>
        <w:rPr>
          <w:rFonts w:ascii="宋体" w:hAnsi="宋体" w:cs="宋体"/>
          <w:snapToGrid w:val="0"/>
          <w:color w:val="000000"/>
          <w:kern w:val="0"/>
          <w:sz w:val="22"/>
          <w:szCs w:val="22"/>
        </w:rPr>
      </w:pPr>
      <w:r>
        <w:rPr>
          <w:rFonts w:ascii="宋体" w:hAnsi="宋体" w:cs="宋体"/>
          <w:snapToGrid w:val="0"/>
          <w:color w:val="000000"/>
          <w:kern w:val="0"/>
          <w:sz w:val="22"/>
          <w:szCs w:val="22"/>
        </w:rPr>
        <w:t>承包。</w:t>
      </w:r>
    </w:p>
    <w:p>
      <w:pPr>
        <w:autoSpaceDE w:val="0"/>
        <w:autoSpaceDN w:val="0"/>
        <w:adjustRightInd w:val="0"/>
        <w:snapToGrid w:val="0"/>
        <w:spacing w:line="460" w:lineRule="exact"/>
        <w:ind w:firstLine="424" w:firstLineChars="200"/>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2.2</w:t>
      </w:r>
      <w:r>
        <w:rPr>
          <w:rFonts w:hint="eastAsia" w:ascii="宋体" w:hAnsi="宋体" w:cs="宋体"/>
          <w:snapToGrid w:val="0"/>
          <w:color w:val="000000"/>
          <w:spacing w:val="-4"/>
          <w:kern w:val="0"/>
          <w:sz w:val="22"/>
          <w:szCs w:val="22"/>
        </w:rPr>
        <w:t xml:space="preserve"> </w:t>
      </w:r>
      <w:r>
        <w:rPr>
          <w:rFonts w:ascii="宋体" w:hAnsi="宋体" w:cs="宋体"/>
          <w:snapToGrid w:val="0"/>
          <w:color w:val="000000"/>
          <w:spacing w:val="-4"/>
          <w:kern w:val="0"/>
          <w:sz w:val="22"/>
          <w:szCs w:val="22"/>
        </w:rPr>
        <w:t>协议终止</w:t>
      </w:r>
    </w:p>
    <w:p>
      <w:pPr>
        <w:autoSpaceDE w:val="0"/>
        <w:autoSpaceDN w:val="0"/>
        <w:adjustRightInd w:val="0"/>
        <w:snapToGrid w:val="0"/>
        <w:spacing w:line="460" w:lineRule="exact"/>
        <w:ind w:firstLine="424" w:firstLineChars="200"/>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经双方协商同意，可在任何时候终止承包合同。</w:t>
      </w:r>
    </w:p>
    <w:p>
      <w:pPr>
        <w:autoSpaceDE w:val="0"/>
        <w:autoSpaceDN w:val="0"/>
        <w:adjustRightInd w:val="0"/>
        <w:snapToGrid w:val="0"/>
        <w:spacing w:line="460" w:lineRule="exact"/>
        <w:ind w:firstLine="424" w:firstLineChars="200"/>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2.3</w:t>
      </w:r>
      <w:r>
        <w:rPr>
          <w:rFonts w:hint="eastAsia" w:ascii="宋体" w:hAnsi="宋体" w:cs="宋体"/>
          <w:snapToGrid w:val="0"/>
          <w:color w:val="000000"/>
          <w:spacing w:val="-4"/>
          <w:kern w:val="0"/>
          <w:sz w:val="22"/>
          <w:szCs w:val="22"/>
        </w:rPr>
        <w:t xml:space="preserve"> </w:t>
      </w:r>
      <w:r>
        <w:rPr>
          <w:rFonts w:ascii="宋体" w:hAnsi="宋体" w:cs="宋体"/>
          <w:snapToGrid w:val="0"/>
          <w:color w:val="000000"/>
          <w:spacing w:val="-4"/>
          <w:kern w:val="0"/>
          <w:sz w:val="22"/>
          <w:szCs w:val="22"/>
        </w:rPr>
        <w:t>自然终止</w:t>
      </w:r>
    </w:p>
    <w:p>
      <w:pPr>
        <w:autoSpaceDE w:val="0"/>
        <w:autoSpaceDN w:val="0"/>
        <w:adjustRightInd w:val="0"/>
        <w:snapToGrid w:val="0"/>
        <w:spacing w:line="460" w:lineRule="exact"/>
        <w:ind w:firstLine="424" w:firstLineChars="200"/>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合同规定的承包期满，承包自然终止。</w:t>
      </w:r>
    </w:p>
    <w:p>
      <w:pPr>
        <w:autoSpaceDE w:val="0"/>
        <w:autoSpaceDN w:val="0"/>
        <w:adjustRightInd w:val="0"/>
        <w:snapToGrid w:val="0"/>
        <w:spacing w:line="460" w:lineRule="exact"/>
        <w:ind w:firstLine="424" w:firstLineChars="200"/>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3、承包终止后果</w:t>
      </w:r>
    </w:p>
    <w:p>
      <w:pPr>
        <w:autoSpaceDE w:val="0"/>
        <w:autoSpaceDN w:val="0"/>
        <w:adjustRightInd w:val="0"/>
        <w:snapToGrid w:val="0"/>
        <w:spacing w:line="460" w:lineRule="exact"/>
        <w:ind w:firstLine="424" w:firstLineChars="200"/>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3.1终止承包，不影响守约方向违约方追偿损失或根据合同规定进行的赔偿、补偿，也不影响履约保证金的效力。</w:t>
      </w:r>
    </w:p>
    <w:p>
      <w:pPr>
        <w:autoSpaceDE w:val="0"/>
        <w:autoSpaceDN w:val="0"/>
        <w:adjustRightInd w:val="0"/>
        <w:snapToGrid w:val="0"/>
        <w:spacing w:line="460" w:lineRule="exact"/>
        <w:ind w:firstLine="424" w:firstLineChars="200"/>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3.2上述2.1.2、2.1.5二条的终止，乙方的履约保证金作为违约金支付给甲方。</w:t>
      </w:r>
    </w:p>
    <w:p>
      <w:pPr>
        <w:autoSpaceDE w:val="0"/>
        <w:autoSpaceDN w:val="0"/>
        <w:adjustRightInd w:val="0"/>
        <w:snapToGrid w:val="0"/>
        <w:spacing w:line="460" w:lineRule="exact"/>
        <w:ind w:firstLine="424" w:firstLineChars="200"/>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3.3承包终止时，双方应进行结算，甲方同时进行乙方承包区域设施、设备状况检查并要求乙方三天内将其物品撤离承包区域，否则甲方将代行处理，并追偿代理费及15%的行政手续费。</w:t>
      </w:r>
    </w:p>
    <w:p>
      <w:pPr>
        <w:autoSpaceDE w:val="0"/>
        <w:autoSpaceDN w:val="0"/>
        <w:adjustRightInd w:val="0"/>
        <w:snapToGrid w:val="0"/>
        <w:spacing w:line="460" w:lineRule="exact"/>
        <w:ind w:firstLine="424" w:firstLineChars="200"/>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4、不放弃权利</w:t>
      </w:r>
    </w:p>
    <w:p>
      <w:pPr>
        <w:autoSpaceDE w:val="0"/>
        <w:autoSpaceDN w:val="0"/>
        <w:adjustRightInd w:val="0"/>
        <w:snapToGrid w:val="0"/>
        <w:spacing w:line="460" w:lineRule="exact"/>
        <w:ind w:firstLine="424" w:firstLineChars="200"/>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甲方接受乙方的服务，但不放弃对乙方违约行为进行追究的权利：同时，甲方可以对乙方某一违约行为放弃进行追究，但不放弃对乙方其他违约行为进行追究的权利。</w:t>
      </w:r>
    </w:p>
    <w:p>
      <w:pPr>
        <w:kinsoku w:val="0"/>
        <w:autoSpaceDE w:val="0"/>
        <w:autoSpaceDN w:val="0"/>
        <w:adjustRightInd w:val="0"/>
        <w:snapToGrid w:val="0"/>
        <w:spacing w:line="460" w:lineRule="exact"/>
        <w:jc w:val="left"/>
        <w:textAlignment w:val="baseline"/>
        <w:rPr>
          <w:rFonts w:ascii="宋体" w:hAnsi="宋体" w:cs="宋体"/>
          <w:b/>
          <w:bCs/>
          <w:snapToGrid w:val="0"/>
          <w:color w:val="000000"/>
          <w:spacing w:val="-9"/>
          <w:kern w:val="0"/>
          <w:sz w:val="22"/>
          <w:szCs w:val="22"/>
        </w:rPr>
      </w:pPr>
      <w:r>
        <w:rPr>
          <w:rFonts w:ascii="宋体" w:hAnsi="宋体" w:cs="宋体"/>
          <w:b/>
          <w:bCs/>
          <w:snapToGrid w:val="0"/>
          <w:color w:val="000000"/>
          <w:spacing w:val="-9"/>
          <w:kern w:val="0"/>
          <w:sz w:val="22"/>
          <w:szCs w:val="22"/>
        </w:rPr>
        <w:t>十一、其他</w:t>
      </w:r>
    </w:p>
    <w:p>
      <w:pPr>
        <w:autoSpaceDE w:val="0"/>
        <w:autoSpaceDN w:val="0"/>
        <w:adjustRightInd w:val="0"/>
        <w:snapToGrid w:val="0"/>
        <w:spacing w:line="460" w:lineRule="exact"/>
        <w:ind w:firstLine="424" w:firstLineChars="200"/>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1、乙方所有人员发生的事故由乙方自行全权负责，甲方不承担任何责任及经济责任。在乙方的责任区内由于乙方原因导致第三方的事故由乙方负责，甲方不承担任何责任及经济责任。</w:t>
      </w:r>
    </w:p>
    <w:p>
      <w:pPr>
        <w:autoSpaceDE w:val="0"/>
        <w:autoSpaceDN w:val="0"/>
        <w:adjustRightInd w:val="0"/>
        <w:snapToGrid w:val="0"/>
        <w:spacing w:line="460" w:lineRule="exact"/>
        <w:ind w:firstLine="424" w:firstLineChars="200"/>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2、本合同中所述通知必须以书面形式，送达对方签收。</w:t>
      </w:r>
    </w:p>
    <w:p>
      <w:pPr>
        <w:autoSpaceDE w:val="0"/>
        <w:autoSpaceDN w:val="0"/>
        <w:adjustRightInd w:val="0"/>
        <w:snapToGrid w:val="0"/>
        <w:spacing w:line="460" w:lineRule="exact"/>
        <w:ind w:firstLine="424" w:firstLineChars="200"/>
        <w:jc w:val="left"/>
        <w:textAlignment w:val="baseline"/>
        <w:rPr>
          <w:rFonts w:ascii="宋体" w:hAnsi="宋体" w:cs="宋体"/>
          <w:snapToGrid w:val="0"/>
          <w:color w:val="000000"/>
          <w:spacing w:val="-4"/>
          <w:kern w:val="0"/>
          <w:sz w:val="22"/>
          <w:szCs w:val="22"/>
        </w:rPr>
      </w:pPr>
      <w:r>
        <w:rPr>
          <w:rFonts w:ascii="宋体" w:hAnsi="宋体" w:cs="宋体"/>
          <w:snapToGrid w:val="0"/>
          <w:color w:val="000000"/>
          <w:spacing w:val="-4"/>
          <w:kern w:val="0"/>
          <w:sz w:val="22"/>
          <w:szCs w:val="22"/>
        </w:rPr>
        <w:t>3、本合同争议，应双方友好协商解决，协商不能解决的，任何一方均可提起诉讼，诉讼由甲方所在地人民法院管辖，诉讼费用包括但不限于律师费、诉讼费、保全费、公告费等一切费用由败诉方承</w:t>
      </w:r>
      <w:r>
        <w:rPr>
          <w:rFonts w:hint="eastAsia" w:ascii="宋体" w:hAnsi="宋体" w:cs="宋体"/>
          <w:snapToGrid w:val="0"/>
          <w:color w:val="000000"/>
          <w:spacing w:val="-4"/>
          <w:kern w:val="0"/>
          <w:sz w:val="22"/>
          <w:szCs w:val="22"/>
        </w:rPr>
        <w:t>担。</w:t>
      </w:r>
    </w:p>
    <w:p>
      <w:pPr>
        <w:autoSpaceDE w:val="0"/>
        <w:autoSpaceDN w:val="0"/>
        <w:adjustRightInd w:val="0"/>
        <w:snapToGrid w:val="0"/>
        <w:spacing w:line="460" w:lineRule="exact"/>
        <w:ind w:left="437" w:leftChars="208"/>
        <w:jc w:val="left"/>
        <w:textAlignment w:val="baseline"/>
        <w:rPr>
          <w:rFonts w:ascii="宋体" w:hAnsi="宋体" w:cs="宋体"/>
          <w:snapToGrid w:val="0"/>
          <w:color w:val="000000"/>
          <w:spacing w:val="-4"/>
          <w:kern w:val="0"/>
          <w:sz w:val="22"/>
          <w:szCs w:val="22"/>
        </w:rPr>
      </w:pPr>
      <w:r>
        <w:rPr>
          <w:rFonts w:hint="eastAsia" w:ascii="宋体" w:hAnsi="宋体" w:cs="宋体"/>
          <w:snapToGrid w:val="0"/>
          <w:color w:val="000000"/>
          <w:spacing w:val="-4"/>
          <w:kern w:val="0"/>
          <w:sz w:val="22"/>
          <w:szCs w:val="22"/>
        </w:rPr>
        <w:t>4、如双方同意，可以书面修改或补充本合同条款：合同的附件、修改(补充)文件均与本合同同效。5、本合同一式陆份，甲乙双方各执叁份。</w:t>
      </w:r>
    </w:p>
    <w:p>
      <w:pPr>
        <w:tabs>
          <w:tab w:val="left" w:pos="360"/>
        </w:tabs>
        <w:spacing w:line="460" w:lineRule="exact"/>
        <w:rPr>
          <w:rFonts w:ascii="宋体" w:hAnsi="宋体" w:cs="宋体"/>
          <w:sz w:val="22"/>
          <w:szCs w:val="22"/>
        </w:rPr>
      </w:pPr>
    </w:p>
    <w:p>
      <w:pPr>
        <w:tabs>
          <w:tab w:val="left" w:pos="360"/>
        </w:tabs>
        <w:spacing w:line="460" w:lineRule="exact"/>
        <w:rPr>
          <w:rFonts w:ascii="宋体" w:hAnsi="宋体" w:cs="宋体"/>
          <w:sz w:val="22"/>
          <w:szCs w:val="22"/>
        </w:rPr>
      </w:pPr>
      <w:r>
        <w:rPr>
          <w:rFonts w:hint="eastAsia" w:ascii="宋体" w:hAnsi="宋体" w:cs="宋体"/>
          <w:sz w:val="22"/>
          <w:szCs w:val="22"/>
        </w:rPr>
        <w:t xml:space="preserve">甲方（盖章）：                           乙方（盖章）：××公司 </w:t>
      </w:r>
    </w:p>
    <w:p>
      <w:pPr>
        <w:tabs>
          <w:tab w:val="left" w:pos="360"/>
        </w:tabs>
        <w:spacing w:line="460" w:lineRule="exact"/>
        <w:rPr>
          <w:rFonts w:ascii="宋体" w:hAnsi="宋体" w:cs="宋体"/>
          <w:sz w:val="22"/>
          <w:szCs w:val="22"/>
        </w:rPr>
      </w:pPr>
      <w:r>
        <w:rPr>
          <w:rFonts w:hint="eastAsia" w:ascii="宋体" w:hAnsi="宋体" w:cs="宋体"/>
          <w:sz w:val="22"/>
          <w:szCs w:val="22"/>
        </w:rPr>
        <w:t>法定代表人或授权代表（签名）:            法定代表人或授权代表（签名）:</w:t>
      </w:r>
    </w:p>
    <w:p>
      <w:pPr>
        <w:tabs>
          <w:tab w:val="left" w:pos="360"/>
        </w:tabs>
        <w:spacing w:line="460" w:lineRule="exact"/>
        <w:rPr>
          <w:rFonts w:ascii="宋体" w:hAnsi="宋体" w:cs="宋体"/>
          <w:sz w:val="22"/>
          <w:szCs w:val="22"/>
        </w:rPr>
      </w:pPr>
      <w:r>
        <w:rPr>
          <w:rFonts w:hint="eastAsia" w:ascii="宋体" w:hAnsi="宋体" w:cs="宋体"/>
          <w:sz w:val="22"/>
          <w:szCs w:val="22"/>
        </w:rPr>
        <w:t>地址：                                   地址：</w:t>
      </w:r>
    </w:p>
    <w:p>
      <w:pPr>
        <w:tabs>
          <w:tab w:val="left" w:pos="360"/>
        </w:tabs>
        <w:spacing w:line="460" w:lineRule="exact"/>
        <w:rPr>
          <w:rFonts w:ascii="宋体" w:hAnsi="宋体" w:cs="宋体"/>
          <w:sz w:val="22"/>
          <w:szCs w:val="22"/>
        </w:rPr>
      </w:pPr>
      <w:r>
        <w:rPr>
          <w:rFonts w:hint="eastAsia" w:ascii="宋体" w:hAnsi="宋体" w:cs="宋体"/>
          <w:sz w:val="22"/>
          <w:szCs w:val="22"/>
        </w:rPr>
        <w:t>邮政编码：                               邮政编码：</w:t>
      </w:r>
    </w:p>
    <w:p>
      <w:pPr>
        <w:tabs>
          <w:tab w:val="left" w:pos="360"/>
        </w:tabs>
        <w:spacing w:line="460" w:lineRule="exact"/>
        <w:rPr>
          <w:rFonts w:ascii="宋体" w:hAnsi="宋体" w:cs="宋体"/>
          <w:sz w:val="22"/>
          <w:szCs w:val="22"/>
        </w:rPr>
      </w:pPr>
      <w:r>
        <w:rPr>
          <w:rFonts w:hint="eastAsia" w:ascii="宋体" w:hAnsi="宋体" w:cs="宋体"/>
          <w:sz w:val="22"/>
          <w:szCs w:val="22"/>
        </w:rPr>
        <w:t>电话：                                   电话：</w:t>
      </w:r>
    </w:p>
    <w:p>
      <w:pPr>
        <w:tabs>
          <w:tab w:val="left" w:pos="360"/>
        </w:tabs>
        <w:spacing w:line="460" w:lineRule="exact"/>
        <w:rPr>
          <w:rFonts w:ascii="宋体" w:hAnsi="宋体" w:cs="宋体"/>
          <w:sz w:val="22"/>
          <w:szCs w:val="22"/>
        </w:rPr>
      </w:pPr>
      <w:r>
        <w:rPr>
          <w:rFonts w:hint="eastAsia" w:ascii="宋体" w:hAnsi="宋体" w:cs="宋体"/>
          <w:sz w:val="22"/>
          <w:szCs w:val="22"/>
        </w:rPr>
        <w:t>传真：                                   传真：</w:t>
      </w:r>
    </w:p>
    <w:p>
      <w:pPr>
        <w:tabs>
          <w:tab w:val="left" w:pos="360"/>
        </w:tabs>
        <w:spacing w:line="460" w:lineRule="exact"/>
        <w:rPr>
          <w:rFonts w:ascii="宋体" w:hAnsi="宋体" w:cs="宋体"/>
          <w:sz w:val="22"/>
          <w:szCs w:val="22"/>
        </w:rPr>
      </w:pPr>
      <w:r>
        <w:rPr>
          <w:rFonts w:hint="eastAsia" w:ascii="宋体" w:hAnsi="宋体" w:cs="宋体"/>
          <w:sz w:val="22"/>
          <w:szCs w:val="22"/>
        </w:rPr>
        <w:t xml:space="preserve">开户银行：                               开户银行：                          </w:t>
      </w:r>
    </w:p>
    <w:p>
      <w:pPr>
        <w:tabs>
          <w:tab w:val="left" w:pos="360"/>
        </w:tabs>
        <w:spacing w:line="460" w:lineRule="exact"/>
        <w:rPr>
          <w:rFonts w:ascii="宋体" w:hAnsi="宋体" w:cs="宋体"/>
          <w:sz w:val="22"/>
          <w:szCs w:val="22"/>
        </w:rPr>
      </w:pPr>
      <w:r>
        <w:rPr>
          <w:rFonts w:hint="eastAsia" w:ascii="宋体" w:hAnsi="宋体" w:cs="宋体"/>
          <w:sz w:val="22"/>
          <w:szCs w:val="22"/>
        </w:rPr>
        <w:t>银行帐号：                               银行帐号：</w:t>
      </w:r>
    </w:p>
    <w:p>
      <w:pPr>
        <w:spacing w:line="460" w:lineRule="exact"/>
        <w:rPr>
          <w:rFonts w:ascii="宋体" w:hAnsi="宋体" w:cs="宋体"/>
          <w:sz w:val="22"/>
          <w:szCs w:val="22"/>
        </w:rPr>
      </w:pPr>
      <w:r>
        <w:rPr>
          <w:rFonts w:hint="eastAsia" w:ascii="宋体" w:hAnsi="宋体" w:cs="宋体"/>
          <w:sz w:val="22"/>
          <w:szCs w:val="22"/>
        </w:rPr>
        <w:t>签约日期:        年   月   日            签约时间：      年    月   日</w:t>
      </w:r>
    </w:p>
    <w:p>
      <w:pPr>
        <w:rPr>
          <w:rFonts w:ascii="宋体" w:hAnsi="宋体" w:cs="宋体"/>
        </w:rPr>
      </w:pPr>
    </w:p>
    <w:p>
      <w:pPr>
        <w:rPr>
          <w:rFonts w:ascii="宋体" w:hAnsi="宋体" w:cs="宋体"/>
        </w:rPr>
      </w:pPr>
      <w:r>
        <w:rPr>
          <w:rFonts w:hint="eastAsia" w:ascii="宋体" w:hAnsi="宋体" w:cs="宋体"/>
        </w:rPr>
        <w:br w:type="page"/>
      </w:r>
    </w:p>
    <w:p>
      <w:pPr>
        <w:pStyle w:val="4"/>
        <w:rPr>
          <w:rFonts w:ascii="宋体" w:hAnsi="宋体" w:eastAsia="宋体" w:cs="宋体"/>
        </w:rPr>
      </w:pPr>
      <w:r>
        <w:rPr>
          <w:rFonts w:hint="eastAsia" w:ascii="宋体" w:hAnsi="宋体" w:eastAsia="宋体" w:cs="宋体"/>
        </w:rPr>
        <w:t>第三部分    附件</w:t>
      </w:r>
      <w:bookmarkEnd w:id="26"/>
      <w:bookmarkEnd w:id="27"/>
    </w:p>
    <w:p>
      <w:pPr>
        <w:pStyle w:val="25"/>
        <w:spacing w:line="460" w:lineRule="exact"/>
        <w:ind w:left="433" w:hanging="433" w:hangingChars="196"/>
        <w:outlineLvl w:val="1"/>
        <w:rPr>
          <w:rFonts w:ascii="宋体" w:hAnsi="宋体" w:cs="宋体"/>
          <w:b/>
          <w:sz w:val="22"/>
        </w:rPr>
      </w:pPr>
      <w:bookmarkStart w:id="28" w:name="_Toc7056"/>
      <w:bookmarkStart w:id="29" w:name="_Toc6368"/>
      <w:r>
        <w:rPr>
          <w:rFonts w:hint="eastAsia" w:ascii="宋体" w:hAnsi="宋体" w:cs="宋体"/>
          <w:b/>
          <w:sz w:val="22"/>
        </w:rPr>
        <w:t>附件一</w:t>
      </w:r>
      <w:bookmarkEnd w:id="28"/>
      <w:bookmarkEnd w:id="29"/>
    </w:p>
    <w:p>
      <w:pPr>
        <w:spacing w:line="400" w:lineRule="exact"/>
        <w:jc w:val="center"/>
        <w:outlineLvl w:val="2"/>
        <w:rPr>
          <w:rFonts w:ascii="宋体" w:hAnsi="宋体" w:cs="宋体"/>
          <w:b/>
          <w:bCs/>
          <w:sz w:val="28"/>
          <w:szCs w:val="28"/>
        </w:rPr>
      </w:pPr>
      <w:bookmarkStart w:id="30" w:name="_Toc13365"/>
      <w:bookmarkStart w:id="31" w:name="_Toc5430"/>
      <w:r>
        <w:rPr>
          <w:rFonts w:hint="eastAsia" w:ascii="宋体" w:hAnsi="宋体" w:cs="宋体"/>
          <w:b/>
          <w:bCs/>
          <w:sz w:val="28"/>
          <w:szCs w:val="28"/>
        </w:rPr>
        <w:t>报价文件</w:t>
      </w:r>
      <w:bookmarkEnd w:id="30"/>
      <w:bookmarkEnd w:id="31"/>
    </w:p>
    <w:p>
      <w:pPr>
        <w:spacing w:line="400" w:lineRule="exact"/>
        <w:jc w:val="center"/>
        <w:outlineLvl w:val="3"/>
        <w:rPr>
          <w:rFonts w:ascii="宋体" w:hAnsi="宋体" w:cs="宋体"/>
          <w:b/>
          <w:sz w:val="22"/>
          <w:szCs w:val="22"/>
          <w:lang w:val="zh-CN"/>
        </w:rPr>
      </w:pPr>
      <w:r>
        <w:rPr>
          <w:rFonts w:hint="eastAsia" w:ascii="宋体" w:hAnsi="宋体" w:cs="宋体"/>
          <w:b/>
          <w:sz w:val="22"/>
          <w:szCs w:val="22"/>
        </w:rPr>
        <w:t>1、</w:t>
      </w:r>
      <w:r>
        <w:rPr>
          <w:rFonts w:hint="eastAsia" w:ascii="宋体" w:hAnsi="宋体" w:cs="宋体"/>
          <w:b/>
          <w:sz w:val="22"/>
          <w:szCs w:val="22"/>
          <w:lang w:val="zh-CN"/>
        </w:rPr>
        <w:t>投标函</w:t>
      </w:r>
    </w:p>
    <w:p>
      <w:pPr>
        <w:spacing w:line="460" w:lineRule="exact"/>
        <w:rPr>
          <w:rFonts w:ascii="宋体" w:hAnsi="宋体" w:cs="宋体"/>
          <w:sz w:val="22"/>
          <w:szCs w:val="22"/>
        </w:rPr>
      </w:pPr>
      <w:r>
        <w:rPr>
          <w:rFonts w:hint="eastAsia" w:ascii="宋体" w:hAnsi="宋体" w:cs="宋体"/>
          <w:sz w:val="22"/>
          <w:szCs w:val="22"/>
        </w:rPr>
        <w:t>致：温州市鹿城区机关事务管理中心</w:t>
      </w:r>
    </w:p>
    <w:p>
      <w:pPr>
        <w:spacing w:line="460" w:lineRule="exact"/>
        <w:ind w:firstLine="539" w:firstLineChars="245"/>
        <w:rPr>
          <w:rFonts w:ascii="宋体" w:hAnsi="宋体" w:cs="宋体"/>
          <w:sz w:val="22"/>
          <w:szCs w:val="22"/>
        </w:rPr>
      </w:pPr>
      <w:r>
        <w:rPr>
          <w:rFonts w:hint="eastAsia" w:ascii="宋体" w:hAnsi="宋体" w:cs="宋体"/>
          <w:sz w:val="22"/>
          <w:szCs w:val="22"/>
        </w:rPr>
        <w:t>根据贵方为</w:t>
      </w:r>
      <w:r>
        <w:rPr>
          <w:rFonts w:hint="eastAsia" w:ascii="宋体" w:hAnsi="宋体" w:cs="宋体"/>
          <w:sz w:val="22"/>
          <w:szCs w:val="22"/>
          <w:u w:val="single"/>
        </w:rPr>
        <w:t xml:space="preserve">             </w:t>
      </w:r>
      <w:r>
        <w:rPr>
          <w:rFonts w:hint="eastAsia" w:ascii="宋体" w:hAnsi="宋体" w:cs="宋体"/>
          <w:sz w:val="22"/>
          <w:szCs w:val="22"/>
        </w:rPr>
        <w:t>项目（招标编号：</w:t>
      </w:r>
      <w:r>
        <w:rPr>
          <w:rFonts w:hint="eastAsia" w:ascii="宋体" w:hAnsi="宋体" w:cs="宋体"/>
          <w:b/>
          <w:sz w:val="22"/>
          <w:szCs w:val="22"/>
          <w:u w:val="single"/>
        </w:rPr>
        <w:t xml:space="preserve">        </w:t>
      </w:r>
      <w:r>
        <w:rPr>
          <w:rFonts w:hint="eastAsia" w:ascii="宋体" w:hAnsi="宋体" w:cs="宋体"/>
          <w:b/>
          <w:sz w:val="22"/>
          <w:szCs w:val="22"/>
        </w:rPr>
        <w:t xml:space="preserve"> </w:t>
      </w:r>
      <w:r>
        <w:rPr>
          <w:rFonts w:hint="eastAsia" w:ascii="宋体" w:hAnsi="宋体" w:cs="宋体"/>
          <w:sz w:val="22"/>
          <w:szCs w:val="22"/>
        </w:rPr>
        <w:t>）的投标邀请，我方</w:t>
      </w:r>
      <w:r>
        <w:rPr>
          <w:rFonts w:hint="eastAsia" w:ascii="宋体" w:hAnsi="宋体" w:cs="宋体"/>
          <w:sz w:val="22"/>
          <w:szCs w:val="22"/>
          <w:u w:val="single"/>
        </w:rPr>
        <w:t xml:space="preserve">      　　</w:t>
      </w:r>
      <w:r>
        <w:rPr>
          <w:rFonts w:hint="eastAsia" w:ascii="宋体" w:hAnsi="宋体" w:cs="宋体"/>
          <w:sz w:val="22"/>
          <w:szCs w:val="22"/>
        </w:rPr>
        <w:t>（投标人名称）作为投标人正式授权</w:t>
      </w:r>
      <w:r>
        <w:rPr>
          <w:rFonts w:hint="eastAsia" w:ascii="宋体" w:hAnsi="宋体" w:cs="宋体"/>
          <w:sz w:val="22"/>
          <w:szCs w:val="22"/>
          <w:u w:val="single"/>
        </w:rPr>
        <w:t xml:space="preserve">　           </w:t>
      </w:r>
      <w:r>
        <w:rPr>
          <w:rFonts w:hint="eastAsia" w:ascii="宋体" w:hAnsi="宋体" w:cs="宋体"/>
          <w:sz w:val="22"/>
          <w:szCs w:val="22"/>
        </w:rPr>
        <w:t>（授权代表全名，职务）代表我方处理有关本投标的一切事宜。为此：</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1、我方同意在投标人</w:t>
      </w:r>
      <w:r>
        <w:rPr>
          <w:rFonts w:hint="eastAsia" w:ascii="宋体" w:hAnsi="宋体" w:cs="宋体"/>
          <w:kern w:val="44"/>
          <w:sz w:val="22"/>
          <w:szCs w:val="22"/>
        </w:rPr>
        <w:t>编制和提交投标文件须知</w:t>
      </w:r>
      <w:r>
        <w:rPr>
          <w:rFonts w:hint="eastAsia" w:ascii="宋体" w:hAnsi="宋体" w:cs="宋体"/>
          <w:sz w:val="22"/>
          <w:szCs w:val="22"/>
        </w:rPr>
        <w:t>规定的开标日期起遵守本投标书中的承诺且在投标有效期满之前均具有约束力。</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(1)具有独立承担民事责任的能力；</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(2)遵守国家法律、行政法规，具有良好的信誉和商业道德；</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(3)具有履行合同的能力和良好的履行合同记录；</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(4)良好的资金、财务状况；</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(5)提供的产品和服务符合中国政府规定的相应标准和环保标准；</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(6)没有违反政府采购法规、政策的记录；</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(7)没有发生重大经济纠纷和走私犯罪记录。</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3、提供</w:t>
      </w:r>
      <w:r>
        <w:rPr>
          <w:rFonts w:hint="eastAsia" w:ascii="宋体" w:hAnsi="宋体" w:cs="宋体"/>
          <w:kern w:val="44"/>
          <w:sz w:val="22"/>
          <w:szCs w:val="22"/>
        </w:rPr>
        <w:t>编制和提交投标文件须知</w:t>
      </w:r>
      <w:r>
        <w:rPr>
          <w:rFonts w:hint="eastAsia" w:ascii="宋体" w:hAnsi="宋体" w:cs="宋体"/>
          <w:sz w:val="22"/>
          <w:szCs w:val="22"/>
        </w:rPr>
        <w:t>规定的全部投标文件，包括资格文件、报价文件、商务技术文件。具体内容为：</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(1)资格文件</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(2)报价文件；</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(3)</w:t>
      </w:r>
      <w:r>
        <w:rPr>
          <w:rFonts w:hint="eastAsia" w:ascii="宋体" w:hAnsi="宋体" w:cs="宋体"/>
          <w:sz w:val="22"/>
          <w:szCs w:val="22"/>
          <w:lang w:val="zh-CN"/>
        </w:rPr>
        <w:t>商务</w:t>
      </w:r>
      <w:r>
        <w:rPr>
          <w:rFonts w:hint="eastAsia" w:ascii="宋体" w:hAnsi="宋体" w:cs="宋体"/>
          <w:kern w:val="0"/>
          <w:sz w:val="22"/>
          <w:szCs w:val="22"/>
          <w:lang w:val="zh-CN"/>
        </w:rPr>
        <w:t>技术文件</w:t>
      </w:r>
      <w:r>
        <w:rPr>
          <w:rFonts w:hint="eastAsia" w:ascii="宋体" w:hAnsi="宋体" w:cs="宋体"/>
          <w:sz w:val="22"/>
          <w:szCs w:val="22"/>
        </w:rPr>
        <w:t>；</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(4)</w:t>
      </w:r>
      <w:r>
        <w:rPr>
          <w:rFonts w:hint="eastAsia" w:ascii="宋体" w:hAnsi="宋体" w:cs="宋体"/>
          <w:kern w:val="44"/>
          <w:sz w:val="22"/>
          <w:szCs w:val="22"/>
        </w:rPr>
        <w:t>编制和提交投标文件须知</w:t>
      </w:r>
      <w:r>
        <w:rPr>
          <w:rFonts w:hint="eastAsia" w:ascii="宋体" w:hAnsi="宋体" w:cs="宋体"/>
          <w:sz w:val="22"/>
          <w:szCs w:val="22"/>
        </w:rPr>
        <w:t>要求投标人提交的全部文件；</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(5)按招标文件要求提供和交付的货物和服务的投标报价详见开标一览表；</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(6)保证忠实地执行双方所签订的合同，并承担合同规定的责任和义务；</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(7)保证遵守招标文件中的其他有关规定。</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4、投标有效期内不撤销投标文件，如中标，有效期将延至合同终止日为止。</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5、我方完全理解贵方不一定要接受最低价的投标。</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(1)提供虚假材料谋取中标、成交的；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(2)采取不正当手段诋毁、排挤其他供应商的；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(3)与招标人、其它供应商或者招标代理机构恶意串通的；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(4)向招标人、招标代理机构行贿或者提供其他不正当利益的；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(5)在招标采购过程中与招标人进行协商谈判的；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(6)拒绝有关部门监督检查或提供虚假情况的。</w:t>
      </w:r>
    </w:p>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供应商有前款第(1)至(6)项情形之一的，中标、成交无效。</w:t>
      </w:r>
    </w:p>
    <w:p>
      <w:pPr>
        <w:shd w:val="clear" w:color="auto" w:fill="FFFFFF"/>
        <w:snapToGrid w:val="0"/>
        <w:spacing w:line="360" w:lineRule="auto"/>
        <w:rPr>
          <w:rFonts w:ascii="宋体" w:hAnsi="宋体" w:cs="宋体"/>
          <w:kern w:val="0"/>
          <w:sz w:val="22"/>
          <w:szCs w:val="22"/>
          <w:lang w:val="zh-CN"/>
        </w:rPr>
      </w:pPr>
    </w:p>
    <w:p>
      <w:pPr>
        <w:shd w:val="clear" w:color="auto" w:fill="FFFFFF"/>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val="zh-CN"/>
        </w:rPr>
        <w:t>法定（授权）代表人（签字）：</w:t>
      </w:r>
      <w:r>
        <w:rPr>
          <w:rFonts w:hint="eastAsia" w:ascii="宋体" w:hAnsi="宋体" w:cs="宋体"/>
          <w:kern w:val="0"/>
          <w:sz w:val="22"/>
          <w:szCs w:val="22"/>
          <w:u w:val="single"/>
          <w:lang w:val="zh-CN"/>
        </w:rPr>
        <w:t xml:space="preserve">                    </w:t>
      </w:r>
      <w:r>
        <w:rPr>
          <w:rFonts w:hint="eastAsia" w:ascii="宋体" w:hAnsi="宋体" w:cs="宋体"/>
          <w:kern w:val="0"/>
          <w:sz w:val="22"/>
          <w:szCs w:val="22"/>
        </w:rPr>
        <w:tab/>
      </w:r>
    </w:p>
    <w:p>
      <w:pPr>
        <w:shd w:val="clear" w:color="auto" w:fill="FFFFFF"/>
        <w:snapToGrid w:val="0"/>
        <w:spacing w:line="360" w:lineRule="auto"/>
        <w:ind w:firstLine="440" w:firstLineChars="200"/>
        <w:rPr>
          <w:rFonts w:ascii="宋体" w:hAnsi="宋体" w:cs="宋体"/>
          <w:kern w:val="0"/>
          <w:sz w:val="22"/>
          <w:szCs w:val="22"/>
          <w:u w:val="single"/>
          <w:lang w:val="zh-CN"/>
        </w:rPr>
      </w:pPr>
      <w:r>
        <w:rPr>
          <w:rFonts w:hint="eastAsia" w:ascii="宋体" w:hAnsi="宋体" w:cs="宋体"/>
          <w:kern w:val="0"/>
          <w:sz w:val="22"/>
          <w:szCs w:val="22"/>
          <w:lang w:val="zh-CN"/>
        </w:rPr>
        <w:t>投标人盖 章：</w:t>
      </w:r>
      <w:r>
        <w:rPr>
          <w:rFonts w:hint="eastAsia" w:ascii="宋体" w:hAnsi="宋体" w:cs="宋体"/>
          <w:kern w:val="0"/>
          <w:sz w:val="22"/>
          <w:szCs w:val="22"/>
          <w:u w:val="single"/>
          <w:lang w:val="zh-CN"/>
        </w:rPr>
        <w:t xml:space="preserve">                     </w:t>
      </w:r>
      <w:r>
        <w:rPr>
          <w:rFonts w:hint="eastAsia" w:ascii="宋体" w:hAnsi="宋体" w:cs="宋体"/>
          <w:kern w:val="0"/>
          <w:sz w:val="22"/>
          <w:szCs w:val="22"/>
        </w:rPr>
        <w:tab/>
      </w:r>
      <w:r>
        <w:rPr>
          <w:rFonts w:hint="eastAsia" w:ascii="宋体" w:hAnsi="宋体" w:cs="宋体"/>
          <w:kern w:val="0"/>
          <w:sz w:val="22"/>
          <w:szCs w:val="22"/>
          <w:u w:val="single"/>
          <w:lang w:val="zh-CN"/>
        </w:rPr>
        <w:t xml:space="preserve">                      </w:t>
      </w:r>
    </w:p>
    <w:p>
      <w:pPr>
        <w:shd w:val="clear" w:color="auto" w:fill="FFFFFF"/>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val="zh-CN"/>
        </w:rPr>
        <w:t xml:space="preserve">联系电话： </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 xml:space="preserve">传真：  </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 xml:space="preserve">电子邮件：  </w:t>
      </w:r>
      <w:r>
        <w:rPr>
          <w:rFonts w:hint="eastAsia" w:ascii="宋体" w:hAnsi="宋体" w:cs="宋体"/>
          <w:kern w:val="0"/>
          <w:sz w:val="22"/>
          <w:szCs w:val="22"/>
          <w:u w:val="single"/>
          <w:lang w:val="zh-CN"/>
        </w:rPr>
        <w:t xml:space="preserve">              </w:t>
      </w:r>
    </w:p>
    <w:p>
      <w:pPr>
        <w:shd w:val="clear" w:color="auto" w:fill="FFFFFF"/>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val="zh-CN"/>
        </w:rPr>
        <w:t>联系地址：</w:t>
      </w:r>
      <w:r>
        <w:rPr>
          <w:rFonts w:hint="eastAsia" w:ascii="宋体" w:hAnsi="宋体" w:cs="宋体"/>
          <w:kern w:val="0"/>
          <w:sz w:val="22"/>
          <w:szCs w:val="22"/>
          <w:u w:val="single"/>
          <w:lang w:val="zh-CN"/>
        </w:rPr>
        <w:t xml:space="preserve">                    </w:t>
      </w:r>
      <w:r>
        <w:rPr>
          <w:rFonts w:hint="eastAsia" w:ascii="宋体" w:hAnsi="宋体" w:cs="宋体"/>
          <w:kern w:val="0"/>
          <w:sz w:val="22"/>
          <w:szCs w:val="22"/>
        </w:rPr>
        <w:tab/>
      </w:r>
      <w:r>
        <w:rPr>
          <w:rFonts w:hint="eastAsia" w:ascii="宋体" w:hAnsi="宋体" w:cs="宋体"/>
          <w:kern w:val="0"/>
          <w:sz w:val="22"/>
          <w:szCs w:val="22"/>
          <w:u w:val="single"/>
          <w:lang w:val="zh-CN"/>
        </w:rPr>
        <w:t xml:space="preserve">                                                    </w:t>
      </w:r>
    </w:p>
    <w:p>
      <w:pPr>
        <w:shd w:val="clear" w:color="auto" w:fill="FFFFFF"/>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lang w:val="zh-CN"/>
        </w:rPr>
        <w:t>邮政编码：</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传真号码：</w:t>
      </w:r>
      <w:r>
        <w:rPr>
          <w:rFonts w:hint="eastAsia" w:ascii="宋体" w:hAnsi="宋体" w:cs="宋体"/>
          <w:kern w:val="0"/>
          <w:sz w:val="22"/>
          <w:szCs w:val="22"/>
          <w:u w:val="single"/>
          <w:lang w:val="zh-CN"/>
        </w:rPr>
        <w:t xml:space="preserve">                     </w:t>
      </w:r>
    </w:p>
    <w:p>
      <w:pPr>
        <w:shd w:val="clear" w:color="auto" w:fill="FFFFFF"/>
        <w:snapToGrid w:val="0"/>
        <w:spacing w:line="360" w:lineRule="auto"/>
        <w:ind w:firstLine="440" w:firstLineChars="200"/>
        <w:rPr>
          <w:rFonts w:ascii="宋体" w:hAnsi="宋体" w:cs="宋体"/>
          <w:kern w:val="0"/>
          <w:sz w:val="22"/>
          <w:szCs w:val="22"/>
          <w:u w:val="single"/>
        </w:rPr>
      </w:pPr>
      <w:r>
        <w:rPr>
          <w:rFonts w:hint="eastAsia" w:ascii="宋体" w:hAnsi="宋体" w:cs="宋体"/>
          <w:kern w:val="0"/>
          <w:sz w:val="22"/>
          <w:szCs w:val="22"/>
          <w:lang w:val="zh-CN"/>
        </w:rPr>
        <w:t>日</w:t>
      </w:r>
      <w:r>
        <w:rPr>
          <w:rFonts w:hint="eastAsia" w:ascii="宋体" w:hAnsi="宋体" w:cs="宋体"/>
          <w:kern w:val="0"/>
          <w:sz w:val="22"/>
          <w:szCs w:val="22"/>
        </w:rPr>
        <w:t xml:space="preserve">    </w:t>
      </w:r>
      <w:r>
        <w:rPr>
          <w:rFonts w:hint="eastAsia" w:ascii="宋体" w:hAnsi="宋体" w:cs="宋体"/>
          <w:kern w:val="0"/>
          <w:sz w:val="22"/>
          <w:szCs w:val="22"/>
          <w:lang w:val="zh-CN"/>
        </w:rPr>
        <w:t>期</w:t>
      </w:r>
      <w:r>
        <w:rPr>
          <w:rFonts w:hint="eastAsia" w:ascii="宋体" w:hAnsi="宋体" w:cs="宋体"/>
          <w:kern w:val="0"/>
          <w:sz w:val="22"/>
          <w:szCs w:val="22"/>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lang w:val="zh-CN"/>
        </w:rPr>
        <w:t>年</w:t>
      </w:r>
      <w:r>
        <w:rPr>
          <w:rFonts w:hint="eastAsia" w:ascii="宋体" w:hAnsi="宋体" w:cs="宋体"/>
          <w:kern w:val="0"/>
          <w:sz w:val="22"/>
          <w:szCs w:val="22"/>
          <w:u w:val="single"/>
        </w:rPr>
        <w:t xml:space="preserve">  </w:t>
      </w:r>
      <w:r>
        <w:rPr>
          <w:rFonts w:hint="eastAsia" w:ascii="宋体" w:hAnsi="宋体" w:cs="宋体"/>
          <w:kern w:val="0"/>
          <w:sz w:val="22"/>
          <w:szCs w:val="22"/>
          <w:u w:val="single"/>
        </w:rPr>
        <w:tab/>
      </w:r>
      <w:r>
        <w:rPr>
          <w:rFonts w:hint="eastAsia" w:ascii="宋体" w:hAnsi="宋体" w:cs="宋体"/>
          <w:kern w:val="0"/>
          <w:sz w:val="22"/>
          <w:szCs w:val="22"/>
          <w:lang w:val="zh-CN"/>
        </w:rPr>
        <w:t>月</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日</w:t>
      </w:r>
    </w:p>
    <w:p>
      <w:pPr>
        <w:spacing w:line="440" w:lineRule="exact"/>
        <w:rPr>
          <w:rFonts w:ascii="宋体" w:hAnsi="宋体" w:cs="宋体"/>
          <w:b/>
          <w:bCs/>
          <w:sz w:val="22"/>
          <w:szCs w:val="22"/>
        </w:rPr>
      </w:pPr>
      <w:r>
        <w:rPr>
          <w:rFonts w:hint="eastAsia" w:ascii="宋体" w:hAnsi="宋体" w:cs="宋体"/>
          <w:b/>
          <w:bCs/>
          <w:kern w:val="0"/>
          <w:sz w:val="22"/>
          <w:szCs w:val="22"/>
          <w:lang w:val="zh-CN"/>
        </w:rPr>
        <w:t>注：未按照本投标响应函要求填报的将被视为非实质性响应，从而可能导致该投标文件被拒绝。</w:t>
      </w:r>
    </w:p>
    <w:p>
      <w:pPr>
        <w:pStyle w:val="25"/>
        <w:ind w:left="442" w:hanging="442"/>
        <w:rPr>
          <w:rFonts w:ascii="宋体" w:hAnsi="宋体" w:cs="宋体"/>
          <w:b/>
          <w:bCs/>
          <w:sz w:val="22"/>
          <w:szCs w:val="22"/>
        </w:rPr>
      </w:pPr>
    </w:p>
    <w:p>
      <w:pPr>
        <w:pStyle w:val="25"/>
        <w:ind w:left="442" w:hanging="442"/>
        <w:rPr>
          <w:rFonts w:ascii="宋体" w:hAnsi="宋体" w:cs="宋体"/>
          <w:b/>
          <w:bCs/>
          <w:sz w:val="22"/>
          <w:szCs w:val="22"/>
        </w:rPr>
      </w:pPr>
    </w:p>
    <w:p>
      <w:pPr>
        <w:pStyle w:val="25"/>
        <w:ind w:left="442" w:hanging="442"/>
        <w:rPr>
          <w:rFonts w:ascii="宋体" w:hAnsi="宋体" w:cs="宋体"/>
          <w:b/>
          <w:bCs/>
          <w:sz w:val="22"/>
          <w:szCs w:val="22"/>
        </w:rPr>
      </w:pPr>
    </w:p>
    <w:p>
      <w:pPr>
        <w:pStyle w:val="25"/>
        <w:ind w:left="442" w:hanging="442"/>
        <w:rPr>
          <w:rFonts w:ascii="宋体" w:hAnsi="宋体" w:cs="宋体"/>
          <w:b/>
          <w:bCs/>
          <w:sz w:val="22"/>
          <w:szCs w:val="22"/>
        </w:rPr>
      </w:pPr>
    </w:p>
    <w:p>
      <w:pPr>
        <w:pStyle w:val="25"/>
        <w:ind w:left="442" w:hanging="442"/>
        <w:rPr>
          <w:rFonts w:ascii="宋体" w:hAnsi="宋体" w:cs="宋体"/>
          <w:b/>
          <w:bCs/>
          <w:sz w:val="22"/>
          <w:szCs w:val="22"/>
        </w:rPr>
      </w:pPr>
    </w:p>
    <w:p>
      <w:pPr>
        <w:pStyle w:val="25"/>
        <w:ind w:left="442" w:hanging="442"/>
        <w:rPr>
          <w:rFonts w:ascii="宋体" w:hAnsi="宋体" w:cs="宋体"/>
          <w:b/>
          <w:bCs/>
          <w:sz w:val="22"/>
          <w:szCs w:val="22"/>
        </w:rPr>
      </w:pPr>
    </w:p>
    <w:p>
      <w:pPr>
        <w:pStyle w:val="25"/>
        <w:ind w:left="442" w:hanging="442"/>
        <w:rPr>
          <w:rFonts w:ascii="宋体" w:hAnsi="宋体" w:cs="宋体"/>
          <w:b/>
          <w:bCs/>
          <w:sz w:val="22"/>
          <w:szCs w:val="22"/>
        </w:rPr>
      </w:pPr>
    </w:p>
    <w:p>
      <w:pPr>
        <w:pStyle w:val="25"/>
        <w:ind w:left="442" w:hanging="442"/>
        <w:rPr>
          <w:rFonts w:ascii="宋体" w:hAnsi="宋体" w:cs="宋体"/>
          <w:b/>
          <w:bCs/>
          <w:sz w:val="22"/>
          <w:szCs w:val="22"/>
        </w:rPr>
      </w:pPr>
    </w:p>
    <w:p>
      <w:pPr>
        <w:spacing w:line="460" w:lineRule="exact"/>
        <w:rPr>
          <w:rFonts w:ascii="宋体" w:hAnsi="宋体" w:cs="宋体"/>
          <w:b/>
          <w:bCs/>
          <w:sz w:val="22"/>
          <w:szCs w:val="22"/>
        </w:rPr>
      </w:pPr>
      <w:r>
        <w:rPr>
          <w:rFonts w:hint="eastAsia" w:ascii="宋体" w:hAnsi="宋体" w:cs="宋体"/>
          <w:b/>
          <w:bCs/>
          <w:sz w:val="22"/>
          <w:szCs w:val="22"/>
        </w:rPr>
        <w:t xml:space="preserve">  </w:t>
      </w:r>
    </w:p>
    <w:p>
      <w:pPr>
        <w:pStyle w:val="25"/>
        <w:ind w:left="0" w:firstLine="0" w:firstLineChars="0"/>
        <w:rPr>
          <w:rFonts w:ascii="宋体" w:hAnsi="宋体" w:cs="宋体"/>
          <w:b/>
          <w:bCs/>
          <w:sz w:val="22"/>
          <w:szCs w:val="22"/>
        </w:rPr>
      </w:pPr>
    </w:p>
    <w:p>
      <w:pPr>
        <w:pStyle w:val="25"/>
        <w:ind w:left="0" w:firstLine="0" w:firstLineChars="0"/>
        <w:rPr>
          <w:rFonts w:ascii="宋体" w:hAnsi="宋体" w:cs="宋体"/>
          <w:b/>
          <w:bCs/>
          <w:sz w:val="22"/>
          <w:szCs w:val="22"/>
        </w:rPr>
      </w:pPr>
    </w:p>
    <w:p>
      <w:pPr>
        <w:spacing w:line="400" w:lineRule="exact"/>
        <w:jc w:val="center"/>
        <w:outlineLvl w:val="3"/>
        <w:rPr>
          <w:rFonts w:ascii="宋体" w:hAnsi="宋体" w:cs="宋体"/>
          <w:b/>
          <w:sz w:val="22"/>
          <w:szCs w:val="22"/>
          <w:lang w:val="zh-CN"/>
        </w:rPr>
      </w:pPr>
      <w:r>
        <w:rPr>
          <w:rFonts w:hint="eastAsia" w:ascii="宋体" w:hAnsi="宋体" w:cs="宋体"/>
          <w:b/>
          <w:sz w:val="22"/>
          <w:szCs w:val="22"/>
        </w:rPr>
        <w:t>2、</w:t>
      </w:r>
      <w:r>
        <w:rPr>
          <w:rFonts w:hint="eastAsia" w:ascii="宋体" w:hAnsi="宋体" w:cs="宋体"/>
          <w:b/>
          <w:sz w:val="22"/>
          <w:szCs w:val="22"/>
          <w:lang w:val="zh-CN"/>
        </w:rPr>
        <w:t>投标报价一览表</w:t>
      </w:r>
    </w:p>
    <w:p>
      <w:pPr>
        <w:spacing w:line="380" w:lineRule="exact"/>
        <w:rPr>
          <w:rFonts w:ascii="宋体" w:hAnsi="宋体" w:cs="宋体"/>
          <w:b/>
          <w:bCs/>
          <w:sz w:val="22"/>
          <w:szCs w:val="22"/>
        </w:rPr>
      </w:pPr>
      <w:r>
        <w:rPr>
          <w:rFonts w:hint="eastAsia" w:ascii="宋体" w:hAnsi="宋体" w:cs="宋体"/>
          <w:b/>
          <w:bCs/>
          <w:sz w:val="22"/>
          <w:szCs w:val="22"/>
        </w:rPr>
        <w:t xml:space="preserve"> </w:t>
      </w:r>
    </w:p>
    <w:p>
      <w:pPr>
        <w:spacing w:line="380" w:lineRule="exact"/>
        <w:rPr>
          <w:rFonts w:ascii="宋体" w:hAnsi="宋体" w:cs="宋体"/>
          <w:sz w:val="22"/>
          <w:szCs w:val="22"/>
        </w:rPr>
      </w:pPr>
      <w:r>
        <w:rPr>
          <w:rFonts w:hint="eastAsia" w:ascii="宋体" w:hAnsi="宋体" w:cs="宋体"/>
          <w:sz w:val="22"/>
          <w:szCs w:val="22"/>
        </w:rPr>
        <w:t xml:space="preserve">                                         </w:t>
      </w: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WZLCZB（W）-2023-12698</w:t>
      </w:r>
    </w:p>
    <w:p>
      <w:pPr>
        <w:keepNext/>
        <w:spacing w:line="360" w:lineRule="auto"/>
        <w:rPr>
          <w:rFonts w:hint="eastAsia" w:eastAsia="宋体"/>
          <w:lang w:eastAsia="zh-CN"/>
        </w:rPr>
      </w:pPr>
      <w:r>
        <w:rPr>
          <w:rFonts w:hint="eastAsia" w:ascii="宋体" w:hAnsi="宋体" w:cs="宋体"/>
          <w:sz w:val="22"/>
          <w:szCs w:val="22"/>
        </w:rPr>
        <w:t>项目名称：</w:t>
      </w:r>
      <w:r>
        <w:rPr>
          <w:rFonts w:hint="eastAsia" w:ascii="宋体" w:hAnsi="宋体" w:cs="宋体"/>
          <w:sz w:val="22"/>
          <w:szCs w:val="22"/>
          <w:lang w:eastAsia="zh-CN"/>
        </w:rPr>
        <w:t>鹿城区行政中心安保服务采购</w:t>
      </w:r>
    </w:p>
    <w:tbl>
      <w:tblPr>
        <w:tblStyle w:val="53"/>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884"/>
        <w:gridCol w:w="1300"/>
        <w:gridCol w:w="4888"/>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8" w:type="dxa"/>
            <w:vAlign w:val="center"/>
          </w:tcPr>
          <w:p>
            <w:pPr>
              <w:spacing w:line="380" w:lineRule="exact"/>
              <w:jc w:val="center"/>
              <w:rPr>
                <w:rFonts w:ascii="宋体" w:hAnsi="宋体" w:cs="宋体"/>
                <w:sz w:val="22"/>
              </w:rPr>
            </w:pPr>
            <w:r>
              <w:rPr>
                <w:rFonts w:hint="eastAsia" w:ascii="宋体" w:hAnsi="宋体" w:cs="宋体"/>
                <w:sz w:val="22"/>
              </w:rPr>
              <w:t>序号</w:t>
            </w:r>
          </w:p>
        </w:tc>
        <w:tc>
          <w:tcPr>
            <w:tcW w:w="1884" w:type="dxa"/>
            <w:vAlign w:val="center"/>
          </w:tcPr>
          <w:p>
            <w:pPr>
              <w:spacing w:line="380" w:lineRule="exact"/>
              <w:jc w:val="center"/>
              <w:rPr>
                <w:rFonts w:ascii="宋体" w:hAnsi="宋体" w:cs="宋体"/>
                <w:sz w:val="22"/>
              </w:rPr>
            </w:pPr>
            <w:r>
              <w:rPr>
                <w:rFonts w:hint="eastAsia" w:ascii="宋体" w:hAnsi="宋体" w:cs="宋体"/>
                <w:bCs/>
                <w:sz w:val="22"/>
                <w:szCs w:val="22"/>
              </w:rPr>
              <w:t>项目名称</w:t>
            </w:r>
          </w:p>
        </w:tc>
        <w:tc>
          <w:tcPr>
            <w:tcW w:w="1300" w:type="dxa"/>
            <w:vAlign w:val="center"/>
          </w:tcPr>
          <w:p>
            <w:pPr>
              <w:spacing w:line="380" w:lineRule="exact"/>
              <w:jc w:val="center"/>
              <w:rPr>
                <w:rFonts w:ascii="宋体" w:hAnsi="宋体" w:cs="宋体"/>
                <w:bCs/>
                <w:sz w:val="22"/>
                <w:szCs w:val="22"/>
              </w:rPr>
            </w:pPr>
            <w:r>
              <w:rPr>
                <w:rFonts w:hint="eastAsia" w:ascii="宋体" w:hAnsi="宋体" w:cs="宋体"/>
                <w:bCs/>
                <w:sz w:val="22"/>
                <w:szCs w:val="22"/>
              </w:rPr>
              <w:t>服务期</w:t>
            </w:r>
          </w:p>
        </w:tc>
        <w:tc>
          <w:tcPr>
            <w:tcW w:w="4888" w:type="dxa"/>
            <w:vAlign w:val="center"/>
          </w:tcPr>
          <w:p>
            <w:pPr>
              <w:spacing w:line="380" w:lineRule="exact"/>
              <w:jc w:val="center"/>
              <w:rPr>
                <w:rFonts w:ascii="宋体" w:hAnsi="宋体" w:cs="宋体"/>
                <w:sz w:val="22"/>
              </w:rPr>
            </w:pPr>
            <w:r>
              <w:rPr>
                <w:rFonts w:hint="eastAsia" w:ascii="宋体" w:hAnsi="宋体" w:cs="宋体"/>
                <w:sz w:val="22"/>
              </w:rPr>
              <w:t>报价（人民币）</w:t>
            </w:r>
          </w:p>
        </w:tc>
        <w:tc>
          <w:tcPr>
            <w:tcW w:w="916" w:type="dxa"/>
            <w:vAlign w:val="center"/>
          </w:tcPr>
          <w:p>
            <w:pPr>
              <w:spacing w:line="380" w:lineRule="exact"/>
              <w:jc w:val="center"/>
              <w:rPr>
                <w:rFonts w:ascii="宋体" w:hAnsi="宋体" w:cs="宋体"/>
                <w:sz w:val="22"/>
              </w:rPr>
            </w:pPr>
            <w:r>
              <w:rPr>
                <w:rFonts w:hint="eastAsia" w:ascii="宋体"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38" w:type="dxa"/>
            <w:vMerge w:val="restart"/>
            <w:vAlign w:val="center"/>
          </w:tcPr>
          <w:p>
            <w:pPr>
              <w:spacing w:line="380" w:lineRule="exact"/>
              <w:jc w:val="center"/>
              <w:rPr>
                <w:rFonts w:ascii="宋体" w:hAnsi="宋体" w:cs="宋体"/>
                <w:sz w:val="22"/>
              </w:rPr>
            </w:pPr>
            <w:r>
              <w:rPr>
                <w:rFonts w:hint="eastAsia" w:ascii="宋体" w:hAnsi="宋体" w:cs="宋体"/>
                <w:sz w:val="22"/>
              </w:rPr>
              <w:t>1</w:t>
            </w:r>
          </w:p>
        </w:tc>
        <w:tc>
          <w:tcPr>
            <w:tcW w:w="1884" w:type="dxa"/>
            <w:vMerge w:val="restart"/>
            <w:vAlign w:val="center"/>
          </w:tcPr>
          <w:p>
            <w:pPr>
              <w:spacing w:line="380" w:lineRule="exact"/>
              <w:jc w:val="center"/>
              <w:rPr>
                <w:rFonts w:hint="eastAsia" w:ascii="宋体" w:hAnsi="宋体" w:eastAsia="宋体" w:cs="宋体"/>
                <w:sz w:val="22"/>
                <w:lang w:eastAsia="zh-CN"/>
              </w:rPr>
            </w:pPr>
            <w:r>
              <w:rPr>
                <w:rFonts w:hint="eastAsia" w:ascii="宋体" w:hAnsi="宋体" w:cs="宋体"/>
                <w:sz w:val="22"/>
                <w:szCs w:val="22"/>
                <w:lang w:eastAsia="zh-CN"/>
              </w:rPr>
              <w:t>鹿城区行政中心安保服务采购</w:t>
            </w:r>
          </w:p>
        </w:tc>
        <w:tc>
          <w:tcPr>
            <w:tcW w:w="1300" w:type="dxa"/>
            <w:vAlign w:val="center"/>
          </w:tcPr>
          <w:p>
            <w:pPr>
              <w:spacing w:line="380" w:lineRule="exact"/>
              <w:jc w:val="center"/>
              <w:rPr>
                <w:rFonts w:ascii="宋体" w:hAnsi="宋体" w:cs="宋体"/>
                <w:sz w:val="22"/>
                <w:szCs w:val="22"/>
              </w:rPr>
            </w:pPr>
            <w:r>
              <w:rPr>
                <w:rFonts w:hint="eastAsia" w:ascii="宋体" w:hAnsi="宋体" w:cs="宋体"/>
                <w:sz w:val="22"/>
                <w:szCs w:val="22"/>
              </w:rPr>
              <w:t>1年</w:t>
            </w:r>
          </w:p>
        </w:tc>
        <w:tc>
          <w:tcPr>
            <w:tcW w:w="4888" w:type="dxa"/>
            <w:vAlign w:val="center"/>
          </w:tcPr>
          <w:p>
            <w:pPr>
              <w:spacing w:line="380" w:lineRule="exact"/>
              <w:rPr>
                <w:rFonts w:ascii="宋体" w:hAnsi="宋体" w:cs="宋体"/>
                <w:sz w:val="22"/>
              </w:rPr>
            </w:pPr>
            <w:r>
              <w:rPr>
                <w:rFonts w:hint="eastAsia" w:ascii="宋体" w:hAnsi="宋体" w:cs="宋体"/>
                <w:sz w:val="22"/>
              </w:rPr>
              <w:t>大写：</w:t>
            </w:r>
          </w:p>
          <w:p>
            <w:pPr>
              <w:spacing w:line="380" w:lineRule="exact"/>
            </w:pPr>
            <w:r>
              <w:rPr>
                <w:rFonts w:hint="eastAsia" w:ascii="宋体" w:hAnsi="宋体" w:cs="宋体"/>
                <w:sz w:val="22"/>
              </w:rPr>
              <w:t>小写：</w:t>
            </w:r>
          </w:p>
        </w:tc>
        <w:tc>
          <w:tcPr>
            <w:tcW w:w="916" w:type="dxa"/>
            <w:vAlign w:val="center"/>
          </w:tcPr>
          <w:p>
            <w:pPr>
              <w:spacing w:line="38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38" w:type="dxa"/>
            <w:vMerge w:val="continue"/>
            <w:vAlign w:val="center"/>
          </w:tcPr>
          <w:p>
            <w:pPr>
              <w:spacing w:line="380" w:lineRule="exact"/>
              <w:jc w:val="center"/>
              <w:rPr>
                <w:rFonts w:ascii="宋体" w:hAnsi="宋体" w:cs="宋体"/>
                <w:sz w:val="22"/>
              </w:rPr>
            </w:pPr>
          </w:p>
        </w:tc>
        <w:tc>
          <w:tcPr>
            <w:tcW w:w="1884" w:type="dxa"/>
            <w:vMerge w:val="continue"/>
            <w:vAlign w:val="center"/>
          </w:tcPr>
          <w:p>
            <w:pPr>
              <w:spacing w:line="380" w:lineRule="exact"/>
              <w:jc w:val="center"/>
              <w:rPr>
                <w:rFonts w:ascii="宋体" w:hAnsi="宋体" w:cs="宋体"/>
                <w:sz w:val="22"/>
              </w:rPr>
            </w:pPr>
          </w:p>
        </w:tc>
        <w:tc>
          <w:tcPr>
            <w:tcW w:w="1300" w:type="dxa"/>
            <w:vAlign w:val="center"/>
          </w:tcPr>
          <w:p>
            <w:pPr>
              <w:spacing w:line="380" w:lineRule="exact"/>
              <w:jc w:val="center"/>
              <w:rPr>
                <w:rFonts w:ascii="宋体" w:hAnsi="宋体" w:cs="宋体"/>
                <w:sz w:val="22"/>
              </w:rPr>
            </w:pPr>
            <w:r>
              <w:rPr>
                <w:rFonts w:hint="eastAsia" w:ascii="宋体" w:hAnsi="宋体" w:cs="宋体"/>
                <w:sz w:val="22"/>
              </w:rPr>
              <w:t>2年</w:t>
            </w:r>
          </w:p>
        </w:tc>
        <w:tc>
          <w:tcPr>
            <w:tcW w:w="4888" w:type="dxa"/>
            <w:vAlign w:val="center"/>
          </w:tcPr>
          <w:p>
            <w:pPr>
              <w:spacing w:line="380" w:lineRule="exact"/>
              <w:rPr>
                <w:rFonts w:ascii="宋体" w:hAnsi="宋体" w:cs="宋体"/>
                <w:sz w:val="22"/>
              </w:rPr>
            </w:pPr>
            <w:r>
              <w:rPr>
                <w:rFonts w:hint="eastAsia" w:ascii="宋体" w:hAnsi="宋体" w:cs="宋体"/>
                <w:sz w:val="22"/>
              </w:rPr>
              <w:t>大写：</w:t>
            </w:r>
          </w:p>
          <w:p>
            <w:pPr>
              <w:spacing w:line="380" w:lineRule="exact"/>
              <w:rPr>
                <w:rFonts w:ascii="宋体" w:hAnsi="宋体" w:cs="宋体"/>
                <w:sz w:val="22"/>
              </w:rPr>
            </w:pPr>
            <w:r>
              <w:rPr>
                <w:rFonts w:hint="eastAsia" w:ascii="宋体" w:hAnsi="宋体" w:cs="宋体"/>
                <w:sz w:val="22"/>
              </w:rPr>
              <w:t>小写：</w:t>
            </w:r>
          </w:p>
        </w:tc>
        <w:tc>
          <w:tcPr>
            <w:tcW w:w="916" w:type="dxa"/>
            <w:vAlign w:val="center"/>
          </w:tcPr>
          <w:p>
            <w:pPr>
              <w:spacing w:line="380" w:lineRule="exact"/>
              <w:jc w:val="center"/>
              <w:rPr>
                <w:rFonts w:ascii="宋体" w:hAnsi="宋体" w:cs="宋体"/>
                <w:sz w:val="22"/>
              </w:rPr>
            </w:pPr>
          </w:p>
        </w:tc>
      </w:tr>
    </w:tbl>
    <w:p>
      <w:pPr>
        <w:spacing w:line="400" w:lineRule="exact"/>
        <w:ind w:firstLine="541" w:firstLineChars="245"/>
        <w:rPr>
          <w:rFonts w:ascii="宋体" w:hAnsi="宋体" w:cs="宋体"/>
          <w:b/>
          <w:sz w:val="22"/>
        </w:rPr>
      </w:pPr>
    </w:p>
    <w:p>
      <w:pPr>
        <w:spacing w:line="400" w:lineRule="exact"/>
        <w:rPr>
          <w:rFonts w:ascii="宋体" w:hAnsi="宋体" w:cs="宋体"/>
          <w:b/>
          <w:sz w:val="22"/>
        </w:rPr>
      </w:pPr>
      <w:r>
        <w:rPr>
          <w:rFonts w:hint="eastAsia" w:ascii="宋体" w:hAnsi="宋体" w:cs="宋体"/>
          <w:b/>
          <w:sz w:val="22"/>
        </w:rPr>
        <w:t>说明：</w:t>
      </w:r>
    </w:p>
    <w:p>
      <w:pPr>
        <w:spacing w:line="450" w:lineRule="exact"/>
        <w:ind w:left="89" w:firstLine="541"/>
        <w:rPr>
          <w:rFonts w:ascii="宋体" w:hAnsi="宋体" w:cs="宋体"/>
          <w:b/>
          <w:sz w:val="22"/>
        </w:rPr>
      </w:pPr>
      <w:r>
        <w:rPr>
          <w:rFonts w:hint="eastAsia" w:ascii="宋体" w:hAnsi="宋体" w:cs="宋体"/>
          <w:b/>
          <w:sz w:val="22"/>
        </w:rPr>
        <w:t>1、此栏投标报价应与“3、投标分项报价表”中的总计价相一致。</w:t>
      </w:r>
    </w:p>
    <w:p>
      <w:pPr>
        <w:spacing w:line="450" w:lineRule="exact"/>
        <w:ind w:left="89" w:firstLine="541"/>
        <w:rPr>
          <w:rFonts w:ascii="宋体" w:hAnsi="宋体" w:cs="宋体"/>
          <w:b/>
          <w:sz w:val="22"/>
        </w:rPr>
      </w:pPr>
      <w:r>
        <w:rPr>
          <w:rFonts w:hint="eastAsia" w:ascii="宋体" w:hAnsi="宋体" w:cs="宋体"/>
          <w:b/>
          <w:sz w:val="22"/>
        </w:rPr>
        <w:t>2、1年服务期的报价不得超过4725000元/年，2年服务期的报价不得超过9450000元。</w:t>
      </w:r>
    </w:p>
    <w:p>
      <w:pPr>
        <w:spacing w:line="450" w:lineRule="exact"/>
        <w:ind w:left="89" w:firstLine="541"/>
        <w:rPr>
          <w:rFonts w:ascii="宋体" w:hAnsi="宋体" w:cs="宋体"/>
          <w:b/>
          <w:sz w:val="22"/>
        </w:rPr>
      </w:pPr>
      <w:r>
        <w:rPr>
          <w:rFonts w:hint="eastAsia" w:ascii="宋体" w:hAnsi="宋体" w:cs="宋体"/>
          <w:b/>
          <w:sz w:val="22"/>
        </w:rPr>
        <w:t>3、不提供此表格将被视为没有实质性响应招标文件</w:t>
      </w:r>
    </w:p>
    <w:p>
      <w:pPr>
        <w:spacing w:line="360" w:lineRule="auto"/>
        <w:jc w:val="center"/>
        <w:rPr>
          <w:rFonts w:ascii="宋体" w:hAnsi="宋体" w:cs="宋体"/>
          <w:sz w:val="22"/>
          <w:szCs w:val="22"/>
        </w:rPr>
      </w:pPr>
    </w:p>
    <w:p>
      <w:pPr>
        <w:spacing w:line="360" w:lineRule="auto"/>
        <w:jc w:val="left"/>
        <w:rPr>
          <w:rFonts w:ascii="宋体" w:hAnsi="宋体" w:cs="宋体"/>
          <w:sz w:val="22"/>
          <w:szCs w:val="22"/>
        </w:rPr>
      </w:pPr>
      <w:r>
        <w:rPr>
          <w:rFonts w:hint="eastAsia" w:ascii="宋体" w:hAnsi="宋体" w:cs="宋体"/>
          <w:sz w:val="22"/>
          <w:szCs w:val="22"/>
        </w:rPr>
        <w:t>投标人全称（盖章）：</w:t>
      </w:r>
    </w:p>
    <w:p>
      <w:pPr>
        <w:spacing w:line="360" w:lineRule="auto"/>
        <w:jc w:val="left"/>
        <w:rPr>
          <w:rFonts w:ascii="宋体" w:hAnsi="宋体" w:cs="宋体"/>
          <w:sz w:val="22"/>
          <w:szCs w:val="22"/>
        </w:rPr>
      </w:pPr>
      <w:r>
        <w:rPr>
          <w:rFonts w:hint="eastAsia" w:ascii="宋体" w:hAnsi="宋体" w:cs="宋体"/>
          <w:kern w:val="0"/>
          <w:sz w:val="22"/>
          <w:szCs w:val="22"/>
        </w:rPr>
        <w:t>法定代表人或其授权代表（签字或盖章）</w:t>
      </w:r>
      <w:r>
        <w:rPr>
          <w:rFonts w:hint="eastAsia" w:ascii="宋体" w:hAnsi="宋体" w:cs="宋体"/>
          <w:sz w:val="22"/>
          <w:szCs w:val="22"/>
        </w:rPr>
        <w:t>：</w:t>
      </w:r>
    </w:p>
    <w:p>
      <w:pPr>
        <w:spacing w:line="360" w:lineRule="auto"/>
        <w:jc w:val="left"/>
        <w:rPr>
          <w:rFonts w:ascii="宋体" w:hAnsi="宋体" w:cs="宋体"/>
          <w:sz w:val="22"/>
          <w:szCs w:val="22"/>
        </w:rPr>
      </w:pPr>
      <w:r>
        <w:rPr>
          <w:rFonts w:hint="eastAsia" w:ascii="宋体" w:hAnsi="宋体" w:cs="宋体"/>
          <w:sz w:val="22"/>
          <w:szCs w:val="22"/>
        </w:rPr>
        <w:t>日    期：</w:t>
      </w:r>
    </w:p>
    <w:p>
      <w:pPr>
        <w:pStyle w:val="26"/>
        <w:ind w:left="860" w:hanging="440"/>
        <w:rPr>
          <w:rFonts w:ascii="宋体" w:hAnsi="宋体"/>
          <w:sz w:val="22"/>
          <w:szCs w:val="22"/>
        </w:rPr>
      </w:pPr>
    </w:p>
    <w:p>
      <w:pPr>
        <w:pStyle w:val="26"/>
        <w:ind w:left="860" w:hanging="440"/>
        <w:rPr>
          <w:rFonts w:ascii="宋体" w:hAnsi="宋体"/>
          <w:sz w:val="22"/>
          <w:szCs w:val="22"/>
        </w:rPr>
      </w:pPr>
    </w:p>
    <w:p>
      <w:pPr>
        <w:pStyle w:val="26"/>
        <w:ind w:left="860" w:hanging="440"/>
        <w:rPr>
          <w:rFonts w:ascii="宋体" w:hAnsi="宋体"/>
          <w:sz w:val="22"/>
          <w:szCs w:val="22"/>
        </w:rPr>
      </w:pPr>
    </w:p>
    <w:p>
      <w:pPr>
        <w:pStyle w:val="26"/>
        <w:ind w:left="860" w:hanging="440"/>
        <w:rPr>
          <w:rFonts w:ascii="宋体" w:hAnsi="宋体"/>
          <w:sz w:val="22"/>
          <w:szCs w:val="22"/>
        </w:rPr>
      </w:pPr>
    </w:p>
    <w:p>
      <w:pPr>
        <w:pStyle w:val="26"/>
        <w:ind w:left="860" w:hanging="440"/>
        <w:rPr>
          <w:rFonts w:ascii="宋体" w:hAnsi="宋体"/>
          <w:sz w:val="22"/>
          <w:szCs w:val="22"/>
        </w:rPr>
      </w:pPr>
    </w:p>
    <w:p>
      <w:pPr>
        <w:pStyle w:val="26"/>
        <w:ind w:left="860" w:hanging="440"/>
        <w:rPr>
          <w:rFonts w:ascii="宋体" w:hAnsi="宋体"/>
          <w:sz w:val="22"/>
          <w:szCs w:val="22"/>
        </w:rPr>
      </w:pPr>
    </w:p>
    <w:p>
      <w:pPr>
        <w:pStyle w:val="26"/>
        <w:ind w:left="860" w:hanging="440"/>
        <w:rPr>
          <w:rFonts w:ascii="宋体" w:hAnsi="宋体"/>
          <w:sz w:val="22"/>
          <w:szCs w:val="22"/>
        </w:rPr>
      </w:pPr>
    </w:p>
    <w:p>
      <w:pPr>
        <w:pStyle w:val="26"/>
        <w:ind w:left="860" w:hanging="440"/>
        <w:rPr>
          <w:rFonts w:ascii="宋体" w:hAnsi="宋体"/>
          <w:sz w:val="22"/>
          <w:szCs w:val="22"/>
        </w:rPr>
      </w:pPr>
    </w:p>
    <w:p>
      <w:pPr>
        <w:pStyle w:val="26"/>
        <w:ind w:left="860" w:hanging="440"/>
        <w:rPr>
          <w:rFonts w:ascii="宋体" w:hAnsi="宋体"/>
          <w:sz w:val="22"/>
          <w:szCs w:val="22"/>
        </w:rPr>
      </w:pPr>
    </w:p>
    <w:p>
      <w:pPr>
        <w:pStyle w:val="26"/>
        <w:ind w:left="860" w:hanging="440"/>
        <w:rPr>
          <w:rFonts w:ascii="宋体" w:hAnsi="宋体"/>
          <w:sz w:val="22"/>
          <w:szCs w:val="22"/>
        </w:rPr>
      </w:pPr>
    </w:p>
    <w:p>
      <w:pPr>
        <w:pStyle w:val="26"/>
        <w:ind w:left="860" w:hanging="440"/>
        <w:rPr>
          <w:rFonts w:ascii="宋体" w:hAnsi="宋体"/>
          <w:sz w:val="22"/>
          <w:szCs w:val="22"/>
        </w:rPr>
      </w:pPr>
    </w:p>
    <w:p>
      <w:pPr>
        <w:pStyle w:val="26"/>
        <w:ind w:left="860" w:hanging="440"/>
        <w:rPr>
          <w:rFonts w:ascii="宋体" w:hAnsi="宋体"/>
          <w:sz w:val="22"/>
          <w:szCs w:val="22"/>
        </w:rPr>
      </w:pPr>
    </w:p>
    <w:p>
      <w:pPr>
        <w:pStyle w:val="26"/>
        <w:ind w:left="860" w:hanging="440"/>
        <w:rPr>
          <w:rFonts w:ascii="宋体" w:hAnsi="宋体"/>
          <w:sz w:val="22"/>
          <w:szCs w:val="22"/>
        </w:rPr>
      </w:pPr>
    </w:p>
    <w:p>
      <w:pPr>
        <w:pStyle w:val="26"/>
        <w:ind w:left="860" w:hanging="440"/>
        <w:rPr>
          <w:rFonts w:ascii="宋体" w:hAnsi="宋体"/>
          <w:sz w:val="22"/>
          <w:szCs w:val="22"/>
        </w:rPr>
      </w:pPr>
    </w:p>
    <w:p>
      <w:pPr>
        <w:pStyle w:val="26"/>
        <w:ind w:left="860" w:hanging="440"/>
        <w:rPr>
          <w:rFonts w:ascii="宋体" w:hAnsi="宋体"/>
          <w:sz w:val="22"/>
          <w:szCs w:val="22"/>
        </w:rPr>
      </w:pPr>
    </w:p>
    <w:p>
      <w:pPr>
        <w:rPr>
          <w:rFonts w:ascii="宋体" w:hAnsi="宋体" w:cs="宋体"/>
          <w:b/>
          <w:sz w:val="22"/>
          <w:szCs w:val="22"/>
          <w:lang w:val="zh-CN"/>
        </w:rPr>
      </w:pPr>
    </w:p>
    <w:p>
      <w:pPr>
        <w:spacing w:line="400" w:lineRule="exact"/>
        <w:jc w:val="center"/>
        <w:outlineLvl w:val="3"/>
        <w:rPr>
          <w:rFonts w:ascii="宋体" w:hAnsi="宋体" w:cs="宋体"/>
          <w:sz w:val="28"/>
          <w:szCs w:val="28"/>
        </w:rPr>
      </w:pPr>
      <w:r>
        <w:rPr>
          <w:rFonts w:hint="eastAsia" w:ascii="宋体" w:hAnsi="宋体" w:cs="宋体"/>
          <w:b/>
          <w:sz w:val="28"/>
          <w:szCs w:val="28"/>
          <w:lang w:val="zh-CN"/>
        </w:rPr>
        <w:t>3、分项报价表</w:t>
      </w: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WZLCZB（W）-2023-12698</w:t>
      </w:r>
    </w:p>
    <w:p>
      <w:pPr>
        <w:keepNext/>
        <w:spacing w:line="360" w:lineRule="auto"/>
        <w:rPr>
          <w:rFonts w:hint="eastAsia" w:ascii="宋体" w:hAnsi="宋体" w:eastAsia="宋体" w:cs="宋体"/>
          <w:b/>
          <w:sz w:val="22"/>
          <w:szCs w:val="22"/>
          <w:lang w:eastAsia="zh-CN"/>
        </w:rPr>
      </w:pPr>
      <w:r>
        <w:rPr>
          <w:rFonts w:hint="eastAsia" w:ascii="宋体" w:hAnsi="宋体" w:cs="宋体"/>
          <w:sz w:val="22"/>
          <w:szCs w:val="22"/>
        </w:rPr>
        <w:t>项目名称：</w:t>
      </w:r>
      <w:r>
        <w:rPr>
          <w:rFonts w:hint="eastAsia" w:ascii="宋体" w:hAnsi="宋体" w:cs="宋体"/>
          <w:sz w:val="22"/>
          <w:szCs w:val="22"/>
          <w:lang w:eastAsia="zh-CN"/>
        </w:rPr>
        <w:t>鹿城区行政中心安保服务采购</w:t>
      </w:r>
    </w:p>
    <w:tbl>
      <w:tblPr>
        <w:tblStyle w:val="53"/>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10"/>
        <w:gridCol w:w="1670"/>
        <w:gridCol w:w="1361"/>
        <w:gridCol w:w="2012"/>
        <w:gridCol w:w="1950"/>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vAlign w:val="center"/>
          </w:tcPr>
          <w:p>
            <w:pPr>
              <w:spacing w:line="460" w:lineRule="exact"/>
              <w:jc w:val="center"/>
              <w:rPr>
                <w:rFonts w:ascii="宋体" w:hAnsi="宋体" w:cs="宋体"/>
                <w:bCs/>
                <w:sz w:val="22"/>
                <w:szCs w:val="22"/>
              </w:rPr>
            </w:pPr>
            <w:r>
              <w:rPr>
                <w:rFonts w:hint="eastAsia" w:ascii="宋体" w:hAnsi="宋体" w:cs="宋体"/>
                <w:bCs/>
                <w:sz w:val="22"/>
                <w:szCs w:val="22"/>
              </w:rPr>
              <w:t>序号</w:t>
            </w:r>
          </w:p>
        </w:tc>
        <w:tc>
          <w:tcPr>
            <w:tcW w:w="1310" w:type="dxa"/>
            <w:vAlign w:val="center"/>
          </w:tcPr>
          <w:p>
            <w:pPr>
              <w:snapToGrid w:val="0"/>
              <w:spacing w:line="460" w:lineRule="exact"/>
              <w:jc w:val="center"/>
              <w:rPr>
                <w:rFonts w:ascii="宋体" w:hAnsi="宋体" w:cs="宋体"/>
                <w:bCs/>
                <w:sz w:val="22"/>
                <w:szCs w:val="22"/>
              </w:rPr>
            </w:pPr>
            <w:r>
              <w:rPr>
                <w:rFonts w:hint="eastAsia" w:ascii="宋体" w:hAnsi="宋体" w:cs="宋体"/>
                <w:bCs/>
                <w:sz w:val="22"/>
                <w:szCs w:val="22"/>
              </w:rPr>
              <w:t>费用名称</w:t>
            </w:r>
          </w:p>
        </w:tc>
        <w:tc>
          <w:tcPr>
            <w:tcW w:w="1670" w:type="dxa"/>
            <w:vAlign w:val="center"/>
          </w:tcPr>
          <w:p>
            <w:pPr>
              <w:snapToGrid w:val="0"/>
              <w:spacing w:line="460" w:lineRule="exact"/>
              <w:jc w:val="center"/>
              <w:rPr>
                <w:rFonts w:ascii="宋体" w:hAnsi="宋体" w:cs="宋体"/>
                <w:bCs/>
                <w:sz w:val="22"/>
                <w:szCs w:val="22"/>
              </w:rPr>
            </w:pPr>
            <w:r>
              <w:rPr>
                <w:rFonts w:hint="eastAsia" w:ascii="宋体" w:hAnsi="宋体" w:cs="宋体"/>
                <w:bCs/>
                <w:sz w:val="22"/>
                <w:szCs w:val="22"/>
              </w:rPr>
              <w:t>数量</w:t>
            </w:r>
          </w:p>
        </w:tc>
        <w:tc>
          <w:tcPr>
            <w:tcW w:w="1361" w:type="dxa"/>
            <w:vAlign w:val="center"/>
          </w:tcPr>
          <w:p>
            <w:pPr>
              <w:snapToGrid w:val="0"/>
              <w:spacing w:line="460" w:lineRule="exact"/>
              <w:jc w:val="center"/>
              <w:rPr>
                <w:rFonts w:ascii="宋体" w:hAnsi="宋体" w:cs="宋体"/>
                <w:bCs/>
                <w:sz w:val="22"/>
                <w:szCs w:val="22"/>
              </w:rPr>
            </w:pPr>
            <w:r>
              <w:rPr>
                <w:rFonts w:hint="eastAsia" w:ascii="宋体" w:hAnsi="宋体" w:cs="宋体"/>
                <w:bCs/>
                <w:sz w:val="22"/>
                <w:szCs w:val="22"/>
              </w:rPr>
              <w:t>服务期</w:t>
            </w:r>
          </w:p>
        </w:tc>
        <w:tc>
          <w:tcPr>
            <w:tcW w:w="2012" w:type="dxa"/>
            <w:vAlign w:val="center"/>
          </w:tcPr>
          <w:p>
            <w:pPr>
              <w:snapToGrid w:val="0"/>
              <w:spacing w:line="460" w:lineRule="exact"/>
              <w:jc w:val="center"/>
              <w:rPr>
                <w:rFonts w:ascii="宋体" w:hAnsi="宋体" w:cs="宋体"/>
                <w:bCs/>
                <w:sz w:val="22"/>
                <w:szCs w:val="22"/>
              </w:rPr>
            </w:pPr>
            <w:r>
              <w:rPr>
                <w:rFonts w:hint="eastAsia" w:ascii="宋体" w:hAnsi="宋体" w:cs="宋体"/>
                <w:bCs/>
                <w:sz w:val="22"/>
                <w:szCs w:val="22"/>
              </w:rPr>
              <w:t>单价（人民币/元）</w:t>
            </w:r>
          </w:p>
        </w:tc>
        <w:tc>
          <w:tcPr>
            <w:tcW w:w="1950" w:type="dxa"/>
            <w:vAlign w:val="center"/>
          </w:tcPr>
          <w:p>
            <w:pPr>
              <w:spacing w:line="460" w:lineRule="exact"/>
              <w:jc w:val="center"/>
              <w:rPr>
                <w:rFonts w:ascii="宋体" w:hAnsi="宋体" w:cs="宋体"/>
                <w:bCs/>
                <w:sz w:val="22"/>
                <w:szCs w:val="22"/>
              </w:rPr>
            </w:pPr>
            <w:r>
              <w:rPr>
                <w:rFonts w:hint="eastAsia" w:ascii="宋体" w:hAnsi="宋体" w:cs="宋体"/>
                <w:bCs/>
                <w:sz w:val="22"/>
                <w:szCs w:val="22"/>
              </w:rPr>
              <w:t>合价（人民币/元）</w:t>
            </w:r>
          </w:p>
        </w:tc>
        <w:tc>
          <w:tcPr>
            <w:tcW w:w="1061" w:type="dxa"/>
            <w:vAlign w:val="center"/>
          </w:tcPr>
          <w:p>
            <w:pPr>
              <w:spacing w:line="460" w:lineRule="exact"/>
              <w:jc w:val="center"/>
              <w:rPr>
                <w:rFonts w:ascii="宋体" w:hAnsi="宋体" w:cs="宋体"/>
                <w:bCs/>
                <w:sz w:val="22"/>
                <w:szCs w:val="22"/>
              </w:rPr>
            </w:pPr>
            <w:r>
              <w:rPr>
                <w:rFonts w:hint="eastAsia" w:ascii="宋体" w:hAnsi="宋体" w:cs="宋体"/>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vAlign w:val="center"/>
          </w:tcPr>
          <w:p>
            <w:pPr>
              <w:spacing w:line="460" w:lineRule="exact"/>
              <w:jc w:val="center"/>
              <w:rPr>
                <w:rFonts w:ascii="宋体" w:hAnsi="宋体" w:cs="宋体"/>
                <w:bCs/>
                <w:sz w:val="22"/>
                <w:szCs w:val="22"/>
              </w:rPr>
            </w:pPr>
            <w:r>
              <w:rPr>
                <w:rFonts w:hint="eastAsia" w:ascii="宋体" w:hAnsi="宋体" w:cs="宋体"/>
                <w:bCs/>
                <w:sz w:val="22"/>
                <w:szCs w:val="22"/>
              </w:rPr>
              <w:t>1</w:t>
            </w:r>
          </w:p>
        </w:tc>
        <w:tc>
          <w:tcPr>
            <w:tcW w:w="1310" w:type="dxa"/>
            <w:vAlign w:val="center"/>
          </w:tcPr>
          <w:p>
            <w:pPr>
              <w:snapToGrid w:val="0"/>
              <w:spacing w:line="460" w:lineRule="exact"/>
              <w:jc w:val="center"/>
              <w:rPr>
                <w:rFonts w:ascii="宋体" w:hAnsi="宋体" w:cs="宋体"/>
                <w:bCs/>
                <w:sz w:val="22"/>
                <w:szCs w:val="22"/>
              </w:rPr>
            </w:pPr>
          </w:p>
        </w:tc>
        <w:tc>
          <w:tcPr>
            <w:tcW w:w="1670" w:type="dxa"/>
            <w:vAlign w:val="center"/>
          </w:tcPr>
          <w:p>
            <w:pPr>
              <w:snapToGrid w:val="0"/>
              <w:spacing w:line="460" w:lineRule="exact"/>
              <w:jc w:val="center"/>
              <w:rPr>
                <w:rFonts w:ascii="宋体" w:hAnsi="宋体" w:cs="宋体"/>
                <w:bCs/>
                <w:sz w:val="22"/>
                <w:szCs w:val="22"/>
              </w:rPr>
            </w:pPr>
          </w:p>
        </w:tc>
        <w:tc>
          <w:tcPr>
            <w:tcW w:w="1361" w:type="dxa"/>
            <w:vAlign w:val="center"/>
          </w:tcPr>
          <w:p>
            <w:pPr>
              <w:snapToGrid w:val="0"/>
              <w:spacing w:line="460" w:lineRule="exact"/>
              <w:jc w:val="center"/>
              <w:rPr>
                <w:rFonts w:ascii="宋体" w:hAnsi="宋体" w:cs="宋体"/>
                <w:bCs/>
                <w:sz w:val="22"/>
                <w:szCs w:val="22"/>
              </w:rPr>
            </w:pPr>
          </w:p>
        </w:tc>
        <w:tc>
          <w:tcPr>
            <w:tcW w:w="2012" w:type="dxa"/>
            <w:vAlign w:val="center"/>
          </w:tcPr>
          <w:p>
            <w:pPr>
              <w:snapToGrid w:val="0"/>
              <w:spacing w:line="460" w:lineRule="exact"/>
              <w:jc w:val="center"/>
              <w:rPr>
                <w:rFonts w:ascii="宋体" w:hAnsi="宋体" w:cs="宋体"/>
                <w:bCs/>
                <w:sz w:val="22"/>
                <w:szCs w:val="22"/>
              </w:rPr>
            </w:pPr>
          </w:p>
        </w:tc>
        <w:tc>
          <w:tcPr>
            <w:tcW w:w="1950" w:type="dxa"/>
            <w:vAlign w:val="center"/>
          </w:tcPr>
          <w:p>
            <w:pPr>
              <w:spacing w:line="460" w:lineRule="exact"/>
              <w:jc w:val="center"/>
              <w:rPr>
                <w:rFonts w:ascii="宋体" w:hAnsi="宋体" w:cs="宋体"/>
                <w:bCs/>
                <w:sz w:val="22"/>
                <w:szCs w:val="22"/>
              </w:rPr>
            </w:pPr>
          </w:p>
        </w:tc>
        <w:tc>
          <w:tcPr>
            <w:tcW w:w="1061" w:type="dxa"/>
            <w:vAlign w:val="center"/>
          </w:tcPr>
          <w:p>
            <w:pPr>
              <w:spacing w:line="460" w:lineRule="exact"/>
              <w:jc w:val="cente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75" w:type="dxa"/>
            <w:vAlign w:val="center"/>
          </w:tcPr>
          <w:p>
            <w:pPr>
              <w:spacing w:line="460" w:lineRule="exact"/>
              <w:jc w:val="center"/>
              <w:rPr>
                <w:rFonts w:ascii="宋体" w:hAnsi="宋体" w:cs="宋体"/>
                <w:bCs/>
                <w:sz w:val="22"/>
                <w:szCs w:val="22"/>
              </w:rPr>
            </w:pPr>
            <w:r>
              <w:rPr>
                <w:rFonts w:hint="eastAsia" w:ascii="宋体" w:hAnsi="宋体" w:cs="宋体"/>
                <w:bCs/>
                <w:sz w:val="22"/>
                <w:szCs w:val="22"/>
              </w:rPr>
              <w:t>2</w:t>
            </w:r>
          </w:p>
        </w:tc>
        <w:tc>
          <w:tcPr>
            <w:tcW w:w="1310" w:type="dxa"/>
            <w:vAlign w:val="center"/>
          </w:tcPr>
          <w:p>
            <w:pPr>
              <w:snapToGrid w:val="0"/>
              <w:spacing w:line="460" w:lineRule="exact"/>
              <w:jc w:val="center"/>
              <w:rPr>
                <w:rFonts w:ascii="宋体" w:hAnsi="宋体" w:cs="宋体"/>
                <w:bCs/>
                <w:sz w:val="22"/>
                <w:szCs w:val="22"/>
              </w:rPr>
            </w:pPr>
          </w:p>
        </w:tc>
        <w:tc>
          <w:tcPr>
            <w:tcW w:w="1670" w:type="dxa"/>
            <w:vAlign w:val="center"/>
          </w:tcPr>
          <w:p>
            <w:pPr>
              <w:snapToGrid w:val="0"/>
              <w:spacing w:line="460" w:lineRule="exact"/>
              <w:jc w:val="center"/>
              <w:rPr>
                <w:rFonts w:ascii="宋体" w:hAnsi="宋体" w:cs="宋体"/>
                <w:bCs/>
                <w:sz w:val="22"/>
                <w:szCs w:val="22"/>
              </w:rPr>
            </w:pPr>
          </w:p>
        </w:tc>
        <w:tc>
          <w:tcPr>
            <w:tcW w:w="1361" w:type="dxa"/>
            <w:vAlign w:val="center"/>
          </w:tcPr>
          <w:p>
            <w:pPr>
              <w:snapToGrid w:val="0"/>
              <w:spacing w:line="460" w:lineRule="exact"/>
              <w:jc w:val="center"/>
              <w:rPr>
                <w:rFonts w:ascii="宋体" w:hAnsi="宋体" w:cs="宋体"/>
                <w:bCs/>
                <w:sz w:val="22"/>
                <w:szCs w:val="22"/>
              </w:rPr>
            </w:pPr>
          </w:p>
        </w:tc>
        <w:tc>
          <w:tcPr>
            <w:tcW w:w="2012" w:type="dxa"/>
            <w:vAlign w:val="center"/>
          </w:tcPr>
          <w:p>
            <w:pPr>
              <w:snapToGrid w:val="0"/>
              <w:spacing w:line="460" w:lineRule="exact"/>
              <w:jc w:val="center"/>
              <w:rPr>
                <w:rFonts w:ascii="宋体" w:hAnsi="宋体" w:cs="宋体"/>
                <w:bCs/>
                <w:sz w:val="22"/>
                <w:szCs w:val="22"/>
              </w:rPr>
            </w:pPr>
          </w:p>
        </w:tc>
        <w:tc>
          <w:tcPr>
            <w:tcW w:w="1950" w:type="dxa"/>
            <w:vAlign w:val="center"/>
          </w:tcPr>
          <w:p>
            <w:pPr>
              <w:spacing w:line="460" w:lineRule="exact"/>
              <w:jc w:val="center"/>
              <w:rPr>
                <w:rFonts w:ascii="宋体" w:hAnsi="宋体" w:cs="宋体"/>
                <w:bCs/>
                <w:sz w:val="22"/>
                <w:szCs w:val="22"/>
              </w:rPr>
            </w:pPr>
          </w:p>
        </w:tc>
        <w:tc>
          <w:tcPr>
            <w:tcW w:w="1061" w:type="dxa"/>
            <w:vAlign w:val="center"/>
          </w:tcPr>
          <w:p>
            <w:pPr>
              <w:spacing w:line="460" w:lineRule="exact"/>
              <w:jc w:val="cente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vAlign w:val="center"/>
          </w:tcPr>
          <w:p>
            <w:pPr>
              <w:spacing w:line="460" w:lineRule="exact"/>
              <w:jc w:val="center"/>
              <w:rPr>
                <w:rFonts w:ascii="宋体" w:hAnsi="宋体" w:cs="宋体"/>
                <w:bCs/>
                <w:sz w:val="22"/>
                <w:szCs w:val="22"/>
              </w:rPr>
            </w:pPr>
            <w:r>
              <w:rPr>
                <w:rFonts w:hint="eastAsia" w:ascii="宋体" w:hAnsi="宋体" w:cs="宋体"/>
                <w:bCs/>
                <w:sz w:val="22"/>
                <w:szCs w:val="22"/>
              </w:rPr>
              <w:t>3</w:t>
            </w:r>
          </w:p>
        </w:tc>
        <w:tc>
          <w:tcPr>
            <w:tcW w:w="1310" w:type="dxa"/>
            <w:vAlign w:val="center"/>
          </w:tcPr>
          <w:p>
            <w:pPr>
              <w:snapToGrid w:val="0"/>
              <w:spacing w:line="460" w:lineRule="exact"/>
              <w:jc w:val="center"/>
              <w:rPr>
                <w:rFonts w:ascii="宋体" w:hAnsi="宋体" w:cs="宋体"/>
                <w:bCs/>
                <w:sz w:val="22"/>
                <w:szCs w:val="22"/>
              </w:rPr>
            </w:pPr>
          </w:p>
        </w:tc>
        <w:tc>
          <w:tcPr>
            <w:tcW w:w="1670" w:type="dxa"/>
            <w:vAlign w:val="center"/>
          </w:tcPr>
          <w:p>
            <w:pPr>
              <w:snapToGrid w:val="0"/>
              <w:spacing w:line="460" w:lineRule="exact"/>
              <w:jc w:val="center"/>
              <w:rPr>
                <w:rFonts w:ascii="宋体" w:hAnsi="宋体" w:cs="宋体"/>
                <w:bCs/>
                <w:sz w:val="22"/>
                <w:szCs w:val="22"/>
              </w:rPr>
            </w:pPr>
          </w:p>
        </w:tc>
        <w:tc>
          <w:tcPr>
            <w:tcW w:w="1361" w:type="dxa"/>
            <w:vAlign w:val="center"/>
          </w:tcPr>
          <w:p>
            <w:pPr>
              <w:snapToGrid w:val="0"/>
              <w:spacing w:line="460" w:lineRule="exact"/>
              <w:jc w:val="center"/>
              <w:rPr>
                <w:rFonts w:ascii="宋体" w:hAnsi="宋体" w:cs="宋体"/>
                <w:bCs/>
                <w:sz w:val="22"/>
                <w:szCs w:val="22"/>
              </w:rPr>
            </w:pPr>
          </w:p>
        </w:tc>
        <w:tc>
          <w:tcPr>
            <w:tcW w:w="2012" w:type="dxa"/>
            <w:vAlign w:val="center"/>
          </w:tcPr>
          <w:p>
            <w:pPr>
              <w:snapToGrid w:val="0"/>
              <w:spacing w:line="460" w:lineRule="exact"/>
              <w:jc w:val="center"/>
              <w:rPr>
                <w:rFonts w:ascii="宋体" w:hAnsi="宋体" w:cs="宋体"/>
                <w:bCs/>
                <w:sz w:val="22"/>
                <w:szCs w:val="22"/>
              </w:rPr>
            </w:pPr>
          </w:p>
        </w:tc>
        <w:tc>
          <w:tcPr>
            <w:tcW w:w="1950" w:type="dxa"/>
            <w:vAlign w:val="center"/>
          </w:tcPr>
          <w:p>
            <w:pPr>
              <w:spacing w:line="460" w:lineRule="exact"/>
              <w:jc w:val="center"/>
              <w:rPr>
                <w:rFonts w:ascii="宋体" w:hAnsi="宋体" w:cs="宋体"/>
                <w:bCs/>
                <w:sz w:val="22"/>
                <w:szCs w:val="22"/>
              </w:rPr>
            </w:pPr>
          </w:p>
        </w:tc>
        <w:tc>
          <w:tcPr>
            <w:tcW w:w="1061" w:type="dxa"/>
            <w:vAlign w:val="center"/>
          </w:tcPr>
          <w:p>
            <w:pPr>
              <w:spacing w:line="460" w:lineRule="exact"/>
              <w:jc w:val="cente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Align w:val="center"/>
          </w:tcPr>
          <w:p>
            <w:pPr>
              <w:spacing w:line="460" w:lineRule="exact"/>
              <w:jc w:val="center"/>
              <w:rPr>
                <w:rFonts w:ascii="宋体" w:hAnsi="宋体" w:cs="宋体"/>
                <w:bCs/>
                <w:sz w:val="22"/>
                <w:szCs w:val="22"/>
              </w:rPr>
            </w:pPr>
            <w:r>
              <w:rPr>
                <w:rFonts w:hint="eastAsia" w:ascii="宋体" w:hAnsi="宋体" w:cs="宋体"/>
                <w:bCs/>
                <w:sz w:val="22"/>
                <w:szCs w:val="22"/>
              </w:rPr>
              <w:t>4</w:t>
            </w:r>
          </w:p>
        </w:tc>
        <w:tc>
          <w:tcPr>
            <w:tcW w:w="1310" w:type="dxa"/>
            <w:vAlign w:val="center"/>
          </w:tcPr>
          <w:p>
            <w:pPr>
              <w:snapToGrid w:val="0"/>
              <w:spacing w:line="460" w:lineRule="exact"/>
              <w:jc w:val="center"/>
              <w:rPr>
                <w:rFonts w:ascii="宋体" w:hAnsi="宋体" w:cs="宋体"/>
                <w:bCs/>
                <w:sz w:val="22"/>
                <w:szCs w:val="22"/>
              </w:rPr>
            </w:pPr>
          </w:p>
        </w:tc>
        <w:tc>
          <w:tcPr>
            <w:tcW w:w="1670" w:type="dxa"/>
            <w:vAlign w:val="center"/>
          </w:tcPr>
          <w:p>
            <w:pPr>
              <w:snapToGrid w:val="0"/>
              <w:spacing w:line="460" w:lineRule="exact"/>
              <w:jc w:val="center"/>
              <w:rPr>
                <w:rFonts w:ascii="宋体" w:hAnsi="宋体" w:cs="宋体"/>
                <w:bCs/>
                <w:sz w:val="22"/>
                <w:szCs w:val="22"/>
              </w:rPr>
            </w:pPr>
          </w:p>
        </w:tc>
        <w:tc>
          <w:tcPr>
            <w:tcW w:w="1361" w:type="dxa"/>
            <w:vAlign w:val="center"/>
          </w:tcPr>
          <w:p>
            <w:pPr>
              <w:snapToGrid w:val="0"/>
              <w:spacing w:line="460" w:lineRule="exact"/>
              <w:jc w:val="center"/>
              <w:rPr>
                <w:rFonts w:ascii="宋体" w:hAnsi="宋体" w:cs="宋体"/>
                <w:bCs/>
                <w:sz w:val="22"/>
                <w:szCs w:val="22"/>
              </w:rPr>
            </w:pPr>
          </w:p>
        </w:tc>
        <w:tc>
          <w:tcPr>
            <w:tcW w:w="2012" w:type="dxa"/>
            <w:vAlign w:val="center"/>
          </w:tcPr>
          <w:p>
            <w:pPr>
              <w:snapToGrid w:val="0"/>
              <w:spacing w:line="460" w:lineRule="exact"/>
              <w:jc w:val="center"/>
              <w:rPr>
                <w:rFonts w:ascii="宋体" w:hAnsi="宋体" w:cs="宋体"/>
                <w:bCs/>
                <w:sz w:val="22"/>
                <w:szCs w:val="22"/>
              </w:rPr>
            </w:pPr>
          </w:p>
        </w:tc>
        <w:tc>
          <w:tcPr>
            <w:tcW w:w="1950" w:type="dxa"/>
            <w:vAlign w:val="center"/>
          </w:tcPr>
          <w:p>
            <w:pPr>
              <w:spacing w:line="460" w:lineRule="exact"/>
              <w:jc w:val="center"/>
              <w:rPr>
                <w:rFonts w:ascii="宋体" w:hAnsi="宋体" w:cs="宋体"/>
                <w:bCs/>
                <w:sz w:val="22"/>
                <w:szCs w:val="22"/>
              </w:rPr>
            </w:pPr>
          </w:p>
        </w:tc>
        <w:tc>
          <w:tcPr>
            <w:tcW w:w="1061" w:type="dxa"/>
            <w:vAlign w:val="center"/>
          </w:tcPr>
          <w:p>
            <w:pPr>
              <w:spacing w:line="460" w:lineRule="exact"/>
              <w:jc w:val="cente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Align w:val="center"/>
          </w:tcPr>
          <w:p>
            <w:pPr>
              <w:spacing w:line="460" w:lineRule="exact"/>
              <w:jc w:val="center"/>
              <w:rPr>
                <w:rFonts w:ascii="宋体" w:hAnsi="宋体" w:cs="宋体"/>
                <w:bCs/>
                <w:sz w:val="22"/>
                <w:szCs w:val="22"/>
              </w:rPr>
            </w:pPr>
            <w:r>
              <w:rPr>
                <w:rFonts w:hint="eastAsia" w:ascii="宋体" w:hAnsi="宋体" w:cs="宋体"/>
                <w:bCs/>
                <w:sz w:val="22"/>
                <w:szCs w:val="22"/>
              </w:rPr>
              <w:t>5</w:t>
            </w:r>
          </w:p>
        </w:tc>
        <w:tc>
          <w:tcPr>
            <w:tcW w:w="1310" w:type="dxa"/>
            <w:vAlign w:val="center"/>
          </w:tcPr>
          <w:p>
            <w:pPr>
              <w:snapToGrid w:val="0"/>
              <w:spacing w:line="460" w:lineRule="exact"/>
              <w:jc w:val="center"/>
              <w:rPr>
                <w:rFonts w:ascii="宋体" w:hAnsi="宋体" w:cs="宋体"/>
                <w:bCs/>
                <w:sz w:val="22"/>
                <w:szCs w:val="22"/>
              </w:rPr>
            </w:pPr>
          </w:p>
        </w:tc>
        <w:tc>
          <w:tcPr>
            <w:tcW w:w="1670" w:type="dxa"/>
            <w:vAlign w:val="center"/>
          </w:tcPr>
          <w:p>
            <w:pPr>
              <w:snapToGrid w:val="0"/>
              <w:spacing w:line="460" w:lineRule="exact"/>
              <w:jc w:val="center"/>
              <w:rPr>
                <w:rFonts w:ascii="宋体" w:hAnsi="宋体" w:cs="宋体"/>
                <w:bCs/>
                <w:sz w:val="22"/>
                <w:szCs w:val="22"/>
              </w:rPr>
            </w:pPr>
          </w:p>
        </w:tc>
        <w:tc>
          <w:tcPr>
            <w:tcW w:w="1361" w:type="dxa"/>
            <w:vAlign w:val="center"/>
          </w:tcPr>
          <w:p>
            <w:pPr>
              <w:snapToGrid w:val="0"/>
              <w:spacing w:line="460" w:lineRule="exact"/>
              <w:jc w:val="center"/>
              <w:rPr>
                <w:rFonts w:ascii="宋体" w:hAnsi="宋体" w:cs="宋体"/>
                <w:bCs/>
                <w:sz w:val="22"/>
                <w:szCs w:val="22"/>
              </w:rPr>
            </w:pPr>
          </w:p>
        </w:tc>
        <w:tc>
          <w:tcPr>
            <w:tcW w:w="2012" w:type="dxa"/>
            <w:vAlign w:val="center"/>
          </w:tcPr>
          <w:p>
            <w:pPr>
              <w:snapToGrid w:val="0"/>
              <w:spacing w:line="460" w:lineRule="exact"/>
              <w:jc w:val="center"/>
              <w:rPr>
                <w:rFonts w:ascii="宋体" w:hAnsi="宋体" w:cs="宋体"/>
                <w:bCs/>
                <w:sz w:val="22"/>
                <w:szCs w:val="22"/>
              </w:rPr>
            </w:pPr>
          </w:p>
        </w:tc>
        <w:tc>
          <w:tcPr>
            <w:tcW w:w="1950" w:type="dxa"/>
            <w:vAlign w:val="center"/>
          </w:tcPr>
          <w:p>
            <w:pPr>
              <w:spacing w:line="460" w:lineRule="exact"/>
              <w:jc w:val="center"/>
              <w:rPr>
                <w:rFonts w:ascii="宋体" w:hAnsi="宋体" w:cs="宋体"/>
                <w:bCs/>
                <w:sz w:val="22"/>
                <w:szCs w:val="22"/>
              </w:rPr>
            </w:pPr>
          </w:p>
        </w:tc>
        <w:tc>
          <w:tcPr>
            <w:tcW w:w="1061" w:type="dxa"/>
            <w:vAlign w:val="center"/>
          </w:tcPr>
          <w:p>
            <w:pPr>
              <w:spacing w:line="460" w:lineRule="exact"/>
              <w:jc w:val="cente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Align w:val="center"/>
          </w:tcPr>
          <w:p>
            <w:pPr>
              <w:spacing w:line="460" w:lineRule="exact"/>
              <w:jc w:val="center"/>
              <w:rPr>
                <w:rFonts w:ascii="宋体" w:hAnsi="宋体" w:cs="宋体"/>
                <w:bCs/>
                <w:sz w:val="22"/>
                <w:szCs w:val="22"/>
              </w:rPr>
            </w:pPr>
            <w:r>
              <w:rPr>
                <w:rFonts w:hint="eastAsia" w:ascii="宋体" w:hAnsi="宋体" w:cs="宋体"/>
                <w:bCs/>
                <w:sz w:val="22"/>
                <w:szCs w:val="22"/>
              </w:rPr>
              <w:t>6</w:t>
            </w:r>
          </w:p>
        </w:tc>
        <w:tc>
          <w:tcPr>
            <w:tcW w:w="1310" w:type="dxa"/>
            <w:vAlign w:val="center"/>
          </w:tcPr>
          <w:p>
            <w:pPr>
              <w:snapToGrid w:val="0"/>
              <w:spacing w:line="460" w:lineRule="exact"/>
              <w:jc w:val="center"/>
              <w:rPr>
                <w:rFonts w:ascii="宋体" w:hAnsi="宋体" w:cs="宋体"/>
                <w:bCs/>
                <w:sz w:val="22"/>
                <w:szCs w:val="22"/>
              </w:rPr>
            </w:pPr>
          </w:p>
        </w:tc>
        <w:tc>
          <w:tcPr>
            <w:tcW w:w="1670" w:type="dxa"/>
            <w:vAlign w:val="center"/>
          </w:tcPr>
          <w:p>
            <w:pPr>
              <w:snapToGrid w:val="0"/>
              <w:spacing w:line="460" w:lineRule="exact"/>
              <w:jc w:val="center"/>
              <w:rPr>
                <w:rFonts w:ascii="宋体" w:hAnsi="宋体" w:cs="宋体"/>
                <w:bCs/>
                <w:sz w:val="22"/>
                <w:szCs w:val="22"/>
              </w:rPr>
            </w:pPr>
          </w:p>
        </w:tc>
        <w:tc>
          <w:tcPr>
            <w:tcW w:w="1361" w:type="dxa"/>
            <w:vAlign w:val="center"/>
          </w:tcPr>
          <w:p>
            <w:pPr>
              <w:snapToGrid w:val="0"/>
              <w:spacing w:line="460" w:lineRule="exact"/>
              <w:jc w:val="center"/>
              <w:rPr>
                <w:rFonts w:ascii="宋体" w:hAnsi="宋体" w:cs="宋体"/>
                <w:bCs/>
                <w:sz w:val="22"/>
                <w:szCs w:val="22"/>
              </w:rPr>
            </w:pPr>
          </w:p>
        </w:tc>
        <w:tc>
          <w:tcPr>
            <w:tcW w:w="2012" w:type="dxa"/>
            <w:vAlign w:val="center"/>
          </w:tcPr>
          <w:p>
            <w:pPr>
              <w:snapToGrid w:val="0"/>
              <w:spacing w:line="460" w:lineRule="exact"/>
              <w:jc w:val="center"/>
              <w:rPr>
                <w:rFonts w:ascii="宋体" w:hAnsi="宋体" w:cs="宋体"/>
                <w:bCs/>
                <w:sz w:val="22"/>
                <w:szCs w:val="22"/>
              </w:rPr>
            </w:pPr>
          </w:p>
        </w:tc>
        <w:tc>
          <w:tcPr>
            <w:tcW w:w="1950" w:type="dxa"/>
            <w:vAlign w:val="center"/>
          </w:tcPr>
          <w:p>
            <w:pPr>
              <w:spacing w:line="460" w:lineRule="exact"/>
              <w:jc w:val="center"/>
              <w:rPr>
                <w:rFonts w:ascii="宋体" w:hAnsi="宋体" w:cs="宋体"/>
                <w:bCs/>
                <w:sz w:val="22"/>
                <w:szCs w:val="22"/>
              </w:rPr>
            </w:pPr>
          </w:p>
        </w:tc>
        <w:tc>
          <w:tcPr>
            <w:tcW w:w="1061" w:type="dxa"/>
            <w:vAlign w:val="center"/>
          </w:tcPr>
          <w:p>
            <w:pPr>
              <w:spacing w:line="460" w:lineRule="exact"/>
              <w:jc w:val="cente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pPr>
              <w:spacing w:line="460" w:lineRule="exact"/>
              <w:jc w:val="center"/>
              <w:rPr>
                <w:rFonts w:ascii="宋体" w:hAnsi="宋体" w:cs="宋体"/>
                <w:bCs/>
                <w:sz w:val="22"/>
                <w:szCs w:val="22"/>
              </w:rPr>
            </w:pPr>
            <w:r>
              <w:rPr>
                <w:rFonts w:hint="eastAsia" w:ascii="宋体" w:hAnsi="宋体" w:cs="宋体"/>
                <w:bCs/>
                <w:sz w:val="22"/>
                <w:szCs w:val="22"/>
              </w:rPr>
              <w:t>…</w:t>
            </w:r>
          </w:p>
        </w:tc>
        <w:tc>
          <w:tcPr>
            <w:tcW w:w="1310" w:type="dxa"/>
            <w:vAlign w:val="center"/>
          </w:tcPr>
          <w:p>
            <w:pPr>
              <w:snapToGrid w:val="0"/>
              <w:spacing w:line="460" w:lineRule="exact"/>
              <w:jc w:val="center"/>
              <w:rPr>
                <w:rFonts w:ascii="宋体" w:hAnsi="宋体" w:cs="宋体"/>
                <w:bCs/>
                <w:sz w:val="22"/>
                <w:szCs w:val="22"/>
              </w:rPr>
            </w:pPr>
          </w:p>
        </w:tc>
        <w:tc>
          <w:tcPr>
            <w:tcW w:w="1670" w:type="dxa"/>
            <w:vAlign w:val="center"/>
          </w:tcPr>
          <w:p>
            <w:pPr>
              <w:snapToGrid w:val="0"/>
              <w:spacing w:line="460" w:lineRule="exact"/>
              <w:jc w:val="center"/>
              <w:rPr>
                <w:rFonts w:ascii="宋体" w:hAnsi="宋体" w:cs="宋体"/>
                <w:bCs/>
                <w:sz w:val="22"/>
                <w:szCs w:val="22"/>
              </w:rPr>
            </w:pPr>
          </w:p>
        </w:tc>
        <w:tc>
          <w:tcPr>
            <w:tcW w:w="1361" w:type="dxa"/>
            <w:vAlign w:val="center"/>
          </w:tcPr>
          <w:p>
            <w:pPr>
              <w:snapToGrid w:val="0"/>
              <w:spacing w:line="460" w:lineRule="exact"/>
              <w:jc w:val="center"/>
              <w:rPr>
                <w:rFonts w:ascii="宋体" w:hAnsi="宋体" w:cs="宋体"/>
                <w:bCs/>
                <w:sz w:val="22"/>
                <w:szCs w:val="22"/>
              </w:rPr>
            </w:pPr>
          </w:p>
        </w:tc>
        <w:tc>
          <w:tcPr>
            <w:tcW w:w="2012" w:type="dxa"/>
            <w:vAlign w:val="center"/>
          </w:tcPr>
          <w:p>
            <w:pPr>
              <w:snapToGrid w:val="0"/>
              <w:spacing w:line="460" w:lineRule="exact"/>
              <w:jc w:val="center"/>
              <w:rPr>
                <w:rFonts w:ascii="宋体" w:hAnsi="宋体" w:cs="宋体"/>
                <w:bCs/>
                <w:sz w:val="22"/>
                <w:szCs w:val="22"/>
              </w:rPr>
            </w:pPr>
          </w:p>
        </w:tc>
        <w:tc>
          <w:tcPr>
            <w:tcW w:w="1950" w:type="dxa"/>
            <w:vAlign w:val="center"/>
          </w:tcPr>
          <w:p>
            <w:pPr>
              <w:spacing w:line="460" w:lineRule="exact"/>
              <w:jc w:val="center"/>
              <w:rPr>
                <w:rFonts w:ascii="宋体" w:hAnsi="宋体" w:cs="宋体"/>
                <w:bCs/>
                <w:sz w:val="22"/>
                <w:szCs w:val="22"/>
              </w:rPr>
            </w:pPr>
          </w:p>
        </w:tc>
        <w:tc>
          <w:tcPr>
            <w:tcW w:w="1061" w:type="dxa"/>
            <w:vAlign w:val="center"/>
          </w:tcPr>
          <w:p>
            <w:pPr>
              <w:spacing w:line="460" w:lineRule="exact"/>
              <w:jc w:val="cente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vAlign w:val="center"/>
          </w:tcPr>
          <w:p>
            <w:pPr>
              <w:spacing w:line="460" w:lineRule="exact"/>
              <w:jc w:val="center"/>
              <w:rPr>
                <w:rFonts w:ascii="宋体" w:hAnsi="宋体" w:cs="宋体"/>
                <w:bCs/>
                <w:sz w:val="22"/>
                <w:szCs w:val="22"/>
              </w:rPr>
            </w:pPr>
            <w:r>
              <w:rPr>
                <w:rFonts w:hint="eastAsia" w:ascii="宋体" w:hAnsi="宋体" w:cs="宋体"/>
                <w:bCs/>
                <w:sz w:val="22"/>
                <w:szCs w:val="22"/>
              </w:rPr>
              <w:t>7</w:t>
            </w:r>
          </w:p>
        </w:tc>
        <w:tc>
          <w:tcPr>
            <w:tcW w:w="4341" w:type="dxa"/>
            <w:gridSpan w:val="3"/>
            <w:vAlign w:val="center"/>
          </w:tcPr>
          <w:p>
            <w:pPr>
              <w:spacing w:line="460" w:lineRule="exact"/>
              <w:jc w:val="center"/>
              <w:rPr>
                <w:rFonts w:ascii="宋体" w:hAnsi="宋体" w:cs="宋体"/>
                <w:bCs/>
                <w:sz w:val="22"/>
                <w:szCs w:val="22"/>
              </w:rPr>
            </w:pPr>
            <w:r>
              <w:rPr>
                <w:rFonts w:hint="eastAsia" w:ascii="宋体" w:hAnsi="宋体" w:cs="宋体"/>
                <w:sz w:val="22"/>
                <w:szCs w:val="22"/>
              </w:rPr>
              <w:t>税金</w:t>
            </w:r>
          </w:p>
        </w:tc>
        <w:tc>
          <w:tcPr>
            <w:tcW w:w="5023" w:type="dxa"/>
            <w:gridSpan w:val="3"/>
            <w:vAlign w:val="center"/>
          </w:tcPr>
          <w:p>
            <w:pPr>
              <w:spacing w:line="460" w:lineRule="exact"/>
              <w:jc w:val="cente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pPr>
              <w:spacing w:line="460" w:lineRule="exact"/>
              <w:jc w:val="center"/>
              <w:rPr>
                <w:rFonts w:ascii="宋体" w:hAnsi="宋体" w:cs="宋体"/>
                <w:bCs/>
                <w:sz w:val="22"/>
                <w:szCs w:val="22"/>
              </w:rPr>
            </w:pPr>
            <w:r>
              <w:rPr>
                <w:rFonts w:hint="eastAsia" w:ascii="宋体" w:hAnsi="宋体" w:cs="宋体"/>
                <w:bCs/>
                <w:sz w:val="22"/>
                <w:szCs w:val="22"/>
              </w:rPr>
              <w:t>8</w:t>
            </w:r>
          </w:p>
        </w:tc>
        <w:tc>
          <w:tcPr>
            <w:tcW w:w="4341" w:type="dxa"/>
            <w:gridSpan w:val="3"/>
            <w:vAlign w:val="center"/>
          </w:tcPr>
          <w:p>
            <w:pPr>
              <w:spacing w:line="460" w:lineRule="exact"/>
              <w:jc w:val="center"/>
              <w:rPr>
                <w:rFonts w:ascii="宋体" w:hAnsi="宋体" w:cs="宋体"/>
                <w:bCs/>
                <w:sz w:val="22"/>
                <w:szCs w:val="22"/>
              </w:rPr>
            </w:pPr>
            <w:r>
              <w:rPr>
                <w:rFonts w:hint="eastAsia" w:ascii="宋体" w:hAnsi="宋体" w:cs="宋体"/>
                <w:sz w:val="22"/>
                <w:szCs w:val="22"/>
              </w:rPr>
              <w:t>其他</w:t>
            </w:r>
          </w:p>
        </w:tc>
        <w:tc>
          <w:tcPr>
            <w:tcW w:w="5023" w:type="dxa"/>
            <w:gridSpan w:val="3"/>
            <w:vAlign w:val="center"/>
          </w:tcPr>
          <w:p>
            <w:pPr>
              <w:spacing w:line="460" w:lineRule="exact"/>
              <w:jc w:val="cente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Align w:val="center"/>
          </w:tcPr>
          <w:p>
            <w:pPr>
              <w:spacing w:line="460" w:lineRule="exact"/>
              <w:jc w:val="center"/>
              <w:rPr>
                <w:rFonts w:ascii="宋体" w:hAnsi="宋体" w:cs="宋体"/>
                <w:bCs/>
                <w:sz w:val="22"/>
                <w:szCs w:val="22"/>
              </w:rPr>
            </w:pPr>
            <w:r>
              <w:rPr>
                <w:rFonts w:hint="eastAsia" w:ascii="宋体" w:hAnsi="宋体" w:cs="宋体"/>
                <w:bCs/>
                <w:sz w:val="22"/>
                <w:szCs w:val="22"/>
              </w:rPr>
              <w:t>9</w:t>
            </w:r>
          </w:p>
        </w:tc>
        <w:tc>
          <w:tcPr>
            <w:tcW w:w="4341" w:type="dxa"/>
            <w:gridSpan w:val="3"/>
            <w:vAlign w:val="center"/>
          </w:tcPr>
          <w:p>
            <w:pPr>
              <w:spacing w:line="460" w:lineRule="exact"/>
              <w:jc w:val="center"/>
              <w:rPr>
                <w:rFonts w:ascii="宋体" w:hAnsi="宋体" w:cs="宋体"/>
                <w:bCs/>
                <w:sz w:val="22"/>
                <w:szCs w:val="22"/>
              </w:rPr>
            </w:pPr>
            <w:r>
              <w:rPr>
                <w:rFonts w:hint="eastAsia" w:ascii="宋体" w:hAnsi="宋体" w:cs="宋体"/>
                <w:sz w:val="22"/>
                <w:szCs w:val="22"/>
              </w:rPr>
              <w:t>采购代理服务费</w:t>
            </w:r>
          </w:p>
        </w:tc>
        <w:tc>
          <w:tcPr>
            <w:tcW w:w="5023" w:type="dxa"/>
            <w:gridSpan w:val="3"/>
            <w:vAlign w:val="center"/>
          </w:tcPr>
          <w:p>
            <w:pPr>
              <w:spacing w:line="460" w:lineRule="exact"/>
              <w:jc w:val="center"/>
              <w:rPr>
                <w:rFonts w:ascii="宋体" w:hAnsi="宋体" w:cs="宋体"/>
                <w:bCs/>
                <w:sz w:val="22"/>
                <w:szCs w:val="22"/>
              </w:rPr>
            </w:pPr>
            <w:r>
              <w:rPr>
                <w:rFonts w:hint="eastAsia" w:ascii="宋体" w:hAnsi="宋体" w:cs="宋体"/>
                <w:bCs/>
                <w:sz w:val="22"/>
                <w:szCs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016" w:type="dxa"/>
            <w:gridSpan w:val="4"/>
            <w:vAlign w:val="center"/>
          </w:tcPr>
          <w:p>
            <w:pPr>
              <w:spacing w:line="460" w:lineRule="exact"/>
              <w:jc w:val="center"/>
              <w:rPr>
                <w:rFonts w:ascii="宋体" w:hAnsi="宋体" w:cs="宋体"/>
                <w:bCs/>
                <w:sz w:val="22"/>
                <w:szCs w:val="22"/>
              </w:rPr>
            </w:pPr>
            <w:r>
              <w:rPr>
                <w:rFonts w:hint="eastAsia" w:ascii="宋体" w:hAnsi="宋体" w:cs="宋体"/>
                <w:bCs/>
                <w:sz w:val="22"/>
                <w:szCs w:val="22"/>
              </w:rPr>
              <w:t>总计价（2年费用总计）</w:t>
            </w:r>
          </w:p>
        </w:tc>
        <w:tc>
          <w:tcPr>
            <w:tcW w:w="5023" w:type="dxa"/>
            <w:gridSpan w:val="3"/>
            <w:vAlign w:val="center"/>
          </w:tcPr>
          <w:p>
            <w:pPr>
              <w:spacing w:line="460" w:lineRule="exact"/>
              <w:rPr>
                <w:rFonts w:ascii="宋体" w:hAnsi="宋体" w:cs="宋体"/>
                <w:bCs/>
                <w:sz w:val="22"/>
                <w:szCs w:val="22"/>
              </w:rPr>
            </w:pPr>
            <w:r>
              <w:rPr>
                <w:rFonts w:hint="eastAsia" w:ascii="宋体" w:hAnsi="宋体" w:cs="宋体"/>
                <w:bCs/>
                <w:sz w:val="22"/>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16" w:type="dxa"/>
            <w:gridSpan w:val="4"/>
            <w:vAlign w:val="center"/>
          </w:tcPr>
          <w:p>
            <w:pPr>
              <w:spacing w:line="460" w:lineRule="exact"/>
              <w:jc w:val="center"/>
              <w:rPr>
                <w:rFonts w:ascii="宋体" w:hAnsi="宋体" w:cs="宋体"/>
                <w:bCs/>
                <w:sz w:val="22"/>
                <w:szCs w:val="22"/>
              </w:rPr>
            </w:pPr>
            <w:r>
              <w:rPr>
                <w:rFonts w:hint="eastAsia" w:ascii="宋体" w:hAnsi="宋体" w:cs="宋体"/>
                <w:bCs/>
                <w:sz w:val="22"/>
                <w:szCs w:val="22"/>
              </w:rPr>
              <w:t>总计价（2年费用总计）</w:t>
            </w:r>
          </w:p>
        </w:tc>
        <w:tc>
          <w:tcPr>
            <w:tcW w:w="5023" w:type="dxa"/>
            <w:gridSpan w:val="3"/>
            <w:vAlign w:val="center"/>
          </w:tcPr>
          <w:p>
            <w:pPr>
              <w:spacing w:line="460" w:lineRule="exact"/>
              <w:rPr>
                <w:rFonts w:ascii="宋体" w:hAnsi="宋体" w:cs="宋体"/>
                <w:bCs/>
                <w:sz w:val="22"/>
                <w:szCs w:val="22"/>
              </w:rPr>
            </w:pPr>
            <w:r>
              <w:rPr>
                <w:rFonts w:hint="eastAsia" w:ascii="宋体" w:hAnsi="宋体" w:cs="宋体"/>
                <w:bCs/>
                <w:sz w:val="22"/>
                <w:szCs w:val="22"/>
              </w:rPr>
              <w:t>大写</w:t>
            </w:r>
          </w:p>
        </w:tc>
      </w:tr>
    </w:tbl>
    <w:p>
      <w:pPr>
        <w:spacing w:line="380" w:lineRule="exact"/>
        <w:rPr>
          <w:rFonts w:ascii="宋体" w:hAnsi="宋体" w:cs="宋体"/>
          <w:b/>
          <w:sz w:val="22"/>
          <w:szCs w:val="22"/>
        </w:rPr>
      </w:pPr>
    </w:p>
    <w:p>
      <w:pPr>
        <w:spacing w:line="380" w:lineRule="exact"/>
        <w:rPr>
          <w:rFonts w:ascii="宋体" w:hAnsi="宋体" w:cs="宋体"/>
          <w:b/>
          <w:bCs/>
          <w:sz w:val="22"/>
          <w:szCs w:val="22"/>
        </w:rPr>
      </w:pPr>
      <w:r>
        <w:rPr>
          <w:rFonts w:hint="eastAsia" w:ascii="宋体" w:hAnsi="宋体" w:cs="宋体"/>
          <w:b/>
          <w:sz w:val="22"/>
          <w:szCs w:val="22"/>
        </w:rPr>
        <w:t xml:space="preserve">说明： </w:t>
      </w:r>
      <w:r>
        <w:rPr>
          <w:rFonts w:hint="eastAsia" w:ascii="宋体" w:hAnsi="宋体" w:cs="宋体"/>
          <w:b/>
          <w:bCs/>
          <w:sz w:val="22"/>
          <w:szCs w:val="22"/>
        </w:rPr>
        <w:t>1、此表总计价应与“2、报价一览表”中2年服务期报价相一致。</w:t>
      </w:r>
    </w:p>
    <w:p>
      <w:pPr>
        <w:spacing w:line="380" w:lineRule="exact"/>
        <w:ind w:firstLine="755" w:firstLineChars="342"/>
        <w:rPr>
          <w:rFonts w:ascii="宋体" w:hAnsi="宋体" w:cs="宋体"/>
          <w:b/>
          <w:bCs/>
          <w:sz w:val="22"/>
          <w:szCs w:val="22"/>
        </w:rPr>
      </w:pPr>
      <w:r>
        <w:rPr>
          <w:rFonts w:hint="eastAsia" w:ascii="宋体" w:hAnsi="宋体" w:cs="宋体"/>
          <w:b/>
          <w:bCs/>
          <w:sz w:val="22"/>
          <w:szCs w:val="22"/>
        </w:rPr>
        <w:t>2、不提供详细分项报价将视为没有实质性响应招标文件。</w:t>
      </w:r>
    </w:p>
    <w:p>
      <w:pPr>
        <w:spacing w:line="380" w:lineRule="exact"/>
        <w:ind w:firstLine="720"/>
        <w:rPr>
          <w:rFonts w:ascii="宋体" w:hAnsi="宋体" w:cs="宋体"/>
          <w:sz w:val="20"/>
          <w:szCs w:val="22"/>
        </w:rPr>
      </w:pPr>
      <w:r>
        <w:rPr>
          <w:rFonts w:hint="eastAsia" w:ascii="宋体" w:hAnsi="宋体" w:cs="宋体"/>
          <w:b/>
          <w:bCs/>
          <w:sz w:val="22"/>
          <w:szCs w:val="22"/>
        </w:rPr>
        <w:t>3、如果免费请在该项内容栏内注明“免”，如果含在产品价格中则填“含”，如无此项内容则填“无”。</w:t>
      </w:r>
    </w:p>
    <w:p>
      <w:pPr>
        <w:spacing w:line="400" w:lineRule="exact"/>
        <w:jc w:val="left"/>
        <w:rPr>
          <w:rFonts w:ascii="宋体" w:hAnsi="宋体" w:cs="宋体"/>
          <w:sz w:val="22"/>
          <w:szCs w:val="22"/>
        </w:rPr>
      </w:pPr>
    </w:p>
    <w:p>
      <w:pPr>
        <w:spacing w:line="360" w:lineRule="auto"/>
        <w:jc w:val="left"/>
        <w:rPr>
          <w:rFonts w:ascii="宋体" w:hAnsi="宋体" w:cs="宋体"/>
          <w:sz w:val="22"/>
          <w:szCs w:val="22"/>
        </w:rPr>
      </w:pPr>
      <w:r>
        <w:rPr>
          <w:rFonts w:hint="eastAsia" w:ascii="宋体" w:hAnsi="宋体" w:cs="宋体"/>
          <w:sz w:val="22"/>
          <w:szCs w:val="22"/>
        </w:rPr>
        <w:t>投标人全称（盖章）：</w:t>
      </w:r>
    </w:p>
    <w:p>
      <w:pPr>
        <w:spacing w:line="360" w:lineRule="auto"/>
        <w:jc w:val="left"/>
        <w:rPr>
          <w:rFonts w:ascii="宋体" w:hAnsi="宋体" w:cs="宋体"/>
          <w:sz w:val="22"/>
          <w:szCs w:val="22"/>
        </w:rPr>
      </w:pPr>
      <w:r>
        <w:rPr>
          <w:rFonts w:hint="eastAsia" w:ascii="宋体" w:hAnsi="宋体" w:cs="宋体"/>
          <w:kern w:val="0"/>
          <w:sz w:val="22"/>
          <w:szCs w:val="22"/>
        </w:rPr>
        <w:t>法定代表人或其授权代表（签字或盖章）</w:t>
      </w:r>
      <w:r>
        <w:rPr>
          <w:rFonts w:hint="eastAsia" w:ascii="宋体" w:hAnsi="宋体" w:cs="宋体"/>
          <w:sz w:val="22"/>
          <w:szCs w:val="22"/>
        </w:rPr>
        <w:t>：</w:t>
      </w:r>
    </w:p>
    <w:p>
      <w:pPr>
        <w:spacing w:line="360" w:lineRule="auto"/>
        <w:jc w:val="left"/>
        <w:rPr>
          <w:rFonts w:ascii="宋体" w:hAnsi="宋体" w:cs="宋体"/>
          <w:sz w:val="22"/>
          <w:szCs w:val="22"/>
        </w:rPr>
      </w:pPr>
      <w:r>
        <w:rPr>
          <w:rFonts w:hint="eastAsia" w:ascii="宋体" w:hAnsi="宋体" w:cs="宋体"/>
          <w:sz w:val="22"/>
          <w:szCs w:val="22"/>
        </w:rPr>
        <w:t>日    期：</w:t>
      </w:r>
    </w:p>
    <w:p>
      <w:pPr>
        <w:rPr>
          <w:rFonts w:ascii="宋体" w:hAnsi="宋体" w:cs="宋体"/>
          <w:sz w:val="22"/>
          <w:szCs w:val="22"/>
        </w:rPr>
      </w:pPr>
    </w:p>
    <w:p>
      <w:pPr>
        <w:rPr>
          <w:rFonts w:ascii="宋体" w:hAnsi="宋体" w:cs="宋体"/>
          <w:b/>
          <w:bCs/>
          <w:sz w:val="28"/>
          <w:szCs w:val="28"/>
        </w:rPr>
      </w:pPr>
      <w:r>
        <w:rPr>
          <w:rFonts w:hint="eastAsia" w:ascii="宋体" w:hAnsi="宋体" w:cs="宋体"/>
          <w:b/>
          <w:bCs/>
          <w:sz w:val="28"/>
          <w:szCs w:val="28"/>
        </w:rPr>
        <w:br w:type="page"/>
      </w:r>
    </w:p>
    <w:p>
      <w:pPr>
        <w:pStyle w:val="25"/>
        <w:spacing w:line="460" w:lineRule="exact"/>
        <w:ind w:left="0" w:firstLine="0" w:firstLineChars="0"/>
        <w:outlineLvl w:val="1"/>
        <w:rPr>
          <w:rFonts w:ascii="宋体" w:hAnsi="宋体" w:cs="宋体"/>
          <w:b/>
          <w:sz w:val="22"/>
          <w:szCs w:val="22"/>
        </w:rPr>
      </w:pPr>
      <w:bookmarkStart w:id="32" w:name="_Toc12035"/>
      <w:bookmarkStart w:id="33" w:name="_Toc19402"/>
      <w:r>
        <w:rPr>
          <w:rFonts w:hint="eastAsia" w:ascii="宋体" w:hAnsi="宋体" w:cs="宋体"/>
          <w:b/>
          <w:sz w:val="22"/>
          <w:szCs w:val="22"/>
        </w:rPr>
        <w:t>附件二</w:t>
      </w:r>
      <w:bookmarkEnd w:id="32"/>
      <w:bookmarkEnd w:id="33"/>
    </w:p>
    <w:p>
      <w:pPr>
        <w:spacing w:line="460" w:lineRule="exact"/>
        <w:jc w:val="center"/>
        <w:outlineLvl w:val="2"/>
        <w:rPr>
          <w:rFonts w:ascii="宋体" w:hAnsi="宋体" w:cs="宋体"/>
          <w:sz w:val="28"/>
          <w:szCs w:val="28"/>
        </w:rPr>
      </w:pPr>
      <w:bookmarkStart w:id="34" w:name="_Toc4718"/>
      <w:bookmarkStart w:id="35" w:name="_Toc25309"/>
      <w:r>
        <w:rPr>
          <w:rFonts w:hint="eastAsia" w:ascii="宋体" w:hAnsi="宋体" w:cs="宋体"/>
          <w:b/>
          <w:bCs/>
          <w:sz w:val="32"/>
          <w:szCs w:val="32"/>
        </w:rPr>
        <w:t>资格证明文件</w:t>
      </w:r>
      <w:bookmarkEnd w:id="34"/>
      <w:bookmarkEnd w:id="35"/>
      <w:r>
        <w:rPr>
          <w:rFonts w:hint="eastAsia" w:ascii="宋体" w:hAnsi="宋体" w:cs="宋体"/>
          <w:sz w:val="28"/>
          <w:szCs w:val="28"/>
        </w:rPr>
        <w:t xml:space="preserve"> </w:t>
      </w:r>
    </w:p>
    <w:p>
      <w:pPr>
        <w:pStyle w:val="50"/>
        <w:tabs>
          <w:tab w:val="left" w:pos="630"/>
          <w:tab w:val="left" w:pos="840"/>
          <w:tab w:val="left" w:pos="1050"/>
        </w:tabs>
        <w:adjustRightInd w:val="0"/>
        <w:snapToGrid w:val="0"/>
        <w:spacing w:before="0" w:beforeAutospacing="0" w:after="0" w:afterAutospacing="0" w:line="360" w:lineRule="auto"/>
        <w:jc w:val="center"/>
        <w:rPr>
          <w:b/>
          <w:sz w:val="32"/>
          <w:szCs w:val="32"/>
        </w:rPr>
      </w:pPr>
      <w:bookmarkStart w:id="36" w:name="_Toc31356"/>
      <w:bookmarkStart w:id="37" w:name="_Toc16516"/>
    </w:p>
    <w:p>
      <w:pPr>
        <w:pStyle w:val="50"/>
        <w:tabs>
          <w:tab w:val="left" w:pos="630"/>
          <w:tab w:val="left" w:pos="840"/>
          <w:tab w:val="left" w:pos="1050"/>
        </w:tabs>
        <w:adjustRightInd w:val="0"/>
        <w:snapToGrid w:val="0"/>
        <w:spacing w:before="0" w:beforeAutospacing="0" w:after="0" w:afterAutospacing="0" w:line="360" w:lineRule="auto"/>
        <w:jc w:val="center"/>
        <w:outlineLvl w:val="3"/>
        <w:rPr>
          <w:b/>
          <w:sz w:val="28"/>
          <w:szCs w:val="28"/>
        </w:rPr>
      </w:pPr>
      <w:r>
        <w:rPr>
          <w:rFonts w:hint="eastAsia"/>
          <w:b/>
          <w:sz w:val="28"/>
          <w:szCs w:val="28"/>
        </w:rPr>
        <w:t>1、资格条件承诺函</w:t>
      </w:r>
    </w:p>
    <w:p>
      <w:pPr>
        <w:shd w:val="clear" w:color="auto" w:fill="FFFFFF"/>
        <w:snapToGrid w:val="0"/>
        <w:spacing w:line="440" w:lineRule="exact"/>
        <w:rPr>
          <w:rFonts w:ascii="宋体" w:hAnsi="宋体" w:cs="宋体"/>
          <w:sz w:val="22"/>
          <w:szCs w:val="22"/>
        </w:rPr>
      </w:pPr>
      <w:r>
        <w:rPr>
          <w:rFonts w:hint="eastAsia" w:ascii="宋体" w:hAnsi="宋体" w:cs="宋体"/>
          <w:sz w:val="22"/>
          <w:szCs w:val="22"/>
        </w:rPr>
        <w:t>温州市鹿城区机关事务管理中心、温州历程招标有限公司：</w:t>
      </w:r>
    </w:p>
    <w:p>
      <w:pPr>
        <w:widowControl/>
        <w:spacing w:line="440" w:lineRule="exact"/>
        <w:ind w:firstLine="440" w:firstLineChars="200"/>
        <w:rPr>
          <w:rFonts w:ascii="宋体" w:hAnsi="宋体" w:cs="宋体"/>
          <w:sz w:val="22"/>
          <w:szCs w:val="22"/>
        </w:rPr>
      </w:pPr>
      <w:r>
        <w:rPr>
          <w:rFonts w:hint="eastAsia" w:ascii="宋体" w:hAnsi="宋体" w:cs="宋体"/>
          <w:sz w:val="22"/>
          <w:szCs w:val="22"/>
        </w:rPr>
        <w:t>我方参与</w:t>
      </w:r>
      <w:r>
        <w:rPr>
          <w:rFonts w:hint="eastAsia" w:ascii="宋体" w:hAnsi="宋体" w:cs="宋体"/>
          <w:sz w:val="22"/>
          <w:szCs w:val="22"/>
          <w:u w:val="single"/>
        </w:rPr>
        <w:t xml:space="preserve">                          </w:t>
      </w:r>
      <w:r>
        <w:rPr>
          <w:rFonts w:hint="eastAsia" w:ascii="宋体" w:hAnsi="宋体" w:cs="宋体"/>
          <w:sz w:val="22"/>
          <w:szCs w:val="22"/>
        </w:rPr>
        <w:t>（采购项目名称、编号）投标，现郑重承诺，</w:t>
      </w:r>
      <w:r>
        <w:rPr>
          <w:rFonts w:hint="eastAsia" w:ascii="宋体" w:hAnsi="宋体" w:cs="宋体"/>
          <w:kern w:val="0"/>
          <w:sz w:val="22"/>
          <w:szCs w:val="22"/>
        </w:rPr>
        <w:t>参加本次政府采购活动前3年内</w:t>
      </w:r>
      <w:r>
        <w:rPr>
          <w:rFonts w:hint="eastAsia" w:ascii="宋体" w:hAnsi="宋体" w:cs="宋体"/>
          <w:sz w:val="22"/>
          <w:szCs w:val="22"/>
        </w:rPr>
        <w:t>：</w:t>
      </w:r>
    </w:p>
    <w:p>
      <w:pPr>
        <w:widowControl/>
        <w:spacing w:line="440" w:lineRule="exact"/>
        <w:ind w:firstLine="440" w:firstLineChars="200"/>
        <w:rPr>
          <w:rFonts w:ascii="宋体" w:hAnsi="宋体" w:cs="宋体"/>
          <w:sz w:val="22"/>
          <w:szCs w:val="22"/>
        </w:rPr>
      </w:pPr>
      <w:r>
        <w:rPr>
          <w:rFonts w:hint="eastAsia" w:ascii="宋体" w:hAnsi="宋体" w:cs="宋体"/>
          <w:sz w:val="22"/>
          <w:szCs w:val="22"/>
        </w:rPr>
        <w:t>1、我方符合《中华人民共和国政府采购法》第22条规定的资格条件，即</w:t>
      </w:r>
    </w:p>
    <w:p>
      <w:pPr>
        <w:widowControl/>
        <w:snapToGrid w:val="0"/>
        <w:spacing w:line="440" w:lineRule="exact"/>
        <w:ind w:left="420" w:leftChars="200" w:firstLine="220" w:firstLineChars="100"/>
        <w:jc w:val="left"/>
        <w:rPr>
          <w:rFonts w:ascii="宋体" w:hAnsi="宋体" w:cs="宋体"/>
          <w:kern w:val="0"/>
          <w:sz w:val="22"/>
          <w:szCs w:val="22"/>
        </w:rPr>
      </w:pPr>
      <w:r>
        <w:rPr>
          <w:rFonts w:hint="eastAsia" w:ascii="宋体" w:hAnsi="宋体" w:cs="宋体"/>
          <w:kern w:val="0"/>
          <w:sz w:val="22"/>
          <w:szCs w:val="22"/>
        </w:rPr>
        <w:t>（1）我方具有独立承担民事责任的能力；</w:t>
      </w:r>
    </w:p>
    <w:p>
      <w:pPr>
        <w:widowControl/>
        <w:snapToGrid w:val="0"/>
        <w:spacing w:line="440" w:lineRule="exact"/>
        <w:ind w:left="420" w:leftChars="200" w:firstLine="220" w:firstLineChars="100"/>
        <w:jc w:val="left"/>
        <w:rPr>
          <w:rFonts w:ascii="宋体" w:hAnsi="宋体" w:cs="宋体"/>
          <w:kern w:val="0"/>
          <w:sz w:val="22"/>
          <w:szCs w:val="22"/>
        </w:rPr>
      </w:pPr>
      <w:r>
        <w:rPr>
          <w:rFonts w:hint="eastAsia" w:ascii="宋体" w:hAnsi="宋体" w:cs="宋体"/>
          <w:kern w:val="0"/>
          <w:sz w:val="22"/>
          <w:szCs w:val="22"/>
        </w:rPr>
        <w:t>（2）我方具有良好的商业信誉和健全的财务会计制度；</w:t>
      </w:r>
    </w:p>
    <w:p>
      <w:pPr>
        <w:widowControl/>
        <w:snapToGrid w:val="0"/>
        <w:spacing w:line="440" w:lineRule="exact"/>
        <w:ind w:left="420" w:leftChars="200" w:firstLine="220" w:firstLineChars="100"/>
        <w:jc w:val="left"/>
        <w:rPr>
          <w:rFonts w:ascii="宋体" w:hAnsi="宋体" w:cs="宋体"/>
          <w:kern w:val="0"/>
          <w:sz w:val="22"/>
          <w:szCs w:val="22"/>
        </w:rPr>
      </w:pPr>
      <w:r>
        <w:rPr>
          <w:rFonts w:hint="eastAsia" w:ascii="宋体" w:hAnsi="宋体" w:cs="宋体"/>
          <w:kern w:val="0"/>
          <w:sz w:val="22"/>
          <w:szCs w:val="22"/>
        </w:rPr>
        <w:t>（3）我方具有履行合同所必需的设备和专业技术能力；</w:t>
      </w:r>
    </w:p>
    <w:p>
      <w:pPr>
        <w:widowControl/>
        <w:snapToGrid w:val="0"/>
        <w:spacing w:line="440" w:lineRule="exact"/>
        <w:ind w:left="420" w:leftChars="200" w:firstLine="220" w:firstLineChars="100"/>
        <w:jc w:val="left"/>
        <w:rPr>
          <w:rFonts w:ascii="宋体" w:hAnsi="宋体" w:cs="宋体"/>
          <w:kern w:val="0"/>
          <w:sz w:val="22"/>
          <w:szCs w:val="22"/>
        </w:rPr>
      </w:pPr>
      <w:r>
        <w:rPr>
          <w:rFonts w:hint="eastAsia" w:ascii="宋体" w:hAnsi="宋体" w:cs="宋体"/>
          <w:kern w:val="0"/>
          <w:sz w:val="22"/>
          <w:szCs w:val="22"/>
        </w:rPr>
        <w:t>（4）我方有依法缴纳税收和社会保障资金的良好记录；</w:t>
      </w:r>
    </w:p>
    <w:p>
      <w:pPr>
        <w:widowControl/>
        <w:snapToGrid w:val="0"/>
        <w:spacing w:line="440" w:lineRule="exact"/>
        <w:ind w:left="989" w:leftChars="314" w:hanging="330" w:hangingChars="150"/>
        <w:jc w:val="left"/>
        <w:rPr>
          <w:rFonts w:ascii="宋体" w:hAnsi="宋体" w:cs="宋体"/>
          <w:kern w:val="0"/>
          <w:sz w:val="22"/>
          <w:szCs w:val="22"/>
        </w:rPr>
      </w:pPr>
      <w:r>
        <w:rPr>
          <w:rFonts w:hint="eastAsia" w:ascii="宋体" w:hAnsi="宋体" w:cs="宋体"/>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pacing w:line="440" w:lineRule="exact"/>
        <w:ind w:left="479" w:leftChars="228" w:firstLine="180" w:firstLineChars="82"/>
        <w:rPr>
          <w:rFonts w:ascii="宋体" w:hAnsi="宋体" w:cs="宋体"/>
          <w:kern w:val="0"/>
          <w:sz w:val="22"/>
          <w:szCs w:val="22"/>
        </w:rPr>
      </w:pPr>
      <w:r>
        <w:rPr>
          <w:rFonts w:hint="eastAsia" w:ascii="宋体" w:hAnsi="宋体" w:cs="宋体"/>
          <w:kern w:val="0"/>
          <w:sz w:val="22"/>
          <w:szCs w:val="22"/>
        </w:rPr>
        <w:t>2、到本项目投标截止时间为止，我方未被“信用中国（</w:t>
      </w:r>
      <w:r>
        <w:fldChar w:fldCharType="begin"/>
      </w:r>
      <w:r>
        <w:instrText xml:space="preserve"> HYPERLINK "http://www.creditchina.gov.cn）、" </w:instrText>
      </w:r>
      <w:r>
        <w:fldChar w:fldCharType="separate"/>
      </w:r>
      <w:r>
        <w:rPr>
          <w:rFonts w:hint="eastAsia" w:ascii="宋体" w:hAnsi="宋体" w:cs="宋体"/>
          <w:kern w:val="0"/>
          <w:sz w:val="22"/>
          <w:szCs w:val="22"/>
        </w:rPr>
        <w:t>www.creditchina.gov.cn）、</w:t>
      </w:r>
      <w:r>
        <w:rPr>
          <w:rFonts w:hint="eastAsia" w:ascii="宋体" w:hAnsi="宋体" w:cs="宋体"/>
          <w:kern w:val="0"/>
          <w:sz w:val="22"/>
          <w:szCs w:val="22"/>
        </w:rPr>
        <w:fldChar w:fldCharType="end"/>
      </w:r>
      <w:r>
        <w:rPr>
          <w:rFonts w:hint="eastAsia" w:ascii="宋体" w:hAnsi="宋体" w:cs="宋体"/>
          <w:kern w:val="0"/>
          <w:sz w:val="22"/>
          <w:szCs w:val="22"/>
        </w:rPr>
        <w:t xml:space="preserve"> 中国政府采购网（www.ccgp.gov.cn）列入失信被执行人名单、重大税收违法案件当事人名单、政府采购严重违法失信行为记录名单。</w:t>
      </w:r>
    </w:p>
    <w:p>
      <w:pPr>
        <w:widowControl/>
        <w:spacing w:line="440" w:lineRule="exact"/>
        <w:ind w:left="479" w:leftChars="228" w:firstLine="180" w:firstLineChars="82"/>
        <w:rPr>
          <w:rFonts w:ascii="宋体" w:hAnsi="宋体" w:cs="宋体"/>
          <w:kern w:val="0"/>
          <w:sz w:val="22"/>
          <w:szCs w:val="22"/>
        </w:rPr>
      </w:pPr>
      <w:r>
        <w:rPr>
          <w:rFonts w:hint="eastAsia" w:ascii="宋体" w:hAnsi="宋体" w:cs="宋体"/>
          <w:kern w:val="0"/>
          <w:sz w:val="22"/>
          <w:szCs w:val="22"/>
        </w:rPr>
        <w:t>3、我方与参加本次项目同一合同项下政府采购活动的其他供应商不存在单位负责人为同一人或者直接控股、管理关系。</w:t>
      </w:r>
    </w:p>
    <w:p>
      <w:pPr>
        <w:widowControl/>
        <w:spacing w:line="440" w:lineRule="exact"/>
        <w:ind w:left="479" w:leftChars="228" w:firstLine="180" w:firstLineChars="82"/>
        <w:rPr>
          <w:rFonts w:ascii="宋体" w:hAnsi="宋体" w:cs="宋体"/>
          <w:kern w:val="0"/>
          <w:sz w:val="22"/>
          <w:szCs w:val="22"/>
        </w:rPr>
      </w:pPr>
      <w:r>
        <w:rPr>
          <w:rFonts w:hint="eastAsia" w:ascii="宋体" w:hAnsi="宋体" w:cs="宋体"/>
          <w:kern w:val="0"/>
          <w:sz w:val="22"/>
          <w:szCs w:val="22"/>
        </w:rPr>
        <w:t>4、我方不属于公益一类事业单位。</w:t>
      </w:r>
    </w:p>
    <w:p>
      <w:pPr>
        <w:widowControl/>
        <w:snapToGrid w:val="0"/>
        <w:spacing w:line="440" w:lineRule="exact"/>
        <w:ind w:firstLine="440" w:firstLineChars="200"/>
        <w:jc w:val="left"/>
        <w:rPr>
          <w:rFonts w:ascii="宋体" w:hAnsi="宋体" w:cs="宋体"/>
          <w:kern w:val="0"/>
          <w:sz w:val="22"/>
          <w:szCs w:val="22"/>
        </w:rPr>
      </w:pPr>
    </w:p>
    <w:p>
      <w:pPr>
        <w:widowControl/>
        <w:snapToGrid w:val="0"/>
        <w:spacing w:line="440" w:lineRule="exact"/>
        <w:ind w:left="210" w:leftChars="100" w:firstLine="440" w:firstLineChars="200"/>
        <w:jc w:val="left"/>
        <w:rPr>
          <w:rFonts w:ascii="宋体" w:hAnsi="宋体" w:cs="宋体"/>
          <w:kern w:val="0"/>
          <w:sz w:val="22"/>
          <w:szCs w:val="22"/>
        </w:rPr>
      </w:pPr>
      <w:r>
        <w:rPr>
          <w:rFonts w:hint="eastAsia" w:ascii="宋体" w:hAnsi="宋体" w:cs="宋体"/>
          <w:kern w:val="0"/>
          <w:sz w:val="22"/>
          <w:szCs w:val="22"/>
        </w:rPr>
        <w:t>以上承诺如有虚假，</w:t>
      </w:r>
      <w:r>
        <w:rPr>
          <w:rFonts w:hint="eastAsia" w:ascii="宋体" w:hAnsi="宋体" w:cs="宋体"/>
          <w:sz w:val="22"/>
          <w:szCs w:val="22"/>
        </w:rPr>
        <w:t>愿接受取消</w:t>
      </w:r>
      <w:r>
        <w:rPr>
          <w:rFonts w:hint="eastAsia" w:ascii="宋体" w:hAnsi="宋体" w:cs="宋体"/>
          <w:kern w:val="0"/>
          <w:sz w:val="22"/>
          <w:szCs w:val="22"/>
        </w:rPr>
        <w:t>我方任何资格（投标/成交/签订合同）</w:t>
      </w:r>
      <w:r>
        <w:rPr>
          <w:rFonts w:hint="eastAsia" w:ascii="宋体" w:hAnsi="宋体" w:cs="宋体"/>
          <w:sz w:val="22"/>
          <w:szCs w:val="22"/>
        </w:rPr>
        <w:t>及其他任何形式的处理。</w:t>
      </w:r>
    </w:p>
    <w:p>
      <w:pPr>
        <w:widowControl/>
        <w:snapToGrid w:val="0"/>
        <w:spacing w:line="440" w:lineRule="exact"/>
        <w:ind w:firstLine="440" w:firstLineChars="200"/>
        <w:jc w:val="left"/>
        <w:rPr>
          <w:rFonts w:ascii="宋体" w:hAnsi="宋体" w:cs="宋体"/>
          <w:kern w:val="0"/>
          <w:sz w:val="22"/>
          <w:szCs w:val="22"/>
        </w:rPr>
      </w:pPr>
    </w:p>
    <w:p>
      <w:pPr>
        <w:snapToGrid w:val="0"/>
        <w:spacing w:line="360" w:lineRule="auto"/>
        <w:ind w:firstLine="5060" w:firstLineChars="2300"/>
        <w:rPr>
          <w:rFonts w:ascii="宋体" w:hAnsi="宋体" w:cs="宋体"/>
          <w:kern w:val="0"/>
          <w:sz w:val="22"/>
          <w:szCs w:val="22"/>
          <w:lang w:val="zh-CN"/>
        </w:rPr>
      </w:pPr>
    </w:p>
    <w:p>
      <w:pPr>
        <w:spacing w:line="360" w:lineRule="auto"/>
        <w:jc w:val="left"/>
        <w:rPr>
          <w:rFonts w:ascii="宋体" w:hAnsi="宋体" w:cs="宋体"/>
          <w:sz w:val="22"/>
          <w:szCs w:val="22"/>
        </w:rPr>
      </w:pPr>
      <w:r>
        <w:rPr>
          <w:rFonts w:hint="eastAsia" w:ascii="宋体" w:hAnsi="宋体" w:cs="宋体"/>
          <w:sz w:val="22"/>
          <w:szCs w:val="22"/>
        </w:rPr>
        <w:t>投标人全称（盖章）：</w:t>
      </w:r>
    </w:p>
    <w:p>
      <w:pPr>
        <w:spacing w:line="360" w:lineRule="auto"/>
        <w:jc w:val="left"/>
        <w:rPr>
          <w:rFonts w:ascii="宋体" w:hAnsi="宋体" w:cs="宋体"/>
          <w:sz w:val="22"/>
          <w:szCs w:val="22"/>
        </w:rPr>
      </w:pPr>
      <w:r>
        <w:rPr>
          <w:rFonts w:hint="eastAsia" w:ascii="宋体" w:hAnsi="宋体" w:cs="宋体"/>
          <w:kern w:val="0"/>
          <w:sz w:val="22"/>
          <w:szCs w:val="22"/>
        </w:rPr>
        <w:t>法定代表人或其授权代表（签字或盖章）</w:t>
      </w:r>
      <w:r>
        <w:rPr>
          <w:rFonts w:hint="eastAsia" w:ascii="宋体" w:hAnsi="宋体" w:cs="宋体"/>
          <w:sz w:val="22"/>
          <w:szCs w:val="22"/>
        </w:rPr>
        <w:t>：</w:t>
      </w:r>
    </w:p>
    <w:p>
      <w:pPr>
        <w:spacing w:line="360" w:lineRule="auto"/>
        <w:jc w:val="left"/>
        <w:rPr>
          <w:rFonts w:ascii="宋体" w:hAnsi="宋体" w:cs="宋体"/>
          <w:sz w:val="22"/>
          <w:szCs w:val="22"/>
        </w:rPr>
      </w:pPr>
      <w:r>
        <w:rPr>
          <w:rFonts w:hint="eastAsia" w:ascii="宋体" w:hAnsi="宋体" w:cs="宋体"/>
          <w:sz w:val="22"/>
          <w:szCs w:val="22"/>
        </w:rPr>
        <w:t>日    期：</w:t>
      </w:r>
    </w:p>
    <w:p>
      <w:pPr>
        <w:rPr>
          <w:rFonts w:ascii="宋体" w:hAnsi="宋体" w:cs="宋体"/>
        </w:rPr>
      </w:pPr>
    </w:p>
    <w:p>
      <w:pPr>
        <w:pStyle w:val="50"/>
        <w:tabs>
          <w:tab w:val="left" w:pos="630"/>
          <w:tab w:val="left" w:pos="840"/>
          <w:tab w:val="left" w:pos="1050"/>
        </w:tabs>
        <w:adjustRightInd w:val="0"/>
        <w:snapToGrid w:val="0"/>
        <w:spacing w:before="0" w:beforeAutospacing="0" w:after="0" w:afterAutospacing="0" w:line="360" w:lineRule="auto"/>
        <w:jc w:val="both"/>
        <w:rPr>
          <w:b/>
          <w:sz w:val="28"/>
          <w:szCs w:val="28"/>
        </w:rPr>
      </w:pPr>
    </w:p>
    <w:p>
      <w:pPr>
        <w:rPr>
          <w:rFonts w:ascii="宋体" w:hAnsi="宋体" w:cs="宋体"/>
          <w:b/>
          <w:kern w:val="0"/>
          <w:sz w:val="32"/>
          <w:szCs w:val="32"/>
        </w:rPr>
      </w:pPr>
      <w:r>
        <w:rPr>
          <w:rFonts w:hint="eastAsia" w:ascii="宋体" w:hAnsi="宋体" w:cs="宋体"/>
          <w:b/>
          <w:kern w:val="0"/>
          <w:sz w:val="32"/>
          <w:szCs w:val="32"/>
        </w:rPr>
        <w:br w:type="page"/>
      </w:r>
    </w:p>
    <w:p>
      <w:pPr>
        <w:pStyle w:val="50"/>
        <w:tabs>
          <w:tab w:val="left" w:pos="630"/>
          <w:tab w:val="left" w:pos="840"/>
          <w:tab w:val="left" w:pos="1050"/>
        </w:tabs>
        <w:adjustRightInd w:val="0"/>
        <w:snapToGrid w:val="0"/>
        <w:spacing w:before="0" w:beforeAutospacing="0" w:after="0" w:afterAutospacing="0" w:line="360" w:lineRule="auto"/>
        <w:jc w:val="center"/>
        <w:outlineLvl w:val="3"/>
        <w:rPr>
          <w:b/>
          <w:sz w:val="28"/>
          <w:szCs w:val="28"/>
        </w:rPr>
      </w:pPr>
      <w:r>
        <w:rPr>
          <w:rFonts w:hint="eastAsia"/>
          <w:b/>
          <w:sz w:val="28"/>
          <w:szCs w:val="28"/>
        </w:rPr>
        <w:t>2、有效营业执照</w:t>
      </w:r>
    </w:p>
    <w:p>
      <w:pPr>
        <w:pStyle w:val="50"/>
        <w:tabs>
          <w:tab w:val="left" w:pos="630"/>
          <w:tab w:val="left" w:pos="840"/>
          <w:tab w:val="left" w:pos="1050"/>
        </w:tabs>
        <w:adjustRightInd w:val="0"/>
        <w:snapToGrid w:val="0"/>
        <w:spacing w:before="0" w:beforeAutospacing="0" w:after="0" w:afterAutospacing="0" w:line="360" w:lineRule="auto"/>
        <w:ind w:left="420"/>
        <w:rPr>
          <w:bCs/>
        </w:rPr>
      </w:pPr>
    </w:p>
    <w:p>
      <w:pPr>
        <w:pStyle w:val="50"/>
        <w:tabs>
          <w:tab w:val="left" w:pos="630"/>
          <w:tab w:val="left" w:pos="840"/>
          <w:tab w:val="left" w:pos="1050"/>
        </w:tabs>
        <w:adjustRightInd w:val="0"/>
        <w:snapToGrid w:val="0"/>
        <w:spacing w:before="0" w:beforeAutospacing="0" w:after="0" w:afterAutospacing="0" w:line="360" w:lineRule="auto"/>
        <w:ind w:left="420"/>
        <w:rPr>
          <w:bCs/>
          <w:sz w:val="22"/>
          <w:szCs w:val="22"/>
        </w:rPr>
      </w:pPr>
      <w:r>
        <w:rPr>
          <w:rFonts w:hint="eastAsia"/>
          <w:bCs/>
          <w:sz w:val="22"/>
          <w:szCs w:val="22"/>
        </w:rPr>
        <w:t>投标人须在投标文件中出具符合以下情况的证明材料复印件（五选一）：</w:t>
      </w:r>
    </w:p>
    <w:p>
      <w:pPr>
        <w:pStyle w:val="50"/>
        <w:tabs>
          <w:tab w:val="left" w:pos="312"/>
        </w:tabs>
        <w:adjustRightInd w:val="0"/>
        <w:snapToGrid w:val="0"/>
        <w:spacing w:before="0" w:beforeAutospacing="0" w:after="0" w:afterAutospacing="0" w:line="360" w:lineRule="auto"/>
        <w:ind w:left="420" w:leftChars="200"/>
        <w:rPr>
          <w:bCs/>
          <w:sz w:val="22"/>
          <w:szCs w:val="22"/>
        </w:rPr>
      </w:pPr>
      <w:r>
        <w:rPr>
          <w:rFonts w:hint="eastAsia"/>
          <w:bCs/>
          <w:sz w:val="22"/>
          <w:szCs w:val="22"/>
        </w:rPr>
        <w:t>①如投标人是企业（包括合伙企业），提供在工商部门注册的有效“企业法人营业执照”或“营业执照”；</w:t>
      </w:r>
    </w:p>
    <w:p>
      <w:pPr>
        <w:pStyle w:val="50"/>
        <w:tabs>
          <w:tab w:val="left" w:pos="312"/>
        </w:tabs>
        <w:adjustRightInd w:val="0"/>
        <w:snapToGrid w:val="0"/>
        <w:spacing w:before="0" w:beforeAutospacing="0" w:after="0" w:afterAutospacing="0" w:line="360" w:lineRule="auto"/>
        <w:ind w:left="420" w:leftChars="200"/>
        <w:rPr>
          <w:bCs/>
          <w:sz w:val="22"/>
          <w:szCs w:val="22"/>
        </w:rPr>
      </w:pPr>
      <w:r>
        <w:rPr>
          <w:rFonts w:hint="eastAsia"/>
          <w:bCs/>
          <w:sz w:val="22"/>
          <w:szCs w:val="22"/>
        </w:rPr>
        <w:t>②如投标人是事业单位，提供有效的“事业单位法人证书”；</w:t>
      </w:r>
    </w:p>
    <w:p>
      <w:pPr>
        <w:pStyle w:val="50"/>
        <w:tabs>
          <w:tab w:val="left" w:pos="312"/>
        </w:tabs>
        <w:adjustRightInd w:val="0"/>
        <w:snapToGrid w:val="0"/>
        <w:spacing w:before="0" w:beforeAutospacing="0" w:after="0" w:afterAutospacing="0" w:line="360" w:lineRule="auto"/>
        <w:ind w:left="420" w:leftChars="200"/>
        <w:rPr>
          <w:bCs/>
          <w:sz w:val="22"/>
          <w:szCs w:val="22"/>
        </w:rPr>
      </w:pPr>
      <w:r>
        <w:rPr>
          <w:rFonts w:hint="eastAsia"/>
          <w:bCs/>
          <w:sz w:val="22"/>
          <w:szCs w:val="22"/>
        </w:rPr>
        <w:t>③如投标人是非企业专业服务机构的，提供执业许可证等证明文件；</w:t>
      </w:r>
    </w:p>
    <w:p>
      <w:pPr>
        <w:pStyle w:val="50"/>
        <w:tabs>
          <w:tab w:val="left" w:pos="312"/>
        </w:tabs>
        <w:adjustRightInd w:val="0"/>
        <w:snapToGrid w:val="0"/>
        <w:spacing w:before="0" w:beforeAutospacing="0" w:after="0" w:afterAutospacing="0" w:line="360" w:lineRule="auto"/>
        <w:ind w:left="420" w:leftChars="200"/>
        <w:rPr>
          <w:bCs/>
          <w:sz w:val="22"/>
          <w:szCs w:val="22"/>
        </w:rPr>
      </w:pPr>
      <w:r>
        <w:rPr>
          <w:rFonts w:hint="eastAsia"/>
          <w:bCs/>
          <w:sz w:val="22"/>
          <w:szCs w:val="22"/>
        </w:rPr>
        <w:t>④如投标人是个体工商户，提供有效的“个体工商户营业执照”；</w:t>
      </w:r>
    </w:p>
    <w:p>
      <w:pPr>
        <w:pStyle w:val="50"/>
        <w:tabs>
          <w:tab w:val="left" w:pos="312"/>
        </w:tabs>
        <w:adjustRightInd w:val="0"/>
        <w:snapToGrid w:val="0"/>
        <w:spacing w:before="0" w:beforeAutospacing="0" w:after="0" w:afterAutospacing="0" w:line="360" w:lineRule="auto"/>
        <w:ind w:left="420" w:leftChars="200"/>
        <w:rPr>
          <w:bCs/>
          <w:sz w:val="22"/>
          <w:szCs w:val="22"/>
        </w:rPr>
      </w:pPr>
      <w:r>
        <w:rPr>
          <w:rFonts w:hint="eastAsia"/>
          <w:bCs/>
          <w:sz w:val="22"/>
          <w:szCs w:val="22"/>
        </w:rPr>
        <w:t>⑤如投标人是自然人，提供有效的自然人身份证明（居民身份证正反面或公安机关出具的临时居民身份证正反面或港澳台胞证或护照）。</w:t>
      </w:r>
    </w:p>
    <w:p>
      <w:pPr>
        <w:pStyle w:val="50"/>
        <w:tabs>
          <w:tab w:val="left" w:pos="312"/>
        </w:tabs>
        <w:adjustRightInd w:val="0"/>
        <w:snapToGrid w:val="0"/>
        <w:spacing w:before="0" w:beforeAutospacing="0" w:after="0" w:afterAutospacing="0" w:line="360" w:lineRule="auto"/>
        <w:rPr>
          <w:bCs/>
          <w:sz w:val="22"/>
          <w:szCs w:val="22"/>
        </w:rPr>
      </w:pPr>
    </w:p>
    <w:p>
      <w:pPr>
        <w:pStyle w:val="218"/>
        <w:tabs>
          <w:tab w:val="left" w:pos="1212"/>
          <w:tab w:val="left" w:pos="3888"/>
        </w:tabs>
        <w:snapToGrid w:val="0"/>
        <w:spacing w:line="360" w:lineRule="auto"/>
        <w:ind w:firstLine="420"/>
        <w:rPr>
          <w:rFonts w:hAnsi="宋体"/>
          <w:sz w:val="22"/>
          <w:szCs w:val="22"/>
        </w:rPr>
      </w:pPr>
      <w:r>
        <w:rPr>
          <w:rFonts w:hint="eastAsia" w:hAnsi="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rPr>
          <w:rFonts w:ascii="宋体" w:hAnsi="宋体" w:cs="宋体"/>
          <w:b/>
          <w:bCs/>
          <w:sz w:val="28"/>
          <w:szCs w:val="28"/>
        </w:rPr>
      </w:pPr>
      <w:r>
        <w:rPr>
          <w:rFonts w:hint="eastAsia" w:ascii="宋体" w:hAnsi="宋体" w:cs="宋体"/>
          <w:b/>
          <w:bCs/>
          <w:sz w:val="28"/>
          <w:szCs w:val="28"/>
        </w:rPr>
        <w:br w:type="page"/>
      </w:r>
    </w:p>
    <w:p>
      <w:pPr>
        <w:rPr>
          <w:rFonts w:ascii="宋体" w:hAnsi="宋体" w:cs="宋体"/>
        </w:rPr>
      </w:pPr>
    </w:p>
    <w:p>
      <w:pPr>
        <w:pStyle w:val="50"/>
        <w:tabs>
          <w:tab w:val="left" w:pos="630"/>
          <w:tab w:val="left" w:pos="840"/>
          <w:tab w:val="left" w:pos="1050"/>
        </w:tabs>
        <w:adjustRightInd w:val="0"/>
        <w:snapToGrid w:val="0"/>
        <w:spacing w:before="0" w:beforeAutospacing="0" w:after="0" w:afterAutospacing="0" w:line="360" w:lineRule="auto"/>
        <w:jc w:val="center"/>
        <w:outlineLvl w:val="3"/>
        <w:rPr>
          <w:b/>
          <w:sz w:val="28"/>
          <w:szCs w:val="28"/>
        </w:rPr>
      </w:pPr>
      <w:r>
        <w:rPr>
          <w:rFonts w:hint="eastAsia"/>
          <w:b/>
          <w:sz w:val="28"/>
          <w:szCs w:val="28"/>
        </w:rPr>
        <w:t>3、投标人信用查询</w:t>
      </w:r>
    </w:p>
    <w:p>
      <w:pPr>
        <w:tabs>
          <w:tab w:val="left" w:pos="360"/>
        </w:tabs>
        <w:spacing w:line="460" w:lineRule="exact"/>
        <w:ind w:firstLine="550" w:firstLineChars="250"/>
        <w:rPr>
          <w:rFonts w:ascii="宋体" w:hAnsi="宋体" w:cs="宋体"/>
          <w:sz w:val="22"/>
        </w:rPr>
      </w:pPr>
      <w:r>
        <w:rPr>
          <w:rFonts w:hint="eastAsia" w:ascii="宋体" w:hAnsi="宋体" w:cs="宋体"/>
          <w:sz w:val="22"/>
        </w:rPr>
        <w:t>1、投标人信用信息查询的查询渠道：“信用中国”(www.creditchina.gov.cn)；“中国政府采购网”（http://www.ccgp.gov.cn/）；</w:t>
      </w:r>
    </w:p>
    <w:p>
      <w:pPr>
        <w:tabs>
          <w:tab w:val="left" w:pos="360"/>
        </w:tabs>
        <w:spacing w:line="460" w:lineRule="exact"/>
        <w:ind w:firstLine="550" w:firstLineChars="250"/>
        <w:rPr>
          <w:rFonts w:ascii="宋体" w:hAnsi="宋体" w:cs="宋体"/>
          <w:sz w:val="22"/>
        </w:rPr>
      </w:pPr>
      <w:r>
        <w:rPr>
          <w:rFonts w:hint="eastAsia" w:ascii="宋体" w:hAnsi="宋体" w:cs="宋体"/>
          <w:sz w:val="22"/>
        </w:rPr>
        <w:t>2、投标人信用信息查询截止时点：招标公告发布之日至投标截止时间前。</w:t>
      </w:r>
    </w:p>
    <w:p>
      <w:pPr>
        <w:tabs>
          <w:tab w:val="left" w:pos="360"/>
        </w:tabs>
        <w:spacing w:line="460" w:lineRule="exact"/>
        <w:ind w:firstLine="550" w:firstLineChars="250"/>
        <w:rPr>
          <w:rFonts w:ascii="宋体" w:hAnsi="宋体" w:cs="宋体"/>
          <w:sz w:val="22"/>
        </w:rPr>
      </w:pPr>
      <w:r>
        <w:rPr>
          <w:rFonts w:hint="eastAsia" w:ascii="宋体" w:hAnsi="宋体" w:cs="宋体"/>
          <w:sz w:val="22"/>
        </w:rPr>
        <w:t>3、投标人信用信息查询记录和证据留存的具体方式：</w:t>
      </w:r>
      <w:r>
        <w:rPr>
          <w:rFonts w:hint="eastAsia" w:ascii="宋体" w:hAnsi="宋体" w:cs="宋体"/>
          <w:b/>
          <w:bCs/>
          <w:sz w:val="22"/>
        </w:rPr>
        <w:t>网页截图</w:t>
      </w:r>
      <w:r>
        <w:rPr>
          <w:rFonts w:hint="eastAsia" w:ascii="宋体" w:hAnsi="宋体" w:cs="宋体"/>
          <w:sz w:val="22"/>
        </w:rPr>
        <w:t>；</w:t>
      </w:r>
    </w:p>
    <w:p>
      <w:pPr>
        <w:tabs>
          <w:tab w:val="left" w:pos="360"/>
        </w:tabs>
        <w:spacing w:line="460" w:lineRule="exact"/>
        <w:ind w:firstLine="550" w:firstLineChars="250"/>
        <w:rPr>
          <w:rFonts w:ascii="宋体" w:hAnsi="宋体" w:cs="宋体"/>
          <w:sz w:val="22"/>
          <w:szCs w:val="22"/>
        </w:rPr>
      </w:pPr>
      <w:r>
        <w:rPr>
          <w:rFonts w:hint="eastAsia" w:ascii="宋体" w:hAnsi="宋体" w:cs="宋体"/>
          <w:sz w:val="22"/>
        </w:rPr>
        <w:t>4、信用信息的使用规则：对列入失信被执行人、重大税收违法案件当事人名单、政府采购严重违法失信行为记录名单的投标人，其投标将作无效标处理。</w:t>
      </w:r>
    </w:p>
    <w:p>
      <w:pPr>
        <w:rPr>
          <w:rFonts w:cs="宋体"/>
          <w:b/>
          <w:kern w:val="0"/>
          <w:sz w:val="28"/>
          <w:szCs w:val="28"/>
        </w:rPr>
      </w:pPr>
    </w:p>
    <w:p>
      <w:pPr>
        <w:rPr>
          <w:rFonts w:cs="宋体"/>
          <w:b/>
          <w:kern w:val="0"/>
          <w:sz w:val="28"/>
          <w:szCs w:val="28"/>
        </w:rPr>
      </w:pPr>
      <w:r>
        <w:rPr>
          <w:rFonts w:hint="eastAsia" w:cs="宋体"/>
          <w:b/>
          <w:kern w:val="0"/>
          <w:sz w:val="28"/>
          <w:szCs w:val="28"/>
        </w:rPr>
        <w:br w:type="page"/>
      </w:r>
    </w:p>
    <w:p>
      <w:pPr>
        <w:pStyle w:val="50"/>
        <w:tabs>
          <w:tab w:val="left" w:pos="630"/>
          <w:tab w:val="left" w:pos="840"/>
          <w:tab w:val="left" w:pos="1050"/>
        </w:tabs>
        <w:adjustRightInd w:val="0"/>
        <w:snapToGrid w:val="0"/>
        <w:spacing w:before="0" w:beforeAutospacing="0" w:after="0" w:afterAutospacing="0" w:line="360" w:lineRule="auto"/>
        <w:jc w:val="center"/>
        <w:outlineLvl w:val="3"/>
        <w:rPr>
          <w:b/>
          <w:sz w:val="28"/>
          <w:szCs w:val="28"/>
        </w:rPr>
      </w:pPr>
      <w:r>
        <w:rPr>
          <w:rFonts w:hint="eastAsia"/>
          <w:b/>
          <w:sz w:val="28"/>
          <w:szCs w:val="28"/>
        </w:rPr>
        <w:t>4、政府采购活动现场确认声明书</w:t>
      </w:r>
    </w:p>
    <w:p>
      <w:pPr>
        <w:spacing w:line="460" w:lineRule="exact"/>
        <w:rPr>
          <w:rFonts w:ascii="宋体" w:hAnsi="宋体" w:cs="宋体"/>
          <w:b/>
          <w:bCs/>
          <w:sz w:val="22"/>
          <w:szCs w:val="22"/>
        </w:rPr>
      </w:pPr>
    </w:p>
    <w:p>
      <w:pPr>
        <w:spacing w:line="460" w:lineRule="exact"/>
        <w:rPr>
          <w:rFonts w:ascii="宋体" w:hAnsi="宋体" w:cs="宋体"/>
          <w:b/>
          <w:bCs/>
          <w:sz w:val="22"/>
          <w:szCs w:val="22"/>
        </w:rPr>
      </w:pPr>
      <w:r>
        <w:rPr>
          <w:rFonts w:hint="eastAsia" w:ascii="宋体" w:hAnsi="宋体" w:cs="宋体"/>
          <w:sz w:val="22"/>
          <w:szCs w:val="22"/>
        </w:rPr>
        <w:t>温州历程招标有限公司：</w:t>
      </w:r>
    </w:p>
    <w:p>
      <w:pPr>
        <w:spacing w:line="460" w:lineRule="exact"/>
        <w:ind w:firstLine="440" w:firstLineChars="200"/>
        <w:rPr>
          <w:rFonts w:ascii="宋体" w:hAnsi="宋体" w:cs="宋体"/>
          <w:sz w:val="22"/>
          <w:szCs w:val="22"/>
        </w:rPr>
      </w:pPr>
      <w:r>
        <w:rPr>
          <w:rFonts w:hint="eastAsia" w:ascii="宋体" w:hAnsi="宋体" w:cs="宋体"/>
          <w:kern w:val="0"/>
          <w:sz w:val="22"/>
          <w:szCs w:val="22"/>
        </w:rPr>
        <w:t>本人经由</w:t>
      </w:r>
      <w:r>
        <w:rPr>
          <w:rFonts w:hint="eastAsia" w:ascii="宋体" w:hAnsi="宋体" w:cs="宋体"/>
          <w:kern w:val="0"/>
          <w:sz w:val="22"/>
          <w:szCs w:val="22"/>
          <w:u w:val="single"/>
        </w:rPr>
        <w:t xml:space="preserve">            </w:t>
      </w:r>
      <w:r>
        <w:rPr>
          <w:rFonts w:hint="eastAsia" w:ascii="宋体" w:hAnsi="宋体" w:cs="宋体"/>
          <w:kern w:val="0"/>
          <w:sz w:val="22"/>
          <w:szCs w:val="22"/>
        </w:rPr>
        <w:t>（供应商名称）负责人</w:t>
      </w:r>
      <w:r>
        <w:rPr>
          <w:rFonts w:hint="eastAsia" w:ascii="宋体" w:hAnsi="宋体" w:cs="宋体"/>
          <w:kern w:val="0"/>
          <w:sz w:val="22"/>
          <w:szCs w:val="22"/>
          <w:u w:val="single"/>
        </w:rPr>
        <w:t xml:space="preserve">        </w:t>
      </w:r>
      <w:r>
        <w:rPr>
          <w:rFonts w:hint="eastAsia" w:ascii="宋体" w:hAnsi="宋体" w:cs="宋体"/>
          <w:kern w:val="0"/>
          <w:sz w:val="22"/>
          <w:szCs w:val="22"/>
        </w:rPr>
        <w:t>（姓名）合法授权参加</w:t>
      </w:r>
      <w:r>
        <w:rPr>
          <w:rFonts w:hint="eastAsia" w:ascii="宋体" w:hAnsi="宋体" w:cs="宋体"/>
          <w:kern w:val="0"/>
          <w:sz w:val="22"/>
          <w:szCs w:val="22"/>
          <w:u w:val="single"/>
        </w:rPr>
        <w:t xml:space="preserve">             </w:t>
      </w:r>
      <w:r>
        <w:rPr>
          <w:rFonts w:hint="eastAsia" w:ascii="宋体" w:hAnsi="宋体" w:cs="宋体"/>
          <w:kern w:val="0"/>
          <w:sz w:val="22"/>
          <w:szCs w:val="22"/>
        </w:rPr>
        <w:t>项目（编号：</w:t>
      </w:r>
      <w:r>
        <w:rPr>
          <w:rFonts w:hint="eastAsia" w:ascii="宋体" w:hAnsi="宋体" w:cs="宋体"/>
          <w:kern w:val="0"/>
          <w:sz w:val="22"/>
          <w:szCs w:val="22"/>
          <w:u w:val="single"/>
        </w:rPr>
        <w:t xml:space="preserve">                </w:t>
      </w:r>
      <w:r>
        <w:rPr>
          <w:rFonts w:hint="eastAsia" w:ascii="宋体" w:hAnsi="宋体" w:cs="宋体"/>
          <w:kern w:val="0"/>
          <w:sz w:val="22"/>
          <w:szCs w:val="22"/>
        </w:rPr>
        <w:t>）采购活动，经与本单位法人代表（负责人）联系确认，现就有关公平竞争事项郑重声明如下：</w:t>
      </w:r>
    </w:p>
    <w:p>
      <w:pPr>
        <w:numPr>
          <w:ilvl w:val="0"/>
          <w:numId w:val="2"/>
        </w:numPr>
        <w:spacing w:line="460" w:lineRule="exact"/>
        <w:rPr>
          <w:rFonts w:ascii="宋体" w:hAnsi="宋体" w:cs="宋体"/>
          <w:kern w:val="0"/>
          <w:sz w:val="22"/>
          <w:szCs w:val="22"/>
        </w:rPr>
      </w:pPr>
      <w:r>
        <w:rPr>
          <w:rFonts w:hint="eastAsia" w:ascii="宋体" w:hAnsi="宋体" w:cs="宋体"/>
          <w:kern w:val="0"/>
          <w:sz w:val="22"/>
          <w:szCs w:val="22"/>
        </w:rPr>
        <w:t>本单位与招标人之间 □不存在利害关系 □存在下列利害关系：</w:t>
      </w:r>
      <w:r>
        <w:rPr>
          <w:rFonts w:hint="eastAsia" w:ascii="宋体" w:hAnsi="宋体" w:cs="宋体"/>
          <w:kern w:val="0"/>
          <w:sz w:val="22"/>
          <w:szCs w:val="22"/>
        </w:rPr>
        <w:br w:type="textWrapping"/>
      </w:r>
      <w:r>
        <w:rPr>
          <w:rFonts w:hint="eastAsia" w:ascii="宋体" w:hAnsi="宋体" w:cs="宋体"/>
          <w:kern w:val="0"/>
          <w:sz w:val="22"/>
          <w:szCs w:val="22"/>
        </w:rPr>
        <w:t xml:space="preserve">      A.投资关系    </w:t>
      </w:r>
    </w:p>
    <w:p>
      <w:pPr>
        <w:spacing w:line="460" w:lineRule="exact"/>
        <w:ind w:firstLine="660" w:firstLineChars="300"/>
        <w:rPr>
          <w:rFonts w:ascii="宋体" w:hAnsi="宋体" w:cs="宋体"/>
          <w:kern w:val="0"/>
          <w:sz w:val="22"/>
          <w:szCs w:val="22"/>
        </w:rPr>
      </w:pPr>
      <w:r>
        <w:rPr>
          <w:rFonts w:hint="eastAsia" w:ascii="宋体" w:hAnsi="宋体" w:cs="宋体"/>
          <w:kern w:val="0"/>
          <w:sz w:val="22"/>
          <w:szCs w:val="22"/>
        </w:rPr>
        <w:t xml:space="preserve">B.行政隶属关系    </w:t>
      </w:r>
    </w:p>
    <w:p>
      <w:pPr>
        <w:spacing w:line="460" w:lineRule="exact"/>
        <w:ind w:firstLine="660" w:firstLineChars="300"/>
        <w:rPr>
          <w:rFonts w:ascii="宋体" w:hAnsi="宋体" w:cs="宋体"/>
          <w:kern w:val="0"/>
          <w:sz w:val="22"/>
          <w:szCs w:val="22"/>
        </w:rPr>
      </w:pPr>
      <w:r>
        <w:rPr>
          <w:rFonts w:hint="eastAsia" w:ascii="宋体" w:hAnsi="宋体" w:cs="宋体"/>
          <w:kern w:val="0"/>
          <w:sz w:val="22"/>
          <w:szCs w:val="22"/>
        </w:rPr>
        <w:t xml:space="preserve">C.业务指导关系  </w:t>
      </w:r>
    </w:p>
    <w:p>
      <w:pPr>
        <w:spacing w:line="460" w:lineRule="exact"/>
        <w:ind w:firstLine="660" w:firstLineChars="300"/>
        <w:rPr>
          <w:rFonts w:ascii="宋体" w:hAnsi="宋体" w:cs="宋体"/>
          <w:sz w:val="22"/>
          <w:szCs w:val="22"/>
        </w:rPr>
      </w:pPr>
      <w:r>
        <w:rPr>
          <w:rFonts w:hint="eastAsia" w:ascii="宋体" w:hAnsi="宋体" w:cs="宋体"/>
          <w:kern w:val="0"/>
          <w:sz w:val="22"/>
          <w:szCs w:val="22"/>
        </w:rPr>
        <w:t>D.其他可能影响采购公正的利害关系</w:t>
      </w:r>
      <w:r>
        <w:rPr>
          <w:rStyle w:val="332"/>
          <w:color w:val="auto"/>
          <w:sz w:val="22"/>
          <w:szCs w:val="22"/>
        </w:rPr>
        <w:t xml:space="preserve">（如有，请如实说明）                 </w:t>
      </w:r>
      <w:r>
        <w:rPr>
          <w:rFonts w:hint="eastAsia" w:ascii="宋体" w:hAnsi="宋体" w:cs="宋体"/>
          <w:kern w:val="0"/>
          <w:sz w:val="22"/>
          <w:szCs w:val="22"/>
        </w:rPr>
        <w:t>。</w:t>
      </w:r>
    </w:p>
    <w:p>
      <w:pPr>
        <w:numPr>
          <w:ilvl w:val="0"/>
          <w:numId w:val="2"/>
        </w:numPr>
        <w:spacing w:line="460" w:lineRule="exact"/>
        <w:rPr>
          <w:rFonts w:ascii="宋体" w:hAnsi="宋体" w:cs="宋体"/>
          <w:kern w:val="0"/>
          <w:sz w:val="22"/>
          <w:szCs w:val="22"/>
        </w:rPr>
      </w:pPr>
      <w:r>
        <w:rPr>
          <w:rFonts w:hint="eastAsia" w:ascii="宋体" w:hAnsi="宋体" w:cs="宋体"/>
          <w:kern w:val="0"/>
          <w:sz w:val="22"/>
          <w:szCs w:val="22"/>
        </w:rPr>
        <w:t xml:space="preserve">现已清楚知道参加本项目采购活动的其他所有供应商名称，本单位 </w:t>
      </w:r>
      <w:r>
        <w:rPr>
          <w:rFonts w:hint="eastAsia" w:ascii="宋体" w:hAnsi="宋体" w:cs="宋体"/>
          <w:kern w:val="0"/>
          <w:sz w:val="22"/>
          <w:szCs w:val="22"/>
        </w:rPr>
        <w:br w:type="textWrapping"/>
      </w:r>
      <w:r>
        <w:rPr>
          <w:rFonts w:hint="eastAsia" w:ascii="宋体" w:hAnsi="宋体" w:cs="宋体"/>
          <w:kern w:val="0"/>
          <w:sz w:val="22"/>
          <w:szCs w:val="22"/>
        </w:rPr>
        <w:t xml:space="preserve">      □与其他所有供应商之间均不存在利害关系 </w:t>
      </w:r>
      <w:r>
        <w:rPr>
          <w:rFonts w:hint="eastAsia" w:ascii="宋体" w:hAnsi="宋体" w:cs="宋体"/>
          <w:kern w:val="0"/>
          <w:sz w:val="22"/>
          <w:szCs w:val="22"/>
        </w:rPr>
        <w:br w:type="textWrapping"/>
      </w:r>
      <w:r>
        <w:rPr>
          <w:rFonts w:hint="eastAsia" w:ascii="宋体" w:hAnsi="宋体" w:cs="宋体"/>
          <w:kern w:val="0"/>
          <w:sz w:val="22"/>
          <w:szCs w:val="22"/>
        </w:rPr>
        <w:t xml:space="preserve">      □与</w:t>
      </w:r>
      <w:r>
        <w:rPr>
          <w:rFonts w:hint="eastAsia" w:ascii="宋体" w:hAnsi="宋体" w:cs="宋体"/>
          <w:kern w:val="0"/>
          <w:sz w:val="22"/>
          <w:szCs w:val="22"/>
          <w:u w:val="single"/>
        </w:rPr>
        <w:t xml:space="preserve">           （</w:t>
      </w:r>
      <w:r>
        <w:rPr>
          <w:rFonts w:hint="eastAsia" w:ascii="宋体" w:hAnsi="宋体" w:cs="宋体"/>
          <w:kern w:val="0"/>
          <w:sz w:val="22"/>
          <w:szCs w:val="22"/>
        </w:rPr>
        <w:t>供应商名称）之间存在下列利害关系</w:t>
      </w:r>
      <w:r>
        <w:rPr>
          <w:rFonts w:hint="eastAsia" w:ascii="宋体" w:hAnsi="宋体" w:cs="宋体"/>
          <w:kern w:val="0"/>
          <w:sz w:val="22"/>
          <w:szCs w:val="22"/>
          <w:u w:val="single"/>
        </w:rPr>
        <w:t xml:space="preserve">          </w:t>
      </w:r>
      <w:r>
        <w:rPr>
          <w:rFonts w:hint="eastAsia" w:ascii="宋体" w:hAnsi="宋体" w:cs="宋体"/>
          <w:kern w:val="0"/>
          <w:sz w:val="22"/>
          <w:szCs w:val="22"/>
        </w:rPr>
        <w:t>：</w:t>
      </w:r>
      <w:r>
        <w:rPr>
          <w:rFonts w:hint="eastAsia" w:ascii="宋体" w:hAnsi="宋体" w:cs="宋体"/>
          <w:kern w:val="0"/>
          <w:sz w:val="22"/>
          <w:szCs w:val="22"/>
        </w:rPr>
        <w:br w:type="textWrapping"/>
      </w:r>
      <w:r>
        <w:rPr>
          <w:rFonts w:hint="eastAsia" w:ascii="宋体" w:hAnsi="宋体" w:cs="宋体"/>
          <w:kern w:val="0"/>
          <w:sz w:val="22"/>
          <w:szCs w:val="22"/>
        </w:rPr>
        <w:t xml:space="preserve">      A.法定代表人或负责人或实际控制人是同一人</w:t>
      </w:r>
      <w:r>
        <w:rPr>
          <w:rFonts w:hint="eastAsia" w:ascii="宋体" w:hAnsi="宋体" w:cs="宋体"/>
          <w:kern w:val="0"/>
          <w:sz w:val="22"/>
          <w:szCs w:val="22"/>
        </w:rPr>
        <w:br w:type="textWrapping"/>
      </w:r>
      <w:r>
        <w:rPr>
          <w:rFonts w:hint="eastAsia" w:ascii="宋体" w:hAnsi="宋体" w:cs="宋体"/>
          <w:kern w:val="0"/>
          <w:sz w:val="22"/>
          <w:szCs w:val="22"/>
        </w:rPr>
        <w:t xml:space="preserve">      B.法定代表人或负责人或实际控制人是夫妻关系</w:t>
      </w:r>
      <w:r>
        <w:rPr>
          <w:rFonts w:hint="eastAsia" w:ascii="宋体" w:hAnsi="宋体" w:cs="宋体"/>
          <w:kern w:val="0"/>
          <w:sz w:val="22"/>
          <w:szCs w:val="22"/>
        </w:rPr>
        <w:br w:type="textWrapping"/>
      </w:r>
      <w:r>
        <w:rPr>
          <w:rFonts w:hint="eastAsia" w:ascii="宋体" w:hAnsi="宋体" w:cs="宋体"/>
          <w:kern w:val="0"/>
          <w:sz w:val="22"/>
          <w:szCs w:val="22"/>
        </w:rPr>
        <w:t xml:space="preserve">      C.法定代表人或负责人或实际控制人是直系血亲关系</w:t>
      </w:r>
      <w:r>
        <w:rPr>
          <w:rFonts w:hint="eastAsia" w:ascii="宋体" w:hAnsi="宋体" w:cs="宋体"/>
          <w:kern w:val="0"/>
          <w:sz w:val="22"/>
          <w:szCs w:val="22"/>
        </w:rPr>
        <w:br w:type="textWrapping"/>
      </w:r>
      <w:r>
        <w:rPr>
          <w:rFonts w:hint="eastAsia" w:ascii="宋体" w:hAnsi="宋体" w:cs="宋体"/>
          <w:kern w:val="0"/>
          <w:sz w:val="22"/>
          <w:szCs w:val="22"/>
        </w:rPr>
        <w:t xml:space="preserve">      D.法定代表人或负责人或实际控制人存在三代以内旁系血亲关系</w:t>
      </w:r>
      <w:r>
        <w:rPr>
          <w:rFonts w:hint="eastAsia" w:ascii="宋体" w:hAnsi="宋体" w:cs="宋体"/>
          <w:kern w:val="0"/>
          <w:sz w:val="22"/>
          <w:szCs w:val="22"/>
        </w:rPr>
        <w:br w:type="textWrapping"/>
      </w:r>
      <w:r>
        <w:rPr>
          <w:rFonts w:hint="eastAsia" w:ascii="宋体" w:hAnsi="宋体" w:cs="宋体"/>
          <w:kern w:val="0"/>
          <w:sz w:val="22"/>
          <w:szCs w:val="22"/>
        </w:rPr>
        <w:t xml:space="preserve">      E.法定代表人或负责人或实际控制人存在近姻亲关系</w:t>
      </w:r>
      <w:r>
        <w:rPr>
          <w:rFonts w:hint="eastAsia" w:ascii="宋体" w:hAnsi="宋体" w:cs="宋体"/>
          <w:kern w:val="0"/>
          <w:sz w:val="22"/>
          <w:szCs w:val="22"/>
        </w:rPr>
        <w:br w:type="textWrapping"/>
      </w:r>
      <w:r>
        <w:rPr>
          <w:rFonts w:hint="eastAsia" w:ascii="宋体" w:hAnsi="宋体" w:cs="宋体"/>
          <w:kern w:val="0"/>
          <w:sz w:val="22"/>
          <w:szCs w:val="22"/>
        </w:rPr>
        <w:t xml:space="preserve">      F.法定代表人或负责人或实际控制人存在股份控制或实际控制关系</w:t>
      </w:r>
      <w:r>
        <w:rPr>
          <w:rFonts w:hint="eastAsia" w:ascii="宋体" w:hAnsi="宋体" w:cs="宋体"/>
          <w:kern w:val="0"/>
          <w:sz w:val="22"/>
          <w:szCs w:val="22"/>
        </w:rPr>
        <w:br w:type="textWrapping"/>
      </w:r>
      <w:r>
        <w:rPr>
          <w:rFonts w:hint="eastAsia" w:ascii="宋体" w:hAnsi="宋体" w:cs="宋体"/>
          <w:kern w:val="0"/>
          <w:sz w:val="22"/>
          <w:szCs w:val="22"/>
        </w:rPr>
        <w:t xml:space="preserve">      G.存在共同直接或间接投资设立子公司、联营企业和合营企业情况</w:t>
      </w:r>
      <w:r>
        <w:rPr>
          <w:rFonts w:hint="eastAsia" w:ascii="宋体" w:hAnsi="宋体" w:cs="宋体"/>
          <w:kern w:val="0"/>
          <w:sz w:val="22"/>
          <w:szCs w:val="22"/>
        </w:rPr>
        <w:br w:type="textWrapping"/>
      </w:r>
      <w:r>
        <w:rPr>
          <w:rFonts w:hint="eastAsia" w:ascii="宋体" w:hAnsi="宋体" w:cs="宋体"/>
          <w:kern w:val="0"/>
          <w:sz w:val="22"/>
          <w:szCs w:val="22"/>
        </w:rPr>
        <w:t xml:space="preserve">      H.存在分级代理或代销关系、同一生产制造商关系、管理关系、重要业务（占主营业务收入50%以上）或重要财务往来关系（如融资）等其他实质性控制关系</w:t>
      </w:r>
      <w:r>
        <w:rPr>
          <w:rFonts w:hint="eastAsia" w:ascii="宋体" w:hAnsi="宋体" w:cs="宋体"/>
          <w:kern w:val="0"/>
          <w:sz w:val="22"/>
          <w:szCs w:val="22"/>
        </w:rPr>
        <w:br w:type="textWrapping"/>
      </w:r>
      <w:r>
        <w:rPr>
          <w:rFonts w:hint="eastAsia" w:ascii="宋体" w:hAnsi="宋体" w:cs="宋体"/>
          <w:kern w:val="0"/>
          <w:sz w:val="22"/>
          <w:szCs w:val="22"/>
        </w:rPr>
        <w:t xml:space="preserve">      I.其他利害关系情况</w:t>
      </w:r>
      <w:r>
        <w:rPr>
          <w:rFonts w:hint="eastAsia" w:ascii="宋体" w:hAnsi="宋体" w:cs="宋体"/>
          <w:kern w:val="0"/>
          <w:sz w:val="22"/>
          <w:szCs w:val="22"/>
          <w:u w:val="single"/>
        </w:rPr>
        <w:t xml:space="preserve">                              。</w:t>
      </w:r>
    </w:p>
    <w:p>
      <w:pPr>
        <w:pStyle w:val="25"/>
        <w:spacing w:line="460" w:lineRule="exact"/>
        <w:ind w:left="0" w:firstLine="0" w:firstLineChars="0"/>
        <w:rPr>
          <w:rFonts w:ascii="宋体" w:hAnsi="宋体" w:cs="宋体"/>
          <w:kern w:val="0"/>
          <w:sz w:val="22"/>
          <w:szCs w:val="22"/>
        </w:rPr>
      </w:pPr>
      <w:r>
        <w:rPr>
          <w:rFonts w:hint="eastAsia" w:ascii="宋体" w:hAnsi="宋体" w:cs="宋体"/>
          <w:kern w:val="0"/>
          <w:sz w:val="22"/>
          <w:szCs w:val="22"/>
        </w:rPr>
        <w:t>（三）现已清楚知道并严格遵守政府采购法律法规和现场纪律</w:t>
      </w:r>
    </w:p>
    <w:p>
      <w:pPr>
        <w:pStyle w:val="25"/>
        <w:spacing w:line="460" w:lineRule="exact"/>
        <w:ind w:left="0" w:firstLine="0" w:firstLineChars="0"/>
        <w:rPr>
          <w:rFonts w:ascii="宋体" w:hAnsi="宋体" w:cs="宋体"/>
          <w:kern w:val="0"/>
          <w:sz w:val="22"/>
          <w:szCs w:val="22"/>
        </w:rPr>
      </w:pPr>
      <w:r>
        <w:rPr>
          <w:rFonts w:hint="eastAsia" w:ascii="宋体" w:hAnsi="宋体" w:cs="宋体"/>
          <w:kern w:val="0"/>
          <w:sz w:val="22"/>
          <w:szCs w:val="22"/>
        </w:rPr>
        <w:t>（四）我发现</w:t>
      </w:r>
      <w:r>
        <w:rPr>
          <w:rStyle w:val="332"/>
          <w:color w:val="auto"/>
          <w:sz w:val="22"/>
          <w:szCs w:val="22"/>
        </w:rPr>
        <w:t xml:space="preserve">                  与                  （供应商名称）</w:t>
      </w:r>
      <w:r>
        <w:rPr>
          <w:rFonts w:hint="eastAsia" w:ascii="宋体" w:hAnsi="宋体" w:cs="宋体"/>
          <w:kern w:val="0"/>
          <w:sz w:val="22"/>
          <w:szCs w:val="22"/>
        </w:rPr>
        <w:t>之间存在或可能存在上述第二条第</w:t>
      </w:r>
      <w:r>
        <w:rPr>
          <w:rStyle w:val="332"/>
          <w:color w:val="auto"/>
          <w:sz w:val="22"/>
          <w:szCs w:val="22"/>
        </w:rPr>
        <w:t xml:space="preserve">        </w:t>
      </w:r>
      <w:r>
        <w:rPr>
          <w:rFonts w:hint="eastAsia" w:ascii="宋体" w:hAnsi="宋体" w:cs="宋体"/>
          <w:kern w:val="0"/>
          <w:sz w:val="22"/>
          <w:szCs w:val="22"/>
        </w:rPr>
        <w:t>项利害关系。</w:t>
      </w:r>
    </w:p>
    <w:p>
      <w:pPr>
        <w:pStyle w:val="25"/>
        <w:spacing w:line="460" w:lineRule="exact"/>
        <w:ind w:left="0" w:firstLine="0" w:firstLineChars="0"/>
        <w:rPr>
          <w:rFonts w:ascii="宋体" w:hAnsi="宋体" w:cs="宋体"/>
          <w:b/>
          <w:kern w:val="0"/>
          <w:sz w:val="22"/>
          <w:szCs w:val="22"/>
        </w:rPr>
      </w:pPr>
      <w:r>
        <w:rPr>
          <w:rFonts w:hint="eastAsia" w:ascii="宋体" w:hAnsi="宋体" w:cs="宋体"/>
          <w:b/>
          <w:kern w:val="0"/>
          <w:sz w:val="22"/>
          <w:szCs w:val="22"/>
        </w:rPr>
        <w:t>供应商代表签名:</w:t>
      </w:r>
    </w:p>
    <w:p>
      <w:pPr>
        <w:pStyle w:val="25"/>
        <w:spacing w:line="460" w:lineRule="exact"/>
        <w:ind w:left="0" w:firstLine="0" w:firstLineChars="0"/>
        <w:jc w:val="right"/>
        <w:rPr>
          <w:rFonts w:ascii="宋体" w:hAnsi="宋体" w:cs="宋体"/>
          <w:b/>
          <w:bCs/>
          <w:sz w:val="22"/>
          <w:szCs w:val="22"/>
        </w:rPr>
      </w:pPr>
      <w:r>
        <w:rPr>
          <w:rFonts w:hint="eastAsia" w:ascii="宋体" w:hAnsi="宋体" w:cs="宋体"/>
          <w:b/>
          <w:kern w:val="0"/>
          <w:sz w:val="22"/>
          <w:szCs w:val="22"/>
        </w:rPr>
        <w:t>日期:202  年    月    日</w:t>
      </w:r>
    </w:p>
    <w:p>
      <w:pPr>
        <w:rPr>
          <w:rFonts w:ascii="宋体" w:hAnsi="宋体" w:cs="宋体"/>
          <w:b/>
          <w:bCs/>
          <w:sz w:val="22"/>
          <w:szCs w:val="22"/>
        </w:rPr>
      </w:pPr>
      <w:r>
        <w:rPr>
          <w:rFonts w:hint="eastAsia" w:ascii="宋体" w:hAnsi="宋体" w:cs="宋体"/>
          <w:b/>
          <w:bCs/>
          <w:sz w:val="22"/>
          <w:szCs w:val="22"/>
        </w:rPr>
        <w:br w:type="page"/>
      </w:r>
    </w:p>
    <w:p>
      <w:pPr>
        <w:pStyle w:val="50"/>
        <w:tabs>
          <w:tab w:val="left" w:pos="630"/>
          <w:tab w:val="left" w:pos="840"/>
          <w:tab w:val="left" w:pos="1050"/>
        </w:tabs>
        <w:adjustRightInd w:val="0"/>
        <w:snapToGrid w:val="0"/>
        <w:spacing w:before="0" w:beforeAutospacing="0" w:after="0" w:afterAutospacing="0" w:line="360" w:lineRule="auto"/>
        <w:jc w:val="center"/>
        <w:outlineLvl w:val="3"/>
        <w:rPr>
          <w:b/>
          <w:sz w:val="28"/>
          <w:szCs w:val="28"/>
        </w:rPr>
      </w:pPr>
      <w:r>
        <w:rPr>
          <w:rFonts w:hint="eastAsia"/>
          <w:b/>
          <w:sz w:val="28"/>
          <w:szCs w:val="28"/>
        </w:rPr>
        <w:t>5、落实政府采购政策需满足的资格要求证明材料</w:t>
      </w:r>
    </w:p>
    <w:p>
      <w:pPr>
        <w:spacing w:line="360" w:lineRule="auto"/>
        <w:rPr>
          <w:rFonts w:ascii="宋体" w:hAnsi="宋体" w:cs="宋体"/>
          <w:sz w:val="22"/>
          <w:szCs w:val="22"/>
        </w:rPr>
      </w:pPr>
      <w:r>
        <w:rPr>
          <w:rFonts w:hint="eastAsia" w:ascii="宋体" w:hAnsi="宋体" w:cs="宋体"/>
          <w:sz w:val="22"/>
          <w:szCs w:val="22"/>
        </w:rPr>
        <w:t>（根据招标公告落实政府采购政策需满足的资格要求选择提供相应的材料；未要求的，无需提供）</w:t>
      </w:r>
    </w:p>
    <w:p>
      <w:pPr>
        <w:spacing w:line="420" w:lineRule="exact"/>
        <w:jc w:val="center"/>
        <w:rPr>
          <w:rFonts w:ascii="宋体" w:hAnsi="宋体" w:cs="宋体"/>
          <w:b/>
          <w:bCs/>
          <w:sz w:val="28"/>
          <w:szCs w:val="28"/>
        </w:rPr>
      </w:pPr>
    </w:p>
    <w:p>
      <w:pPr>
        <w:spacing w:line="420" w:lineRule="exact"/>
        <w:jc w:val="center"/>
        <w:outlineLvl w:val="3"/>
        <w:rPr>
          <w:rFonts w:ascii="宋体" w:hAnsi="宋体" w:cs="宋体"/>
          <w:spacing w:val="6"/>
          <w:sz w:val="22"/>
          <w:szCs w:val="22"/>
        </w:rPr>
      </w:pPr>
      <w:r>
        <w:rPr>
          <w:rFonts w:hint="eastAsia" w:ascii="宋体" w:hAnsi="宋体" w:cs="宋体"/>
          <w:b/>
          <w:bCs/>
          <w:sz w:val="28"/>
          <w:szCs w:val="28"/>
        </w:rPr>
        <w:t>①中小企业的相关证明材料</w:t>
      </w:r>
    </w:p>
    <w:p>
      <w:pPr>
        <w:spacing w:line="380" w:lineRule="exact"/>
        <w:rPr>
          <w:rFonts w:ascii="宋体" w:hAnsi="宋体" w:cs="宋体"/>
          <w:sz w:val="22"/>
          <w:szCs w:val="22"/>
        </w:rPr>
      </w:pPr>
    </w:p>
    <w:p>
      <w:pPr>
        <w:spacing w:line="460" w:lineRule="exact"/>
        <w:jc w:val="center"/>
        <w:rPr>
          <w:rFonts w:ascii="宋体" w:hAnsi="宋体" w:cs="宋体"/>
          <w:b/>
          <w:bCs/>
          <w:sz w:val="22"/>
          <w:szCs w:val="22"/>
        </w:rPr>
      </w:pPr>
    </w:p>
    <w:p>
      <w:pPr>
        <w:spacing w:line="460" w:lineRule="exact"/>
        <w:jc w:val="center"/>
        <w:rPr>
          <w:rFonts w:ascii="宋体" w:hAnsi="宋体" w:cs="宋体"/>
          <w:sz w:val="24"/>
        </w:rPr>
      </w:pPr>
      <w:r>
        <w:rPr>
          <w:rFonts w:hint="eastAsia" w:ascii="宋体" w:hAnsi="宋体" w:cs="宋体"/>
          <w:b/>
          <w:bCs/>
          <w:sz w:val="24"/>
        </w:rPr>
        <w:t>《中小企业声明函（工程、服务）》</w:t>
      </w:r>
    </w:p>
    <w:p>
      <w:pPr>
        <w:snapToGrid w:val="0"/>
        <w:spacing w:line="460" w:lineRule="exact"/>
        <w:jc w:val="center"/>
        <w:rPr>
          <w:rFonts w:ascii="宋体" w:hAnsi="宋体" w:cs="宋体"/>
          <w:sz w:val="22"/>
          <w:szCs w:val="22"/>
        </w:rPr>
      </w:pPr>
      <w:r>
        <w:rPr>
          <w:rFonts w:hint="eastAsia" w:ascii="宋体" w:hAnsi="宋体" w:cs="宋体"/>
          <w:kern w:val="0"/>
          <w:sz w:val="22"/>
          <w:szCs w:val="22"/>
        </w:rPr>
        <w:t>【不属于中小企业单位的无需填写、递交】</w:t>
      </w:r>
    </w:p>
    <w:p>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本公司（联合体）郑重声明，根据《政府采购促进中小企业发展管理办法》（财库﹝2020﹞46 号）的规定，本公司（联合体）参加</w:t>
      </w:r>
      <w:r>
        <w:rPr>
          <w:rFonts w:hint="eastAsia" w:ascii="宋体" w:hAnsi="宋体" w:cs="宋体"/>
          <w:spacing w:val="20"/>
          <w:sz w:val="22"/>
          <w:szCs w:val="22"/>
          <w:u w:val="single"/>
        </w:rPr>
        <w:t>（单位名称）</w:t>
      </w:r>
      <w:r>
        <w:rPr>
          <w:rFonts w:hint="eastAsia" w:ascii="宋体" w:hAnsi="宋体" w:cs="宋体"/>
          <w:spacing w:val="20"/>
          <w:sz w:val="22"/>
          <w:szCs w:val="22"/>
        </w:rPr>
        <w:t>的</w:t>
      </w:r>
      <w:r>
        <w:rPr>
          <w:rFonts w:hint="eastAsia" w:ascii="宋体" w:hAnsi="宋体" w:cs="宋体"/>
          <w:spacing w:val="20"/>
          <w:sz w:val="22"/>
          <w:szCs w:val="22"/>
          <w:u w:val="single"/>
        </w:rPr>
        <w:t>（项目名称）</w:t>
      </w:r>
      <w:r>
        <w:rPr>
          <w:rFonts w:hint="eastAsia" w:ascii="宋体" w:hAnsi="宋体" w:cs="宋体"/>
          <w:spacing w:val="20"/>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1.</w:t>
      </w:r>
      <w:r>
        <w:rPr>
          <w:rFonts w:hint="eastAsia" w:ascii="宋体" w:hAnsi="宋体" w:cs="宋体"/>
          <w:spacing w:val="20"/>
          <w:sz w:val="22"/>
          <w:szCs w:val="22"/>
          <w:u w:val="single"/>
        </w:rPr>
        <w:t>（标的名称）</w:t>
      </w:r>
      <w:r>
        <w:rPr>
          <w:rFonts w:hint="eastAsia" w:ascii="宋体" w:hAnsi="宋体" w:cs="宋体"/>
          <w:spacing w:val="20"/>
          <w:sz w:val="22"/>
          <w:szCs w:val="22"/>
        </w:rPr>
        <w:t>，属于</w:t>
      </w:r>
      <w:r>
        <w:rPr>
          <w:rFonts w:hint="eastAsia" w:ascii="宋体" w:hAnsi="宋体" w:cs="宋体"/>
          <w:spacing w:val="20"/>
          <w:sz w:val="22"/>
          <w:szCs w:val="22"/>
          <w:u w:val="single"/>
        </w:rPr>
        <w:t xml:space="preserve">                </w:t>
      </w:r>
      <w:r>
        <w:rPr>
          <w:rFonts w:hint="eastAsia" w:ascii="宋体" w:hAnsi="宋体" w:cs="宋体"/>
          <w:spacing w:val="20"/>
          <w:sz w:val="22"/>
          <w:szCs w:val="22"/>
        </w:rPr>
        <w:t>行业； 承建（承接）企业为</w:t>
      </w:r>
      <w:r>
        <w:rPr>
          <w:rFonts w:hint="eastAsia" w:ascii="宋体" w:hAnsi="宋体" w:cs="宋体"/>
          <w:spacing w:val="20"/>
          <w:sz w:val="22"/>
          <w:szCs w:val="22"/>
          <w:u w:val="single"/>
        </w:rPr>
        <w:t>（企业名称）</w:t>
      </w:r>
      <w:r>
        <w:rPr>
          <w:rFonts w:hint="eastAsia" w:ascii="宋体" w:hAnsi="宋体" w:cs="宋体"/>
          <w:spacing w:val="20"/>
          <w:sz w:val="22"/>
          <w:szCs w:val="22"/>
        </w:rPr>
        <w:t>，从业人员</w:t>
      </w:r>
      <w:r>
        <w:rPr>
          <w:rFonts w:hint="eastAsia" w:ascii="宋体" w:hAnsi="宋体" w:cs="宋体"/>
          <w:spacing w:val="20"/>
          <w:sz w:val="22"/>
          <w:szCs w:val="22"/>
          <w:u w:val="single"/>
        </w:rPr>
        <w:t xml:space="preserve">    </w:t>
      </w:r>
      <w:r>
        <w:rPr>
          <w:rFonts w:hint="eastAsia" w:ascii="宋体" w:hAnsi="宋体" w:cs="宋体"/>
          <w:spacing w:val="20"/>
          <w:sz w:val="22"/>
          <w:szCs w:val="22"/>
        </w:rPr>
        <w:t>人，营业收入为</w:t>
      </w:r>
      <w:r>
        <w:rPr>
          <w:rFonts w:hint="eastAsia" w:ascii="宋体" w:hAnsi="宋体" w:cs="宋体"/>
          <w:spacing w:val="20"/>
          <w:sz w:val="22"/>
          <w:szCs w:val="22"/>
          <w:u w:val="single"/>
        </w:rPr>
        <w:t xml:space="preserve">    </w:t>
      </w:r>
      <w:r>
        <w:rPr>
          <w:rFonts w:hint="eastAsia" w:ascii="宋体" w:hAnsi="宋体" w:cs="宋体"/>
          <w:spacing w:val="20"/>
          <w:sz w:val="22"/>
          <w:szCs w:val="22"/>
        </w:rPr>
        <w:t>万元，资产总额为</w:t>
      </w:r>
      <w:r>
        <w:rPr>
          <w:rFonts w:hint="eastAsia" w:ascii="宋体" w:hAnsi="宋体" w:cs="宋体"/>
          <w:spacing w:val="20"/>
          <w:sz w:val="22"/>
          <w:szCs w:val="22"/>
          <w:u w:val="single"/>
        </w:rPr>
        <w:t xml:space="preserve">    </w:t>
      </w:r>
      <w:r>
        <w:rPr>
          <w:rFonts w:hint="eastAsia" w:ascii="宋体" w:hAnsi="宋体" w:cs="宋体"/>
          <w:spacing w:val="20"/>
          <w:sz w:val="22"/>
          <w:szCs w:val="22"/>
        </w:rPr>
        <w:t>万元，属于</w:t>
      </w:r>
      <w:r>
        <w:rPr>
          <w:rFonts w:hint="eastAsia" w:ascii="宋体" w:hAnsi="宋体" w:cs="宋体"/>
          <w:spacing w:val="20"/>
          <w:sz w:val="22"/>
          <w:szCs w:val="22"/>
          <w:u w:val="single"/>
        </w:rPr>
        <w:t>（中型企业、 小型企业、微型企业）</w:t>
      </w:r>
      <w:r>
        <w:rPr>
          <w:rFonts w:hint="eastAsia" w:ascii="宋体" w:hAnsi="宋体" w:cs="宋体"/>
          <w:spacing w:val="20"/>
          <w:sz w:val="22"/>
          <w:szCs w:val="22"/>
        </w:rPr>
        <w:t xml:space="preserve">； </w:t>
      </w:r>
    </w:p>
    <w:p>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2.</w:t>
      </w:r>
      <w:r>
        <w:rPr>
          <w:rFonts w:hint="eastAsia" w:ascii="宋体" w:hAnsi="宋体" w:cs="宋体"/>
          <w:spacing w:val="20"/>
          <w:sz w:val="22"/>
          <w:szCs w:val="22"/>
          <w:u w:val="single"/>
        </w:rPr>
        <w:t>（标的名称）</w:t>
      </w:r>
      <w:r>
        <w:rPr>
          <w:rFonts w:hint="eastAsia" w:ascii="宋体" w:hAnsi="宋体" w:cs="宋体"/>
          <w:spacing w:val="20"/>
          <w:sz w:val="22"/>
          <w:szCs w:val="22"/>
        </w:rPr>
        <w:t>，属于</w:t>
      </w:r>
      <w:r>
        <w:rPr>
          <w:rFonts w:hint="eastAsia" w:ascii="宋体" w:hAnsi="宋体" w:cs="宋体"/>
          <w:spacing w:val="20"/>
          <w:sz w:val="22"/>
          <w:szCs w:val="22"/>
          <w:u w:val="single"/>
        </w:rPr>
        <w:t xml:space="preserve">                </w:t>
      </w:r>
      <w:r>
        <w:rPr>
          <w:rFonts w:hint="eastAsia" w:ascii="宋体" w:hAnsi="宋体" w:cs="宋体"/>
          <w:spacing w:val="20"/>
          <w:sz w:val="22"/>
          <w:szCs w:val="22"/>
        </w:rPr>
        <w:t>行业；承建（承接）企业为</w:t>
      </w:r>
      <w:r>
        <w:rPr>
          <w:rFonts w:hint="eastAsia" w:ascii="宋体" w:hAnsi="宋体" w:cs="宋体"/>
          <w:spacing w:val="20"/>
          <w:sz w:val="22"/>
          <w:szCs w:val="22"/>
          <w:u w:val="single"/>
        </w:rPr>
        <w:t>（企业名称）</w:t>
      </w:r>
      <w:r>
        <w:rPr>
          <w:rFonts w:hint="eastAsia" w:ascii="宋体" w:hAnsi="宋体" w:cs="宋体"/>
          <w:spacing w:val="20"/>
          <w:sz w:val="22"/>
          <w:szCs w:val="22"/>
        </w:rPr>
        <w:t>，从业人员</w:t>
      </w:r>
      <w:r>
        <w:rPr>
          <w:rFonts w:hint="eastAsia" w:ascii="宋体" w:hAnsi="宋体" w:cs="宋体"/>
          <w:spacing w:val="20"/>
          <w:sz w:val="22"/>
          <w:szCs w:val="22"/>
          <w:u w:val="single"/>
        </w:rPr>
        <w:t xml:space="preserve">   </w:t>
      </w:r>
      <w:r>
        <w:rPr>
          <w:rFonts w:hint="eastAsia" w:ascii="宋体" w:hAnsi="宋体" w:cs="宋体"/>
          <w:spacing w:val="20"/>
          <w:sz w:val="22"/>
          <w:szCs w:val="22"/>
        </w:rPr>
        <w:t>人，营业收入为</w:t>
      </w:r>
      <w:r>
        <w:rPr>
          <w:rFonts w:hint="eastAsia" w:ascii="宋体" w:hAnsi="宋体" w:cs="宋体"/>
          <w:spacing w:val="20"/>
          <w:sz w:val="22"/>
          <w:szCs w:val="22"/>
          <w:u w:val="single"/>
        </w:rPr>
        <w:t xml:space="preserve">    </w:t>
      </w:r>
      <w:r>
        <w:rPr>
          <w:rFonts w:hint="eastAsia" w:ascii="宋体" w:hAnsi="宋体" w:cs="宋体"/>
          <w:spacing w:val="20"/>
          <w:sz w:val="22"/>
          <w:szCs w:val="22"/>
        </w:rPr>
        <w:t>万元，资产总额为</w:t>
      </w:r>
      <w:r>
        <w:rPr>
          <w:rFonts w:hint="eastAsia" w:ascii="宋体" w:hAnsi="宋体" w:cs="宋体"/>
          <w:spacing w:val="20"/>
          <w:sz w:val="22"/>
          <w:szCs w:val="22"/>
          <w:u w:val="single"/>
        </w:rPr>
        <w:t xml:space="preserve">    </w:t>
      </w:r>
      <w:r>
        <w:rPr>
          <w:rFonts w:hint="eastAsia" w:ascii="宋体" w:hAnsi="宋体" w:cs="宋体"/>
          <w:spacing w:val="20"/>
          <w:sz w:val="22"/>
          <w:szCs w:val="22"/>
        </w:rPr>
        <w:t>万元，属于</w:t>
      </w:r>
      <w:r>
        <w:rPr>
          <w:rFonts w:hint="eastAsia" w:ascii="宋体" w:hAnsi="宋体" w:cs="宋体"/>
          <w:spacing w:val="20"/>
          <w:sz w:val="22"/>
          <w:szCs w:val="22"/>
          <w:u w:val="single"/>
        </w:rPr>
        <w:t>（中型企业、 小型企业、微型企业）</w:t>
      </w:r>
      <w:r>
        <w:rPr>
          <w:rFonts w:hint="eastAsia" w:ascii="宋体" w:hAnsi="宋体" w:cs="宋体"/>
          <w:spacing w:val="20"/>
          <w:sz w:val="22"/>
          <w:szCs w:val="22"/>
        </w:rPr>
        <w:t>；</w:t>
      </w:r>
    </w:p>
    <w:p>
      <w:pPr>
        <w:spacing w:line="460" w:lineRule="exact"/>
        <w:ind w:firstLine="639" w:firstLineChars="245"/>
        <w:rPr>
          <w:rFonts w:ascii="宋体" w:hAnsi="宋体" w:cs="宋体"/>
          <w:b/>
          <w:bCs/>
          <w:spacing w:val="20"/>
          <w:sz w:val="22"/>
          <w:szCs w:val="22"/>
        </w:rPr>
      </w:pPr>
      <w:r>
        <w:rPr>
          <w:rFonts w:hint="eastAsia" w:ascii="宋体" w:hAnsi="宋体" w:cs="宋体"/>
          <w:b/>
          <w:bCs/>
          <w:spacing w:val="20"/>
          <w:sz w:val="22"/>
          <w:szCs w:val="22"/>
        </w:rPr>
        <w:t>……</w:t>
      </w:r>
    </w:p>
    <w:p>
      <w:pPr>
        <w:spacing w:line="460" w:lineRule="exact"/>
        <w:ind w:firstLine="637" w:firstLineChars="245"/>
        <w:rPr>
          <w:rFonts w:ascii="宋体" w:hAnsi="宋体" w:cs="宋体"/>
          <w:spacing w:val="20"/>
          <w:sz w:val="22"/>
          <w:szCs w:val="22"/>
        </w:rPr>
      </w:pPr>
      <w:r>
        <w:rPr>
          <w:rFonts w:hint="eastAsia" w:ascii="宋体" w:hAnsi="宋体" w:cs="宋体"/>
          <w:spacing w:val="20"/>
          <w:sz w:val="22"/>
          <w:szCs w:val="22"/>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ascii="宋体" w:hAnsi="宋体" w:cs="宋体"/>
          <w:spacing w:val="20"/>
          <w:sz w:val="22"/>
          <w:szCs w:val="22"/>
        </w:rPr>
      </w:pPr>
      <w:r>
        <w:rPr>
          <w:rFonts w:hint="eastAsia" w:ascii="宋体" w:hAnsi="宋体" w:cs="宋体"/>
          <w:spacing w:val="20"/>
          <w:sz w:val="22"/>
          <w:szCs w:val="22"/>
        </w:rPr>
        <w:t xml:space="preserve">           </w:t>
      </w:r>
    </w:p>
    <w:p>
      <w:pPr>
        <w:spacing w:line="460" w:lineRule="exact"/>
        <w:jc w:val="center"/>
        <w:rPr>
          <w:rFonts w:ascii="宋体" w:hAnsi="宋体" w:cs="宋体"/>
          <w:spacing w:val="20"/>
          <w:sz w:val="22"/>
          <w:szCs w:val="22"/>
        </w:rPr>
      </w:pPr>
      <w:r>
        <w:rPr>
          <w:rFonts w:hint="eastAsia" w:ascii="宋体" w:hAnsi="宋体" w:cs="宋体"/>
          <w:spacing w:val="20"/>
          <w:sz w:val="22"/>
          <w:szCs w:val="22"/>
        </w:rPr>
        <w:t xml:space="preserve">         企业名称（盖章）：</w:t>
      </w:r>
    </w:p>
    <w:p>
      <w:pPr>
        <w:spacing w:line="460" w:lineRule="exact"/>
        <w:jc w:val="center"/>
        <w:rPr>
          <w:rFonts w:ascii="宋体" w:hAnsi="宋体" w:cs="宋体"/>
          <w:spacing w:val="20"/>
          <w:sz w:val="22"/>
          <w:szCs w:val="22"/>
        </w:rPr>
      </w:pPr>
      <w:r>
        <w:rPr>
          <w:rFonts w:hint="eastAsia" w:ascii="宋体" w:hAnsi="宋体" w:cs="宋体"/>
          <w:spacing w:val="20"/>
          <w:sz w:val="22"/>
          <w:szCs w:val="22"/>
        </w:rPr>
        <w:t>日 期：</w:t>
      </w:r>
    </w:p>
    <w:p>
      <w:pPr>
        <w:spacing w:line="420" w:lineRule="exact"/>
        <w:jc w:val="center"/>
        <w:outlineLvl w:val="3"/>
        <w:rPr>
          <w:rFonts w:ascii="宋体" w:hAnsi="宋体" w:cs="宋体"/>
          <w:b/>
          <w:bCs/>
          <w:sz w:val="28"/>
          <w:szCs w:val="28"/>
        </w:rPr>
      </w:pPr>
      <w:r>
        <w:rPr>
          <w:rFonts w:hint="eastAsia" w:ascii="宋体" w:hAnsi="宋体" w:cs="宋体"/>
          <w:b/>
          <w:bCs/>
          <w:sz w:val="22"/>
          <w:szCs w:val="22"/>
        </w:rPr>
        <w:br w:type="page"/>
      </w:r>
      <w:r>
        <w:rPr>
          <w:rFonts w:hint="eastAsia" w:ascii="宋体" w:hAnsi="宋体" w:cs="宋体"/>
          <w:b/>
          <w:bCs/>
          <w:sz w:val="28"/>
          <w:szCs w:val="28"/>
        </w:rPr>
        <w:t>②监狱企业的相关证明材料</w:t>
      </w:r>
    </w:p>
    <w:p>
      <w:pPr>
        <w:spacing w:line="460" w:lineRule="exact"/>
        <w:ind w:firstLine="571" w:firstLineChars="245"/>
        <w:rPr>
          <w:rFonts w:ascii="宋体" w:hAnsi="宋体" w:cs="宋体"/>
          <w:b/>
          <w:bCs/>
          <w:sz w:val="22"/>
          <w:szCs w:val="22"/>
          <w:u w:val="single"/>
          <w:lang w:val="zh-CN"/>
        </w:rPr>
      </w:pPr>
      <w:r>
        <w:rPr>
          <w:rFonts w:hint="eastAsia" w:ascii="宋体" w:hAnsi="宋体" w:cs="宋体"/>
          <w:b/>
          <w:spacing w:val="6"/>
          <w:sz w:val="22"/>
          <w:szCs w:val="22"/>
        </w:rPr>
        <w:t>需提供相关证明材料，</w:t>
      </w:r>
      <w:r>
        <w:rPr>
          <w:rFonts w:hint="eastAsia" w:ascii="宋体" w:hAnsi="宋体" w:cs="宋体"/>
          <w:b/>
          <w:bCs/>
          <w:sz w:val="22"/>
          <w:szCs w:val="22"/>
          <w:u w:val="single"/>
          <w:lang w:val="zh-CN"/>
        </w:rPr>
        <w:t>未提供证明材料或不能清楚辨析</w:t>
      </w:r>
      <w:r>
        <w:rPr>
          <w:rFonts w:hint="eastAsia" w:ascii="宋体" w:hAnsi="宋体" w:cs="宋体"/>
          <w:b/>
          <w:bCs/>
          <w:sz w:val="22"/>
          <w:szCs w:val="22"/>
          <w:u w:val="single"/>
        </w:rPr>
        <w:t>是监狱企业的按非监狱企业处理，所提供的证明材料应为最新的最近的</w:t>
      </w:r>
      <w:r>
        <w:rPr>
          <w:rFonts w:hint="eastAsia" w:ascii="宋体" w:hAnsi="宋体" w:cs="宋体"/>
          <w:b/>
          <w:bCs/>
          <w:sz w:val="22"/>
          <w:szCs w:val="22"/>
          <w:u w:val="single"/>
          <w:lang w:val="zh-CN"/>
        </w:rPr>
        <w:t>。</w:t>
      </w:r>
    </w:p>
    <w:p>
      <w:pPr>
        <w:adjustRightInd w:val="0"/>
        <w:snapToGrid w:val="0"/>
        <w:spacing w:line="300" w:lineRule="auto"/>
        <w:jc w:val="center"/>
        <w:rPr>
          <w:rFonts w:ascii="宋体" w:hAnsi="宋体" w:cs="宋体"/>
          <w:b/>
          <w:spacing w:val="6"/>
          <w:sz w:val="22"/>
          <w:szCs w:val="22"/>
        </w:rPr>
      </w:pPr>
    </w:p>
    <w:p>
      <w:pPr>
        <w:adjustRightInd w:val="0"/>
        <w:snapToGrid w:val="0"/>
        <w:spacing w:line="300" w:lineRule="auto"/>
        <w:jc w:val="center"/>
        <w:rPr>
          <w:rFonts w:ascii="宋体" w:hAnsi="宋体" w:cs="宋体"/>
          <w:b/>
          <w:spacing w:val="6"/>
          <w:sz w:val="22"/>
          <w:szCs w:val="22"/>
        </w:rPr>
      </w:pPr>
    </w:p>
    <w:p>
      <w:pPr>
        <w:adjustRightInd w:val="0"/>
        <w:snapToGrid w:val="0"/>
        <w:spacing w:line="300" w:lineRule="auto"/>
        <w:jc w:val="center"/>
        <w:rPr>
          <w:rFonts w:ascii="宋体" w:hAnsi="宋体" w:cs="宋体"/>
          <w:b/>
          <w:spacing w:val="6"/>
          <w:sz w:val="22"/>
          <w:szCs w:val="22"/>
        </w:rPr>
      </w:pPr>
    </w:p>
    <w:p>
      <w:pPr>
        <w:adjustRightInd w:val="0"/>
        <w:snapToGrid w:val="0"/>
        <w:spacing w:line="300" w:lineRule="auto"/>
        <w:jc w:val="center"/>
        <w:rPr>
          <w:rFonts w:ascii="宋体" w:hAnsi="宋体" w:cs="宋体"/>
          <w:kern w:val="0"/>
          <w:sz w:val="22"/>
          <w:szCs w:val="22"/>
        </w:rPr>
      </w:pPr>
      <w:r>
        <w:rPr>
          <w:rFonts w:hint="eastAsia" w:ascii="宋体" w:hAnsi="宋体" w:cs="宋体"/>
          <w:b/>
          <w:spacing w:val="6"/>
          <w:sz w:val="22"/>
          <w:szCs w:val="22"/>
        </w:rPr>
        <w:t>监狱企业声明函</w:t>
      </w:r>
    </w:p>
    <w:p>
      <w:pPr>
        <w:snapToGrid w:val="0"/>
        <w:spacing w:line="460" w:lineRule="exact"/>
        <w:ind w:firstLine="464" w:firstLineChars="200"/>
        <w:jc w:val="center"/>
        <w:rPr>
          <w:rFonts w:ascii="宋体" w:hAnsi="宋体" w:cs="宋体"/>
          <w:spacing w:val="6"/>
          <w:sz w:val="22"/>
          <w:szCs w:val="22"/>
        </w:rPr>
      </w:pPr>
      <w:r>
        <w:rPr>
          <w:rFonts w:hint="eastAsia" w:ascii="宋体" w:hAnsi="宋体" w:cs="宋体"/>
          <w:spacing w:val="6"/>
          <w:sz w:val="22"/>
          <w:szCs w:val="22"/>
        </w:rPr>
        <w:t>【非监狱企业不用提供】</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根据上述标准，我企业属于监狱企业的理由为：</w:t>
      </w:r>
      <w:r>
        <w:rPr>
          <w:rFonts w:hint="eastAsia" w:ascii="宋体" w:hAnsi="宋体" w:cs="宋体"/>
          <w:spacing w:val="6"/>
          <w:sz w:val="22"/>
          <w:szCs w:val="22"/>
          <w:u w:val="single"/>
        </w:rPr>
        <w:t xml:space="preserve">                                   </w:t>
      </w:r>
      <w:r>
        <w:rPr>
          <w:rFonts w:hint="eastAsia" w:ascii="宋体" w:hAnsi="宋体" w:cs="宋体"/>
          <w:spacing w:val="6"/>
          <w:sz w:val="22"/>
          <w:szCs w:val="22"/>
        </w:rPr>
        <w:t xml:space="preserve">。 </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本企业为参加（项目名称</w:t>
      </w:r>
      <w:r>
        <w:rPr>
          <w:rFonts w:hint="eastAsia" w:ascii="宋体" w:hAnsi="宋体" w:cs="宋体"/>
          <w:spacing w:val="6"/>
          <w:sz w:val="22"/>
          <w:szCs w:val="22"/>
          <w:u w:val="single"/>
        </w:rPr>
        <w:t xml:space="preserve">：         </w:t>
      </w:r>
      <w:r>
        <w:rPr>
          <w:rFonts w:hint="eastAsia" w:ascii="宋体" w:hAnsi="宋体" w:cs="宋体"/>
          <w:spacing w:val="6"/>
          <w:sz w:val="22"/>
          <w:szCs w:val="22"/>
        </w:rPr>
        <w:t>）（项目编号</w:t>
      </w:r>
      <w:r>
        <w:rPr>
          <w:rFonts w:hint="eastAsia" w:ascii="宋体" w:hAnsi="宋体" w:cs="宋体"/>
          <w:spacing w:val="6"/>
          <w:sz w:val="22"/>
          <w:szCs w:val="22"/>
          <w:u w:val="single"/>
        </w:rPr>
        <w:t xml:space="preserve">：         </w:t>
      </w:r>
      <w:r>
        <w:rPr>
          <w:rFonts w:hint="eastAsia" w:ascii="宋体" w:hAnsi="宋体" w:cs="宋体"/>
          <w:spacing w:val="6"/>
          <w:sz w:val="22"/>
          <w:szCs w:val="22"/>
        </w:rPr>
        <w:t xml:space="preserve">）采购活动并承担本工程。 </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 xml:space="preserve">本企业对上述声明的真实性负责。如有虚假，将依法承担相应责任。  </w:t>
      </w:r>
    </w:p>
    <w:p>
      <w:pPr>
        <w:adjustRightInd w:val="0"/>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供应商全称（盖章）：</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pPr>
        <w:adjustRightInd w:val="0"/>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 xml:space="preserve">日期：    年    月   日 </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20" w:lineRule="exact"/>
        <w:jc w:val="center"/>
        <w:outlineLvl w:val="3"/>
        <w:rPr>
          <w:rFonts w:ascii="宋体" w:hAnsi="宋体" w:cs="宋体"/>
          <w:b/>
          <w:bCs/>
          <w:sz w:val="22"/>
          <w:szCs w:val="22"/>
        </w:rPr>
      </w:pPr>
      <w:r>
        <w:rPr>
          <w:rFonts w:hint="eastAsia" w:ascii="宋体" w:hAnsi="宋体" w:cs="宋体"/>
          <w:b/>
          <w:bCs/>
          <w:sz w:val="22"/>
          <w:szCs w:val="22"/>
        </w:rPr>
        <w:br w:type="page"/>
      </w:r>
      <w:r>
        <w:rPr>
          <w:rFonts w:hint="eastAsia" w:ascii="宋体" w:hAnsi="宋体" w:cs="宋体"/>
          <w:b/>
          <w:bCs/>
          <w:sz w:val="28"/>
          <w:szCs w:val="28"/>
        </w:rPr>
        <w:t>③残疾人福利性单位的相关证明材料</w:t>
      </w:r>
    </w:p>
    <w:p>
      <w:pPr>
        <w:spacing w:line="460" w:lineRule="exact"/>
        <w:ind w:firstLine="699" w:firstLineChars="300"/>
        <w:rPr>
          <w:rFonts w:ascii="宋体" w:hAnsi="宋体" w:cs="宋体"/>
          <w:spacing w:val="20"/>
          <w:sz w:val="22"/>
          <w:szCs w:val="22"/>
        </w:rPr>
      </w:pPr>
      <w:r>
        <w:rPr>
          <w:rFonts w:hint="eastAsia" w:ascii="宋体" w:hAnsi="宋体" w:cs="宋体"/>
          <w:b/>
          <w:spacing w:val="6"/>
          <w:sz w:val="22"/>
          <w:szCs w:val="22"/>
        </w:rPr>
        <w:t>需提供相关证明材料，</w:t>
      </w:r>
      <w:r>
        <w:rPr>
          <w:rFonts w:hint="eastAsia" w:ascii="宋体" w:hAnsi="宋体" w:cs="宋体"/>
          <w:b/>
          <w:bCs/>
          <w:sz w:val="22"/>
          <w:szCs w:val="22"/>
          <w:u w:val="single"/>
          <w:lang w:val="zh-CN"/>
        </w:rPr>
        <w:t>未提供证明材料或不能清楚辨析</w:t>
      </w:r>
      <w:r>
        <w:rPr>
          <w:rFonts w:hint="eastAsia" w:ascii="宋体" w:hAnsi="宋体" w:cs="宋体"/>
          <w:b/>
          <w:bCs/>
          <w:sz w:val="22"/>
          <w:szCs w:val="22"/>
          <w:u w:val="single"/>
        </w:rPr>
        <w:t>是残疾人福利性单位的按非残疾人福利性单位处理，所提供的证明材料应为最新的最近的</w:t>
      </w:r>
      <w:r>
        <w:rPr>
          <w:rFonts w:hint="eastAsia" w:ascii="宋体" w:hAnsi="宋体" w:cs="宋体"/>
          <w:b/>
          <w:bCs/>
          <w:sz w:val="22"/>
          <w:szCs w:val="22"/>
          <w:u w:val="single"/>
          <w:lang w:val="zh-CN"/>
        </w:rPr>
        <w:t>。</w:t>
      </w:r>
    </w:p>
    <w:p>
      <w:pPr>
        <w:spacing w:line="460" w:lineRule="exact"/>
        <w:rPr>
          <w:rFonts w:ascii="宋体" w:hAnsi="宋体" w:cs="宋体"/>
          <w:spacing w:val="20"/>
          <w:sz w:val="22"/>
          <w:szCs w:val="22"/>
        </w:rPr>
      </w:pPr>
    </w:p>
    <w:p>
      <w:pPr>
        <w:spacing w:line="460" w:lineRule="exact"/>
        <w:rPr>
          <w:rFonts w:ascii="宋体" w:hAnsi="宋体" w:cs="宋体"/>
          <w:spacing w:val="20"/>
          <w:sz w:val="22"/>
          <w:szCs w:val="22"/>
        </w:rPr>
      </w:pPr>
    </w:p>
    <w:p>
      <w:pPr>
        <w:spacing w:line="460" w:lineRule="exact"/>
        <w:jc w:val="center"/>
        <w:rPr>
          <w:rFonts w:ascii="宋体" w:hAnsi="宋体" w:cs="宋体"/>
          <w:spacing w:val="6"/>
          <w:sz w:val="22"/>
          <w:szCs w:val="22"/>
        </w:rPr>
      </w:pPr>
      <w:r>
        <w:rPr>
          <w:rFonts w:hint="eastAsia" w:ascii="宋体" w:hAnsi="宋体" w:cs="宋体"/>
          <w:b/>
          <w:spacing w:val="6"/>
          <w:sz w:val="22"/>
          <w:szCs w:val="22"/>
        </w:rPr>
        <w:t>残疾人福利性单位声明函</w:t>
      </w:r>
    </w:p>
    <w:p>
      <w:pPr>
        <w:widowControl/>
        <w:adjustRightInd w:val="0"/>
        <w:snapToGrid w:val="0"/>
        <w:spacing w:line="460" w:lineRule="exact"/>
        <w:ind w:firstLine="440" w:firstLineChars="200"/>
        <w:jc w:val="center"/>
        <w:rPr>
          <w:rFonts w:ascii="宋体" w:hAnsi="宋体" w:cs="宋体"/>
          <w:kern w:val="0"/>
          <w:sz w:val="22"/>
          <w:szCs w:val="22"/>
        </w:rPr>
      </w:pPr>
      <w:r>
        <w:rPr>
          <w:rFonts w:hint="eastAsia" w:ascii="宋体" w:hAnsi="宋体" w:cs="宋体"/>
          <w:kern w:val="0"/>
          <w:sz w:val="22"/>
          <w:szCs w:val="22"/>
        </w:rPr>
        <w:t>【不属于残疾人福利性单位的无需填写、递交】</w:t>
      </w:r>
    </w:p>
    <w:p>
      <w:pPr>
        <w:snapToGrid w:val="0"/>
        <w:spacing w:line="460" w:lineRule="exact"/>
        <w:jc w:val="center"/>
        <w:rPr>
          <w:rFonts w:ascii="宋体" w:hAnsi="宋体" w:cs="宋体"/>
          <w:b/>
          <w:bCs/>
          <w:sz w:val="22"/>
          <w:szCs w:val="22"/>
        </w:rPr>
      </w:pP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本单位郑重声明，根据《财政部民政部中国残疾人联合会关于促进残疾人就业政府采购政策的通知》（财库</w:t>
      </w:r>
      <w:r>
        <w:rPr>
          <w:rFonts w:hint="eastAsia" w:ascii="宋体" w:hAnsi="宋体" w:cs="宋体"/>
          <w:sz w:val="22"/>
          <w:szCs w:val="22"/>
        </w:rPr>
        <w:t>〔2017〕141</w:t>
      </w:r>
      <w:r>
        <w:rPr>
          <w:rFonts w:hint="eastAsia" w:ascii="宋体" w:hAnsi="宋体" w:cs="宋体"/>
          <w:spacing w:val="6"/>
          <w:sz w:val="22"/>
          <w:szCs w:val="22"/>
        </w:rPr>
        <w:t>号）的规定，本单位为符合条件的残疾人福利性单位，且本单位参加</w:t>
      </w:r>
      <w:r>
        <w:rPr>
          <w:rFonts w:hint="eastAsia" w:ascii="宋体" w:hAnsi="宋体" w:cs="宋体"/>
          <w:spacing w:val="6"/>
          <w:sz w:val="22"/>
          <w:szCs w:val="22"/>
          <w:u w:val="single"/>
        </w:rPr>
        <w:t>（采购人名称）</w:t>
      </w:r>
      <w:r>
        <w:rPr>
          <w:rFonts w:hint="eastAsia" w:ascii="宋体" w:hAnsi="宋体" w:cs="宋体"/>
          <w:spacing w:val="6"/>
          <w:sz w:val="22"/>
          <w:szCs w:val="22"/>
        </w:rPr>
        <w:t>单位的</w:t>
      </w:r>
      <w:r>
        <w:rPr>
          <w:rFonts w:hint="eastAsia" w:ascii="宋体" w:hAnsi="宋体" w:cs="宋体"/>
          <w:spacing w:val="6"/>
          <w:sz w:val="22"/>
          <w:szCs w:val="22"/>
          <w:u w:val="single"/>
        </w:rPr>
        <w:t>（项目名称）</w:t>
      </w:r>
      <w:r>
        <w:rPr>
          <w:rFonts w:hint="eastAsia" w:ascii="宋体" w:hAnsi="宋体" w:cs="宋体"/>
          <w:spacing w:val="6"/>
          <w:sz w:val="22"/>
          <w:szCs w:val="22"/>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pPr>
        <w:snapToGrid w:val="0"/>
        <w:spacing w:line="460" w:lineRule="exact"/>
        <w:ind w:firstLine="464" w:firstLineChars="200"/>
        <w:rPr>
          <w:rFonts w:ascii="宋体" w:hAnsi="宋体" w:cs="宋体"/>
          <w:spacing w:val="6"/>
          <w:sz w:val="22"/>
          <w:szCs w:val="22"/>
        </w:rPr>
      </w:pPr>
    </w:p>
    <w:p>
      <w:pPr>
        <w:snapToGrid w:val="0"/>
        <w:spacing w:line="460" w:lineRule="exact"/>
        <w:ind w:firstLine="464" w:firstLineChars="200"/>
        <w:rPr>
          <w:rFonts w:ascii="宋体" w:hAnsi="宋体" w:cs="宋体"/>
          <w:spacing w:val="6"/>
          <w:sz w:val="22"/>
          <w:szCs w:val="22"/>
        </w:rPr>
      </w:pPr>
    </w:p>
    <w:p>
      <w:pPr>
        <w:adjustRightInd w:val="0"/>
        <w:snapToGrid w:val="0"/>
        <w:spacing w:line="460" w:lineRule="exact"/>
        <w:ind w:firstLine="440" w:firstLineChars="200"/>
        <w:rPr>
          <w:rFonts w:ascii="宋体" w:hAnsi="宋体" w:cs="宋体"/>
          <w:kern w:val="0"/>
          <w:sz w:val="22"/>
          <w:szCs w:val="22"/>
          <w:u w:val="single"/>
        </w:rPr>
      </w:pPr>
      <w:r>
        <w:rPr>
          <w:rFonts w:hint="eastAsia" w:ascii="宋体" w:hAnsi="宋体" w:cs="宋体"/>
          <w:kern w:val="0"/>
          <w:sz w:val="22"/>
          <w:szCs w:val="22"/>
        </w:rPr>
        <w:t>供应商全称（盖章）：</w:t>
      </w:r>
      <w:r>
        <w:rPr>
          <w:rFonts w:hint="eastAsia" w:ascii="宋体" w:hAnsi="宋体" w:cs="宋体"/>
          <w:kern w:val="0"/>
          <w:sz w:val="22"/>
          <w:szCs w:val="22"/>
          <w:u w:val="single"/>
        </w:rPr>
        <w:t xml:space="preserve">                    </w:t>
      </w:r>
    </w:p>
    <w:p>
      <w:pPr>
        <w:adjustRightInd w:val="0"/>
        <w:snapToGrid w:val="0"/>
        <w:spacing w:line="460" w:lineRule="exact"/>
        <w:ind w:firstLine="440" w:firstLineChars="200"/>
        <w:rPr>
          <w:rFonts w:ascii="宋体" w:hAnsi="宋体" w:cs="宋体"/>
          <w:kern w:val="0"/>
          <w:sz w:val="22"/>
          <w:szCs w:val="22"/>
        </w:rPr>
      </w:pPr>
      <w:r>
        <w:rPr>
          <w:rFonts w:hint="eastAsia" w:ascii="宋体" w:hAnsi="宋体" w:cs="宋体"/>
          <w:kern w:val="0"/>
          <w:sz w:val="22"/>
          <w:szCs w:val="22"/>
        </w:rPr>
        <w:t>日期：    年   月  日</w:t>
      </w:r>
    </w:p>
    <w:p>
      <w:pPr>
        <w:rPr>
          <w:rFonts w:ascii="宋体" w:hAnsi="宋体" w:cs="宋体"/>
          <w:b/>
          <w:bCs/>
          <w:sz w:val="22"/>
          <w:szCs w:val="22"/>
        </w:rPr>
      </w:pPr>
    </w:p>
    <w:p>
      <w:pPr>
        <w:rPr>
          <w:rFonts w:ascii="宋体" w:hAnsi="宋体" w:cs="宋体"/>
          <w:b/>
          <w:bCs/>
          <w:sz w:val="22"/>
          <w:szCs w:val="22"/>
        </w:rPr>
      </w:pPr>
      <w:r>
        <w:rPr>
          <w:rFonts w:hint="eastAsia" w:ascii="宋体" w:hAnsi="宋体" w:cs="宋体"/>
          <w:b/>
          <w:bCs/>
          <w:sz w:val="22"/>
          <w:szCs w:val="22"/>
        </w:rPr>
        <w:br w:type="page"/>
      </w:r>
    </w:p>
    <w:p>
      <w:pPr>
        <w:jc w:val="center"/>
        <w:outlineLvl w:val="3"/>
        <w:rPr>
          <w:rFonts w:hint="eastAsia" w:ascii="宋体" w:hAnsi="宋体" w:cs="宋体"/>
          <w:b/>
          <w:bCs/>
          <w:sz w:val="22"/>
          <w:szCs w:val="22"/>
        </w:rPr>
      </w:pPr>
      <w:r>
        <w:rPr>
          <w:rFonts w:hint="eastAsia" w:ascii="宋体" w:hAnsi="宋体" w:cs="宋体"/>
          <w:b/>
          <w:kern w:val="0"/>
          <w:sz w:val="28"/>
          <w:szCs w:val="28"/>
          <w:lang w:val="en-US" w:eastAsia="zh-CN"/>
        </w:rPr>
        <w:t>6、</w:t>
      </w:r>
      <w:r>
        <w:rPr>
          <w:rFonts w:hint="eastAsia" w:ascii="宋体" w:hAnsi="宋体" w:cs="宋体"/>
          <w:b/>
          <w:kern w:val="0"/>
          <w:sz w:val="28"/>
          <w:szCs w:val="28"/>
        </w:rPr>
        <w:t>投标人须具有保安服务许可证。</w:t>
      </w:r>
      <w:r>
        <w:rPr>
          <w:rFonts w:hint="eastAsia" w:ascii="宋体" w:hAnsi="宋体" w:cs="宋体"/>
          <w:b/>
          <w:bCs/>
          <w:sz w:val="22"/>
          <w:szCs w:val="22"/>
        </w:rPr>
        <w:br w:type="page"/>
      </w:r>
    </w:p>
    <w:p>
      <w:pPr>
        <w:outlineLvl w:val="1"/>
        <w:rPr>
          <w:rFonts w:ascii="宋体" w:hAnsi="宋体" w:cs="宋体"/>
          <w:b/>
          <w:bCs/>
          <w:sz w:val="22"/>
          <w:szCs w:val="22"/>
        </w:rPr>
      </w:pPr>
      <w:r>
        <w:rPr>
          <w:rFonts w:hint="eastAsia" w:ascii="宋体" w:hAnsi="宋体" w:cs="宋体"/>
          <w:b/>
          <w:bCs/>
          <w:sz w:val="22"/>
          <w:szCs w:val="22"/>
        </w:rPr>
        <w:t>附件三</w:t>
      </w:r>
      <w:bookmarkEnd w:id="36"/>
      <w:bookmarkEnd w:id="37"/>
    </w:p>
    <w:p>
      <w:pPr>
        <w:spacing w:line="460" w:lineRule="exact"/>
        <w:jc w:val="center"/>
        <w:outlineLvl w:val="2"/>
        <w:rPr>
          <w:rFonts w:ascii="宋体" w:hAnsi="宋体" w:cs="宋体"/>
          <w:b/>
          <w:bCs/>
          <w:sz w:val="28"/>
          <w:szCs w:val="28"/>
          <w:lang w:val="zh-CN"/>
        </w:rPr>
      </w:pPr>
      <w:bookmarkStart w:id="38" w:name="_Toc29102"/>
      <w:bookmarkStart w:id="39" w:name="_Toc13639"/>
      <w:r>
        <w:rPr>
          <w:rFonts w:hint="eastAsia" w:ascii="宋体" w:hAnsi="宋体" w:cs="宋体"/>
          <w:b/>
          <w:bCs/>
          <w:sz w:val="28"/>
          <w:szCs w:val="28"/>
          <w:lang w:val="zh-CN"/>
        </w:rPr>
        <w:t>商务技术文件</w:t>
      </w:r>
      <w:bookmarkEnd w:id="38"/>
      <w:bookmarkEnd w:id="39"/>
    </w:p>
    <w:p>
      <w:pPr>
        <w:spacing w:line="400" w:lineRule="exact"/>
        <w:jc w:val="center"/>
        <w:rPr>
          <w:rFonts w:ascii="宋体" w:hAnsi="宋体" w:cs="宋体"/>
          <w:b/>
          <w:bCs/>
          <w:sz w:val="28"/>
          <w:szCs w:val="28"/>
        </w:rPr>
      </w:pPr>
    </w:p>
    <w:p>
      <w:pPr>
        <w:spacing w:line="400" w:lineRule="exact"/>
        <w:jc w:val="center"/>
        <w:outlineLvl w:val="3"/>
        <w:rPr>
          <w:rFonts w:ascii="宋体" w:hAnsi="宋体" w:cs="宋体"/>
          <w:b/>
          <w:bCs/>
          <w:sz w:val="28"/>
          <w:szCs w:val="28"/>
        </w:rPr>
      </w:pPr>
      <w:r>
        <w:rPr>
          <w:rFonts w:hint="eastAsia" w:ascii="宋体" w:hAnsi="宋体" w:cs="宋体"/>
          <w:b/>
          <w:bCs/>
          <w:sz w:val="28"/>
          <w:szCs w:val="28"/>
        </w:rPr>
        <w:t>1、法定代表人授权书</w:t>
      </w:r>
    </w:p>
    <w:p>
      <w:pPr>
        <w:spacing w:line="460" w:lineRule="exact"/>
        <w:rPr>
          <w:rFonts w:ascii="宋体" w:hAnsi="宋体" w:cs="宋体"/>
          <w:sz w:val="22"/>
          <w:szCs w:val="22"/>
        </w:rPr>
      </w:pPr>
      <w:r>
        <w:rPr>
          <w:rFonts w:hint="eastAsia" w:ascii="宋体" w:hAnsi="宋体" w:cs="宋体"/>
          <w:sz w:val="22"/>
          <w:szCs w:val="22"/>
        </w:rPr>
        <w:t>温州市鹿城区机关事务管理中心、温州历程招标有限公司：</w:t>
      </w:r>
    </w:p>
    <w:p>
      <w:pPr>
        <w:spacing w:line="460" w:lineRule="exact"/>
        <w:rPr>
          <w:rFonts w:ascii="宋体" w:hAnsi="宋体" w:cs="宋体"/>
          <w:sz w:val="22"/>
          <w:szCs w:val="22"/>
          <w:u w:val="single"/>
        </w:rPr>
      </w:pPr>
    </w:p>
    <w:p>
      <w:pPr>
        <w:spacing w:line="460" w:lineRule="exact"/>
        <w:ind w:firstLine="550" w:firstLineChars="25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（投标人全称）法定代表人</w:t>
      </w:r>
      <w:r>
        <w:rPr>
          <w:rFonts w:hint="eastAsia" w:ascii="宋体" w:hAnsi="宋体" w:cs="宋体"/>
          <w:sz w:val="22"/>
          <w:szCs w:val="22"/>
          <w:u w:val="single"/>
        </w:rPr>
        <w:t xml:space="preserve">          </w:t>
      </w:r>
      <w:r>
        <w:rPr>
          <w:rFonts w:hint="eastAsia" w:ascii="宋体" w:hAnsi="宋体" w:cs="宋体"/>
          <w:sz w:val="22"/>
          <w:szCs w:val="22"/>
        </w:rPr>
        <w:t>授权</w:t>
      </w:r>
      <w:r>
        <w:rPr>
          <w:rFonts w:hint="eastAsia" w:ascii="宋体" w:hAnsi="宋体" w:cs="宋体"/>
          <w:sz w:val="22"/>
          <w:szCs w:val="22"/>
          <w:u w:val="single"/>
        </w:rPr>
        <w:t xml:space="preserve">        </w:t>
      </w:r>
      <w:r>
        <w:rPr>
          <w:rFonts w:hint="eastAsia" w:ascii="宋体" w:hAnsi="宋体" w:cs="宋体"/>
          <w:sz w:val="22"/>
          <w:szCs w:val="22"/>
        </w:rPr>
        <w:t>（全权代表姓名）为全权代表，参加贵处组织的（项目名称</w:t>
      </w:r>
      <w:r>
        <w:rPr>
          <w:rFonts w:hint="eastAsia" w:ascii="宋体" w:hAnsi="宋体" w:cs="宋体"/>
          <w:sz w:val="22"/>
          <w:szCs w:val="22"/>
          <w:u w:val="single"/>
        </w:rPr>
        <w:t xml:space="preserve">        </w:t>
      </w:r>
      <w:r>
        <w:rPr>
          <w:rFonts w:hint="eastAsia" w:ascii="宋体" w:hAnsi="宋体" w:cs="宋体"/>
          <w:sz w:val="22"/>
          <w:szCs w:val="22"/>
        </w:rPr>
        <w:t>、编号</w:t>
      </w:r>
      <w:r>
        <w:rPr>
          <w:rFonts w:hint="eastAsia" w:ascii="宋体" w:hAnsi="宋体" w:cs="宋体"/>
          <w:sz w:val="22"/>
          <w:szCs w:val="22"/>
          <w:u w:val="single"/>
        </w:rPr>
        <w:t xml:space="preserve">          </w:t>
      </w:r>
      <w:r>
        <w:rPr>
          <w:rFonts w:hint="eastAsia" w:ascii="宋体" w:hAnsi="宋体" w:cs="宋体"/>
          <w:sz w:val="22"/>
          <w:szCs w:val="22"/>
        </w:rPr>
        <w:t>）的招标活动，全权代表我方处理招标活动中的一切事宜。</w:t>
      </w:r>
    </w:p>
    <w:p>
      <w:pPr>
        <w:spacing w:line="460" w:lineRule="exact"/>
        <w:ind w:firstLine="2955"/>
        <w:rPr>
          <w:rFonts w:ascii="宋体" w:hAnsi="宋体" w:cs="宋体"/>
          <w:sz w:val="22"/>
          <w:szCs w:val="22"/>
        </w:rPr>
      </w:pPr>
    </w:p>
    <w:p>
      <w:pPr>
        <w:spacing w:line="460" w:lineRule="exact"/>
        <w:ind w:firstLine="2955"/>
        <w:rPr>
          <w:rFonts w:ascii="宋体" w:hAnsi="宋体" w:cs="宋体"/>
          <w:sz w:val="22"/>
          <w:szCs w:val="22"/>
        </w:rPr>
      </w:pPr>
      <w:r>
        <w:rPr>
          <w:rFonts w:hint="eastAsia" w:ascii="宋体" w:hAnsi="宋体" w:cs="宋体"/>
          <w:sz w:val="22"/>
          <w:szCs w:val="22"/>
        </w:rPr>
        <w:t xml:space="preserve">          </w:t>
      </w:r>
    </w:p>
    <w:p>
      <w:pPr>
        <w:spacing w:line="460" w:lineRule="exact"/>
        <w:ind w:firstLine="4081" w:firstLineChars="1855"/>
        <w:rPr>
          <w:rFonts w:ascii="宋体" w:hAnsi="宋体" w:cs="宋体"/>
          <w:sz w:val="22"/>
          <w:szCs w:val="22"/>
        </w:rPr>
      </w:pPr>
      <w:r>
        <w:rPr>
          <w:rFonts w:hint="eastAsia" w:ascii="宋体" w:hAnsi="宋体" w:cs="宋体"/>
          <w:sz w:val="22"/>
          <w:szCs w:val="22"/>
        </w:rPr>
        <w:t>法定代表人(签字或盖章)：</w:t>
      </w:r>
    </w:p>
    <w:p>
      <w:pPr>
        <w:spacing w:line="460" w:lineRule="exact"/>
        <w:ind w:firstLine="2955"/>
        <w:rPr>
          <w:rFonts w:ascii="宋体" w:hAnsi="宋体" w:cs="宋体"/>
          <w:sz w:val="22"/>
          <w:szCs w:val="22"/>
        </w:rPr>
      </w:pPr>
      <w:r>
        <w:rPr>
          <w:rFonts w:hint="eastAsia" w:ascii="宋体" w:hAnsi="宋体" w:cs="宋体"/>
          <w:sz w:val="22"/>
          <w:szCs w:val="22"/>
        </w:rPr>
        <w:t xml:space="preserve">          投标人全称（公章）：</w:t>
      </w:r>
    </w:p>
    <w:p>
      <w:pPr>
        <w:spacing w:line="460" w:lineRule="exact"/>
        <w:ind w:firstLine="2955"/>
        <w:rPr>
          <w:rFonts w:ascii="宋体" w:hAnsi="宋体" w:cs="宋体"/>
          <w:sz w:val="22"/>
          <w:szCs w:val="22"/>
        </w:rPr>
      </w:pPr>
      <w:r>
        <w:rPr>
          <w:rFonts w:hint="eastAsia" w:ascii="宋体" w:hAnsi="宋体" w:cs="宋体"/>
          <w:sz w:val="22"/>
          <w:szCs w:val="22"/>
        </w:rPr>
        <w:t xml:space="preserve">          日   期：  </w:t>
      </w: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460" w:lineRule="exact"/>
        <w:ind w:firstLine="541" w:firstLineChars="245"/>
        <w:rPr>
          <w:rFonts w:ascii="宋体" w:hAnsi="宋体" w:cs="宋体"/>
          <w:b/>
          <w:bCs/>
          <w:sz w:val="22"/>
          <w:szCs w:val="22"/>
        </w:rPr>
      </w:pPr>
      <w:r>
        <w:rPr>
          <w:rFonts w:hint="eastAsia" w:ascii="宋体" w:hAnsi="宋体" w:cs="宋体"/>
          <w:b/>
          <w:bCs/>
          <w:sz w:val="22"/>
          <w:szCs w:val="22"/>
        </w:rPr>
        <w:t>附：</w:t>
      </w:r>
    </w:p>
    <w:p>
      <w:pPr>
        <w:spacing w:line="460" w:lineRule="exact"/>
        <w:ind w:firstLine="539" w:firstLineChars="245"/>
        <w:rPr>
          <w:rFonts w:ascii="宋体" w:hAnsi="宋体" w:cs="宋体"/>
          <w:b/>
          <w:bCs/>
          <w:sz w:val="22"/>
          <w:szCs w:val="22"/>
        </w:rPr>
      </w:pPr>
      <w:r>
        <w:rPr>
          <w:rFonts w:hint="eastAsia" w:ascii="宋体" w:hAnsi="宋体" w:cs="宋体"/>
          <w:sz w:val="22"/>
          <w:szCs w:val="22"/>
        </w:rPr>
        <w:t xml:space="preserve">授权代表姓名：                               </w:t>
      </w:r>
    </w:p>
    <w:p>
      <w:pPr>
        <w:spacing w:line="460" w:lineRule="exact"/>
        <w:ind w:firstLine="539" w:firstLineChars="245"/>
        <w:rPr>
          <w:rFonts w:ascii="宋体" w:hAnsi="宋体" w:cs="宋体"/>
          <w:b/>
          <w:bCs/>
          <w:sz w:val="22"/>
          <w:szCs w:val="22"/>
        </w:rPr>
      </w:pPr>
      <w:r>
        <w:rPr>
          <w:rFonts w:hint="eastAsia" w:ascii="宋体" w:hAnsi="宋体" w:cs="宋体"/>
          <w:sz w:val="22"/>
          <w:szCs w:val="22"/>
        </w:rPr>
        <w:t>职务：</w:t>
      </w:r>
    </w:p>
    <w:p>
      <w:pPr>
        <w:spacing w:line="460" w:lineRule="exact"/>
        <w:ind w:firstLine="539" w:firstLineChars="245"/>
        <w:rPr>
          <w:rFonts w:ascii="宋体" w:hAnsi="宋体" w:cs="宋体"/>
          <w:b/>
          <w:bCs/>
          <w:sz w:val="22"/>
          <w:szCs w:val="22"/>
        </w:rPr>
      </w:pPr>
      <w:r>
        <w:rPr>
          <w:rFonts w:hint="eastAsia" w:ascii="宋体" w:hAnsi="宋体" w:cs="宋体"/>
          <w:sz w:val="22"/>
          <w:szCs w:val="22"/>
        </w:rPr>
        <w:t>详细通讯地址：</w:t>
      </w:r>
    </w:p>
    <w:p>
      <w:pPr>
        <w:spacing w:line="460" w:lineRule="exact"/>
        <w:ind w:firstLine="539" w:firstLineChars="245"/>
        <w:rPr>
          <w:rFonts w:ascii="宋体" w:hAnsi="宋体" w:cs="宋体"/>
          <w:b/>
          <w:bCs/>
          <w:sz w:val="22"/>
          <w:szCs w:val="22"/>
        </w:rPr>
      </w:pPr>
      <w:r>
        <w:rPr>
          <w:rFonts w:hint="eastAsia" w:ascii="宋体" w:hAnsi="宋体" w:cs="宋体"/>
          <w:sz w:val="22"/>
          <w:szCs w:val="22"/>
        </w:rPr>
        <w:t>电话：</w:t>
      </w:r>
    </w:p>
    <w:p>
      <w:pPr>
        <w:spacing w:line="460" w:lineRule="exact"/>
        <w:ind w:firstLine="539" w:firstLineChars="245"/>
        <w:rPr>
          <w:rFonts w:ascii="宋体" w:hAnsi="宋体" w:cs="宋体"/>
          <w:b/>
          <w:bCs/>
          <w:sz w:val="22"/>
          <w:szCs w:val="22"/>
        </w:rPr>
      </w:pPr>
      <w:r>
        <w:rPr>
          <w:rFonts w:hint="eastAsia" w:ascii="宋体" w:hAnsi="宋体" w:cs="宋体"/>
          <w:sz w:val="22"/>
          <w:szCs w:val="22"/>
        </w:rPr>
        <w:t>传真：</w:t>
      </w:r>
    </w:p>
    <w:p>
      <w:pPr>
        <w:spacing w:line="460" w:lineRule="exact"/>
        <w:ind w:firstLine="539" w:firstLineChars="245"/>
        <w:rPr>
          <w:rFonts w:ascii="宋体" w:hAnsi="宋体" w:cs="宋体"/>
          <w:b/>
          <w:bCs/>
          <w:sz w:val="22"/>
          <w:szCs w:val="22"/>
        </w:rPr>
      </w:pPr>
      <w:r>
        <w:rPr>
          <w:rFonts w:hint="eastAsia" w:ascii="宋体" w:hAnsi="宋体" w:cs="宋体"/>
          <w:sz w:val="22"/>
          <w:szCs w:val="22"/>
        </w:rPr>
        <w:t>邮政编码:</w:t>
      </w:r>
    </w:p>
    <w:p>
      <w:pPr>
        <w:spacing w:line="380" w:lineRule="exact"/>
        <w:rPr>
          <w:rFonts w:ascii="宋体" w:hAnsi="宋体" w:cs="宋体"/>
          <w:sz w:val="22"/>
          <w:szCs w:val="22"/>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r>
        <w:rPr>
          <w:rFonts w:hint="eastAsia" w:ascii="宋体" w:hAnsi="宋体" w:cs="宋体"/>
          <w:sz w:val="22"/>
          <w:szCs w:val="22"/>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r>
        <w:rPr>
          <w:rFonts w:hint="eastAsia" w:ascii="宋体" w:hAnsi="宋体" w:cs="宋体"/>
          <w:sz w:val="22"/>
          <w:szCs w:val="22"/>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p>
    <w:p>
      <w:pPr>
        <w:spacing w:line="460" w:lineRule="exact"/>
        <w:jc w:val="center"/>
        <w:outlineLvl w:val="3"/>
        <w:rPr>
          <w:rFonts w:ascii="宋体" w:hAnsi="宋体" w:cs="宋体"/>
          <w:b/>
          <w:bCs/>
          <w:sz w:val="22"/>
          <w:szCs w:val="22"/>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400" w:lineRule="exact"/>
        <w:jc w:val="center"/>
        <w:outlineLvl w:val="3"/>
        <w:rPr>
          <w:rFonts w:ascii="宋体" w:hAnsi="宋体" w:cs="宋体"/>
          <w:b/>
          <w:bCs/>
          <w:sz w:val="28"/>
          <w:szCs w:val="28"/>
        </w:rPr>
      </w:pPr>
      <w:r>
        <w:rPr>
          <w:rFonts w:hint="eastAsia" w:ascii="宋体" w:hAnsi="宋体" w:cs="宋体"/>
          <w:b/>
          <w:bCs/>
          <w:sz w:val="28"/>
          <w:szCs w:val="28"/>
        </w:rPr>
        <w:t>2、投标人情况表</w:t>
      </w:r>
    </w:p>
    <w:p>
      <w:pPr>
        <w:tabs>
          <w:tab w:val="left" w:pos="780"/>
        </w:tabs>
        <w:spacing w:line="400" w:lineRule="exact"/>
        <w:rPr>
          <w:rFonts w:ascii="宋体" w:hAnsi="宋体" w:cs="宋体"/>
          <w:b/>
          <w:sz w:val="22"/>
          <w:szCs w:val="22"/>
        </w:rPr>
      </w:pPr>
      <w:r>
        <w:rPr>
          <w:rFonts w:hint="eastAsia" w:ascii="宋体" w:hAnsi="宋体" w:cs="宋体"/>
          <w:b/>
          <w:sz w:val="22"/>
          <w:szCs w:val="22"/>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ascii="宋体" w:hAnsi="宋体" w:cs="宋体"/>
                <w:sz w:val="22"/>
                <w:szCs w:val="22"/>
              </w:rPr>
            </w:pPr>
            <w:r>
              <w:rPr>
                <w:rFonts w:hint="eastAsia" w:ascii="宋体" w:hAnsi="宋体" w:cs="宋体"/>
                <w:sz w:val="22"/>
                <w:szCs w:val="22"/>
              </w:rPr>
              <w:t>单位名称（盖章）</w:t>
            </w:r>
          </w:p>
        </w:tc>
        <w:tc>
          <w:tcPr>
            <w:tcW w:w="2804" w:type="dxa"/>
            <w:gridSpan w:val="2"/>
          </w:tcPr>
          <w:p>
            <w:pPr>
              <w:spacing w:line="480" w:lineRule="exact"/>
              <w:rPr>
                <w:rFonts w:ascii="宋体" w:hAnsi="宋体" w:cs="宋体"/>
                <w:sz w:val="22"/>
                <w:szCs w:val="22"/>
              </w:rPr>
            </w:pPr>
          </w:p>
        </w:tc>
        <w:tc>
          <w:tcPr>
            <w:tcW w:w="1115" w:type="dxa"/>
            <w:gridSpan w:val="2"/>
          </w:tcPr>
          <w:p>
            <w:pPr>
              <w:spacing w:line="480" w:lineRule="exact"/>
              <w:rPr>
                <w:rFonts w:ascii="宋体" w:hAnsi="宋体" w:cs="宋体"/>
                <w:sz w:val="22"/>
                <w:szCs w:val="22"/>
              </w:rPr>
            </w:pPr>
            <w:r>
              <w:rPr>
                <w:rFonts w:hint="eastAsia" w:ascii="宋体" w:hAnsi="宋体" w:cs="宋体"/>
                <w:sz w:val="22"/>
                <w:szCs w:val="22"/>
              </w:rPr>
              <w:t>电 话</w:t>
            </w:r>
          </w:p>
        </w:tc>
        <w:tc>
          <w:tcPr>
            <w:tcW w:w="2588" w:type="dxa"/>
            <w:gridSpan w:val="2"/>
          </w:tcPr>
          <w:p>
            <w:pPr>
              <w:spacing w:line="480" w:lineRule="exact"/>
              <w:rPr>
                <w:rFonts w:ascii="宋体" w:hAnsi="宋体" w:cs="宋体"/>
                <w:sz w:val="22"/>
                <w:szCs w:val="22"/>
              </w:rPr>
            </w:pPr>
          </w:p>
        </w:tc>
        <w:tc>
          <w:tcPr>
            <w:tcW w:w="1488" w:type="dxa"/>
          </w:tcPr>
          <w:p>
            <w:pPr>
              <w:spacing w:line="480" w:lineRule="exact"/>
              <w:rPr>
                <w:rFonts w:ascii="宋体" w:hAnsi="宋体" w:cs="宋体"/>
                <w:sz w:val="22"/>
                <w:szCs w:val="22"/>
              </w:rPr>
            </w:pPr>
            <w:r>
              <w:rPr>
                <w:rFonts w:hint="eastAsia" w:ascii="宋体" w:hAnsi="宋体" w:cs="宋体"/>
                <w:sz w:val="22"/>
                <w:szCs w:val="22"/>
              </w:rPr>
              <w:t>主管部门</w:t>
            </w:r>
          </w:p>
        </w:tc>
        <w:tc>
          <w:tcPr>
            <w:tcW w:w="1502" w:type="dxa"/>
          </w:tcPr>
          <w:p>
            <w:pPr>
              <w:spacing w:line="480" w:lineRule="exact"/>
              <w:rPr>
                <w:rFonts w:ascii="宋体" w:hAnsi="宋体" w:cs="宋体"/>
                <w:sz w:val="22"/>
                <w:szCs w:val="22"/>
              </w:rPr>
            </w:pPr>
          </w:p>
        </w:tc>
        <w:tc>
          <w:tcPr>
            <w:tcW w:w="1488" w:type="dxa"/>
          </w:tcPr>
          <w:p>
            <w:pPr>
              <w:spacing w:line="480" w:lineRule="exact"/>
              <w:rPr>
                <w:rFonts w:ascii="宋体" w:hAnsi="宋体" w:cs="宋体"/>
                <w:sz w:val="22"/>
                <w:szCs w:val="22"/>
              </w:rPr>
            </w:pPr>
            <w:r>
              <w:rPr>
                <w:rFonts w:hint="eastAsia" w:ascii="宋体" w:hAnsi="宋体" w:cs="宋体"/>
                <w:sz w:val="22"/>
                <w:szCs w:val="22"/>
              </w:rPr>
              <w:t>企业负责人</w:t>
            </w:r>
          </w:p>
        </w:tc>
        <w:tc>
          <w:tcPr>
            <w:tcW w:w="1115" w:type="dxa"/>
          </w:tcPr>
          <w:p>
            <w:pPr>
              <w:spacing w:line="480" w:lineRule="exact"/>
              <w:rPr>
                <w:rFonts w:ascii="宋体" w:hAnsi="宋体" w:cs="宋体"/>
                <w:sz w:val="22"/>
                <w:szCs w:val="22"/>
              </w:rPr>
            </w:pPr>
          </w:p>
        </w:tc>
        <w:tc>
          <w:tcPr>
            <w:tcW w:w="1461" w:type="dxa"/>
            <w:gridSpan w:val="2"/>
          </w:tcPr>
          <w:p>
            <w:pPr>
              <w:spacing w:line="480" w:lineRule="exact"/>
              <w:rPr>
                <w:rFonts w:ascii="宋体" w:hAnsi="宋体" w:cs="宋体"/>
                <w:sz w:val="22"/>
                <w:szCs w:val="22"/>
              </w:rPr>
            </w:pPr>
            <w:r>
              <w:rPr>
                <w:rFonts w:hint="eastAsia" w:ascii="宋体" w:hAnsi="宋体" w:cs="宋体"/>
                <w:sz w:val="22"/>
                <w:szCs w:val="2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ascii="宋体" w:hAnsi="宋体" w:cs="宋体"/>
                <w:sz w:val="22"/>
                <w:szCs w:val="22"/>
              </w:rPr>
            </w:pPr>
            <w:r>
              <w:rPr>
                <w:rFonts w:hint="eastAsia" w:ascii="宋体" w:hAnsi="宋体" w:cs="宋体"/>
                <w:sz w:val="22"/>
                <w:szCs w:val="22"/>
              </w:rPr>
              <w:t>地    址</w:t>
            </w:r>
          </w:p>
        </w:tc>
        <w:tc>
          <w:tcPr>
            <w:tcW w:w="2804" w:type="dxa"/>
            <w:gridSpan w:val="2"/>
          </w:tcPr>
          <w:p>
            <w:pPr>
              <w:spacing w:line="480" w:lineRule="exact"/>
              <w:rPr>
                <w:rFonts w:ascii="宋体" w:hAnsi="宋体" w:cs="宋体"/>
                <w:sz w:val="22"/>
                <w:szCs w:val="22"/>
              </w:rPr>
            </w:pPr>
          </w:p>
        </w:tc>
        <w:tc>
          <w:tcPr>
            <w:tcW w:w="1115" w:type="dxa"/>
            <w:gridSpan w:val="2"/>
          </w:tcPr>
          <w:p>
            <w:pPr>
              <w:spacing w:line="480" w:lineRule="exact"/>
              <w:rPr>
                <w:rFonts w:ascii="宋体" w:hAnsi="宋体" w:cs="宋体"/>
                <w:sz w:val="22"/>
                <w:szCs w:val="22"/>
              </w:rPr>
            </w:pPr>
            <w:r>
              <w:rPr>
                <w:rFonts w:hint="eastAsia" w:ascii="宋体" w:hAnsi="宋体" w:cs="宋体"/>
                <w:sz w:val="22"/>
                <w:szCs w:val="22"/>
              </w:rPr>
              <w:t>传 真</w:t>
            </w:r>
          </w:p>
        </w:tc>
        <w:tc>
          <w:tcPr>
            <w:tcW w:w="2588" w:type="dxa"/>
            <w:gridSpan w:val="2"/>
          </w:tcPr>
          <w:p>
            <w:pPr>
              <w:spacing w:line="480" w:lineRule="exact"/>
              <w:rPr>
                <w:rFonts w:ascii="宋体" w:hAnsi="宋体" w:cs="宋体"/>
                <w:sz w:val="22"/>
                <w:szCs w:val="22"/>
              </w:rPr>
            </w:pPr>
          </w:p>
        </w:tc>
        <w:tc>
          <w:tcPr>
            <w:tcW w:w="1488" w:type="dxa"/>
          </w:tcPr>
          <w:p>
            <w:pPr>
              <w:spacing w:line="480" w:lineRule="exact"/>
              <w:rPr>
                <w:rFonts w:ascii="宋体" w:hAnsi="宋体" w:cs="宋体"/>
                <w:sz w:val="22"/>
                <w:szCs w:val="22"/>
              </w:rPr>
            </w:pPr>
            <w:r>
              <w:rPr>
                <w:rFonts w:hint="eastAsia" w:ascii="宋体" w:hAnsi="宋体" w:cs="宋体"/>
                <w:sz w:val="22"/>
                <w:szCs w:val="22"/>
              </w:rPr>
              <w:t>企业性质</w:t>
            </w:r>
          </w:p>
        </w:tc>
        <w:tc>
          <w:tcPr>
            <w:tcW w:w="1502" w:type="dxa"/>
          </w:tcPr>
          <w:p>
            <w:pPr>
              <w:spacing w:line="480" w:lineRule="exact"/>
              <w:rPr>
                <w:rFonts w:ascii="宋体" w:hAnsi="宋体" w:cs="宋体"/>
                <w:sz w:val="22"/>
                <w:szCs w:val="22"/>
              </w:rPr>
            </w:pPr>
          </w:p>
        </w:tc>
        <w:tc>
          <w:tcPr>
            <w:tcW w:w="1488" w:type="dxa"/>
          </w:tcPr>
          <w:p>
            <w:pPr>
              <w:spacing w:line="480" w:lineRule="exact"/>
              <w:rPr>
                <w:rFonts w:ascii="宋体" w:hAnsi="宋体" w:cs="宋体"/>
                <w:sz w:val="22"/>
                <w:szCs w:val="22"/>
              </w:rPr>
            </w:pPr>
            <w:r>
              <w:rPr>
                <w:rFonts w:hint="eastAsia" w:ascii="宋体" w:hAnsi="宋体" w:cs="宋体"/>
                <w:sz w:val="22"/>
                <w:szCs w:val="22"/>
              </w:rPr>
              <w:t>授权代表</w:t>
            </w:r>
          </w:p>
        </w:tc>
        <w:tc>
          <w:tcPr>
            <w:tcW w:w="1115" w:type="dxa"/>
          </w:tcPr>
          <w:p>
            <w:pPr>
              <w:spacing w:line="480" w:lineRule="exact"/>
              <w:rPr>
                <w:rFonts w:ascii="宋体" w:hAnsi="宋体" w:cs="宋体"/>
                <w:sz w:val="22"/>
                <w:szCs w:val="22"/>
              </w:rPr>
            </w:pPr>
          </w:p>
        </w:tc>
        <w:tc>
          <w:tcPr>
            <w:tcW w:w="1461" w:type="dxa"/>
            <w:gridSpan w:val="2"/>
          </w:tcPr>
          <w:p>
            <w:pPr>
              <w:spacing w:line="480" w:lineRule="exact"/>
              <w:rPr>
                <w:rFonts w:ascii="宋体" w:hAnsi="宋体" w:cs="宋体"/>
                <w:sz w:val="22"/>
                <w:szCs w:val="22"/>
              </w:rPr>
            </w:pPr>
            <w:r>
              <w:rPr>
                <w:rFonts w:hint="eastAsia" w:ascii="宋体" w:hAnsi="宋体" w:cs="宋体"/>
                <w:sz w:val="22"/>
                <w:szCs w:val="2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ascii="宋体" w:hAnsi="宋体" w:cs="宋体"/>
                <w:sz w:val="22"/>
                <w:szCs w:val="22"/>
              </w:rPr>
            </w:pPr>
            <w:r>
              <w:rPr>
                <w:rFonts w:hint="eastAsia" w:ascii="宋体" w:hAnsi="宋体" w:cs="宋体"/>
                <w:sz w:val="22"/>
                <w:szCs w:val="22"/>
              </w:rPr>
              <w:t>单位简介</w:t>
            </w:r>
          </w:p>
          <w:p>
            <w:pPr>
              <w:spacing w:line="480" w:lineRule="exact"/>
              <w:jc w:val="center"/>
              <w:rPr>
                <w:rFonts w:ascii="宋体" w:hAnsi="宋体" w:cs="宋体"/>
                <w:sz w:val="22"/>
                <w:szCs w:val="22"/>
              </w:rPr>
            </w:pPr>
            <w:r>
              <w:rPr>
                <w:rFonts w:hint="eastAsia" w:ascii="宋体" w:hAnsi="宋体" w:cs="宋体"/>
                <w:sz w:val="22"/>
                <w:szCs w:val="22"/>
              </w:rPr>
              <w:t>及机构</w:t>
            </w:r>
          </w:p>
        </w:tc>
        <w:tc>
          <w:tcPr>
            <w:tcW w:w="6507" w:type="dxa"/>
            <w:gridSpan w:val="6"/>
            <w:vAlign w:val="center"/>
          </w:tcPr>
          <w:p>
            <w:pPr>
              <w:spacing w:line="480" w:lineRule="exact"/>
              <w:jc w:val="center"/>
              <w:rPr>
                <w:rFonts w:ascii="宋体" w:hAnsi="宋体" w:cs="宋体"/>
                <w:sz w:val="22"/>
                <w:szCs w:val="22"/>
              </w:rPr>
            </w:pPr>
          </w:p>
        </w:tc>
        <w:tc>
          <w:tcPr>
            <w:tcW w:w="1488" w:type="dxa"/>
            <w:vAlign w:val="center"/>
          </w:tcPr>
          <w:p>
            <w:pPr>
              <w:spacing w:line="480" w:lineRule="exact"/>
              <w:jc w:val="center"/>
              <w:rPr>
                <w:rFonts w:ascii="宋体" w:hAnsi="宋体" w:cs="宋体"/>
                <w:sz w:val="22"/>
                <w:szCs w:val="22"/>
              </w:rPr>
            </w:pPr>
            <w:r>
              <w:rPr>
                <w:rFonts w:hint="eastAsia" w:ascii="宋体" w:hAnsi="宋体" w:cs="宋体"/>
                <w:sz w:val="22"/>
                <w:szCs w:val="22"/>
              </w:rPr>
              <w:t>单位优势</w:t>
            </w:r>
          </w:p>
          <w:p>
            <w:pPr>
              <w:spacing w:line="480" w:lineRule="exact"/>
              <w:jc w:val="center"/>
              <w:rPr>
                <w:rFonts w:ascii="宋体" w:hAnsi="宋体" w:cs="宋体"/>
                <w:sz w:val="22"/>
                <w:szCs w:val="22"/>
              </w:rPr>
            </w:pPr>
            <w:r>
              <w:rPr>
                <w:rFonts w:hint="eastAsia" w:ascii="宋体" w:hAnsi="宋体" w:cs="宋体"/>
                <w:sz w:val="22"/>
                <w:szCs w:val="22"/>
              </w:rPr>
              <w:t>及特长</w:t>
            </w:r>
          </w:p>
        </w:tc>
        <w:tc>
          <w:tcPr>
            <w:tcW w:w="5566" w:type="dxa"/>
            <w:gridSpan w:val="5"/>
          </w:tcPr>
          <w:p>
            <w:pPr>
              <w:spacing w:line="48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ascii="宋体" w:hAnsi="宋体" w:cs="宋体"/>
                <w:sz w:val="22"/>
                <w:szCs w:val="22"/>
              </w:rPr>
            </w:pPr>
            <w:r>
              <w:rPr>
                <w:rFonts w:hint="eastAsia" w:ascii="宋体" w:hAnsi="宋体" w:cs="宋体"/>
                <w:sz w:val="22"/>
                <w:szCs w:val="22"/>
              </w:rPr>
              <w:t>单位概况</w:t>
            </w:r>
          </w:p>
        </w:tc>
        <w:tc>
          <w:tcPr>
            <w:tcW w:w="1115" w:type="dxa"/>
            <w:vMerge w:val="restart"/>
          </w:tcPr>
          <w:p>
            <w:pPr>
              <w:spacing w:line="480" w:lineRule="exact"/>
              <w:rPr>
                <w:rFonts w:ascii="宋体" w:hAnsi="宋体" w:cs="宋体"/>
                <w:sz w:val="22"/>
                <w:szCs w:val="22"/>
              </w:rPr>
            </w:pPr>
            <w:r>
              <w:rPr>
                <w:rFonts w:hint="eastAsia" w:ascii="宋体" w:hAnsi="宋体" w:cs="宋体"/>
                <w:sz w:val="22"/>
                <w:szCs w:val="22"/>
              </w:rPr>
              <w:t>职工总数</w:t>
            </w:r>
          </w:p>
        </w:tc>
        <w:tc>
          <w:tcPr>
            <w:tcW w:w="1689" w:type="dxa"/>
            <w:vMerge w:val="restart"/>
          </w:tcPr>
          <w:p>
            <w:pPr>
              <w:spacing w:line="480" w:lineRule="exact"/>
              <w:ind w:firstLine="1540" w:firstLineChars="700"/>
              <w:rPr>
                <w:rFonts w:ascii="宋体" w:hAnsi="宋体" w:cs="宋体"/>
                <w:sz w:val="22"/>
                <w:szCs w:val="22"/>
              </w:rPr>
            </w:pPr>
          </w:p>
        </w:tc>
        <w:tc>
          <w:tcPr>
            <w:tcW w:w="3703" w:type="dxa"/>
            <w:gridSpan w:val="4"/>
            <w:vMerge w:val="restart"/>
          </w:tcPr>
          <w:p>
            <w:pPr>
              <w:spacing w:line="480" w:lineRule="exact"/>
              <w:rPr>
                <w:rFonts w:ascii="宋体" w:hAnsi="宋体" w:cs="宋体"/>
                <w:sz w:val="22"/>
                <w:szCs w:val="22"/>
              </w:rPr>
            </w:pPr>
            <w:r>
              <w:rPr>
                <w:rFonts w:hint="eastAsia" w:ascii="宋体" w:hAnsi="宋体" w:cs="宋体"/>
                <w:sz w:val="22"/>
                <w:szCs w:val="22"/>
              </w:rPr>
              <w:t>各人员构成情况</w:t>
            </w:r>
          </w:p>
        </w:tc>
        <w:tc>
          <w:tcPr>
            <w:tcW w:w="1488" w:type="dxa"/>
            <w:vMerge w:val="restart"/>
            <w:vAlign w:val="center"/>
          </w:tcPr>
          <w:p>
            <w:pPr>
              <w:spacing w:line="480" w:lineRule="exact"/>
              <w:jc w:val="center"/>
              <w:rPr>
                <w:rFonts w:ascii="宋体" w:hAnsi="宋体" w:cs="宋体"/>
                <w:sz w:val="22"/>
                <w:szCs w:val="22"/>
              </w:rPr>
            </w:pPr>
            <w:r>
              <w:rPr>
                <w:rFonts w:hint="eastAsia" w:ascii="宋体" w:hAnsi="宋体" w:cs="宋体"/>
                <w:sz w:val="22"/>
                <w:szCs w:val="22"/>
              </w:rPr>
              <w:t>上一年主要  经济指标</w:t>
            </w:r>
          </w:p>
        </w:tc>
        <w:tc>
          <w:tcPr>
            <w:tcW w:w="1502" w:type="dxa"/>
            <w:vAlign w:val="center"/>
          </w:tcPr>
          <w:p>
            <w:pPr>
              <w:spacing w:line="480" w:lineRule="exact"/>
              <w:jc w:val="center"/>
              <w:rPr>
                <w:rFonts w:ascii="宋体" w:hAnsi="宋体" w:cs="宋体"/>
                <w:sz w:val="22"/>
                <w:szCs w:val="22"/>
              </w:rPr>
            </w:pPr>
            <w:r>
              <w:rPr>
                <w:rFonts w:hint="eastAsia" w:ascii="宋体" w:hAnsi="宋体" w:cs="宋体"/>
                <w:sz w:val="22"/>
                <w:szCs w:val="22"/>
              </w:rPr>
              <w:t>指标名称</w:t>
            </w:r>
          </w:p>
        </w:tc>
        <w:tc>
          <w:tcPr>
            <w:tcW w:w="1488" w:type="dxa"/>
            <w:tcBorders>
              <w:tr2bl w:val="single" w:color="auto" w:sz="4" w:space="0"/>
            </w:tcBorders>
            <w:vAlign w:val="center"/>
          </w:tcPr>
          <w:p>
            <w:pPr>
              <w:spacing w:line="480" w:lineRule="exact"/>
              <w:jc w:val="center"/>
              <w:rPr>
                <w:rFonts w:ascii="宋体" w:hAnsi="宋体" w:cs="宋体"/>
                <w:sz w:val="22"/>
                <w:szCs w:val="22"/>
              </w:rPr>
            </w:pPr>
          </w:p>
        </w:tc>
        <w:tc>
          <w:tcPr>
            <w:tcW w:w="1470" w:type="dxa"/>
            <w:gridSpan w:val="2"/>
            <w:vAlign w:val="center"/>
          </w:tcPr>
          <w:p>
            <w:pPr>
              <w:spacing w:line="480" w:lineRule="exact"/>
              <w:jc w:val="center"/>
              <w:rPr>
                <w:rFonts w:ascii="宋体" w:hAnsi="宋体" w:cs="宋体"/>
                <w:sz w:val="22"/>
                <w:szCs w:val="22"/>
              </w:rPr>
            </w:pPr>
            <w:r>
              <w:rPr>
                <w:rFonts w:hint="eastAsia" w:ascii="宋体" w:hAnsi="宋体" w:cs="宋体"/>
                <w:sz w:val="22"/>
                <w:szCs w:val="22"/>
              </w:rPr>
              <w:t>实际完成</w:t>
            </w:r>
          </w:p>
        </w:tc>
        <w:tc>
          <w:tcPr>
            <w:tcW w:w="1106" w:type="dxa"/>
            <w:tcBorders>
              <w:tr2bl w:val="single" w:color="auto" w:sz="4" w:space="0"/>
            </w:tcBorders>
            <w:vAlign w:val="center"/>
          </w:tcPr>
          <w:p>
            <w:pPr>
              <w:spacing w:line="48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ascii="宋体" w:hAnsi="宋体" w:cs="宋体"/>
                <w:sz w:val="22"/>
                <w:szCs w:val="22"/>
              </w:rPr>
            </w:pPr>
          </w:p>
        </w:tc>
        <w:tc>
          <w:tcPr>
            <w:tcW w:w="1115" w:type="dxa"/>
            <w:vMerge w:val="continue"/>
          </w:tcPr>
          <w:p>
            <w:pPr>
              <w:spacing w:line="480" w:lineRule="exact"/>
              <w:rPr>
                <w:rFonts w:ascii="宋体" w:hAnsi="宋体" w:cs="宋体"/>
                <w:sz w:val="22"/>
                <w:szCs w:val="22"/>
              </w:rPr>
            </w:pPr>
          </w:p>
        </w:tc>
        <w:tc>
          <w:tcPr>
            <w:tcW w:w="1689" w:type="dxa"/>
            <w:vMerge w:val="continue"/>
          </w:tcPr>
          <w:p>
            <w:pPr>
              <w:spacing w:line="480" w:lineRule="exact"/>
              <w:rPr>
                <w:rFonts w:ascii="宋体" w:hAnsi="宋体" w:cs="宋体"/>
                <w:sz w:val="22"/>
                <w:szCs w:val="22"/>
              </w:rPr>
            </w:pPr>
          </w:p>
        </w:tc>
        <w:tc>
          <w:tcPr>
            <w:tcW w:w="3703" w:type="dxa"/>
            <w:gridSpan w:val="4"/>
            <w:vMerge w:val="continue"/>
          </w:tcPr>
          <w:p>
            <w:pPr>
              <w:spacing w:line="480" w:lineRule="exact"/>
              <w:rPr>
                <w:rFonts w:ascii="宋体" w:hAnsi="宋体" w:cs="宋体"/>
                <w:sz w:val="22"/>
                <w:szCs w:val="22"/>
              </w:rPr>
            </w:pPr>
          </w:p>
        </w:tc>
        <w:tc>
          <w:tcPr>
            <w:tcW w:w="1488" w:type="dxa"/>
            <w:vMerge w:val="continue"/>
          </w:tcPr>
          <w:p>
            <w:pPr>
              <w:spacing w:line="480" w:lineRule="exact"/>
              <w:rPr>
                <w:rFonts w:ascii="宋体" w:hAnsi="宋体" w:cs="宋体"/>
                <w:sz w:val="22"/>
                <w:szCs w:val="22"/>
              </w:rPr>
            </w:pPr>
          </w:p>
        </w:tc>
        <w:tc>
          <w:tcPr>
            <w:tcW w:w="1502" w:type="dxa"/>
            <w:vAlign w:val="center"/>
          </w:tcPr>
          <w:p>
            <w:pPr>
              <w:spacing w:line="480" w:lineRule="exact"/>
              <w:jc w:val="center"/>
              <w:rPr>
                <w:rFonts w:ascii="宋体" w:hAnsi="宋体" w:cs="宋体"/>
                <w:sz w:val="22"/>
                <w:szCs w:val="22"/>
              </w:rPr>
            </w:pPr>
            <w:r>
              <w:rPr>
                <w:rFonts w:hint="eastAsia" w:ascii="宋体" w:hAnsi="宋体" w:cs="宋体"/>
                <w:sz w:val="22"/>
                <w:szCs w:val="22"/>
              </w:rPr>
              <w:t>总产值</w:t>
            </w:r>
          </w:p>
        </w:tc>
        <w:tc>
          <w:tcPr>
            <w:tcW w:w="1488" w:type="dxa"/>
            <w:vAlign w:val="center"/>
          </w:tcPr>
          <w:p>
            <w:pPr>
              <w:spacing w:line="480" w:lineRule="exact"/>
              <w:ind w:firstLine="660" w:firstLineChars="300"/>
              <w:jc w:val="right"/>
              <w:rPr>
                <w:rFonts w:ascii="宋体" w:hAnsi="宋体" w:cs="宋体"/>
                <w:sz w:val="22"/>
                <w:szCs w:val="22"/>
              </w:rPr>
            </w:pPr>
            <w:r>
              <w:rPr>
                <w:rFonts w:hint="eastAsia" w:ascii="宋体" w:hAnsi="宋体" w:cs="宋体"/>
                <w:sz w:val="22"/>
                <w:szCs w:val="22"/>
              </w:rPr>
              <w:t>万元</w:t>
            </w:r>
          </w:p>
        </w:tc>
        <w:tc>
          <w:tcPr>
            <w:tcW w:w="1470" w:type="dxa"/>
            <w:gridSpan w:val="2"/>
            <w:vAlign w:val="center"/>
          </w:tcPr>
          <w:p>
            <w:pPr>
              <w:spacing w:line="480" w:lineRule="exact"/>
              <w:jc w:val="center"/>
              <w:rPr>
                <w:rFonts w:ascii="宋体" w:hAnsi="宋体" w:cs="宋体"/>
                <w:sz w:val="22"/>
                <w:szCs w:val="22"/>
              </w:rPr>
            </w:pPr>
            <w:r>
              <w:rPr>
                <w:rFonts w:hint="eastAsia" w:ascii="宋体" w:hAnsi="宋体" w:cs="宋体"/>
                <w:sz w:val="22"/>
                <w:szCs w:val="22"/>
              </w:rPr>
              <w:t>总产值</w:t>
            </w:r>
          </w:p>
        </w:tc>
        <w:tc>
          <w:tcPr>
            <w:tcW w:w="1106" w:type="dxa"/>
            <w:vAlign w:val="center"/>
          </w:tcPr>
          <w:p>
            <w:pPr>
              <w:spacing w:line="480" w:lineRule="exact"/>
              <w:jc w:val="center"/>
              <w:rPr>
                <w:rFonts w:ascii="宋体" w:hAnsi="宋体" w:cs="宋体"/>
                <w:sz w:val="22"/>
                <w:szCs w:val="22"/>
              </w:rPr>
            </w:pPr>
            <w:r>
              <w:rPr>
                <w:rFonts w:hint="eastAsia" w:ascii="宋体" w:hAnsi="宋体" w:cs="宋体"/>
                <w:sz w:val="22"/>
                <w:szCs w:val="2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ascii="宋体" w:hAnsi="宋体" w:cs="宋体"/>
                <w:sz w:val="22"/>
                <w:szCs w:val="22"/>
              </w:rPr>
            </w:pPr>
          </w:p>
        </w:tc>
        <w:tc>
          <w:tcPr>
            <w:tcW w:w="1115" w:type="dxa"/>
            <w:vMerge w:val="restart"/>
          </w:tcPr>
          <w:p>
            <w:pPr>
              <w:spacing w:line="480" w:lineRule="exact"/>
              <w:rPr>
                <w:rFonts w:ascii="宋体" w:hAnsi="宋体" w:cs="宋体"/>
                <w:sz w:val="22"/>
                <w:szCs w:val="22"/>
              </w:rPr>
            </w:pPr>
            <w:r>
              <w:rPr>
                <w:rFonts w:hint="eastAsia" w:ascii="宋体" w:hAnsi="宋体" w:cs="宋体"/>
                <w:sz w:val="22"/>
                <w:szCs w:val="22"/>
              </w:rPr>
              <w:t>流动资金</w:t>
            </w:r>
          </w:p>
        </w:tc>
        <w:tc>
          <w:tcPr>
            <w:tcW w:w="1689" w:type="dxa"/>
            <w:vMerge w:val="restart"/>
          </w:tcPr>
          <w:p>
            <w:pPr>
              <w:spacing w:line="480" w:lineRule="exact"/>
              <w:jc w:val="right"/>
              <w:rPr>
                <w:rFonts w:ascii="宋体" w:hAnsi="宋体" w:cs="宋体"/>
                <w:sz w:val="22"/>
                <w:szCs w:val="22"/>
              </w:rPr>
            </w:pPr>
            <w:r>
              <w:rPr>
                <w:rFonts w:hint="eastAsia" w:ascii="宋体" w:hAnsi="宋体" w:cs="宋体"/>
                <w:sz w:val="22"/>
                <w:szCs w:val="22"/>
              </w:rPr>
              <w:t xml:space="preserve">   </w:t>
            </w:r>
          </w:p>
          <w:p>
            <w:pPr>
              <w:spacing w:line="480" w:lineRule="exact"/>
              <w:ind w:firstLine="660" w:firstLineChars="300"/>
              <w:jc w:val="right"/>
              <w:rPr>
                <w:rFonts w:ascii="宋体" w:hAnsi="宋体" w:cs="宋体"/>
                <w:sz w:val="22"/>
                <w:szCs w:val="22"/>
              </w:rPr>
            </w:pPr>
            <w:r>
              <w:rPr>
                <w:rFonts w:hint="eastAsia" w:ascii="宋体" w:hAnsi="宋体" w:cs="宋体"/>
                <w:sz w:val="22"/>
                <w:szCs w:val="22"/>
              </w:rPr>
              <w:t xml:space="preserve">万元 </w:t>
            </w:r>
          </w:p>
        </w:tc>
        <w:tc>
          <w:tcPr>
            <w:tcW w:w="728" w:type="dxa"/>
            <w:vMerge w:val="restart"/>
          </w:tcPr>
          <w:p>
            <w:pPr>
              <w:spacing w:line="480" w:lineRule="exact"/>
              <w:rPr>
                <w:rFonts w:ascii="宋体" w:hAnsi="宋体" w:cs="宋体"/>
                <w:sz w:val="22"/>
                <w:szCs w:val="22"/>
              </w:rPr>
            </w:pPr>
            <w:r>
              <w:rPr>
                <w:rFonts w:hint="eastAsia" w:ascii="宋体" w:hAnsi="宋体" w:cs="宋体"/>
                <w:sz w:val="22"/>
                <w:szCs w:val="22"/>
              </w:rPr>
              <w:t>资金来源</w:t>
            </w:r>
          </w:p>
        </w:tc>
        <w:tc>
          <w:tcPr>
            <w:tcW w:w="1487" w:type="dxa"/>
            <w:gridSpan w:val="2"/>
            <w:vAlign w:val="center"/>
          </w:tcPr>
          <w:p>
            <w:pPr>
              <w:spacing w:line="480" w:lineRule="exact"/>
              <w:rPr>
                <w:rFonts w:ascii="宋体" w:hAnsi="宋体" w:cs="宋体"/>
                <w:sz w:val="22"/>
                <w:szCs w:val="22"/>
              </w:rPr>
            </w:pPr>
            <w:r>
              <w:rPr>
                <w:rFonts w:hint="eastAsia" w:ascii="宋体" w:hAnsi="宋体" w:cs="宋体"/>
                <w:sz w:val="22"/>
                <w:szCs w:val="22"/>
              </w:rPr>
              <w:t>自有资金</w:t>
            </w:r>
          </w:p>
        </w:tc>
        <w:tc>
          <w:tcPr>
            <w:tcW w:w="1488" w:type="dxa"/>
            <w:vAlign w:val="center"/>
          </w:tcPr>
          <w:p>
            <w:pPr>
              <w:spacing w:line="480" w:lineRule="exact"/>
              <w:jc w:val="center"/>
              <w:rPr>
                <w:rFonts w:ascii="宋体" w:hAnsi="宋体" w:cs="宋体"/>
                <w:sz w:val="22"/>
                <w:szCs w:val="22"/>
              </w:rPr>
            </w:pPr>
            <w:r>
              <w:rPr>
                <w:rFonts w:hint="eastAsia" w:ascii="宋体" w:hAnsi="宋体" w:cs="宋体"/>
                <w:sz w:val="22"/>
                <w:szCs w:val="22"/>
              </w:rPr>
              <w:t xml:space="preserve">  万元</w:t>
            </w:r>
          </w:p>
        </w:tc>
        <w:tc>
          <w:tcPr>
            <w:tcW w:w="1488" w:type="dxa"/>
            <w:vMerge w:val="continue"/>
          </w:tcPr>
          <w:p>
            <w:pPr>
              <w:spacing w:line="480" w:lineRule="exact"/>
              <w:rPr>
                <w:rFonts w:ascii="宋体" w:hAnsi="宋体" w:cs="宋体"/>
                <w:sz w:val="22"/>
                <w:szCs w:val="22"/>
              </w:rPr>
            </w:pPr>
          </w:p>
        </w:tc>
        <w:tc>
          <w:tcPr>
            <w:tcW w:w="1502" w:type="dxa"/>
            <w:vAlign w:val="center"/>
          </w:tcPr>
          <w:p>
            <w:pPr>
              <w:spacing w:line="480" w:lineRule="exact"/>
              <w:jc w:val="center"/>
              <w:rPr>
                <w:rFonts w:ascii="宋体" w:hAnsi="宋体" w:cs="宋体"/>
                <w:sz w:val="22"/>
                <w:szCs w:val="22"/>
              </w:rPr>
            </w:pPr>
            <w:r>
              <w:rPr>
                <w:rFonts w:hint="eastAsia" w:ascii="宋体" w:hAnsi="宋体" w:cs="宋体"/>
                <w:sz w:val="22"/>
                <w:szCs w:val="22"/>
              </w:rPr>
              <w:t>实现利润</w:t>
            </w:r>
          </w:p>
        </w:tc>
        <w:tc>
          <w:tcPr>
            <w:tcW w:w="1488" w:type="dxa"/>
            <w:vAlign w:val="center"/>
          </w:tcPr>
          <w:p>
            <w:pPr>
              <w:spacing w:line="480" w:lineRule="exact"/>
              <w:ind w:firstLine="660" w:firstLineChars="300"/>
              <w:jc w:val="right"/>
              <w:rPr>
                <w:rFonts w:ascii="宋体" w:hAnsi="宋体" w:cs="宋体"/>
                <w:sz w:val="22"/>
                <w:szCs w:val="22"/>
              </w:rPr>
            </w:pPr>
            <w:r>
              <w:rPr>
                <w:rFonts w:hint="eastAsia" w:ascii="宋体" w:hAnsi="宋体" w:cs="宋体"/>
                <w:sz w:val="22"/>
                <w:szCs w:val="22"/>
              </w:rPr>
              <w:t>万元</w:t>
            </w:r>
          </w:p>
        </w:tc>
        <w:tc>
          <w:tcPr>
            <w:tcW w:w="1470" w:type="dxa"/>
            <w:gridSpan w:val="2"/>
            <w:vAlign w:val="center"/>
          </w:tcPr>
          <w:p>
            <w:pPr>
              <w:spacing w:line="480" w:lineRule="exact"/>
              <w:jc w:val="center"/>
              <w:rPr>
                <w:rFonts w:ascii="宋体" w:hAnsi="宋体" w:cs="宋体"/>
                <w:sz w:val="22"/>
                <w:szCs w:val="22"/>
              </w:rPr>
            </w:pPr>
            <w:r>
              <w:rPr>
                <w:rFonts w:hint="eastAsia" w:ascii="宋体" w:hAnsi="宋体" w:cs="宋体"/>
                <w:sz w:val="22"/>
                <w:szCs w:val="22"/>
              </w:rPr>
              <w:t>实现利润</w:t>
            </w:r>
          </w:p>
        </w:tc>
        <w:tc>
          <w:tcPr>
            <w:tcW w:w="1106" w:type="dxa"/>
            <w:vAlign w:val="center"/>
          </w:tcPr>
          <w:p>
            <w:pPr>
              <w:spacing w:line="480" w:lineRule="exact"/>
              <w:jc w:val="center"/>
              <w:rPr>
                <w:rFonts w:ascii="宋体" w:hAnsi="宋体" w:cs="宋体"/>
                <w:sz w:val="22"/>
                <w:szCs w:val="22"/>
              </w:rPr>
            </w:pPr>
            <w:r>
              <w:rPr>
                <w:rFonts w:hint="eastAsia" w:ascii="宋体" w:hAnsi="宋体" w:cs="宋体"/>
                <w:sz w:val="22"/>
                <w:szCs w:val="2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ascii="宋体" w:hAnsi="宋体" w:cs="宋体"/>
                <w:sz w:val="22"/>
                <w:szCs w:val="22"/>
              </w:rPr>
            </w:pPr>
          </w:p>
        </w:tc>
        <w:tc>
          <w:tcPr>
            <w:tcW w:w="1115" w:type="dxa"/>
            <w:vMerge w:val="continue"/>
            <w:tcBorders>
              <w:bottom w:val="single" w:color="auto" w:sz="4" w:space="0"/>
            </w:tcBorders>
          </w:tcPr>
          <w:p>
            <w:pPr>
              <w:spacing w:line="480" w:lineRule="exact"/>
              <w:rPr>
                <w:rFonts w:ascii="宋体" w:hAnsi="宋体" w:cs="宋体"/>
                <w:sz w:val="22"/>
                <w:szCs w:val="22"/>
              </w:rPr>
            </w:pPr>
          </w:p>
        </w:tc>
        <w:tc>
          <w:tcPr>
            <w:tcW w:w="1689" w:type="dxa"/>
            <w:vMerge w:val="continue"/>
            <w:tcBorders>
              <w:bottom w:val="single" w:color="auto" w:sz="4" w:space="0"/>
            </w:tcBorders>
          </w:tcPr>
          <w:p>
            <w:pPr>
              <w:spacing w:line="480" w:lineRule="exact"/>
              <w:rPr>
                <w:rFonts w:ascii="宋体" w:hAnsi="宋体" w:cs="宋体"/>
                <w:sz w:val="22"/>
                <w:szCs w:val="22"/>
              </w:rPr>
            </w:pPr>
          </w:p>
        </w:tc>
        <w:tc>
          <w:tcPr>
            <w:tcW w:w="728" w:type="dxa"/>
            <w:vMerge w:val="continue"/>
            <w:tcBorders>
              <w:bottom w:val="single" w:color="auto" w:sz="4" w:space="0"/>
            </w:tcBorders>
          </w:tcPr>
          <w:p>
            <w:pPr>
              <w:spacing w:line="480" w:lineRule="exact"/>
              <w:rPr>
                <w:rFonts w:ascii="宋体" w:hAnsi="宋体" w:cs="宋体"/>
                <w:sz w:val="22"/>
                <w:szCs w:val="22"/>
              </w:rPr>
            </w:pPr>
          </w:p>
        </w:tc>
        <w:tc>
          <w:tcPr>
            <w:tcW w:w="1487" w:type="dxa"/>
            <w:gridSpan w:val="2"/>
            <w:tcBorders>
              <w:bottom w:val="single" w:color="auto" w:sz="4" w:space="0"/>
            </w:tcBorders>
          </w:tcPr>
          <w:p>
            <w:pPr>
              <w:spacing w:line="480" w:lineRule="exact"/>
              <w:rPr>
                <w:rFonts w:ascii="宋体" w:hAnsi="宋体" w:cs="宋体"/>
                <w:sz w:val="22"/>
                <w:szCs w:val="22"/>
              </w:rPr>
            </w:pPr>
            <w:r>
              <w:rPr>
                <w:rFonts w:hint="eastAsia" w:ascii="宋体" w:hAnsi="宋体" w:cs="宋体"/>
                <w:sz w:val="22"/>
                <w:szCs w:val="22"/>
              </w:rPr>
              <w:t>银行贷款</w:t>
            </w:r>
          </w:p>
        </w:tc>
        <w:tc>
          <w:tcPr>
            <w:tcW w:w="1488" w:type="dxa"/>
            <w:tcBorders>
              <w:bottom w:val="single" w:color="auto" w:sz="4" w:space="0"/>
            </w:tcBorders>
          </w:tcPr>
          <w:p>
            <w:pPr>
              <w:spacing w:line="480" w:lineRule="exact"/>
              <w:ind w:firstLine="220" w:firstLineChars="100"/>
              <w:rPr>
                <w:rFonts w:ascii="宋体" w:hAnsi="宋体" w:cs="宋体"/>
                <w:sz w:val="22"/>
                <w:szCs w:val="22"/>
              </w:rPr>
            </w:pPr>
            <w:r>
              <w:rPr>
                <w:rFonts w:hint="eastAsia" w:ascii="宋体" w:hAnsi="宋体" w:cs="宋体"/>
                <w:sz w:val="22"/>
                <w:szCs w:val="22"/>
              </w:rPr>
              <w:t>万元</w:t>
            </w:r>
          </w:p>
        </w:tc>
        <w:tc>
          <w:tcPr>
            <w:tcW w:w="1488" w:type="dxa"/>
            <w:vMerge w:val="continue"/>
            <w:tcBorders>
              <w:bottom w:val="single" w:color="auto" w:sz="4" w:space="0"/>
            </w:tcBorders>
          </w:tcPr>
          <w:p>
            <w:pPr>
              <w:spacing w:line="480" w:lineRule="exact"/>
              <w:rPr>
                <w:rFonts w:ascii="宋体" w:hAnsi="宋体" w:cs="宋体"/>
                <w:sz w:val="22"/>
                <w:szCs w:val="22"/>
              </w:rPr>
            </w:pPr>
          </w:p>
        </w:tc>
        <w:tc>
          <w:tcPr>
            <w:tcW w:w="1502" w:type="dxa"/>
            <w:vMerge w:val="restart"/>
            <w:tcBorders>
              <w:bottom w:val="single" w:color="auto" w:sz="4" w:space="0"/>
            </w:tcBorders>
            <w:vAlign w:val="center"/>
          </w:tcPr>
          <w:p>
            <w:pPr>
              <w:spacing w:line="480" w:lineRule="exact"/>
              <w:jc w:val="center"/>
              <w:rPr>
                <w:rFonts w:ascii="宋体" w:hAnsi="宋体" w:cs="宋体"/>
                <w:sz w:val="22"/>
                <w:szCs w:val="22"/>
              </w:rPr>
            </w:pPr>
            <w:r>
              <w:rPr>
                <w:rFonts w:hint="eastAsia" w:ascii="宋体" w:hAnsi="宋体" w:cs="宋体"/>
                <w:sz w:val="22"/>
                <w:szCs w:val="22"/>
              </w:rPr>
              <w:t>主要业绩</w:t>
            </w:r>
          </w:p>
        </w:tc>
        <w:tc>
          <w:tcPr>
            <w:tcW w:w="4064" w:type="dxa"/>
            <w:gridSpan w:val="4"/>
            <w:vMerge w:val="restart"/>
            <w:tcBorders>
              <w:bottom w:val="single" w:color="auto" w:sz="4" w:space="0"/>
            </w:tcBorders>
            <w:vAlign w:val="center"/>
          </w:tcPr>
          <w:p>
            <w:pPr>
              <w:spacing w:line="48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ascii="宋体" w:hAnsi="宋体" w:cs="宋体"/>
                <w:sz w:val="22"/>
                <w:szCs w:val="22"/>
              </w:rPr>
            </w:pPr>
          </w:p>
        </w:tc>
        <w:tc>
          <w:tcPr>
            <w:tcW w:w="1115" w:type="dxa"/>
            <w:vMerge w:val="restart"/>
          </w:tcPr>
          <w:p>
            <w:pPr>
              <w:spacing w:line="480" w:lineRule="exact"/>
              <w:rPr>
                <w:rFonts w:ascii="宋体" w:hAnsi="宋体" w:cs="宋体"/>
                <w:sz w:val="22"/>
                <w:szCs w:val="22"/>
              </w:rPr>
            </w:pPr>
            <w:r>
              <w:rPr>
                <w:rFonts w:hint="eastAsia" w:ascii="宋体" w:hAnsi="宋体" w:cs="宋体"/>
                <w:sz w:val="22"/>
                <w:szCs w:val="22"/>
              </w:rPr>
              <w:t>固定资产</w:t>
            </w:r>
          </w:p>
        </w:tc>
        <w:tc>
          <w:tcPr>
            <w:tcW w:w="1689" w:type="dxa"/>
            <w:vMerge w:val="restart"/>
          </w:tcPr>
          <w:p>
            <w:pPr>
              <w:spacing w:line="480" w:lineRule="exact"/>
              <w:jc w:val="right"/>
              <w:rPr>
                <w:rFonts w:ascii="宋体" w:hAnsi="宋体" w:cs="宋体"/>
                <w:sz w:val="22"/>
                <w:szCs w:val="22"/>
              </w:rPr>
            </w:pPr>
            <w:r>
              <w:rPr>
                <w:rFonts w:hint="eastAsia" w:ascii="宋体" w:hAnsi="宋体" w:cs="宋体"/>
                <w:sz w:val="22"/>
                <w:szCs w:val="22"/>
              </w:rPr>
              <w:t>原值   万元</w:t>
            </w:r>
          </w:p>
          <w:p>
            <w:pPr>
              <w:spacing w:line="480" w:lineRule="exact"/>
              <w:jc w:val="right"/>
              <w:rPr>
                <w:rFonts w:ascii="宋体" w:hAnsi="宋体" w:cs="宋体"/>
                <w:sz w:val="22"/>
                <w:szCs w:val="22"/>
              </w:rPr>
            </w:pPr>
            <w:r>
              <w:rPr>
                <w:rFonts w:hint="eastAsia" w:ascii="宋体" w:hAnsi="宋体" w:cs="宋体"/>
                <w:sz w:val="22"/>
                <w:szCs w:val="22"/>
              </w:rPr>
              <w:t>净值   万元</w:t>
            </w:r>
          </w:p>
        </w:tc>
        <w:tc>
          <w:tcPr>
            <w:tcW w:w="728" w:type="dxa"/>
            <w:vMerge w:val="restart"/>
          </w:tcPr>
          <w:p>
            <w:pPr>
              <w:spacing w:line="480" w:lineRule="exact"/>
              <w:rPr>
                <w:rFonts w:ascii="宋体" w:hAnsi="宋体" w:cs="宋体"/>
                <w:sz w:val="22"/>
                <w:szCs w:val="22"/>
              </w:rPr>
            </w:pPr>
            <w:r>
              <w:rPr>
                <w:rFonts w:hint="eastAsia" w:ascii="宋体" w:hAnsi="宋体" w:cs="宋体"/>
                <w:sz w:val="22"/>
                <w:szCs w:val="22"/>
              </w:rPr>
              <w:t>资金性质</w:t>
            </w:r>
          </w:p>
        </w:tc>
        <w:tc>
          <w:tcPr>
            <w:tcW w:w="1487" w:type="dxa"/>
            <w:gridSpan w:val="2"/>
          </w:tcPr>
          <w:p>
            <w:pPr>
              <w:spacing w:line="480" w:lineRule="exact"/>
              <w:rPr>
                <w:rFonts w:ascii="宋体" w:hAnsi="宋体" w:cs="宋体"/>
                <w:sz w:val="22"/>
                <w:szCs w:val="22"/>
              </w:rPr>
            </w:pPr>
            <w:r>
              <w:rPr>
                <w:rFonts w:hint="eastAsia" w:ascii="宋体" w:hAnsi="宋体" w:cs="宋体"/>
                <w:sz w:val="22"/>
                <w:szCs w:val="22"/>
              </w:rPr>
              <w:t>生产性</w:t>
            </w:r>
          </w:p>
        </w:tc>
        <w:tc>
          <w:tcPr>
            <w:tcW w:w="1488" w:type="dxa"/>
          </w:tcPr>
          <w:p>
            <w:pPr>
              <w:spacing w:line="480" w:lineRule="exact"/>
              <w:ind w:left="220" w:hanging="220" w:hangingChars="100"/>
              <w:rPr>
                <w:rFonts w:ascii="宋体" w:hAnsi="宋体" w:cs="宋体"/>
                <w:sz w:val="22"/>
                <w:szCs w:val="22"/>
              </w:rPr>
            </w:pPr>
            <w:r>
              <w:rPr>
                <w:rFonts w:hint="eastAsia" w:ascii="宋体" w:hAnsi="宋体" w:cs="宋体"/>
                <w:sz w:val="22"/>
                <w:szCs w:val="22"/>
              </w:rPr>
              <w:t xml:space="preserve">      万元</w:t>
            </w:r>
          </w:p>
        </w:tc>
        <w:tc>
          <w:tcPr>
            <w:tcW w:w="1488" w:type="dxa"/>
            <w:vMerge w:val="continue"/>
          </w:tcPr>
          <w:p>
            <w:pPr>
              <w:spacing w:line="480" w:lineRule="exact"/>
              <w:rPr>
                <w:rFonts w:ascii="宋体" w:hAnsi="宋体" w:cs="宋体"/>
                <w:sz w:val="22"/>
                <w:szCs w:val="22"/>
              </w:rPr>
            </w:pPr>
          </w:p>
        </w:tc>
        <w:tc>
          <w:tcPr>
            <w:tcW w:w="1502" w:type="dxa"/>
            <w:vMerge w:val="continue"/>
          </w:tcPr>
          <w:p>
            <w:pPr>
              <w:spacing w:line="480" w:lineRule="exact"/>
              <w:rPr>
                <w:rFonts w:ascii="宋体" w:hAnsi="宋体" w:cs="宋体"/>
                <w:sz w:val="22"/>
                <w:szCs w:val="22"/>
              </w:rPr>
            </w:pPr>
          </w:p>
        </w:tc>
        <w:tc>
          <w:tcPr>
            <w:tcW w:w="4064" w:type="dxa"/>
            <w:gridSpan w:val="4"/>
            <w:vMerge w:val="continue"/>
          </w:tcPr>
          <w:p>
            <w:pPr>
              <w:spacing w:line="48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ascii="宋体" w:hAnsi="宋体" w:cs="宋体"/>
                <w:sz w:val="22"/>
                <w:szCs w:val="22"/>
              </w:rPr>
            </w:pPr>
          </w:p>
        </w:tc>
        <w:tc>
          <w:tcPr>
            <w:tcW w:w="1115" w:type="dxa"/>
            <w:vMerge w:val="continue"/>
          </w:tcPr>
          <w:p>
            <w:pPr>
              <w:spacing w:line="480" w:lineRule="exact"/>
              <w:rPr>
                <w:rFonts w:ascii="宋体" w:hAnsi="宋体" w:cs="宋体"/>
                <w:sz w:val="22"/>
                <w:szCs w:val="22"/>
              </w:rPr>
            </w:pPr>
          </w:p>
        </w:tc>
        <w:tc>
          <w:tcPr>
            <w:tcW w:w="1689" w:type="dxa"/>
            <w:vMerge w:val="continue"/>
          </w:tcPr>
          <w:p>
            <w:pPr>
              <w:spacing w:line="480" w:lineRule="exact"/>
              <w:rPr>
                <w:rFonts w:ascii="宋体" w:hAnsi="宋体" w:cs="宋体"/>
                <w:sz w:val="22"/>
                <w:szCs w:val="22"/>
              </w:rPr>
            </w:pPr>
          </w:p>
        </w:tc>
        <w:tc>
          <w:tcPr>
            <w:tcW w:w="728" w:type="dxa"/>
            <w:vMerge w:val="continue"/>
          </w:tcPr>
          <w:p>
            <w:pPr>
              <w:spacing w:line="480" w:lineRule="exact"/>
              <w:rPr>
                <w:rFonts w:ascii="宋体" w:hAnsi="宋体" w:cs="宋体"/>
                <w:sz w:val="22"/>
                <w:szCs w:val="22"/>
              </w:rPr>
            </w:pPr>
          </w:p>
        </w:tc>
        <w:tc>
          <w:tcPr>
            <w:tcW w:w="1487" w:type="dxa"/>
            <w:gridSpan w:val="2"/>
          </w:tcPr>
          <w:p>
            <w:pPr>
              <w:spacing w:line="480" w:lineRule="exact"/>
              <w:rPr>
                <w:rFonts w:ascii="宋体" w:hAnsi="宋体" w:cs="宋体"/>
                <w:sz w:val="22"/>
                <w:szCs w:val="22"/>
              </w:rPr>
            </w:pPr>
            <w:r>
              <w:rPr>
                <w:rFonts w:hint="eastAsia" w:ascii="宋体" w:hAnsi="宋体" w:cs="宋体"/>
                <w:sz w:val="22"/>
                <w:szCs w:val="22"/>
              </w:rPr>
              <w:t>非生产性</w:t>
            </w:r>
          </w:p>
        </w:tc>
        <w:tc>
          <w:tcPr>
            <w:tcW w:w="1488" w:type="dxa"/>
          </w:tcPr>
          <w:p>
            <w:pPr>
              <w:spacing w:line="480" w:lineRule="exact"/>
              <w:ind w:left="220" w:hanging="220" w:hangingChars="100"/>
              <w:rPr>
                <w:rFonts w:ascii="宋体" w:hAnsi="宋体" w:cs="宋体"/>
                <w:sz w:val="22"/>
                <w:szCs w:val="22"/>
              </w:rPr>
            </w:pPr>
            <w:r>
              <w:rPr>
                <w:rFonts w:hint="eastAsia" w:ascii="宋体" w:hAnsi="宋体" w:cs="宋体"/>
                <w:sz w:val="22"/>
                <w:szCs w:val="22"/>
              </w:rPr>
              <w:t xml:space="preserve">      万元</w:t>
            </w:r>
          </w:p>
        </w:tc>
        <w:tc>
          <w:tcPr>
            <w:tcW w:w="1488" w:type="dxa"/>
            <w:vMerge w:val="continue"/>
          </w:tcPr>
          <w:p>
            <w:pPr>
              <w:spacing w:line="480" w:lineRule="exact"/>
              <w:rPr>
                <w:rFonts w:ascii="宋体" w:hAnsi="宋体" w:cs="宋体"/>
                <w:sz w:val="22"/>
                <w:szCs w:val="22"/>
              </w:rPr>
            </w:pPr>
          </w:p>
        </w:tc>
        <w:tc>
          <w:tcPr>
            <w:tcW w:w="1502" w:type="dxa"/>
            <w:vMerge w:val="continue"/>
          </w:tcPr>
          <w:p>
            <w:pPr>
              <w:spacing w:line="480" w:lineRule="exact"/>
              <w:rPr>
                <w:rFonts w:ascii="宋体" w:hAnsi="宋体" w:cs="宋体"/>
                <w:sz w:val="22"/>
                <w:szCs w:val="22"/>
              </w:rPr>
            </w:pPr>
          </w:p>
        </w:tc>
        <w:tc>
          <w:tcPr>
            <w:tcW w:w="4064" w:type="dxa"/>
            <w:gridSpan w:val="4"/>
            <w:vMerge w:val="continue"/>
          </w:tcPr>
          <w:p>
            <w:pPr>
              <w:spacing w:line="480" w:lineRule="exact"/>
              <w:rPr>
                <w:rFonts w:ascii="宋体" w:hAnsi="宋体" w:cs="宋体"/>
                <w:sz w:val="22"/>
                <w:szCs w:val="22"/>
              </w:rPr>
            </w:pPr>
          </w:p>
        </w:tc>
      </w:tr>
    </w:tbl>
    <w:p>
      <w:pPr>
        <w:spacing w:line="460" w:lineRule="exact"/>
        <w:rPr>
          <w:rFonts w:ascii="宋体" w:hAnsi="宋体" w:cs="宋体"/>
          <w:sz w:val="22"/>
          <w:szCs w:val="22"/>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ascii="宋体" w:hAnsi="宋体" w:cs="宋体"/>
          <w:b/>
          <w:bCs/>
          <w:sz w:val="28"/>
          <w:szCs w:val="28"/>
        </w:rPr>
      </w:pPr>
      <w:r>
        <w:rPr>
          <w:rFonts w:hint="eastAsia" w:ascii="宋体" w:hAnsi="宋体" w:cs="宋体"/>
          <w:b/>
          <w:bCs/>
          <w:sz w:val="28"/>
          <w:szCs w:val="28"/>
        </w:rPr>
        <w:t>3、</w:t>
      </w:r>
      <w:r>
        <w:rPr>
          <w:rFonts w:hint="eastAsia" w:ascii="宋体" w:hAnsi="宋体" w:cs="宋体"/>
          <w:b/>
          <w:bCs/>
          <w:sz w:val="28"/>
          <w:szCs w:val="28"/>
          <w:lang w:val="zh-CN"/>
        </w:rPr>
        <w:t>偏离表（</w:t>
      </w:r>
      <w:r>
        <w:rPr>
          <w:rFonts w:hint="eastAsia" w:ascii="宋体" w:hAnsi="宋体" w:cs="宋体"/>
          <w:b/>
          <w:bCs/>
          <w:sz w:val="28"/>
          <w:szCs w:val="28"/>
        </w:rPr>
        <w:t>商务、技术偏离</w:t>
      </w:r>
      <w:r>
        <w:rPr>
          <w:rFonts w:hint="eastAsia" w:ascii="宋体" w:hAnsi="宋体" w:cs="宋体"/>
          <w:b/>
          <w:bCs/>
          <w:sz w:val="28"/>
          <w:szCs w:val="28"/>
          <w:lang w:val="zh-CN"/>
        </w:rPr>
        <w:t>）</w:t>
      </w:r>
    </w:p>
    <w:p>
      <w:pPr>
        <w:spacing w:line="360" w:lineRule="auto"/>
        <w:rPr>
          <w:rFonts w:ascii="宋体" w:hAnsi="宋体" w:cs="宋体"/>
          <w:sz w:val="22"/>
          <w:szCs w:val="22"/>
        </w:rPr>
      </w:pP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WZLCZB（W）-2023-12698</w:t>
      </w:r>
    </w:p>
    <w:p>
      <w:pPr>
        <w:keepNext/>
        <w:spacing w:line="360" w:lineRule="auto"/>
        <w:rPr>
          <w:rFonts w:hint="eastAsia" w:ascii="宋体" w:hAnsi="宋体" w:eastAsia="宋体" w:cs="宋体"/>
          <w:b/>
          <w:bCs/>
          <w:sz w:val="22"/>
          <w:szCs w:val="22"/>
          <w:lang w:eastAsia="zh-CN"/>
        </w:rPr>
      </w:pPr>
      <w:r>
        <w:rPr>
          <w:rFonts w:hint="eastAsia" w:ascii="宋体" w:hAnsi="宋体" w:cs="宋体"/>
          <w:sz w:val="22"/>
          <w:szCs w:val="22"/>
        </w:rPr>
        <w:t>项目名称：</w:t>
      </w:r>
      <w:r>
        <w:rPr>
          <w:rFonts w:hint="eastAsia" w:ascii="宋体" w:hAnsi="宋体" w:cs="宋体"/>
          <w:sz w:val="22"/>
          <w:szCs w:val="22"/>
          <w:lang w:eastAsia="zh-CN"/>
        </w:rPr>
        <w:t>鹿城区行政中心安保服务采购</w:t>
      </w:r>
    </w:p>
    <w:tbl>
      <w:tblPr>
        <w:tblStyle w:val="53"/>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pPr>
              <w:jc w:val="center"/>
              <w:rPr>
                <w:rFonts w:ascii="宋体" w:hAnsi="宋体" w:cs="宋体"/>
                <w:b/>
                <w:sz w:val="22"/>
                <w:szCs w:val="22"/>
              </w:rPr>
            </w:pPr>
            <w:r>
              <w:rPr>
                <w:rFonts w:hint="eastAsia" w:ascii="宋体" w:hAnsi="宋体" w:cs="宋体"/>
                <w:b/>
                <w:sz w:val="22"/>
                <w:szCs w:val="22"/>
              </w:rPr>
              <w:t>序  号</w:t>
            </w:r>
          </w:p>
        </w:tc>
        <w:tc>
          <w:tcPr>
            <w:tcW w:w="3687" w:type="dxa"/>
            <w:shd w:val="clear" w:color="auto" w:fill="FFFFFF"/>
            <w:vAlign w:val="center"/>
          </w:tcPr>
          <w:p>
            <w:pPr>
              <w:jc w:val="center"/>
              <w:rPr>
                <w:rFonts w:ascii="宋体" w:hAnsi="宋体" w:cs="宋体"/>
                <w:b/>
                <w:sz w:val="22"/>
                <w:szCs w:val="22"/>
              </w:rPr>
            </w:pPr>
            <w:r>
              <w:rPr>
                <w:rFonts w:hint="eastAsia" w:ascii="宋体" w:hAnsi="宋体" w:cs="宋体"/>
                <w:b/>
                <w:sz w:val="22"/>
                <w:szCs w:val="22"/>
              </w:rPr>
              <w:t>招标文件</w:t>
            </w:r>
          </w:p>
          <w:p>
            <w:pPr>
              <w:jc w:val="center"/>
              <w:rPr>
                <w:rFonts w:ascii="宋体" w:hAnsi="宋体" w:cs="宋体"/>
                <w:b/>
                <w:sz w:val="22"/>
                <w:szCs w:val="22"/>
              </w:rPr>
            </w:pPr>
            <w:r>
              <w:rPr>
                <w:rFonts w:hint="eastAsia" w:ascii="宋体" w:hAnsi="宋体" w:cs="宋体"/>
                <w:b/>
                <w:sz w:val="22"/>
                <w:szCs w:val="22"/>
              </w:rPr>
              <w:t>规格要求</w:t>
            </w:r>
          </w:p>
        </w:tc>
        <w:tc>
          <w:tcPr>
            <w:tcW w:w="3402" w:type="dxa"/>
            <w:shd w:val="clear" w:color="auto" w:fill="FFFFFF"/>
            <w:vAlign w:val="center"/>
          </w:tcPr>
          <w:p>
            <w:pPr>
              <w:jc w:val="center"/>
              <w:rPr>
                <w:rFonts w:ascii="宋体" w:hAnsi="宋体" w:cs="宋体"/>
                <w:b/>
                <w:sz w:val="22"/>
                <w:szCs w:val="22"/>
              </w:rPr>
            </w:pPr>
            <w:r>
              <w:rPr>
                <w:rFonts w:hint="eastAsia" w:ascii="宋体" w:hAnsi="宋体" w:cs="宋体"/>
                <w:b/>
                <w:sz w:val="22"/>
                <w:szCs w:val="22"/>
              </w:rPr>
              <w:t>投标文件</w:t>
            </w:r>
          </w:p>
          <w:p>
            <w:pPr>
              <w:jc w:val="center"/>
              <w:rPr>
                <w:rFonts w:ascii="宋体" w:hAnsi="宋体" w:cs="宋体"/>
                <w:b/>
                <w:sz w:val="22"/>
                <w:szCs w:val="22"/>
              </w:rPr>
            </w:pPr>
            <w:r>
              <w:rPr>
                <w:rFonts w:hint="eastAsia" w:ascii="宋体" w:hAnsi="宋体" w:cs="宋体"/>
                <w:b/>
                <w:sz w:val="22"/>
                <w:szCs w:val="22"/>
              </w:rPr>
              <w:t>对应规格</w:t>
            </w:r>
          </w:p>
        </w:tc>
        <w:tc>
          <w:tcPr>
            <w:tcW w:w="1580" w:type="dxa"/>
            <w:shd w:val="clear" w:color="auto" w:fill="FFFFFF"/>
            <w:vAlign w:val="center"/>
          </w:tcPr>
          <w:p>
            <w:pPr>
              <w:jc w:val="center"/>
              <w:rPr>
                <w:rFonts w:ascii="宋体" w:hAnsi="宋体" w:cs="宋体"/>
                <w:b/>
                <w:sz w:val="22"/>
                <w:szCs w:val="22"/>
              </w:rPr>
            </w:pPr>
            <w:r>
              <w:rPr>
                <w:rFonts w:hint="eastAsia" w:ascii="宋体" w:hAnsi="宋体" w:cs="宋体"/>
                <w:b/>
                <w:sz w:val="22"/>
                <w:szCs w:val="22"/>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pPr>
              <w:ind w:firstLine="220" w:firstLineChars="100"/>
              <w:rPr>
                <w:rFonts w:ascii="宋体" w:hAnsi="宋体" w:cs="宋体"/>
                <w:sz w:val="22"/>
                <w:szCs w:val="22"/>
              </w:rPr>
            </w:pPr>
            <w:r>
              <w:rPr>
                <w:rFonts w:hint="eastAsia" w:ascii="宋体" w:hAnsi="宋体" w:cs="宋体"/>
                <w:sz w:val="22"/>
                <w:szCs w:val="22"/>
              </w:rPr>
              <w:t xml:space="preserve"> </w:t>
            </w: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ind w:firstLine="220" w:firstLineChars="100"/>
              <w:rPr>
                <w:rFonts w:ascii="宋体" w:hAnsi="宋体" w:cs="宋体"/>
                <w:sz w:val="22"/>
                <w:szCs w:val="22"/>
              </w:rPr>
            </w:pPr>
            <w:r>
              <w:rPr>
                <w:rFonts w:hint="eastAsia" w:ascii="宋体" w:hAnsi="宋体" w:cs="宋体"/>
                <w:sz w:val="22"/>
                <w:szCs w:val="22"/>
              </w:rPr>
              <w:t xml:space="preserve"> </w:t>
            </w: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ascii="宋体" w:hAnsi="宋体" w:cs="宋体"/>
                <w:sz w:val="22"/>
                <w:szCs w:val="22"/>
              </w:rPr>
            </w:pPr>
          </w:p>
        </w:tc>
        <w:tc>
          <w:tcPr>
            <w:tcW w:w="3687" w:type="dxa"/>
            <w:vAlign w:val="center"/>
          </w:tcPr>
          <w:p>
            <w:pPr>
              <w:jc w:val="center"/>
              <w:rPr>
                <w:rFonts w:ascii="宋体" w:hAnsi="宋体" w:cs="宋体"/>
                <w:sz w:val="22"/>
                <w:szCs w:val="22"/>
              </w:rPr>
            </w:pPr>
          </w:p>
        </w:tc>
        <w:tc>
          <w:tcPr>
            <w:tcW w:w="3402" w:type="dxa"/>
            <w:vAlign w:val="center"/>
          </w:tcPr>
          <w:p>
            <w:pPr>
              <w:jc w:val="center"/>
              <w:rPr>
                <w:rFonts w:ascii="宋体" w:hAnsi="宋体" w:cs="宋体"/>
                <w:sz w:val="22"/>
                <w:szCs w:val="22"/>
              </w:rPr>
            </w:pPr>
          </w:p>
        </w:tc>
        <w:tc>
          <w:tcPr>
            <w:tcW w:w="1580" w:type="dxa"/>
            <w:vAlign w:val="center"/>
          </w:tcPr>
          <w:p>
            <w:pPr>
              <w:jc w:val="center"/>
              <w:rPr>
                <w:rFonts w:ascii="宋体" w:hAnsi="宋体" w:cs="宋体"/>
                <w:sz w:val="22"/>
                <w:szCs w:val="22"/>
              </w:rPr>
            </w:pPr>
          </w:p>
        </w:tc>
      </w:tr>
    </w:tbl>
    <w:p>
      <w:pPr>
        <w:rPr>
          <w:rFonts w:ascii="宋体" w:hAnsi="宋体" w:cs="宋体"/>
          <w:b/>
          <w:bCs/>
          <w:sz w:val="22"/>
          <w:szCs w:val="22"/>
        </w:rPr>
      </w:pPr>
    </w:p>
    <w:p>
      <w:pPr>
        <w:rPr>
          <w:rFonts w:ascii="宋体" w:hAnsi="宋体" w:cs="宋体"/>
          <w:sz w:val="22"/>
          <w:szCs w:val="22"/>
        </w:rPr>
      </w:pPr>
      <w:r>
        <w:rPr>
          <w:rFonts w:hint="eastAsia" w:ascii="宋体" w:hAnsi="宋体" w:cs="宋体"/>
          <w:b/>
          <w:bCs/>
          <w:sz w:val="22"/>
          <w:szCs w:val="22"/>
        </w:rPr>
        <w:t>注：如有偏离，必须在偏离表中进行详细对比说明并注明正偏离和负偏离，如不说明偏离情况，视为完全响应采购文件要求无偏离</w:t>
      </w:r>
    </w:p>
    <w:p>
      <w:pPr>
        <w:spacing w:line="360" w:lineRule="auto"/>
        <w:jc w:val="left"/>
        <w:rPr>
          <w:rFonts w:ascii="宋体" w:hAnsi="宋体" w:cs="宋体"/>
          <w:sz w:val="22"/>
          <w:szCs w:val="22"/>
        </w:rPr>
      </w:pPr>
      <w:bookmarkStart w:id="40" w:name="_Toc415152386"/>
    </w:p>
    <w:p>
      <w:pPr>
        <w:spacing w:line="360" w:lineRule="auto"/>
        <w:jc w:val="left"/>
        <w:rPr>
          <w:rFonts w:ascii="宋体" w:hAnsi="宋体" w:cs="宋体"/>
          <w:sz w:val="22"/>
          <w:szCs w:val="22"/>
        </w:rPr>
      </w:pPr>
      <w:r>
        <w:rPr>
          <w:rFonts w:hint="eastAsia" w:ascii="宋体" w:hAnsi="宋体" w:cs="宋体"/>
          <w:sz w:val="22"/>
          <w:szCs w:val="22"/>
        </w:rPr>
        <w:t>投标人全称（盖章）：</w:t>
      </w:r>
    </w:p>
    <w:p>
      <w:pPr>
        <w:spacing w:line="360" w:lineRule="auto"/>
        <w:jc w:val="left"/>
        <w:rPr>
          <w:rFonts w:ascii="宋体" w:hAnsi="宋体" w:cs="宋体"/>
          <w:sz w:val="22"/>
          <w:szCs w:val="22"/>
        </w:rPr>
      </w:pPr>
      <w:r>
        <w:rPr>
          <w:rFonts w:hint="eastAsia" w:ascii="宋体" w:hAnsi="宋体" w:cs="宋体"/>
          <w:kern w:val="0"/>
          <w:sz w:val="22"/>
          <w:szCs w:val="22"/>
        </w:rPr>
        <w:t>法定代表人或其授权代表（签字或盖章）</w:t>
      </w:r>
      <w:r>
        <w:rPr>
          <w:rFonts w:hint="eastAsia" w:ascii="宋体" w:hAnsi="宋体" w:cs="宋体"/>
          <w:sz w:val="22"/>
          <w:szCs w:val="22"/>
        </w:rPr>
        <w:t>：</w:t>
      </w:r>
    </w:p>
    <w:p>
      <w:pPr>
        <w:spacing w:line="360" w:lineRule="auto"/>
        <w:jc w:val="left"/>
        <w:rPr>
          <w:rFonts w:ascii="宋体" w:hAnsi="宋体" w:cs="宋体"/>
          <w:sz w:val="22"/>
          <w:szCs w:val="22"/>
        </w:rPr>
      </w:pPr>
      <w:r>
        <w:rPr>
          <w:rFonts w:hint="eastAsia" w:ascii="宋体" w:hAnsi="宋体" w:cs="宋体"/>
          <w:sz w:val="22"/>
          <w:szCs w:val="22"/>
        </w:rPr>
        <w:t>日    期：</w:t>
      </w:r>
    </w:p>
    <w:p>
      <w:pPr>
        <w:rPr>
          <w:rFonts w:ascii="宋体" w:hAnsi="宋体" w:cs="宋体"/>
          <w:b/>
          <w:sz w:val="24"/>
        </w:rPr>
      </w:pPr>
      <w:r>
        <w:rPr>
          <w:rFonts w:hint="eastAsia" w:ascii="宋体" w:hAnsi="宋体" w:cs="宋体"/>
          <w:b/>
          <w:sz w:val="24"/>
        </w:rPr>
        <w:br w:type="page"/>
      </w:r>
    </w:p>
    <w:p>
      <w:pPr>
        <w:spacing w:line="400" w:lineRule="exact"/>
        <w:jc w:val="center"/>
        <w:outlineLvl w:val="3"/>
        <w:rPr>
          <w:rFonts w:ascii="新宋体" w:hAnsi="新宋体" w:eastAsia="新宋体" w:cs="新宋体"/>
          <w:b/>
          <w:sz w:val="24"/>
          <w:lang w:val="zh-CN"/>
        </w:rPr>
      </w:pPr>
      <w:r>
        <w:rPr>
          <w:rFonts w:hint="eastAsia" w:ascii="新宋体" w:hAnsi="新宋体" w:eastAsia="新宋体" w:cs="新宋体"/>
          <w:b/>
          <w:sz w:val="24"/>
        </w:rPr>
        <w:t>4、投标人认证</w:t>
      </w: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WZLCZB（W）-2023-12698</w:t>
      </w:r>
    </w:p>
    <w:p>
      <w:pPr>
        <w:keepNext/>
        <w:spacing w:line="360" w:lineRule="auto"/>
        <w:rPr>
          <w:rFonts w:hint="eastAsia" w:ascii="新宋体" w:hAnsi="新宋体" w:eastAsia="宋体"/>
          <w:b/>
          <w:bCs/>
          <w:sz w:val="22"/>
          <w:szCs w:val="22"/>
          <w:lang w:eastAsia="zh-CN"/>
        </w:rPr>
      </w:pPr>
      <w:r>
        <w:rPr>
          <w:rFonts w:hint="eastAsia" w:ascii="宋体" w:hAnsi="宋体" w:cs="宋体"/>
          <w:sz w:val="22"/>
          <w:szCs w:val="22"/>
        </w:rPr>
        <w:t>项目名称：</w:t>
      </w:r>
      <w:r>
        <w:rPr>
          <w:rFonts w:hint="eastAsia" w:ascii="宋体" w:hAnsi="宋体" w:cs="宋体"/>
          <w:sz w:val="22"/>
          <w:szCs w:val="22"/>
          <w:lang w:eastAsia="zh-CN"/>
        </w:rPr>
        <w:t>鹿城区行政中心安保服务采购</w:t>
      </w:r>
    </w:p>
    <w:tbl>
      <w:tblPr>
        <w:tblStyle w:val="53"/>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880"/>
        <w:gridCol w:w="1661"/>
        <w:gridCol w:w="126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8" w:hRule="atLeast"/>
        </w:trPr>
        <w:tc>
          <w:tcPr>
            <w:tcW w:w="828" w:type="dxa"/>
            <w:shd w:val="clear" w:color="auto" w:fill="FFFFFF"/>
            <w:vAlign w:val="center"/>
          </w:tcPr>
          <w:p>
            <w:pPr>
              <w:jc w:val="center"/>
              <w:rPr>
                <w:rFonts w:ascii="新宋体" w:hAnsi="新宋体" w:eastAsia="新宋体"/>
                <w:b/>
                <w:bCs/>
                <w:sz w:val="22"/>
                <w:szCs w:val="22"/>
              </w:rPr>
            </w:pPr>
            <w:r>
              <w:rPr>
                <w:rFonts w:hint="eastAsia" w:ascii="新宋体" w:hAnsi="新宋体" w:eastAsia="新宋体"/>
                <w:b/>
                <w:bCs/>
                <w:sz w:val="22"/>
                <w:szCs w:val="22"/>
              </w:rPr>
              <w:t>序号</w:t>
            </w:r>
          </w:p>
        </w:tc>
        <w:tc>
          <w:tcPr>
            <w:tcW w:w="1692" w:type="dxa"/>
            <w:shd w:val="clear" w:color="auto" w:fill="FFFFFF"/>
            <w:vAlign w:val="center"/>
          </w:tcPr>
          <w:p>
            <w:pPr>
              <w:jc w:val="center"/>
              <w:rPr>
                <w:rFonts w:ascii="新宋体" w:hAnsi="新宋体" w:eastAsia="新宋体"/>
                <w:b/>
                <w:bCs/>
                <w:sz w:val="22"/>
                <w:szCs w:val="22"/>
              </w:rPr>
            </w:pPr>
            <w:r>
              <w:rPr>
                <w:rFonts w:hint="eastAsia" w:ascii="新宋体" w:hAnsi="新宋体" w:eastAsia="新宋体"/>
                <w:b/>
                <w:bCs/>
                <w:sz w:val="22"/>
                <w:szCs w:val="22"/>
              </w:rPr>
              <w:t>设备名称</w:t>
            </w:r>
          </w:p>
        </w:tc>
        <w:tc>
          <w:tcPr>
            <w:tcW w:w="2880" w:type="dxa"/>
            <w:shd w:val="clear" w:color="auto" w:fill="FFFFFF"/>
            <w:vAlign w:val="center"/>
          </w:tcPr>
          <w:p>
            <w:pPr>
              <w:jc w:val="center"/>
              <w:rPr>
                <w:rFonts w:ascii="新宋体" w:hAnsi="新宋体" w:eastAsia="新宋体"/>
                <w:b/>
                <w:bCs/>
                <w:sz w:val="22"/>
                <w:szCs w:val="22"/>
              </w:rPr>
            </w:pPr>
            <w:r>
              <w:rPr>
                <w:rFonts w:hint="eastAsia" w:ascii="新宋体" w:hAnsi="新宋体" w:eastAsia="新宋体"/>
                <w:b/>
                <w:bCs/>
                <w:sz w:val="22"/>
                <w:szCs w:val="22"/>
              </w:rPr>
              <w:t>规格及技术参数</w:t>
            </w:r>
          </w:p>
        </w:tc>
        <w:tc>
          <w:tcPr>
            <w:tcW w:w="1661" w:type="dxa"/>
            <w:shd w:val="clear" w:color="auto" w:fill="FFFFFF"/>
            <w:vAlign w:val="center"/>
          </w:tcPr>
          <w:p>
            <w:pPr>
              <w:jc w:val="center"/>
              <w:rPr>
                <w:rFonts w:ascii="新宋体" w:hAnsi="新宋体" w:eastAsia="新宋体"/>
                <w:b/>
                <w:bCs/>
                <w:sz w:val="22"/>
                <w:szCs w:val="22"/>
              </w:rPr>
            </w:pPr>
            <w:r>
              <w:rPr>
                <w:rFonts w:hint="eastAsia" w:ascii="新宋体" w:hAnsi="新宋体" w:eastAsia="新宋体"/>
                <w:b/>
                <w:bCs/>
                <w:sz w:val="22"/>
                <w:szCs w:val="22"/>
              </w:rPr>
              <w:t>原产地</w:t>
            </w:r>
          </w:p>
          <w:p>
            <w:pPr>
              <w:jc w:val="center"/>
              <w:rPr>
                <w:rFonts w:ascii="新宋体" w:hAnsi="新宋体" w:eastAsia="新宋体"/>
                <w:b/>
                <w:bCs/>
                <w:sz w:val="22"/>
                <w:szCs w:val="22"/>
              </w:rPr>
            </w:pPr>
            <w:r>
              <w:rPr>
                <w:rFonts w:hint="eastAsia" w:ascii="新宋体" w:hAnsi="新宋体" w:eastAsia="新宋体"/>
                <w:b/>
                <w:bCs/>
                <w:sz w:val="22"/>
                <w:szCs w:val="22"/>
              </w:rPr>
              <w:t>（生产厂家）</w:t>
            </w:r>
          </w:p>
        </w:tc>
        <w:tc>
          <w:tcPr>
            <w:tcW w:w="1260" w:type="dxa"/>
            <w:shd w:val="clear" w:color="auto" w:fill="FFFFFF"/>
            <w:vAlign w:val="center"/>
          </w:tcPr>
          <w:p>
            <w:pPr>
              <w:jc w:val="center"/>
              <w:rPr>
                <w:rFonts w:ascii="新宋体" w:hAnsi="新宋体" w:eastAsia="新宋体"/>
                <w:b/>
                <w:bCs/>
                <w:sz w:val="22"/>
                <w:szCs w:val="22"/>
              </w:rPr>
            </w:pPr>
            <w:r>
              <w:rPr>
                <w:rFonts w:hint="eastAsia" w:ascii="新宋体" w:hAnsi="新宋体" w:eastAsia="新宋体"/>
                <w:b/>
                <w:bCs/>
                <w:sz w:val="22"/>
                <w:szCs w:val="22"/>
              </w:rPr>
              <w:t>数量</w:t>
            </w:r>
          </w:p>
        </w:tc>
        <w:tc>
          <w:tcPr>
            <w:tcW w:w="1219" w:type="dxa"/>
            <w:shd w:val="clear" w:color="auto" w:fill="FFFFFF"/>
            <w:vAlign w:val="center"/>
          </w:tcPr>
          <w:p>
            <w:pPr>
              <w:jc w:val="center"/>
              <w:rPr>
                <w:rFonts w:ascii="新宋体" w:hAnsi="新宋体" w:eastAsia="新宋体"/>
                <w:b/>
                <w:bCs/>
                <w:sz w:val="22"/>
                <w:szCs w:val="22"/>
              </w:rPr>
            </w:pPr>
            <w:r>
              <w:rPr>
                <w:rFonts w:hint="eastAsia" w:ascii="新宋体" w:hAnsi="新宋体" w:eastAsia="新宋体"/>
                <w:b/>
                <w:bCs/>
                <w:sz w:val="22"/>
                <w:szCs w:val="22"/>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sz w:val="22"/>
                <w:szCs w:val="22"/>
              </w:rPr>
            </w:pPr>
          </w:p>
        </w:tc>
        <w:tc>
          <w:tcPr>
            <w:tcW w:w="1692" w:type="dxa"/>
            <w:vAlign w:val="center"/>
          </w:tcPr>
          <w:p>
            <w:pPr>
              <w:spacing w:line="360" w:lineRule="auto"/>
              <w:jc w:val="center"/>
              <w:rPr>
                <w:rFonts w:ascii="新宋体" w:hAnsi="新宋体" w:eastAsia="新宋体"/>
                <w:b/>
                <w:bCs/>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sz w:val="22"/>
                <w:szCs w:val="22"/>
              </w:rPr>
            </w:pPr>
          </w:p>
        </w:tc>
        <w:tc>
          <w:tcPr>
            <w:tcW w:w="1692" w:type="dxa"/>
            <w:vAlign w:val="center"/>
          </w:tcPr>
          <w:p>
            <w:pPr>
              <w:spacing w:line="360" w:lineRule="auto"/>
              <w:jc w:val="center"/>
              <w:rPr>
                <w:rFonts w:ascii="新宋体" w:hAnsi="新宋体" w:eastAsia="新宋体"/>
                <w:b/>
                <w:bCs/>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sz w:val="22"/>
                <w:szCs w:val="22"/>
              </w:rPr>
            </w:pPr>
          </w:p>
        </w:tc>
        <w:tc>
          <w:tcPr>
            <w:tcW w:w="1692" w:type="dxa"/>
            <w:vAlign w:val="center"/>
          </w:tcPr>
          <w:p>
            <w:pPr>
              <w:spacing w:line="360" w:lineRule="auto"/>
              <w:jc w:val="center"/>
              <w:rPr>
                <w:rFonts w:ascii="新宋体" w:hAnsi="新宋体" w:eastAsia="新宋体"/>
                <w:b/>
                <w:bCs/>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sz w:val="22"/>
                <w:szCs w:val="22"/>
              </w:rPr>
            </w:pPr>
          </w:p>
        </w:tc>
        <w:tc>
          <w:tcPr>
            <w:tcW w:w="1692" w:type="dxa"/>
            <w:vAlign w:val="center"/>
          </w:tcPr>
          <w:p>
            <w:pPr>
              <w:spacing w:line="360" w:lineRule="auto"/>
              <w:jc w:val="center"/>
              <w:rPr>
                <w:rFonts w:ascii="新宋体" w:hAnsi="新宋体" w:eastAsia="新宋体"/>
                <w:b/>
                <w:bCs/>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sz w:val="22"/>
                <w:szCs w:val="22"/>
              </w:rPr>
            </w:pPr>
          </w:p>
        </w:tc>
        <w:tc>
          <w:tcPr>
            <w:tcW w:w="1692" w:type="dxa"/>
            <w:vAlign w:val="center"/>
          </w:tcPr>
          <w:p>
            <w:pPr>
              <w:spacing w:line="360" w:lineRule="auto"/>
              <w:jc w:val="center"/>
              <w:rPr>
                <w:rFonts w:ascii="新宋体" w:hAnsi="新宋体" w:eastAsia="新宋体"/>
                <w:b/>
                <w:bCs/>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sz w:val="22"/>
                <w:szCs w:val="22"/>
              </w:rPr>
            </w:pPr>
          </w:p>
        </w:tc>
        <w:tc>
          <w:tcPr>
            <w:tcW w:w="1692" w:type="dxa"/>
            <w:vAlign w:val="center"/>
          </w:tcPr>
          <w:p>
            <w:pPr>
              <w:spacing w:line="360" w:lineRule="auto"/>
              <w:jc w:val="center"/>
              <w:rPr>
                <w:rFonts w:ascii="新宋体" w:hAnsi="新宋体" w:eastAsia="新宋体"/>
                <w:b/>
                <w:bCs/>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sz w:val="22"/>
                <w:szCs w:val="22"/>
              </w:rPr>
            </w:pPr>
          </w:p>
        </w:tc>
        <w:tc>
          <w:tcPr>
            <w:tcW w:w="1692" w:type="dxa"/>
            <w:vAlign w:val="center"/>
          </w:tcPr>
          <w:p>
            <w:pPr>
              <w:spacing w:line="360" w:lineRule="auto"/>
              <w:jc w:val="center"/>
              <w:rPr>
                <w:rFonts w:ascii="新宋体" w:hAnsi="新宋体" w:eastAsia="新宋体"/>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sz w:val="22"/>
                <w:szCs w:val="22"/>
              </w:rPr>
            </w:pPr>
          </w:p>
        </w:tc>
        <w:tc>
          <w:tcPr>
            <w:tcW w:w="1692" w:type="dxa"/>
            <w:vAlign w:val="center"/>
          </w:tcPr>
          <w:p>
            <w:pPr>
              <w:spacing w:line="360" w:lineRule="auto"/>
              <w:jc w:val="center"/>
              <w:rPr>
                <w:rFonts w:ascii="新宋体" w:hAnsi="新宋体" w:eastAsia="新宋体"/>
                <w:b/>
                <w:bCs/>
                <w:sz w:val="22"/>
                <w:szCs w:val="22"/>
              </w:rPr>
            </w:pPr>
          </w:p>
        </w:tc>
        <w:tc>
          <w:tcPr>
            <w:tcW w:w="2880" w:type="dxa"/>
            <w:vAlign w:val="center"/>
          </w:tcPr>
          <w:p>
            <w:pPr>
              <w:spacing w:line="360" w:lineRule="auto"/>
              <w:jc w:val="center"/>
              <w:rPr>
                <w:rFonts w:ascii="新宋体" w:hAnsi="新宋体" w:eastAsia="新宋体"/>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sz w:val="22"/>
                <w:szCs w:val="22"/>
              </w:rPr>
            </w:pPr>
          </w:p>
        </w:tc>
        <w:tc>
          <w:tcPr>
            <w:tcW w:w="1692" w:type="dxa"/>
            <w:vAlign w:val="center"/>
          </w:tcPr>
          <w:p>
            <w:pPr>
              <w:spacing w:line="360" w:lineRule="auto"/>
              <w:jc w:val="center"/>
              <w:rPr>
                <w:rFonts w:ascii="新宋体" w:hAnsi="新宋体" w:eastAsia="新宋体"/>
                <w:sz w:val="22"/>
                <w:szCs w:val="22"/>
              </w:rPr>
            </w:pPr>
          </w:p>
        </w:tc>
        <w:tc>
          <w:tcPr>
            <w:tcW w:w="2880" w:type="dxa"/>
          </w:tcPr>
          <w:p>
            <w:pPr>
              <w:spacing w:line="360" w:lineRule="auto"/>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sz w:val="22"/>
                <w:szCs w:val="22"/>
              </w:rPr>
            </w:pPr>
          </w:p>
        </w:tc>
        <w:tc>
          <w:tcPr>
            <w:tcW w:w="1692" w:type="dxa"/>
            <w:vAlign w:val="center"/>
          </w:tcPr>
          <w:p>
            <w:pPr>
              <w:spacing w:line="360" w:lineRule="auto"/>
              <w:jc w:val="center"/>
              <w:rPr>
                <w:rFonts w:ascii="新宋体" w:hAnsi="新宋体" w:eastAsia="新宋体"/>
                <w:b/>
                <w:bCs/>
                <w:sz w:val="22"/>
                <w:szCs w:val="22"/>
              </w:rPr>
            </w:pPr>
          </w:p>
        </w:tc>
        <w:tc>
          <w:tcPr>
            <w:tcW w:w="2880" w:type="dxa"/>
          </w:tcPr>
          <w:p>
            <w:pPr>
              <w:spacing w:line="360" w:lineRule="auto"/>
              <w:rPr>
                <w:rFonts w:ascii="新宋体" w:hAnsi="新宋体" w:eastAsia="新宋体"/>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sz w:val="22"/>
                <w:szCs w:val="22"/>
              </w:rPr>
            </w:pPr>
          </w:p>
        </w:tc>
        <w:tc>
          <w:tcPr>
            <w:tcW w:w="1692" w:type="dxa"/>
            <w:vAlign w:val="center"/>
          </w:tcPr>
          <w:p>
            <w:pPr>
              <w:spacing w:line="360" w:lineRule="auto"/>
              <w:jc w:val="center"/>
              <w:rPr>
                <w:rFonts w:ascii="新宋体" w:hAnsi="新宋体" w:eastAsia="新宋体"/>
                <w:sz w:val="22"/>
                <w:szCs w:val="22"/>
              </w:rPr>
            </w:pPr>
          </w:p>
        </w:tc>
        <w:tc>
          <w:tcPr>
            <w:tcW w:w="2880" w:type="dxa"/>
          </w:tcPr>
          <w:p>
            <w:pPr>
              <w:spacing w:line="360" w:lineRule="auto"/>
              <w:rPr>
                <w:rFonts w:ascii="新宋体" w:hAnsi="新宋体" w:eastAsia="新宋体"/>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sz w:val="22"/>
                <w:szCs w:val="22"/>
              </w:rPr>
            </w:pPr>
          </w:p>
        </w:tc>
        <w:tc>
          <w:tcPr>
            <w:tcW w:w="1692" w:type="dxa"/>
            <w:vAlign w:val="center"/>
          </w:tcPr>
          <w:p>
            <w:pPr>
              <w:spacing w:line="360" w:lineRule="auto"/>
              <w:jc w:val="center"/>
              <w:rPr>
                <w:rFonts w:ascii="新宋体" w:hAnsi="新宋体" w:eastAsia="新宋体"/>
                <w:sz w:val="22"/>
                <w:szCs w:val="22"/>
              </w:rPr>
            </w:pPr>
          </w:p>
        </w:tc>
        <w:tc>
          <w:tcPr>
            <w:tcW w:w="2880" w:type="dxa"/>
          </w:tcPr>
          <w:p>
            <w:pPr>
              <w:spacing w:line="360" w:lineRule="auto"/>
              <w:rPr>
                <w:rFonts w:ascii="新宋体" w:hAnsi="新宋体" w:eastAsia="新宋体"/>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sz w:val="22"/>
                <w:szCs w:val="22"/>
              </w:rPr>
            </w:pPr>
          </w:p>
        </w:tc>
        <w:tc>
          <w:tcPr>
            <w:tcW w:w="1692" w:type="dxa"/>
            <w:vAlign w:val="center"/>
          </w:tcPr>
          <w:p>
            <w:pPr>
              <w:spacing w:line="360" w:lineRule="auto"/>
              <w:jc w:val="center"/>
              <w:rPr>
                <w:rFonts w:ascii="新宋体" w:hAnsi="新宋体" w:eastAsia="新宋体"/>
                <w:b/>
                <w:bCs/>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sz w:val="22"/>
                <w:szCs w:val="22"/>
              </w:rPr>
            </w:pPr>
          </w:p>
        </w:tc>
        <w:tc>
          <w:tcPr>
            <w:tcW w:w="1692" w:type="dxa"/>
            <w:vAlign w:val="center"/>
          </w:tcPr>
          <w:p>
            <w:pPr>
              <w:spacing w:line="360" w:lineRule="auto"/>
              <w:rPr>
                <w:rFonts w:ascii="新宋体" w:hAnsi="新宋体" w:eastAsia="新宋体"/>
                <w:b/>
                <w:bCs/>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sz w:val="22"/>
                <w:szCs w:val="22"/>
              </w:rPr>
            </w:pPr>
          </w:p>
        </w:tc>
        <w:tc>
          <w:tcPr>
            <w:tcW w:w="1692" w:type="dxa"/>
            <w:vAlign w:val="center"/>
          </w:tcPr>
          <w:p>
            <w:pPr>
              <w:spacing w:line="360" w:lineRule="auto"/>
              <w:rPr>
                <w:rFonts w:ascii="新宋体" w:hAnsi="新宋体" w:eastAsia="新宋体"/>
                <w:b/>
                <w:bCs/>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Cs/>
                <w:sz w:val="22"/>
                <w:szCs w:val="22"/>
              </w:rPr>
            </w:pPr>
          </w:p>
        </w:tc>
        <w:tc>
          <w:tcPr>
            <w:tcW w:w="1692" w:type="dxa"/>
            <w:vAlign w:val="center"/>
          </w:tcPr>
          <w:p>
            <w:pPr>
              <w:spacing w:line="360" w:lineRule="auto"/>
              <w:rPr>
                <w:rFonts w:ascii="新宋体" w:hAnsi="新宋体" w:eastAsia="新宋体"/>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sz w:val="22"/>
                <w:szCs w:val="22"/>
              </w:rPr>
            </w:pPr>
          </w:p>
        </w:tc>
        <w:tc>
          <w:tcPr>
            <w:tcW w:w="1692" w:type="dxa"/>
            <w:vAlign w:val="center"/>
          </w:tcPr>
          <w:p>
            <w:pPr>
              <w:spacing w:line="360" w:lineRule="auto"/>
              <w:rPr>
                <w:rFonts w:ascii="新宋体" w:hAnsi="新宋体" w:eastAsia="新宋体"/>
                <w:b/>
                <w:bCs/>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sz w:val="22"/>
                <w:szCs w:val="22"/>
              </w:rPr>
            </w:pPr>
          </w:p>
        </w:tc>
        <w:tc>
          <w:tcPr>
            <w:tcW w:w="1692" w:type="dxa"/>
            <w:vAlign w:val="center"/>
          </w:tcPr>
          <w:p>
            <w:pPr>
              <w:spacing w:line="360" w:lineRule="auto"/>
              <w:rPr>
                <w:rFonts w:ascii="新宋体" w:hAnsi="新宋体" w:eastAsia="新宋体"/>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828" w:type="dxa"/>
            <w:vAlign w:val="center"/>
          </w:tcPr>
          <w:p>
            <w:pPr>
              <w:spacing w:line="360" w:lineRule="auto"/>
              <w:jc w:val="center"/>
              <w:rPr>
                <w:rFonts w:ascii="新宋体" w:hAnsi="新宋体" w:eastAsia="新宋体"/>
                <w:b/>
                <w:bCs/>
                <w:sz w:val="22"/>
                <w:szCs w:val="22"/>
              </w:rPr>
            </w:pPr>
          </w:p>
        </w:tc>
        <w:tc>
          <w:tcPr>
            <w:tcW w:w="1692" w:type="dxa"/>
            <w:vAlign w:val="center"/>
          </w:tcPr>
          <w:p>
            <w:pPr>
              <w:spacing w:line="360" w:lineRule="auto"/>
              <w:rPr>
                <w:rFonts w:ascii="新宋体" w:hAnsi="新宋体" w:eastAsia="新宋体"/>
                <w:b/>
                <w:bCs/>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sz w:val="22"/>
                <w:szCs w:val="22"/>
              </w:rPr>
            </w:pPr>
          </w:p>
        </w:tc>
        <w:tc>
          <w:tcPr>
            <w:tcW w:w="1692" w:type="dxa"/>
            <w:vAlign w:val="center"/>
          </w:tcPr>
          <w:p>
            <w:pPr>
              <w:spacing w:line="360" w:lineRule="auto"/>
              <w:rPr>
                <w:rFonts w:ascii="新宋体" w:hAnsi="新宋体" w:eastAsia="新宋体"/>
                <w:b/>
                <w:bCs/>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sz w:val="22"/>
                <w:szCs w:val="22"/>
              </w:rPr>
            </w:pPr>
          </w:p>
        </w:tc>
        <w:tc>
          <w:tcPr>
            <w:tcW w:w="1692" w:type="dxa"/>
            <w:vAlign w:val="center"/>
          </w:tcPr>
          <w:p>
            <w:pPr>
              <w:spacing w:line="360" w:lineRule="auto"/>
              <w:rPr>
                <w:rFonts w:ascii="新宋体" w:hAnsi="新宋体" w:eastAsia="新宋体"/>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rPr>
                <w:rFonts w:ascii="新宋体" w:hAnsi="新宋体" w:eastAsia="新宋体"/>
                <w:sz w:val="22"/>
                <w:szCs w:val="22"/>
              </w:rPr>
            </w:pPr>
          </w:p>
        </w:tc>
        <w:tc>
          <w:tcPr>
            <w:tcW w:w="1692" w:type="dxa"/>
            <w:vAlign w:val="center"/>
          </w:tcPr>
          <w:p>
            <w:pPr>
              <w:spacing w:line="360" w:lineRule="auto"/>
              <w:rPr>
                <w:rFonts w:ascii="新宋体" w:hAnsi="新宋体" w:eastAsia="新宋体"/>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ascii="新宋体" w:hAnsi="新宋体" w:eastAsia="新宋体"/>
                <w:b/>
                <w:bCs/>
                <w:sz w:val="22"/>
                <w:szCs w:val="22"/>
              </w:rPr>
            </w:pPr>
          </w:p>
        </w:tc>
        <w:tc>
          <w:tcPr>
            <w:tcW w:w="1692" w:type="dxa"/>
          </w:tcPr>
          <w:p>
            <w:pPr>
              <w:spacing w:line="360" w:lineRule="auto"/>
              <w:rPr>
                <w:rFonts w:ascii="新宋体" w:hAnsi="新宋体" w:eastAsia="新宋体"/>
                <w:sz w:val="22"/>
                <w:szCs w:val="22"/>
              </w:rPr>
            </w:pPr>
          </w:p>
        </w:tc>
        <w:tc>
          <w:tcPr>
            <w:tcW w:w="2880" w:type="dxa"/>
            <w:vAlign w:val="center"/>
          </w:tcPr>
          <w:p>
            <w:pPr>
              <w:spacing w:line="360" w:lineRule="auto"/>
              <w:jc w:val="center"/>
              <w:rPr>
                <w:rFonts w:ascii="新宋体" w:hAnsi="新宋体" w:eastAsia="新宋体"/>
                <w:b/>
                <w:bCs/>
                <w:sz w:val="22"/>
                <w:szCs w:val="22"/>
              </w:rPr>
            </w:pPr>
          </w:p>
        </w:tc>
        <w:tc>
          <w:tcPr>
            <w:tcW w:w="1661" w:type="dxa"/>
            <w:vAlign w:val="center"/>
          </w:tcPr>
          <w:p>
            <w:pPr>
              <w:spacing w:line="360" w:lineRule="auto"/>
              <w:jc w:val="center"/>
              <w:rPr>
                <w:rFonts w:ascii="新宋体" w:hAnsi="新宋体" w:eastAsia="新宋体"/>
                <w:b/>
                <w:bCs/>
                <w:sz w:val="22"/>
                <w:szCs w:val="22"/>
              </w:rPr>
            </w:pPr>
          </w:p>
        </w:tc>
        <w:tc>
          <w:tcPr>
            <w:tcW w:w="1260" w:type="dxa"/>
            <w:vAlign w:val="center"/>
          </w:tcPr>
          <w:p>
            <w:pPr>
              <w:spacing w:line="360" w:lineRule="auto"/>
              <w:jc w:val="center"/>
              <w:rPr>
                <w:rFonts w:ascii="新宋体" w:hAnsi="新宋体" w:eastAsia="新宋体"/>
                <w:b/>
                <w:bCs/>
                <w:sz w:val="22"/>
                <w:szCs w:val="22"/>
              </w:rPr>
            </w:pPr>
          </w:p>
        </w:tc>
        <w:tc>
          <w:tcPr>
            <w:tcW w:w="1219" w:type="dxa"/>
          </w:tcPr>
          <w:p>
            <w:pPr>
              <w:rPr>
                <w:rFonts w:ascii="新宋体" w:hAnsi="新宋体" w:eastAsia="新宋体"/>
                <w:sz w:val="22"/>
                <w:szCs w:val="22"/>
              </w:rPr>
            </w:pPr>
          </w:p>
        </w:tc>
      </w:tr>
    </w:tbl>
    <w:p>
      <w:pPr>
        <w:pStyle w:val="32"/>
        <w:spacing w:line="400" w:lineRule="atLeast"/>
        <w:rPr>
          <w:rFonts w:ascii="新宋体" w:hAnsi="新宋体" w:eastAsia="新宋体"/>
          <w:sz w:val="22"/>
          <w:szCs w:val="22"/>
        </w:rPr>
      </w:pPr>
    </w:p>
    <w:p>
      <w:pPr>
        <w:spacing w:line="360" w:lineRule="auto"/>
        <w:jc w:val="left"/>
        <w:rPr>
          <w:rFonts w:ascii="宋体" w:hAnsi="宋体" w:cs="宋体"/>
          <w:sz w:val="22"/>
          <w:szCs w:val="22"/>
        </w:rPr>
      </w:pPr>
      <w:r>
        <w:rPr>
          <w:rFonts w:hint="eastAsia" w:ascii="宋体" w:hAnsi="宋体" w:cs="宋体"/>
          <w:sz w:val="22"/>
          <w:szCs w:val="22"/>
        </w:rPr>
        <w:t>投标人全称（盖章）：</w:t>
      </w:r>
    </w:p>
    <w:p>
      <w:pPr>
        <w:spacing w:line="360" w:lineRule="auto"/>
        <w:jc w:val="left"/>
        <w:rPr>
          <w:rFonts w:ascii="宋体" w:hAnsi="宋体" w:cs="宋体"/>
          <w:sz w:val="22"/>
          <w:szCs w:val="22"/>
        </w:rPr>
      </w:pPr>
      <w:r>
        <w:rPr>
          <w:rFonts w:hint="eastAsia" w:ascii="宋体" w:hAnsi="宋体" w:cs="宋体"/>
          <w:kern w:val="0"/>
          <w:sz w:val="22"/>
          <w:szCs w:val="22"/>
        </w:rPr>
        <w:t>法定代表人或其授权代表（签字或盖章）</w:t>
      </w:r>
      <w:r>
        <w:rPr>
          <w:rFonts w:hint="eastAsia" w:ascii="宋体" w:hAnsi="宋体" w:cs="宋体"/>
          <w:sz w:val="22"/>
          <w:szCs w:val="22"/>
        </w:rPr>
        <w:t>：</w:t>
      </w:r>
    </w:p>
    <w:p>
      <w:pPr>
        <w:spacing w:line="360" w:lineRule="auto"/>
        <w:jc w:val="left"/>
        <w:rPr>
          <w:rFonts w:ascii="宋体" w:hAnsi="宋体" w:cs="宋体"/>
          <w:sz w:val="22"/>
          <w:szCs w:val="22"/>
        </w:rPr>
      </w:pPr>
      <w:r>
        <w:rPr>
          <w:rFonts w:hint="eastAsia" w:ascii="宋体" w:hAnsi="宋体" w:cs="宋体"/>
          <w:sz w:val="22"/>
          <w:szCs w:val="22"/>
        </w:rPr>
        <w:t>日    期：</w:t>
      </w:r>
    </w:p>
    <w:p>
      <w:pPr>
        <w:spacing w:line="460" w:lineRule="exact"/>
        <w:ind w:firstLine="5060" w:firstLineChars="2300"/>
        <w:rPr>
          <w:rFonts w:ascii="新宋体" w:hAnsi="新宋体" w:eastAsia="新宋体"/>
          <w:sz w:val="22"/>
          <w:szCs w:val="22"/>
        </w:rPr>
      </w:pPr>
    </w:p>
    <w:p>
      <w:pPr>
        <w:spacing w:line="460" w:lineRule="exact"/>
        <w:ind w:firstLine="5060" w:firstLineChars="2300"/>
        <w:rPr>
          <w:rFonts w:ascii="新宋体" w:hAnsi="新宋体" w:eastAsia="新宋体"/>
          <w:sz w:val="22"/>
          <w:szCs w:val="22"/>
        </w:rPr>
      </w:pPr>
    </w:p>
    <w:p>
      <w:pPr>
        <w:spacing w:line="460" w:lineRule="exact"/>
        <w:ind w:firstLine="5060" w:firstLineChars="2300"/>
        <w:rPr>
          <w:rFonts w:ascii="新宋体" w:hAnsi="新宋体" w:eastAsia="新宋体"/>
          <w:sz w:val="22"/>
          <w:szCs w:val="22"/>
        </w:rPr>
      </w:pPr>
    </w:p>
    <w:p>
      <w:pPr>
        <w:spacing w:line="400" w:lineRule="exact"/>
        <w:jc w:val="center"/>
        <w:outlineLvl w:val="3"/>
        <w:rPr>
          <w:rFonts w:ascii="新宋体" w:hAnsi="新宋体" w:eastAsia="新宋体" w:cs="新宋体"/>
          <w:b/>
          <w:sz w:val="24"/>
          <w:lang w:val="zh-CN"/>
        </w:rPr>
      </w:pPr>
      <w:r>
        <w:rPr>
          <w:rFonts w:hint="eastAsia" w:ascii="新宋体" w:hAnsi="新宋体" w:eastAsia="新宋体" w:cs="新宋体"/>
          <w:b/>
          <w:sz w:val="24"/>
        </w:rPr>
        <w:t>5、投标人其他情况</w:t>
      </w: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WZLCZB（W）-2023-12698</w:t>
      </w:r>
    </w:p>
    <w:p>
      <w:pPr>
        <w:keepNext/>
        <w:spacing w:line="360" w:lineRule="auto"/>
        <w:rPr>
          <w:rFonts w:hint="eastAsia" w:ascii="新宋体" w:hAnsi="新宋体" w:eastAsia="宋体" w:cs="新宋体"/>
          <w:b/>
          <w:bCs/>
          <w:sz w:val="22"/>
          <w:szCs w:val="22"/>
          <w:lang w:eastAsia="zh-CN"/>
        </w:rPr>
      </w:pPr>
      <w:r>
        <w:rPr>
          <w:rFonts w:hint="eastAsia" w:ascii="宋体" w:hAnsi="宋体" w:cs="宋体"/>
          <w:sz w:val="22"/>
          <w:szCs w:val="22"/>
        </w:rPr>
        <w:t>项目名称：</w:t>
      </w:r>
      <w:r>
        <w:rPr>
          <w:rFonts w:hint="eastAsia" w:ascii="宋体" w:hAnsi="宋体" w:cs="宋体"/>
          <w:sz w:val="22"/>
          <w:szCs w:val="22"/>
          <w:lang w:eastAsia="zh-CN"/>
        </w:rPr>
        <w:t>鹿城区行政中心安保服务采购</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pPr>
              <w:spacing w:line="400" w:lineRule="exact"/>
              <w:jc w:val="center"/>
              <w:rPr>
                <w:rFonts w:ascii="新宋体" w:hAnsi="新宋体" w:eastAsia="新宋体" w:cs="新宋体"/>
                <w:b/>
                <w:bCs/>
                <w:sz w:val="22"/>
                <w:szCs w:val="22"/>
              </w:rPr>
            </w:pPr>
            <w:r>
              <w:rPr>
                <w:rFonts w:hint="eastAsia" w:ascii="新宋体" w:hAnsi="新宋体" w:eastAsia="新宋体" w:cs="新宋体"/>
                <w:b/>
                <w:bCs/>
                <w:sz w:val="22"/>
                <w:szCs w:val="22"/>
              </w:rPr>
              <w:t>序号</w:t>
            </w:r>
          </w:p>
        </w:tc>
        <w:tc>
          <w:tcPr>
            <w:tcW w:w="1240" w:type="dxa"/>
            <w:shd w:val="clear" w:color="auto" w:fill="FFFFFF"/>
            <w:vAlign w:val="center"/>
          </w:tcPr>
          <w:p>
            <w:pPr>
              <w:spacing w:line="400" w:lineRule="exact"/>
              <w:jc w:val="center"/>
              <w:rPr>
                <w:rFonts w:ascii="新宋体" w:hAnsi="新宋体" w:eastAsia="新宋体" w:cs="新宋体"/>
                <w:b/>
                <w:bCs/>
                <w:sz w:val="22"/>
                <w:szCs w:val="22"/>
              </w:rPr>
            </w:pPr>
            <w:r>
              <w:rPr>
                <w:rFonts w:hint="eastAsia" w:ascii="新宋体" w:hAnsi="新宋体" w:eastAsia="新宋体" w:cs="新宋体"/>
                <w:b/>
                <w:bCs/>
                <w:sz w:val="22"/>
                <w:szCs w:val="22"/>
              </w:rPr>
              <w:t>名  称</w:t>
            </w:r>
          </w:p>
        </w:tc>
        <w:tc>
          <w:tcPr>
            <w:tcW w:w="1404" w:type="dxa"/>
            <w:shd w:val="clear" w:color="auto" w:fill="FFFFFF"/>
            <w:vAlign w:val="center"/>
          </w:tcPr>
          <w:p>
            <w:pPr>
              <w:spacing w:line="400" w:lineRule="exact"/>
              <w:jc w:val="center"/>
              <w:rPr>
                <w:rFonts w:ascii="新宋体" w:hAnsi="新宋体" w:eastAsia="新宋体" w:cs="新宋体"/>
                <w:b/>
                <w:bCs/>
                <w:sz w:val="22"/>
                <w:szCs w:val="22"/>
              </w:rPr>
            </w:pPr>
            <w:r>
              <w:rPr>
                <w:rFonts w:hint="eastAsia" w:ascii="新宋体" w:hAnsi="新宋体" w:eastAsia="新宋体" w:cs="新宋体"/>
                <w:b/>
                <w:bCs/>
                <w:sz w:val="22"/>
                <w:szCs w:val="22"/>
              </w:rPr>
              <w:t>规格型号</w:t>
            </w:r>
          </w:p>
        </w:tc>
        <w:tc>
          <w:tcPr>
            <w:tcW w:w="796" w:type="dxa"/>
            <w:shd w:val="clear" w:color="auto" w:fill="FFFFFF"/>
            <w:vAlign w:val="center"/>
          </w:tcPr>
          <w:p>
            <w:pPr>
              <w:spacing w:line="400" w:lineRule="exact"/>
              <w:jc w:val="center"/>
              <w:rPr>
                <w:rFonts w:ascii="新宋体" w:hAnsi="新宋体" w:eastAsia="新宋体" w:cs="新宋体"/>
                <w:b/>
                <w:bCs/>
                <w:sz w:val="22"/>
                <w:szCs w:val="22"/>
              </w:rPr>
            </w:pPr>
            <w:r>
              <w:rPr>
                <w:rFonts w:hint="eastAsia" w:ascii="新宋体" w:hAnsi="新宋体" w:eastAsia="新宋体" w:cs="新宋体"/>
                <w:b/>
                <w:bCs/>
                <w:sz w:val="22"/>
                <w:szCs w:val="22"/>
              </w:rPr>
              <w:t>数量</w:t>
            </w:r>
          </w:p>
        </w:tc>
        <w:tc>
          <w:tcPr>
            <w:tcW w:w="3704" w:type="dxa"/>
            <w:shd w:val="clear" w:color="auto" w:fill="FFFFFF"/>
            <w:vAlign w:val="center"/>
          </w:tcPr>
          <w:p>
            <w:pPr>
              <w:spacing w:line="400" w:lineRule="exact"/>
              <w:jc w:val="center"/>
              <w:rPr>
                <w:rFonts w:ascii="新宋体" w:hAnsi="新宋体" w:eastAsia="新宋体" w:cs="新宋体"/>
                <w:b/>
                <w:bCs/>
                <w:sz w:val="22"/>
                <w:szCs w:val="22"/>
              </w:rPr>
            </w:pPr>
            <w:r>
              <w:rPr>
                <w:rFonts w:hint="eastAsia" w:ascii="新宋体" w:hAnsi="新宋体" w:eastAsia="新宋体" w:cs="新宋体"/>
                <w:b/>
                <w:bCs/>
                <w:sz w:val="22"/>
                <w:szCs w:val="22"/>
              </w:rPr>
              <w:t>原产地/制造商</w:t>
            </w:r>
          </w:p>
        </w:tc>
        <w:tc>
          <w:tcPr>
            <w:tcW w:w="1568" w:type="dxa"/>
            <w:shd w:val="clear" w:color="auto" w:fill="FFFFFF"/>
            <w:vAlign w:val="center"/>
          </w:tcPr>
          <w:p>
            <w:pPr>
              <w:spacing w:line="400" w:lineRule="exact"/>
              <w:jc w:val="center"/>
              <w:rPr>
                <w:rFonts w:ascii="新宋体" w:hAnsi="新宋体" w:eastAsia="新宋体" w:cs="新宋体"/>
                <w:b/>
                <w:bCs/>
                <w:sz w:val="22"/>
                <w:szCs w:val="22"/>
              </w:rPr>
            </w:pPr>
            <w:r>
              <w:rPr>
                <w:rFonts w:hint="eastAsia" w:ascii="新宋体" w:hAnsi="新宋体" w:eastAsia="新宋体" w:cs="新宋体"/>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sz w:val="22"/>
                <w:szCs w:val="22"/>
              </w:rPr>
            </w:pPr>
          </w:p>
        </w:tc>
        <w:tc>
          <w:tcPr>
            <w:tcW w:w="1240" w:type="dxa"/>
          </w:tcPr>
          <w:p>
            <w:pPr>
              <w:spacing w:line="400" w:lineRule="exact"/>
              <w:rPr>
                <w:rFonts w:ascii="新宋体" w:hAnsi="新宋体" w:eastAsia="新宋体" w:cs="新宋体"/>
                <w:sz w:val="22"/>
                <w:szCs w:val="22"/>
              </w:rPr>
            </w:pPr>
          </w:p>
        </w:tc>
        <w:tc>
          <w:tcPr>
            <w:tcW w:w="1404" w:type="dxa"/>
          </w:tcPr>
          <w:p>
            <w:pPr>
              <w:spacing w:line="400" w:lineRule="exact"/>
              <w:rPr>
                <w:rFonts w:ascii="新宋体" w:hAnsi="新宋体" w:eastAsia="新宋体" w:cs="新宋体"/>
                <w:sz w:val="22"/>
                <w:szCs w:val="22"/>
              </w:rPr>
            </w:pPr>
          </w:p>
        </w:tc>
        <w:tc>
          <w:tcPr>
            <w:tcW w:w="796" w:type="dxa"/>
          </w:tcPr>
          <w:p>
            <w:pPr>
              <w:spacing w:line="400" w:lineRule="exact"/>
              <w:rPr>
                <w:rFonts w:ascii="新宋体" w:hAnsi="新宋体" w:eastAsia="新宋体" w:cs="新宋体"/>
                <w:sz w:val="22"/>
                <w:szCs w:val="22"/>
              </w:rPr>
            </w:pPr>
          </w:p>
        </w:tc>
        <w:tc>
          <w:tcPr>
            <w:tcW w:w="3704" w:type="dxa"/>
          </w:tcPr>
          <w:p>
            <w:pPr>
              <w:spacing w:line="400" w:lineRule="exact"/>
              <w:rPr>
                <w:rFonts w:ascii="新宋体" w:hAnsi="新宋体" w:eastAsia="新宋体" w:cs="新宋体"/>
                <w:sz w:val="22"/>
                <w:szCs w:val="22"/>
              </w:rPr>
            </w:pPr>
          </w:p>
        </w:tc>
        <w:tc>
          <w:tcPr>
            <w:tcW w:w="1568" w:type="dxa"/>
          </w:tcPr>
          <w:p>
            <w:pPr>
              <w:spacing w:line="400" w:lineRule="exact"/>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sz w:val="22"/>
                <w:szCs w:val="22"/>
              </w:rPr>
            </w:pPr>
          </w:p>
        </w:tc>
        <w:tc>
          <w:tcPr>
            <w:tcW w:w="1240" w:type="dxa"/>
          </w:tcPr>
          <w:p>
            <w:pPr>
              <w:spacing w:line="400" w:lineRule="exact"/>
              <w:rPr>
                <w:rFonts w:ascii="新宋体" w:hAnsi="新宋体" w:eastAsia="新宋体" w:cs="新宋体"/>
                <w:sz w:val="22"/>
                <w:szCs w:val="22"/>
              </w:rPr>
            </w:pPr>
          </w:p>
        </w:tc>
        <w:tc>
          <w:tcPr>
            <w:tcW w:w="1404" w:type="dxa"/>
          </w:tcPr>
          <w:p>
            <w:pPr>
              <w:spacing w:line="400" w:lineRule="exact"/>
              <w:rPr>
                <w:rFonts w:ascii="新宋体" w:hAnsi="新宋体" w:eastAsia="新宋体" w:cs="新宋体"/>
                <w:sz w:val="22"/>
                <w:szCs w:val="22"/>
              </w:rPr>
            </w:pPr>
          </w:p>
        </w:tc>
        <w:tc>
          <w:tcPr>
            <w:tcW w:w="796" w:type="dxa"/>
          </w:tcPr>
          <w:p>
            <w:pPr>
              <w:spacing w:line="400" w:lineRule="exact"/>
              <w:rPr>
                <w:rFonts w:ascii="新宋体" w:hAnsi="新宋体" w:eastAsia="新宋体" w:cs="新宋体"/>
                <w:sz w:val="22"/>
                <w:szCs w:val="22"/>
              </w:rPr>
            </w:pPr>
          </w:p>
        </w:tc>
        <w:tc>
          <w:tcPr>
            <w:tcW w:w="3704" w:type="dxa"/>
          </w:tcPr>
          <w:p>
            <w:pPr>
              <w:spacing w:line="400" w:lineRule="exact"/>
              <w:rPr>
                <w:rFonts w:ascii="新宋体" w:hAnsi="新宋体" w:eastAsia="新宋体" w:cs="新宋体"/>
                <w:sz w:val="22"/>
                <w:szCs w:val="22"/>
              </w:rPr>
            </w:pPr>
          </w:p>
        </w:tc>
        <w:tc>
          <w:tcPr>
            <w:tcW w:w="1568" w:type="dxa"/>
          </w:tcPr>
          <w:p>
            <w:pPr>
              <w:spacing w:line="400" w:lineRule="exact"/>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sz w:val="22"/>
                <w:szCs w:val="22"/>
              </w:rPr>
            </w:pPr>
          </w:p>
        </w:tc>
        <w:tc>
          <w:tcPr>
            <w:tcW w:w="1240" w:type="dxa"/>
          </w:tcPr>
          <w:p>
            <w:pPr>
              <w:spacing w:line="400" w:lineRule="exact"/>
              <w:rPr>
                <w:rFonts w:ascii="新宋体" w:hAnsi="新宋体" w:eastAsia="新宋体" w:cs="新宋体"/>
                <w:sz w:val="22"/>
                <w:szCs w:val="22"/>
              </w:rPr>
            </w:pPr>
          </w:p>
        </w:tc>
        <w:tc>
          <w:tcPr>
            <w:tcW w:w="1404" w:type="dxa"/>
          </w:tcPr>
          <w:p>
            <w:pPr>
              <w:spacing w:line="400" w:lineRule="exact"/>
              <w:rPr>
                <w:rFonts w:ascii="新宋体" w:hAnsi="新宋体" w:eastAsia="新宋体" w:cs="新宋体"/>
                <w:sz w:val="22"/>
                <w:szCs w:val="22"/>
              </w:rPr>
            </w:pPr>
          </w:p>
        </w:tc>
        <w:tc>
          <w:tcPr>
            <w:tcW w:w="796" w:type="dxa"/>
          </w:tcPr>
          <w:p>
            <w:pPr>
              <w:spacing w:line="400" w:lineRule="exact"/>
              <w:rPr>
                <w:rFonts w:ascii="新宋体" w:hAnsi="新宋体" w:eastAsia="新宋体" w:cs="新宋体"/>
                <w:sz w:val="22"/>
                <w:szCs w:val="22"/>
              </w:rPr>
            </w:pPr>
          </w:p>
        </w:tc>
        <w:tc>
          <w:tcPr>
            <w:tcW w:w="3704" w:type="dxa"/>
          </w:tcPr>
          <w:p>
            <w:pPr>
              <w:spacing w:line="400" w:lineRule="exact"/>
              <w:rPr>
                <w:rFonts w:ascii="新宋体" w:hAnsi="新宋体" w:eastAsia="新宋体" w:cs="新宋体"/>
                <w:sz w:val="22"/>
                <w:szCs w:val="22"/>
              </w:rPr>
            </w:pPr>
          </w:p>
        </w:tc>
        <w:tc>
          <w:tcPr>
            <w:tcW w:w="1568" w:type="dxa"/>
          </w:tcPr>
          <w:p>
            <w:pPr>
              <w:spacing w:line="400" w:lineRule="exact"/>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sz w:val="22"/>
                <w:szCs w:val="22"/>
              </w:rPr>
            </w:pPr>
          </w:p>
        </w:tc>
        <w:tc>
          <w:tcPr>
            <w:tcW w:w="1240" w:type="dxa"/>
          </w:tcPr>
          <w:p>
            <w:pPr>
              <w:spacing w:line="400" w:lineRule="exact"/>
              <w:rPr>
                <w:rFonts w:ascii="新宋体" w:hAnsi="新宋体" w:eastAsia="新宋体" w:cs="新宋体"/>
                <w:sz w:val="22"/>
                <w:szCs w:val="22"/>
              </w:rPr>
            </w:pPr>
          </w:p>
        </w:tc>
        <w:tc>
          <w:tcPr>
            <w:tcW w:w="1404" w:type="dxa"/>
          </w:tcPr>
          <w:p>
            <w:pPr>
              <w:spacing w:line="400" w:lineRule="exact"/>
              <w:rPr>
                <w:rFonts w:ascii="新宋体" w:hAnsi="新宋体" w:eastAsia="新宋体" w:cs="新宋体"/>
                <w:sz w:val="22"/>
                <w:szCs w:val="22"/>
              </w:rPr>
            </w:pPr>
          </w:p>
        </w:tc>
        <w:tc>
          <w:tcPr>
            <w:tcW w:w="796" w:type="dxa"/>
          </w:tcPr>
          <w:p>
            <w:pPr>
              <w:spacing w:line="400" w:lineRule="exact"/>
              <w:rPr>
                <w:rFonts w:ascii="新宋体" w:hAnsi="新宋体" w:eastAsia="新宋体" w:cs="新宋体"/>
                <w:sz w:val="22"/>
                <w:szCs w:val="22"/>
              </w:rPr>
            </w:pPr>
          </w:p>
        </w:tc>
        <w:tc>
          <w:tcPr>
            <w:tcW w:w="3704" w:type="dxa"/>
          </w:tcPr>
          <w:p>
            <w:pPr>
              <w:spacing w:line="400" w:lineRule="exact"/>
              <w:rPr>
                <w:rFonts w:ascii="新宋体" w:hAnsi="新宋体" w:eastAsia="新宋体" w:cs="新宋体"/>
                <w:sz w:val="22"/>
                <w:szCs w:val="22"/>
              </w:rPr>
            </w:pPr>
          </w:p>
        </w:tc>
        <w:tc>
          <w:tcPr>
            <w:tcW w:w="1568" w:type="dxa"/>
          </w:tcPr>
          <w:p>
            <w:pPr>
              <w:spacing w:line="400" w:lineRule="exact"/>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sz w:val="22"/>
                <w:szCs w:val="22"/>
              </w:rPr>
            </w:pPr>
          </w:p>
        </w:tc>
        <w:tc>
          <w:tcPr>
            <w:tcW w:w="1240" w:type="dxa"/>
          </w:tcPr>
          <w:p>
            <w:pPr>
              <w:spacing w:line="400" w:lineRule="exact"/>
              <w:rPr>
                <w:rFonts w:ascii="新宋体" w:hAnsi="新宋体" w:eastAsia="新宋体" w:cs="新宋体"/>
                <w:sz w:val="22"/>
                <w:szCs w:val="22"/>
              </w:rPr>
            </w:pPr>
          </w:p>
        </w:tc>
        <w:tc>
          <w:tcPr>
            <w:tcW w:w="1404" w:type="dxa"/>
          </w:tcPr>
          <w:p>
            <w:pPr>
              <w:spacing w:line="400" w:lineRule="exact"/>
              <w:rPr>
                <w:rFonts w:ascii="新宋体" w:hAnsi="新宋体" w:eastAsia="新宋体" w:cs="新宋体"/>
                <w:sz w:val="22"/>
                <w:szCs w:val="22"/>
              </w:rPr>
            </w:pPr>
          </w:p>
        </w:tc>
        <w:tc>
          <w:tcPr>
            <w:tcW w:w="796" w:type="dxa"/>
          </w:tcPr>
          <w:p>
            <w:pPr>
              <w:spacing w:line="400" w:lineRule="exact"/>
              <w:rPr>
                <w:rFonts w:ascii="新宋体" w:hAnsi="新宋体" w:eastAsia="新宋体" w:cs="新宋体"/>
                <w:sz w:val="22"/>
                <w:szCs w:val="22"/>
              </w:rPr>
            </w:pPr>
          </w:p>
        </w:tc>
        <w:tc>
          <w:tcPr>
            <w:tcW w:w="3704" w:type="dxa"/>
          </w:tcPr>
          <w:p>
            <w:pPr>
              <w:spacing w:line="400" w:lineRule="exact"/>
              <w:rPr>
                <w:rFonts w:ascii="新宋体" w:hAnsi="新宋体" w:eastAsia="新宋体" w:cs="新宋体"/>
                <w:sz w:val="22"/>
                <w:szCs w:val="22"/>
              </w:rPr>
            </w:pPr>
          </w:p>
        </w:tc>
        <w:tc>
          <w:tcPr>
            <w:tcW w:w="1568" w:type="dxa"/>
          </w:tcPr>
          <w:p>
            <w:pPr>
              <w:spacing w:line="400" w:lineRule="exact"/>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sz w:val="22"/>
                <w:szCs w:val="22"/>
              </w:rPr>
            </w:pPr>
          </w:p>
        </w:tc>
        <w:tc>
          <w:tcPr>
            <w:tcW w:w="1240" w:type="dxa"/>
          </w:tcPr>
          <w:p>
            <w:pPr>
              <w:spacing w:line="400" w:lineRule="exact"/>
              <w:rPr>
                <w:rFonts w:ascii="新宋体" w:hAnsi="新宋体" w:eastAsia="新宋体" w:cs="新宋体"/>
                <w:sz w:val="22"/>
                <w:szCs w:val="22"/>
              </w:rPr>
            </w:pPr>
          </w:p>
        </w:tc>
        <w:tc>
          <w:tcPr>
            <w:tcW w:w="1404" w:type="dxa"/>
          </w:tcPr>
          <w:p>
            <w:pPr>
              <w:spacing w:line="400" w:lineRule="exact"/>
              <w:rPr>
                <w:rFonts w:ascii="新宋体" w:hAnsi="新宋体" w:eastAsia="新宋体" w:cs="新宋体"/>
                <w:sz w:val="22"/>
                <w:szCs w:val="22"/>
              </w:rPr>
            </w:pPr>
          </w:p>
        </w:tc>
        <w:tc>
          <w:tcPr>
            <w:tcW w:w="796" w:type="dxa"/>
          </w:tcPr>
          <w:p>
            <w:pPr>
              <w:spacing w:line="400" w:lineRule="exact"/>
              <w:rPr>
                <w:rFonts w:ascii="新宋体" w:hAnsi="新宋体" w:eastAsia="新宋体" w:cs="新宋体"/>
                <w:sz w:val="22"/>
                <w:szCs w:val="22"/>
              </w:rPr>
            </w:pPr>
          </w:p>
        </w:tc>
        <w:tc>
          <w:tcPr>
            <w:tcW w:w="3704" w:type="dxa"/>
          </w:tcPr>
          <w:p>
            <w:pPr>
              <w:spacing w:line="400" w:lineRule="exact"/>
              <w:rPr>
                <w:rFonts w:ascii="新宋体" w:hAnsi="新宋体" w:eastAsia="新宋体" w:cs="新宋体"/>
                <w:sz w:val="22"/>
                <w:szCs w:val="22"/>
              </w:rPr>
            </w:pPr>
          </w:p>
        </w:tc>
        <w:tc>
          <w:tcPr>
            <w:tcW w:w="1568" w:type="dxa"/>
          </w:tcPr>
          <w:p>
            <w:pPr>
              <w:spacing w:line="400" w:lineRule="exact"/>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56" w:type="dxa"/>
            <w:vAlign w:val="center"/>
          </w:tcPr>
          <w:p>
            <w:pPr>
              <w:spacing w:line="400" w:lineRule="exact"/>
              <w:jc w:val="center"/>
              <w:rPr>
                <w:rFonts w:ascii="新宋体" w:hAnsi="新宋体" w:eastAsia="新宋体" w:cs="新宋体"/>
                <w:sz w:val="22"/>
                <w:szCs w:val="22"/>
              </w:rPr>
            </w:pPr>
          </w:p>
        </w:tc>
        <w:tc>
          <w:tcPr>
            <w:tcW w:w="1240" w:type="dxa"/>
          </w:tcPr>
          <w:p>
            <w:pPr>
              <w:spacing w:line="400" w:lineRule="exact"/>
              <w:rPr>
                <w:rFonts w:ascii="新宋体" w:hAnsi="新宋体" w:eastAsia="新宋体" w:cs="新宋体"/>
                <w:sz w:val="22"/>
                <w:szCs w:val="22"/>
              </w:rPr>
            </w:pPr>
          </w:p>
        </w:tc>
        <w:tc>
          <w:tcPr>
            <w:tcW w:w="1404" w:type="dxa"/>
          </w:tcPr>
          <w:p>
            <w:pPr>
              <w:spacing w:line="400" w:lineRule="exact"/>
              <w:rPr>
                <w:rFonts w:ascii="新宋体" w:hAnsi="新宋体" w:eastAsia="新宋体" w:cs="新宋体"/>
                <w:sz w:val="22"/>
                <w:szCs w:val="22"/>
              </w:rPr>
            </w:pPr>
          </w:p>
        </w:tc>
        <w:tc>
          <w:tcPr>
            <w:tcW w:w="796" w:type="dxa"/>
          </w:tcPr>
          <w:p>
            <w:pPr>
              <w:spacing w:line="400" w:lineRule="exact"/>
              <w:rPr>
                <w:rFonts w:ascii="新宋体" w:hAnsi="新宋体" w:eastAsia="新宋体" w:cs="新宋体"/>
                <w:sz w:val="22"/>
                <w:szCs w:val="22"/>
              </w:rPr>
            </w:pPr>
          </w:p>
        </w:tc>
        <w:tc>
          <w:tcPr>
            <w:tcW w:w="3704" w:type="dxa"/>
          </w:tcPr>
          <w:p>
            <w:pPr>
              <w:spacing w:line="400" w:lineRule="exact"/>
              <w:rPr>
                <w:rFonts w:ascii="新宋体" w:hAnsi="新宋体" w:eastAsia="新宋体" w:cs="新宋体"/>
                <w:sz w:val="22"/>
                <w:szCs w:val="22"/>
              </w:rPr>
            </w:pPr>
          </w:p>
        </w:tc>
        <w:tc>
          <w:tcPr>
            <w:tcW w:w="1568" w:type="dxa"/>
          </w:tcPr>
          <w:p>
            <w:pPr>
              <w:spacing w:line="400" w:lineRule="exact"/>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sz w:val="22"/>
                <w:szCs w:val="22"/>
              </w:rPr>
            </w:pPr>
          </w:p>
        </w:tc>
        <w:tc>
          <w:tcPr>
            <w:tcW w:w="1240" w:type="dxa"/>
          </w:tcPr>
          <w:p>
            <w:pPr>
              <w:spacing w:line="400" w:lineRule="exact"/>
              <w:rPr>
                <w:rFonts w:ascii="新宋体" w:hAnsi="新宋体" w:eastAsia="新宋体" w:cs="新宋体"/>
                <w:sz w:val="22"/>
                <w:szCs w:val="22"/>
              </w:rPr>
            </w:pPr>
          </w:p>
        </w:tc>
        <w:tc>
          <w:tcPr>
            <w:tcW w:w="1404" w:type="dxa"/>
          </w:tcPr>
          <w:p>
            <w:pPr>
              <w:spacing w:line="400" w:lineRule="exact"/>
              <w:rPr>
                <w:rFonts w:ascii="新宋体" w:hAnsi="新宋体" w:eastAsia="新宋体" w:cs="新宋体"/>
                <w:sz w:val="22"/>
                <w:szCs w:val="22"/>
              </w:rPr>
            </w:pPr>
          </w:p>
        </w:tc>
        <w:tc>
          <w:tcPr>
            <w:tcW w:w="796" w:type="dxa"/>
          </w:tcPr>
          <w:p>
            <w:pPr>
              <w:spacing w:line="400" w:lineRule="exact"/>
              <w:rPr>
                <w:rFonts w:ascii="新宋体" w:hAnsi="新宋体" w:eastAsia="新宋体" w:cs="新宋体"/>
                <w:sz w:val="22"/>
                <w:szCs w:val="22"/>
              </w:rPr>
            </w:pPr>
          </w:p>
        </w:tc>
        <w:tc>
          <w:tcPr>
            <w:tcW w:w="3704" w:type="dxa"/>
          </w:tcPr>
          <w:p>
            <w:pPr>
              <w:spacing w:line="400" w:lineRule="exact"/>
              <w:rPr>
                <w:rFonts w:ascii="新宋体" w:hAnsi="新宋体" w:eastAsia="新宋体" w:cs="新宋体"/>
                <w:sz w:val="22"/>
                <w:szCs w:val="22"/>
              </w:rPr>
            </w:pPr>
          </w:p>
        </w:tc>
        <w:tc>
          <w:tcPr>
            <w:tcW w:w="1568" w:type="dxa"/>
          </w:tcPr>
          <w:p>
            <w:pPr>
              <w:spacing w:line="400" w:lineRule="exact"/>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sz w:val="22"/>
                <w:szCs w:val="22"/>
              </w:rPr>
            </w:pPr>
          </w:p>
        </w:tc>
        <w:tc>
          <w:tcPr>
            <w:tcW w:w="1240" w:type="dxa"/>
          </w:tcPr>
          <w:p>
            <w:pPr>
              <w:spacing w:line="400" w:lineRule="exact"/>
              <w:rPr>
                <w:rFonts w:ascii="新宋体" w:hAnsi="新宋体" w:eastAsia="新宋体" w:cs="新宋体"/>
                <w:sz w:val="22"/>
                <w:szCs w:val="22"/>
              </w:rPr>
            </w:pPr>
          </w:p>
        </w:tc>
        <w:tc>
          <w:tcPr>
            <w:tcW w:w="1404" w:type="dxa"/>
          </w:tcPr>
          <w:p>
            <w:pPr>
              <w:spacing w:line="400" w:lineRule="exact"/>
              <w:rPr>
                <w:rFonts w:ascii="新宋体" w:hAnsi="新宋体" w:eastAsia="新宋体" w:cs="新宋体"/>
                <w:sz w:val="22"/>
                <w:szCs w:val="22"/>
              </w:rPr>
            </w:pPr>
          </w:p>
        </w:tc>
        <w:tc>
          <w:tcPr>
            <w:tcW w:w="796" w:type="dxa"/>
          </w:tcPr>
          <w:p>
            <w:pPr>
              <w:spacing w:line="400" w:lineRule="exact"/>
              <w:rPr>
                <w:rFonts w:ascii="新宋体" w:hAnsi="新宋体" w:eastAsia="新宋体" w:cs="新宋体"/>
                <w:sz w:val="22"/>
                <w:szCs w:val="22"/>
              </w:rPr>
            </w:pPr>
          </w:p>
        </w:tc>
        <w:tc>
          <w:tcPr>
            <w:tcW w:w="3704" w:type="dxa"/>
          </w:tcPr>
          <w:p>
            <w:pPr>
              <w:spacing w:line="400" w:lineRule="exact"/>
              <w:rPr>
                <w:rFonts w:ascii="新宋体" w:hAnsi="新宋体" w:eastAsia="新宋体" w:cs="新宋体"/>
                <w:sz w:val="22"/>
                <w:szCs w:val="22"/>
              </w:rPr>
            </w:pPr>
          </w:p>
        </w:tc>
        <w:tc>
          <w:tcPr>
            <w:tcW w:w="1568" w:type="dxa"/>
          </w:tcPr>
          <w:p>
            <w:pPr>
              <w:spacing w:line="400" w:lineRule="exact"/>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sz w:val="22"/>
                <w:szCs w:val="22"/>
              </w:rPr>
            </w:pPr>
          </w:p>
        </w:tc>
        <w:tc>
          <w:tcPr>
            <w:tcW w:w="1240" w:type="dxa"/>
          </w:tcPr>
          <w:p>
            <w:pPr>
              <w:spacing w:line="400" w:lineRule="exact"/>
              <w:rPr>
                <w:rFonts w:ascii="新宋体" w:hAnsi="新宋体" w:eastAsia="新宋体" w:cs="新宋体"/>
                <w:sz w:val="22"/>
                <w:szCs w:val="22"/>
              </w:rPr>
            </w:pPr>
          </w:p>
        </w:tc>
        <w:tc>
          <w:tcPr>
            <w:tcW w:w="1404" w:type="dxa"/>
          </w:tcPr>
          <w:p>
            <w:pPr>
              <w:spacing w:line="400" w:lineRule="exact"/>
              <w:rPr>
                <w:rFonts w:ascii="新宋体" w:hAnsi="新宋体" w:eastAsia="新宋体" w:cs="新宋体"/>
                <w:sz w:val="22"/>
                <w:szCs w:val="22"/>
              </w:rPr>
            </w:pPr>
          </w:p>
        </w:tc>
        <w:tc>
          <w:tcPr>
            <w:tcW w:w="796" w:type="dxa"/>
          </w:tcPr>
          <w:p>
            <w:pPr>
              <w:spacing w:line="400" w:lineRule="exact"/>
              <w:rPr>
                <w:rFonts w:ascii="新宋体" w:hAnsi="新宋体" w:eastAsia="新宋体" w:cs="新宋体"/>
                <w:sz w:val="22"/>
                <w:szCs w:val="22"/>
              </w:rPr>
            </w:pPr>
          </w:p>
        </w:tc>
        <w:tc>
          <w:tcPr>
            <w:tcW w:w="3704" w:type="dxa"/>
          </w:tcPr>
          <w:p>
            <w:pPr>
              <w:spacing w:line="400" w:lineRule="exact"/>
              <w:rPr>
                <w:rFonts w:ascii="新宋体" w:hAnsi="新宋体" w:eastAsia="新宋体" w:cs="新宋体"/>
                <w:sz w:val="22"/>
                <w:szCs w:val="22"/>
              </w:rPr>
            </w:pPr>
          </w:p>
        </w:tc>
        <w:tc>
          <w:tcPr>
            <w:tcW w:w="1568" w:type="dxa"/>
          </w:tcPr>
          <w:p>
            <w:pPr>
              <w:spacing w:line="400" w:lineRule="exact"/>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sz w:val="22"/>
                <w:szCs w:val="22"/>
              </w:rPr>
            </w:pPr>
          </w:p>
        </w:tc>
        <w:tc>
          <w:tcPr>
            <w:tcW w:w="1240" w:type="dxa"/>
          </w:tcPr>
          <w:p>
            <w:pPr>
              <w:spacing w:line="400" w:lineRule="exact"/>
              <w:rPr>
                <w:rFonts w:ascii="新宋体" w:hAnsi="新宋体" w:eastAsia="新宋体" w:cs="新宋体"/>
                <w:sz w:val="22"/>
                <w:szCs w:val="22"/>
              </w:rPr>
            </w:pPr>
          </w:p>
        </w:tc>
        <w:tc>
          <w:tcPr>
            <w:tcW w:w="1404" w:type="dxa"/>
          </w:tcPr>
          <w:p>
            <w:pPr>
              <w:spacing w:line="400" w:lineRule="exact"/>
              <w:rPr>
                <w:rFonts w:ascii="新宋体" w:hAnsi="新宋体" w:eastAsia="新宋体" w:cs="新宋体"/>
                <w:sz w:val="22"/>
                <w:szCs w:val="22"/>
              </w:rPr>
            </w:pPr>
          </w:p>
        </w:tc>
        <w:tc>
          <w:tcPr>
            <w:tcW w:w="796" w:type="dxa"/>
          </w:tcPr>
          <w:p>
            <w:pPr>
              <w:spacing w:line="400" w:lineRule="exact"/>
              <w:rPr>
                <w:rFonts w:ascii="新宋体" w:hAnsi="新宋体" w:eastAsia="新宋体" w:cs="新宋体"/>
                <w:sz w:val="22"/>
                <w:szCs w:val="22"/>
              </w:rPr>
            </w:pPr>
          </w:p>
        </w:tc>
        <w:tc>
          <w:tcPr>
            <w:tcW w:w="3704" w:type="dxa"/>
          </w:tcPr>
          <w:p>
            <w:pPr>
              <w:spacing w:line="400" w:lineRule="exact"/>
              <w:rPr>
                <w:rFonts w:ascii="新宋体" w:hAnsi="新宋体" w:eastAsia="新宋体" w:cs="新宋体"/>
                <w:sz w:val="22"/>
                <w:szCs w:val="22"/>
              </w:rPr>
            </w:pPr>
          </w:p>
        </w:tc>
        <w:tc>
          <w:tcPr>
            <w:tcW w:w="1568" w:type="dxa"/>
          </w:tcPr>
          <w:p>
            <w:pPr>
              <w:spacing w:line="400" w:lineRule="exact"/>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56" w:type="dxa"/>
            <w:vAlign w:val="center"/>
          </w:tcPr>
          <w:p>
            <w:pPr>
              <w:spacing w:line="400" w:lineRule="exact"/>
              <w:jc w:val="center"/>
              <w:rPr>
                <w:rFonts w:ascii="新宋体" w:hAnsi="新宋体" w:eastAsia="新宋体" w:cs="新宋体"/>
                <w:sz w:val="22"/>
                <w:szCs w:val="22"/>
              </w:rPr>
            </w:pPr>
          </w:p>
        </w:tc>
        <w:tc>
          <w:tcPr>
            <w:tcW w:w="1240" w:type="dxa"/>
          </w:tcPr>
          <w:p>
            <w:pPr>
              <w:spacing w:line="400" w:lineRule="exact"/>
              <w:rPr>
                <w:rFonts w:ascii="新宋体" w:hAnsi="新宋体" w:eastAsia="新宋体" w:cs="新宋体"/>
                <w:sz w:val="22"/>
                <w:szCs w:val="22"/>
              </w:rPr>
            </w:pPr>
          </w:p>
        </w:tc>
        <w:tc>
          <w:tcPr>
            <w:tcW w:w="1404" w:type="dxa"/>
          </w:tcPr>
          <w:p>
            <w:pPr>
              <w:spacing w:line="400" w:lineRule="exact"/>
              <w:rPr>
                <w:rFonts w:ascii="新宋体" w:hAnsi="新宋体" w:eastAsia="新宋体" w:cs="新宋体"/>
                <w:sz w:val="22"/>
                <w:szCs w:val="22"/>
              </w:rPr>
            </w:pPr>
          </w:p>
        </w:tc>
        <w:tc>
          <w:tcPr>
            <w:tcW w:w="796" w:type="dxa"/>
          </w:tcPr>
          <w:p>
            <w:pPr>
              <w:spacing w:line="400" w:lineRule="exact"/>
              <w:rPr>
                <w:rFonts w:ascii="新宋体" w:hAnsi="新宋体" w:eastAsia="新宋体" w:cs="新宋体"/>
                <w:sz w:val="22"/>
                <w:szCs w:val="22"/>
              </w:rPr>
            </w:pPr>
          </w:p>
        </w:tc>
        <w:tc>
          <w:tcPr>
            <w:tcW w:w="3704" w:type="dxa"/>
          </w:tcPr>
          <w:p>
            <w:pPr>
              <w:spacing w:line="400" w:lineRule="exact"/>
              <w:rPr>
                <w:rFonts w:ascii="新宋体" w:hAnsi="新宋体" w:eastAsia="新宋体" w:cs="新宋体"/>
                <w:sz w:val="22"/>
                <w:szCs w:val="22"/>
              </w:rPr>
            </w:pPr>
          </w:p>
        </w:tc>
        <w:tc>
          <w:tcPr>
            <w:tcW w:w="1568" w:type="dxa"/>
          </w:tcPr>
          <w:p>
            <w:pPr>
              <w:spacing w:line="400" w:lineRule="exact"/>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pPr>
              <w:spacing w:line="400" w:lineRule="exact"/>
              <w:jc w:val="center"/>
              <w:rPr>
                <w:rFonts w:ascii="新宋体" w:hAnsi="新宋体" w:eastAsia="新宋体" w:cs="新宋体"/>
                <w:sz w:val="22"/>
                <w:szCs w:val="22"/>
              </w:rPr>
            </w:pPr>
          </w:p>
        </w:tc>
        <w:tc>
          <w:tcPr>
            <w:tcW w:w="1240" w:type="dxa"/>
          </w:tcPr>
          <w:p>
            <w:pPr>
              <w:spacing w:line="400" w:lineRule="exact"/>
              <w:rPr>
                <w:rFonts w:ascii="新宋体" w:hAnsi="新宋体" w:eastAsia="新宋体" w:cs="新宋体"/>
                <w:sz w:val="22"/>
                <w:szCs w:val="22"/>
              </w:rPr>
            </w:pPr>
          </w:p>
        </w:tc>
        <w:tc>
          <w:tcPr>
            <w:tcW w:w="1404" w:type="dxa"/>
          </w:tcPr>
          <w:p>
            <w:pPr>
              <w:spacing w:line="400" w:lineRule="exact"/>
              <w:rPr>
                <w:rFonts w:ascii="新宋体" w:hAnsi="新宋体" w:eastAsia="新宋体" w:cs="新宋体"/>
                <w:sz w:val="22"/>
                <w:szCs w:val="22"/>
              </w:rPr>
            </w:pPr>
          </w:p>
        </w:tc>
        <w:tc>
          <w:tcPr>
            <w:tcW w:w="796" w:type="dxa"/>
          </w:tcPr>
          <w:p>
            <w:pPr>
              <w:spacing w:line="400" w:lineRule="exact"/>
              <w:rPr>
                <w:rFonts w:ascii="新宋体" w:hAnsi="新宋体" w:eastAsia="新宋体" w:cs="新宋体"/>
                <w:sz w:val="22"/>
                <w:szCs w:val="22"/>
              </w:rPr>
            </w:pPr>
          </w:p>
        </w:tc>
        <w:tc>
          <w:tcPr>
            <w:tcW w:w="3704" w:type="dxa"/>
          </w:tcPr>
          <w:p>
            <w:pPr>
              <w:spacing w:line="400" w:lineRule="exact"/>
              <w:rPr>
                <w:rFonts w:ascii="新宋体" w:hAnsi="新宋体" w:eastAsia="新宋体" w:cs="新宋体"/>
                <w:sz w:val="22"/>
                <w:szCs w:val="22"/>
              </w:rPr>
            </w:pPr>
          </w:p>
        </w:tc>
        <w:tc>
          <w:tcPr>
            <w:tcW w:w="1568" w:type="dxa"/>
          </w:tcPr>
          <w:p>
            <w:pPr>
              <w:spacing w:line="400" w:lineRule="exact"/>
              <w:rPr>
                <w:rFonts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56" w:type="dxa"/>
            <w:vAlign w:val="center"/>
          </w:tcPr>
          <w:p>
            <w:pPr>
              <w:spacing w:line="400" w:lineRule="exact"/>
              <w:jc w:val="center"/>
              <w:rPr>
                <w:rFonts w:ascii="新宋体" w:hAnsi="新宋体" w:eastAsia="新宋体" w:cs="新宋体"/>
                <w:sz w:val="22"/>
                <w:szCs w:val="22"/>
              </w:rPr>
            </w:pPr>
          </w:p>
        </w:tc>
        <w:tc>
          <w:tcPr>
            <w:tcW w:w="1240" w:type="dxa"/>
          </w:tcPr>
          <w:p>
            <w:pPr>
              <w:spacing w:line="400" w:lineRule="exact"/>
              <w:rPr>
                <w:rFonts w:ascii="新宋体" w:hAnsi="新宋体" w:eastAsia="新宋体" w:cs="新宋体"/>
                <w:sz w:val="22"/>
                <w:szCs w:val="22"/>
              </w:rPr>
            </w:pPr>
          </w:p>
        </w:tc>
        <w:tc>
          <w:tcPr>
            <w:tcW w:w="1404" w:type="dxa"/>
          </w:tcPr>
          <w:p>
            <w:pPr>
              <w:spacing w:line="400" w:lineRule="exact"/>
              <w:rPr>
                <w:rFonts w:ascii="新宋体" w:hAnsi="新宋体" w:eastAsia="新宋体" w:cs="新宋体"/>
                <w:sz w:val="22"/>
                <w:szCs w:val="22"/>
              </w:rPr>
            </w:pPr>
          </w:p>
        </w:tc>
        <w:tc>
          <w:tcPr>
            <w:tcW w:w="796" w:type="dxa"/>
          </w:tcPr>
          <w:p>
            <w:pPr>
              <w:spacing w:line="400" w:lineRule="exact"/>
              <w:rPr>
                <w:rFonts w:ascii="新宋体" w:hAnsi="新宋体" w:eastAsia="新宋体" w:cs="新宋体"/>
                <w:sz w:val="22"/>
                <w:szCs w:val="22"/>
              </w:rPr>
            </w:pPr>
          </w:p>
        </w:tc>
        <w:tc>
          <w:tcPr>
            <w:tcW w:w="3704" w:type="dxa"/>
          </w:tcPr>
          <w:p>
            <w:pPr>
              <w:spacing w:line="400" w:lineRule="exact"/>
              <w:rPr>
                <w:rFonts w:ascii="新宋体" w:hAnsi="新宋体" w:eastAsia="新宋体" w:cs="新宋体"/>
                <w:sz w:val="22"/>
                <w:szCs w:val="22"/>
              </w:rPr>
            </w:pPr>
          </w:p>
        </w:tc>
        <w:tc>
          <w:tcPr>
            <w:tcW w:w="1568" w:type="dxa"/>
          </w:tcPr>
          <w:p>
            <w:pPr>
              <w:spacing w:line="400" w:lineRule="exact"/>
              <w:rPr>
                <w:rFonts w:ascii="新宋体" w:hAnsi="新宋体" w:eastAsia="新宋体" w:cs="新宋体"/>
                <w:sz w:val="22"/>
                <w:szCs w:val="22"/>
              </w:rPr>
            </w:pPr>
          </w:p>
        </w:tc>
      </w:tr>
    </w:tbl>
    <w:p>
      <w:pPr>
        <w:spacing w:line="400" w:lineRule="exact"/>
        <w:ind w:firstLine="4620" w:firstLineChars="2100"/>
        <w:rPr>
          <w:rFonts w:ascii="新宋体" w:hAnsi="新宋体" w:eastAsia="新宋体" w:cs="新宋体"/>
          <w:sz w:val="22"/>
          <w:szCs w:val="22"/>
        </w:rPr>
      </w:pPr>
    </w:p>
    <w:p>
      <w:pPr>
        <w:spacing w:line="360" w:lineRule="auto"/>
        <w:jc w:val="left"/>
        <w:rPr>
          <w:rFonts w:ascii="宋体" w:hAnsi="宋体" w:cs="宋体"/>
          <w:sz w:val="22"/>
          <w:szCs w:val="22"/>
        </w:rPr>
      </w:pPr>
      <w:r>
        <w:rPr>
          <w:rFonts w:hint="eastAsia" w:ascii="宋体" w:hAnsi="宋体" w:cs="宋体"/>
          <w:sz w:val="22"/>
          <w:szCs w:val="22"/>
        </w:rPr>
        <w:t>投标人全称（盖章）：</w:t>
      </w:r>
    </w:p>
    <w:p>
      <w:pPr>
        <w:spacing w:line="360" w:lineRule="auto"/>
        <w:jc w:val="left"/>
        <w:rPr>
          <w:rFonts w:ascii="宋体" w:hAnsi="宋体" w:cs="宋体"/>
          <w:sz w:val="22"/>
          <w:szCs w:val="22"/>
        </w:rPr>
      </w:pPr>
      <w:r>
        <w:rPr>
          <w:rFonts w:hint="eastAsia" w:ascii="宋体" w:hAnsi="宋体" w:cs="宋体"/>
          <w:kern w:val="0"/>
          <w:sz w:val="22"/>
          <w:szCs w:val="22"/>
        </w:rPr>
        <w:t>法定代表人或其授权代表（签字或盖章）</w:t>
      </w:r>
      <w:r>
        <w:rPr>
          <w:rFonts w:hint="eastAsia" w:ascii="宋体" w:hAnsi="宋体" w:cs="宋体"/>
          <w:sz w:val="22"/>
          <w:szCs w:val="22"/>
        </w:rPr>
        <w:t>：</w:t>
      </w:r>
    </w:p>
    <w:p>
      <w:pPr>
        <w:spacing w:line="360" w:lineRule="auto"/>
        <w:jc w:val="left"/>
        <w:rPr>
          <w:rFonts w:ascii="宋体" w:hAnsi="宋体" w:cs="宋体"/>
          <w:sz w:val="22"/>
          <w:szCs w:val="22"/>
        </w:rPr>
      </w:pPr>
      <w:r>
        <w:rPr>
          <w:rFonts w:hint="eastAsia" w:ascii="宋体" w:hAnsi="宋体" w:cs="宋体"/>
          <w:sz w:val="22"/>
          <w:szCs w:val="22"/>
        </w:rPr>
        <w:t>日    期：</w:t>
      </w:r>
    </w:p>
    <w:p>
      <w:pPr>
        <w:rPr>
          <w:rFonts w:ascii="宋体" w:hAnsi="宋体" w:cs="宋体"/>
          <w:b/>
          <w:bCs/>
          <w:sz w:val="28"/>
          <w:szCs w:val="28"/>
        </w:rPr>
      </w:pPr>
      <w:r>
        <w:rPr>
          <w:rFonts w:hint="eastAsia" w:ascii="宋体" w:hAnsi="宋体" w:cs="宋体"/>
          <w:b/>
          <w:bCs/>
          <w:sz w:val="28"/>
          <w:szCs w:val="28"/>
        </w:rPr>
        <w:br w:type="page"/>
      </w:r>
    </w:p>
    <w:p>
      <w:pPr>
        <w:spacing w:line="400" w:lineRule="exact"/>
        <w:jc w:val="center"/>
        <w:outlineLvl w:val="3"/>
        <w:rPr>
          <w:rFonts w:ascii="宋体" w:hAnsi="宋体" w:cs="宋体"/>
          <w:b/>
          <w:bCs/>
          <w:sz w:val="28"/>
          <w:szCs w:val="28"/>
          <w:lang w:val="zh-CN"/>
        </w:rPr>
      </w:pPr>
      <w:r>
        <w:rPr>
          <w:rFonts w:hint="eastAsia" w:ascii="宋体" w:hAnsi="宋体" w:cs="宋体"/>
          <w:b/>
          <w:bCs/>
          <w:sz w:val="28"/>
          <w:szCs w:val="28"/>
        </w:rPr>
        <w:t>6、</w:t>
      </w:r>
      <w:bookmarkEnd w:id="40"/>
      <w:r>
        <w:rPr>
          <w:rFonts w:hint="eastAsia" w:ascii="宋体" w:hAnsi="宋体" w:cs="宋体"/>
          <w:b/>
          <w:bCs/>
          <w:sz w:val="28"/>
          <w:szCs w:val="28"/>
        </w:rPr>
        <w:t>投标人项目业绩</w:t>
      </w: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WZLCZB（W）-2023-12698</w:t>
      </w:r>
    </w:p>
    <w:p>
      <w:pPr>
        <w:keepNext/>
        <w:spacing w:line="360" w:lineRule="auto"/>
        <w:rPr>
          <w:rFonts w:hint="eastAsia" w:eastAsia="宋体"/>
          <w:lang w:eastAsia="zh-CN"/>
        </w:rPr>
      </w:pPr>
      <w:r>
        <w:rPr>
          <w:rFonts w:hint="eastAsia" w:ascii="宋体" w:hAnsi="宋体" w:cs="宋体"/>
          <w:sz w:val="22"/>
          <w:szCs w:val="22"/>
        </w:rPr>
        <w:t>项目名称：</w:t>
      </w:r>
      <w:r>
        <w:rPr>
          <w:rFonts w:hint="eastAsia" w:ascii="宋体" w:hAnsi="宋体" w:cs="宋体"/>
          <w:sz w:val="22"/>
          <w:szCs w:val="22"/>
          <w:lang w:eastAsia="zh-CN"/>
        </w:rPr>
        <w:t>鹿城区行政中心安保服务采购</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80" w:lineRule="exact"/>
              <w:ind w:left="442" w:hanging="442" w:hangingChars="200"/>
              <w:jc w:val="center"/>
              <w:rPr>
                <w:rFonts w:ascii="宋体" w:hAnsi="宋体" w:cs="宋体"/>
                <w:b/>
                <w:bCs/>
                <w:sz w:val="22"/>
                <w:szCs w:val="22"/>
              </w:rPr>
            </w:pPr>
            <w:r>
              <w:rPr>
                <w:rFonts w:hint="eastAsia" w:ascii="宋体" w:hAnsi="宋体" w:cs="宋体"/>
                <w:b/>
                <w:bCs/>
                <w:sz w:val="22"/>
                <w:szCs w:val="22"/>
              </w:rPr>
              <w:t>序号</w:t>
            </w:r>
          </w:p>
        </w:tc>
        <w:tc>
          <w:tcPr>
            <w:tcW w:w="2069" w:type="dxa"/>
            <w:vAlign w:val="center"/>
          </w:tcPr>
          <w:p>
            <w:pPr>
              <w:spacing w:line="380" w:lineRule="exact"/>
              <w:ind w:left="442" w:hanging="442" w:hangingChars="200"/>
              <w:jc w:val="center"/>
              <w:rPr>
                <w:rFonts w:ascii="宋体" w:hAnsi="宋体" w:cs="宋体"/>
                <w:b/>
                <w:bCs/>
                <w:sz w:val="22"/>
                <w:szCs w:val="22"/>
              </w:rPr>
            </w:pPr>
            <w:r>
              <w:rPr>
                <w:rFonts w:hint="eastAsia" w:ascii="宋体" w:hAnsi="宋体" w:cs="宋体"/>
                <w:b/>
                <w:bCs/>
                <w:sz w:val="22"/>
                <w:szCs w:val="22"/>
              </w:rPr>
              <w:t>用户名称</w:t>
            </w:r>
          </w:p>
        </w:tc>
        <w:tc>
          <w:tcPr>
            <w:tcW w:w="2437" w:type="dxa"/>
            <w:vAlign w:val="center"/>
          </w:tcPr>
          <w:p>
            <w:pPr>
              <w:spacing w:line="380" w:lineRule="exact"/>
              <w:ind w:left="442" w:hanging="442" w:hangingChars="200"/>
              <w:jc w:val="center"/>
              <w:rPr>
                <w:rFonts w:ascii="宋体" w:hAnsi="宋体" w:cs="宋体"/>
                <w:b/>
                <w:bCs/>
                <w:sz w:val="22"/>
                <w:szCs w:val="22"/>
              </w:rPr>
            </w:pPr>
            <w:r>
              <w:rPr>
                <w:rFonts w:hint="eastAsia" w:ascii="宋体" w:hAnsi="宋体" w:cs="宋体"/>
                <w:b/>
                <w:bCs/>
                <w:sz w:val="22"/>
                <w:szCs w:val="22"/>
              </w:rPr>
              <w:t>项目名称</w:t>
            </w:r>
          </w:p>
        </w:tc>
        <w:tc>
          <w:tcPr>
            <w:tcW w:w="1737" w:type="dxa"/>
            <w:vAlign w:val="center"/>
          </w:tcPr>
          <w:p>
            <w:pPr>
              <w:spacing w:line="380" w:lineRule="exact"/>
              <w:ind w:left="442" w:hanging="442" w:hangingChars="200"/>
              <w:jc w:val="center"/>
              <w:rPr>
                <w:rFonts w:ascii="宋体" w:hAnsi="宋体" w:cs="宋体"/>
                <w:b/>
                <w:bCs/>
                <w:sz w:val="22"/>
                <w:szCs w:val="22"/>
              </w:rPr>
            </w:pPr>
            <w:r>
              <w:rPr>
                <w:rFonts w:hint="eastAsia" w:ascii="宋体" w:hAnsi="宋体" w:cs="宋体"/>
                <w:b/>
                <w:bCs/>
                <w:sz w:val="22"/>
                <w:szCs w:val="22"/>
              </w:rPr>
              <w:t>合同金额</w:t>
            </w:r>
          </w:p>
        </w:tc>
        <w:tc>
          <w:tcPr>
            <w:tcW w:w="1737" w:type="dxa"/>
            <w:vAlign w:val="center"/>
          </w:tcPr>
          <w:p>
            <w:pPr>
              <w:spacing w:line="380" w:lineRule="exact"/>
              <w:ind w:left="442" w:hanging="442" w:hangingChars="200"/>
              <w:jc w:val="center"/>
              <w:rPr>
                <w:rFonts w:ascii="宋体" w:hAnsi="宋体" w:cs="宋体"/>
                <w:b/>
                <w:bCs/>
                <w:sz w:val="22"/>
                <w:szCs w:val="22"/>
              </w:rPr>
            </w:pPr>
            <w:r>
              <w:rPr>
                <w:rFonts w:hint="eastAsia" w:ascii="宋体" w:hAnsi="宋体" w:cs="宋体"/>
                <w:b/>
                <w:bCs/>
                <w:sz w:val="22"/>
                <w:szCs w:val="22"/>
              </w:rPr>
              <w:t>联系方式</w:t>
            </w:r>
          </w:p>
        </w:tc>
        <w:tc>
          <w:tcPr>
            <w:tcW w:w="926" w:type="dxa"/>
            <w:vAlign w:val="center"/>
          </w:tcPr>
          <w:p>
            <w:pPr>
              <w:spacing w:line="380" w:lineRule="exact"/>
              <w:ind w:left="442" w:hanging="442" w:hangingChars="200"/>
              <w:jc w:val="center"/>
              <w:rPr>
                <w:rFonts w:ascii="宋体" w:hAnsi="宋体" w:cs="宋体"/>
                <w:b/>
                <w:bCs/>
                <w:sz w:val="22"/>
                <w:szCs w:val="22"/>
              </w:rPr>
            </w:pPr>
            <w:r>
              <w:rPr>
                <w:rFonts w:hint="eastAsia" w:ascii="宋体" w:hAnsi="宋体" w:cs="宋体"/>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80" w:lineRule="exact"/>
              <w:ind w:left="442" w:hanging="442" w:hangingChars="200"/>
              <w:jc w:val="center"/>
              <w:rPr>
                <w:rFonts w:ascii="宋体" w:hAnsi="宋体" w:cs="宋体"/>
                <w:b/>
                <w:bCs/>
                <w:sz w:val="22"/>
                <w:szCs w:val="22"/>
              </w:rPr>
            </w:pPr>
          </w:p>
        </w:tc>
        <w:tc>
          <w:tcPr>
            <w:tcW w:w="2069" w:type="dxa"/>
            <w:vAlign w:val="center"/>
          </w:tcPr>
          <w:p>
            <w:pPr>
              <w:spacing w:line="380" w:lineRule="exact"/>
              <w:ind w:left="442" w:hanging="442" w:hangingChars="200"/>
              <w:jc w:val="center"/>
              <w:rPr>
                <w:rFonts w:ascii="宋体" w:hAnsi="宋体" w:cs="宋体"/>
                <w:b/>
                <w:bCs/>
                <w:sz w:val="22"/>
                <w:szCs w:val="22"/>
              </w:rPr>
            </w:pPr>
          </w:p>
        </w:tc>
        <w:tc>
          <w:tcPr>
            <w:tcW w:w="24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926" w:type="dxa"/>
            <w:vAlign w:val="center"/>
          </w:tcPr>
          <w:p>
            <w:pPr>
              <w:spacing w:line="380" w:lineRule="exact"/>
              <w:ind w:left="442" w:hanging="442" w:hangingChars="200"/>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80" w:lineRule="exact"/>
              <w:ind w:left="442" w:hanging="442" w:hangingChars="200"/>
              <w:jc w:val="center"/>
              <w:rPr>
                <w:rFonts w:ascii="宋体" w:hAnsi="宋体" w:cs="宋体"/>
                <w:b/>
                <w:bCs/>
                <w:sz w:val="22"/>
                <w:szCs w:val="22"/>
              </w:rPr>
            </w:pPr>
          </w:p>
        </w:tc>
        <w:tc>
          <w:tcPr>
            <w:tcW w:w="2069" w:type="dxa"/>
            <w:vAlign w:val="center"/>
          </w:tcPr>
          <w:p>
            <w:pPr>
              <w:spacing w:line="380" w:lineRule="exact"/>
              <w:ind w:left="442" w:hanging="442" w:hangingChars="200"/>
              <w:jc w:val="center"/>
              <w:rPr>
                <w:rFonts w:ascii="宋体" w:hAnsi="宋体" w:cs="宋体"/>
                <w:b/>
                <w:bCs/>
                <w:sz w:val="22"/>
                <w:szCs w:val="22"/>
              </w:rPr>
            </w:pPr>
          </w:p>
        </w:tc>
        <w:tc>
          <w:tcPr>
            <w:tcW w:w="24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926" w:type="dxa"/>
            <w:vAlign w:val="center"/>
          </w:tcPr>
          <w:p>
            <w:pPr>
              <w:spacing w:line="380" w:lineRule="exact"/>
              <w:ind w:left="442" w:hanging="442" w:hangingChars="200"/>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80" w:lineRule="exact"/>
              <w:ind w:left="442" w:hanging="442" w:hangingChars="200"/>
              <w:jc w:val="center"/>
              <w:rPr>
                <w:rFonts w:ascii="宋体" w:hAnsi="宋体" w:cs="宋体"/>
                <w:b/>
                <w:bCs/>
                <w:sz w:val="22"/>
                <w:szCs w:val="22"/>
              </w:rPr>
            </w:pPr>
          </w:p>
        </w:tc>
        <w:tc>
          <w:tcPr>
            <w:tcW w:w="2069" w:type="dxa"/>
            <w:vAlign w:val="center"/>
          </w:tcPr>
          <w:p>
            <w:pPr>
              <w:spacing w:line="380" w:lineRule="exact"/>
              <w:ind w:left="442" w:hanging="442" w:hangingChars="200"/>
              <w:jc w:val="center"/>
              <w:rPr>
                <w:rFonts w:ascii="宋体" w:hAnsi="宋体" w:cs="宋体"/>
                <w:b/>
                <w:bCs/>
                <w:sz w:val="22"/>
                <w:szCs w:val="22"/>
              </w:rPr>
            </w:pPr>
          </w:p>
        </w:tc>
        <w:tc>
          <w:tcPr>
            <w:tcW w:w="24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926" w:type="dxa"/>
            <w:vAlign w:val="center"/>
          </w:tcPr>
          <w:p>
            <w:pPr>
              <w:spacing w:line="380" w:lineRule="exact"/>
              <w:ind w:left="442" w:hanging="442" w:hangingChars="200"/>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80" w:lineRule="exact"/>
              <w:ind w:left="442" w:hanging="442" w:hangingChars="200"/>
              <w:jc w:val="center"/>
              <w:rPr>
                <w:rFonts w:ascii="宋体" w:hAnsi="宋体" w:cs="宋体"/>
                <w:b/>
                <w:bCs/>
                <w:sz w:val="22"/>
                <w:szCs w:val="22"/>
              </w:rPr>
            </w:pPr>
          </w:p>
        </w:tc>
        <w:tc>
          <w:tcPr>
            <w:tcW w:w="2069" w:type="dxa"/>
            <w:vAlign w:val="center"/>
          </w:tcPr>
          <w:p>
            <w:pPr>
              <w:spacing w:line="380" w:lineRule="exact"/>
              <w:ind w:left="442" w:hanging="442" w:hangingChars="200"/>
              <w:jc w:val="center"/>
              <w:rPr>
                <w:rFonts w:ascii="宋体" w:hAnsi="宋体" w:cs="宋体"/>
                <w:b/>
                <w:bCs/>
                <w:sz w:val="22"/>
                <w:szCs w:val="22"/>
              </w:rPr>
            </w:pPr>
          </w:p>
        </w:tc>
        <w:tc>
          <w:tcPr>
            <w:tcW w:w="24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926" w:type="dxa"/>
            <w:vAlign w:val="center"/>
          </w:tcPr>
          <w:p>
            <w:pPr>
              <w:spacing w:line="380" w:lineRule="exact"/>
              <w:ind w:left="442" w:hanging="442" w:hangingChars="200"/>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80" w:lineRule="exact"/>
              <w:ind w:left="442" w:hanging="442" w:hangingChars="200"/>
              <w:jc w:val="center"/>
              <w:rPr>
                <w:rFonts w:ascii="宋体" w:hAnsi="宋体" w:cs="宋体"/>
                <w:b/>
                <w:bCs/>
                <w:sz w:val="22"/>
                <w:szCs w:val="22"/>
              </w:rPr>
            </w:pPr>
          </w:p>
        </w:tc>
        <w:tc>
          <w:tcPr>
            <w:tcW w:w="2069" w:type="dxa"/>
            <w:vAlign w:val="center"/>
          </w:tcPr>
          <w:p>
            <w:pPr>
              <w:spacing w:line="380" w:lineRule="exact"/>
              <w:ind w:left="442" w:hanging="442" w:hangingChars="200"/>
              <w:jc w:val="center"/>
              <w:rPr>
                <w:rFonts w:ascii="宋体" w:hAnsi="宋体" w:cs="宋体"/>
                <w:b/>
                <w:bCs/>
                <w:sz w:val="22"/>
                <w:szCs w:val="22"/>
              </w:rPr>
            </w:pPr>
          </w:p>
        </w:tc>
        <w:tc>
          <w:tcPr>
            <w:tcW w:w="24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926" w:type="dxa"/>
            <w:vAlign w:val="center"/>
          </w:tcPr>
          <w:p>
            <w:pPr>
              <w:spacing w:line="380" w:lineRule="exact"/>
              <w:ind w:left="442" w:hanging="442" w:hangingChars="200"/>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80" w:lineRule="exact"/>
              <w:ind w:left="442" w:hanging="442" w:hangingChars="200"/>
              <w:jc w:val="center"/>
              <w:rPr>
                <w:rFonts w:ascii="宋体" w:hAnsi="宋体" w:cs="宋体"/>
                <w:b/>
                <w:bCs/>
                <w:sz w:val="22"/>
                <w:szCs w:val="22"/>
              </w:rPr>
            </w:pPr>
          </w:p>
        </w:tc>
        <w:tc>
          <w:tcPr>
            <w:tcW w:w="2069" w:type="dxa"/>
            <w:vAlign w:val="center"/>
          </w:tcPr>
          <w:p>
            <w:pPr>
              <w:spacing w:line="380" w:lineRule="exact"/>
              <w:ind w:left="442" w:hanging="442" w:hangingChars="200"/>
              <w:jc w:val="center"/>
              <w:rPr>
                <w:rFonts w:ascii="宋体" w:hAnsi="宋体" w:cs="宋体"/>
                <w:b/>
                <w:bCs/>
                <w:sz w:val="22"/>
                <w:szCs w:val="22"/>
              </w:rPr>
            </w:pPr>
          </w:p>
        </w:tc>
        <w:tc>
          <w:tcPr>
            <w:tcW w:w="24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926" w:type="dxa"/>
            <w:vAlign w:val="center"/>
          </w:tcPr>
          <w:p>
            <w:pPr>
              <w:spacing w:line="380" w:lineRule="exact"/>
              <w:ind w:left="442" w:hanging="442" w:hangingChars="200"/>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80" w:lineRule="exact"/>
              <w:ind w:left="442" w:hanging="442" w:hangingChars="200"/>
              <w:jc w:val="center"/>
              <w:rPr>
                <w:rFonts w:ascii="宋体" w:hAnsi="宋体" w:cs="宋体"/>
                <w:b/>
                <w:bCs/>
                <w:sz w:val="22"/>
                <w:szCs w:val="22"/>
              </w:rPr>
            </w:pPr>
          </w:p>
        </w:tc>
        <w:tc>
          <w:tcPr>
            <w:tcW w:w="2069" w:type="dxa"/>
            <w:vAlign w:val="center"/>
          </w:tcPr>
          <w:p>
            <w:pPr>
              <w:spacing w:line="380" w:lineRule="exact"/>
              <w:ind w:left="442" w:hanging="442" w:hangingChars="200"/>
              <w:jc w:val="center"/>
              <w:rPr>
                <w:rFonts w:ascii="宋体" w:hAnsi="宋体" w:cs="宋体"/>
                <w:b/>
                <w:bCs/>
                <w:sz w:val="22"/>
                <w:szCs w:val="22"/>
              </w:rPr>
            </w:pPr>
          </w:p>
        </w:tc>
        <w:tc>
          <w:tcPr>
            <w:tcW w:w="24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926" w:type="dxa"/>
            <w:vAlign w:val="center"/>
          </w:tcPr>
          <w:p>
            <w:pPr>
              <w:spacing w:line="380" w:lineRule="exact"/>
              <w:ind w:left="442" w:hanging="442" w:hangingChars="200"/>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80" w:lineRule="exact"/>
              <w:ind w:left="442" w:hanging="442" w:hangingChars="200"/>
              <w:jc w:val="center"/>
              <w:rPr>
                <w:rFonts w:ascii="宋体" w:hAnsi="宋体" w:cs="宋体"/>
                <w:b/>
                <w:bCs/>
                <w:sz w:val="22"/>
                <w:szCs w:val="22"/>
              </w:rPr>
            </w:pPr>
          </w:p>
        </w:tc>
        <w:tc>
          <w:tcPr>
            <w:tcW w:w="2069" w:type="dxa"/>
            <w:vAlign w:val="center"/>
          </w:tcPr>
          <w:p>
            <w:pPr>
              <w:spacing w:line="380" w:lineRule="exact"/>
              <w:ind w:left="442" w:hanging="442" w:hangingChars="200"/>
              <w:jc w:val="center"/>
              <w:rPr>
                <w:rFonts w:ascii="宋体" w:hAnsi="宋体" w:cs="宋体"/>
                <w:b/>
                <w:bCs/>
                <w:sz w:val="22"/>
                <w:szCs w:val="22"/>
              </w:rPr>
            </w:pPr>
          </w:p>
        </w:tc>
        <w:tc>
          <w:tcPr>
            <w:tcW w:w="24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926" w:type="dxa"/>
            <w:vAlign w:val="center"/>
          </w:tcPr>
          <w:p>
            <w:pPr>
              <w:spacing w:line="380" w:lineRule="exact"/>
              <w:ind w:left="442" w:hanging="442" w:hangingChars="200"/>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80" w:lineRule="exact"/>
              <w:ind w:left="442" w:hanging="442" w:hangingChars="200"/>
              <w:jc w:val="center"/>
              <w:rPr>
                <w:rFonts w:ascii="宋体" w:hAnsi="宋体" w:cs="宋体"/>
                <w:b/>
                <w:bCs/>
                <w:sz w:val="22"/>
                <w:szCs w:val="22"/>
              </w:rPr>
            </w:pPr>
          </w:p>
        </w:tc>
        <w:tc>
          <w:tcPr>
            <w:tcW w:w="2069" w:type="dxa"/>
            <w:vAlign w:val="center"/>
          </w:tcPr>
          <w:p>
            <w:pPr>
              <w:spacing w:line="380" w:lineRule="exact"/>
              <w:ind w:left="442" w:hanging="442" w:hangingChars="200"/>
              <w:jc w:val="center"/>
              <w:rPr>
                <w:rFonts w:ascii="宋体" w:hAnsi="宋体" w:cs="宋体"/>
                <w:b/>
                <w:bCs/>
                <w:sz w:val="22"/>
                <w:szCs w:val="22"/>
              </w:rPr>
            </w:pPr>
          </w:p>
        </w:tc>
        <w:tc>
          <w:tcPr>
            <w:tcW w:w="24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926" w:type="dxa"/>
            <w:vAlign w:val="center"/>
          </w:tcPr>
          <w:p>
            <w:pPr>
              <w:spacing w:line="380" w:lineRule="exact"/>
              <w:ind w:left="442" w:hanging="442" w:hangingChars="200"/>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80" w:lineRule="exact"/>
              <w:ind w:left="442" w:hanging="442" w:hangingChars="200"/>
              <w:jc w:val="center"/>
              <w:rPr>
                <w:rFonts w:ascii="宋体" w:hAnsi="宋体" w:cs="宋体"/>
                <w:b/>
                <w:bCs/>
                <w:sz w:val="22"/>
                <w:szCs w:val="22"/>
              </w:rPr>
            </w:pPr>
          </w:p>
        </w:tc>
        <w:tc>
          <w:tcPr>
            <w:tcW w:w="2069" w:type="dxa"/>
            <w:vAlign w:val="center"/>
          </w:tcPr>
          <w:p>
            <w:pPr>
              <w:spacing w:line="380" w:lineRule="exact"/>
              <w:ind w:left="442" w:hanging="442" w:hangingChars="200"/>
              <w:jc w:val="center"/>
              <w:rPr>
                <w:rFonts w:ascii="宋体" w:hAnsi="宋体" w:cs="宋体"/>
                <w:b/>
                <w:bCs/>
                <w:sz w:val="22"/>
                <w:szCs w:val="22"/>
              </w:rPr>
            </w:pPr>
          </w:p>
        </w:tc>
        <w:tc>
          <w:tcPr>
            <w:tcW w:w="24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926" w:type="dxa"/>
            <w:vAlign w:val="center"/>
          </w:tcPr>
          <w:p>
            <w:pPr>
              <w:spacing w:line="380" w:lineRule="exact"/>
              <w:ind w:left="442" w:hanging="442" w:hangingChars="200"/>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80" w:lineRule="exact"/>
              <w:ind w:left="442" w:hanging="442" w:hangingChars="200"/>
              <w:jc w:val="center"/>
              <w:rPr>
                <w:rFonts w:ascii="宋体" w:hAnsi="宋体" w:cs="宋体"/>
                <w:b/>
                <w:bCs/>
                <w:sz w:val="22"/>
                <w:szCs w:val="22"/>
              </w:rPr>
            </w:pPr>
          </w:p>
        </w:tc>
        <w:tc>
          <w:tcPr>
            <w:tcW w:w="2069" w:type="dxa"/>
            <w:vAlign w:val="center"/>
          </w:tcPr>
          <w:p>
            <w:pPr>
              <w:spacing w:line="380" w:lineRule="exact"/>
              <w:ind w:left="442" w:hanging="442" w:hangingChars="200"/>
              <w:jc w:val="center"/>
              <w:rPr>
                <w:rFonts w:ascii="宋体" w:hAnsi="宋体" w:cs="宋体"/>
                <w:b/>
                <w:bCs/>
                <w:sz w:val="22"/>
                <w:szCs w:val="22"/>
              </w:rPr>
            </w:pPr>
          </w:p>
        </w:tc>
        <w:tc>
          <w:tcPr>
            <w:tcW w:w="24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926" w:type="dxa"/>
            <w:vAlign w:val="center"/>
          </w:tcPr>
          <w:p>
            <w:pPr>
              <w:spacing w:line="380" w:lineRule="exact"/>
              <w:ind w:left="442" w:hanging="442" w:hangingChars="200"/>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80" w:lineRule="exact"/>
              <w:ind w:left="442" w:hanging="442" w:hangingChars="200"/>
              <w:jc w:val="center"/>
              <w:rPr>
                <w:rFonts w:ascii="宋体" w:hAnsi="宋体" w:cs="宋体"/>
                <w:b/>
                <w:bCs/>
                <w:sz w:val="22"/>
                <w:szCs w:val="22"/>
              </w:rPr>
            </w:pPr>
          </w:p>
        </w:tc>
        <w:tc>
          <w:tcPr>
            <w:tcW w:w="2069" w:type="dxa"/>
            <w:vAlign w:val="center"/>
          </w:tcPr>
          <w:p>
            <w:pPr>
              <w:spacing w:line="380" w:lineRule="exact"/>
              <w:ind w:left="442" w:hanging="442" w:hangingChars="200"/>
              <w:jc w:val="center"/>
              <w:rPr>
                <w:rFonts w:ascii="宋体" w:hAnsi="宋体" w:cs="宋体"/>
                <w:b/>
                <w:bCs/>
                <w:sz w:val="22"/>
                <w:szCs w:val="22"/>
              </w:rPr>
            </w:pPr>
          </w:p>
        </w:tc>
        <w:tc>
          <w:tcPr>
            <w:tcW w:w="24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926" w:type="dxa"/>
            <w:vAlign w:val="center"/>
          </w:tcPr>
          <w:p>
            <w:pPr>
              <w:spacing w:line="380" w:lineRule="exact"/>
              <w:ind w:left="442" w:hanging="442" w:hangingChars="200"/>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80" w:lineRule="exact"/>
              <w:ind w:left="442" w:hanging="442" w:hangingChars="200"/>
              <w:jc w:val="center"/>
              <w:rPr>
                <w:rFonts w:ascii="宋体" w:hAnsi="宋体" w:cs="宋体"/>
                <w:b/>
                <w:bCs/>
                <w:sz w:val="22"/>
                <w:szCs w:val="22"/>
              </w:rPr>
            </w:pPr>
          </w:p>
        </w:tc>
        <w:tc>
          <w:tcPr>
            <w:tcW w:w="2069" w:type="dxa"/>
            <w:vAlign w:val="center"/>
          </w:tcPr>
          <w:p>
            <w:pPr>
              <w:spacing w:line="380" w:lineRule="exact"/>
              <w:ind w:left="442" w:hanging="442" w:hangingChars="200"/>
              <w:jc w:val="center"/>
              <w:rPr>
                <w:rFonts w:ascii="宋体" w:hAnsi="宋体" w:cs="宋体"/>
                <w:b/>
                <w:bCs/>
                <w:sz w:val="22"/>
                <w:szCs w:val="22"/>
              </w:rPr>
            </w:pPr>
          </w:p>
        </w:tc>
        <w:tc>
          <w:tcPr>
            <w:tcW w:w="24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926" w:type="dxa"/>
            <w:vAlign w:val="center"/>
          </w:tcPr>
          <w:p>
            <w:pPr>
              <w:spacing w:line="380" w:lineRule="exact"/>
              <w:ind w:left="442" w:hanging="442" w:hangingChars="200"/>
              <w:jc w:val="center"/>
              <w:rPr>
                <w:rFonts w:ascii="宋体" w:hAnsi="宋体" w:cs="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80" w:lineRule="exact"/>
              <w:ind w:left="442" w:hanging="442" w:hangingChars="200"/>
              <w:jc w:val="center"/>
              <w:rPr>
                <w:rFonts w:ascii="宋体" w:hAnsi="宋体" w:cs="宋体"/>
                <w:b/>
                <w:bCs/>
                <w:sz w:val="22"/>
                <w:szCs w:val="22"/>
              </w:rPr>
            </w:pPr>
          </w:p>
        </w:tc>
        <w:tc>
          <w:tcPr>
            <w:tcW w:w="2069" w:type="dxa"/>
            <w:vAlign w:val="center"/>
          </w:tcPr>
          <w:p>
            <w:pPr>
              <w:spacing w:line="380" w:lineRule="exact"/>
              <w:ind w:left="442" w:hanging="442" w:hangingChars="200"/>
              <w:jc w:val="center"/>
              <w:rPr>
                <w:rFonts w:ascii="宋体" w:hAnsi="宋体" w:cs="宋体"/>
                <w:b/>
                <w:bCs/>
                <w:sz w:val="22"/>
                <w:szCs w:val="22"/>
              </w:rPr>
            </w:pPr>
          </w:p>
        </w:tc>
        <w:tc>
          <w:tcPr>
            <w:tcW w:w="24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1737" w:type="dxa"/>
            <w:vAlign w:val="center"/>
          </w:tcPr>
          <w:p>
            <w:pPr>
              <w:spacing w:line="380" w:lineRule="exact"/>
              <w:ind w:left="442" w:hanging="442" w:hangingChars="200"/>
              <w:jc w:val="center"/>
              <w:rPr>
                <w:rFonts w:ascii="宋体" w:hAnsi="宋体" w:cs="宋体"/>
                <w:b/>
                <w:bCs/>
                <w:sz w:val="22"/>
                <w:szCs w:val="22"/>
              </w:rPr>
            </w:pPr>
          </w:p>
        </w:tc>
        <w:tc>
          <w:tcPr>
            <w:tcW w:w="926" w:type="dxa"/>
            <w:vAlign w:val="center"/>
          </w:tcPr>
          <w:p>
            <w:pPr>
              <w:spacing w:line="380" w:lineRule="exact"/>
              <w:ind w:left="442" w:hanging="442" w:hangingChars="200"/>
              <w:jc w:val="center"/>
              <w:rPr>
                <w:rFonts w:ascii="宋体" w:hAnsi="宋体" w:cs="宋体"/>
                <w:b/>
                <w:bCs/>
                <w:sz w:val="22"/>
                <w:szCs w:val="22"/>
              </w:rPr>
            </w:pPr>
          </w:p>
        </w:tc>
      </w:tr>
    </w:tbl>
    <w:p>
      <w:pPr>
        <w:pStyle w:val="32"/>
        <w:spacing w:line="400" w:lineRule="atLeast"/>
        <w:rPr>
          <w:rFonts w:hAnsi="宋体" w:cs="宋体"/>
          <w:sz w:val="22"/>
          <w:szCs w:val="22"/>
        </w:rPr>
      </w:pPr>
    </w:p>
    <w:p>
      <w:pPr>
        <w:spacing w:line="360" w:lineRule="auto"/>
        <w:jc w:val="left"/>
        <w:rPr>
          <w:rFonts w:ascii="宋体" w:hAnsi="宋体" w:cs="宋体"/>
          <w:sz w:val="22"/>
          <w:szCs w:val="22"/>
        </w:rPr>
      </w:pPr>
      <w:r>
        <w:rPr>
          <w:rFonts w:hint="eastAsia" w:ascii="宋体" w:hAnsi="宋体" w:cs="宋体"/>
          <w:sz w:val="22"/>
          <w:szCs w:val="22"/>
        </w:rPr>
        <w:t>投标人全称（盖章）：</w:t>
      </w:r>
    </w:p>
    <w:p>
      <w:pPr>
        <w:spacing w:line="360" w:lineRule="auto"/>
        <w:jc w:val="left"/>
        <w:rPr>
          <w:rFonts w:ascii="宋体" w:hAnsi="宋体" w:cs="宋体"/>
          <w:sz w:val="22"/>
          <w:szCs w:val="22"/>
        </w:rPr>
      </w:pPr>
      <w:r>
        <w:rPr>
          <w:rFonts w:hint="eastAsia" w:ascii="宋体" w:hAnsi="宋体" w:cs="宋体"/>
          <w:kern w:val="0"/>
          <w:sz w:val="22"/>
          <w:szCs w:val="22"/>
        </w:rPr>
        <w:t>法定代表人或其授权代表（签字或盖章）</w:t>
      </w:r>
      <w:r>
        <w:rPr>
          <w:rFonts w:hint="eastAsia" w:ascii="宋体" w:hAnsi="宋体" w:cs="宋体"/>
          <w:sz w:val="22"/>
          <w:szCs w:val="22"/>
        </w:rPr>
        <w:t>：</w:t>
      </w:r>
    </w:p>
    <w:p>
      <w:pPr>
        <w:spacing w:line="360" w:lineRule="auto"/>
        <w:jc w:val="left"/>
        <w:rPr>
          <w:rFonts w:ascii="宋体" w:hAnsi="宋体" w:cs="宋体"/>
          <w:sz w:val="22"/>
          <w:szCs w:val="22"/>
        </w:rPr>
      </w:pPr>
      <w:r>
        <w:rPr>
          <w:rFonts w:hint="eastAsia" w:ascii="宋体" w:hAnsi="宋体" w:cs="宋体"/>
          <w:sz w:val="22"/>
          <w:szCs w:val="22"/>
        </w:rPr>
        <w:t>日    期：</w:t>
      </w:r>
    </w:p>
    <w:p>
      <w:pPr>
        <w:spacing w:line="460" w:lineRule="exact"/>
        <w:ind w:firstLine="5060" w:firstLineChars="2300"/>
        <w:rPr>
          <w:rFonts w:ascii="宋体" w:hAnsi="宋体" w:cs="宋体"/>
          <w:sz w:val="22"/>
          <w:szCs w:val="22"/>
        </w:rPr>
      </w:pPr>
    </w:p>
    <w:p>
      <w:pPr>
        <w:spacing w:line="460" w:lineRule="exact"/>
        <w:rPr>
          <w:rFonts w:ascii="宋体" w:hAnsi="宋体" w:cs="宋体"/>
          <w:sz w:val="22"/>
          <w:szCs w:val="22"/>
        </w:rPr>
      </w:pPr>
    </w:p>
    <w:p>
      <w:pPr>
        <w:rPr>
          <w:rFonts w:ascii="宋体" w:hAnsi="宋体" w:cs="宋体"/>
          <w:b/>
          <w:sz w:val="24"/>
        </w:rPr>
      </w:pPr>
      <w:r>
        <w:rPr>
          <w:rFonts w:hint="eastAsia" w:ascii="宋体" w:hAnsi="宋体" w:cs="宋体"/>
          <w:b/>
          <w:sz w:val="24"/>
        </w:rPr>
        <w:br w:type="page"/>
      </w:r>
    </w:p>
    <w:p>
      <w:pPr>
        <w:spacing w:line="400" w:lineRule="exact"/>
        <w:jc w:val="center"/>
        <w:outlineLvl w:val="3"/>
        <w:rPr>
          <w:rFonts w:ascii="宋体" w:hAnsi="宋体" w:cs="宋体"/>
          <w:b/>
          <w:bCs/>
          <w:sz w:val="28"/>
          <w:szCs w:val="28"/>
          <w:lang w:val="zh-CN"/>
        </w:rPr>
      </w:pPr>
      <w:r>
        <w:rPr>
          <w:rFonts w:hint="eastAsia" w:ascii="宋体" w:hAnsi="宋体" w:cs="宋体"/>
          <w:b/>
          <w:bCs/>
          <w:sz w:val="28"/>
          <w:szCs w:val="28"/>
        </w:rPr>
        <w:t>7、拟派项目负责人</w:t>
      </w: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WZLCZB（W）-2023-12698</w:t>
      </w:r>
    </w:p>
    <w:p>
      <w:pPr>
        <w:keepNext/>
        <w:spacing w:line="360" w:lineRule="auto"/>
        <w:rPr>
          <w:rFonts w:hint="eastAsia" w:ascii="宋体" w:hAnsi="宋体" w:eastAsia="宋体" w:cs="宋体"/>
          <w:b/>
          <w:bCs/>
          <w:sz w:val="22"/>
          <w:szCs w:val="22"/>
          <w:lang w:eastAsia="zh-CN"/>
        </w:rPr>
      </w:pPr>
      <w:r>
        <w:rPr>
          <w:rFonts w:hint="eastAsia" w:ascii="宋体" w:hAnsi="宋体" w:cs="宋体"/>
          <w:sz w:val="22"/>
          <w:szCs w:val="22"/>
        </w:rPr>
        <w:t>项目名称：</w:t>
      </w:r>
      <w:r>
        <w:rPr>
          <w:rFonts w:hint="eastAsia" w:ascii="宋体" w:hAnsi="宋体" w:cs="宋体"/>
          <w:sz w:val="22"/>
          <w:szCs w:val="22"/>
          <w:lang w:eastAsia="zh-CN"/>
        </w:rPr>
        <w:t>鹿城区行政中心安保服务采购</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ascii="宋体" w:hAnsi="宋体" w:cs="宋体"/>
                <w:sz w:val="22"/>
                <w:szCs w:val="22"/>
              </w:rPr>
            </w:pPr>
          </w:p>
        </w:tc>
      </w:tr>
    </w:tbl>
    <w:p>
      <w:pPr>
        <w:spacing w:line="400" w:lineRule="exact"/>
        <w:ind w:firstLine="4620" w:firstLineChars="2100"/>
        <w:rPr>
          <w:rFonts w:ascii="宋体" w:hAnsi="宋体" w:cs="宋体"/>
          <w:sz w:val="22"/>
          <w:szCs w:val="22"/>
        </w:rPr>
      </w:pPr>
    </w:p>
    <w:p>
      <w:pPr>
        <w:spacing w:line="360" w:lineRule="auto"/>
        <w:jc w:val="left"/>
        <w:rPr>
          <w:rFonts w:ascii="宋体" w:hAnsi="宋体" w:cs="宋体"/>
          <w:sz w:val="22"/>
          <w:szCs w:val="22"/>
        </w:rPr>
      </w:pPr>
      <w:r>
        <w:rPr>
          <w:rFonts w:hint="eastAsia" w:ascii="宋体" w:hAnsi="宋体" w:cs="宋体"/>
          <w:sz w:val="22"/>
          <w:szCs w:val="22"/>
        </w:rPr>
        <w:t>投标人全称（盖章）：</w:t>
      </w:r>
    </w:p>
    <w:p>
      <w:pPr>
        <w:spacing w:line="360" w:lineRule="auto"/>
        <w:jc w:val="left"/>
        <w:rPr>
          <w:rFonts w:ascii="宋体" w:hAnsi="宋体" w:cs="宋体"/>
          <w:sz w:val="22"/>
          <w:szCs w:val="22"/>
        </w:rPr>
      </w:pPr>
      <w:r>
        <w:rPr>
          <w:rFonts w:hint="eastAsia" w:ascii="宋体" w:hAnsi="宋体" w:cs="宋体"/>
          <w:kern w:val="0"/>
          <w:sz w:val="22"/>
          <w:szCs w:val="22"/>
        </w:rPr>
        <w:t>法定代表人或其授权代表（签字或盖章）</w:t>
      </w:r>
      <w:r>
        <w:rPr>
          <w:rFonts w:hint="eastAsia" w:ascii="宋体" w:hAnsi="宋体" w:cs="宋体"/>
          <w:sz w:val="22"/>
          <w:szCs w:val="22"/>
        </w:rPr>
        <w:t>：</w:t>
      </w:r>
    </w:p>
    <w:p>
      <w:pPr>
        <w:spacing w:line="360" w:lineRule="auto"/>
        <w:jc w:val="left"/>
        <w:rPr>
          <w:rFonts w:ascii="宋体" w:hAnsi="宋体" w:cs="宋体"/>
          <w:sz w:val="22"/>
          <w:szCs w:val="22"/>
        </w:rPr>
      </w:pPr>
      <w:r>
        <w:rPr>
          <w:rFonts w:hint="eastAsia" w:ascii="宋体" w:hAnsi="宋体" w:cs="宋体"/>
          <w:sz w:val="22"/>
          <w:szCs w:val="22"/>
        </w:rPr>
        <w:t>日    期：</w:t>
      </w:r>
    </w:p>
    <w:p>
      <w:pPr>
        <w:spacing w:line="460" w:lineRule="exact"/>
        <w:ind w:firstLine="5060" w:firstLineChars="2300"/>
        <w:rPr>
          <w:rFonts w:ascii="宋体" w:hAnsi="宋体" w:cs="宋体"/>
          <w:sz w:val="22"/>
          <w:szCs w:val="22"/>
        </w:rPr>
      </w:pPr>
    </w:p>
    <w:p>
      <w:pPr>
        <w:rPr>
          <w:rFonts w:ascii="宋体" w:hAnsi="宋体" w:cs="宋体"/>
        </w:rPr>
      </w:pPr>
    </w:p>
    <w:p>
      <w:pPr>
        <w:rPr>
          <w:rFonts w:ascii="宋体" w:hAnsi="宋体" w:cs="宋体"/>
          <w:b/>
          <w:bCs/>
          <w:sz w:val="28"/>
          <w:szCs w:val="28"/>
        </w:rPr>
      </w:pPr>
      <w:r>
        <w:rPr>
          <w:rFonts w:hint="eastAsia" w:ascii="宋体" w:hAnsi="宋体" w:cs="宋体"/>
          <w:b/>
          <w:bCs/>
          <w:sz w:val="28"/>
          <w:szCs w:val="28"/>
        </w:rPr>
        <w:br w:type="page"/>
      </w:r>
    </w:p>
    <w:p>
      <w:pPr>
        <w:spacing w:line="400" w:lineRule="exact"/>
        <w:jc w:val="center"/>
        <w:outlineLvl w:val="3"/>
        <w:rPr>
          <w:rFonts w:ascii="宋体" w:hAnsi="宋体" w:cs="宋体"/>
          <w:b/>
          <w:sz w:val="24"/>
          <w:lang w:val="zh-CN"/>
        </w:rPr>
      </w:pPr>
      <w:r>
        <w:rPr>
          <w:rFonts w:hint="eastAsia" w:ascii="宋体" w:hAnsi="宋体" w:cs="宋体"/>
          <w:b/>
          <w:bCs/>
          <w:sz w:val="28"/>
          <w:szCs w:val="28"/>
        </w:rPr>
        <w:t>8、拟派其他管理人员</w:t>
      </w: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WZLCZB（W）-2023-12698</w:t>
      </w:r>
    </w:p>
    <w:p>
      <w:pPr>
        <w:keepNext/>
        <w:spacing w:line="360" w:lineRule="auto"/>
        <w:rPr>
          <w:rFonts w:hint="eastAsia" w:ascii="宋体" w:hAnsi="宋体" w:eastAsia="宋体" w:cs="宋体"/>
          <w:b/>
          <w:bCs/>
          <w:sz w:val="22"/>
          <w:szCs w:val="22"/>
          <w:lang w:eastAsia="zh-CN"/>
        </w:rPr>
      </w:pPr>
      <w:r>
        <w:rPr>
          <w:rFonts w:hint="eastAsia" w:ascii="宋体" w:hAnsi="宋体" w:cs="宋体"/>
          <w:sz w:val="22"/>
          <w:szCs w:val="22"/>
        </w:rPr>
        <w:t>项目名称：</w:t>
      </w:r>
      <w:r>
        <w:rPr>
          <w:rFonts w:hint="eastAsia" w:ascii="宋体" w:hAnsi="宋体" w:cs="宋体"/>
          <w:sz w:val="22"/>
          <w:szCs w:val="22"/>
          <w:lang w:eastAsia="zh-CN"/>
        </w:rPr>
        <w:t>鹿城区行政中心安保服务采购</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ascii="宋体" w:hAnsi="宋体" w:cs="宋体"/>
                <w:sz w:val="22"/>
                <w:szCs w:val="22"/>
              </w:rPr>
            </w:pPr>
          </w:p>
        </w:tc>
      </w:tr>
    </w:tbl>
    <w:p>
      <w:pPr>
        <w:pStyle w:val="32"/>
        <w:spacing w:line="400" w:lineRule="atLeast"/>
        <w:rPr>
          <w:rFonts w:hAnsi="宋体" w:cs="宋体"/>
          <w:sz w:val="22"/>
        </w:rPr>
      </w:pPr>
    </w:p>
    <w:p>
      <w:pPr>
        <w:spacing w:line="360" w:lineRule="auto"/>
        <w:jc w:val="left"/>
        <w:rPr>
          <w:rFonts w:ascii="宋体" w:hAnsi="宋体" w:cs="宋体"/>
          <w:sz w:val="22"/>
          <w:szCs w:val="22"/>
        </w:rPr>
      </w:pPr>
      <w:r>
        <w:rPr>
          <w:rFonts w:hint="eastAsia" w:ascii="宋体" w:hAnsi="宋体" w:cs="宋体"/>
          <w:sz w:val="22"/>
          <w:szCs w:val="22"/>
        </w:rPr>
        <w:t>投标人全称（盖章）：</w:t>
      </w:r>
    </w:p>
    <w:p>
      <w:pPr>
        <w:spacing w:line="360" w:lineRule="auto"/>
        <w:jc w:val="left"/>
        <w:rPr>
          <w:rFonts w:ascii="宋体" w:hAnsi="宋体" w:cs="宋体"/>
          <w:sz w:val="22"/>
          <w:szCs w:val="22"/>
        </w:rPr>
      </w:pPr>
      <w:r>
        <w:rPr>
          <w:rFonts w:hint="eastAsia" w:ascii="宋体" w:hAnsi="宋体" w:cs="宋体"/>
          <w:kern w:val="0"/>
          <w:sz w:val="22"/>
          <w:szCs w:val="22"/>
        </w:rPr>
        <w:t>法定代表人或其授权代表（签字或盖章）</w:t>
      </w:r>
      <w:r>
        <w:rPr>
          <w:rFonts w:hint="eastAsia" w:ascii="宋体" w:hAnsi="宋体" w:cs="宋体"/>
          <w:sz w:val="22"/>
          <w:szCs w:val="22"/>
        </w:rPr>
        <w:t>：</w:t>
      </w:r>
    </w:p>
    <w:p>
      <w:pPr>
        <w:spacing w:line="360" w:lineRule="auto"/>
        <w:jc w:val="left"/>
        <w:rPr>
          <w:rFonts w:ascii="宋体" w:hAnsi="宋体" w:cs="宋体"/>
          <w:sz w:val="22"/>
          <w:szCs w:val="22"/>
        </w:rPr>
      </w:pPr>
      <w:r>
        <w:rPr>
          <w:rFonts w:hint="eastAsia" w:ascii="宋体" w:hAnsi="宋体" w:cs="宋体"/>
          <w:sz w:val="22"/>
          <w:szCs w:val="22"/>
        </w:rPr>
        <w:t>日    期：</w:t>
      </w:r>
    </w:p>
    <w:p>
      <w:pPr>
        <w:pStyle w:val="32"/>
        <w:spacing w:line="460" w:lineRule="atLeast"/>
        <w:ind w:left="660" w:hanging="660" w:hangingChars="300"/>
        <w:rPr>
          <w:rFonts w:hAnsi="宋体" w:cs="宋体"/>
          <w:b w:val="0"/>
          <w:bCs/>
          <w:sz w:val="22"/>
        </w:rPr>
      </w:pPr>
      <w:r>
        <w:rPr>
          <w:rFonts w:hint="eastAsia" w:hAnsi="宋体" w:cs="宋体"/>
          <w:b w:val="0"/>
          <w:bCs/>
          <w:sz w:val="22"/>
        </w:rPr>
        <w:t xml:space="preserve"> </w:t>
      </w:r>
    </w:p>
    <w:p>
      <w:pPr>
        <w:rPr>
          <w:rFonts w:ascii="宋体" w:hAnsi="宋体" w:cs="宋体"/>
          <w:b/>
          <w:bCs/>
          <w:sz w:val="22"/>
          <w:szCs w:val="22"/>
        </w:rPr>
      </w:pPr>
    </w:p>
    <w:p>
      <w:pPr>
        <w:pStyle w:val="10"/>
        <w:rPr>
          <w:rFonts w:ascii="宋体" w:hAnsi="宋体" w:cs="宋体"/>
          <w:bCs/>
          <w:sz w:val="22"/>
          <w:szCs w:val="22"/>
        </w:rPr>
      </w:pPr>
    </w:p>
    <w:p>
      <w:pPr>
        <w:rPr>
          <w:rFonts w:ascii="宋体" w:hAnsi="宋体" w:cs="宋体"/>
          <w:b/>
          <w:bCs/>
          <w:sz w:val="28"/>
          <w:szCs w:val="28"/>
        </w:rPr>
      </w:pPr>
      <w:r>
        <w:rPr>
          <w:rFonts w:hint="eastAsia" w:ascii="宋体" w:hAnsi="宋体" w:cs="宋体"/>
          <w:b/>
          <w:bCs/>
          <w:sz w:val="28"/>
          <w:szCs w:val="28"/>
        </w:rPr>
        <w:br w:type="page"/>
      </w:r>
    </w:p>
    <w:p>
      <w:pPr>
        <w:jc w:val="center"/>
        <w:outlineLvl w:val="3"/>
        <w:rPr>
          <w:rFonts w:ascii="宋体" w:hAnsi="宋体" w:cs="宋体"/>
          <w:b/>
          <w:bCs/>
          <w:sz w:val="28"/>
          <w:szCs w:val="28"/>
          <w:lang w:val="zh-CN"/>
        </w:rPr>
      </w:pPr>
      <w:r>
        <w:rPr>
          <w:rFonts w:hint="eastAsia" w:ascii="宋体" w:hAnsi="宋体" w:cs="宋体"/>
          <w:b/>
          <w:bCs/>
          <w:sz w:val="28"/>
          <w:szCs w:val="28"/>
        </w:rPr>
        <w:t>9、针对本项目重点、难点分析及相应解决措施</w:t>
      </w: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WZLCZB（W）-2023-12698</w:t>
      </w:r>
    </w:p>
    <w:p>
      <w:pPr>
        <w:keepNext/>
        <w:spacing w:line="360" w:lineRule="auto"/>
        <w:rPr>
          <w:rFonts w:hint="eastAsia" w:ascii="宋体" w:hAnsi="宋体" w:eastAsia="宋体" w:cs="宋体"/>
          <w:b/>
          <w:bCs/>
          <w:sz w:val="22"/>
          <w:szCs w:val="22"/>
          <w:lang w:eastAsia="zh-CN"/>
        </w:rPr>
      </w:pPr>
      <w:r>
        <w:rPr>
          <w:rFonts w:hint="eastAsia" w:ascii="宋体" w:hAnsi="宋体" w:cs="宋体"/>
          <w:sz w:val="22"/>
          <w:szCs w:val="22"/>
        </w:rPr>
        <w:t>项目名称：</w:t>
      </w:r>
      <w:r>
        <w:rPr>
          <w:rFonts w:hint="eastAsia" w:ascii="宋体" w:hAnsi="宋体" w:cs="宋体"/>
          <w:sz w:val="22"/>
          <w:szCs w:val="22"/>
          <w:lang w:eastAsia="zh-CN"/>
        </w:rPr>
        <w:t>鹿城区行政中心安保服务采购</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ascii="宋体" w:hAnsi="宋体" w:cs="宋体"/>
                <w:sz w:val="22"/>
                <w:szCs w:val="22"/>
              </w:rPr>
            </w:pPr>
          </w:p>
        </w:tc>
      </w:tr>
    </w:tbl>
    <w:p>
      <w:pPr>
        <w:spacing w:line="380" w:lineRule="exact"/>
        <w:rPr>
          <w:rFonts w:ascii="宋体" w:hAnsi="宋体" w:cs="宋体"/>
          <w:sz w:val="36"/>
          <w:szCs w:val="36"/>
        </w:rPr>
      </w:pPr>
    </w:p>
    <w:p>
      <w:pPr>
        <w:spacing w:line="360" w:lineRule="auto"/>
        <w:jc w:val="left"/>
        <w:rPr>
          <w:rFonts w:ascii="宋体" w:hAnsi="宋体" w:cs="宋体"/>
          <w:sz w:val="22"/>
          <w:szCs w:val="22"/>
        </w:rPr>
      </w:pPr>
      <w:r>
        <w:rPr>
          <w:rFonts w:hint="eastAsia" w:ascii="宋体" w:hAnsi="宋体" w:cs="宋体"/>
          <w:sz w:val="22"/>
          <w:szCs w:val="22"/>
        </w:rPr>
        <w:t>投标人全称（盖章）：</w:t>
      </w:r>
    </w:p>
    <w:p>
      <w:pPr>
        <w:spacing w:line="360" w:lineRule="auto"/>
        <w:jc w:val="left"/>
        <w:rPr>
          <w:rFonts w:ascii="宋体" w:hAnsi="宋体" w:cs="宋体"/>
          <w:sz w:val="22"/>
          <w:szCs w:val="22"/>
        </w:rPr>
      </w:pPr>
      <w:r>
        <w:rPr>
          <w:rFonts w:hint="eastAsia" w:ascii="宋体" w:hAnsi="宋体" w:cs="宋体"/>
          <w:kern w:val="0"/>
          <w:sz w:val="22"/>
          <w:szCs w:val="22"/>
        </w:rPr>
        <w:t>法定代表人或其授权代表（签字或盖章）</w:t>
      </w:r>
      <w:r>
        <w:rPr>
          <w:rFonts w:hint="eastAsia" w:ascii="宋体" w:hAnsi="宋体" w:cs="宋体"/>
          <w:sz w:val="22"/>
          <w:szCs w:val="22"/>
        </w:rPr>
        <w:t>：</w:t>
      </w:r>
    </w:p>
    <w:p>
      <w:pPr>
        <w:spacing w:line="360" w:lineRule="auto"/>
        <w:jc w:val="left"/>
        <w:rPr>
          <w:rFonts w:ascii="宋体" w:hAnsi="宋体" w:cs="宋体"/>
          <w:sz w:val="22"/>
          <w:szCs w:val="22"/>
        </w:rPr>
      </w:pPr>
      <w:r>
        <w:rPr>
          <w:rFonts w:hint="eastAsia" w:ascii="宋体" w:hAnsi="宋体" w:cs="宋体"/>
          <w:sz w:val="22"/>
          <w:szCs w:val="22"/>
        </w:rPr>
        <w:t>日    期：</w:t>
      </w:r>
    </w:p>
    <w:p>
      <w:pPr>
        <w:spacing w:line="460" w:lineRule="exact"/>
        <w:ind w:firstLine="4400" w:firstLineChars="2000"/>
        <w:rPr>
          <w:rFonts w:ascii="宋体" w:hAnsi="宋体" w:cs="宋体"/>
          <w:b/>
          <w:sz w:val="36"/>
          <w:szCs w:val="36"/>
        </w:rPr>
      </w:pPr>
      <w:r>
        <w:rPr>
          <w:rFonts w:hint="eastAsia" w:ascii="宋体" w:hAnsi="宋体" w:cs="宋体"/>
          <w:sz w:val="22"/>
          <w:szCs w:val="22"/>
        </w:rPr>
        <w:t xml:space="preserve">   </w:t>
      </w:r>
    </w:p>
    <w:p>
      <w:pPr>
        <w:spacing w:line="380" w:lineRule="exact"/>
        <w:rPr>
          <w:rFonts w:ascii="宋体" w:hAnsi="宋体" w:cs="宋体"/>
          <w:b/>
          <w:sz w:val="36"/>
          <w:szCs w:val="36"/>
        </w:rPr>
      </w:pPr>
    </w:p>
    <w:p>
      <w:pPr>
        <w:jc w:val="center"/>
        <w:outlineLvl w:val="3"/>
        <w:rPr>
          <w:rFonts w:ascii="宋体" w:hAnsi="宋体" w:cs="宋体"/>
          <w:b/>
          <w:bCs/>
          <w:sz w:val="28"/>
          <w:szCs w:val="28"/>
          <w:lang w:val="zh-CN"/>
        </w:rPr>
      </w:pPr>
      <w:r>
        <w:rPr>
          <w:rFonts w:hint="eastAsia" w:ascii="宋体" w:hAnsi="宋体" w:cs="宋体"/>
          <w:b/>
          <w:bCs/>
          <w:sz w:val="28"/>
          <w:szCs w:val="28"/>
        </w:rPr>
        <w:t>10、岗位员工配置计划</w:t>
      </w: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WZLCZB（W）-2023-12698</w:t>
      </w:r>
    </w:p>
    <w:p>
      <w:pPr>
        <w:keepNext/>
        <w:spacing w:line="360" w:lineRule="auto"/>
        <w:rPr>
          <w:rFonts w:hint="eastAsia" w:ascii="宋体" w:hAnsi="宋体" w:eastAsia="宋体" w:cs="宋体"/>
          <w:b/>
          <w:bCs/>
          <w:sz w:val="22"/>
          <w:szCs w:val="22"/>
          <w:lang w:eastAsia="zh-CN"/>
        </w:rPr>
      </w:pPr>
      <w:r>
        <w:rPr>
          <w:rFonts w:hint="eastAsia" w:ascii="宋体" w:hAnsi="宋体" w:cs="宋体"/>
          <w:sz w:val="22"/>
          <w:szCs w:val="22"/>
        </w:rPr>
        <w:t>项目名称：</w:t>
      </w:r>
      <w:r>
        <w:rPr>
          <w:rFonts w:hint="eastAsia" w:ascii="宋体" w:hAnsi="宋体" w:cs="宋体"/>
          <w:sz w:val="22"/>
          <w:szCs w:val="22"/>
          <w:lang w:eastAsia="zh-CN"/>
        </w:rPr>
        <w:t>鹿城区行政中心安保服务采购</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ascii="宋体" w:hAnsi="宋体" w:cs="宋体"/>
                <w:sz w:val="22"/>
                <w:szCs w:val="22"/>
              </w:rPr>
            </w:pPr>
          </w:p>
        </w:tc>
      </w:tr>
    </w:tbl>
    <w:p>
      <w:pPr>
        <w:spacing w:line="380" w:lineRule="exact"/>
        <w:rPr>
          <w:rFonts w:ascii="宋体" w:hAnsi="宋体" w:cs="宋体"/>
          <w:sz w:val="36"/>
          <w:szCs w:val="36"/>
        </w:rPr>
      </w:pPr>
    </w:p>
    <w:p>
      <w:pPr>
        <w:spacing w:line="360" w:lineRule="auto"/>
        <w:jc w:val="left"/>
        <w:rPr>
          <w:rFonts w:ascii="宋体" w:hAnsi="宋体" w:cs="宋体"/>
          <w:sz w:val="22"/>
          <w:szCs w:val="22"/>
        </w:rPr>
      </w:pPr>
      <w:r>
        <w:rPr>
          <w:rFonts w:hint="eastAsia" w:ascii="宋体" w:hAnsi="宋体" w:cs="宋体"/>
          <w:sz w:val="22"/>
          <w:szCs w:val="22"/>
        </w:rPr>
        <w:t>投标人全称（盖章）：</w:t>
      </w:r>
    </w:p>
    <w:p>
      <w:pPr>
        <w:spacing w:line="360" w:lineRule="auto"/>
        <w:jc w:val="left"/>
        <w:rPr>
          <w:rFonts w:ascii="宋体" w:hAnsi="宋体" w:cs="宋体"/>
          <w:sz w:val="22"/>
          <w:szCs w:val="22"/>
        </w:rPr>
      </w:pPr>
      <w:r>
        <w:rPr>
          <w:rFonts w:hint="eastAsia" w:ascii="宋体" w:hAnsi="宋体" w:cs="宋体"/>
          <w:kern w:val="0"/>
          <w:sz w:val="22"/>
          <w:szCs w:val="22"/>
        </w:rPr>
        <w:t>法定代表人或其授权代表（签字或盖章）</w:t>
      </w:r>
      <w:r>
        <w:rPr>
          <w:rFonts w:hint="eastAsia" w:ascii="宋体" w:hAnsi="宋体" w:cs="宋体"/>
          <w:sz w:val="22"/>
          <w:szCs w:val="22"/>
        </w:rPr>
        <w:t>：</w:t>
      </w:r>
    </w:p>
    <w:p>
      <w:pPr>
        <w:spacing w:line="360" w:lineRule="auto"/>
        <w:jc w:val="left"/>
        <w:rPr>
          <w:rFonts w:ascii="宋体" w:hAnsi="宋体" w:cs="宋体"/>
          <w:sz w:val="22"/>
          <w:szCs w:val="22"/>
        </w:rPr>
      </w:pPr>
      <w:r>
        <w:rPr>
          <w:rFonts w:hint="eastAsia" w:ascii="宋体" w:hAnsi="宋体" w:cs="宋体"/>
          <w:sz w:val="22"/>
          <w:szCs w:val="22"/>
        </w:rPr>
        <w:t>日    期：</w:t>
      </w:r>
    </w:p>
    <w:p>
      <w:pPr>
        <w:rPr>
          <w:rFonts w:ascii="宋体" w:hAnsi="宋体" w:cs="宋体"/>
          <w:b/>
          <w:sz w:val="24"/>
        </w:rPr>
      </w:pPr>
      <w:r>
        <w:rPr>
          <w:rFonts w:hint="eastAsia" w:ascii="宋体" w:hAnsi="宋体" w:cs="宋体"/>
          <w:b/>
          <w:sz w:val="24"/>
        </w:rPr>
        <w:br w:type="page"/>
      </w:r>
    </w:p>
    <w:p>
      <w:pPr>
        <w:spacing w:line="400" w:lineRule="exact"/>
        <w:jc w:val="center"/>
        <w:outlineLvl w:val="3"/>
        <w:rPr>
          <w:rFonts w:ascii="宋体" w:hAnsi="宋体" w:cs="宋体"/>
          <w:b/>
          <w:bCs/>
          <w:sz w:val="28"/>
          <w:szCs w:val="28"/>
          <w:lang w:val="zh-CN"/>
        </w:rPr>
      </w:pPr>
      <w:r>
        <w:rPr>
          <w:rFonts w:hint="eastAsia" w:ascii="宋体" w:hAnsi="宋体" w:cs="宋体"/>
          <w:b/>
          <w:bCs/>
          <w:sz w:val="28"/>
          <w:szCs w:val="28"/>
        </w:rPr>
        <w:t>11、项目具体实施方案</w:t>
      </w: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WZLCZB（W）-2023-12698</w:t>
      </w:r>
    </w:p>
    <w:p>
      <w:pPr>
        <w:keepNext/>
        <w:spacing w:line="360" w:lineRule="auto"/>
        <w:rPr>
          <w:rFonts w:hint="eastAsia" w:ascii="宋体" w:hAnsi="宋体" w:eastAsia="宋体" w:cs="宋体"/>
          <w:b/>
          <w:bCs/>
          <w:sz w:val="22"/>
          <w:szCs w:val="22"/>
          <w:lang w:eastAsia="zh-CN"/>
        </w:rPr>
      </w:pPr>
      <w:r>
        <w:rPr>
          <w:rFonts w:hint="eastAsia" w:ascii="宋体" w:hAnsi="宋体" w:cs="宋体"/>
          <w:sz w:val="22"/>
          <w:szCs w:val="22"/>
        </w:rPr>
        <w:t>项目名称：</w:t>
      </w:r>
      <w:r>
        <w:rPr>
          <w:rFonts w:hint="eastAsia" w:ascii="宋体" w:hAnsi="宋体" w:cs="宋体"/>
          <w:sz w:val="22"/>
          <w:szCs w:val="22"/>
          <w:lang w:eastAsia="zh-CN"/>
        </w:rPr>
        <w:t>鹿城区行政中心安保服务采购</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ascii="宋体" w:hAnsi="宋体" w:cs="宋体"/>
                <w:sz w:val="22"/>
                <w:szCs w:val="22"/>
              </w:rPr>
            </w:pPr>
          </w:p>
        </w:tc>
      </w:tr>
    </w:tbl>
    <w:p>
      <w:pPr>
        <w:spacing w:line="460" w:lineRule="exact"/>
        <w:rPr>
          <w:rFonts w:ascii="宋体" w:hAnsi="宋体" w:cs="宋体"/>
          <w:sz w:val="22"/>
          <w:szCs w:val="22"/>
        </w:rPr>
      </w:pPr>
      <w:r>
        <w:rPr>
          <w:rFonts w:hint="eastAsia" w:ascii="宋体" w:hAnsi="宋体" w:cs="宋体"/>
          <w:sz w:val="22"/>
          <w:szCs w:val="22"/>
        </w:rPr>
        <w:t xml:space="preserve">  </w:t>
      </w:r>
    </w:p>
    <w:p>
      <w:pPr>
        <w:spacing w:line="360" w:lineRule="auto"/>
        <w:jc w:val="left"/>
        <w:rPr>
          <w:rFonts w:ascii="宋体" w:hAnsi="宋体" w:cs="宋体"/>
          <w:sz w:val="22"/>
          <w:szCs w:val="22"/>
        </w:rPr>
      </w:pPr>
      <w:r>
        <w:rPr>
          <w:rFonts w:hint="eastAsia" w:ascii="宋体" w:hAnsi="宋体" w:cs="宋体"/>
          <w:sz w:val="22"/>
          <w:szCs w:val="22"/>
        </w:rPr>
        <w:t>投标人全称（盖章）：</w:t>
      </w:r>
    </w:p>
    <w:p>
      <w:pPr>
        <w:spacing w:line="360" w:lineRule="auto"/>
        <w:jc w:val="left"/>
        <w:rPr>
          <w:rFonts w:ascii="宋体" w:hAnsi="宋体" w:cs="宋体"/>
          <w:sz w:val="22"/>
          <w:szCs w:val="22"/>
        </w:rPr>
      </w:pPr>
      <w:r>
        <w:rPr>
          <w:rFonts w:hint="eastAsia" w:ascii="宋体" w:hAnsi="宋体" w:cs="宋体"/>
          <w:kern w:val="0"/>
          <w:sz w:val="22"/>
          <w:szCs w:val="22"/>
        </w:rPr>
        <w:t>法定代表人或其授权代表（签字或盖章）</w:t>
      </w:r>
      <w:r>
        <w:rPr>
          <w:rFonts w:hint="eastAsia" w:ascii="宋体" w:hAnsi="宋体" w:cs="宋体"/>
          <w:sz w:val="22"/>
          <w:szCs w:val="22"/>
        </w:rPr>
        <w:t>：</w:t>
      </w:r>
    </w:p>
    <w:p>
      <w:pPr>
        <w:spacing w:line="360" w:lineRule="auto"/>
        <w:jc w:val="left"/>
        <w:rPr>
          <w:rFonts w:ascii="宋体" w:hAnsi="宋体" w:cs="宋体"/>
          <w:sz w:val="22"/>
          <w:szCs w:val="22"/>
        </w:rPr>
      </w:pPr>
      <w:r>
        <w:rPr>
          <w:rFonts w:hint="eastAsia" w:ascii="宋体" w:hAnsi="宋体" w:cs="宋体"/>
          <w:sz w:val="22"/>
          <w:szCs w:val="22"/>
        </w:rPr>
        <w:t>日    期：</w:t>
      </w:r>
    </w:p>
    <w:p>
      <w:pPr>
        <w:pStyle w:val="32"/>
        <w:spacing w:line="460" w:lineRule="atLeast"/>
        <w:ind w:left="659" w:leftChars="314" w:firstLine="3740" w:firstLineChars="1700"/>
        <w:rPr>
          <w:rFonts w:hAnsi="宋体" w:cs="宋体"/>
          <w:b w:val="0"/>
          <w:bCs/>
          <w:sz w:val="22"/>
        </w:rPr>
      </w:pPr>
      <w:r>
        <w:rPr>
          <w:rFonts w:hint="eastAsia" w:hAnsi="宋体" w:cs="宋体"/>
          <w:b w:val="0"/>
          <w:bCs/>
          <w:sz w:val="22"/>
        </w:rPr>
        <w:t xml:space="preserve"> </w:t>
      </w:r>
    </w:p>
    <w:p>
      <w:pPr>
        <w:pStyle w:val="32"/>
        <w:spacing w:line="400" w:lineRule="atLeast"/>
        <w:ind w:left="663" w:hanging="663" w:hangingChars="300"/>
        <w:rPr>
          <w:rFonts w:hAnsi="宋体" w:cs="宋体"/>
          <w:sz w:val="22"/>
        </w:rPr>
      </w:pPr>
    </w:p>
    <w:p>
      <w:pPr>
        <w:pStyle w:val="32"/>
        <w:spacing w:line="400" w:lineRule="atLeast"/>
        <w:ind w:left="663" w:hanging="663" w:hangingChars="300"/>
        <w:rPr>
          <w:rFonts w:hAnsi="宋体" w:cs="宋体"/>
          <w:sz w:val="22"/>
        </w:rPr>
      </w:pPr>
    </w:p>
    <w:p>
      <w:pPr>
        <w:spacing w:line="400" w:lineRule="exact"/>
        <w:jc w:val="center"/>
        <w:outlineLvl w:val="3"/>
        <w:rPr>
          <w:rFonts w:ascii="宋体" w:hAnsi="宋体" w:cs="宋体"/>
          <w:b/>
          <w:bCs/>
          <w:sz w:val="28"/>
          <w:szCs w:val="28"/>
          <w:lang w:val="en-US"/>
        </w:rPr>
      </w:pPr>
      <w:r>
        <w:rPr>
          <w:rFonts w:hint="eastAsia" w:ascii="宋体" w:hAnsi="宋体" w:cs="宋体"/>
          <w:b/>
          <w:bCs/>
          <w:sz w:val="28"/>
          <w:szCs w:val="28"/>
        </w:rPr>
        <w:t>12、管理与考核制度</w:t>
      </w: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WZLCZB（W）-2023-12698</w:t>
      </w:r>
    </w:p>
    <w:p>
      <w:pPr>
        <w:keepNext/>
        <w:spacing w:line="360" w:lineRule="auto"/>
        <w:rPr>
          <w:rFonts w:hint="eastAsia" w:ascii="宋体" w:hAnsi="宋体" w:eastAsia="宋体" w:cs="宋体"/>
          <w:b/>
          <w:bCs/>
          <w:sz w:val="22"/>
          <w:szCs w:val="22"/>
          <w:lang w:eastAsia="zh-CN"/>
        </w:rPr>
      </w:pPr>
      <w:r>
        <w:rPr>
          <w:rFonts w:hint="eastAsia" w:ascii="宋体" w:hAnsi="宋体" w:cs="宋体"/>
          <w:sz w:val="22"/>
          <w:szCs w:val="22"/>
        </w:rPr>
        <w:t>项目名称：</w:t>
      </w:r>
      <w:r>
        <w:rPr>
          <w:rFonts w:hint="eastAsia" w:ascii="宋体" w:hAnsi="宋体" w:cs="宋体"/>
          <w:sz w:val="22"/>
          <w:szCs w:val="22"/>
          <w:lang w:eastAsia="zh-CN"/>
        </w:rPr>
        <w:t>鹿城区行政中心安保服务采购</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ascii="宋体" w:hAnsi="宋体" w:cs="宋体"/>
                <w:sz w:val="22"/>
                <w:szCs w:val="22"/>
              </w:rPr>
            </w:pPr>
          </w:p>
        </w:tc>
      </w:tr>
    </w:tbl>
    <w:p>
      <w:pPr>
        <w:spacing w:line="460" w:lineRule="exact"/>
        <w:rPr>
          <w:rFonts w:ascii="宋体" w:hAnsi="宋体" w:cs="宋体"/>
          <w:sz w:val="22"/>
          <w:szCs w:val="22"/>
        </w:rPr>
      </w:pPr>
      <w:r>
        <w:rPr>
          <w:rFonts w:hint="eastAsia" w:ascii="宋体" w:hAnsi="宋体" w:cs="宋体"/>
          <w:sz w:val="22"/>
          <w:szCs w:val="22"/>
        </w:rPr>
        <w:t xml:space="preserve">  </w:t>
      </w:r>
    </w:p>
    <w:p>
      <w:pPr>
        <w:spacing w:line="360" w:lineRule="auto"/>
        <w:jc w:val="left"/>
        <w:rPr>
          <w:rFonts w:ascii="宋体" w:hAnsi="宋体" w:cs="宋体"/>
          <w:sz w:val="22"/>
          <w:szCs w:val="22"/>
        </w:rPr>
      </w:pPr>
      <w:r>
        <w:rPr>
          <w:rFonts w:hint="eastAsia" w:ascii="宋体" w:hAnsi="宋体" w:cs="宋体"/>
          <w:sz w:val="22"/>
          <w:szCs w:val="22"/>
        </w:rPr>
        <w:t>投标人全称（盖章）：</w:t>
      </w:r>
    </w:p>
    <w:p>
      <w:pPr>
        <w:spacing w:line="360" w:lineRule="auto"/>
        <w:jc w:val="left"/>
        <w:rPr>
          <w:rFonts w:ascii="宋体" w:hAnsi="宋体" w:cs="宋体"/>
          <w:sz w:val="22"/>
          <w:szCs w:val="22"/>
        </w:rPr>
      </w:pPr>
      <w:r>
        <w:rPr>
          <w:rFonts w:hint="eastAsia" w:ascii="宋体" w:hAnsi="宋体" w:cs="宋体"/>
          <w:kern w:val="0"/>
          <w:sz w:val="22"/>
          <w:szCs w:val="22"/>
        </w:rPr>
        <w:t>法定代表人或其授权代表（签字或盖章）</w:t>
      </w:r>
      <w:r>
        <w:rPr>
          <w:rFonts w:hint="eastAsia" w:ascii="宋体" w:hAnsi="宋体" w:cs="宋体"/>
          <w:sz w:val="22"/>
          <w:szCs w:val="22"/>
        </w:rPr>
        <w:t>：</w:t>
      </w:r>
    </w:p>
    <w:p>
      <w:pPr>
        <w:spacing w:line="360" w:lineRule="auto"/>
        <w:jc w:val="left"/>
        <w:rPr>
          <w:rFonts w:ascii="宋体" w:hAnsi="宋体" w:cs="宋体"/>
          <w:sz w:val="22"/>
          <w:szCs w:val="22"/>
        </w:rPr>
      </w:pPr>
      <w:r>
        <w:rPr>
          <w:rFonts w:hint="eastAsia" w:ascii="宋体" w:hAnsi="宋体" w:cs="宋体"/>
          <w:sz w:val="22"/>
          <w:szCs w:val="22"/>
        </w:rPr>
        <w:t>日    期：</w:t>
      </w:r>
    </w:p>
    <w:p>
      <w:pPr>
        <w:pStyle w:val="32"/>
        <w:spacing w:line="460" w:lineRule="atLeast"/>
        <w:ind w:left="659" w:leftChars="314" w:firstLine="3740" w:firstLineChars="1700"/>
        <w:rPr>
          <w:rFonts w:hAnsi="宋体" w:cs="宋体"/>
          <w:b w:val="0"/>
          <w:bCs/>
          <w:sz w:val="22"/>
        </w:rPr>
      </w:pPr>
      <w:r>
        <w:rPr>
          <w:rFonts w:hint="eastAsia" w:hAnsi="宋体" w:cs="宋体"/>
          <w:b w:val="0"/>
          <w:bCs/>
          <w:sz w:val="22"/>
        </w:rPr>
        <w:t xml:space="preserve"> </w:t>
      </w:r>
    </w:p>
    <w:p>
      <w:pPr>
        <w:spacing w:line="400" w:lineRule="exact"/>
        <w:jc w:val="center"/>
        <w:outlineLvl w:val="3"/>
        <w:rPr>
          <w:rFonts w:ascii="宋体" w:hAnsi="宋体" w:cs="宋体"/>
          <w:b/>
          <w:bCs/>
          <w:sz w:val="28"/>
          <w:szCs w:val="28"/>
        </w:rPr>
      </w:pPr>
      <w:r>
        <w:rPr>
          <w:rFonts w:hint="eastAsia" w:ascii="宋体" w:hAnsi="宋体" w:cs="宋体"/>
          <w:b/>
          <w:bCs/>
          <w:sz w:val="28"/>
          <w:szCs w:val="28"/>
        </w:rPr>
        <w:t>13、突发应急管控能力</w:t>
      </w: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WZLCZB（W）-2023-12698</w:t>
      </w:r>
    </w:p>
    <w:p>
      <w:pPr>
        <w:keepNext/>
        <w:spacing w:line="360" w:lineRule="auto"/>
        <w:rPr>
          <w:rFonts w:hint="eastAsia" w:ascii="宋体" w:hAnsi="宋体" w:eastAsia="宋体" w:cs="宋体"/>
          <w:b/>
          <w:bCs/>
          <w:sz w:val="22"/>
          <w:szCs w:val="22"/>
          <w:lang w:eastAsia="zh-CN"/>
        </w:rPr>
      </w:pPr>
      <w:r>
        <w:rPr>
          <w:rFonts w:hint="eastAsia" w:ascii="宋体" w:hAnsi="宋体" w:cs="宋体"/>
          <w:sz w:val="22"/>
          <w:szCs w:val="22"/>
        </w:rPr>
        <w:t>项目名称：</w:t>
      </w:r>
      <w:r>
        <w:rPr>
          <w:rFonts w:hint="eastAsia" w:ascii="宋体" w:hAnsi="宋体" w:cs="宋体"/>
          <w:sz w:val="22"/>
          <w:szCs w:val="22"/>
          <w:lang w:eastAsia="zh-CN"/>
        </w:rPr>
        <w:t>鹿城区行政中心安保服务采购</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ascii="宋体" w:hAnsi="宋体" w:cs="宋体"/>
                <w:sz w:val="22"/>
                <w:szCs w:val="22"/>
              </w:rPr>
            </w:pPr>
          </w:p>
        </w:tc>
      </w:tr>
    </w:tbl>
    <w:p>
      <w:pPr>
        <w:spacing w:line="460" w:lineRule="exact"/>
        <w:rPr>
          <w:rFonts w:ascii="宋体" w:hAnsi="宋体" w:cs="宋体"/>
          <w:sz w:val="22"/>
          <w:szCs w:val="22"/>
        </w:rPr>
      </w:pPr>
      <w:r>
        <w:rPr>
          <w:rFonts w:hint="eastAsia" w:ascii="宋体" w:hAnsi="宋体" w:cs="宋体"/>
          <w:sz w:val="22"/>
          <w:szCs w:val="22"/>
        </w:rPr>
        <w:t xml:space="preserve">  </w:t>
      </w:r>
    </w:p>
    <w:p>
      <w:pPr>
        <w:spacing w:line="360" w:lineRule="auto"/>
        <w:jc w:val="left"/>
        <w:rPr>
          <w:rFonts w:ascii="宋体" w:hAnsi="宋体" w:cs="宋体"/>
          <w:sz w:val="22"/>
          <w:szCs w:val="22"/>
        </w:rPr>
      </w:pPr>
      <w:r>
        <w:rPr>
          <w:rFonts w:hint="eastAsia" w:ascii="宋体" w:hAnsi="宋体" w:cs="宋体"/>
          <w:sz w:val="22"/>
          <w:szCs w:val="22"/>
        </w:rPr>
        <w:t>投标人全称（盖章）：</w:t>
      </w:r>
    </w:p>
    <w:p>
      <w:pPr>
        <w:spacing w:line="360" w:lineRule="auto"/>
        <w:jc w:val="left"/>
        <w:rPr>
          <w:rFonts w:ascii="宋体" w:hAnsi="宋体" w:cs="宋体"/>
          <w:sz w:val="22"/>
          <w:szCs w:val="22"/>
        </w:rPr>
      </w:pPr>
      <w:r>
        <w:rPr>
          <w:rFonts w:hint="eastAsia" w:ascii="宋体" w:hAnsi="宋体" w:cs="宋体"/>
          <w:kern w:val="0"/>
          <w:sz w:val="22"/>
          <w:szCs w:val="22"/>
        </w:rPr>
        <w:t>法定代表人或其授权代表（签字或盖章）</w:t>
      </w:r>
      <w:r>
        <w:rPr>
          <w:rFonts w:hint="eastAsia" w:ascii="宋体" w:hAnsi="宋体" w:cs="宋体"/>
          <w:sz w:val="22"/>
          <w:szCs w:val="22"/>
        </w:rPr>
        <w:t>：</w:t>
      </w:r>
    </w:p>
    <w:p>
      <w:pPr>
        <w:spacing w:line="360" w:lineRule="auto"/>
        <w:jc w:val="left"/>
        <w:rPr>
          <w:rFonts w:ascii="宋体" w:hAnsi="宋体" w:cs="宋体"/>
          <w:sz w:val="22"/>
          <w:szCs w:val="22"/>
        </w:rPr>
      </w:pPr>
      <w:r>
        <w:rPr>
          <w:rFonts w:hint="eastAsia" w:ascii="宋体" w:hAnsi="宋体" w:cs="宋体"/>
          <w:sz w:val="22"/>
          <w:szCs w:val="22"/>
        </w:rPr>
        <w:t>日    期：</w:t>
      </w:r>
    </w:p>
    <w:p>
      <w:pPr>
        <w:spacing w:line="460" w:lineRule="exact"/>
        <w:ind w:firstLine="4200" w:firstLineChars="2000"/>
        <w:rPr>
          <w:rFonts w:ascii="宋体" w:hAnsi="宋体" w:cs="宋体"/>
        </w:rPr>
      </w:pPr>
    </w:p>
    <w:p>
      <w:pPr>
        <w:rPr>
          <w:rFonts w:ascii="宋体" w:hAnsi="宋体" w:cs="宋体"/>
          <w:b/>
          <w:sz w:val="24"/>
        </w:rPr>
      </w:pPr>
      <w:r>
        <w:rPr>
          <w:rFonts w:hint="eastAsia" w:ascii="宋体" w:hAnsi="宋体" w:cs="宋体"/>
          <w:b/>
          <w:sz w:val="24"/>
        </w:rPr>
        <w:br w:type="page"/>
      </w:r>
    </w:p>
    <w:p>
      <w:pPr>
        <w:spacing w:line="400" w:lineRule="exact"/>
        <w:jc w:val="center"/>
        <w:outlineLvl w:val="3"/>
        <w:rPr>
          <w:rFonts w:ascii="宋体" w:hAnsi="宋体" w:cs="宋体"/>
          <w:b/>
          <w:sz w:val="24"/>
        </w:rPr>
      </w:pPr>
      <w:r>
        <w:rPr>
          <w:rFonts w:hint="eastAsia" w:ascii="宋体" w:hAnsi="宋体" w:cs="宋体"/>
          <w:b/>
          <w:bCs/>
          <w:sz w:val="28"/>
          <w:szCs w:val="28"/>
        </w:rPr>
        <w:t>14、服务响应承诺</w:t>
      </w: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WZLCZB（W）-2023-12698</w:t>
      </w:r>
    </w:p>
    <w:p>
      <w:pPr>
        <w:keepNext/>
        <w:spacing w:line="360" w:lineRule="auto"/>
        <w:rPr>
          <w:rFonts w:hint="eastAsia" w:ascii="宋体" w:hAnsi="宋体" w:eastAsia="宋体" w:cs="宋体"/>
          <w:b/>
          <w:bCs/>
          <w:sz w:val="22"/>
          <w:szCs w:val="22"/>
          <w:lang w:eastAsia="zh-CN"/>
        </w:rPr>
      </w:pPr>
      <w:r>
        <w:rPr>
          <w:rFonts w:hint="eastAsia" w:ascii="宋体" w:hAnsi="宋体" w:cs="宋体"/>
          <w:sz w:val="22"/>
          <w:szCs w:val="22"/>
        </w:rPr>
        <w:t>项目名称：</w:t>
      </w:r>
      <w:r>
        <w:rPr>
          <w:rFonts w:hint="eastAsia" w:ascii="宋体" w:hAnsi="宋体" w:cs="宋体"/>
          <w:sz w:val="22"/>
          <w:szCs w:val="22"/>
          <w:lang w:eastAsia="zh-CN"/>
        </w:rPr>
        <w:t>鹿城区行政中心安保服务采购</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ascii="宋体" w:hAnsi="宋体" w:cs="宋体"/>
                <w:sz w:val="22"/>
                <w:szCs w:val="22"/>
              </w:rPr>
            </w:pPr>
          </w:p>
        </w:tc>
      </w:tr>
    </w:tbl>
    <w:p>
      <w:pPr>
        <w:spacing w:line="360" w:lineRule="auto"/>
        <w:jc w:val="left"/>
        <w:rPr>
          <w:rFonts w:ascii="宋体" w:hAnsi="宋体" w:cs="宋体"/>
          <w:sz w:val="22"/>
          <w:szCs w:val="22"/>
        </w:rPr>
      </w:pPr>
    </w:p>
    <w:p>
      <w:pPr>
        <w:spacing w:line="360" w:lineRule="auto"/>
        <w:jc w:val="left"/>
        <w:rPr>
          <w:rFonts w:ascii="宋体" w:hAnsi="宋体" w:cs="宋体"/>
          <w:sz w:val="22"/>
          <w:szCs w:val="22"/>
        </w:rPr>
      </w:pPr>
      <w:r>
        <w:rPr>
          <w:rFonts w:hint="eastAsia" w:ascii="宋体" w:hAnsi="宋体" w:cs="宋体"/>
          <w:sz w:val="22"/>
          <w:szCs w:val="22"/>
        </w:rPr>
        <w:t>投标人全称（盖章）：</w:t>
      </w:r>
    </w:p>
    <w:p>
      <w:pPr>
        <w:spacing w:line="360" w:lineRule="auto"/>
        <w:jc w:val="left"/>
        <w:rPr>
          <w:rFonts w:ascii="宋体" w:hAnsi="宋体" w:cs="宋体"/>
          <w:sz w:val="22"/>
          <w:szCs w:val="22"/>
        </w:rPr>
      </w:pPr>
      <w:r>
        <w:rPr>
          <w:rFonts w:hint="eastAsia" w:ascii="宋体" w:hAnsi="宋体" w:cs="宋体"/>
          <w:kern w:val="0"/>
          <w:sz w:val="22"/>
          <w:szCs w:val="22"/>
        </w:rPr>
        <w:t>法定代表人或其授权代表（签字或盖章）</w:t>
      </w:r>
      <w:r>
        <w:rPr>
          <w:rFonts w:hint="eastAsia" w:ascii="宋体" w:hAnsi="宋体" w:cs="宋体"/>
          <w:sz w:val="22"/>
          <w:szCs w:val="22"/>
        </w:rPr>
        <w:t>：</w:t>
      </w:r>
    </w:p>
    <w:p>
      <w:pPr>
        <w:spacing w:line="360" w:lineRule="auto"/>
        <w:jc w:val="left"/>
        <w:rPr>
          <w:rFonts w:ascii="宋体" w:hAnsi="宋体" w:cs="宋体"/>
          <w:sz w:val="22"/>
          <w:szCs w:val="22"/>
        </w:rPr>
      </w:pPr>
      <w:r>
        <w:rPr>
          <w:rFonts w:hint="eastAsia" w:ascii="宋体" w:hAnsi="宋体" w:cs="宋体"/>
          <w:sz w:val="22"/>
          <w:szCs w:val="22"/>
        </w:rPr>
        <w:t>日    期：</w:t>
      </w:r>
    </w:p>
    <w:p>
      <w:pPr>
        <w:spacing w:line="460" w:lineRule="exact"/>
        <w:ind w:firstLine="4200" w:firstLineChars="2000"/>
        <w:rPr>
          <w:rFonts w:ascii="宋体" w:hAnsi="宋体" w:cs="宋体"/>
        </w:rPr>
      </w:pPr>
    </w:p>
    <w:p>
      <w:pPr>
        <w:rPr>
          <w:rFonts w:ascii="宋体" w:hAnsi="宋体" w:cs="宋体"/>
          <w:b/>
          <w:sz w:val="24"/>
        </w:rPr>
      </w:pPr>
      <w:r>
        <w:rPr>
          <w:rFonts w:hint="eastAsia" w:ascii="宋体" w:hAnsi="宋体" w:cs="宋体"/>
          <w:b/>
          <w:sz w:val="24"/>
        </w:rPr>
        <w:br w:type="page"/>
      </w:r>
    </w:p>
    <w:p>
      <w:pPr>
        <w:tabs>
          <w:tab w:val="left" w:pos="1808"/>
        </w:tabs>
        <w:spacing w:line="380" w:lineRule="exact"/>
        <w:rPr>
          <w:rFonts w:ascii="宋体" w:hAnsi="宋体" w:cs="宋体"/>
          <w:b/>
          <w:bCs/>
          <w:sz w:val="22"/>
          <w:szCs w:val="22"/>
        </w:rPr>
      </w:pPr>
      <w:r>
        <w:rPr>
          <w:rFonts w:hint="eastAsia" w:ascii="宋体" w:hAnsi="宋体" w:cs="宋体"/>
          <w:b/>
          <w:bCs/>
          <w:sz w:val="22"/>
          <w:szCs w:val="22"/>
        </w:rPr>
        <w:tab/>
      </w:r>
    </w:p>
    <w:p>
      <w:pPr>
        <w:spacing w:line="400" w:lineRule="exact"/>
        <w:jc w:val="center"/>
        <w:outlineLvl w:val="3"/>
        <w:rPr>
          <w:rFonts w:ascii="宋体" w:hAnsi="宋体" w:cs="宋体"/>
          <w:b/>
          <w:bCs/>
          <w:sz w:val="28"/>
          <w:szCs w:val="28"/>
        </w:rPr>
      </w:pPr>
      <w:r>
        <w:rPr>
          <w:rFonts w:hint="eastAsia" w:ascii="宋体" w:hAnsi="宋体" w:cs="宋体"/>
          <w:b/>
          <w:bCs/>
          <w:sz w:val="28"/>
          <w:szCs w:val="28"/>
        </w:rPr>
        <w:t>15、其他必要提供的资料</w:t>
      </w:r>
    </w:p>
    <w:p>
      <w:pPr>
        <w:spacing w:line="360" w:lineRule="auto"/>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WZLCZB（W）-2023-12698</w:t>
      </w:r>
    </w:p>
    <w:p>
      <w:pPr>
        <w:keepNext/>
        <w:spacing w:line="360" w:lineRule="auto"/>
        <w:rPr>
          <w:rFonts w:hint="eastAsia" w:ascii="宋体" w:hAnsi="宋体" w:eastAsia="宋体" w:cs="宋体"/>
          <w:b/>
          <w:bCs/>
          <w:sz w:val="22"/>
          <w:szCs w:val="22"/>
          <w:lang w:eastAsia="zh-CN"/>
        </w:rPr>
      </w:pPr>
      <w:r>
        <w:rPr>
          <w:rFonts w:hint="eastAsia" w:ascii="宋体" w:hAnsi="宋体" w:cs="宋体"/>
          <w:sz w:val="22"/>
          <w:szCs w:val="22"/>
        </w:rPr>
        <w:t>项目名称：</w:t>
      </w:r>
      <w:r>
        <w:rPr>
          <w:rFonts w:hint="eastAsia" w:ascii="宋体" w:hAnsi="宋体" w:cs="宋体"/>
          <w:sz w:val="22"/>
          <w:szCs w:val="22"/>
          <w:lang w:eastAsia="zh-CN"/>
        </w:rPr>
        <w:t>鹿城区行政中心安保服务采购</w:t>
      </w:r>
    </w:p>
    <w:tbl>
      <w:tblPr>
        <w:tblStyle w:val="53"/>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ascii="宋体" w:hAnsi="宋体" w:cs="宋体"/>
                <w:sz w:val="22"/>
                <w:szCs w:val="22"/>
              </w:rPr>
            </w:pPr>
          </w:p>
        </w:tc>
      </w:tr>
    </w:tbl>
    <w:p>
      <w:pPr>
        <w:spacing w:line="460" w:lineRule="exact"/>
        <w:ind w:firstLine="5060" w:firstLineChars="2300"/>
        <w:rPr>
          <w:rFonts w:ascii="宋体" w:hAnsi="宋体" w:cs="宋体"/>
          <w:sz w:val="22"/>
          <w:szCs w:val="22"/>
        </w:rPr>
      </w:pPr>
    </w:p>
    <w:p>
      <w:pPr>
        <w:spacing w:line="360" w:lineRule="auto"/>
        <w:jc w:val="left"/>
        <w:rPr>
          <w:rFonts w:ascii="宋体" w:hAnsi="宋体" w:cs="宋体"/>
          <w:sz w:val="22"/>
          <w:szCs w:val="22"/>
        </w:rPr>
      </w:pPr>
      <w:r>
        <w:rPr>
          <w:rFonts w:hint="eastAsia" w:ascii="宋体" w:hAnsi="宋体" w:cs="宋体"/>
          <w:sz w:val="22"/>
          <w:szCs w:val="22"/>
        </w:rPr>
        <w:t>投标人全称（盖章）：</w:t>
      </w:r>
    </w:p>
    <w:p>
      <w:pPr>
        <w:spacing w:line="360" w:lineRule="auto"/>
        <w:jc w:val="left"/>
        <w:rPr>
          <w:rFonts w:ascii="宋体" w:hAnsi="宋体" w:cs="宋体"/>
          <w:sz w:val="22"/>
          <w:szCs w:val="22"/>
        </w:rPr>
      </w:pPr>
      <w:r>
        <w:rPr>
          <w:rFonts w:hint="eastAsia" w:ascii="宋体" w:hAnsi="宋体" w:cs="宋体"/>
          <w:kern w:val="0"/>
          <w:sz w:val="22"/>
          <w:szCs w:val="22"/>
        </w:rPr>
        <w:t>法定代表人或其授权代表（签字或盖章）</w:t>
      </w:r>
      <w:r>
        <w:rPr>
          <w:rFonts w:hint="eastAsia" w:ascii="宋体" w:hAnsi="宋体" w:cs="宋体"/>
          <w:sz w:val="22"/>
          <w:szCs w:val="22"/>
        </w:rPr>
        <w:t>：</w:t>
      </w:r>
    </w:p>
    <w:p>
      <w:pPr>
        <w:spacing w:line="360" w:lineRule="auto"/>
        <w:jc w:val="left"/>
        <w:rPr>
          <w:rFonts w:ascii="宋体" w:hAnsi="宋体" w:cs="宋体"/>
          <w:sz w:val="22"/>
          <w:szCs w:val="22"/>
        </w:rPr>
      </w:pPr>
      <w:r>
        <w:rPr>
          <w:rFonts w:hint="eastAsia" w:ascii="宋体" w:hAnsi="宋体" w:cs="宋体"/>
          <w:sz w:val="22"/>
          <w:szCs w:val="22"/>
        </w:rPr>
        <w:t>日    期：</w:t>
      </w:r>
    </w:p>
    <w:p>
      <w:pPr>
        <w:spacing w:line="380" w:lineRule="exact"/>
        <w:ind w:firstLine="4400" w:firstLineChars="2000"/>
        <w:rPr>
          <w:rFonts w:ascii="宋体" w:hAnsi="宋体" w:cs="宋体"/>
          <w:sz w:val="22"/>
          <w:szCs w:val="22"/>
        </w:rPr>
      </w:pPr>
    </w:p>
    <w:p>
      <w:pPr>
        <w:spacing w:line="460" w:lineRule="exact"/>
        <w:ind w:firstLine="4400" w:firstLineChars="2000"/>
        <w:rPr>
          <w:rFonts w:ascii="宋体" w:hAnsi="宋体" w:cs="宋体"/>
          <w:sz w:val="22"/>
          <w:szCs w:val="22"/>
        </w:rPr>
      </w:pPr>
    </w:p>
    <w:p>
      <w:pPr>
        <w:rPr>
          <w:rFonts w:ascii="新宋体" w:hAnsi="新宋体" w:eastAsia="新宋体"/>
          <w:sz w:val="22"/>
          <w:szCs w:val="22"/>
        </w:rPr>
        <w:sectPr>
          <w:pgSz w:w="11906" w:h="16838"/>
          <w:pgMar w:top="1134" w:right="1134" w:bottom="1134" w:left="1134" w:header="850" w:footer="992" w:gutter="0"/>
          <w:cols w:space="720" w:num="1"/>
          <w:docGrid w:type="lines" w:linePitch="321" w:charSpace="0"/>
        </w:sectPr>
      </w:pPr>
      <w:r>
        <w:rPr>
          <w:rFonts w:hint="eastAsia" w:ascii="宋体" w:hAnsi="宋体" w:cs="宋体"/>
          <w:sz w:val="22"/>
          <w:szCs w:val="22"/>
        </w:rPr>
        <w:br w:type="page"/>
      </w:r>
    </w:p>
    <w:p>
      <w:pPr>
        <w:pStyle w:val="4"/>
        <w:numPr>
          <w:ilvl w:val="0"/>
          <w:numId w:val="3"/>
        </w:numPr>
        <w:rPr>
          <w:rFonts w:ascii="宋体" w:hAnsi="宋体" w:eastAsia="宋体" w:cs="宋体"/>
        </w:rPr>
      </w:pPr>
      <w:r>
        <w:rPr>
          <w:rFonts w:hint="eastAsia" w:ascii="宋体" w:hAnsi="宋体" w:eastAsia="宋体" w:cs="宋体"/>
        </w:rPr>
        <w:t xml:space="preserve">   </w:t>
      </w:r>
      <w:bookmarkStart w:id="41" w:name="_Toc3381"/>
      <w:bookmarkStart w:id="42" w:name="_Toc10142"/>
      <w:bookmarkStart w:id="43" w:name="_Toc221356958"/>
      <w:bookmarkStart w:id="44" w:name="_Toc221356895"/>
      <w:r>
        <w:rPr>
          <w:rFonts w:hint="eastAsia" w:ascii="宋体" w:hAnsi="宋体" w:eastAsia="宋体" w:cs="宋体"/>
        </w:rPr>
        <w:t>项目技术规范和服务要求</w:t>
      </w:r>
      <w:bookmarkEnd w:id="41"/>
      <w:bookmarkEnd w:id="42"/>
    </w:p>
    <w:bookmarkEnd w:id="43"/>
    <w:bookmarkEnd w:id="44"/>
    <w:p>
      <w:pPr>
        <w:spacing w:line="460" w:lineRule="exact"/>
        <w:rPr>
          <w:rFonts w:ascii="宋体" w:hAnsi="宋体" w:cs="宋体"/>
          <w:b/>
          <w:sz w:val="22"/>
          <w:szCs w:val="22"/>
        </w:rPr>
      </w:pPr>
      <w:bookmarkStart w:id="45" w:name="_Toc495660084"/>
      <w:bookmarkStart w:id="46" w:name="_Toc23050423"/>
      <w:bookmarkStart w:id="47" w:name="_Toc201920298"/>
      <w:bookmarkStart w:id="48" w:name="_Toc23050833"/>
      <w:bookmarkStart w:id="49" w:name="_Toc40266002"/>
      <w:bookmarkStart w:id="50" w:name="_Toc497307615"/>
      <w:bookmarkStart w:id="51" w:name="_Toc497300733"/>
      <w:bookmarkStart w:id="52" w:name="_Toc498186820"/>
      <w:bookmarkStart w:id="53" w:name="_Toc496256263"/>
      <w:bookmarkStart w:id="54" w:name="_Toc498199476"/>
      <w:bookmarkStart w:id="55" w:name="_Toc495651839"/>
      <w:bookmarkStart w:id="56" w:name="_Toc282690445"/>
      <w:bookmarkStart w:id="57" w:name="_Toc496101312"/>
      <w:bookmarkStart w:id="58" w:name="_Toc51996430"/>
      <w:bookmarkStart w:id="59" w:name="_Toc498186719"/>
      <w:bookmarkStart w:id="60" w:name="_Toc497300664"/>
      <w:bookmarkStart w:id="61" w:name="_Toc23050562"/>
      <w:bookmarkStart w:id="62" w:name="_Toc40594931"/>
      <w:bookmarkStart w:id="63" w:name="_Toc441051461"/>
      <w:bookmarkStart w:id="64" w:name="_Toc496101575"/>
      <w:bookmarkStart w:id="65" w:name="_Toc23050625"/>
      <w:bookmarkStart w:id="66" w:name="_Toc496257825"/>
      <w:r>
        <w:rPr>
          <w:rFonts w:hint="eastAsia" w:ascii="宋体" w:hAnsi="宋体" w:cs="宋体"/>
          <w:b/>
          <w:sz w:val="22"/>
          <w:szCs w:val="22"/>
        </w:rPr>
        <w:t>一、项目概况</w:t>
      </w:r>
    </w:p>
    <w:p>
      <w:pPr>
        <w:spacing w:line="460" w:lineRule="exact"/>
        <w:ind w:firstLine="440" w:firstLineChars="200"/>
        <w:rPr>
          <w:rFonts w:ascii="宋体" w:hAnsi="宋体" w:cs="宋体"/>
          <w:bCs/>
          <w:sz w:val="22"/>
          <w:szCs w:val="22"/>
        </w:rPr>
      </w:pPr>
      <w:r>
        <w:rPr>
          <w:rFonts w:hint="eastAsia" w:ascii="宋体" w:hAnsi="宋体" w:cs="宋体"/>
          <w:bCs/>
          <w:sz w:val="22"/>
          <w:szCs w:val="22"/>
        </w:rPr>
        <w:t>温州市鹿城区行政中心建筑面积 24470 平方米，广信大厦2楼面积约 4000 平方米，广府商厦面积约 2400 平方米，宽带路行政审批中心约 3200 平方米，以及广润佳苑约 2000 平方米等安保服务，具体由中心保卫科统一监督、指导、管理、考核。</w:t>
      </w:r>
    </w:p>
    <w:p>
      <w:pPr>
        <w:spacing w:line="460" w:lineRule="exact"/>
        <w:ind w:firstLine="440" w:firstLineChars="200"/>
        <w:rPr>
          <w:rFonts w:ascii="宋体" w:hAnsi="宋体" w:cs="宋体"/>
          <w:bCs/>
          <w:sz w:val="22"/>
          <w:szCs w:val="22"/>
        </w:rPr>
      </w:pPr>
    </w:p>
    <w:p>
      <w:pPr>
        <w:numPr>
          <w:ilvl w:val="0"/>
          <w:numId w:val="4"/>
        </w:numPr>
        <w:spacing w:line="460" w:lineRule="exact"/>
        <w:outlineLvl w:val="1"/>
        <w:rPr>
          <w:rFonts w:ascii="宋体" w:hAnsi="宋体" w:cs="宋体"/>
          <w:b/>
          <w:sz w:val="22"/>
          <w:szCs w:val="22"/>
        </w:rPr>
      </w:pPr>
      <w:r>
        <w:rPr>
          <w:rFonts w:hint="eastAsia" w:ascii="宋体" w:hAnsi="宋体" w:cs="宋体"/>
          <w:b/>
          <w:sz w:val="22"/>
          <w:szCs w:val="22"/>
        </w:rPr>
        <w:t>服务目标</w:t>
      </w:r>
    </w:p>
    <w:p>
      <w:pPr>
        <w:spacing w:line="460" w:lineRule="exact"/>
        <w:ind w:firstLine="440" w:firstLineChars="200"/>
        <w:rPr>
          <w:rFonts w:ascii="宋体" w:hAnsi="宋体" w:cs="宋体"/>
          <w:bCs/>
          <w:sz w:val="22"/>
          <w:szCs w:val="22"/>
        </w:rPr>
      </w:pPr>
      <w:r>
        <w:rPr>
          <w:rFonts w:hint="eastAsia" w:ascii="宋体" w:hAnsi="宋体" w:cs="宋体"/>
          <w:bCs/>
          <w:sz w:val="22"/>
          <w:szCs w:val="22"/>
        </w:rPr>
        <w:t>为鹿城区行政中心提供优质的安保服务保障，营造文明、优美、和谐、温馨、高效、安全运行的办公环境。创建领导满意、服务对象满意、群众满意的省内领先的，国内一流的节约型文明机关。</w:t>
      </w:r>
    </w:p>
    <w:p>
      <w:pPr>
        <w:spacing w:line="460" w:lineRule="exact"/>
        <w:ind w:firstLine="440" w:firstLineChars="200"/>
        <w:rPr>
          <w:rFonts w:ascii="宋体" w:hAnsi="宋体" w:cs="宋体"/>
          <w:bCs/>
          <w:sz w:val="22"/>
          <w:szCs w:val="22"/>
        </w:rPr>
      </w:pPr>
    </w:p>
    <w:p>
      <w:pPr>
        <w:spacing w:line="460" w:lineRule="exact"/>
        <w:outlineLvl w:val="1"/>
        <w:rPr>
          <w:rFonts w:ascii="宋体" w:hAnsi="宋体" w:cs="宋体"/>
          <w:b/>
          <w:sz w:val="22"/>
          <w:szCs w:val="22"/>
        </w:rPr>
      </w:pPr>
      <w:r>
        <w:rPr>
          <w:rFonts w:hint="eastAsia" w:ascii="宋体" w:hAnsi="宋体" w:cs="宋体"/>
          <w:b/>
          <w:sz w:val="22"/>
          <w:szCs w:val="22"/>
        </w:rPr>
        <w:t>三、服务期限</w:t>
      </w:r>
    </w:p>
    <w:p>
      <w:pPr>
        <w:spacing w:line="460" w:lineRule="exact"/>
        <w:ind w:firstLine="440" w:firstLineChars="200"/>
        <w:rPr>
          <w:rFonts w:ascii="宋体" w:hAnsi="宋体" w:cs="宋体"/>
          <w:bCs/>
          <w:sz w:val="22"/>
          <w:szCs w:val="22"/>
        </w:rPr>
      </w:pPr>
      <w:r>
        <w:rPr>
          <w:rFonts w:hint="eastAsia" w:ascii="宋体" w:hAnsi="宋体" w:cs="宋体"/>
          <w:bCs/>
          <w:sz w:val="22"/>
          <w:szCs w:val="22"/>
        </w:rPr>
        <w:t>总服务期限为2 年，合同一年一签，即根据中标人的实施评价情况及相关服务考核，在年度预算能够保障的前提下，考核通过的中标人由采购人决定是否续签下一年度继续服务的合同，采购人对本条款具有决定权。</w:t>
      </w:r>
    </w:p>
    <w:p>
      <w:pPr>
        <w:spacing w:line="460" w:lineRule="exact"/>
        <w:ind w:firstLine="440" w:firstLineChars="200"/>
        <w:rPr>
          <w:rFonts w:ascii="宋体" w:hAnsi="宋体" w:cs="宋体"/>
          <w:bCs/>
          <w:sz w:val="22"/>
          <w:szCs w:val="22"/>
        </w:rPr>
      </w:pPr>
    </w:p>
    <w:p>
      <w:pPr>
        <w:spacing w:line="460" w:lineRule="exact"/>
        <w:outlineLvl w:val="1"/>
        <w:rPr>
          <w:rFonts w:ascii="宋体" w:hAnsi="宋体" w:cs="宋体"/>
          <w:b/>
          <w:sz w:val="22"/>
          <w:szCs w:val="22"/>
        </w:rPr>
      </w:pPr>
      <w:r>
        <w:rPr>
          <w:rFonts w:hint="eastAsia" w:ascii="宋体" w:hAnsi="宋体" w:cs="宋体"/>
          <w:b/>
          <w:sz w:val="22"/>
          <w:szCs w:val="22"/>
        </w:rPr>
        <w:t>四、服务范围、内容、要求</w:t>
      </w:r>
    </w:p>
    <w:p>
      <w:pPr>
        <w:spacing w:line="460" w:lineRule="exact"/>
        <w:ind w:firstLine="442" w:firstLineChars="200"/>
        <w:rPr>
          <w:rFonts w:ascii="宋体" w:hAnsi="宋体" w:cs="宋体"/>
          <w:b/>
          <w:sz w:val="22"/>
          <w:szCs w:val="22"/>
        </w:rPr>
      </w:pPr>
      <w:r>
        <w:rPr>
          <w:rFonts w:hint="eastAsia" w:ascii="宋体" w:hAnsi="宋体" w:cs="宋体"/>
          <w:b/>
          <w:sz w:val="22"/>
          <w:szCs w:val="22"/>
        </w:rPr>
        <w:t>(一) 范围、内容</w:t>
      </w:r>
    </w:p>
    <w:p>
      <w:pPr>
        <w:spacing w:line="460" w:lineRule="exact"/>
        <w:ind w:firstLine="440" w:firstLineChars="200"/>
        <w:rPr>
          <w:rFonts w:ascii="宋体" w:hAnsi="宋体" w:cs="宋体"/>
          <w:bCs/>
          <w:sz w:val="22"/>
          <w:szCs w:val="22"/>
        </w:rPr>
      </w:pPr>
      <w:r>
        <w:rPr>
          <w:rFonts w:hint="eastAsia" w:ascii="宋体" w:hAnsi="宋体" w:cs="宋体"/>
          <w:bCs/>
          <w:sz w:val="22"/>
          <w:szCs w:val="22"/>
        </w:rPr>
        <w:t>按照《鹿城区行政中心安保服务内部考核办法及细则》提供安全保卫、秩序管理、登记室管理、安检、监控、消防、停车库(场) 管理、门卫服务等。</w:t>
      </w:r>
    </w:p>
    <w:p>
      <w:pPr>
        <w:spacing w:line="460" w:lineRule="exact"/>
        <w:ind w:firstLine="442" w:firstLineChars="200"/>
        <w:rPr>
          <w:rFonts w:ascii="宋体" w:hAnsi="宋体" w:cs="宋体"/>
          <w:b/>
          <w:sz w:val="22"/>
          <w:szCs w:val="22"/>
        </w:rPr>
      </w:pPr>
      <w:r>
        <w:rPr>
          <w:rFonts w:hint="eastAsia" w:ascii="宋体" w:hAnsi="宋体" w:cs="宋体"/>
          <w:b/>
          <w:sz w:val="22"/>
          <w:szCs w:val="22"/>
        </w:rPr>
        <w:t>(二) 工作要求</w:t>
      </w:r>
    </w:p>
    <w:p>
      <w:pPr>
        <w:spacing w:line="460" w:lineRule="exact"/>
        <w:ind w:firstLine="440" w:firstLineChars="200"/>
        <w:rPr>
          <w:rFonts w:ascii="宋体" w:hAnsi="宋体" w:cs="宋体"/>
          <w:bCs/>
          <w:sz w:val="22"/>
          <w:szCs w:val="22"/>
        </w:rPr>
      </w:pPr>
      <w:r>
        <w:rPr>
          <w:rFonts w:hint="eastAsia" w:ascii="宋体" w:hAnsi="宋体" w:cs="宋体"/>
          <w:bCs/>
          <w:sz w:val="22"/>
          <w:szCs w:val="22"/>
        </w:rPr>
        <w:t>1、人员统一着装，不得穿工服上下班，佩带胸卡上岗，发式简洁，不染发，不留怪异发型。</w:t>
      </w:r>
    </w:p>
    <w:p>
      <w:pPr>
        <w:spacing w:line="460" w:lineRule="exact"/>
        <w:ind w:firstLine="440" w:firstLineChars="200"/>
        <w:rPr>
          <w:rFonts w:ascii="宋体" w:hAnsi="宋体" w:cs="宋体"/>
          <w:bCs/>
          <w:sz w:val="22"/>
          <w:szCs w:val="22"/>
        </w:rPr>
      </w:pPr>
      <w:r>
        <w:rPr>
          <w:rFonts w:hint="eastAsia" w:ascii="宋体" w:hAnsi="宋体" w:cs="宋体"/>
          <w:bCs/>
          <w:sz w:val="22"/>
          <w:szCs w:val="22"/>
        </w:rPr>
        <w:t>2、工作时间</w:t>
      </w:r>
    </w:p>
    <w:p>
      <w:pPr>
        <w:spacing w:line="460" w:lineRule="exact"/>
        <w:ind w:firstLine="440" w:firstLineChars="200"/>
        <w:rPr>
          <w:rFonts w:ascii="宋体" w:hAnsi="宋体" w:cs="宋体"/>
          <w:bCs/>
          <w:sz w:val="22"/>
          <w:szCs w:val="22"/>
        </w:rPr>
      </w:pPr>
      <w:r>
        <w:rPr>
          <w:rFonts w:hint="eastAsia" w:ascii="宋体" w:hAnsi="宋体" w:cs="宋体"/>
          <w:bCs/>
          <w:sz w:val="22"/>
          <w:szCs w:val="22"/>
        </w:rPr>
        <w:t>2.1本项目工作时间根据工作需要及采购人要求，实行全天 24 小时工作制，实行三班制，可根据工作实际安排变更为两班制。</w:t>
      </w:r>
    </w:p>
    <w:p>
      <w:pPr>
        <w:spacing w:line="460" w:lineRule="exact"/>
        <w:ind w:firstLine="440" w:firstLineChars="200"/>
        <w:rPr>
          <w:rFonts w:ascii="宋体" w:hAnsi="宋体" w:cs="宋体"/>
          <w:bCs/>
          <w:sz w:val="22"/>
          <w:szCs w:val="22"/>
        </w:rPr>
      </w:pPr>
      <w:r>
        <w:rPr>
          <w:rFonts w:hint="eastAsia" w:ascii="宋体" w:hAnsi="宋体" w:cs="宋体"/>
          <w:bCs/>
          <w:sz w:val="22"/>
          <w:szCs w:val="22"/>
        </w:rPr>
        <w:t>2.2 遇重大任务或临时任务，按照采购人要求组织实施。</w:t>
      </w:r>
    </w:p>
    <w:p>
      <w:pPr>
        <w:spacing w:line="460" w:lineRule="exact"/>
        <w:ind w:firstLine="440" w:firstLineChars="200"/>
        <w:rPr>
          <w:rFonts w:ascii="宋体" w:hAnsi="宋体" w:cs="宋体"/>
          <w:bCs/>
          <w:sz w:val="22"/>
          <w:szCs w:val="22"/>
        </w:rPr>
      </w:pPr>
      <w:r>
        <w:rPr>
          <w:rFonts w:hint="eastAsia" w:ascii="宋体" w:hAnsi="宋体" w:cs="宋体"/>
          <w:bCs/>
          <w:sz w:val="22"/>
          <w:szCs w:val="22"/>
        </w:rPr>
        <w:t>2.3 投标人应合理安排工作人员实施上述工作安排，并不得违反强制性法律规定。</w:t>
      </w:r>
    </w:p>
    <w:p>
      <w:pPr>
        <w:spacing w:line="460" w:lineRule="exact"/>
        <w:ind w:firstLine="440" w:firstLineChars="200"/>
        <w:rPr>
          <w:rFonts w:ascii="宋体" w:hAnsi="宋体" w:cs="宋体"/>
          <w:bCs/>
          <w:sz w:val="22"/>
          <w:szCs w:val="22"/>
        </w:rPr>
      </w:pPr>
      <w:r>
        <w:rPr>
          <w:rFonts w:hint="eastAsia" w:ascii="宋体" w:hAnsi="宋体" w:cs="宋体"/>
          <w:bCs/>
          <w:sz w:val="22"/>
          <w:szCs w:val="22"/>
        </w:rPr>
        <w:t>3、教育培训。定期或不定期组织人员教育培训，全员集中培训每月不少一次，其他培训按照工作实际视情组织；组织应急处置演练，至少每半年一次。</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Pr>
        <w:spacing w:line="460" w:lineRule="exact"/>
        <w:ind w:firstLine="442" w:firstLineChars="200"/>
        <w:rPr>
          <w:rFonts w:ascii="宋体" w:hAnsi="宋体" w:cs="宋体"/>
          <w:b/>
          <w:sz w:val="22"/>
          <w:szCs w:val="22"/>
          <w:u w:val="single"/>
        </w:rPr>
      </w:pPr>
      <w:r>
        <w:rPr>
          <w:rFonts w:hint="eastAsia" w:ascii="宋体" w:hAnsi="宋体" w:cs="宋体"/>
          <w:b/>
          <w:sz w:val="22"/>
          <w:szCs w:val="22"/>
        </w:rPr>
        <w:t>（三）按照组织到位，结构合理，精简强干，执行有力的原则根据服务管理内容合理科学地配置。</w:t>
      </w:r>
      <w:r>
        <w:rPr>
          <w:rFonts w:hint="eastAsia" w:ascii="宋体" w:hAnsi="宋体" w:cs="宋体"/>
          <w:sz w:val="22"/>
          <w:szCs w:val="22"/>
          <w:u w:val="single"/>
        </w:rPr>
        <w:t>▲</w:t>
      </w:r>
      <w:r>
        <w:rPr>
          <w:rFonts w:hint="eastAsia" w:ascii="宋体" w:hAnsi="宋体" w:cs="宋体"/>
          <w:b/>
          <w:sz w:val="22"/>
          <w:szCs w:val="22"/>
          <w:u w:val="single"/>
        </w:rPr>
        <w:t>人员配置要求(该条款不允许负偏离，否则投标无效) :</w:t>
      </w:r>
    </w:p>
    <w:tbl>
      <w:tblPr>
        <w:tblStyle w:val="54"/>
        <w:tblW w:w="0" w:type="auto"/>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spacing w:line="460" w:lineRule="exact"/>
              <w:jc w:val="center"/>
              <w:rPr>
                <w:rFonts w:ascii="宋体" w:hAnsi="宋体" w:cs="宋体"/>
                <w:b/>
                <w:sz w:val="22"/>
                <w:szCs w:val="22"/>
              </w:rPr>
            </w:pPr>
            <w:r>
              <w:rPr>
                <w:rFonts w:hint="eastAsia" w:ascii="宋体" w:hAnsi="宋体" w:cs="宋体"/>
                <w:b/>
                <w:sz w:val="22"/>
                <w:szCs w:val="22"/>
              </w:rPr>
              <w:t>序号</w:t>
            </w:r>
          </w:p>
        </w:tc>
        <w:tc>
          <w:tcPr>
            <w:tcW w:w="8868" w:type="dxa"/>
          </w:tcPr>
          <w:p>
            <w:pPr>
              <w:spacing w:line="460" w:lineRule="exact"/>
              <w:jc w:val="center"/>
              <w:rPr>
                <w:rFonts w:ascii="宋体" w:hAnsi="宋体" w:cs="宋体"/>
                <w:b/>
                <w:sz w:val="22"/>
                <w:szCs w:val="22"/>
              </w:rPr>
            </w:pPr>
            <w:r>
              <w:rPr>
                <w:rFonts w:hint="eastAsia" w:ascii="宋体" w:hAnsi="宋体" w:cs="宋体"/>
                <w:b/>
                <w:sz w:val="22"/>
                <w:szCs w:val="22"/>
              </w:rPr>
              <w:t>人员配置需求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832" w:type="dxa"/>
            <w:vAlign w:val="center"/>
          </w:tcPr>
          <w:p>
            <w:pPr>
              <w:spacing w:line="460" w:lineRule="exact"/>
              <w:jc w:val="center"/>
              <w:rPr>
                <w:rFonts w:ascii="宋体" w:hAnsi="宋体" w:cs="宋体"/>
                <w:bCs/>
                <w:sz w:val="22"/>
                <w:szCs w:val="22"/>
              </w:rPr>
            </w:pPr>
            <w:r>
              <w:rPr>
                <w:rFonts w:hint="eastAsia" w:ascii="宋体" w:hAnsi="宋体" w:cs="宋体"/>
                <w:bCs/>
                <w:sz w:val="22"/>
                <w:szCs w:val="22"/>
              </w:rPr>
              <w:t>1</w:t>
            </w:r>
          </w:p>
        </w:tc>
        <w:tc>
          <w:tcPr>
            <w:tcW w:w="8868" w:type="dxa"/>
            <w:vAlign w:val="center"/>
          </w:tcPr>
          <w:p>
            <w:pPr>
              <w:spacing w:line="460" w:lineRule="exact"/>
              <w:rPr>
                <w:rFonts w:ascii="宋体" w:hAnsi="宋体" w:cs="宋体"/>
                <w:bCs/>
                <w:sz w:val="22"/>
                <w:szCs w:val="22"/>
              </w:rPr>
            </w:pPr>
            <w:r>
              <w:rPr>
                <w:rFonts w:hint="eastAsia" w:ascii="宋体" w:hAnsi="宋体" w:cs="宋体"/>
                <w:bCs/>
                <w:sz w:val="22"/>
                <w:szCs w:val="22"/>
              </w:rPr>
              <w:t>105人，项目负责人（经理/大队长）1名，管理人员（副队长/中队长）9人，保安人员95名（含形象岗4名）。</w:t>
            </w:r>
          </w:p>
        </w:tc>
      </w:tr>
    </w:tbl>
    <w:p>
      <w:pPr>
        <w:spacing w:line="460" w:lineRule="exact"/>
        <w:ind w:firstLine="440" w:firstLineChars="200"/>
        <w:rPr>
          <w:rFonts w:ascii="宋体" w:hAnsi="宋体" w:cs="宋体"/>
          <w:sz w:val="22"/>
          <w:szCs w:val="22"/>
        </w:rPr>
      </w:pPr>
      <w:bookmarkStart w:id="67" w:name="_Toc18194"/>
      <w:bookmarkStart w:id="68" w:name="_Toc30323"/>
      <w:r>
        <w:rPr>
          <w:rFonts w:hint="eastAsia" w:ascii="宋体" w:hAnsi="宋体" w:cs="宋体"/>
          <w:sz w:val="22"/>
          <w:szCs w:val="22"/>
        </w:rPr>
        <w:t>（四）人员要求</w:t>
      </w:r>
    </w:p>
    <w:p>
      <w:pPr>
        <w:spacing w:line="460" w:lineRule="exact"/>
        <w:ind w:firstLine="440" w:firstLineChars="200"/>
        <w:rPr>
          <w:rFonts w:ascii="宋体" w:hAnsi="宋体" w:cs="宋体"/>
          <w:sz w:val="22"/>
          <w:szCs w:val="22"/>
        </w:rPr>
      </w:pPr>
      <w:r>
        <w:rPr>
          <w:rFonts w:hint="eastAsia" w:ascii="宋体" w:hAnsi="宋体" w:cs="宋体"/>
          <w:sz w:val="22"/>
          <w:szCs w:val="22"/>
        </w:rPr>
        <w:t>1、保安人员要求</w:t>
      </w:r>
    </w:p>
    <w:p>
      <w:pPr>
        <w:spacing w:line="460" w:lineRule="exact"/>
        <w:ind w:firstLine="440" w:firstLineChars="200"/>
        <w:rPr>
          <w:rFonts w:ascii="宋体" w:hAnsi="宋体" w:cs="宋体"/>
          <w:sz w:val="22"/>
          <w:szCs w:val="22"/>
        </w:rPr>
      </w:pPr>
      <w:r>
        <w:rPr>
          <w:rFonts w:hint="eastAsia" w:ascii="宋体" w:hAnsi="宋体" w:cs="宋体"/>
          <w:sz w:val="22"/>
          <w:szCs w:val="22"/>
        </w:rPr>
        <w:t>1.1、保安队长、指导员</w:t>
      </w:r>
    </w:p>
    <w:p>
      <w:pPr>
        <w:spacing w:line="460" w:lineRule="exact"/>
        <w:ind w:firstLine="440" w:firstLineChars="200"/>
        <w:rPr>
          <w:rFonts w:ascii="宋体" w:hAnsi="宋体" w:cs="宋体"/>
          <w:sz w:val="22"/>
          <w:szCs w:val="22"/>
        </w:rPr>
      </w:pPr>
      <w:r>
        <w:rPr>
          <w:rFonts w:hint="eastAsia" w:ascii="宋体" w:hAnsi="宋体" w:cs="宋体"/>
          <w:sz w:val="22"/>
          <w:szCs w:val="22"/>
        </w:rPr>
        <w:t>男性公民，男性，年龄20至 55 周岁，身体素质好，业务素质高，品德优良，思想作风过硬，熟悉行政中心秩序维护管理工作，具备较强的安保和消防知识，具备较强的协调和组织能力，具备较强的应对突发事件的能力。</w:t>
      </w:r>
    </w:p>
    <w:p>
      <w:pPr>
        <w:spacing w:line="460" w:lineRule="exact"/>
        <w:ind w:firstLine="440" w:firstLineChars="200"/>
        <w:rPr>
          <w:rFonts w:ascii="宋体" w:hAnsi="宋体" w:cs="宋体"/>
          <w:sz w:val="22"/>
          <w:szCs w:val="22"/>
        </w:rPr>
      </w:pPr>
      <w:r>
        <w:rPr>
          <w:rFonts w:hint="eastAsia" w:ascii="宋体" w:hAnsi="宋体" w:cs="宋体"/>
          <w:sz w:val="22"/>
          <w:szCs w:val="22"/>
        </w:rPr>
        <w:t>1.2、保安人员</w:t>
      </w:r>
    </w:p>
    <w:p>
      <w:pPr>
        <w:spacing w:line="460" w:lineRule="exact"/>
        <w:ind w:firstLine="440" w:firstLineChars="200"/>
        <w:rPr>
          <w:rFonts w:ascii="宋体" w:hAnsi="宋体" w:cs="宋体"/>
          <w:sz w:val="22"/>
          <w:szCs w:val="22"/>
        </w:rPr>
      </w:pPr>
      <w:r>
        <w:rPr>
          <w:rFonts w:hint="eastAsia" w:ascii="宋体" w:hAnsi="宋体" w:cs="宋体"/>
          <w:sz w:val="22"/>
          <w:szCs w:val="22"/>
        </w:rPr>
        <w:t>1.2.1、男性公民，初中毕业以上文化程度，年龄 20 至 50 周岁，健康，体貌端正、无残疾、无明显疤痕或标志、会普通话、智力良好、行动灵便。具有较强的安保和消防知识，应变能力强、能吃苦耐劳。</w:t>
      </w:r>
    </w:p>
    <w:p>
      <w:pPr>
        <w:spacing w:line="460" w:lineRule="exact"/>
        <w:ind w:firstLine="440" w:firstLineChars="200"/>
        <w:rPr>
          <w:rFonts w:ascii="宋体" w:hAnsi="宋体" w:cs="宋体"/>
          <w:sz w:val="22"/>
          <w:szCs w:val="22"/>
          <w:u w:val="single"/>
        </w:rPr>
      </w:pPr>
      <w:r>
        <w:rPr>
          <w:rFonts w:hint="eastAsia" w:ascii="宋体" w:hAnsi="宋体" w:cs="宋体"/>
          <w:sz w:val="22"/>
          <w:szCs w:val="22"/>
          <w:u w:val="single"/>
        </w:rPr>
        <w:t>▲注:区府大院</w:t>
      </w:r>
      <w:r>
        <w:rPr>
          <w:rFonts w:hint="eastAsia" w:ascii="宋体" w:hAnsi="宋体" w:cs="宋体"/>
          <w:b/>
          <w:bCs/>
          <w:sz w:val="22"/>
          <w:szCs w:val="22"/>
          <w:u w:val="single"/>
        </w:rPr>
        <w:t>形象岗</w:t>
      </w:r>
      <w:r>
        <w:rPr>
          <w:rFonts w:hint="eastAsia" w:ascii="宋体" w:hAnsi="宋体" w:cs="宋体"/>
          <w:sz w:val="22"/>
          <w:szCs w:val="22"/>
          <w:u w:val="single"/>
        </w:rPr>
        <w:t>保安人员年龄要求</w:t>
      </w:r>
      <w:r>
        <w:rPr>
          <w:rFonts w:hint="eastAsia" w:ascii="宋体" w:hAnsi="宋体" w:cs="宋体"/>
          <w:b/>
          <w:bCs/>
          <w:sz w:val="22"/>
          <w:szCs w:val="22"/>
          <w:u w:val="single"/>
        </w:rPr>
        <w:t>不高于 40 周岁</w:t>
      </w:r>
      <w:r>
        <w:rPr>
          <w:rFonts w:hint="eastAsia" w:ascii="宋体" w:hAnsi="宋体" w:cs="宋体"/>
          <w:sz w:val="22"/>
          <w:szCs w:val="22"/>
          <w:u w:val="single"/>
        </w:rPr>
        <w:t>，</w:t>
      </w:r>
      <w:r>
        <w:rPr>
          <w:rFonts w:hint="eastAsia" w:ascii="宋体" w:hAnsi="宋体" w:cs="宋体"/>
          <w:b/>
          <w:bCs/>
          <w:sz w:val="22"/>
          <w:szCs w:val="22"/>
          <w:u w:val="single"/>
        </w:rPr>
        <w:t>身高要求 175cm左右</w:t>
      </w:r>
      <w:r>
        <w:rPr>
          <w:rFonts w:hint="eastAsia" w:ascii="宋体" w:hAnsi="宋体" w:cs="宋体"/>
          <w:sz w:val="22"/>
          <w:szCs w:val="22"/>
          <w:u w:val="single"/>
        </w:rPr>
        <w:t>，要求区府大院及区府东门白班保安人员年龄要求不高于 45 周岁，身高要求 170cm 以上，体貌端正、无残疾、无明显疤痕或标志、会普通话、智力良好、行动灵便，其中区府大院内勤岗位人员学历要求大专及以上。消控室值守人员要求持证上岗。该条款不允许负偏离，否则投标无效。</w:t>
      </w:r>
    </w:p>
    <w:p>
      <w:pPr>
        <w:spacing w:line="460" w:lineRule="exact"/>
        <w:ind w:firstLine="440" w:firstLineChars="200"/>
        <w:rPr>
          <w:rFonts w:ascii="宋体" w:hAnsi="宋体" w:cs="宋体"/>
          <w:sz w:val="22"/>
          <w:szCs w:val="22"/>
        </w:rPr>
      </w:pPr>
      <w:r>
        <w:rPr>
          <w:rFonts w:hint="eastAsia" w:ascii="宋体" w:hAnsi="宋体" w:cs="宋体"/>
          <w:sz w:val="22"/>
          <w:szCs w:val="22"/>
        </w:rPr>
        <w:t>1.2.2、遵纪守法、品行良好，无违法犯罪记录。</w:t>
      </w:r>
    </w:p>
    <w:p>
      <w:pPr>
        <w:spacing w:line="460" w:lineRule="exact"/>
        <w:ind w:firstLine="440" w:firstLineChars="200"/>
        <w:rPr>
          <w:rFonts w:ascii="宋体" w:hAnsi="宋体" w:cs="宋体"/>
          <w:sz w:val="22"/>
          <w:szCs w:val="22"/>
        </w:rPr>
      </w:pPr>
      <w:r>
        <w:rPr>
          <w:rFonts w:hint="eastAsia" w:ascii="宋体" w:hAnsi="宋体" w:cs="宋体"/>
          <w:sz w:val="22"/>
          <w:szCs w:val="22"/>
        </w:rPr>
        <w:t>1.2.3、经公安机关批准设立的培训机构培训合格，取得由县级以上公安机关核发的《浙江省保安从业人员资格证》和保安专业《上岗证》。</w:t>
      </w:r>
    </w:p>
    <w:p>
      <w:pPr>
        <w:spacing w:line="460" w:lineRule="exact"/>
        <w:ind w:firstLine="440" w:firstLineChars="200"/>
        <w:rPr>
          <w:rFonts w:ascii="宋体" w:hAnsi="宋体" w:cs="宋体"/>
          <w:sz w:val="22"/>
          <w:szCs w:val="22"/>
        </w:rPr>
      </w:pPr>
      <w:r>
        <w:rPr>
          <w:rFonts w:hint="eastAsia" w:ascii="宋体" w:hAnsi="宋体" w:cs="宋体"/>
          <w:sz w:val="22"/>
          <w:szCs w:val="22"/>
        </w:rPr>
        <w:t>1.3、相关要求</w:t>
      </w:r>
    </w:p>
    <w:p>
      <w:pPr>
        <w:spacing w:line="460" w:lineRule="exact"/>
        <w:ind w:firstLine="440" w:firstLineChars="200"/>
        <w:rPr>
          <w:rFonts w:ascii="宋体" w:hAnsi="宋体" w:cs="宋体"/>
          <w:sz w:val="22"/>
          <w:szCs w:val="22"/>
        </w:rPr>
      </w:pPr>
      <w:r>
        <w:rPr>
          <w:rFonts w:hint="eastAsia" w:ascii="宋体" w:hAnsi="宋体" w:cs="宋体"/>
          <w:sz w:val="22"/>
          <w:szCs w:val="22"/>
        </w:rPr>
        <w:t>1.3.1 中标人招聘的该项目所有人员，须经政府有关部门政治审查、县级二级甲等以上医院体检和专业应试合格后方可录用。根据相应岗位要求，具有政府相关主管部门或行业组织认证颁发的有效上岗证书。</w:t>
      </w:r>
    </w:p>
    <w:p>
      <w:pPr>
        <w:spacing w:line="460" w:lineRule="exact"/>
        <w:ind w:firstLine="440" w:firstLineChars="200"/>
        <w:rPr>
          <w:rFonts w:ascii="宋体" w:hAnsi="宋体" w:cs="宋体"/>
          <w:sz w:val="22"/>
          <w:szCs w:val="22"/>
        </w:rPr>
      </w:pPr>
      <w:r>
        <w:rPr>
          <w:rFonts w:hint="eastAsia" w:ascii="宋体" w:hAnsi="宋体" w:cs="宋体"/>
          <w:sz w:val="22"/>
          <w:szCs w:val="22"/>
        </w:rPr>
        <w:t>1.3.2 中标人招聘的该项目所有人员必须专职服务，不得在外兼职，并无条件服从采购人的管理和调配，如发现不符合采购人管理要求的工作人员，采购人有权提出整改、更换；如3天内整改、更换不及时或不到位，采购人有权终止合同。中标人更换或调整人员应提前征求采购人意见，在征得采购人同意后方可更换、调整。未经同意擅自调整管理人员的，中标人需向采购人支付违约金：项目部负责人 15-20 万元、部门经理 10-15 万元、其他管理人员 5-10 万元。情况严重的，采购人可终止合同。</w:t>
      </w:r>
    </w:p>
    <w:p>
      <w:pPr>
        <w:spacing w:line="460" w:lineRule="exact"/>
        <w:ind w:firstLine="440" w:firstLineChars="200"/>
        <w:rPr>
          <w:rFonts w:ascii="宋体" w:hAnsi="宋体" w:cs="宋体"/>
          <w:sz w:val="22"/>
          <w:szCs w:val="22"/>
        </w:rPr>
      </w:pPr>
      <w:r>
        <w:rPr>
          <w:rFonts w:hint="eastAsia" w:ascii="宋体" w:hAnsi="宋体" w:cs="宋体"/>
          <w:sz w:val="22"/>
          <w:szCs w:val="22"/>
        </w:rPr>
        <w:t>1.3.3 中标人须定期组织所属人员的思想品德教育、法制教育和业务技能培训，未按规定落实的，中标人需支付违约金 1万元。</w:t>
      </w:r>
    </w:p>
    <w:p>
      <w:pPr>
        <w:spacing w:line="460" w:lineRule="exact"/>
        <w:ind w:firstLine="440" w:firstLineChars="200"/>
        <w:rPr>
          <w:rFonts w:ascii="宋体" w:hAnsi="宋体" w:cs="宋体"/>
          <w:sz w:val="22"/>
          <w:szCs w:val="22"/>
        </w:rPr>
      </w:pPr>
      <w:r>
        <w:rPr>
          <w:rFonts w:hint="eastAsia" w:ascii="宋体" w:hAnsi="宋体" w:cs="宋体"/>
          <w:sz w:val="22"/>
          <w:szCs w:val="22"/>
        </w:rPr>
        <w:t>1.3.4 中标人应加强对所属人员管理，自觉遵守国家法律法规，严格执行上级有关规定，做到文明服务和文明执勤。如发现所属人员有赌博、滋事、扰乱治安、偷盗物资和违反上级有关规定，或因管理不善或工作不到位给采购人带来负面影响等情况，根据情节轻重，中标人需向采购人支付违约金每起 1-5 万元。</w:t>
      </w:r>
    </w:p>
    <w:p>
      <w:pPr>
        <w:spacing w:line="460" w:lineRule="exact"/>
        <w:ind w:firstLine="440" w:firstLineChars="200"/>
        <w:rPr>
          <w:rFonts w:ascii="宋体" w:hAnsi="宋体" w:cs="宋体"/>
          <w:sz w:val="22"/>
          <w:szCs w:val="22"/>
        </w:rPr>
      </w:pPr>
    </w:p>
    <w:p>
      <w:pPr>
        <w:spacing w:line="460" w:lineRule="exact"/>
        <w:outlineLvl w:val="1"/>
        <w:rPr>
          <w:rFonts w:ascii="宋体" w:hAnsi="宋体" w:cs="宋体"/>
          <w:b/>
          <w:sz w:val="22"/>
          <w:szCs w:val="22"/>
        </w:rPr>
      </w:pPr>
      <w:r>
        <w:rPr>
          <w:rFonts w:hint="eastAsia" w:ascii="宋体" w:hAnsi="宋体" w:cs="宋体"/>
          <w:b/>
          <w:sz w:val="22"/>
          <w:szCs w:val="22"/>
        </w:rPr>
        <w:t>五、监督考核</w:t>
      </w:r>
    </w:p>
    <w:p>
      <w:pPr>
        <w:spacing w:line="460" w:lineRule="exact"/>
        <w:ind w:firstLine="440" w:firstLineChars="200"/>
        <w:rPr>
          <w:rFonts w:ascii="宋体" w:hAnsi="宋体" w:cs="宋体"/>
          <w:sz w:val="22"/>
          <w:szCs w:val="22"/>
        </w:rPr>
      </w:pPr>
      <w:r>
        <w:rPr>
          <w:rFonts w:hint="eastAsia" w:ascii="宋体" w:hAnsi="宋体" w:cs="宋体"/>
          <w:sz w:val="22"/>
          <w:szCs w:val="22"/>
        </w:rPr>
        <w:t>1、投标人须严格遵守采购人的各种管理制度、规定，严格履行合同要求，每月接受采购人的考核，根据考核意见及时改进工作。</w:t>
      </w:r>
    </w:p>
    <w:p>
      <w:pPr>
        <w:spacing w:line="460" w:lineRule="exact"/>
        <w:ind w:firstLine="440" w:firstLineChars="200"/>
        <w:rPr>
          <w:rFonts w:ascii="宋体" w:hAnsi="宋体" w:cs="宋体"/>
          <w:sz w:val="22"/>
          <w:szCs w:val="22"/>
        </w:rPr>
      </w:pPr>
      <w:r>
        <w:rPr>
          <w:rFonts w:hint="eastAsia" w:ascii="宋体" w:hAnsi="宋体" w:cs="宋体"/>
          <w:sz w:val="22"/>
          <w:szCs w:val="22"/>
        </w:rPr>
        <w:t>2、采购人按照《鹿城区行政中心安保服务内部考核办法及细则》进行考核，根据考核结果进行综合评分，并严格执行《鹿城区行政中心安保服务内部考核办法及细则》相关奖惩规定(具体按照考核文件，以电子版形式，作为招标文件附件)。招标文件中相关约定、提法和措施也作为考核依据。采购人在项目运行过程中可不断完善考核办法及细则，中标人必须无条件服从该项规定。</w:t>
      </w:r>
    </w:p>
    <w:p>
      <w:pPr>
        <w:spacing w:line="460" w:lineRule="exact"/>
        <w:rPr>
          <w:rFonts w:ascii="宋体" w:hAnsi="宋体" w:cs="宋体"/>
          <w:b/>
          <w:sz w:val="22"/>
          <w:szCs w:val="22"/>
        </w:rPr>
      </w:pPr>
    </w:p>
    <w:p>
      <w:pPr>
        <w:spacing w:line="460" w:lineRule="exact"/>
        <w:outlineLvl w:val="1"/>
        <w:rPr>
          <w:rFonts w:ascii="宋体" w:hAnsi="宋体" w:cs="宋体"/>
          <w:b/>
          <w:sz w:val="22"/>
          <w:szCs w:val="22"/>
        </w:rPr>
      </w:pPr>
      <w:r>
        <w:rPr>
          <w:rFonts w:hint="eastAsia" w:ascii="宋体" w:hAnsi="宋体" w:cs="宋体"/>
          <w:b/>
          <w:sz w:val="22"/>
          <w:szCs w:val="22"/>
        </w:rPr>
        <w:t>六、其他说明及要求</w:t>
      </w:r>
    </w:p>
    <w:p>
      <w:pPr>
        <w:spacing w:line="460" w:lineRule="exact"/>
        <w:ind w:firstLine="440" w:firstLineChars="200"/>
        <w:rPr>
          <w:rFonts w:ascii="宋体" w:hAnsi="宋体" w:cs="宋体"/>
          <w:sz w:val="22"/>
          <w:szCs w:val="22"/>
        </w:rPr>
      </w:pPr>
      <w:r>
        <w:rPr>
          <w:rFonts w:hint="eastAsia" w:ascii="宋体" w:hAnsi="宋体" w:cs="宋体"/>
          <w:sz w:val="22"/>
          <w:szCs w:val="22"/>
        </w:rPr>
        <w:t>1、采购人可根据工作特性与需要，将相关同类工作人员可整合，中标人须无条件支持配合；整合人员可直接由采购人管理。</w:t>
      </w:r>
    </w:p>
    <w:p>
      <w:pPr>
        <w:spacing w:line="460" w:lineRule="exact"/>
        <w:ind w:firstLine="440" w:firstLineChars="200"/>
        <w:rPr>
          <w:rFonts w:ascii="宋体" w:hAnsi="宋体" w:cs="宋体"/>
          <w:sz w:val="22"/>
          <w:szCs w:val="22"/>
        </w:rPr>
      </w:pPr>
      <w:r>
        <w:rPr>
          <w:rFonts w:hint="eastAsia" w:ascii="宋体" w:hAnsi="宋体" w:cs="宋体"/>
          <w:sz w:val="22"/>
          <w:szCs w:val="22"/>
        </w:rPr>
        <w:t>2、因工作需要，如重大活动等，采购人可在中标人之间调配人员，中标人须无条件支持配合。</w:t>
      </w:r>
    </w:p>
    <w:p>
      <w:pPr>
        <w:spacing w:line="460" w:lineRule="exact"/>
        <w:ind w:firstLine="440" w:firstLineChars="200"/>
        <w:rPr>
          <w:rFonts w:ascii="宋体" w:hAnsi="宋体" w:cs="宋体"/>
          <w:sz w:val="22"/>
          <w:szCs w:val="22"/>
          <w:u w:val="single"/>
        </w:rPr>
      </w:pPr>
      <w:r>
        <w:rPr>
          <w:rFonts w:hint="eastAsia" w:ascii="宋体" w:hAnsi="宋体" w:cs="宋体"/>
          <w:sz w:val="22"/>
          <w:szCs w:val="22"/>
          <w:u w:val="single"/>
        </w:rPr>
        <w:t>▲3、投标人拟派参与本项目的人数多于招标文件要求的人数时，须按拟派人员数量报价。</w:t>
      </w:r>
    </w:p>
    <w:p>
      <w:pPr>
        <w:spacing w:line="460" w:lineRule="exact"/>
        <w:ind w:firstLine="440" w:firstLineChars="200"/>
        <w:rPr>
          <w:rFonts w:ascii="宋体" w:hAnsi="宋体" w:cs="宋体"/>
        </w:rPr>
      </w:pPr>
      <w:r>
        <w:rPr>
          <w:rFonts w:hint="eastAsia" w:ascii="宋体" w:hAnsi="宋体" w:cs="宋体"/>
          <w:sz w:val="22"/>
          <w:szCs w:val="22"/>
        </w:rPr>
        <w:t>4、采购内容及要求、合同条款及招标文件附件中内容如有不一致的，以较严格者为准。</w:t>
      </w:r>
      <w:r>
        <w:rPr>
          <w:rFonts w:hint="eastAsia" w:ascii="宋体" w:hAnsi="宋体" w:cs="宋体"/>
        </w:rPr>
        <w:br w:type="page"/>
      </w:r>
    </w:p>
    <w:p>
      <w:pPr>
        <w:pStyle w:val="4"/>
        <w:rPr>
          <w:rFonts w:ascii="宋体" w:hAnsi="宋体" w:eastAsia="宋体" w:cs="宋体"/>
        </w:rPr>
      </w:pPr>
      <w:r>
        <w:rPr>
          <w:rFonts w:hint="eastAsia" w:ascii="宋体" w:hAnsi="宋体" w:eastAsia="宋体" w:cs="宋体"/>
        </w:rPr>
        <w:t>第五部分   评标原则及方法</w:t>
      </w:r>
      <w:bookmarkEnd w:id="67"/>
      <w:bookmarkEnd w:id="68"/>
    </w:p>
    <w:p>
      <w:pPr>
        <w:spacing w:line="460" w:lineRule="exact"/>
        <w:ind w:firstLine="541" w:firstLineChars="245"/>
        <w:rPr>
          <w:rFonts w:ascii="宋体" w:hAnsi="宋体" w:cs="宋体"/>
          <w:b/>
          <w:sz w:val="22"/>
          <w:szCs w:val="22"/>
        </w:rPr>
      </w:pPr>
      <w:r>
        <w:rPr>
          <w:rFonts w:hint="eastAsia" w:ascii="宋体" w:hAnsi="宋体" w:cs="宋体"/>
          <w:b/>
          <w:sz w:val="22"/>
          <w:szCs w:val="22"/>
        </w:rPr>
        <w:t>根据《中华人民共和国政府采购法》《政府采购货物和服务招标投标管理办法》《中华人民共和国政府采购法实施条例》和《关于进一步规范政府采购活动的若干意见》等相关法规特制定以下评标办法。</w:t>
      </w:r>
    </w:p>
    <w:p>
      <w:pPr>
        <w:spacing w:line="460" w:lineRule="exact"/>
        <w:ind w:firstLine="541" w:firstLineChars="245"/>
        <w:outlineLvl w:val="1"/>
        <w:rPr>
          <w:rFonts w:ascii="宋体" w:hAnsi="宋体" w:cs="宋体"/>
          <w:b/>
          <w:sz w:val="22"/>
          <w:szCs w:val="22"/>
        </w:rPr>
      </w:pPr>
      <w:bookmarkStart w:id="69" w:name="_Toc4407"/>
      <w:bookmarkStart w:id="70" w:name="_Toc15713"/>
      <w:r>
        <w:rPr>
          <w:rFonts w:hint="eastAsia" w:ascii="宋体" w:hAnsi="宋体" w:cs="宋体"/>
          <w:b/>
          <w:sz w:val="22"/>
          <w:szCs w:val="22"/>
        </w:rPr>
        <w:t>一、总 则</w:t>
      </w:r>
      <w:bookmarkEnd w:id="69"/>
      <w:bookmarkEnd w:id="70"/>
    </w:p>
    <w:p>
      <w:pPr>
        <w:spacing w:line="460" w:lineRule="exact"/>
        <w:ind w:firstLine="539" w:firstLineChars="245"/>
        <w:rPr>
          <w:rFonts w:ascii="宋体" w:hAnsi="宋体" w:cs="宋体"/>
          <w:b/>
          <w:sz w:val="22"/>
        </w:rPr>
      </w:pPr>
      <w:r>
        <w:rPr>
          <w:rFonts w:hint="eastAsia" w:ascii="宋体" w:hAnsi="宋体" w:cs="宋体"/>
          <w:sz w:val="22"/>
          <w:szCs w:val="22"/>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outlineLvl w:val="1"/>
        <w:rPr>
          <w:rFonts w:ascii="宋体" w:hAnsi="宋体" w:cs="宋体"/>
          <w:b/>
          <w:sz w:val="22"/>
          <w:szCs w:val="22"/>
        </w:rPr>
      </w:pPr>
      <w:bookmarkStart w:id="71" w:name="_Toc23152"/>
      <w:bookmarkStart w:id="72" w:name="_Toc24468"/>
      <w:r>
        <w:rPr>
          <w:rFonts w:hint="eastAsia" w:ascii="宋体" w:hAnsi="宋体" w:cs="宋体"/>
          <w:b/>
          <w:sz w:val="22"/>
          <w:szCs w:val="22"/>
        </w:rPr>
        <w:t>二、评标组织</w:t>
      </w:r>
      <w:bookmarkEnd w:id="71"/>
      <w:bookmarkEnd w:id="72"/>
    </w:p>
    <w:p>
      <w:pPr>
        <w:spacing w:line="460" w:lineRule="exact"/>
        <w:ind w:firstLine="539" w:firstLineChars="245"/>
        <w:rPr>
          <w:rFonts w:ascii="宋体" w:hAnsi="宋体" w:cs="宋体"/>
          <w:sz w:val="22"/>
          <w:szCs w:val="22"/>
        </w:rPr>
      </w:pPr>
      <w:r>
        <w:rPr>
          <w:rFonts w:hint="eastAsia" w:ascii="宋体" w:hAnsi="宋体" w:cs="宋体"/>
          <w:sz w:val="22"/>
          <w:szCs w:val="22"/>
        </w:rPr>
        <w:t>评标工作由招标人组建的评标委员会负责，评标全过程由有关部门指导监督。</w:t>
      </w:r>
    </w:p>
    <w:p>
      <w:pPr>
        <w:spacing w:line="460" w:lineRule="exact"/>
        <w:ind w:firstLine="541" w:firstLineChars="245"/>
        <w:outlineLvl w:val="1"/>
        <w:rPr>
          <w:rFonts w:ascii="宋体" w:hAnsi="宋体" w:cs="宋体"/>
          <w:b/>
          <w:sz w:val="22"/>
          <w:szCs w:val="22"/>
        </w:rPr>
      </w:pPr>
      <w:bookmarkStart w:id="73" w:name="_Toc15153"/>
      <w:bookmarkStart w:id="74" w:name="_Toc67"/>
      <w:r>
        <w:rPr>
          <w:rFonts w:hint="eastAsia" w:ascii="宋体" w:hAnsi="宋体" w:cs="宋体"/>
          <w:b/>
          <w:sz w:val="22"/>
          <w:szCs w:val="22"/>
        </w:rPr>
        <w:t>三、评标程序</w:t>
      </w:r>
      <w:bookmarkEnd w:id="73"/>
      <w:bookmarkEnd w:id="74"/>
    </w:p>
    <w:p>
      <w:pPr>
        <w:spacing w:line="460" w:lineRule="exact"/>
        <w:ind w:firstLine="539" w:firstLineChars="245"/>
        <w:rPr>
          <w:rFonts w:ascii="宋体" w:hAnsi="宋体" w:cs="宋体"/>
          <w:sz w:val="22"/>
          <w:szCs w:val="22"/>
        </w:rPr>
      </w:pPr>
      <w:r>
        <w:rPr>
          <w:rFonts w:hint="eastAsia" w:ascii="宋体" w:hAnsi="宋体" w:cs="宋体"/>
          <w:bCs/>
          <w:sz w:val="22"/>
          <w:szCs w:val="22"/>
        </w:rPr>
        <w:t>评标委员按照招标文件中规定的评标方法和标准，对投标文件进行商务和技术评估，综合比较与评价</w:t>
      </w:r>
      <w:r>
        <w:rPr>
          <w:rFonts w:hint="eastAsia" w:ascii="宋体" w:hAnsi="宋体" w:cs="宋体"/>
          <w:sz w:val="22"/>
          <w:szCs w:val="22"/>
        </w:rPr>
        <w:t>，根据综合评审结果，提交评审报告。</w:t>
      </w:r>
    </w:p>
    <w:p>
      <w:pPr>
        <w:spacing w:line="460" w:lineRule="exact"/>
        <w:ind w:firstLine="541" w:firstLineChars="245"/>
        <w:outlineLvl w:val="1"/>
        <w:rPr>
          <w:rFonts w:ascii="宋体" w:hAnsi="宋体" w:cs="宋体"/>
          <w:b/>
          <w:sz w:val="22"/>
          <w:szCs w:val="22"/>
        </w:rPr>
      </w:pPr>
      <w:bookmarkStart w:id="75" w:name="_Toc11306"/>
      <w:bookmarkStart w:id="76" w:name="_Toc24825"/>
      <w:r>
        <w:rPr>
          <w:rFonts w:hint="eastAsia" w:ascii="宋体" w:hAnsi="宋体" w:cs="宋体"/>
          <w:b/>
          <w:sz w:val="22"/>
          <w:szCs w:val="22"/>
        </w:rPr>
        <w:t>四、评标办法</w:t>
      </w:r>
      <w:bookmarkEnd w:id="75"/>
      <w:bookmarkEnd w:id="76"/>
    </w:p>
    <w:p>
      <w:pPr>
        <w:spacing w:line="460" w:lineRule="exact"/>
        <w:ind w:firstLine="539" w:firstLineChars="245"/>
        <w:rPr>
          <w:rFonts w:ascii="宋体" w:hAnsi="宋体" w:cs="宋体"/>
          <w:b/>
          <w:sz w:val="22"/>
          <w:szCs w:val="22"/>
        </w:rPr>
      </w:pPr>
      <w:r>
        <w:rPr>
          <w:rFonts w:hint="eastAsia" w:ascii="宋体" w:hAnsi="宋体" w:cs="宋体"/>
          <w:sz w:val="22"/>
          <w:szCs w:val="22"/>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宋体"/>
          <w:b/>
          <w:sz w:val="22"/>
          <w:szCs w:val="22"/>
        </w:rPr>
        <w:t>总分设定为100分：技术标90分（权值90%），商务标（报价）10分（权值10%）。</w:t>
      </w:r>
    </w:p>
    <w:p>
      <w:pPr>
        <w:numPr>
          <w:ilvl w:val="0"/>
          <w:numId w:val="5"/>
        </w:numPr>
        <w:spacing w:line="460" w:lineRule="exact"/>
        <w:ind w:firstLine="541" w:firstLineChars="245"/>
        <w:outlineLvl w:val="1"/>
        <w:rPr>
          <w:rFonts w:ascii="宋体" w:hAnsi="宋体" w:cs="宋体"/>
          <w:b/>
          <w:sz w:val="22"/>
          <w:szCs w:val="22"/>
        </w:rPr>
      </w:pPr>
      <w:bookmarkStart w:id="77" w:name="_Toc1535"/>
      <w:bookmarkStart w:id="78" w:name="_Toc11450"/>
      <w:r>
        <w:rPr>
          <w:rFonts w:hint="eastAsia" w:ascii="宋体" w:hAnsi="宋体" w:cs="宋体"/>
          <w:b/>
          <w:sz w:val="22"/>
          <w:szCs w:val="22"/>
        </w:rPr>
        <w:t>评分细则</w:t>
      </w:r>
      <w:bookmarkEnd w:id="77"/>
      <w:bookmarkEnd w:id="78"/>
    </w:p>
    <w:p>
      <w:pPr>
        <w:spacing w:line="460" w:lineRule="exact"/>
        <w:ind w:firstLine="541" w:firstLineChars="245"/>
        <w:rPr>
          <w:rFonts w:ascii="宋体" w:hAnsi="宋体" w:cs="宋体"/>
          <w:b/>
          <w:sz w:val="22"/>
          <w:szCs w:val="22"/>
        </w:rPr>
      </w:pPr>
      <w:r>
        <w:rPr>
          <w:rFonts w:hint="eastAsia" w:ascii="宋体" w:hAnsi="宋体" w:cs="宋体"/>
          <w:b/>
          <w:sz w:val="22"/>
          <w:szCs w:val="22"/>
        </w:rPr>
        <w:t>1、技术分的评定：技术标90分（权值90%）</w:t>
      </w:r>
    </w:p>
    <w:p>
      <w:pPr>
        <w:spacing w:line="460" w:lineRule="exact"/>
        <w:ind w:firstLine="539" w:firstLineChars="245"/>
        <w:rPr>
          <w:rFonts w:ascii="宋体" w:hAnsi="宋体" w:cs="宋体"/>
          <w:sz w:val="22"/>
          <w:szCs w:val="22"/>
        </w:rPr>
      </w:pPr>
      <w:r>
        <w:rPr>
          <w:rFonts w:hint="eastAsia" w:ascii="宋体" w:hAnsi="宋体" w:cs="宋体"/>
          <w:sz w:val="22"/>
          <w:szCs w:val="22"/>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cs="宋体"/>
          <w:sz w:val="22"/>
        </w:rPr>
        <w:t>各评标委员会成员对各投标人的各项评分内容评分的算术平均值为各投标人技术分得分</w:t>
      </w:r>
      <w:r>
        <w:rPr>
          <w:rFonts w:hint="eastAsia" w:ascii="宋体" w:hAnsi="宋体" w:cs="宋体"/>
          <w:sz w:val="22"/>
          <w:szCs w:val="22"/>
        </w:rPr>
        <w:t>（小数点后按四舍五入保留2位）。</w:t>
      </w:r>
    </w:p>
    <w:tbl>
      <w:tblPr>
        <w:tblStyle w:val="341"/>
        <w:tblW w:w="101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1463"/>
        <w:gridCol w:w="7210"/>
        <w:gridCol w:w="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77" w:type="dxa"/>
            <w:vAlign w:val="center"/>
          </w:tcPr>
          <w:p>
            <w:pPr>
              <w:spacing w:line="460" w:lineRule="exact"/>
              <w:jc w:val="center"/>
              <w:rPr>
                <w:sz w:val="22"/>
                <w:szCs w:val="22"/>
              </w:rPr>
            </w:pPr>
            <w:r>
              <w:rPr>
                <w:rFonts w:hint="eastAsia"/>
                <w:sz w:val="22"/>
                <w:szCs w:val="22"/>
              </w:rPr>
              <w:t>序号</w:t>
            </w:r>
          </w:p>
        </w:tc>
        <w:tc>
          <w:tcPr>
            <w:tcW w:w="1463" w:type="dxa"/>
            <w:vAlign w:val="center"/>
          </w:tcPr>
          <w:p>
            <w:pPr>
              <w:spacing w:line="460" w:lineRule="exact"/>
              <w:ind w:left="21" w:leftChars="10"/>
              <w:jc w:val="center"/>
              <w:rPr>
                <w:sz w:val="22"/>
                <w:szCs w:val="22"/>
              </w:rPr>
            </w:pPr>
            <w:r>
              <w:rPr>
                <w:rFonts w:hint="eastAsia"/>
                <w:sz w:val="22"/>
                <w:szCs w:val="22"/>
              </w:rPr>
              <w:t>评分内容</w:t>
            </w:r>
          </w:p>
        </w:tc>
        <w:tc>
          <w:tcPr>
            <w:tcW w:w="7210" w:type="dxa"/>
            <w:vAlign w:val="center"/>
          </w:tcPr>
          <w:p>
            <w:pPr>
              <w:spacing w:line="460" w:lineRule="exact"/>
              <w:jc w:val="center"/>
              <w:rPr>
                <w:sz w:val="22"/>
                <w:szCs w:val="22"/>
              </w:rPr>
            </w:pPr>
            <w:r>
              <w:rPr>
                <w:rFonts w:hint="eastAsia"/>
                <w:sz w:val="22"/>
                <w:szCs w:val="22"/>
              </w:rPr>
              <w:t>评分要点及说明</w:t>
            </w:r>
          </w:p>
        </w:tc>
        <w:tc>
          <w:tcPr>
            <w:tcW w:w="682" w:type="dxa"/>
            <w:vAlign w:val="center"/>
          </w:tcPr>
          <w:p>
            <w:pPr>
              <w:spacing w:line="460" w:lineRule="exact"/>
              <w:jc w:val="center"/>
              <w:rPr>
                <w:sz w:val="22"/>
                <w:szCs w:val="22"/>
                <w:lang w:eastAsia="en-US"/>
              </w:rPr>
            </w:pPr>
            <w:r>
              <w:rPr>
                <w:rFonts w:hint="eastAsia"/>
                <w:sz w:val="22"/>
                <w:szCs w:val="22"/>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777" w:type="dxa"/>
            <w:vAlign w:val="center"/>
          </w:tcPr>
          <w:p>
            <w:pPr>
              <w:spacing w:line="460" w:lineRule="exact"/>
              <w:jc w:val="center"/>
              <w:rPr>
                <w:sz w:val="22"/>
                <w:szCs w:val="22"/>
              </w:rPr>
            </w:pPr>
            <w:r>
              <w:rPr>
                <w:rFonts w:hint="eastAsia"/>
                <w:sz w:val="22"/>
                <w:szCs w:val="22"/>
              </w:rPr>
              <w:t>1</w:t>
            </w:r>
          </w:p>
        </w:tc>
        <w:tc>
          <w:tcPr>
            <w:tcW w:w="1463" w:type="dxa"/>
            <w:vAlign w:val="center"/>
          </w:tcPr>
          <w:p>
            <w:pPr>
              <w:spacing w:line="460" w:lineRule="exact"/>
              <w:ind w:left="21" w:leftChars="10"/>
              <w:jc w:val="center"/>
              <w:rPr>
                <w:sz w:val="22"/>
                <w:szCs w:val="22"/>
              </w:rPr>
            </w:pPr>
            <w:r>
              <w:rPr>
                <w:rFonts w:hint="eastAsia"/>
                <w:sz w:val="22"/>
                <w:szCs w:val="22"/>
              </w:rPr>
              <w:t>投标人认证</w:t>
            </w:r>
          </w:p>
        </w:tc>
        <w:tc>
          <w:tcPr>
            <w:tcW w:w="7210" w:type="dxa"/>
          </w:tcPr>
          <w:p>
            <w:pPr>
              <w:spacing w:line="460" w:lineRule="exact"/>
              <w:ind w:left="105" w:leftChars="50"/>
              <w:rPr>
                <w:rFonts w:ascii="宋体" w:hAnsi="宋体" w:cs="宋体"/>
                <w:sz w:val="22"/>
                <w:szCs w:val="22"/>
              </w:rPr>
            </w:pPr>
            <w:r>
              <w:rPr>
                <w:rFonts w:hint="eastAsia" w:ascii="宋体" w:hAnsi="宋体" w:cs="宋体"/>
                <w:sz w:val="22"/>
                <w:szCs w:val="22"/>
              </w:rPr>
              <w:t>投标人具有有效期内质量体系认证证书的得3分；</w:t>
            </w:r>
          </w:p>
          <w:p>
            <w:pPr>
              <w:spacing w:line="460" w:lineRule="exact"/>
              <w:ind w:left="105" w:leftChars="50"/>
              <w:rPr>
                <w:rFonts w:ascii="宋体" w:hAnsi="宋体" w:cs="宋体"/>
                <w:sz w:val="22"/>
                <w:szCs w:val="22"/>
              </w:rPr>
            </w:pPr>
            <w:r>
              <w:rPr>
                <w:rFonts w:hint="eastAsia" w:ascii="宋体" w:hAnsi="宋体" w:cs="宋体"/>
                <w:sz w:val="22"/>
                <w:szCs w:val="22"/>
              </w:rPr>
              <w:t>投标人具有有效期内环境体系认证的得3分；</w:t>
            </w:r>
          </w:p>
          <w:p>
            <w:pPr>
              <w:spacing w:line="460" w:lineRule="exact"/>
              <w:ind w:left="105" w:leftChars="50"/>
              <w:rPr>
                <w:rFonts w:ascii="宋体" w:hAnsi="宋体" w:cs="宋体"/>
                <w:sz w:val="22"/>
                <w:szCs w:val="22"/>
              </w:rPr>
            </w:pPr>
            <w:r>
              <w:rPr>
                <w:rFonts w:hint="eastAsia" w:ascii="宋体" w:hAnsi="宋体" w:cs="宋体"/>
                <w:sz w:val="22"/>
                <w:szCs w:val="22"/>
              </w:rPr>
              <w:t>投标人具有有效期内职业健康安全管理体系认证证书的得3分；</w:t>
            </w:r>
          </w:p>
          <w:p>
            <w:pPr>
              <w:spacing w:line="460" w:lineRule="exact"/>
              <w:ind w:left="105" w:leftChars="50"/>
              <w:rPr>
                <w:rFonts w:ascii="宋体" w:hAnsi="宋体" w:cs="宋体"/>
                <w:sz w:val="22"/>
                <w:szCs w:val="22"/>
              </w:rPr>
            </w:pPr>
            <w:r>
              <w:rPr>
                <w:rFonts w:hint="eastAsia" w:ascii="宋体" w:hAnsi="宋体" w:cs="宋体"/>
                <w:sz w:val="22"/>
                <w:szCs w:val="22"/>
              </w:rPr>
              <w:t>投标人具有五星级保安服务认证证书的得3分，四星级保安服务认证证书的得2分，三星级及以下保安服务认证证书的得1分，没有不得分。</w:t>
            </w:r>
          </w:p>
          <w:p>
            <w:pPr>
              <w:spacing w:line="460" w:lineRule="exact"/>
              <w:ind w:left="105" w:leftChars="50"/>
              <w:rPr>
                <w:sz w:val="22"/>
                <w:szCs w:val="22"/>
              </w:rPr>
            </w:pPr>
            <w:r>
              <w:rPr>
                <w:rFonts w:hint="eastAsia" w:ascii="宋体" w:hAnsi="宋体" w:cs="宋体"/>
                <w:sz w:val="22"/>
                <w:szCs w:val="22"/>
              </w:rPr>
              <w:t>注：需提供相关证明材料，否则不得分。</w:t>
            </w:r>
          </w:p>
        </w:tc>
        <w:tc>
          <w:tcPr>
            <w:tcW w:w="682" w:type="dxa"/>
            <w:vAlign w:val="center"/>
          </w:tcPr>
          <w:p>
            <w:pPr>
              <w:spacing w:line="460" w:lineRule="exact"/>
              <w:jc w:val="center"/>
              <w:rPr>
                <w:sz w:val="22"/>
                <w:szCs w:val="22"/>
                <w:lang w:eastAsia="en-US"/>
              </w:rPr>
            </w:pPr>
            <w:r>
              <w:rPr>
                <w:rFonts w:hint="eastAsia"/>
                <w:sz w:val="22"/>
                <w:szCs w:val="22"/>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777" w:type="dxa"/>
            <w:vAlign w:val="center"/>
          </w:tcPr>
          <w:p>
            <w:pPr>
              <w:spacing w:line="460" w:lineRule="exact"/>
              <w:jc w:val="center"/>
              <w:rPr>
                <w:sz w:val="22"/>
                <w:szCs w:val="22"/>
              </w:rPr>
            </w:pPr>
            <w:r>
              <w:rPr>
                <w:rFonts w:hint="eastAsia"/>
                <w:sz w:val="22"/>
                <w:szCs w:val="22"/>
              </w:rPr>
              <w:t>2</w:t>
            </w:r>
          </w:p>
        </w:tc>
        <w:tc>
          <w:tcPr>
            <w:tcW w:w="1463" w:type="dxa"/>
            <w:vAlign w:val="center"/>
          </w:tcPr>
          <w:p>
            <w:pPr>
              <w:spacing w:line="460" w:lineRule="exact"/>
              <w:ind w:left="21" w:leftChars="10"/>
              <w:jc w:val="center"/>
              <w:rPr>
                <w:sz w:val="22"/>
                <w:szCs w:val="22"/>
              </w:rPr>
            </w:pPr>
            <w:r>
              <w:rPr>
                <w:rFonts w:hint="eastAsia"/>
                <w:sz w:val="22"/>
                <w:szCs w:val="22"/>
              </w:rPr>
              <w:t>投标人其他情况</w:t>
            </w:r>
          </w:p>
        </w:tc>
        <w:tc>
          <w:tcPr>
            <w:tcW w:w="7210" w:type="dxa"/>
          </w:tcPr>
          <w:p>
            <w:pPr>
              <w:spacing w:line="460" w:lineRule="exact"/>
              <w:ind w:left="105" w:leftChars="50"/>
              <w:rPr>
                <w:sz w:val="22"/>
                <w:szCs w:val="22"/>
              </w:rPr>
            </w:pPr>
            <w:r>
              <w:rPr>
                <w:rFonts w:hint="eastAsia" w:ascii="宋体" w:hAnsi="宋体" w:cs="宋体"/>
                <w:sz w:val="22"/>
                <w:szCs w:val="22"/>
              </w:rPr>
              <w:t>投标人其他情况比较，包括与合同履行有关的证书、信用等级、用户评价等(涉及企业规模的除外),提供相关证明材料，由评委综合打分。 优的得6-8分；良的得3-5.9分；一般的得0-2.9分。</w:t>
            </w:r>
          </w:p>
        </w:tc>
        <w:tc>
          <w:tcPr>
            <w:tcW w:w="682" w:type="dxa"/>
            <w:vAlign w:val="center"/>
          </w:tcPr>
          <w:p>
            <w:pPr>
              <w:spacing w:line="460" w:lineRule="exact"/>
              <w:jc w:val="center"/>
              <w:rPr>
                <w:sz w:val="22"/>
                <w:szCs w:val="22"/>
                <w:lang w:eastAsia="en-US"/>
              </w:rPr>
            </w:pPr>
            <w:r>
              <w:rPr>
                <w:rFonts w:hint="eastAsia"/>
                <w:sz w:val="22"/>
                <w:szCs w:val="22"/>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trPr>
        <w:tc>
          <w:tcPr>
            <w:tcW w:w="777" w:type="dxa"/>
            <w:vAlign w:val="center"/>
          </w:tcPr>
          <w:p>
            <w:pPr>
              <w:spacing w:line="460" w:lineRule="exact"/>
              <w:jc w:val="center"/>
              <w:rPr>
                <w:sz w:val="22"/>
                <w:szCs w:val="22"/>
              </w:rPr>
            </w:pPr>
            <w:r>
              <w:rPr>
                <w:rFonts w:hint="eastAsia"/>
                <w:sz w:val="22"/>
                <w:szCs w:val="22"/>
              </w:rPr>
              <w:t>3</w:t>
            </w:r>
          </w:p>
        </w:tc>
        <w:tc>
          <w:tcPr>
            <w:tcW w:w="1463" w:type="dxa"/>
            <w:vAlign w:val="center"/>
          </w:tcPr>
          <w:p>
            <w:pPr>
              <w:spacing w:line="460" w:lineRule="exact"/>
              <w:jc w:val="center"/>
              <w:rPr>
                <w:sz w:val="22"/>
                <w:szCs w:val="22"/>
              </w:rPr>
            </w:pPr>
            <w:r>
              <w:rPr>
                <w:rFonts w:hint="eastAsia"/>
                <w:sz w:val="22"/>
                <w:szCs w:val="22"/>
              </w:rPr>
              <w:t>投标人项目业绩</w:t>
            </w:r>
          </w:p>
        </w:tc>
        <w:tc>
          <w:tcPr>
            <w:tcW w:w="7210" w:type="dxa"/>
          </w:tcPr>
          <w:p>
            <w:pPr>
              <w:spacing w:line="460" w:lineRule="exact"/>
              <w:ind w:left="105" w:leftChars="50"/>
              <w:rPr>
                <w:sz w:val="22"/>
                <w:szCs w:val="22"/>
              </w:rPr>
            </w:pPr>
            <w:r>
              <w:rPr>
                <w:rFonts w:hint="eastAsia"/>
                <w:sz w:val="22"/>
                <w:szCs w:val="22"/>
              </w:rPr>
              <w:t>投标人2021年1月1日以来政府部门、机关事业单位安保服务项目业绩，每个有效业绩得0.5分，满分1分。</w:t>
            </w:r>
          </w:p>
          <w:p>
            <w:pPr>
              <w:spacing w:line="460" w:lineRule="exact"/>
              <w:ind w:left="105" w:leftChars="50"/>
              <w:rPr>
                <w:sz w:val="22"/>
                <w:szCs w:val="22"/>
              </w:rPr>
            </w:pPr>
            <w:r>
              <w:rPr>
                <w:rFonts w:hint="eastAsia"/>
                <w:sz w:val="22"/>
                <w:szCs w:val="22"/>
              </w:rPr>
              <w:t>业绩有效认定：投标人必须提供中标（成交）通知书、完整合同(两者缺一不可)，否则不得分。</w:t>
            </w:r>
          </w:p>
        </w:tc>
        <w:tc>
          <w:tcPr>
            <w:tcW w:w="682" w:type="dxa"/>
            <w:vAlign w:val="center"/>
          </w:tcPr>
          <w:p>
            <w:pPr>
              <w:spacing w:line="460" w:lineRule="exact"/>
              <w:jc w:val="center"/>
              <w:rPr>
                <w:sz w:val="22"/>
                <w:szCs w:val="22"/>
                <w:lang w:eastAsia="en-US"/>
              </w:rPr>
            </w:pPr>
            <w:r>
              <w:rPr>
                <w:rFonts w:hint="eastAsia"/>
                <w:sz w:val="22"/>
                <w:szCs w:val="22"/>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0" w:hRule="atLeast"/>
        </w:trPr>
        <w:tc>
          <w:tcPr>
            <w:tcW w:w="777" w:type="dxa"/>
            <w:vAlign w:val="center"/>
          </w:tcPr>
          <w:p>
            <w:pPr>
              <w:spacing w:line="460" w:lineRule="exact"/>
              <w:jc w:val="center"/>
              <w:rPr>
                <w:sz w:val="22"/>
                <w:szCs w:val="22"/>
              </w:rPr>
            </w:pPr>
            <w:r>
              <w:rPr>
                <w:rFonts w:hint="eastAsia"/>
                <w:sz w:val="22"/>
                <w:szCs w:val="22"/>
              </w:rPr>
              <w:t>4</w:t>
            </w:r>
          </w:p>
        </w:tc>
        <w:tc>
          <w:tcPr>
            <w:tcW w:w="1463" w:type="dxa"/>
            <w:vAlign w:val="center"/>
          </w:tcPr>
          <w:p>
            <w:pPr>
              <w:spacing w:line="460" w:lineRule="exact"/>
              <w:jc w:val="center"/>
              <w:rPr>
                <w:sz w:val="22"/>
                <w:szCs w:val="22"/>
              </w:rPr>
            </w:pPr>
            <w:r>
              <w:rPr>
                <w:rFonts w:hint="eastAsia"/>
                <w:sz w:val="22"/>
                <w:szCs w:val="22"/>
              </w:rPr>
              <w:t>拟派项目负责人</w:t>
            </w:r>
          </w:p>
        </w:tc>
        <w:tc>
          <w:tcPr>
            <w:tcW w:w="7210" w:type="dxa"/>
          </w:tcPr>
          <w:p>
            <w:pPr>
              <w:spacing w:line="460" w:lineRule="exact"/>
              <w:ind w:left="105" w:leftChars="50"/>
              <w:rPr>
                <w:sz w:val="22"/>
                <w:szCs w:val="22"/>
              </w:rPr>
            </w:pPr>
            <w:r>
              <w:rPr>
                <w:rFonts w:hint="eastAsia"/>
                <w:sz w:val="22"/>
                <w:szCs w:val="22"/>
              </w:rPr>
              <w:t>1、项目负责人具有保安员三级职业资格的得1分，具有保安员二级职</w:t>
            </w:r>
          </w:p>
          <w:p>
            <w:pPr>
              <w:spacing w:line="460" w:lineRule="exact"/>
              <w:ind w:left="105" w:leftChars="50"/>
              <w:rPr>
                <w:sz w:val="22"/>
                <w:szCs w:val="22"/>
              </w:rPr>
            </w:pPr>
            <w:r>
              <w:rPr>
                <w:rFonts w:hint="eastAsia"/>
                <w:sz w:val="22"/>
                <w:szCs w:val="22"/>
              </w:rPr>
              <w:t>业资格的得2分，具有保安员一级及以上职业资格的得3分；本项按最高项计分，不重复计分。</w:t>
            </w:r>
          </w:p>
          <w:p>
            <w:pPr>
              <w:spacing w:line="460" w:lineRule="exact"/>
              <w:ind w:left="105" w:leftChars="50"/>
              <w:rPr>
                <w:sz w:val="22"/>
                <w:szCs w:val="22"/>
              </w:rPr>
            </w:pPr>
            <w:r>
              <w:rPr>
                <w:rFonts w:hint="eastAsia"/>
                <w:sz w:val="22"/>
                <w:szCs w:val="22"/>
              </w:rPr>
              <w:t>2、获得政府类</w:t>
            </w:r>
            <w:r>
              <w:rPr>
                <w:rFonts w:hint="eastAsia"/>
                <w:sz w:val="22"/>
                <w:szCs w:val="22"/>
                <w:highlight w:val="none"/>
              </w:rPr>
              <w:t>省级及以上荣</w:t>
            </w:r>
            <w:r>
              <w:rPr>
                <w:rFonts w:hint="eastAsia"/>
                <w:sz w:val="22"/>
                <w:szCs w:val="22"/>
              </w:rPr>
              <w:t>誉的得2分，市级及以上荣誉的得1分，区（县）级每个的得0.5 分，最高得2分。</w:t>
            </w:r>
          </w:p>
          <w:p>
            <w:pPr>
              <w:spacing w:line="460" w:lineRule="exact"/>
              <w:ind w:left="105" w:leftChars="50"/>
              <w:rPr>
                <w:sz w:val="22"/>
                <w:szCs w:val="22"/>
              </w:rPr>
            </w:pPr>
            <w:r>
              <w:rPr>
                <w:rFonts w:hint="eastAsia"/>
                <w:sz w:val="22"/>
                <w:szCs w:val="22"/>
              </w:rPr>
              <w:t>3、项目负责人大专及以上学历得2分，高中及以下得1分。本项按最高项计分，不重复计分。</w:t>
            </w:r>
          </w:p>
          <w:p>
            <w:pPr>
              <w:spacing w:line="460" w:lineRule="exact"/>
              <w:ind w:left="105" w:leftChars="50"/>
              <w:rPr>
                <w:sz w:val="22"/>
                <w:szCs w:val="22"/>
              </w:rPr>
            </w:pPr>
            <w:r>
              <w:rPr>
                <w:rFonts w:hint="eastAsia"/>
                <w:sz w:val="22"/>
                <w:szCs w:val="22"/>
              </w:rPr>
              <w:t>4、管理经验：安保服务管理经验5年以上的3分，管理经验4-5年(含5年)的得2，管理经验3-4年(含4年)的得1分，管理经验少于3年(含3年)的不得分。出具实际工作证明，否则该项不得分。</w:t>
            </w:r>
          </w:p>
          <w:p>
            <w:pPr>
              <w:spacing w:line="460" w:lineRule="exact"/>
              <w:ind w:left="105" w:leftChars="50"/>
              <w:rPr>
                <w:sz w:val="22"/>
                <w:szCs w:val="22"/>
              </w:rPr>
            </w:pPr>
            <w:r>
              <w:rPr>
                <w:rFonts w:hint="eastAsia"/>
                <w:sz w:val="22"/>
                <w:szCs w:val="22"/>
              </w:rPr>
              <w:t>5、项目负责人具有退伍军人证书的得2分。</w:t>
            </w:r>
          </w:p>
          <w:p>
            <w:pPr>
              <w:spacing w:line="460" w:lineRule="exact"/>
              <w:ind w:left="105" w:leftChars="50"/>
              <w:rPr>
                <w:sz w:val="22"/>
                <w:szCs w:val="22"/>
              </w:rPr>
            </w:pPr>
            <w:r>
              <w:rPr>
                <w:rFonts w:hint="eastAsia"/>
                <w:sz w:val="22"/>
                <w:szCs w:val="22"/>
              </w:rPr>
              <w:t>本项按最高项计分，不重复计分。</w:t>
            </w:r>
          </w:p>
          <w:p>
            <w:pPr>
              <w:spacing w:line="460" w:lineRule="exact"/>
              <w:ind w:left="105" w:leftChars="50"/>
              <w:rPr>
                <w:sz w:val="22"/>
                <w:szCs w:val="22"/>
              </w:rPr>
            </w:pPr>
            <w:r>
              <w:rPr>
                <w:rFonts w:hint="eastAsia"/>
                <w:sz w:val="22"/>
                <w:szCs w:val="22"/>
              </w:rPr>
              <w:t>注：需提供项目负责人近6个月（含6个月）以上的社保证明、证书、学历材料及工作证明等证明材料，否则不得分。</w:t>
            </w:r>
          </w:p>
        </w:tc>
        <w:tc>
          <w:tcPr>
            <w:tcW w:w="682" w:type="dxa"/>
            <w:vAlign w:val="center"/>
          </w:tcPr>
          <w:p>
            <w:pPr>
              <w:spacing w:line="460" w:lineRule="exact"/>
              <w:jc w:val="center"/>
              <w:rPr>
                <w:sz w:val="22"/>
                <w:szCs w:val="22"/>
                <w:lang w:eastAsia="en-US"/>
              </w:rPr>
            </w:pPr>
            <w:r>
              <w:rPr>
                <w:rFonts w:hint="eastAsia"/>
                <w:sz w:val="22"/>
                <w:szCs w:val="22"/>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777" w:type="dxa"/>
            <w:vAlign w:val="center"/>
          </w:tcPr>
          <w:p>
            <w:pPr>
              <w:spacing w:line="460" w:lineRule="exact"/>
              <w:jc w:val="center"/>
              <w:rPr>
                <w:sz w:val="22"/>
                <w:szCs w:val="22"/>
              </w:rPr>
            </w:pPr>
            <w:r>
              <w:rPr>
                <w:rFonts w:hint="eastAsia"/>
                <w:sz w:val="22"/>
                <w:szCs w:val="22"/>
              </w:rPr>
              <w:t>5</w:t>
            </w:r>
          </w:p>
        </w:tc>
        <w:tc>
          <w:tcPr>
            <w:tcW w:w="1463" w:type="dxa"/>
            <w:vAlign w:val="center"/>
          </w:tcPr>
          <w:p>
            <w:pPr>
              <w:spacing w:line="460" w:lineRule="exact"/>
              <w:ind w:left="21" w:leftChars="10"/>
              <w:jc w:val="center"/>
              <w:rPr>
                <w:sz w:val="22"/>
                <w:szCs w:val="22"/>
              </w:rPr>
            </w:pPr>
          </w:p>
          <w:p>
            <w:pPr>
              <w:spacing w:line="460" w:lineRule="exact"/>
              <w:ind w:left="21" w:leftChars="10"/>
              <w:jc w:val="center"/>
              <w:rPr>
                <w:sz w:val="22"/>
                <w:szCs w:val="22"/>
              </w:rPr>
            </w:pPr>
            <w:r>
              <w:rPr>
                <w:rFonts w:hint="eastAsia"/>
                <w:sz w:val="22"/>
                <w:szCs w:val="22"/>
              </w:rPr>
              <w:t>拟派其他管理人 员</w:t>
            </w:r>
          </w:p>
        </w:tc>
        <w:tc>
          <w:tcPr>
            <w:tcW w:w="7210" w:type="dxa"/>
          </w:tcPr>
          <w:p>
            <w:pPr>
              <w:spacing w:line="460" w:lineRule="exact"/>
              <w:ind w:left="105" w:leftChars="50"/>
              <w:rPr>
                <w:sz w:val="22"/>
                <w:szCs w:val="22"/>
              </w:rPr>
            </w:pPr>
            <w:r>
              <w:rPr>
                <w:rFonts w:hint="eastAsia"/>
                <w:sz w:val="22"/>
                <w:szCs w:val="22"/>
              </w:rPr>
              <w:t>1、拟派其他管理人员中获得省级政府机关及以上颁发的荣誉每具有1人得3分，最高得6分。</w:t>
            </w:r>
          </w:p>
          <w:p>
            <w:pPr>
              <w:spacing w:line="460" w:lineRule="exact"/>
              <w:ind w:left="105" w:leftChars="50"/>
              <w:rPr>
                <w:sz w:val="22"/>
                <w:szCs w:val="22"/>
              </w:rPr>
            </w:pPr>
            <w:r>
              <w:rPr>
                <w:rFonts w:hint="eastAsia"/>
                <w:sz w:val="22"/>
                <w:szCs w:val="22"/>
              </w:rPr>
              <w:t>2.其他管理人员中每有1人具有二级</w:t>
            </w:r>
            <w:r>
              <w:rPr>
                <w:rFonts w:hint="eastAsia"/>
                <w:sz w:val="22"/>
                <w:szCs w:val="22"/>
                <w:highlight w:val="none"/>
              </w:rPr>
              <w:t>保安师及以上的</w:t>
            </w:r>
            <w:r>
              <w:rPr>
                <w:rFonts w:hint="eastAsia"/>
                <w:sz w:val="22"/>
                <w:szCs w:val="22"/>
              </w:rPr>
              <w:t>得1分，最多得2分。</w:t>
            </w:r>
          </w:p>
          <w:p>
            <w:pPr>
              <w:spacing w:line="460" w:lineRule="exact"/>
              <w:ind w:left="105" w:leftChars="50"/>
              <w:rPr>
                <w:sz w:val="22"/>
                <w:szCs w:val="22"/>
              </w:rPr>
            </w:pPr>
            <w:r>
              <w:rPr>
                <w:rFonts w:hint="eastAsia"/>
                <w:sz w:val="22"/>
                <w:szCs w:val="22"/>
              </w:rPr>
              <w:t>3、拟派其他管理人员同时具备保安员证和人力资源和社会保障局颁发的安全评价师证(三级及以上)的得2分。</w:t>
            </w:r>
          </w:p>
          <w:p>
            <w:pPr>
              <w:spacing w:line="460" w:lineRule="exact"/>
              <w:ind w:left="105" w:leftChars="50"/>
              <w:rPr>
                <w:sz w:val="22"/>
                <w:szCs w:val="22"/>
              </w:rPr>
            </w:pPr>
            <w:r>
              <w:rPr>
                <w:rFonts w:hint="eastAsia"/>
                <w:sz w:val="22"/>
                <w:szCs w:val="22"/>
              </w:rPr>
              <w:t>4、拟派其他管理人员同时具备保安员证和人力资源和社会保障局颁发的劳动关系协调员证(三级及以上)的得2分。</w:t>
            </w:r>
          </w:p>
          <w:p>
            <w:pPr>
              <w:spacing w:line="460" w:lineRule="exact"/>
              <w:ind w:left="105" w:leftChars="50"/>
              <w:rPr>
                <w:sz w:val="22"/>
                <w:szCs w:val="22"/>
              </w:rPr>
            </w:pPr>
            <w:r>
              <w:rPr>
                <w:rFonts w:hint="eastAsia"/>
                <w:sz w:val="22"/>
                <w:szCs w:val="22"/>
              </w:rPr>
              <w:t>注：需提供人员近6个月（含6个月）以上的社保证明、证书等证明材料，否则不得分。</w:t>
            </w:r>
          </w:p>
        </w:tc>
        <w:tc>
          <w:tcPr>
            <w:tcW w:w="682" w:type="dxa"/>
            <w:vAlign w:val="center"/>
          </w:tcPr>
          <w:p>
            <w:pPr>
              <w:spacing w:line="460" w:lineRule="exact"/>
              <w:jc w:val="center"/>
              <w:rPr>
                <w:sz w:val="22"/>
                <w:szCs w:val="22"/>
              </w:rPr>
            </w:pPr>
          </w:p>
          <w:p>
            <w:pPr>
              <w:spacing w:line="460" w:lineRule="exact"/>
              <w:jc w:val="center"/>
              <w:rPr>
                <w:sz w:val="22"/>
                <w:szCs w:val="22"/>
                <w:lang w:eastAsia="en-US"/>
              </w:rPr>
            </w:pPr>
            <w:r>
              <w:rPr>
                <w:rFonts w:hint="eastAsia"/>
                <w:sz w:val="22"/>
                <w:szCs w:val="22"/>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777" w:type="dxa"/>
            <w:vAlign w:val="center"/>
          </w:tcPr>
          <w:p>
            <w:pPr>
              <w:spacing w:line="460" w:lineRule="exact"/>
              <w:jc w:val="center"/>
              <w:rPr>
                <w:sz w:val="22"/>
                <w:szCs w:val="22"/>
              </w:rPr>
            </w:pPr>
            <w:r>
              <w:rPr>
                <w:rFonts w:hint="eastAsia"/>
                <w:sz w:val="22"/>
                <w:szCs w:val="22"/>
              </w:rPr>
              <w:t>6</w:t>
            </w:r>
          </w:p>
        </w:tc>
        <w:tc>
          <w:tcPr>
            <w:tcW w:w="1463" w:type="dxa"/>
            <w:vAlign w:val="center"/>
          </w:tcPr>
          <w:p>
            <w:pPr>
              <w:spacing w:line="460" w:lineRule="exact"/>
              <w:ind w:left="21" w:leftChars="10"/>
              <w:jc w:val="center"/>
              <w:rPr>
                <w:sz w:val="22"/>
                <w:szCs w:val="22"/>
              </w:rPr>
            </w:pPr>
            <w:r>
              <w:rPr>
                <w:rFonts w:hint="eastAsia"/>
                <w:sz w:val="22"/>
                <w:szCs w:val="22"/>
              </w:rPr>
              <w:t>针对本项目重  点、难点分析及 相应解决措施</w:t>
            </w:r>
          </w:p>
        </w:tc>
        <w:tc>
          <w:tcPr>
            <w:tcW w:w="7210" w:type="dxa"/>
          </w:tcPr>
          <w:p>
            <w:pPr>
              <w:spacing w:line="460" w:lineRule="exact"/>
              <w:ind w:left="105" w:leftChars="50"/>
              <w:rPr>
                <w:sz w:val="22"/>
                <w:szCs w:val="22"/>
              </w:rPr>
            </w:pPr>
            <w:r>
              <w:rPr>
                <w:rFonts w:hint="eastAsia"/>
                <w:sz w:val="22"/>
                <w:szCs w:val="22"/>
              </w:rPr>
              <w:t xml:space="preserve">根据投标人对本项目重点和难点(含项目现状、存在的问题和安保服务的难点、要点等问题)的分析情况及解决措施，由评委综合打分； </w:t>
            </w:r>
          </w:p>
          <w:p>
            <w:pPr>
              <w:spacing w:line="460" w:lineRule="exact"/>
              <w:ind w:left="105" w:leftChars="50"/>
              <w:rPr>
                <w:sz w:val="22"/>
                <w:szCs w:val="22"/>
              </w:rPr>
            </w:pPr>
            <w:r>
              <w:rPr>
                <w:rFonts w:hint="eastAsia"/>
                <w:sz w:val="22"/>
                <w:szCs w:val="22"/>
              </w:rPr>
              <w:t>一档(4-6分):重点和难点分析及解决措施全面、准确的；</w:t>
            </w:r>
          </w:p>
          <w:p>
            <w:pPr>
              <w:spacing w:line="460" w:lineRule="exact"/>
              <w:ind w:left="105" w:leftChars="50"/>
              <w:rPr>
                <w:sz w:val="22"/>
                <w:szCs w:val="22"/>
              </w:rPr>
            </w:pPr>
            <w:r>
              <w:rPr>
                <w:rFonts w:hint="eastAsia"/>
                <w:sz w:val="22"/>
                <w:szCs w:val="22"/>
              </w:rPr>
              <w:t xml:space="preserve">二档(2-3.9分):重点和难点分析及解决措施较为全面的； </w:t>
            </w:r>
          </w:p>
          <w:p>
            <w:pPr>
              <w:spacing w:line="460" w:lineRule="exact"/>
              <w:ind w:left="105" w:leftChars="50"/>
              <w:rPr>
                <w:sz w:val="22"/>
                <w:szCs w:val="22"/>
              </w:rPr>
            </w:pPr>
            <w:r>
              <w:rPr>
                <w:rFonts w:hint="eastAsia"/>
                <w:sz w:val="22"/>
                <w:szCs w:val="22"/>
              </w:rPr>
              <w:t>三档(0-1.9分):重点和难点分析及解决措施不全面的。</w:t>
            </w:r>
          </w:p>
        </w:tc>
        <w:tc>
          <w:tcPr>
            <w:tcW w:w="682" w:type="dxa"/>
            <w:vAlign w:val="center"/>
          </w:tcPr>
          <w:p>
            <w:pPr>
              <w:spacing w:line="460" w:lineRule="exact"/>
              <w:jc w:val="center"/>
              <w:rPr>
                <w:sz w:val="22"/>
                <w:szCs w:val="22"/>
                <w:lang w:eastAsia="en-US"/>
              </w:rPr>
            </w:pPr>
            <w:r>
              <w:rPr>
                <w:rFonts w:hint="eastAsia"/>
                <w:sz w:val="22"/>
                <w:szCs w:val="22"/>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5" w:hRule="atLeast"/>
        </w:trPr>
        <w:tc>
          <w:tcPr>
            <w:tcW w:w="777" w:type="dxa"/>
            <w:vAlign w:val="center"/>
          </w:tcPr>
          <w:p>
            <w:pPr>
              <w:spacing w:line="460" w:lineRule="exact"/>
              <w:jc w:val="center"/>
              <w:rPr>
                <w:sz w:val="22"/>
                <w:szCs w:val="22"/>
              </w:rPr>
            </w:pPr>
            <w:r>
              <w:rPr>
                <w:rFonts w:hint="eastAsia"/>
                <w:sz w:val="22"/>
                <w:szCs w:val="22"/>
              </w:rPr>
              <w:t>7</w:t>
            </w:r>
          </w:p>
        </w:tc>
        <w:tc>
          <w:tcPr>
            <w:tcW w:w="1463" w:type="dxa"/>
            <w:vAlign w:val="center"/>
          </w:tcPr>
          <w:p>
            <w:pPr>
              <w:spacing w:line="460" w:lineRule="exact"/>
              <w:jc w:val="center"/>
              <w:rPr>
                <w:sz w:val="22"/>
                <w:szCs w:val="22"/>
              </w:rPr>
            </w:pPr>
            <w:r>
              <w:rPr>
                <w:rFonts w:hint="eastAsia"/>
                <w:sz w:val="22"/>
                <w:szCs w:val="22"/>
              </w:rPr>
              <w:t>岗位员工配置计 划</w:t>
            </w:r>
          </w:p>
        </w:tc>
        <w:tc>
          <w:tcPr>
            <w:tcW w:w="7210" w:type="dxa"/>
          </w:tcPr>
          <w:p>
            <w:pPr>
              <w:spacing w:line="460" w:lineRule="exact"/>
              <w:ind w:left="105" w:leftChars="50"/>
              <w:rPr>
                <w:sz w:val="22"/>
                <w:szCs w:val="22"/>
              </w:rPr>
            </w:pPr>
            <w:r>
              <w:rPr>
                <w:rFonts w:hint="eastAsia"/>
                <w:sz w:val="22"/>
                <w:szCs w:val="22"/>
              </w:rPr>
              <w:t>根据投标人提供的岗位员工配置计划(包括岗位明细、每个岗位的工作总时间、工作安排、每个岗位的总人数、每人每天上班时间、员工 工资及保险金额保障措施等),由评委综合打分：</w:t>
            </w:r>
          </w:p>
          <w:p>
            <w:pPr>
              <w:spacing w:line="460" w:lineRule="exact"/>
              <w:ind w:left="105" w:leftChars="50"/>
              <w:rPr>
                <w:sz w:val="22"/>
                <w:szCs w:val="22"/>
              </w:rPr>
            </w:pPr>
            <w:r>
              <w:rPr>
                <w:rFonts w:hint="eastAsia"/>
                <w:sz w:val="22"/>
                <w:szCs w:val="22"/>
              </w:rPr>
              <w:t xml:space="preserve">一档(6-8分)：员工配置计划科学、合理，满足或优于项目需求； </w:t>
            </w:r>
          </w:p>
          <w:p>
            <w:pPr>
              <w:spacing w:line="460" w:lineRule="exact"/>
              <w:ind w:left="105" w:leftChars="50"/>
              <w:rPr>
                <w:sz w:val="22"/>
                <w:szCs w:val="22"/>
              </w:rPr>
            </w:pPr>
            <w:r>
              <w:rPr>
                <w:rFonts w:hint="eastAsia"/>
                <w:sz w:val="22"/>
                <w:szCs w:val="22"/>
              </w:rPr>
              <w:t>二档(3-5.9分)：员工配置计划基本合理、基本满足项目需求；</w:t>
            </w:r>
          </w:p>
          <w:p>
            <w:pPr>
              <w:spacing w:line="460" w:lineRule="exact"/>
              <w:ind w:left="105" w:leftChars="50"/>
            </w:pPr>
            <w:r>
              <w:rPr>
                <w:rFonts w:hint="eastAsia"/>
                <w:sz w:val="22"/>
                <w:szCs w:val="22"/>
              </w:rPr>
              <w:t>三档(0-2.9分)：员工配置计划不太合理、部分满足项目需求；</w:t>
            </w:r>
          </w:p>
        </w:tc>
        <w:tc>
          <w:tcPr>
            <w:tcW w:w="682" w:type="dxa"/>
            <w:vAlign w:val="center"/>
          </w:tcPr>
          <w:p>
            <w:pPr>
              <w:spacing w:line="460" w:lineRule="exact"/>
              <w:jc w:val="center"/>
              <w:rPr>
                <w:sz w:val="22"/>
                <w:szCs w:val="22"/>
                <w:lang w:eastAsia="en-US"/>
              </w:rPr>
            </w:pPr>
            <w:r>
              <w:rPr>
                <w:rFonts w:hint="eastAsia"/>
                <w:sz w:val="22"/>
                <w:szCs w:val="22"/>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777" w:type="dxa"/>
            <w:vMerge w:val="restart"/>
            <w:vAlign w:val="center"/>
          </w:tcPr>
          <w:p>
            <w:pPr>
              <w:spacing w:line="460" w:lineRule="exact"/>
              <w:jc w:val="center"/>
              <w:rPr>
                <w:sz w:val="22"/>
                <w:szCs w:val="22"/>
              </w:rPr>
            </w:pPr>
            <w:r>
              <w:rPr>
                <w:rFonts w:hint="eastAsia"/>
                <w:sz w:val="22"/>
                <w:szCs w:val="22"/>
              </w:rPr>
              <w:t>8</w:t>
            </w:r>
          </w:p>
        </w:tc>
        <w:tc>
          <w:tcPr>
            <w:tcW w:w="1463" w:type="dxa"/>
            <w:vMerge w:val="restart"/>
            <w:vAlign w:val="center"/>
          </w:tcPr>
          <w:p>
            <w:pPr>
              <w:spacing w:line="460" w:lineRule="exact"/>
              <w:jc w:val="center"/>
              <w:rPr>
                <w:sz w:val="22"/>
                <w:szCs w:val="22"/>
              </w:rPr>
            </w:pPr>
            <w:r>
              <w:rPr>
                <w:rFonts w:hint="eastAsia"/>
                <w:sz w:val="22"/>
                <w:szCs w:val="22"/>
              </w:rPr>
              <w:t>项目具体实施方案</w:t>
            </w:r>
          </w:p>
        </w:tc>
        <w:tc>
          <w:tcPr>
            <w:tcW w:w="7210" w:type="dxa"/>
          </w:tcPr>
          <w:p>
            <w:pPr>
              <w:spacing w:line="460" w:lineRule="exact"/>
              <w:ind w:left="105" w:leftChars="50"/>
              <w:rPr>
                <w:sz w:val="22"/>
                <w:szCs w:val="22"/>
              </w:rPr>
            </w:pPr>
            <w:r>
              <w:rPr>
                <w:rFonts w:hint="eastAsia"/>
                <w:sz w:val="22"/>
                <w:szCs w:val="22"/>
              </w:rPr>
              <w:t>需结合本项目实际制定方案，投标的服务方案与采购需求的吻合程度应答是否详尽、明晰，是否满足招标文件要求；内容是否完整齐全、表述准确、条理清晰，内容无前后矛盾，符合招标文件要求；由评委综合打分，包括如下方面：</w:t>
            </w:r>
          </w:p>
        </w:tc>
        <w:tc>
          <w:tcPr>
            <w:tcW w:w="682" w:type="dxa"/>
            <w:vMerge w:val="restart"/>
            <w:vAlign w:val="center"/>
          </w:tcPr>
          <w:p>
            <w:pPr>
              <w:spacing w:line="460" w:lineRule="exact"/>
              <w:jc w:val="center"/>
              <w:rPr>
                <w:sz w:val="22"/>
                <w:szCs w:val="22"/>
              </w:rPr>
            </w:pPr>
            <w:r>
              <w:rPr>
                <w:rFonts w:hint="eastAsia"/>
                <w:sz w:val="22"/>
                <w:szCs w:val="22"/>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77" w:type="dxa"/>
            <w:vMerge w:val="continue"/>
            <w:vAlign w:val="center"/>
          </w:tcPr>
          <w:p>
            <w:pPr>
              <w:spacing w:line="460" w:lineRule="exact"/>
              <w:jc w:val="center"/>
              <w:rPr>
                <w:sz w:val="22"/>
                <w:szCs w:val="22"/>
              </w:rPr>
            </w:pPr>
          </w:p>
        </w:tc>
        <w:tc>
          <w:tcPr>
            <w:tcW w:w="1463" w:type="dxa"/>
            <w:vMerge w:val="continue"/>
            <w:vAlign w:val="center"/>
          </w:tcPr>
          <w:p>
            <w:pPr>
              <w:spacing w:line="460" w:lineRule="exact"/>
              <w:ind w:left="21" w:leftChars="10"/>
              <w:jc w:val="center"/>
              <w:rPr>
                <w:sz w:val="22"/>
                <w:szCs w:val="22"/>
              </w:rPr>
            </w:pPr>
          </w:p>
        </w:tc>
        <w:tc>
          <w:tcPr>
            <w:tcW w:w="7210" w:type="dxa"/>
          </w:tcPr>
          <w:p>
            <w:pPr>
              <w:spacing w:line="460" w:lineRule="exact"/>
              <w:ind w:left="105" w:leftChars="50"/>
              <w:rPr>
                <w:sz w:val="22"/>
                <w:szCs w:val="22"/>
              </w:rPr>
            </w:pPr>
            <w:r>
              <w:rPr>
                <w:rFonts w:hint="eastAsia"/>
                <w:sz w:val="22"/>
                <w:szCs w:val="22"/>
              </w:rPr>
              <w:t>1)整体方案(0-2分);</w:t>
            </w:r>
          </w:p>
        </w:tc>
        <w:tc>
          <w:tcPr>
            <w:tcW w:w="682" w:type="dxa"/>
            <w:vMerge w:val="continue"/>
            <w:vAlign w:val="center"/>
          </w:tcPr>
          <w:p>
            <w:pPr>
              <w:spacing w:line="46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77" w:type="dxa"/>
            <w:vMerge w:val="continue"/>
            <w:vAlign w:val="center"/>
          </w:tcPr>
          <w:p>
            <w:pPr>
              <w:spacing w:line="460" w:lineRule="exact"/>
              <w:jc w:val="center"/>
              <w:rPr>
                <w:sz w:val="22"/>
                <w:szCs w:val="22"/>
              </w:rPr>
            </w:pPr>
          </w:p>
        </w:tc>
        <w:tc>
          <w:tcPr>
            <w:tcW w:w="1463" w:type="dxa"/>
            <w:vMerge w:val="continue"/>
            <w:vAlign w:val="center"/>
          </w:tcPr>
          <w:p>
            <w:pPr>
              <w:spacing w:line="460" w:lineRule="exact"/>
              <w:ind w:left="21" w:leftChars="10"/>
              <w:jc w:val="center"/>
              <w:rPr>
                <w:sz w:val="22"/>
                <w:szCs w:val="22"/>
              </w:rPr>
            </w:pPr>
          </w:p>
        </w:tc>
        <w:tc>
          <w:tcPr>
            <w:tcW w:w="7210" w:type="dxa"/>
          </w:tcPr>
          <w:p>
            <w:pPr>
              <w:spacing w:line="460" w:lineRule="exact"/>
              <w:ind w:left="105" w:leftChars="50"/>
              <w:rPr>
                <w:sz w:val="22"/>
                <w:szCs w:val="22"/>
              </w:rPr>
            </w:pPr>
            <w:r>
              <w:rPr>
                <w:rFonts w:hint="eastAsia"/>
                <w:sz w:val="22"/>
                <w:szCs w:val="22"/>
              </w:rPr>
              <w:t>2)重点目标安全保卫实施方案(0-1分);</w:t>
            </w:r>
          </w:p>
        </w:tc>
        <w:tc>
          <w:tcPr>
            <w:tcW w:w="682" w:type="dxa"/>
            <w:vMerge w:val="continue"/>
            <w:vAlign w:val="center"/>
          </w:tcPr>
          <w:p>
            <w:pPr>
              <w:spacing w:line="46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77" w:type="dxa"/>
            <w:vMerge w:val="continue"/>
            <w:vAlign w:val="center"/>
          </w:tcPr>
          <w:p>
            <w:pPr>
              <w:spacing w:line="460" w:lineRule="exact"/>
              <w:jc w:val="center"/>
              <w:rPr>
                <w:sz w:val="22"/>
                <w:szCs w:val="22"/>
              </w:rPr>
            </w:pPr>
          </w:p>
        </w:tc>
        <w:tc>
          <w:tcPr>
            <w:tcW w:w="1463" w:type="dxa"/>
            <w:vMerge w:val="continue"/>
            <w:vAlign w:val="center"/>
          </w:tcPr>
          <w:p>
            <w:pPr>
              <w:spacing w:line="460" w:lineRule="exact"/>
              <w:ind w:left="21" w:leftChars="10"/>
              <w:jc w:val="center"/>
              <w:rPr>
                <w:sz w:val="22"/>
                <w:szCs w:val="22"/>
              </w:rPr>
            </w:pPr>
          </w:p>
        </w:tc>
        <w:tc>
          <w:tcPr>
            <w:tcW w:w="7210" w:type="dxa"/>
          </w:tcPr>
          <w:p>
            <w:pPr>
              <w:spacing w:line="460" w:lineRule="exact"/>
              <w:ind w:left="105" w:leftChars="50"/>
              <w:rPr>
                <w:sz w:val="22"/>
                <w:szCs w:val="22"/>
              </w:rPr>
            </w:pPr>
            <w:r>
              <w:rPr>
                <w:rFonts w:hint="eastAsia"/>
                <w:sz w:val="22"/>
                <w:szCs w:val="22"/>
              </w:rPr>
              <w:t>3)安防指挥中心管理与组织指挥实施方案(0-1分);</w:t>
            </w:r>
          </w:p>
        </w:tc>
        <w:tc>
          <w:tcPr>
            <w:tcW w:w="682" w:type="dxa"/>
            <w:vMerge w:val="continue"/>
            <w:vAlign w:val="center"/>
          </w:tcPr>
          <w:p>
            <w:pPr>
              <w:spacing w:line="46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77" w:type="dxa"/>
            <w:vMerge w:val="continue"/>
            <w:vAlign w:val="center"/>
          </w:tcPr>
          <w:p>
            <w:pPr>
              <w:spacing w:line="460" w:lineRule="exact"/>
              <w:jc w:val="center"/>
              <w:rPr>
                <w:sz w:val="22"/>
                <w:szCs w:val="22"/>
              </w:rPr>
            </w:pPr>
          </w:p>
        </w:tc>
        <w:tc>
          <w:tcPr>
            <w:tcW w:w="1463" w:type="dxa"/>
            <w:vMerge w:val="continue"/>
            <w:vAlign w:val="center"/>
          </w:tcPr>
          <w:p>
            <w:pPr>
              <w:spacing w:line="460" w:lineRule="exact"/>
              <w:ind w:left="21" w:leftChars="10"/>
              <w:jc w:val="center"/>
              <w:rPr>
                <w:sz w:val="22"/>
                <w:szCs w:val="22"/>
              </w:rPr>
            </w:pPr>
          </w:p>
        </w:tc>
        <w:tc>
          <w:tcPr>
            <w:tcW w:w="7210" w:type="dxa"/>
          </w:tcPr>
          <w:p>
            <w:pPr>
              <w:spacing w:line="460" w:lineRule="exact"/>
              <w:ind w:left="105" w:leftChars="50"/>
              <w:rPr>
                <w:sz w:val="22"/>
                <w:szCs w:val="22"/>
              </w:rPr>
            </w:pPr>
            <w:r>
              <w:rPr>
                <w:rFonts w:hint="eastAsia"/>
                <w:sz w:val="22"/>
                <w:szCs w:val="22"/>
              </w:rPr>
              <w:t>4)信息安全管理实施方案(0-2分);</w:t>
            </w:r>
          </w:p>
        </w:tc>
        <w:tc>
          <w:tcPr>
            <w:tcW w:w="682" w:type="dxa"/>
            <w:vMerge w:val="continue"/>
            <w:vAlign w:val="center"/>
          </w:tcPr>
          <w:p>
            <w:pPr>
              <w:spacing w:line="46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77" w:type="dxa"/>
            <w:vMerge w:val="continue"/>
            <w:vAlign w:val="center"/>
          </w:tcPr>
          <w:p>
            <w:pPr>
              <w:spacing w:line="460" w:lineRule="exact"/>
              <w:jc w:val="center"/>
              <w:rPr>
                <w:sz w:val="22"/>
                <w:szCs w:val="22"/>
              </w:rPr>
            </w:pPr>
          </w:p>
        </w:tc>
        <w:tc>
          <w:tcPr>
            <w:tcW w:w="1463" w:type="dxa"/>
            <w:vMerge w:val="continue"/>
            <w:vAlign w:val="center"/>
          </w:tcPr>
          <w:p>
            <w:pPr>
              <w:spacing w:line="460" w:lineRule="exact"/>
              <w:ind w:left="21" w:leftChars="10"/>
              <w:jc w:val="center"/>
              <w:rPr>
                <w:sz w:val="22"/>
                <w:szCs w:val="22"/>
              </w:rPr>
            </w:pPr>
          </w:p>
        </w:tc>
        <w:tc>
          <w:tcPr>
            <w:tcW w:w="7210" w:type="dxa"/>
          </w:tcPr>
          <w:p>
            <w:pPr>
              <w:spacing w:line="460" w:lineRule="exact"/>
              <w:ind w:left="105" w:leftChars="50"/>
              <w:rPr>
                <w:sz w:val="22"/>
                <w:szCs w:val="22"/>
              </w:rPr>
            </w:pPr>
            <w:r>
              <w:rPr>
                <w:rFonts w:hint="eastAsia"/>
                <w:sz w:val="22"/>
                <w:szCs w:val="22"/>
              </w:rPr>
              <w:t>5)突发事件处置实施方案(0-2分);</w:t>
            </w:r>
          </w:p>
        </w:tc>
        <w:tc>
          <w:tcPr>
            <w:tcW w:w="682" w:type="dxa"/>
            <w:vMerge w:val="continue"/>
            <w:vAlign w:val="center"/>
          </w:tcPr>
          <w:p>
            <w:pPr>
              <w:spacing w:line="46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77" w:type="dxa"/>
            <w:vMerge w:val="continue"/>
            <w:vAlign w:val="center"/>
          </w:tcPr>
          <w:p>
            <w:pPr>
              <w:spacing w:line="460" w:lineRule="exact"/>
              <w:jc w:val="center"/>
              <w:rPr>
                <w:sz w:val="22"/>
                <w:szCs w:val="22"/>
              </w:rPr>
            </w:pPr>
          </w:p>
        </w:tc>
        <w:tc>
          <w:tcPr>
            <w:tcW w:w="1463" w:type="dxa"/>
            <w:vMerge w:val="continue"/>
            <w:vAlign w:val="center"/>
          </w:tcPr>
          <w:p>
            <w:pPr>
              <w:spacing w:line="460" w:lineRule="exact"/>
              <w:ind w:left="21" w:leftChars="10"/>
              <w:jc w:val="center"/>
              <w:rPr>
                <w:sz w:val="22"/>
                <w:szCs w:val="22"/>
              </w:rPr>
            </w:pPr>
          </w:p>
        </w:tc>
        <w:tc>
          <w:tcPr>
            <w:tcW w:w="7210" w:type="dxa"/>
          </w:tcPr>
          <w:p>
            <w:pPr>
              <w:spacing w:line="460" w:lineRule="exact"/>
              <w:ind w:left="105" w:leftChars="50"/>
              <w:rPr>
                <w:sz w:val="22"/>
                <w:szCs w:val="22"/>
              </w:rPr>
            </w:pPr>
            <w:r>
              <w:rPr>
                <w:rFonts w:hint="eastAsia"/>
                <w:sz w:val="22"/>
                <w:szCs w:val="22"/>
              </w:rPr>
              <w:t>6)消防安全管理实施方案(0-1分);</w:t>
            </w:r>
          </w:p>
        </w:tc>
        <w:tc>
          <w:tcPr>
            <w:tcW w:w="682" w:type="dxa"/>
            <w:vMerge w:val="continue"/>
            <w:vAlign w:val="center"/>
          </w:tcPr>
          <w:p>
            <w:pPr>
              <w:spacing w:line="46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77" w:type="dxa"/>
            <w:vMerge w:val="continue"/>
            <w:vAlign w:val="center"/>
          </w:tcPr>
          <w:p>
            <w:pPr>
              <w:spacing w:line="460" w:lineRule="exact"/>
              <w:jc w:val="center"/>
              <w:rPr>
                <w:sz w:val="22"/>
                <w:szCs w:val="22"/>
              </w:rPr>
            </w:pPr>
          </w:p>
        </w:tc>
        <w:tc>
          <w:tcPr>
            <w:tcW w:w="1463" w:type="dxa"/>
            <w:vMerge w:val="continue"/>
            <w:vAlign w:val="center"/>
          </w:tcPr>
          <w:p>
            <w:pPr>
              <w:spacing w:line="460" w:lineRule="exact"/>
              <w:ind w:left="21" w:leftChars="10"/>
              <w:jc w:val="center"/>
              <w:rPr>
                <w:sz w:val="22"/>
                <w:szCs w:val="22"/>
              </w:rPr>
            </w:pPr>
          </w:p>
        </w:tc>
        <w:tc>
          <w:tcPr>
            <w:tcW w:w="7210" w:type="dxa"/>
          </w:tcPr>
          <w:p>
            <w:pPr>
              <w:spacing w:line="460" w:lineRule="exact"/>
              <w:ind w:left="105" w:leftChars="50"/>
              <w:rPr>
                <w:sz w:val="22"/>
                <w:szCs w:val="22"/>
              </w:rPr>
            </w:pPr>
            <w:r>
              <w:rPr>
                <w:rFonts w:hint="eastAsia"/>
                <w:sz w:val="22"/>
                <w:szCs w:val="22"/>
              </w:rPr>
              <w:t>7)巡逻岗位配置与组织实施方案(0-1分);</w:t>
            </w:r>
          </w:p>
        </w:tc>
        <w:tc>
          <w:tcPr>
            <w:tcW w:w="682" w:type="dxa"/>
            <w:vMerge w:val="continue"/>
            <w:vAlign w:val="center"/>
          </w:tcPr>
          <w:p>
            <w:pPr>
              <w:spacing w:line="46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77" w:type="dxa"/>
            <w:vMerge w:val="continue"/>
            <w:vAlign w:val="center"/>
          </w:tcPr>
          <w:p>
            <w:pPr>
              <w:spacing w:line="460" w:lineRule="exact"/>
              <w:jc w:val="center"/>
              <w:rPr>
                <w:sz w:val="22"/>
                <w:szCs w:val="22"/>
              </w:rPr>
            </w:pPr>
          </w:p>
        </w:tc>
        <w:tc>
          <w:tcPr>
            <w:tcW w:w="1463" w:type="dxa"/>
            <w:vMerge w:val="continue"/>
            <w:vAlign w:val="center"/>
          </w:tcPr>
          <w:p>
            <w:pPr>
              <w:spacing w:line="460" w:lineRule="exact"/>
              <w:ind w:left="21" w:leftChars="10"/>
              <w:jc w:val="center"/>
              <w:rPr>
                <w:sz w:val="22"/>
                <w:szCs w:val="22"/>
              </w:rPr>
            </w:pPr>
          </w:p>
        </w:tc>
        <w:tc>
          <w:tcPr>
            <w:tcW w:w="7210" w:type="dxa"/>
          </w:tcPr>
          <w:p>
            <w:pPr>
              <w:spacing w:line="460" w:lineRule="exact"/>
              <w:ind w:left="105" w:leftChars="50"/>
              <w:rPr>
                <w:sz w:val="22"/>
                <w:szCs w:val="22"/>
              </w:rPr>
            </w:pPr>
            <w:r>
              <w:rPr>
                <w:rFonts w:hint="eastAsia"/>
                <w:sz w:val="22"/>
                <w:szCs w:val="22"/>
              </w:rPr>
              <w:t>8)车辆安全管理实施方案(0-1分);</w:t>
            </w:r>
          </w:p>
        </w:tc>
        <w:tc>
          <w:tcPr>
            <w:tcW w:w="682" w:type="dxa"/>
            <w:vMerge w:val="continue"/>
            <w:vAlign w:val="center"/>
          </w:tcPr>
          <w:p>
            <w:pPr>
              <w:spacing w:line="46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77" w:type="dxa"/>
            <w:vMerge w:val="continue"/>
            <w:vAlign w:val="center"/>
          </w:tcPr>
          <w:p>
            <w:pPr>
              <w:spacing w:line="460" w:lineRule="exact"/>
              <w:jc w:val="center"/>
              <w:rPr>
                <w:sz w:val="22"/>
                <w:szCs w:val="22"/>
              </w:rPr>
            </w:pPr>
          </w:p>
        </w:tc>
        <w:tc>
          <w:tcPr>
            <w:tcW w:w="1463" w:type="dxa"/>
            <w:vMerge w:val="continue"/>
            <w:vAlign w:val="center"/>
          </w:tcPr>
          <w:p>
            <w:pPr>
              <w:spacing w:line="460" w:lineRule="exact"/>
              <w:ind w:left="21" w:leftChars="10"/>
              <w:jc w:val="center"/>
              <w:rPr>
                <w:sz w:val="22"/>
                <w:szCs w:val="22"/>
              </w:rPr>
            </w:pPr>
          </w:p>
        </w:tc>
        <w:tc>
          <w:tcPr>
            <w:tcW w:w="7210" w:type="dxa"/>
          </w:tcPr>
          <w:p>
            <w:pPr>
              <w:spacing w:line="460" w:lineRule="exact"/>
              <w:ind w:left="105" w:leftChars="50"/>
              <w:rPr>
                <w:sz w:val="22"/>
                <w:szCs w:val="22"/>
              </w:rPr>
            </w:pPr>
            <w:r>
              <w:rPr>
                <w:rFonts w:hint="eastAsia"/>
                <w:sz w:val="22"/>
                <w:szCs w:val="22"/>
              </w:rPr>
              <w:t>9)与本轮安保服务单位交接过渡方案(0-1分)。</w:t>
            </w:r>
          </w:p>
        </w:tc>
        <w:tc>
          <w:tcPr>
            <w:tcW w:w="682" w:type="dxa"/>
            <w:vMerge w:val="continue"/>
            <w:vAlign w:val="center"/>
          </w:tcPr>
          <w:p>
            <w:pPr>
              <w:spacing w:line="460" w:lineRule="exact"/>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77" w:type="dxa"/>
            <w:vAlign w:val="center"/>
          </w:tcPr>
          <w:p>
            <w:pPr>
              <w:spacing w:line="460" w:lineRule="exact"/>
              <w:jc w:val="center"/>
              <w:rPr>
                <w:sz w:val="22"/>
                <w:szCs w:val="22"/>
              </w:rPr>
            </w:pPr>
            <w:r>
              <w:rPr>
                <w:rFonts w:hint="eastAsia"/>
                <w:sz w:val="22"/>
                <w:szCs w:val="22"/>
              </w:rPr>
              <w:t>9</w:t>
            </w:r>
          </w:p>
        </w:tc>
        <w:tc>
          <w:tcPr>
            <w:tcW w:w="1463" w:type="dxa"/>
            <w:vAlign w:val="center"/>
          </w:tcPr>
          <w:p>
            <w:pPr>
              <w:spacing w:line="460" w:lineRule="exact"/>
              <w:jc w:val="center"/>
              <w:rPr>
                <w:sz w:val="22"/>
                <w:szCs w:val="22"/>
              </w:rPr>
            </w:pPr>
            <w:r>
              <w:rPr>
                <w:rFonts w:hint="eastAsia"/>
                <w:sz w:val="22"/>
                <w:szCs w:val="22"/>
              </w:rPr>
              <w:t>管理与考核制度</w:t>
            </w:r>
          </w:p>
        </w:tc>
        <w:tc>
          <w:tcPr>
            <w:tcW w:w="7210" w:type="dxa"/>
          </w:tcPr>
          <w:p>
            <w:pPr>
              <w:spacing w:line="460" w:lineRule="exact"/>
              <w:ind w:left="105" w:leftChars="50"/>
              <w:rPr>
                <w:sz w:val="22"/>
                <w:szCs w:val="22"/>
              </w:rPr>
            </w:pPr>
            <w:r>
              <w:rPr>
                <w:rFonts w:hint="eastAsia"/>
                <w:sz w:val="22"/>
                <w:szCs w:val="22"/>
              </w:rPr>
              <w:t>根据投标人提供安全保卫管理制度、岗位责任制度、人员管理与考勤制度、日常巡查制度、专业技能竞赛与考核制度、安全保密管理制度、设施与设备管理制度、文件资料与档案管理制度、教育训练计划、装备物资管理制度，由评委综合打分：</w:t>
            </w:r>
          </w:p>
          <w:p>
            <w:pPr>
              <w:spacing w:line="460" w:lineRule="exact"/>
              <w:ind w:left="105" w:leftChars="50"/>
              <w:rPr>
                <w:sz w:val="22"/>
                <w:szCs w:val="22"/>
              </w:rPr>
            </w:pPr>
            <w:r>
              <w:rPr>
                <w:rFonts w:hint="eastAsia"/>
                <w:sz w:val="22"/>
                <w:szCs w:val="22"/>
              </w:rPr>
              <w:t>一档(5-6分):管理与考核制全面、科学、高效；</w:t>
            </w:r>
          </w:p>
          <w:p>
            <w:pPr>
              <w:spacing w:line="460" w:lineRule="exact"/>
              <w:ind w:left="105" w:leftChars="50"/>
              <w:rPr>
                <w:sz w:val="22"/>
                <w:szCs w:val="22"/>
              </w:rPr>
            </w:pPr>
            <w:r>
              <w:rPr>
                <w:rFonts w:hint="eastAsia"/>
                <w:sz w:val="22"/>
                <w:szCs w:val="22"/>
              </w:rPr>
              <w:t>二档(3-4.9分):管理与考核制较为全面、高效：</w:t>
            </w:r>
          </w:p>
          <w:p>
            <w:pPr>
              <w:spacing w:line="460" w:lineRule="exact"/>
              <w:ind w:left="105" w:leftChars="50"/>
              <w:rPr>
                <w:sz w:val="22"/>
                <w:szCs w:val="22"/>
              </w:rPr>
            </w:pPr>
            <w:r>
              <w:rPr>
                <w:rFonts w:hint="eastAsia"/>
                <w:sz w:val="22"/>
                <w:szCs w:val="22"/>
              </w:rPr>
              <w:t>三档(0-2.9分):管理与考核制不全面。</w:t>
            </w:r>
          </w:p>
        </w:tc>
        <w:tc>
          <w:tcPr>
            <w:tcW w:w="682" w:type="dxa"/>
            <w:vAlign w:val="center"/>
          </w:tcPr>
          <w:p>
            <w:pPr>
              <w:spacing w:line="460" w:lineRule="exact"/>
              <w:jc w:val="center"/>
              <w:rPr>
                <w:sz w:val="22"/>
                <w:szCs w:val="22"/>
                <w:lang w:eastAsia="en-US"/>
              </w:rPr>
            </w:pPr>
            <w:r>
              <w:rPr>
                <w:rFonts w:hint="eastAsia"/>
                <w:sz w:val="22"/>
                <w:szCs w:val="22"/>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777" w:type="dxa"/>
            <w:vAlign w:val="center"/>
          </w:tcPr>
          <w:p>
            <w:pPr>
              <w:spacing w:line="460" w:lineRule="exact"/>
              <w:jc w:val="center"/>
              <w:rPr>
                <w:sz w:val="22"/>
                <w:szCs w:val="22"/>
              </w:rPr>
            </w:pPr>
            <w:r>
              <w:rPr>
                <w:rFonts w:hint="eastAsia"/>
                <w:sz w:val="22"/>
                <w:szCs w:val="22"/>
              </w:rPr>
              <w:t>10</w:t>
            </w:r>
          </w:p>
        </w:tc>
        <w:tc>
          <w:tcPr>
            <w:tcW w:w="1463" w:type="dxa"/>
            <w:vAlign w:val="center"/>
          </w:tcPr>
          <w:p>
            <w:pPr>
              <w:spacing w:line="460" w:lineRule="exact"/>
              <w:jc w:val="center"/>
              <w:rPr>
                <w:sz w:val="22"/>
                <w:szCs w:val="22"/>
              </w:rPr>
            </w:pPr>
            <w:r>
              <w:rPr>
                <w:rFonts w:hint="eastAsia"/>
                <w:sz w:val="22"/>
                <w:szCs w:val="22"/>
              </w:rPr>
              <w:t>突发应急管控能力</w:t>
            </w:r>
          </w:p>
        </w:tc>
        <w:tc>
          <w:tcPr>
            <w:tcW w:w="7210" w:type="dxa"/>
          </w:tcPr>
          <w:p>
            <w:pPr>
              <w:spacing w:line="460" w:lineRule="exact"/>
              <w:ind w:left="105" w:leftChars="50"/>
              <w:rPr>
                <w:sz w:val="22"/>
                <w:szCs w:val="22"/>
              </w:rPr>
            </w:pPr>
            <w:r>
              <w:rPr>
                <w:rFonts w:hint="eastAsia"/>
                <w:sz w:val="22"/>
                <w:szCs w:val="22"/>
              </w:rPr>
              <w:t>应对突发应急情况(如传染性疾病、医疗纠纷现场应急处置)具有有效的管控手段，具备信息化的软件实时监控现场的能力，每提供一个应急突发情况处置应用软件平台的得3分，最高得6分。提供软件著作权登记证书及中国版权保护中心(</w:t>
            </w:r>
            <w:r>
              <w:fldChar w:fldCharType="begin"/>
            </w:r>
            <w:r>
              <w:instrText xml:space="preserve"> HYPERLINK "http://ww.ccopyright.com.cn" </w:instrText>
            </w:r>
            <w:r>
              <w:fldChar w:fldCharType="separate"/>
            </w:r>
            <w:r>
              <w:rPr>
                <w:rFonts w:hint="eastAsia"/>
                <w:sz w:val="22"/>
                <w:szCs w:val="22"/>
              </w:rPr>
              <w:t>http://ww.ccopyright.com.cn</w:t>
            </w:r>
            <w:r>
              <w:rPr>
                <w:rFonts w:hint="eastAsia"/>
                <w:sz w:val="22"/>
                <w:szCs w:val="22"/>
              </w:rPr>
              <w:fldChar w:fldCharType="end"/>
            </w:r>
            <w:r>
              <w:rPr>
                <w:rFonts w:hint="eastAsia"/>
                <w:sz w:val="22"/>
                <w:szCs w:val="22"/>
              </w:rPr>
              <w:t xml:space="preserve"> /)登记公示查询结果截图，缺一不得分。</w:t>
            </w:r>
          </w:p>
        </w:tc>
        <w:tc>
          <w:tcPr>
            <w:tcW w:w="682" w:type="dxa"/>
            <w:vAlign w:val="center"/>
          </w:tcPr>
          <w:p>
            <w:pPr>
              <w:spacing w:line="460" w:lineRule="exact"/>
              <w:jc w:val="center"/>
              <w:rPr>
                <w:sz w:val="22"/>
                <w:szCs w:val="22"/>
                <w:lang w:eastAsia="en-US"/>
              </w:rPr>
            </w:pPr>
            <w:r>
              <w:rPr>
                <w:rFonts w:hint="eastAsia"/>
                <w:sz w:val="22"/>
                <w:szCs w:val="22"/>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777" w:type="dxa"/>
            <w:vMerge w:val="restart"/>
            <w:vAlign w:val="center"/>
          </w:tcPr>
          <w:p>
            <w:pPr>
              <w:spacing w:line="460" w:lineRule="exact"/>
              <w:jc w:val="center"/>
              <w:rPr>
                <w:sz w:val="22"/>
                <w:szCs w:val="22"/>
              </w:rPr>
            </w:pPr>
            <w:r>
              <w:rPr>
                <w:rFonts w:hint="eastAsia"/>
                <w:sz w:val="22"/>
                <w:szCs w:val="22"/>
              </w:rPr>
              <w:t>11</w:t>
            </w:r>
          </w:p>
        </w:tc>
        <w:tc>
          <w:tcPr>
            <w:tcW w:w="1463" w:type="dxa"/>
            <w:vMerge w:val="restart"/>
            <w:vAlign w:val="center"/>
          </w:tcPr>
          <w:p>
            <w:pPr>
              <w:spacing w:line="460" w:lineRule="exact"/>
              <w:jc w:val="center"/>
              <w:rPr>
                <w:sz w:val="22"/>
                <w:szCs w:val="22"/>
              </w:rPr>
            </w:pPr>
            <w:r>
              <w:rPr>
                <w:rFonts w:hint="eastAsia"/>
                <w:sz w:val="22"/>
                <w:szCs w:val="22"/>
              </w:rPr>
              <w:t>服务响应承诺</w:t>
            </w:r>
          </w:p>
        </w:tc>
        <w:tc>
          <w:tcPr>
            <w:tcW w:w="7210" w:type="dxa"/>
          </w:tcPr>
          <w:p>
            <w:pPr>
              <w:spacing w:line="460" w:lineRule="exact"/>
              <w:ind w:left="105" w:leftChars="50"/>
              <w:rPr>
                <w:sz w:val="22"/>
                <w:szCs w:val="22"/>
              </w:rPr>
            </w:pPr>
            <w:r>
              <w:rPr>
                <w:rFonts w:hint="eastAsia"/>
                <w:sz w:val="22"/>
                <w:szCs w:val="22"/>
              </w:rPr>
              <w:t>1)根据投标人设立的服务网点对本项目的便利性情况，由评委打分(0- 3分)，提供相关证明材料(如营业执照、经营场所证明材料)。便利性情况优的得2-3分；便利性情况一般的得1-1.9分；便利性情况差的得0-0.9分。</w:t>
            </w:r>
          </w:p>
        </w:tc>
        <w:tc>
          <w:tcPr>
            <w:tcW w:w="682" w:type="dxa"/>
            <w:vAlign w:val="center"/>
          </w:tcPr>
          <w:p>
            <w:pPr>
              <w:spacing w:line="460" w:lineRule="exact"/>
              <w:jc w:val="center"/>
              <w:rPr>
                <w:sz w:val="22"/>
                <w:szCs w:val="22"/>
              </w:rPr>
            </w:pPr>
            <w:r>
              <w:rPr>
                <w:rFonts w:hint="eastAsia"/>
                <w:sz w:val="22"/>
                <w:szCs w:val="22"/>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5" w:hRule="atLeast"/>
        </w:trPr>
        <w:tc>
          <w:tcPr>
            <w:tcW w:w="777" w:type="dxa"/>
            <w:vMerge w:val="continue"/>
            <w:vAlign w:val="center"/>
          </w:tcPr>
          <w:p>
            <w:pPr>
              <w:spacing w:line="460" w:lineRule="exact"/>
              <w:jc w:val="center"/>
              <w:rPr>
                <w:sz w:val="22"/>
                <w:szCs w:val="22"/>
              </w:rPr>
            </w:pPr>
          </w:p>
        </w:tc>
        <w:tc>
          <w:tcPr>
            <w:tcW w:w="1463" w:type="dxa"/>
            <w:vMerge w:val="continue"/>
            <w:vAlign w:val="center"/>
          </w:tcPr>
          <w:p>
            <w:pPr>
              <w:spacing w:line="460" w:lineRule="exact"/>
              <w:ind w:left="21" w:leftChars="10"/>
              <w:jc w:val="center"/>
              <w:rPr>
                <w:sz w:val="22"/>
                <w:szCs w:val="22"/>
              </w:rPr>
            </w:pPr>
          </w:p>
        </w:tc>
        <w:tc>
          <w:tcPr>
            <w:tcW w:w="7210" w:type="dxa"/>
          </w:tcPr>
          <w:p>
            <w:pPr>
              <w:spacing w:line="460" w:lineRule="exact"/>
              <w:ind w:left="105" w:leftChars="50"/>
              <w:rPr>
                <w:sz w:val="22"/>
                <w:szCs w:val="22"/>
              </w:rPr>
            </w:pPr>
            <w:r>
              <w:rPr>
                <w:rFonts w:hint="eastAsia"/>
                <w:sz w:val="22"/>
                <w:szCs w:val="22"/>
              </w:rPr>
              <w:t>2)提供增值服务承诺，根据投标人提供的其他增值服务承诺情况，由评委打分(0-3分)。增值服务有效、合理的得2-3分；增值服务一般</w:t>
            </w:r>
          </w:p>
          <w:p>
            <w:pPr>
              <w:spacing w:line="460" w:lineRule="exact"/>
              <w:ind w:left="105" w:leftChars="50"/>
              <w:rPr>
                <w:sz w:val="22"/>
                <w:szCs w:val="22"/>
              </w:rPr>
            </w:pPr>
            <w:r>
              <w:rPr>
                <w:rFonts w:hint="eastAsia"/>
                <w:sz w:val="22"/>
                <w:szCs w:val="22"/>
              </w:rPr>
              <w:t>的得1-1.9分；增值服务差的得0-0.9分。</w:t>
            </w:r>
          </w:p>
          <w:p>
            <w:pPr>
              <w:spacing w:line="460" w:lineRule="exact"/>
              <w:ind w:left="105" w:leftChars="50"/>
              <w:rPr>
                <w:sz w:val="22"/>
                <w:szCs w:val="22"/>
              </w:rPr>
            </w:pPr>
            <w:r>
              <w:rPr>
                <w:rFonts w:hint="eastAsia"/>
                <w:sz w:val="22"/>
                <w:szCs w:val="22"/>
              </w:rPr>
              <w:t>3)投标人承诺接到采购人通知后0.5小时内到达现场得1分。</w:t>
            </w:r>
          </w:p>
          <w:p>
            <w:pPr>
              <w:spacing w:line="460" w:lineRule="exact"/>
              <w:ind w:left="105" w:leftChars="50"/>
              <w:rPr>
                <w:sz w:val="22"/>
                <w:szCs w:val="22"/>
              </w:rPr>
            </w:pPr>
            <w:r>
              <w:rPr>
                <w:rFonts w:hint="eastAsia"/>
                <w:sz w:val="22"/>
                <w:szCs w:val="22"/>
              </w:rPr>
              <w:t>注：承诺格式自拟，未提供承诺或承诺内容不满足要求的不得分。</w:t>
            </w:r>
          </w:p>
        </w:tc>
        <w:tc>
          <w:tcPr>
            <w:tcW w:w="682" w:type="dxa"/>
            <w:vAlign w:val="center"/>
          </w:tcPr>
          <w:p>
            <w:pPr>
              <w:spacing w:line="460" w:lineRule="exact"/>
              <w:jc w:val="center"/>
              <w:rPr>
                <w:sz w:val="22"/>
                <w:szCs w:val="22"/>
                <w:lang w:eastAsia="en-US"/>
              </w:rPr>
            </w:pPr>
            <w:r>
              <w:rPr>
                <w:rFonts w:hint="eastAsia"/>
                <w:sz w:val="22"/>
                <w:szCs w:val="22"/>
              </w:rPr>
              <w:t>4分</w:t>
            </w:r>
          </w:p>
        </w:tc>
      </w:tr>
    </w:tbl>
    <w:p>
      <w:pPr>
        <w:pStyle w:val="25"/>
        <w:spacing w:line="460" w:lineRule="exact"/>
        <w:ind w:firstLine="0" w:firstLineChars="0"/>
        <w:rPr>
          <w:rFonts w:ascii="宋体" w:hAnsi="宋体" w:cs="宋体"/>
          <w:b/>
          <w:sz w:val="22"/>
          <w:szCs w:val="22"/>
        </w:rPr>
      </w:pPr>
      <w:r>
        <w:rPr>
          <w:rFonts w:hint="eastAsia" w:ascii="宋体" w:hAnsi="宋体" w:cs="宋体"/>
          <w:b/>
          <w:sz w:val="22"/>
          <w:szCs w:val="22"/>
        </w:rPr>
        <w:t>2、报价评分（10分）（权值10%）：</w:t>
      </w:r>
    </w:p>
    <w:p>
      <w:pPr>
        <w:spacing w:line="460" w:lineRule="exact"/>
        <w:ind w:firstLine="539" w:firstLineChars="245"/>
        <w:rPr>
          <w:rFonts w:ascii="宋体" w:hAnsi="宋体" w:cs="宋体"/>
          <w:sz w:val="22"/>
          <w:szCs w:val="22"/>
        </w:rPr>
      </w:pPr>
      <w:r>
        <w:rPr>
          <w:rFonts w:hint="eastAsia" w:ascii="宋体" w:hAnsi="宋体" w:cs="宋体"/>
          <w:sz w:val="22"/>
          <w:szCs w:val="22"/>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ascii="宋体" w:hAnsi="宋体" w:cs="宋体"/>
          <w:sz w:val="22"/>
          <w:szCs w:val="22"/>
        </w:rPr>
      </w:pPr>
      <w:r>
        <w:rPr>
          <w:rFonts w:hint="eastAsia" w:ascii="宋体" w:hAnsi="宋体" w:cs="宋体"/>
          <w:sz w:val="22"/>
          <w:szCs w:val="22"/>
        </w:rPr>
        <w:t>1）有效投标人的投标报价等于评标基准价时其报价分为满分10分；</w:t>
      </w:r>
    </w:p>
    <w:p>
      <w:pPr>
        <w:spacing w:line="460" w:lineRule="exact"/>
        <w:ind w:firstLine="539" w:firstLineChars="245"/>
        <w:rPr>
          <w:rFonts w:ascii="宋体" w:hAnsi="宋体" w:cs="宋体"/>
          <w:sz w:val="22"/>
          <w:szCs w:val="22"/>
        </w:rPr>
      </w:pPr>
      <w:r>
        <w:rPr>
          <w:rFonts w:hint="eastAsia" w:ascii="宋体" w:hAnsi="宋体" w:cs="宋体"/>
          <w:sz w:val="22"/>
          <w:szCs w:val="22"/>
        </w:rPr>
        <w:t>2）其他投标人的价格分按以下公式计算：</w:t>
      </w:r>
    </w:p>
    <w:p>
      <w:pPr>
        <w:spacing w:line="460" w:lineRule="exact"/>
        <w:ind w:firstLine="539" w:firstLineChars="245"/>
        <w:rPr>
          <w:rFonts w:ascii="宋体" w:hAnsi="宋体" w:cs="宋体"/>
          <w:sz w:val="22"/>
          <w:szCs w:val="22"/>
        </w:rPr>
      </w:pPr>
      <w:r>
        <w:rPr>
          <w:rFonts w:hint="eastAsia" w:ascii="宋体" w:hAnsi="宋体" w:cs="宋体"/>
          <w:sz w:val="22"/>
          <w:szCs w:val="22"/>
        </w:rPr>
        <w:t>投标报价得分=（评分基准价/投标人投标报价）× 价格权值 ×100（保留小数2位）</w:t>
      </w:r>
    </w:p>
    <w:p>
      <w:pPr>
        <w:spacing w:line="460" w:lineRule="exact"/>
        <w:ind w:firstLine="539" w:firstLineChars="245"/>
        <w:rPr>
          <w:rFonts w:ascii="宋体" w:hAnsi="宋体" w:cs="宋体"/>
          <w:sz w:val="22"/>
          <w:szCs w:val="22"/>
          <w:lang w:val="zh-CN"/>
        </w:rPr>
      </w:pPr>
      <w:r>
        <w:rPr>
          <w:rFonts w:hint="eastAsia" w:ascii="宋体" w:hAnsi="宋体" w:cs="宋体"/>
          <w:sz w:val="22"/>
          <w:szCs w:val="22"/>
        </w:rPr>
        <w:t>3、有效投标人的综合得分为技术分和商务（报价）分的总和。</w:t>
      </w:r>
    </w:p>
    <w:p>
      <w:pPr>
        <w:spacing w:line="460" w:lineRule="exact"/>
        <w:ind w:firstLine="539" w:firstLineChars="245"/>
        <w:rPr>
          <w:rFonts w:ascii="宋体" w:hAnsi="宋体" w:cs="宋体"/>
          <w:b/>
          <w:bCs/>
          <w:sz w:val="22"/>
          <w:szCs w:val="22"/>
          <w:u w:val="single"/>
        </w:rPr>
      </w:pPr>
      <w:r>
        <w:rPr>
          <w:rFonts w:hint="eastAsia" w:ascii="宋体" w:hAnsi="宋体" w:cs="宋体"/>
          <w:sz w:val="22"/>
          <w:szCs w:val="22"/>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ascii="宋体" w:hAnsi="宋体" w:cs="宋体"/>
          <w:b/>
          <w:bCs/>
          <w:sz w:val="22"/>
          <w:szCs w:val="22"/>
        </w:rPr>
      </w:pPr>
      <w:bookmarkStart w:id="79" w:name="_Toc2482"/>
      <w:bookmarkStart w:id="80" w:name="_Toc4727"/>
      <w:r>
        <w:rPr>
          <w:rFonts w:hint="eastAsia" w:ascii="宋体" w:hAnsi="宋体" w:cs="宋体"/>
          <w:b/>
          <w:bCs/>
          <w:sz w:val="22"/>
          <w:szCs w:val="22"/>
        </w:rPr>
        <w:t>六、定标办法</w:t>
      </w:r>
      <w:bookmarkEnd w:id="79"/>
      <w:bookmarkEnd w:id="80"/>
    </w:p>
    <w:p>
      <w:pPr>
        <w:spacing w:line="460" w:lineRule="exact"/>
        <w:ind w:firstLine="539" w:firstLineChars="245"/>
        <w:rPr>
          <w:rFonts w:ascii="宋体" w:hAnsi="宋体" w:cs="宋体"/>
          <w:b/>
          <w:sz w:val="22"/>
          <w:szCs w:val="22"/>
        </w:rPr>
      </w:pPr>
      <w:r>
        <w:rPr>
          <w:rFonts w:hint="eastAsia" w:ascii="宋体" w:hAnsi="宋体" w:cs="宋体"/>
          <w:sz w:val="22"/>
          <w:szCs w:val="22"/>
        </w:rPr>
        <w:t>1</w:t>
      </w:r>
      <w:r>
        <w:rPr>
          <w:rFonts w:hint="eastAsia" w:ascii="宋体" w:hAnsi="宋体" w:cs="宋体"/>
          <w:kern w:val="0"/>
          <w:sz w:val="22"/>
          <w:szCs w:val="22"/>
        </w:rPr>
        <w:t>、</w:t>
      </w:r>
      <w:r>
        <w:rPr>
          <w:rFonts w:hint="eastAsia" w:ascii="宋体" w:hAnsi="宋体" w:cs="宋体"/>
          <w:sz w:val="22"/>
          <w:szCs w:val="22"/>
        </w:rPr>
        <w:t>确定中标候选人</w:t>
      </w:r>
    </w:p>
    <w:p>
      <w:pPr>
        <w:spacing w:line="460" w:lineRule="exact"/>
        <w:ind w:firstLine="539" w:firstLineChars="245"/>
        <w:rPr>
          <w:rFonts w:ascii="宋体" w:hAnsi="宋体" w:cs="宋体"/>
          <w:sz w:val="22"/>
          <w:szCs w:val="22"/>
        </w:rPr>
      </w:pPr>
      <w:r>
        <w:rPr>
          <w:rFonts w:hint="eastAsia" w:ascii="宋体" w:hAnsi="宋体" w:cs="宋体"/>
          <w:sz w:val="22"/>
          <w:szCs w:val="22"/>
        </w:rPr>
        <w:t>1.1由评标委员会确定中标候选人。</w:t>
      </w:r>
    </w:p>
    <w:p>
      <w:pPr>
        <w:spacing w:line="460" w:lineRule="exact"/>
        <w:ind w:firstLine="539" w:firstLineChars="245"/>
        <w:rPr>
          <w:rFonts w:ascii="宋体" w:hAnsi="宋体" w:cs="宋体"/>
          <w:sz w:val="22"/>
          <w:szCs w:val="22"/>
        </w:rPr>
      </w:pPr>
      <w:r>
        <w:rPr>
          <w:rFonts w:hint="eastAsia" w:ascii="宋体" w:hAnsi="宋体" w:cs="宋体"/>
          <w:sz w:val="22"/>
          <w:szCs w:val="22"/>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39" w:firstLineChars="245"/>
        <w:rPr>
          <w:rFonts w:ascii="宋体" w:hAnsi="宋体" w:cs="宋体"/>
          <w:sz w:val="22"/>
          <w:szCs w:val="22"/>
        </w:rPr>
      </w:pPr>
      <w:r>
        <w:rPr>
          <w:rFonts w:hint="eastAsia" w:ascii="宋体" w:hAnsi="宋体" w:cs="宋体"/>
          <w:sz w:val="22"/>
          <w:szCs w:val="22"/>
        </w:rPr>
        <w:t>2、确定中标人</w:t>
      </w:r>
    </w:p>
    <w:p>
      <w:pPr>
        <w:spacing w:line="460" w:lineRule="exact"/>
        <w:rPr>
          <w:rFonts w:ascii="宋体" w:hAnsi="宋体" w:cs="宋体"/>
          <w:sz w:val="22"/>
          <w:szCs w:val="22"/>
        </w:rPr>
      </w:pPr>
      <w:r>
        <w:rPr>
          <w:rFonts w:hint="eastAsia" w:ascii="宋体" w:hAnsi="宋体" w:cs="宋体"/>
          <w:sz w:val="22"/>
          <w:szCs w:val="22"/>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ascii="宋体" w:hAnsi="宋体" w:cs="宋体"/>
          <w:sz w:val="22"/>
          <w:szCs w:val="22"/>
        </w:rPr>
      </w:pPr>
      <w:r>
        <w:rPr>
          <w:rFonts w:hint="eastAsia" w:ascii="宋体" w:hAnsi="宋体" w:cs="宋体"/>
          <w:sz w:val="22"/>
          <w:szCs w:val="22"/>
        </w:rPr>
        <w:t>2.2如中标人放弃中标；或未能在规定时间内与招标人签订合同的；或者经质疑，招标人审查后，确因排名第一的候选人在本次采购活动中存在违法违规行为或其他原因使质疑成立的，招标人可以依法视情况直接确定排名第二的候选人为中标人或重新组织招标。</w:t>
      </w:r>
    </w:p>
    <w:p>
      <w:pPr>
        <w:spacing w:line="460" w:lineRule="exact"/>
        <w:ind w:firstLine="539" w:firstLineChars="245"/>
        <w:rPr>
          <w:rFonts w:ascii="宋体" w:hAnsi="宋体" w:cs="宋体"/>
          <w:sz w:val="22"/>
          <w:szCs w:val="22"/>
        </w:rPr>
      </w:pPr>
      <w:r>
        <w:rPr>
          <w:rFonts w:hint="eastAsia" w:ascii="宋体" w:hAnsi="宋体" w:cs="宋体"/>
          <w:sz w:val="22"/>
          <w:szCs w:val="22"/>
        </w:rPr>
        <w:t>3</w:t>
      </w:r>
      <w:r>
        <w:rPr>
          <w:rFonts w:hint="eastAsia" w:ascii="宋体" w:hAnsi="宋体" w:cs="宋体"/>
          <w:kern w:val="0"/>
          <w:sz w:val="22"/>
          <w:szCs w:val="22"/>
        </w:rPr>
        <w:t>、</w:t>
      </w:r>
      <w:r>
        <w:rPr>
          <w:rFonts w:hint="eastAsia" w:ascii="宋体" w:hAnsi="宋体" w:cs="宋体"/>
          <w:sz w:val="22"/>
          <w:szCs w:val="22"/>
        </w:rPr>
        <w:t>中标人确定后，招标人将在指定媒体公告中标结果，招标人向中标人发出中标通知书。</w:t>
      </w:r>
    </w:p>
    <w:p>
      <w:pPr>
        <w:spacing w:line="460" w:lineRule="exact"/>
        <w:ind w:firstLine="541" w:firstLineChars="245"/>
        <w:outlineLvl w:val="1"/>
        <w:rPr>
          <w:rFonts w:ascii="宋体" w:hAnsi="宋体" w:cs="宋体"/>
          <w:b/>
          <w:sz w:val="22"/>
          <w:szCs w:val="22"/>
        </w:rPr>
      </w:pPr>
      <w:bookmarkStart w:id="81" w:name="_Toc17587"/>
      <w:bookmarkStart w:id="82" w:name="_Toc3629"/>
      <w:r>
        <w:rPr>
          <w:rFonts w:hint="eastAsia" w:ascii="宋体" w:hAnsi="宋体" w:cs="宋体"/>
          <w:b/>
          <w:sz w:val="22"/>
          <w:szCs w:val="22"/>
        </w:rPr>
        <w:t>七、投标人义务</w:t>
      </w:r>
      <w:bookmarkEnd w:id="81"/>
      <w:bookmarkEnd w:id="82"/>
    </w:p>
    <w:p>
      <w:pPr>
        <w:spacing w:line="460" w:lineRule="exact"/>
        <w:ind w:firstLine="539" w:firstLineChars="245"/>
        <w:rPr>
          <w:rFonts w:ascii="宋体" w:hAnsi="宋体" w:cs="宋体"/>
        </w:rPr>
      </w:pPr>
      <w:r>
        <w:rPr>
          <w:rFonts w:hint="eastAsia" w:ascii="宋体" w:hAnsi="宋体" w:cs="宋体"/>
          <w:sz w:val="22"/>
          <w:szCs w:val="22"/>
        </w:rPr>
        <w:t>投标人应随时接受评标委员会的询标，解答包括有关的商务、技术问题等。评标结束，所有评标资料存招标机构备查。</w:t>
      </w:r>
    </w:p>
    <w:p>
      <w:pPr>
        <w:spacing w:line="460" w:lineRule="exact"/>
        <w:jc w:val="center"/>
        <w:rPr>
          <w:rFonts w:ascii="宋体" w:hAnsi="宋体" w:cs="宋体"/>
          <w:b/>
          <w:sz w:val="32"/>
          <w:szCs w:val="32"/>
        </w:rPr>
      </w:pPr>
    </w:p>
    <w:p>
      <w:pPr>
        <w:pStyle w:val="25"/>
        <w:ind w:left="440" w:hanging="440"/>
        <w:rPr>
          <w:rFonts w:ascii="宋体" w:hAnsi="宋体" w:cs="宋体"/>
          <w:kern w:val="0"/>
          <w:sz w:val="22"/>
          <w:szCs w:val="22"/>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pPr>
      <w:pStyle w:val="38"/>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pPr>
      <w:pStyle w:val="38"/>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jc w:val="both"/>
    </w:pPr>
    <w:r>
      <w:rPr>
        <w:rFonts w:hint="eastAsia"/>
      </w:rPr>
      <w:t>温州市政府（分散）采购招标文件                                             项目编号：</w:t>
    </w:r>
    <w:r>
      <w:rPr>
        <w:rFonts w:hint="eastAsia"/>
        <w:lang w:eastAsia="zh-CN"/>
      </w:rPr>
      <w:t>WZLCZB（W）-2023-12698</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jc w:val="both"/>
    </w:pPr>
    <w:r>
      <w:rPr>
        <w:rFonts w:hint="eastAsia"/>
      </w:rPr>
      <w:t>温州市政府（分散）采购招标文件                                             项目编号：</w:t>
    </w:r>
    <w:r>
      <w:rPr>
        <w:rFonts w:hint="eastAsia"/>
        <w:lang w:eastAsia="zh-CN"/>
      </w:rPr>
      <w:t>WZLCZB（W）-2023-12698</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52D7A3B6"/>
    <w:multiLevelType w:val="singleLevel"/>
    <w:tmpl w:val="52D7A3B6"/>
    <w:lvl w:ilvl="0" w:tentative="0">
      <w:start w:val="1"/>
      <w:numFmt w:val="decimal"/>
      <w:suff w:val="nothing"/>
      <w:lvlText w:val="（%1）"/>
      <w:lvlJc w:val="left"/>
    </w:lvl>
  </w:abstractNum>
  <w:abstractNum w:abstractNumId="4">
    <w:nsid w:val="6B2668E7"/>
    <w:multiLevelType w:val="singleLevel"/>
    <w:tmpl w:val="6B2668E7"/>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0"/>
  <w:defaultTabStop w:val="420"/>
  <w:drawingGridHorizontalSpacing w:val="210"/>
  <w:drawingGridVerticalSpacing w:val="16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3NGFkZWM5NThlZmRiMDI3MjA2Y2MyZGFiOGJhYTAifQ=="/>
  </w:docVars>
  <w:rsids>
    <w:rsidRoot w:val="00172A27"/>
    <w:rsid w:val="000149E3"/>
    <w:rsid w:val="0001755C"/>
    <w:rsid w:val="00020693"/>
    <w:rsid w:val="000217C7"/>
    <w:rsid w:val="00026A46"/>
    <w:rsid w:val="00027D0D"/>
    <w:rsid w:val="00031F49"/>
    <w:rsid w:val="00037B6F"/>
    <w:rsid w:val="000474B4"/>
    <w:rsid w:val="00063600"/>
    <w:rsid w:val="000A6326"/>
    <w:rsid w:val="000B0318"/>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360FE"/>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5C420E"/>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7F6823"/>
    <w:rsid w:val="00800A72"/>
    <w:rsid w:val="00804ACD"/>
    <w:rsid w:val="0080543D"/>
    <w:rsid w:val="00817CE2"/>
    <w:rsid w:val="00831C7B"/>
    <w:rsid w:val="00832D9C"/>
    <w:rsid w:val="00836E00"/>
    <w:rsid w:val="008401F9"/>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5245D"/>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33B10"/>
    <w:rsid w:val="00B41362"/>
    <w:rsid w:val="00B43A9E"/>
    <w:rsid w:val="00B44537"/>
    <w:rsid w:val="00B5466C"/>
    <w:rsid w:val="00B74039"/>
    <w:rsid w:val="00B87E26"/>
    <w:rsid w:val="00B9767A"/>
    <w:rsid w:val="00BA78D1"/>
    <w:rsid w:val="00BB409C"/>
    <w:rsid w:val="00BC0A13"/>
    <w:rsid w:val="00BC2B54"/>
    <w:rsid w:val="00BC4AC5"/>
    <w:rsid w:val="00BC66D1"/>
    <w:rsid w:val="00BF1399"/>
    <w:rsid w:val="00BF32BD"/>
    <w:rsid w:val="00C12358"/>
    <w:rsid w:val="00C232C8"/>
    <w:rsid w:val="00C412CA"/>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038B"/>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C16B8"/>
    <w:rsid w:val="027D25C0"/>
    <w:rsid w:val="02841565"/>
    <w:rsid w:val="02B3222E"/>
    <w:rsid w:val="02F63BA4"/>
    <w:rsid w:val="031D0871"/>
    <w:rsid w:val="0323020F"/>
    <w:rsid w:val="03283281"/>
    <w:rsid w:val="03331487"/>
    <w:rsid w:val="034A64CB"/>
    <w:rsid w:val="036F4D79"/>
    <w:rsid w:val="039714E5"/>
    <w:rsid w:val="03B04470"/>
    <w:rsid w:val="03BD6CD3"/>
    <w:rsid w:val="03BE392F"/>
    <w:rsid w:val="03E13A1E"/>
    <w:rsid w:val="04156ACE"/>
    <w:rsid w:val="042A5AFC"/>
    <w:rsid w:val="043D6DF1"/>
    <w:rsid w:val="043F2279"/>
    <w:rsid w:val="04417A7E"/>
    <w:rsid w:val="044865A2"/>
    <w:rsid w:val="048D46D7"/>
    <w:rsid w:val="04A01243"/>
    <w:rsid w:val="04C27070"/>
    <w:rsid w:val="04DB7C83"/>
    <w:rsid w:val="04E23C80"/>
    <w:rsid w:val="04FD6D0A"/>
    <w:rsid w:val="050751FC"/>
    <w:rsid w:val="05166806"/>
    <w:rsid w:val="0529508C"/>
    <w:rsid w:val="053A30CA"/>
    <w:rsid w:val="057D25F0"/>
    <w:rsid w:val="05936339"/>
    <w:rsid w:val="05BE2F9F"/>
    <w:rsid w:val="05D76F02"/>
    <w:rsid w:val="062F7E7F"/>
    <w:rsid w:val="0650016B"/>
    <w:rsid w:val="06695ADA"/>
    <w:rsid w:val="067F52AB"/>
    <w:rsid w:val="068E5B46"/>
    <w:rsid w:val="06E17425"/>
    <w:rsid w:val="06E81491"/>
    <w:rsid w:val="07081502"/>
    <w:rsid w:val="072046E3"/>
    <w:rsid w:val="07373C8C"/>
    <w:rsid w:val="074234A9"/>
    <w:rsid w:val="0747552D"/>
    <w:rsid w:val="07592C30"/>
    <w:rsid w:val="07791E20"/>
    <w:rsid w:val="078177D5"/>
    <w:rsid w:val="07924879"/>
    <w:rsid w:val="079C0E64"/>
    <w:rsid w:val="07D37D83"/>
    <w:rsid w:val="07D60F62"/>
    <w:rsid w:val="08621901"/>
    <w:rsid w:val="08911C02"/>
    <w:rsid w:val="08913549"/>
    <w:rsid w:val="08A302D0"/>
    <w:rsid w:val="08B05B9C"/>
    <w:rsid w:val="08B53A61"/>
    <w:rsid w:val="08E76FD5"/>
    <w:rsid w:val="08F378A3"/>
    <w:rsid w:val="08F51CB6"/>
    <w:rsid w:val="08FD20E7"/>
    <w:rsid w:val="09101BCD"/>
    <w:rsid w:val="09315C91"/>
    <w:rsid w:val="093D09BC"/>
    <w:rsid w:val="09510BFE"/>
    <w:rsid w:val="097E368B"/>
    <w:rsid w:val="09816EE6"/>
    <w:rsid w:val="099757EE"/>
    <w:rsid w:val="09A34824"/>
    <w:rsid w:val="09B85302"/>
    <w:rsid w:val="09B94936"/>
    <w:rsid w:val="09D04D42"/>
    <w:rsid w:val="09D26DBF"/>
    <w:rsid w:val="09F65854"/>
    <w:rsid w:val="0A07422F"/>
    <w:rsid w:val="0A1B49C1"/>
    <w:rsid w:val="0A3D0590"/>
    <w:rsid w:val="0A3E7253"/>
    <w:rsid w:val="0A7416D8"/>
    <w:rsid w:val="0A805ABD"/>
    <w:rsid w:val="0A8945EB"/>
    <w:rsid w:val="0B290712"/>
    <w:rsid w:val="0BAC1F4C"/>
    <w:rsid w:val="0BBE4F63"/>
    <w:rsid w:val="0BC35BE2"/>
    <w:rsid w:val="0BDA530A"/>
    <w:rsid w:val="0C0247C0"/>
    <w:rsid w:val="0C3408BA"/>
    <w:rsid w:val="0C353302"/>
    <w:rsid w:val="0C496297"/>
    <w:rsid w:val="0C660E5E"/>
    <w:rsid w:val="0C9A109E"/>
    <w:rsid w:val="0CA74D09"/>
    <w:rsid w:val="0CA9483B"/>
    <w:rsid w:val="0CC51217"/>
    <w:rsid w:val="0CCB1484"/>
    <w:rsid w:val="0D0A01F7"/>
    <w:rsid w:val="0D1F1C9D"/>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575CC4"/>
    <w:rsid w:val="10F47168"/>
    <w:rsid w:val="110264F1"/>
    <w:rsid w:val="1104198D"/>
    <w:rsid w:val="1105049E"/>
    <w:rsid w:val="115434FF"/>
    <w:rsid w:val="115D3896"/>
    <w:rsid w:val="11B62E53"/>
    <w:rsid w:val="12103D4D"/>
    <w:rsid w:val="12345EA5"/>
    <w:rsid w:val="124027F2"/>
    <w:rsid w:val="125A673E"/>
    <w:rsid w:val="12775E6D"/>
    <w:rsid w:val="12A01322"/>
    <w:rsid w:val="12AB0828"/>
    <w:rsid w:val="12E05DF5"/>
    <w:rsid w:val="13145E44"/>
    <w:rsid w:val="133616DD"/>
    <w:rsid w:val="13582BF6"/>
    <w:rsid w:val="13583E3E"/>
    <w:rsid w:val="138356B4"/>
    <w:rsid w:val="13884680"/>
    <w:rsid w:val="13996DA4"/>
    <w:rsid w:val="13A56966"/>
    <w:rsid w:val="13B56A40"/>
    <w:rsid w:val="13D309B3"/>
    <w:rsid w:val="13EA31B1"/>
    <w:rsid w:val="13EC3F05"/>
    <w:rsid w:val="13FF0438"/>
    <w:rsid w:val="14077D57"/>
    <w:rsid w:val="14342819"/>
    <w:rsid w:val="147335E4"/>
    <w:rsid w:val="14965811"/>
    <w:rsid w:val="14D92610"/>
    <w:rsid w:val="15001500"/>
    <w:rsid w:val="154A25D7"/>
    <w:rsid w:val="15525604"/>
    <w:rsid w:val="156E5828"/>
    <w:rsid w:val="15961446"/>
    <w:rsid w:val="15B36E57"/>
    <w:rsid w:val="15B43A33"/>
    <w:rsid w:val="15C02CFA"/>
    <w:rsid w:val="15D02588"/>
    <w:rsid w:val="163004AD"/>
    <w:rsid w:val="164356BB"/>
    <w:rsid w:val="166F777C"/>
    <w:rsid w:val="169C21B8"/>
    <w:rsid w:val="169C6B59"/>
    <w:rsid w:val="16BB60A4"/>
    <w:rsid w:val="16D604C4"/>
    <w:rsid w:val="173A5387"/>
    <w:rsid w:val="17725C57"/>
    <w:rsid w:val="17755246"/>
    <w:rsid w:val="17800AEC"/>
    <w:rsid w:val="18245E40"/>
    <w:rsid w:val="186B461D"/>
    <w:rsid w:val="188B4950"/>
    <w:rsid w:val="18C50468"/>
    <w:rsid w:val="18C7387D"/>
    <w:rsid w:val="18C76564"/>
    <w:rsid w:val="18E86D07"/>
    <w:rsid w:val="18F50DD4"/>
    <w:rsid w:val="19087A11"/>
    <w:rsid w:val="191B7534"/>
    <w:rsid w:val="192D167C"/>
    <w:rsid w:val="196C6250"/>
    <w:rsid w:val="196E2C37"/>
    <w:rsid w:val="1974690A"/>
    <w:rsid w:val="19C072D3"/>
    <w:rsid w:val="1A25720B"/>
    <w:rsid w:val="1A510684"/>
    <w:rsid w:val="1A6171B2"/>
    <w:rsid w:val="1AA65F2A"/>
    <w:rsid w:val="1AA666F2"/>
    <w:rsid w:val="1ADC340E"/>
    <w:rsid w:val="1AED2C78"/>
    <w:rsid w:val="1AEF15D5"/>
    <w:rsid w:val="1B1F6B22"/>
    <w:rsid w:val="1B2F7398"/>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740910"/>
    <w:rsid w:val="1E8A1B7B"/>
    <w:rsid w:val="1ED05FDD"/>
    <w:rsid w:val="1EDA4565"/>
    <w:rsid w:val="1F0115E6"/>
    <w:rsid w:val="1F4E7AE0"/>
    <w:rsid w:val="1F8B73B9"/>
    <w:rsid w:val="1F8F25D3"/>
    <w:rsid w:val="1FC0508F"/>
    <w:rsid w:val="1FD17519"/>
    <w:rsid w:val="1FDE37FF"/>
    <w:rsid w:val="1FE87CF6"/>
    <w:rsid w:val="20142293"/>
    <w:rsid w:val="202875D1"/>
    <w:rsid w:val="203B6405"/>
    <w:rsid w:val="204042C4"/>
    <w:rsid w:val="204434A6"/>
    <w:rsid w:val="208E2CB0"/>
    <w:rsid w:val="20C7192F"/>
    <w:rsid w:val="20C94ACB"/>
    <w:rsid w:val="20CC6F0F"/>
    <w:rsid w:val="20F3606E"/>
    <w:rsid w:val="2117534C"/>
    <w:rsid w:val="213009EF"/>
    <w:rsid w:val="213D75BE"/>
    <w:rsid w:val="213F7AB1"/>
    <w:rsid w:val="217A33A1"/>
    <w:rsid w:val="21872636"/>
    <w:rsid w:val="218F2648"/>
    <w:rsid w:val="21AB5C9B"/>
    <w:rsid w:val="21B427AB"/>
    <w:rsid w:val="21BD46E0"/>
    <w:rsid w:val="227C0C68"/>
    <w:rsid w:val="227D1F07"/>
    <w:rsid w:val="22AE5DFE"/>
    <w:rsid w:val="23025E80"/>
    <w:rsid w:val="235C31B0"/>
    <w:rsid w:val="23C16FD2"/>
    <w:rsid w:val="242C445B"/>
    <w:rsid w:val="247E04BE"/>
    <w:rsid w:val="248B6BF0"/>
    <w:rsid w:val="24975A35"/>
    <w:rsid w:val="24A451C8"/>
    <w:rsid w:val="24B0777F"/>
    <w:rsid w:val="24B80E3D"/>
    <w:rsid w:val="24BA3A6C"/>
    <w:rsid w:val="24C14262"/>
    <w:rsid w:val="24DB11B1"/>
    <w:rsid w:val="24DB1DC1"/>
    <w:rsid w:val="254579AD"/>
    <w:rsid w:val="25482804"/>
    <w:rsid w:val="25550995"/>
    <w:rsid w:val="25916749"/>
    <w:rsid w:val="25B15AD3"/>
    <w:rsid w:val="25E5097B"/>
    <w:rsid w:val="25ED1CE2"/>
    <w:rsid w:val="260366CA"/>
    <w:rsid w:val="26190B1E"/>
    <w:rsid w:val="261954E5"/>
    <w:rsid w:val="26B25A04"/>
    <w:rsid w:val="26E86A48"/>
    <w:rsid w:val="27101EDB"/>
    <w:rsid w:val="27450F96"/>
    <w:rsid w:val="27A03254"/>
    <w:rsid w:val="27A230C5"/>
    <w:rsid w:val="27A851CF"/>
    <w:rsid w:val="27AA6C78"/>
    <w:rsid w:val="27F6755B"/>
    <w:rsid w:val="2835156C"/>
    <w:rsid w:val="285E0D94"/>
    <w:rsid w:val="285E7742"/>
    <w:rsid w:val="285F589C"/>
    <w:rsid w:val="2860075F"/>
    <w:rsid w:val="286E26AF"/>
    <w:rsid w:val="288E7537"/>
    <w:rsid w:val="28A77908"/>
    <w:rsid w:val="28D51CE9"/>
    <w:rsid w:val="28E0382C"/>
    <w:rsid w:val="28FB2940"/>
    <w:rsid w:val="2935387C"/>
    <w:rsid w:val="294461BF"/>
    <w:rsid w:val="295642C7"/>
    <w:rsid w:val="296A6E28"/>
    <w:rsid w:val="29923BE6"/>
    <w:rsid w:val="29C06A29"/>
    <w:rsid w:val="29C74D12"/>
    <w:rsid w:val="29D70027"/>
    <w:rsid w:val="29DA51F1"/>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766889"/>
    <w:rsid w:val="2B8F7412"/>
    <w:rsid w:val="2BB62C14"/>
    <w:rsid w:val="2BB82208"/>
    <w:rsid w:val="2BC1544C"/>
    <w:rsid w:val="2BF25A55"/>
    <w:rsid w:val="2BF83122"/>
    <w:rsid w:val="2C4D4422"/>
    <w:rsid w:val="2C61592A"/>
    <w:rsid w:val="2CF23348"/>
    <w:rsid w:val="2D0212AF"/>
    <w:rsid w:val="2D0634AE"/>
    <w:rsid w:val="2D0721CE"/>
    <w:rsid w:val="2D2D0FB8"/>
    <w:rsid w:val="2D5369A4"/>
    <w:rsid w:val="2D553E12"/>
    <w:rsid w:val="2D563294"/>
    <w:rsid w:val="2D572DE8"/>
    <w:rsid w:val="2D7657B0"/>
    <w:rsid w:val="2DA92533"/>
    <w:rsid w:val="2DC542FD"/>
    <w:rsid w:val="2E027319"/>
    <w:rsid w:val="2E740C9C"/>
    <w:rsid w:val="2E912614"/>
    <w:rsid w:val="2EB82B9B"/>
    <w:rsid w:val="2EDB211E"/>
    <w:rsid w:val="2F8F60E9"/>
    <w:rsid w:val="2FAF734F"/>
    <w:rsid w:val="2FB74538"/>
    <w:rsid w:val="2FC85BC4"/>
    <w:rsid w:val="2FF16930"/>
    <w:rsid w:val="30255652"/>
    <w:rsid w:val="302A5959"/>
    <w:rsid w:val="305B0C4B"/>
    <w:rsid w:val="306F34C7"/>
    <w:rsid w:val="31024AE6"/>
    <w:rsid w:val="31232744"/>
    <w:rsid w:val="313F60CD"/>
    <w:rsid w:val="31462D0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644CFD"/>
    <w:rsid w:val="33774568"/>
    <w:rsid w:val="33A0028D"/>
    <w:rsid w:val="33A30287"/>
    <w:rsid w:val="33A570FA"/>
    <w:rsid w:val="33D32C1C"/>
    <w:rsid w:val="33D92429"/>
    <w:rsid w:val="343B3818"/>
    <w:rsid w:val="343C1893"/>
    <w:rsid w:val="358526AE"/>
    <w:rsid w:val="35B43FF1"/>
    <w:rsid w:val="35B54B22"/>
    <w:rsid w:val="35DF0F8E"/>
    <w:rsid w:val="35E83CBD"/>
    <w:rsid w:val="35EF293B"/>
    <w:rsid w:val="35F13A2A"/>
    <w:rsid w:val="35FB40C6"/>
    <w:rsid w:val="360453EB"/>
    <w:rsid w:val="361633A9"/>
    <w:rsid w:val="362C0965"/>
    <w:rsid w:val="36495F37"/>
    <w:rsid w:val="36523501"/>
    <w:rsid w:val="366A6E58"/>
    <w:rsid w:val="36F555FE"/>
    <w:rsid w:val="36F668C1"/>
    <w:rsid w:val="37366041"/>
    <w:rsid w:val="373D0F4E"/>
    <w:rsid w:val="375D41E8"/>
    <w:rsid w:val="37625DAE"/>
    <w:rsid w:val="377717B0"/>
    <w:rsid w:val="379D7A74"/>
    <w:rsid w:val="37A03DDA"/>
    <w:rsid w:val="37DC389E"/>
    <w:rsid w:val="37E41DF1"/>
    <w:rsid w:val="37FC364E"/>
    <w:rsid w:val="38463090"/>
    <w:rsid w:val="38535EC8"/>
    <w:rsid w:val="388008B3"/>
    <w:rsid w:val="3882116E"/>
    <w:rsid w:val="388234B9"/>
    <w:rsid w:val="38973473"/>
    <w:rsid w:val="389B62D3"/>
    <w:rsid w:val="38A56CC9"/>
    <w:rsid w:val="38C05F24"/>
    <w:rsid w:val="38D750B8"/>
    <w:rsid w:val="38EF3C8A"/>
    <w:rsid w:val="38F2240C"/>
    <w:rsid w:val="39171CC0"/>
    <w:rsid w:val="393F39C1"/>
    <w:rsid w:val="3941283A"/>
    <w:rsid w:val="395212E1"/>
    <w:rsid w:val="39976574"/>
    <w:rsid w:val="39A165F9"/>
    <w:rsid w:val="39B72706"/>
    <w:rsid w:val="39C84E5A"/>
    <w:rsid w:val="39CB3B9A"/>
    <w:rsid w:val="39FA0921"/>
    <w:rsid w:val="3A3457E8"/>
    <w:rsid w:val="3A3F0320"/>
    <w:rsid w:val="3A536E24"/>
    <w:rsid w:val="3A565A98"/>
    <w:rsid w:val="3A810ECA"/>
    <w:rsid w:val="3A871F8A"/>
    <w:rsid w:val="3AA31206"/>
    <w:rsid w:val="3AB57780"/>
    <w:rsid w:val="3AC65AD2"/>
    <w:rsid w:val="3ACF5A26"/>
    <w:rsid w:val="3B1B509F"/>
    <w:rsid w:val="3B3575B2"/>
    <w:rsid w:val="3B4764C1"/>
    <w:rsid w:val="3B54731C"/>
    <w:rsid w:val="3B67428D"/>
    <w:rsid w:val="3B713350"/>
    <w:rsid w:val="3B7A26BE"/>
    <w:rsid w:val="3BE767A5"/>
    <w:rsid w:val="3C1701DB"/>
    <w:rsid w:val="3C2E25AC"/>
    <w:rsid w:val="3C33699A"/>
    <w:rsid w:val="3C41291B"/>
    <w:rsid w:val="3C447C27"/>
    <w:rsid w:val="3C4E3440"/>
    <w:rsid w:val="3CA23960"/>
    <w:rsid w:val="3D1B6DFC"/>
    <w:rsid w:val="3D850719"/>
    <w:rsid w:val="3D931088"/>
    <w:rsid w:val="3E225ED0"/>
    <w:rsid w:val="3E29108F"/>
    <w:rsid w:val="3E763568"/>
    <w:rsid w:val="3E9E41A8"/>
    <w:rsid w:val="3EB341AB"/>
    <w:rsid w:val="3EC20226"/>
    <w:rsid w:val="3EC451E1"/>
    <w:rsid w:val="3EC47F80"/>
    <w:rsid w:val="3F1E63B0"/>
    <w:rsid w:val="3F2226EC"/>
    <w:rsid w:val="3F601C75"/>
    <w:rsid w:val="3FAC6CE4"/>
    <w:rsid w:val="3FB04B06"/>
    <w:rsid w:val="3FDA48AC"/>
    <w:rsid w:val="4004626D"/>
    <w:rsid w:val="402A3DD6"/>
    <w:rsid w:val="402E363B"/>
    <w:rsid w:val="403A7A13"/>
    <w:rsid w:val="40883F9A"/>
    <w:rsid w:val="40A6403B"/>
    <w:rsid w:val="40C31767"/>
    <w:rsid w:val="40D11C13"/>
    <w:rsid w:val="40D14228"/>
    <w:rsid w:val="40E32648"/>
    <w:rsid w:val="413F338F"/>
    <w:rsid w:val="415D3A83"/>
    <w:rsid w:val="419659D4"/>
    <w:rsid w:val="41A50FA5"/>
    <w:rsid w:val="41AF222E"/>
    <w:rsid w:val="41CC07BC"/>
    <w:rsid w:val="41DD5AAF"/>
    <w:rsid w:val="420569A4"/>
    <w:rsid w:val="4246080B"/>
    <w:rsid w:val="42CE24FD"/>
    <w:rsid w:val="42F302DD"/>
    <w:rsid w:val="43260C43"/>
    <w:rsid w:val="438034F8"/>
    <w:rsid w:val="4388321A"/>
    <w:rsid w:val="441A31FF"/>
    <w:rsid w:val="443F03D6"/>
    <w:rsid w:val="446A3759"/>
    <w:rsid w:val="446B4961"/>
    <w:rsid w:val="449428DA"/>
    <w:rsid w:val="44A1799A"/>
    <w:rsid w:val="44B738AE"/>
    <w:rsid w:val="45132E7E"/>
    <w:rsid w:val="45797DA1"/>
    <w:rsid w:val="45A046DF"/>
    <w:rsid w:val="45B725A0"/>
    <w:rsid w:val="45D33008"/>
    <w:rsid w:val="45D53422"/>
    <w:rsid w:val="462E25CA"/>
    <w:rsid w:val="46303A17"/>
    <w:rsid w:val="465767CD"/>
    <w:rsid w:val="465A58CC"/>
    <w:rsid w:val="46931FE6"/>
    <w:rsid w:val="46D637ED"/>
    <w:rsid w:val="46DD3F38"/>
    <w:rsid w:val="46F16F1D"/>
    <w:rsid w:val="46FD2CBF"/>
    <w:rsid w:val="47122F66"/>
    <w:rsid w:val="472910BD"/>
    <w:rsid w:val="47553E8E"/>
    <w:rsid w:val="47767A51"/>
    <w:rsid w:val="477C293C"/>
    <w:rsid w:val="47CA2F97"/>
    <w:rsid w:val="47D84675"/>
    <w:rsid w:val="47E17B3A"/>
    <w:rsid w:val="481379C4"/>
    <w:rsid w:val="481947FE"/>
    <w:rsid w:val="483B043E"/>
    <w:rsid w:val="486B0826"/>
    <w:rsid w:val="486B1D8E"/>
    <w:rsid w:val="48A93D74"/>
    <w:rsid w:val="48D139F6"/>
    <w:rsid w:val="48F56DD6"/>
    <w:rsid w:val="491916C6"/>
    <w:rsid w:val="49573AC8"/>
    <w:rsid w:val="49A3258E"/>
    <w:rsid w:val="49AA7971"/>
    <w:rsid w:val="49FE240E"/>
    <w:rsid w:val="4A141151"/>
    <w:rsid w:val="4A316318"/>
    <w:rsid w:val="4A5950C6"/>
    <w:rsid w:val="4A643B84"/>
    <w:rsid w:val="4A777A6A"/>
    <w:rsid w:val="4AC9062D"/>
    <w:rsid w:val="4AE52C42"/>
    <w:rsid w:val="4AF2187D"/>
    <w:rsid w:val="4AFC3953"/>
    <w:rsid w:val="4B1E385E"/>
    <w:rsid w:val="4B5B5D84"/>
    <w:rsid w:val="4B6870F9"/>
    <w:rsid w:val="4B6C2969"/>
    <w:rsid w:val="4BC74433"/>
    <w:rsid w:val="4BCF6DCB"/>
    <w:rsid w:val="4BD06B38"/>
    <w:rsid w:val="4BDF321A"/>
    <w:rsid w:val="4C0065CE"/>
    <w:rsid w:val="4C18241E"/>
    <w:rsid w:val="4C227943"/>
    <w:rsid w:val="4C4373DD"/>
    <w:rsid w:val="4C472142"/>
    <w:rsid w:val="4C5F22C4"/>
    <w:rsid w:val="4CDD603C"/>
    <w:rsid w:val="4CE216BB"/>
    <w:rsid w:val="4D495813"/>
    <w:rsid w:val="4DC86CD0"/>
    <w:rsid w:val="4DD62C1F"/>
    <w:rsid w:val="4DEC20DA"/>
    <w:rsid w:val="4DF46D27"/>
    <w:rsid w:val="4E281379"/>
    <w:rsid w:val="4E367509"/>
    <w:rsid w:val="4E5211BA"/>
    <w:rsid w:val="4E90713C"/>
    <w:rsid w:val="4E9D1D1E"/>
    <w:rsid w:val="4EF867B4"/>
    <w:rsid w:val="4F0E0B1D"/>
    <w:rsid w:val="4F271630"/>
    <w:rsid w:val="4F4977F9"/>
    <w:rsid w:val="4F563CC4"/>
    <w:rsid w:val="4FBD41CA"/>
    <w:rsid w:val="4FD246D2"/>
    <w:rsid w:val="50077D56"/>
    <w:rsid w:val="50131451"/>
    <w:rsid w:val="50831BFE"/>
    <w:rsid w:val="50B52FE4"/>
    <w:rsid w:val="50BF2E54"/>
    <w:rsid w:val="51390BE4"/>
    <w:rsid w:val="51C804DE"/>
    <w:rsid w:val="51CF0D4C"/>
    <w:rsid w:val="51E12FF8"/>
    <w:rsid w:val="51E33826"/>
    <w:rsid w:val="51E71C22"/>
    <w:rsid w:val="520C6B50"/>
    <w:rsid w:val="522E62F3"/>
    <w:rsid w:val="5253098E"/>
    <w:rsid w:val="525B46C1"/>
    <w:rsid w:val="52781DF9"/>
    <w:rsid w:val="52A33960"/>
    <w:rsid w:val="52B476CE"/>
    <w:rsid w:val="52F47A95"/>
    <w:rsid w:val="531645CA"/>
    <w:rsid w:val="531F2A96"/>
    <w:rsid w:val="53262EC9"/>
    <w:rsid w:val="536B2879"/>
    <w:rsid w:val="53734149"/>
    <w:rsid w:val="53932760"/>
    <w:rsid w:val="539873E7"/>
    <w:rsid w:val="53B46D0C"/>
    <w:rsid w:val="54087353"/>
    <w:rsid w:val="54375044"/>
    <w:rsid w:val="544232E7"/>
    <w:rsid w:val="54557110"/>
    <w:rsid w:val="549661B6"/>
    <w:rsid w:val="54D24E79"/>
    <w:rsid w:val="5503429F"/>
    <w:rsid w:val="551027C6"/>
    <w:rsid w:val="552F7315"/>
    <w:rsid w:val="554B0FDD"/>
    <w:rsid w:val="55631D2D"/>
    <w:rsid w:val="55BB1E97"/>
    <w:rsid w:val="55C8709D"/>
    <w:rsid w:val="560509A3"/>
    <w:rsid w:val="56050C0A"/>
    <w:rsid w:val="56250237"/>
    <w:rsid w:val="563C5A14"/>
    <w:rsid w:val="564569EB"/>
    <w:rsid w:val="565F3AEE"/>
    <w:rsid w:val="5684380C"/>
    <w:rsid w:val="56AB5944"/>
    <w:rsid w:val="56F645A2"/>
    <w:rsid w:val="57024FAA"/>
    <w:rsid w:val="57214861"/>
    <w:rsid w:val="572B4616"/>
    <w:rsid w:val="57541EAD"/>
    <w:rsid w:val="576D2C98"/>
    <w:rsid w:val="577465D8"/>
    <w:rsid w:val="577866E3"/>
    <w:rsid w:val="57AE5029"/>
    <w:rsid w:val="57C23486"/>
    <w:rsid w:val="57D123D3"/>
    <w:rsid w:val="5807247D"/>
    <w:rsid w:val="58117CC1"/>
    <w:rsid w:val="582C3384"/>
    <w:rsid w:val="58306639"/>
    <w:rsid w:val="5837110E"/>
    <w:rsid w:val="58624A55"/>
    <w:rsid w:val="58DC5AD1"/>
    <w:rsid w:val="59162EF2"/>
    <w:rsid w:val="59216A89"/>
    <w:rsid w:val="59437762"/>
    <w:rsid w:val="59A175DF"/>
    <w:rsid w:val="59B14818"/>
    <w:rsid w:val="59B819C2"/>
    <w:rsid w:val="59C7668D"/>
    <w:rsid w:val="59FC4729"/>
    <w:rsid w:val="59FF697B"/>
    <w:rsid w:val="5A0B75E4"/>
    <w:rsid w:val="5A237A05"/>
    <w:rsid w:val="5A575BFF"/>
    <w:rsid w:val="5A77586F"/>
    <w:rsid w:val="5AA12CBD"/>
    <w:rsid w:val="5ACA65CD"/>
    <w:rsid w:val="5ACC7A53"/>
    <w:rsid w:val="5AE51758"/>
    <w:rsid w:val="5B581F93"/>
    <w:rsid w:val="5B6B529B"/>
    <w:rsid w:val="5BB250E2"/>
    <w:rsid w:val="5BB3320D"/>
    <w:rsid w:val="5BC31A45"/>
    <w:rsid w:val="5BC772C9"/>
    <w:rsid w:val="5BF50377"/>
    <w:rsid w:val="5C465FA2"/>
    <w:rsid w:val="5C544090"/>
    <w:rsid w:val="5C726BB6"/>
    <w:rsid w:val="5C7322D1"/>
    <w:rsid w:val="5CA47826"/>
    <w:rsid w:val="5CEF4070"/>
    <w:rsid w:val="5CFC28A8"/>
    <w:rsid w:val="5D246FFC"/>
    <w:rsid w:val="5D36426B"/>
    <w:rsid w:val="5DDA696A"/>
    <w:rsid w:val="5E410FFD"/>
    <w:rsid w:val="5E544606"/>
    <w:rsid w:val="5E737816"/>
    <w:rsid w:val="5E8E05EA"/>
    <w:rsid w:val="5EFB61FA"/>
    <w:rsid w:val="5F2C7D02"/>
    <w:rsid w:val="5F31206E"/>
    <w:rsid w:val="5F7663E9"/>
    <w:rsid w:val="5FB656F9"/>
    <w:rsid w:val="5FBC2CFA"/>
    <w:rsid w:val="5FC53466"/>
    <w:rsid w:val="5FD13015"/>
    <w:rsid w:val="5FF56DB4"/>
    <w:rsid w:val="60190EE3"/>
    <w:rsid w:val="601D48F2"/>
    <w:rsid w:val="601E31F8"/>
    <w:rsid w:val="602832C7"/>
    <w:rsid w:val="603D1F50"/>
    <w:rsid w:val="603F673E"/>
    <w:rsid w:val="605467C6"/>
    <w:rsid w:val="60A9459B"/>
    <w:rsid w:val="60D605A1"/>
    <w:rsid w:val="612C537D"/>
    <w:rsid w:val="61464F6C"/>
    <w:rsid w:val="61515A7F"/>
    <w:rsid w:val="61633E93"/>
    <w:rsid w:val="6163554A"/>
    <w:rsid w:val="61A4558D"/>
    <w:rsid w:val="61C32B70"/>
    <w:rsid w:val="61D54EA8"/>
    <w:rsid w:val="61E045CD"/>
    <w:rsid w:val="61E23930"/>
    <w:rsid w:val="62016875"/>
    <w:rsid w:val="623E052A"/>
    <w:rsid w:val="625568AF"/>
    <w:rsid w:val="628B7263"/>
    <w:rsid w:val="62902D58"/>
    <w:rsid w:val="62AE4BDA"/>
    <w:rsid w:val="62B01CF2"/>
    <w:rsid w:val="62B93720"/>
    <w:rsid w:val="62C97640"/>
    <w:rsid w:val="62D27C48"/>
    <w:rsid w:val="62FD5645"/>
    <w:rsid w:val="6307315E"/>
    <w:rsid w:val="63184211"/>
    <w:rsid w:val="631B5AD9"/>
    <w:rsid w:val="635514AC"/>
    <w:rsid w:val="635C575B"/>
    <w:rsid w:val="63672302"/>
    <w:rsid w:val="636863CF"/>
    <w:rsid w:val="63715219"/>
    <w:rsid w:val="63752C12"/>
    <w:rsid w:val="638C1080"/>
    <w:rsid w:val="63B413CF"/>
    <w:rsid w:val="63D4721A"/>
    <w:rsid w:val="63FF6C27"/>
    <w:rsid w:val="6405263C"/>
    <w:rsid w:val="642454D9"/>
    <w:rsid w:val="6464336B"/>
    <w:rsid w:val="64932B63"/>
    <w:rsid w:val="65360BCA"/>
    <w:rsid w:val="653C5193"/>
    <w:rsid w:val="6559355D"/>
    <w:rsid w:val="655C7828"/>
    <w:rsid w:val="658B4967"/>
    <w:rsid w:val="65A95BA9"/>
    <w:rsid w:val="65CB1350"/>
    <w:rsid w:val="65FC22A9"/>
    <w:rsid w:val="66330E7B"/>
    <w:rsid w:val="66351622"/>
    <w:rsid w:val="665A2304"/>
    <w:rsid w:val="669C6349"/>
    <w:rsid w:val="66A80AC6"/>
    <w:rsid w:val="670A4EA3"/>
    <w:rsid w:val="67144976"/>
    <w:rsid w:val="67202357"/>
    <w:rsid w:val="67603F26"/>
    <w:rsid w:val="67D3264E"/>
    <w:rsid w:val="67D63720"/>
    <w:rsid w:val="67EC027D"/>
    <w:rsid w:val="68024DD3"/>
    <w:rsid w:val="680F332B"/>
    <w:rsid w:val="6832253F"/>
    <w:rsid w:val="685C3C4D"/>
    <w:rsid w:val="687102AD"/>
    <w:rsid w:val="68724B40"/>
    <w:rsid w:val="68902798"/>
    <w:rsid w:val="690C7142"/>
    <w:rsid w:val="69412846"/>
    <w:rsid w:val="695907E9"/>
    <w:rsid w:val="6964290E"/>
    <w:rsid w:val="698304CD"/>
    <w:rsid w:val="69932BAE"/>
    <w:rsid w:val="69A16FDB"/>
    <w:rsid w:val="69BA6060"/>
    <w:rsid w:val="69ED5B2B"/>
    <w:rsid w:val="6A223F21"/>
    <w:rsid w:val="6A4771F0"/>
    <w:rsid w:val="6A641277"/>
    <w:rsid w:val="6A985E45"/>
    <w:rsid w:val="6AAD0001"/>
    <w:rsid w:val="6ACC3B62"/>
    <w:rsid w:val="6AE30427"/>
    <w:rsid w:val="6AF570C9"/>
    <w:rsid w:val="6B1B05C6"/>
    <w:rsid w:val="6B35684E"/>
    <w:rsid w:val="6B5775BA"/>
    <w:rsid w:val="6B5D3FDB"/>
    <w:rsid w:val="6B6C1D6A"/>
    <w:rsid w:val="6B706DFD"/>
    <w:rsid w:val="6B735145"/>
    <w:rsid w:val="6B76701F"/>
    <w:rsid w:val="6BAA63F6"/>
    <w:rsid w:val="6BB64940"/>
    <w:rsid w:val="6BBA5ABD"/>
    <w:rsid w:val="6BC04151"/>
    <w:rsid w:val="6BFF6B53"/>
    <w:rsid w:val="6C161EDD"/>
    <w:rsid w:val="6C17534B"/>
    <w:rsid w:val="6C52384A"/>
    <w:rsid w:val="6C5F577B"/>
    <w:rsid w:val="6C5F6B13"/>
    <w:rsid w:val="6C737D05"/>
    <w:rsid w:val="6C831486"/>
    <w:rsid w:val="6C8C7141"/>
    <w:rsid w:val="6C903E5F"/>
    <w:rsid w:val="6C92595F"/>
    <w:rsid w:val="6CA31D11"/>
    <w:rsid w:val="6CE513BE"/>
    <w:rsid w:val="6CEE595E"/>
    <w:rsid w:val="6CF82160"/>
    <w:rsid w:val="6D094BFA"/>
    <w:rsid w:val="6D1D7324"/>
    <w:rsid w:val="6D283EB3"/>
    <w:rsid w:val="6D476F5C"/>
    <w:rsid w:val="6D524D35"/>
    <w:rsid w:val="6D631E8B"/>
    <w:rsid w:val="6DA45721"/>
    <w:rsid w:val="6DC376C4"/>
    <w:rsid w:val="6DEF5724"/>
    <w:rsid w:val="6E2D7396"/>
    <w:rsid w:val="6E977E1E"/>
    <w:rsid w:val="6E9A083E"/>
    <w:rsid w:val="6EB115BB"/>
    <w:rsid w:val="6F1013D6"/>
    <w:rsid w:val="6F1830F3"/>
    <w:rsid w:val="6F2C4E6B"/>
    <w:rsid w:val="6F7502BE"/>
    <w:rsid w:val="6F8E346E"/>
    <w:rsid w:val="6F922D77"/>
    <w:rsid w:val="6FA85985"/>
    <w:rsid w:val="6FBF65E1"/>
    <w:rsid w:val="6FD7718C"/>
    <w:rsid w:val="6FEA2DEF"/>
    <w:rsid w:val="70231C9D"/>
    <w:rsid w:val="70411BFE"/>
    <w:rsid w:val="704768DE"/>
    <w:rsid w:val="707B5C7D"/>
    <w:rsid w:val="708C386D"/>
    <w:rsid w:val="7093353E"/>
    <w:rsid w:val="70A25D2A"/>
    <w:rsid w:val="70EC15F1"/>
    <w:rsid w:val="70F606D1"/>
    <w:rsid w:val="710C3141"/>
    <w:rsid w:val="71104E62"/>
    <w:rsid w:val="713927A1"/>
    <w:rsid w:val="71426CAF"/>
    <w:rsid w:val="714A1482"/>
    <w:rsid w:val="719525E5"/>
    <w:rsid w:val="71C43EDF"/>
    <w:rsid w:val="71D12B7B"/>
    <w:rsid w:val="72047D57"/>
    <w:rsid w:val="7254510E"/>
    <w:rsid w:val="72563FB1"/>
    <w:rsid w:val="726227FC"/>
    <w:rsid w:val="726E28BC"/>
    <w:rsid w:val="729701F7"/>
    <w:rsid w:val="72C13435"/>
    <w:rsid w:val="7332304C"/>
    <w:rsid w:val="73460307"/>
    <w:rsid w:val="73460DCF"/>
    <w:rsid w:val="736F51CC"/>
    <w:rsid w:val="73765DF7"/>
    <w:rsid w:val="739C093C"/>
    <w:rsid w:val="739D0315"/>
    <w:rsid w:val="73A31397"/>
    <w:rsid w:val="73CE4F10"/>
    <w:rsid w:val="73DE0BF4"/>
    <w:rsid w:val="73EF72A5"/>
    <w:rsid w:val="73F25E01"/>
    <w:rsid w:val="740166CA"/>
    <w:rsid w:val="741606DE"/>
    <w:rsid w:val="746005C0"/>
    <w:rsid w:val="746B4618"/>
    <w:rsid w:val="746F2FAE"/>
    <w:rsid w:val="748D524B"/>
    <w:rsid w:val="748E187D"/>
    <w:rsid w:val="748E58B1"/>
    <w:rsid w:val="74A24D5F"/>
    <w:rsid w:val="74F727ED"/>
    <w:rsid w:val="750D1204"/>
    <w:rsid w:val="75395A4F"/>
    <w:rsid w:val="75A62599"/>
    <w:rsid w:val="75C718AC"/>
    <w:rsid w:val="75E5168E"/>
    <w:rsid w:val="75E65018"/>
    <w:rsid w:val="75FD7923"/>
    <w:rsid w:val="764536B8"/>
    <w:rsid w:val="764C1E95"/>
    <w:rsid w:val="765340BE"/>
    <w:rsid w:val="76600B0B"/>
    <w:rsid w:val="769D4729"/>
    <w:rsid w:val="76A90CAA"/>
    <w:rsid w:val="76EC025F"/>
    <w:rsid w:val="77104195"/>
    <w:rsid w:val="774F0C99"/>
    <w:rsid w:val="77532B5B"/>
    <w:rsid w:val="778025A0"/>
    <w:rsid w:val="77A72B49"/>
    <w:rsid w:val="77BA48A1"/>
    <w:rsid w:val="77EA45C3"/>
    <w:rsid w:val="77F3515D"/>
    <w:rsid w:val="77F537AF"/>
    <w:rsid w:val="78427D95"/>
    <w:rsid w:val="789B3619"/>
    <w:rsid w:val="78CE3373"/>
    <w:rsid w:val="78EA06B1"/>
    <w:rsid w:val="79303653"/>
    <w:rsid w:val="79332894"/>
    <w:rsid w:val="79432FDA"/>
    <w:rsid w:val="794E031B"/>
    <w:rsid w:val="796340FE"/>
    <w:rsid w:val="79F651E3"/>
    <w:rsid w:val="7A4A0DFD"/>
    <w:rsid w:val="7A552236"/>
    <w:rsid w:val="7A735659"/>
    <w:rsid w:val="7A7E0068"/>
    <w:rsid w:val="7AB60141"/>
    <w:rsid w:val="7AB7745D"/>
    <w:rsid w:val="7AC17447"/>
    <w:rsid w:val="7AD70C9B"/>
    <w:rsid w:val="7ADA5B3C"/>
    <w:rsid w:val="7B4531F1"/>
    <w:rsid w:val="7B4D07FD"/>
    <w:rsid w:val="7BAB3DF5"/>
    <w:rsid w:val="7BD26364"/>
    <w:rsid w:val="7BDB29F1"/>
    <w:rsid w:val="7C2F53CB"/>
    <w:rsid w:val="7C3A3603"/>
    <w:rsid w:val="7C461D0D"/>
    <w:rsid w:val="7C485C63"/>
    <w:rsid w:val="7CA834CE"/>
    <w:rsid w:val="7CB427CA"/>
    <w:rsid w:val="7CB9036C"/>
    <w:rsid w:val="7D047631"/>
    <w:rsid w:val="7D3475DB"/>
    <w:rsid w:val="7D5254CE"/>
    <w:rsid w:val="7D771F95"/>
    <w:rsid w:val="7D7762CB"/>
    <w:rsid w:val="7D942460"/>
    <w:rsid w:val="7DBB0F77"/>
    <w:rsid w:val="7DDD5D1F"/>
    <w:rsid w:val="7E0B3754"/>
    <w:rsid w:val="7E3C4D54"/>
    <w:rsid w:val="7E563F68"/>
    <w:rsid w:val="7EC40A24"/>
    <w:rsid w:val="7F176502"/>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jc w:val="center"/>
      <w:outlineLvl w:val="0"/>
    </w:pPr>
    <w:rPr>
      <w:rFonts w:eastAsia="黑体"/>
      <w:b/>
      <w:sz w:val="32"/>
      <w:szCs w:val="20"/>
    </w:rPr>
  </w:style>
  <w:style w:type="paragraph" w:styleId="5">
    <w:name w:val="heading 2"/>
    <w:basedOn w:val="1"/>
    <w:next w:val="1"/>
    <w:link w:val="67"/>
    <w:qFormat/>
    <w:uiPriority w:val="0"/>
    <w:pPr>
      <w:keepNext/>
      <w:outlineLvl w:val="1"/>
    </w:pPr>
    <w:rPr>
      <w:rFonts w:ascii="仿宋_GB2312"/>
      <w:b/>
      <w:sz w:val="28"/>
      <w:szCs w:val="32"/>
    </w:rPr>
  </w:style>
  <w:style w:type="paragraph" w:styleId="6">
    <w:name w:val="heading 3"/>
    <w:basedOn w:val="1"/>
    <w:next w:val="1"/>
    <w:link w:val="152"/>
    <w:qFormat/>
    <w:uiPriority w:val="0"/>
    <w:pPr>
      <w:keepNext/>
      <w:keepLines/>
      <w:spacing w:line="540" w:lineRule="atLeast"/>
      <w:outlineLvl w:val="2"/>
    </w:pPr>
    <w:rPr>
      <w:rFonts w:eastAsia="黑体"/>
      <w:b/>
      <w:sz w:val="28"/>
      <w:szCs w:val="20"/>
    </w:rPr>
  </w:style>
  <w:style w:type="paragraph" w:styleId="7">
    <w:name w:val="heading 4"/>
    <w:basedOn w:val="1"/>
    <w:next w:val="1"/>
    <w:link w:val="149"/>
    <w:qFormat/>
    <w:uiPriority w:val="0"/>
    <w:pPr>
      <w:keepNext/>
      <w:keepLines/>
      <w:spacing w:line="540" w:lineRule="atLeast"/>
      <w:outlineLvl w:val="3"/>
    </w:pPr>
    <w:rPr>
      <w:sz w:val="28"/>
      <w:szCs w:val="28"/>
    </w:rPr>
  </w:style>
  <w:style w:type="paragraph" w:styleId="8">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9">
    <w:name w:val="heading 6"/>
    <w:basedOn w:val="1"/>
    <w:next w:val="10"/>
    <w:link w:val="173"/>
    <w:qFormat/>
    <w:uiPriority w:val="0"/>
    <w:pPr>
      <w:keepNext/>
      <w:keepLines/>
      <w:spacing w:before="240" w:after="64" w:line="317" w:lineRule="auto"/>
      <w:outlineLvl w:val="5"/>
    </w:pPr>
    <w:rPr>
      <w:rFonts w:ascii="Arial" w:hAnsi="Arial" w:eastAsia="黑体"/>
      <w:b/>
      <w:sz w:val="24"/>
      <w:szCs w:val="20"/>
    </w:rPr>
  </w:style>
  <w:style w:type="paragraph" w:styleId="11">
    <w:name w:val="heading 7"/>
    <w:basedOn w:val="1"/>
    <w:next w:val="10"/>
    <w:link w:val="70"/>
    <w:qFormat/>
    <w:uiPriority w:val="0"/>
    <w:pPr>
      <w:keepNext/>
      <w:keepLines/>
      <w:spacing w:before="240" w:after="64" w:line="317" w:lineRule="auto"/>
      <w:outlineLvl w:val="6"/>
    </w:pPr>
    <w:rPr>
      <w:b/>
      <w:sz w:val="24"/>
      <w:szCs w:val="20"/>
    </w:rPr>
  </w:style>
  <w:style w:type="paragraph" w:styleId="12">
    <w:name w:val="heading 8"/>
    <w:basedOn w:val="1"/>
    <w:next w:val="10"/>
    <w:link w:val="176"/>
    <w:qFormat/>
    <w:uiPriority w:val="0"/>
    <w:pPr>
      <w:keepNext/>
      <w:keepLines/>
      <w:spacing w:before="240" w:after="64" w:line="317" w:lineRule="auto"/>
      <w:outlineLvl w:val="7"/>
    </w:pPr>
    <w:rPr>
      <w:rFonts w:ascii="Arial" w:hAnsi="Arial" w:eastAsia="黑体"/>
      <w:sz w:val="24"/>
      <w:szCs w:val="20"/>
    </w:rPr>
  </w:style>
  <w:style w:type="paragraph" w:styleId="13">
    <w:name w:val="heading 9"/>
    <w:basedOn w:val="1"/>
    <w:next w:val="10"/>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0">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4">
    <w:name w:val="toc 7"/>
    <w:basedOn w:val="1"/>
    <w:next w:val="1"/>
    <w:qFormat/>
    <w:uiPriority w:val="0"/>
    <w:pPr>
      <w:autoSpaceDE w:val="0"/>
      <w:autoSpaceDN w:val="0"/>
      <w:adjustRightInd w:val="0"/>
      <w:ind w:left="2520" w:leftChars="1200"/>
      <w:jc w:val="left"/>
    </w:pPr>
    <w:rPr>
      <w:kern w:val="0"/>
      <w:sz w:val="20"/>
      <w:szCs w:val="20"/>
    </w:r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131"/>
    <w:qFormat/>
    <w:uiPriority w:val="0"/>
    <w:pPr>
      <w:shd w:val="clear" w:color="auto" w:fill="000080"/>
    </w:pPr>
  </w:style>
  <w:style w:type="paragraph" w:styleId="19">
    <w:name w:val="annotation text"/>
    <w:basedOn w:val="1"/>
    <w:link w:val="91"/>
    <w:qFormat/>
    <w:uiPriority w:val="0"/>
    <w:pPr>
      <w:jc w:val="left"/>
      <w:pPrChange w:id="0" w:author="建平 陈" w:date="2023-12-20T09:54:00Z">
        <w:pPr>
          <w:widowControl w:val="0"/>
        </w:pPr>
      </w:pPrChange>
    </w:pPr>
    <w:rPr>
      <w:rPrChange w:id="1" w:author="建平 陈" w:date="2023-12-20T09:54:00Z">
        <w:rPr>
          <w:rFonts w:eastAsia="宋体"/>
          <w:kern w:val="2"/>
          <w:sz w:val="21"/>
          <w:szCs w:val="24"/>
          <w:lang w:val="en-US" w:eastAsia="zh-CN" w:bidi="ar-SA"/>
        </w:rPr>
      </w:rPrChange>
    </w:rPr>
  </w:style>
  <w:style w:type="paragraph" w:styleId="20">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5"/>
    <w:qFormat/>
    <w:uiPriority w:val="0"/>
    <w:pPr>
      <w:autoSpaceDE w:val="0"/>
      <w:autoSpaceDN w:val="0"/>
      <w:adjustRightInd w:val="0"/>
      <w:jc w:val="center"/>
    </w:pPr>
  </w:style>
  <w:style w:type="paragraph" w:styleId="22">
    <w:name w:val="Body Text"/>
    <w:basedOn w:val="1"/>
    <w:next w:val="23"/>
    <w:link w:val="164"/>
    <w:qFormat/>
    <w:uiPriority w:val="0"/>
    <w:pPr>
      <w:spacing w:after="120"/>
    </w:pPr>
    <w:rPr>
      <w:rFonts w:ascii="仿宋_GB2312"/>
      <w:b/>
    </w:rPr>
  </w:style>
  <w:style w:type="paragraph" w:styleId="23">
    <w:name w:val="Body Text First Indent"/>
    <w:basedOn w:val="22"/>
    <w:next w:val="24"/>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24">
    <w:name w:val="toc 6"/>
    <w:basedOn w:val="1"/>
    <w:next w:val="1"/>
    <w:qFormat/>
    <w:uiPriority w:val="0"/>
    <w:pPr>
      <w:autoSpaceDE w:val="0"/>
      <w:autoSpaceDN w:val="0"/>
      <w:adjustRightInd w:val="0"/>
      <w:ind w:left="2100" w:leftChars="1000"/>
      <w:jc w:val="left"/>
    </w:pPr>
    <w:rPr>
      <w:kern w:val="0"/>
      <w:sz w:val="20"/>
      <w:szCs w:val="20"/>
    </w:rPr>
  </w:style>
  <w:style w:type="paragraph" w:styleId="25">
    <w:name w:val="Body Text Indent"/>
    <w:basedOn w:val="1"/>
    <w:next w:val="26"/>
    <w:link w:val="144"/>
    <w:qFormat/>
    <w:uiPriority w:val="0"/>
    <w:pPr>
      <w:ind w:left="480" w:hanging="480" w:hangingChars="200"/>
    </w:pPr>
    <w:rPr>
      <w:sz w:val="24"/>
    </w:rPr>
  </w:style>
  <w:style w:type="paragraph" w:styleId="26">
    <w:name w:val="Body Text First Indent 2"/>
    <w:basedOn w:val="25"/>
    <w:qFormat/>
    <w:uiPriority w:val="0"/>
    <w:pPr>
      <w:spacing w:after="120"/>
      <w:ind w:left="420" w:leftChars="200" w:firstLine="420"/>
    </w:pPr>
    <w:rPr>
      <w:rFonts w:cs="宋体"/>
      <w:sz w:val="21"/>
      <w:szCs w:val="21"/>
    </w:rPr>
  </w:style>
  <w:style w:type="paragraph" w:styleId="27">
    <w:name w:val="List Number 3"/>
    <w:basedOn w:val="1"/>
    <w:qFormat/>
    <w:uiPriority w:val="0"/>
    <w:pPr>
      <w:tabs>
        <w:tab w:val="left" w:pos="1200"/>
      </w:tabs>
      <w:ind w:left="1200" w:leftChars="400" w:hanging="360" w:hangingChars="200"/>
    </w:pPr>
  </w:style>
  <w:style w:type="paragraph" w:styleId="28">
    <w:name w:val="Block Text"/>
    <w:basedOn w:val="1"/>
    <w:qFormat/>
    <w:uiPriority w:val="0"/>
    <w:pPr>
      <w:spacing w:line="520" w:lineRule="exact"/>
      <w:ind w:left="540" w:leftChars="257" w:right="-514"/>
    </w:pPr>
    <w:rPr>
      <w:rFonts w:ascii="宋体" w:hAnsi="宋体"/>
      <w:sz w:val="24"/>
    </w:rPr>
  </w:style>
  <w:style w:type="paragraph" w:styleId="29">
    <w:name w:val="List Bullet 2"/>
    <w:basedOn w:val="1"/>
    <w:qFormat/>
    <w:uiPriority w:val="0"/>
    <w:pPr>
      <w:tabs>
        <w:tab w:val="left" w:pos="780"/>
      </w:tabs>
      <w:spacing w:line="360" w:lineRule="auto"/>
      <w:ind w:left="780" w:leftChars="200" w:hanging="360" w:hangingChars="200"/>
    </w:pPr>
  </w:style>
  <w:style w:type="paragraph" w:styleId="30">
    <w:name w:val="toc 5"/>
    <w:basedOn w:val="1"/>
    <w:next w:val="1"/>
    <w:qFormat/>
    <w:uiPriority w:val="0"/>
    <w:pPr>
      <w:autoSpaceDE w:val="0"/>
      <w:autoSpaceDN w:val="0"/>
      <w:adjustRightInd w:val="0"/>
      <w:ind w:left="1680" w:leftChars="800"/>
      <w:jc w:val="left"/>
    </w:pPr>
    <w:rPr>
      <w:kern w:val="0"/>
      <w:sz w:val="20"/>
      <w:szCs w:val="20"/>
    </w:rPr>
  </w:style>
  <w:style w:type="paragraph" w:styleId="31">
    <w:name w:val="toc 3"/>
    <w:basedOn w:val="1"/>
    <w:next w:val="1"/>
    <w:qFormat/>
    <w:uiPriority w:val="0"/>
    <w:pPr>
      <w:ind w:left="840" w:leftChars="400"/>
    </w:pPr>
  </w:style>
  <w:style w:type="paragraph" w:styleId="32">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3">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4">
    <w:name w:val="toc 8"/>
    <w:basedOn w:val="1"/>
    <w:next w:val="1"/>
    <w:qFormat/>
    <w:uiPriority w:val="0"/>
    <w:pPr>
      <w:autoSpaceDE w:val="0"/>
      <w:autoSpaceDN w:val="0"/>
      <w:adjustRightInd w:val="0"/>
      <w:ind w:left="2940" w:leftChars="1400"/>
      <w:jc w:val="left"/>
    </w:pPr>
    <w:rPr>
      <w:kern w:val="0"/>
      <w:sz w:val="20"/>
      <w:szCs w:val="20"/>
    </w:rPr>
  </w:style>
  <w:style w:type="paragraph" w:styleId="35">
    <w:name w:val="Date"/>
    <w:basedOn w:val="1"/>
    <w:next w:val="1"/>
    <w:link w:val="133"/>
    <w:qFormat/>
    <w:uiPriority w:val="0"/>
    <w:pPr>
      <w:ind w:left="100" w:leftChars="2500"/>
    </w:pPr>
  </w:style>
  <w:style w:type="paragraph" w:styleId="36">
    <w:name w:val="Body Text Indent 2"/>
    <w:basedOn w:val="1"/>
    <w:link w:val="178"/>
    <w:qFormat/>
    <w:uiPriority w:val="0"/>
    <w:pPr>
      <w:spacing w:line="500" w:lineRule="exact"/>
      <w:ind w:firstLine="511" w:firstLineChars="213"/>
    </w:pPr>
    <w:rPr>
      <w:sz w:val="24"/>
    </w:rPr>
  </w:style>
  <w:style w:type="paragraph" w:styleId="37">
    <w:name w:val="Balloon Text"/>
    <w:basedOn w:val="1"/>
    <w:link w:val="151"/>
    <w:qFormat/>
    <w:uiPriority w:val="0"/>
    <w:rPr>
      <w:sz w:val="18"/>
      <w:szCs w:val="18"/>
    </w:rPr>
  </w:style>
  <w:style w:type="paragraph" w:styleId="38">
    <w:name w:val="footer"/>
    <w:basedOn w:val="1"/>
    <w:link w:val="120"/>
    <w:qFormat/>
    <w:uiPriority w:val="0"/>
    <w:pPr>
      <w:tabs>
        <w:tab w:val="center" w:pos="4153"/>
        <w:tab w:val="right" w:pos="8306"/>
      </w:tabs>
      <w:snapToGrid w:val="0"/>
      <w:jc w:val="left"/>
    </w:pPr>
    <w:rPr>
      <w:sz w:val="18"/>
      <w:szCs w:val="18"/>
    </w:rPr>
  </w:style>
  <w:style w:type="paragraph" w:styleId="39">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1">
    <w:name w:val="toc 1"/>
    <w:basedOn w:val="1"/>
    <w:next w:val="1"/>
    <w:qFormat/>
    <w:uiPriority w:val="0"/>
  </w:style>
  <w:style w:type="paragraph" w:styleId="42">
    <w:name w:val="toc 4"/>
    <w:basedOn w:val="1"/>
    <w:next w:val="1"/>
    <w:qFormat/>
    <w:uiPriority w:val="0"/>
    <w:pPr>
      <w:autoSpaceDE w:val="0"/>
      <w:autoSpaceDN w:val="0"/>
      <w:adjustRightInd w:val="0"/>
      <w:ind w:left="1260" w:leftChars="600"/>
      <w:jc w:val="left"/>
    </w:pPr>
    <w:rPr>
      <w:kern w:val="0"/>
      <w:sz w:val="20"/>
      <w:szCs w:val="20"/>
    </w:rPr>
  </w:style>
  <w:style w:type="paragraph" w:styleId="43">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4">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5">
    <w:name w:val="List"/>
    <w:basedOn w:val="1"/>
    <w:qFormat/>
    <w:uiPriority w:val="0"/>
    <w:pPr>
      <w:ind w:left="200" w:hanging="200" w:hangingChars="200"/>
    </w:pPr>
  </w:style>
  <w:style w:type="paragraph" w:styleId="46">
    <w:name w:val="Body Text Indent 3"/>
    <w:basedOn w:val="1"/>
    <w:link w:val="146"/>
    <w:qFormat/>
    <w:uiPriority w:val="0"/>
    <w:pPr>
      <w:spacing w:line="500" w:lineRule="exact"/>
      <w:ind w:left="511" w:hanging="511" w:hangingChars="213"/>
    </w:pPr>
    <w:rPr>
      <w:sz w:val="24"/>
    </w:rPr>
  </w:style>
  <w:style w:type="paragraph" w:styleId="47">
    <w:name w:val="toc 2"/>
    <w:basedOn w:val="1"/>
    <w:next w:val="1"/>
    <w:qFormat/>
    <w:uiPriority w:val="0"/>
    <w:pPr>
      <w:ind w:left="420" w:leftChars="200"/>
    </w:pPr>
  </w:style>
  <w:style w:type="paragraph" w:styleId="48">
    <w:name w:val="toc 9"/>
    <w:basedOn w:val="1"/>
    <w:next w:val="1"/>
    <w:qFormat/>
    <w:uiPriority w:val="0"/>
    <w:pPr>
      <w:autoSpaceDE w:val="0"/>
      <w:autoSpaceDN w:val="0"/>
      <w:adjustRightInd w:val="0"/>
      <w:ind w:left="3360" w:leftChars="1600"/>
      <w:jc w:val="left"/>
    </w:pPr>
    <w:rPr>
      <w:kern w:val="0"/>
      <w:sz w:val="20"/>
      <w:szCs w:val="20"/>
    </w:rPr>
  </w:style>
  <w:style w:type="paragraph" w:styleId="49">
    <w:name w:val="Body Text 2"/>
    <w:basedOn w:val="1"/>
    <w:link w:val="198"/>
    <w:qFormat/>
    <w:uiPriority w:val="0"/>
    <w:pPr>
      <w:autoSpaceDE w:val="0"/>
      <w:autoSpaceDN w:val="0"/>
      <w:adjustRightInd w:val="0"/>
      <w:spacing w:after="120" w:line="480" w:lineRule="auto"/>
      <w:jc w:val="left"/>
    </w:p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111"/>
    <w:qFormat/>
    <w:uiPriority w:val="0"/>
    <w:pPr>
      <w:spacing w:before="240" w:after="60"/>
      <w:jc w:val="center"/>
      <w:outlineLvl w:val="0"/>
    </w:pPr>
    <w:rPr>
      <w:rFonts w:ascii="Cambria" w:hAnsi="Cambria"/>
      <w:b/>
      <w:bCs/>
      <w:sz w:val="32"/>
      <w:szCs w:val="32"/>
    </w:rPr>
  </w:style>
  <w:style w:type="paragraph" w:styleId="52">
    <w:name w:val="annotation subject"/>
    <w:basedOn w:val="19"/>
    <w:next w:val="19"/>
    <w:link w:val="96"/>
    <w:qFormat/>
    <w:uiPriority w:val="0"/>
    <w:rPr>
      <w:b/>
      <w:bCs/>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字符"/>
    <w:link w:val="5"/>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字符"/>
    <w:link w:val="11"/>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字符"/>
    <w:link w:val="20"/>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6"/>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字符"/>
    <w:link w:val="19"/>
    <w:qFormat/>
    <w:uiPriority w:val="0"/>
    <w:rPr>
      <w:kern w:val="2"/>
      <w:sz w:val="21"/>
      <w:szCs w:val="24"/>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字符"/>
    <w:basedOn w:val="55"/>
    <w:link w:val="21"/>
    <w:qFormat/>
    <w:uiPriority w:val="0"/>
  </w:style>
  <w:style w:type="character" w:customStyle="1" w:styleId="96">
    <w:name w:val="批注主题 字符"/>
    <w:link w:val="52"/>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5"/>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字符"/>
    <w:link w:val="10"/>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字符"/>
    <w:link w:val="51"/>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字符"/>
    <w:link w:val="3"/>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字符"/>
    <w:link w:val="38"/>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字符"/>
    <w:link w:val="4"/>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字符"/>
    <w:link w:val="18"/>
    <w:qFormat/>
    <w:uiPriority w:val="0"/>
    <w:rPr>
      <w:rFonts w:eastAsia="宋体"/>
      <w:kern w:val="2"/>
      <w:sz w:val="21"/>
      <w:szCs w:val="24"/>
      <w:lang w:val="en-US" w:eastAsia="zh-CN" w:bidi="ar-SA"/>
    </w:rPr>
  </w:style>
  <w:style w:type="character" w:customStyle="1" w:styleId="132">
    <w:name w:val="标题 5 字符"/>
    <w:link w:val="8"/>
    <w:qFormat/>
    <w:uiPriority w:val="0"/>
    <w:rPr>
      <w:rFonts w:eastAsia="宋体"/>
      <w:b/>
      <w:bCs/>
      <w:sz w:val="28"/>
      <w:szCs w:val="28"/>
      <w:lang w:bidi="ar-SA"/>
    </w:rPr>
  </w:style>
  <w:style w:type="character" w:customStyle="1" w:styleId="133">
    <w:name w:val="日期 字符"/>
    <w:link w:val="35"/>
    <w:qFormat/>
    <w:uiPriority w:val="0"/>
    <w:rPr>
      <w:rFonts w:eastAsia="宋体"/>
      <w:kern w:val="2"/>
      <w:sz w:val="21"/>
      <w:szCs w:val="24"/>
      <w:lang w:val="en-US" w:eastAsia="zh-CN" w:bidi="ar-SA"/>
    </w:rPr>
  </w:style>
  <w:style w:type="character" w:customStyle="1" w:styleId="134">
    <w:name w:val="副标题 字符"/>
    <w:link w:val="43"/>
    <w:qFormat/>
    <w:uiPriority w:val="0"/>
    <w:rPr>
      <w:rFonts w:ascii="Cambria" w:hAnsi="Cambria" w:eastAsia="宋体"/>
      <w:b/>
      <w:bCs/>
      <w:kern w:val="28"/>
      <w:sz w:val="32"/>
      <w:szCs w:val="32"/>
      <w:lang w:val="en-US" w:eastAsia="zh-CN" w:bidi="ar-SA"/>
    </w:rPr>
  </w:style>
  <w:style w:type="character" w:customStyle="1" w:styleId="135">
    <w:name w:val="页眉 字符"/>
    <w:link w:val="39"/>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字符"/>
    <w:link w:val="25"/>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字符"/>
    <w:link w:val="46"/>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字符"/>
    <w:link w:val="7"/>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字符"/>
    <w:link w:val="37"/>
    <w:qFormat/>
    <w:uiPriority w:val="0"/>
    <w:rPr>
      <w:rFonts w:eastAsia="宋体"/>
      <w:kern w:val="2"/>
      <w:sz w:val="18"/>
      <w:szCs w:val="18"/>
      <w:lang w:val="en-US" w:eastAsia="zh-CN" w:bidi="ar-SA"/>
    </w:rPr>
  </w:style>
  <w:style w:type="character" w:customStyle="1" w:styleId="152">
    <w:name w:val="标题 3 字符"/>
    <w:link w:val="6"/>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字符"/>
    <w:link w:val="40"/>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字符"/>
    <w:link w:val="13"/>
    <w:qFormat/>
    <w:uiPriority w:val="0"/>
    <w:rPr>
      <w:rFonts w:ascii="Arial" w:hAnsi="Arial" w:eastAsia="黑体"/>
      <w:kern w:val="2"/>
      <w:sz w:val="21"/>
      <w:lang w:val="en-US" w:eastAsia="zh-CN" w:bidi="ar-SA"/>
    </w:rPr>
  </w:style>
  <w:style w:type="character" w:customStyle="1" w:styleId="164">
    <w:name w:val="正文文本 字符"/>
    <w:link w:val="22"/>
    <w:qFormat/>
    <w:uiPriority w:val="0"/>
    <w:rPr>
      <w:rFonts w:ascii="仿宋_GB2312" w:eastAsia="宋体"/>
      <w:b/>
      <w:kern w:val="2"/>
      <w:sz w:val="21"/>
      <w:szCs w:val="24"/>
      <w:lang w:val="en-US" w:eastAsia="zh-CN" w:bidi="ar-SA"/>
    </w:rPr>
  </w:style>
  <w:style w:type="character" w:customStyle="1" w:styleId="165">
    <w:name w:val="明显引用 字符"/>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字符"/>
    <w:link w:val="9"/>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字符"/>
    <w:link w:val="12"/>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字符"/>
    <w:link w:val="36"/>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字符"/>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字符"/>
    <w:link w:val="32"/>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文本首行缩进 字符"/>
    <w:link w:val="23"/>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字符"/>
    <w:basedOn w:val="55"/>
    <w:link w:val="49"/>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列出段落1"/>
    <w:basedOn w:val="1"/>
    <w:qFormat/>
    <w:uiPriority w:val="0"/>
    <w:pPr>
      <w:ind w:firstLine="420" w:firstLineChars="200"/>
    </w:pPr>
    <w:rPr>
      <w:szCs w:val="20"/>
    </w:rPr>
  </w:style>
  <w:style w:type="paragraph" w:customStyle="1" w:styleId="205">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qFormat/>
    <w:uiPriority w:val="0"/>
    <w:rPr>
      <w:rFonts w:ascii="Tahoma" w:hAnsi="Tahoma"/>
      <w:sz w:val="24"/>
      <w:szCs w:val="20"/>
    </w:rPr>
  </w:style>
  <w:style w:type="paragraph" w:customStyle="1" w:styleId="21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5"/>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8"/>
    <w:qFormat/>
    <w:uiPriority w:val="0"/>
    <w:rPr>
      <w:rFonts w:ascii="Tahoma" w:hAnsi="Tahoma"/>
      <w:sz w:val="24"/>
    </w:rPr>
  </w:style>
  <w:style w:type="paragraph" w:customStyle="1" w:styleId="217">
    <w:name w:val="正文 首行缩进:  2 字符 Char"/>
    <w:basedOn w:val="1"/>
    <w:qFormat/>
    <w:uiPriority w:val="0"/>
    <w:pPr>
      <w:spacing w:line="360" w:lineRule="auto"/>
      <w:ind w:firstLine="480"/>
    </w:pPr>
    <w:rPr>
      <w:rFonts w:cs="宋体"/>
      <w:sz w:val="24"/>
      <w:szCs w:val="20"/>
    </w:rPr>
  </w:style>
  <w:style w:type="paragraph" w:customStyle="1" w:styleId="218">
    <w:name w:val="样式1"/>
    <w:basedOn w:val="1"/>
    <w:qFormat/>
    <w:uiPriority w:val="0"/>
    <w:pPr>
      <w:autoSpaceDE w:val="0"/>
      <w:autoSpaceDN w:val="0"/>
      <w:adjustRightInd w:val="0"/>
      <w:spacing w:line="400" w:lineRule="exact"/>
    </w:pPr>
    <w:rPr>
      <w:rFonts w:ascii="宋体" w:cs="宋体"/>
      <w:kern w:val="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qFormat/>
    <w:uiPriority w:val="0"/>
    <w:pPr>
      <w:tabs>
        <w:tab w:val="left" w:pos="4309"/>
        <w:tab w:val="clear" w:pos="3889"/>
      </w:tabs>
      <w:ind w:left="4309"/>
      <w:outlineLvl w:val="3"/>
    </w:pPr>
  </w:style>
  <w:style w:type="paragraph" w:customStyle="1" w:styleId="225">
    <w:name w:val="正文－恩普"/>
    <w:basedOn w:val="10"/>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5"/>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qFormat/>
    <w:uiPriority w:val="0"/>
    <w:pPr>
      <w:tabs>
        <w:tab w:val="left" w:pos="8520"/>
      </w:tabs>
      <w:spacing w:line="312" w:lineRule="auto"/>
      <w:ind w:right="-210" w:firstLine="556"/>
    </w:pPr>
    <w:rPr>
      <w:rFonts w:ascii="宋体"/>
      <w:sz w:val="28"/>
      <w:szCs w:val="20"/>
    </w:rPr>
  </w:style>
  <w:style w:type="paragraph" w:customStyle="1" w:styleId="2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qFormat/>
    <w:uiPriority w:val="0"/>
    <w:pPr>
      <w:tabs>
        <w:tab w:val="left" w:pos="4729"/>
        <w:tab w:val="clear" w:pos="4309"/>
      </w:tabs>
      <w:ind w:left="4729"/>
      <w:outlineLvl w:val="4"/>
    </w:pPr>
  </w:style>
  <w:style w:type="paragraph" w:customStyle="1" w:styleId="234">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qFormat/>
    <w:uiPriority w:val="0"/>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1"/>
    <w:basedOn w:val="1"/>
    <w:qFormat/>
    <w:uiPriority w:val="0"/>
    <w:pPr>
      <w:ind w:firstLine="420" w:firstLineChars="200"/>
    </w:pPr>
    <w:rPr>
      <w:rFonts w:ascii="Calibri" w:hAnsi="Calibri"/>
      <w:szCs w:val="22"/>
    </w:rPr>
  </w:style>
  <w:style w:type="paragraph" w:customStyle="1" w:styleId="242">
    <w:name w:val="五级条标题"/>
    <w:basedOn w:val="243"/>
    <w:next w:val="1"/>
    <w:qFormat/>
    <w:uiPriority w:val="0"/>
    <w:pPr>
      <w:tabs>
        <w:tab w:val="left" w:pos="5149"/>
        <w:tab w:val="left" w:pos="5569"/>
      </w:tabs>
      <w:ind w:left="5569"/>
      <w:outlineLvl w:val="6"/>
    </w:pPr>
  </w:style>
  <w:style w:type="paragraph" w:customStyle="1" w:styleId="243">
    <w:name w:val="四级条标题"/>
    <w:basedOn w:val="233"/>
    <w:next w:val="1"/>
    <w:qFormat/>
    <w:uiPriority w:val="0"/>
    <w:pPr>
      <w:tabs>
        <w:tab w:val="left" w:pos="5149"/>
        <w:tab w:val="clear" w:pos="4729"/>
      </w:tabs>
      <w:ind w:left="5149"/>
      <w:outlineLvl w:val="5"/>
    </w:pPr>
  </w:style>
  <w:style w:type="paragraph" w:customStyle="1" w:styleId="244">
    <w:name w:val="正文-宋体四号"/>
    <w:basedOn w:val="1"/>
    <w:qFormat/>
    <w:uiPriority w:val="0"/>
    <w:pPr>
      <w:spacing w:line="360" w:lineRule="auto"/>
      <w:ind w:firstLine="560" w:firstLineChars="200"/>
    </w:pPr>
    <w:rPr>
      <w:rFonts w:cs="宋体"/>
      <w:sz w:val="28"/>
      <w:szCs w:val="20"/>
    </w:rPr>
  </w:style>
  <w:style w:type="paragraph" w:customStyle="1" w:styleId="245">
    <w:name w:val="纯文本1"/>
    <w:basedOn w:val="1"/>
    <w:qFormat/>
    <w:uiPriority w:val="0"/>
    <w:pPr>
      <w:adjustRightInd w:val="0"/>
      <w:textAlignment w:val="baseline"/>
    </w:pPr>
    <w:rPr>
      <w:rFonts w:ascii="宋体" w:hAnsi="Courier New" w:eastAsia="楷体_GB2312"/>
      <w:sz w:val="28"/>
      <w:szCs w:val="20"/>
    </w:rPr>
  </w:style>
  <w:style w:type="paragraph" w:customStyle="1" w:styleId="246">
    <w:name w:val="Char2"/>
    <w:basedOn w:val="1"/>
    <w:qFormat/>
    <w:uiPriority w:val="0"/>
  </w:style>
  <w:style w:type="paragraph" w:customStyle="1" w:styleId="24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8">
    <w:name w:val="样式5"/>
    <w:basedOn w:val="10"/>
    <w:qFormat/>
    <w:uiPriority w:val="0"/>
    <w:pPr>
      <w:adjustRightInd/>
      <w:spacing w:line="360" w:lineRule="auto"/>
      <w:ind w:firstLine="200" w:firstLineChars="200"/>
      <w:textAlignment w:val="auto"/>
    </w:pPr>
    <w:rPr>
      <w:sz w:val="28"/>
      <w:szCs w:val="21"/>
    </w:rPr>
  </w:style>
  <w:style w:type="paragraph" w:customStyle="1" w:styleId="24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qFormat/>
    <w:uiPriority w:val="0"/>
  </w:style>
  <w:style w:type="paragraph" w:customStyle="1" w:styleId="251">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qFormat/>
    <w:uiPriority w:val="0"/>
    <w:pPr>
      <w:widowControl/>
      <w:spacing w:line="300" w:lineRule="atLeast"/>
      <w:jc w:val="left"/>
    </w:pPr>
    <w:rPr>
      <w:rFonts w:ascii="宋体" w:hAnsi="宋体" w:cs="宋体"/>
      <w:kern w:val="0"/>
      <w:sz w:val="18"/>
      <w:szCs w:val="18"/>
    </w:rPr>
  </w:style>
  <w:style w:type="paragraph" w:customStyle="1" w:styleId="26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qFormat/>
    <w:uiPriority w:val="0"/>
  </w:style>
  <w:style w:type="paragraph" w:customStyle="1" w:styleId="273">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10"/>
    <w:qFormat/>
    <w:uiPriority w:val="0"/>
    <w:pPr>
      <w:adjustRightInd/>
      <w:spacing w:line="360" w:lineRule="auto"/>
      <w:ind w:firstLine="200" w:firstLineChars="200"/>
      <w:textAlignment w:val="auto"/>
    </w:pPr>
    <w:rPr>
      <w:kern w:val="2"/>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qFormat/>
    <w:uiPriority w:val="0"/>
    <w:rPr>
      <w:rFonts w:ascii="仿宋_GB2312" w:eastAsia="仿宋_GB2312"/>
      <w:b/>
      <w:sz w:val="32"/>
      <w:szCs w:val="32"/>
    </w:rPr>
  </w:style>
  <w:style w:type="paragraph" w:customStyle="1" w:styleId="280">
    <w:name w:val="l正文"/>
    <w:basedOn w:val="1"/>
    <w:qFormat/>
    <w:uiPriority w:val="0"/>
    <w:pPr>
      <w:spacing w:line="360" w:lineRule="auto"/>
      <w:ind w:firstLine="200" w:firstLineChars="200"/>
    </w:pPr>
    <w:rPr>
      <w:rFonts w:ascii="宋体" w:hAnsi="宋体"/>
      <w:sz w:val="24"/>
    </w:rPr>
  </w:style>
  <w:style w:type="paragraph" w:customStyle="1" w:styleId="28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qFormat/>
    <w:uiPriority w:val="0"/>
    <w:rPr>
      <w:rFonts w:ascii="仿宋_GB2312" w:eastAsia="仿宋_GB2312"/>
      <w:b/>
      <w:sz w:val="32"/>
      <w:szCs w:val="32"/>
    </w:rPr>
  </w:style>
  <w:style w:type="paragraph" w:customStyle="1" w:styleId="28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5"/>
    <w:qFormat/>
    <w:uiPriority w:val="0"/>
    <w:pPr>
      <w:tabs>
        <w:tab w:val="left" w:pos="709"/>
      </w:tabs>
    </w:pPr>
    <w:rPr>
      <w:rFonts w:ascii="宋体" w:hAnsi="宋体"/>
      <w:sz w:val="36"/>
      <w:szCs w:val="36"/>
    </w:rPr>
  </w:style>
  <w:style w:type="paragraph" w:customStyle="1" w:styleId="29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qFormat/>
    <w:uiPriority w:val="0"/>
    <w:rPr>
      <w:rFonts w:ascii="仿宋_GB2312" w:eastAsia="仿宋_GB2312"/>
      <w:b/>
      <w:sz w:val="32"/>
      <w:szCs w:val="32"/>
    </w:rPr>
  </w:style>
  <w:style w:type="paragraph" w:customStyle="1" w:styleId="293">
    <w:name w:val="正文字缩2字"/>
    <w:basedOn w:val="1"/>
    <w:qFormat/>
    <w:uiPriority w:val="0"/>
    <w:pPr>
      <w:spacing w:before="60" w:after="60" w:line="360" w:lineRule="auto"/>
      <w:ind w:left="200" w:leftChars="200" w:firstLine="200" w:firstLineChars="200"/>
    </w:pPr>
    <w:rPr>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2"/>
    <w:qFormat/>
    <w:uiPriority w:val="0"/>
    <w:pPr>
      <w:keepNext/>
      <w:spacing w:after="160"/>
    </w:pPr>
    <w:rPr>
      <w:szCs w:val="20"/>
    </w:rPr>
  </w:style>
  <w:style w:type="paragraph" w:customStyle="1" w:styleId="29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qFormat/>
    <w:uiPriority w:val="0"/>
    <w:rPr>
      <w:rFonts w:ascii="仿宋_GB2312" w:eastAsia="仿宋_GB2312"/>
      <w:b/>
      <w:sz w:val="32"/>
      <w:szCs w:val="32"/>
    </w:rPr>
  </w:style>
  <w:style w:type="paragraph" w:customStyle="1" w:styleId="300">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qFormat/>
    <w:uiPriority w:val="0"/>
    <w:rPr>
      <w:rFonts w:ascii="宋体" w:hAnsi="宋体"/>
      <w:color w:val="000000"/>
      <w:sz w:val="24"/>
    </w:rPr>
  </w:style>
  <w:style w:type="paragraph" w:customStyle="1" w:styleId="30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6">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qFormat/>
    <w:uiPriority w:val="0"/>
    <w:pPr>
      <w:ind w:firstLine="420" w:firstLineChars="200"/>
    </w:pPr>
  </w:style>
  <w:style w:type="paragraph" w:customStyle="1" w:styleId="32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qFormat/>
    <w:uiPriority w:val="0"/>
    <w:pPr>
      <w:widowControl/>
    </w:pPr>
    <w:rPr>
      <w:kern w:val="0"/>
      <w:szCs w:val="21"/>
    </w:rPr>
  </w:style>
  <w:style w:type="paragraph" w:customStyle="1" w:styleId="32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qFormat/>
    <w:uiPriority w:val="0"/>
    <w:tblPr>
      <w:tblCellMar>
        <w:top w:w="0" w:type="dxa"/>
        <w:left w:w="0" w:type="dxa"/>
        <w:bottom w:w="0" w:type="dxa"/>
        <w:right w:w="0" w:type="dxa"/>
      </w:tblCellMar>
    </w:tblPr>
  </w:style>
  <w:style w:type="paragraph" w:styleId="328">
    <w:name w:val="List Paragraph"/>
    <w:basedOn w:val="1"/>
    <w:qFormat/>
    <w:uiPriority w:val="99"/>
    <w:pPr>
      <w:ind w:firstLine="420" w:firstLineChars="200"/>
    </w:pPr>
  </w:style>
  <w:style w:type="paragraph" w:customStyle="1" w:styleId="329">
    <w:name w:val="正文段"/>
    <w:basedOn w:val="1"/>
    <w:qFormat/>
    <w:uiPriority w:val="0"/>
    <w:pPr>
      <w:widowControl/>
      <w:snapToGrid w:val="0"/>
      <w:spacing w:afterLines="50"/>
      <w:ind w:firstLine="200" w:firstLineChars="200"/>
    </w:pPr>
    <w:rPr>
      <w:sz w:val="24"/>
      <w:szCs w:val="20"/>
    </w:rPr>
  </w:style>
  <w:style w:type="paragraph" w:customStyle="1" w:styleId="330">
    <w:name w:val="_Style 3"/>
    <w:basedOn w:val="1"/>
    <w:next w:val="1"/>
    <w:qFormat/>
    <w:uiPriority w:val="34"/>
    <w:pPr>
      <w:spacing w:line="360" w:lineRule="auto"/>
      <w:ind w:firstLine="420" w:firstLineChars="200"/>
    </w:pPr>
  </w:style>
  <w:style w:type="paragraph" w:customStyle="1" w:styleId="331">
    <w:name w:val="_Style 2"/>
    <w:basedOn w:val="1"/>
    <w:next w:val="1"/>
    <w:qFormat/>
    <w:uiPriority w:val="0"/>
    <w:pPr>
      <w:pBdr>
        <w:bottom w:val="single" w:color="auto" w:sz="6" w:space="1"/>
      </w:pBdr>
      <w:jc w:val="center"/>
    </w:pPr>
    <w:rPr>
      <w:rFonts w:ascii="Arial"/>
      <w:vanish/>
      <w:sz w:val="16"/>
    </w:rPr>
  </w:style>
  <w:style w:type="character" w:customStyle="1" w:styleId="332">
    <w:name w:val="font31"/>
    <w:basedOn w:val="55"/>
    <w:qFormat/>
    <w:uiPriority w:val="0"/>
    <w:rPr>
      <w:rFonts w:hint="eastAsia" w:ascii="宋体" w:hAnsi="宋体" w:eastAsia="宋体" w:cs="宋体"/>
      <w:color w:val="000000"/>
      <w:sz w:val="24"/>
      <w:szCs w:val="24"/>
      <w:u w:val="single"/>
    </w:rPr>
  </w:style>
  <w:style w:type="paragraph" w:customStyle="1" w:styleId="333">
    <w:name w:val="表格文字"/>
    <w:basedOn w:val="1"/>
    <w:next w:val="22"/>
    <w:qFormat/>
    <w:uiPriority w:val="0"/>
    <w:pPr>
      <w:adjustRightInd w:val="0"/>
      <w:spacing w:line="420" w:lineRule="atLeast"/>
      <w:jc w:val="left"/>
      <w:textAlignment w:val="baseline"/>
    </w:pPr>
    <w:rPr>
      <w:kern w:val="0"/>
    </w:rPr>
  </w:style>
  <w:style w:type="character" w:customStyle="1" w:styleId="334">
    <w:name w:val="font01"/>
    <w:basedOn w:val="55"/>
    <w:qFormat/>
    <w:uiPriority w:val="0"/>
    <w:rPr>
      <w:rFonts w:ascii="Arial" w:hAnsi="Arial" w:cs="Arial"/>
      <w:color w:val="000000"/>
      <w:sz w:val="18"/>
      <w:szCs w:val="18"/>
      <w:u w:val="none"/>
    </w:rPr>
  </w:style>
  <w:style w:type="paragraph" w:customStyle="1" w:styleId="335">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7">
    <w:name w:val="font61"/>
    <w:basedOn w:val="55"/>
    <w:qFormat/>
    <w:uiPriority w:val="0"/>
    <w:rPr>
      <w:rFonts w:hint="eastAsia" w:ascii="宋体" w:hAnsi="宋体" w:eastAsia="宋体" w:cs="宋体"/>
      <w:color w:val="000000"/>
      <w:sz w:val="20"/>
      <w:szCs w:val="20"/>
      <w:u w:val="none"/>
    </w:rPr>
  </w:style>
  <w:style w:type="character" w:customStyle="1" w:styleId="338">
    <w:name w:val="font81"/>
    <w:basedOn w:val="55"/>
    <w:qFormat/>
    <w:uiPriority w:val="0"/>
    <w:rPr>
      <w:rFonts w:ascii="Calibri" w:hAnsi="Calibri" w:cs="Calibri"/>
      <w:color w:val="000000"/>
      <w:sz w:val="20"/>
      <w:szCs w:val="20"/>
      <w:u w:val="none"/>
    </w:rPr>
  </w:style>
  <w:style w:type="character" w:customStyle="1" w:styleId="339">
    <w:name w:val="font71"/>
    <w:basedOn w:val="55"/>
    <w:qFormat/>
    <w:uiPriority w:val="0"/>
    <w:rPr>
      <w:rFonts w:hint="eastAsia" w:ascii="宋体" w:hAnsi="宋体" w:eastAsia="宋体" w:cs="宋体"/>
      <w:color w:val="000000"/>
      <w:sz w:val="22"/>
      <w:szCs w:val="22"/>
      <w:u w:val="none"/>
    </w:rPr>
  </w:style>
  <w:style w:type="paragraph" w:customStyle="1" w:styleId="340">
    <w:name w:val="01 正文-首行缩进2字符"/>
    <w:basedOn w:val="1"/>
    <w:qFormat/>
    <w:uiPriority w:val="0"/>
    <w:pPr>
      <w:spacing w:before="50" w:beforeLines="50" w:after="50" w:afterLines="50"/>
      <w:ind w:firstLine="200" w:firstLineChars="200"/>
    </w:pPr>
    <w:rPr>
      <w:rFonts w:ascii="Arial" w:hAnsi="Arial"/>
      <w:color w:val="000000"/>
    </w:rPr>
  </w:style>
  <w:style w:type="table" w:customStyle="1" w:styleId="341">
    <w:name w:val="Table Normal"/>
    <w:semiHidden/>
    <w:unhideWhenUsed/>
    <w:qFormat/>
    <w:uiPriority w:val="0"/>
    <w:tblPr>
      <w:tblCellMar>
        <w:top w:w="0" w:type="dxa"/>
        <w:left w:w="0" w:type="dxa"/>
        <w:bottom w:w="0" w:type="dxa"/>
        <w:right w:w="0" w:type="dxa"/>
      </w:tblCellMar>
    </w:tblPr>
  </w:style>
  <w:style w:type="paragraph" w:customStyle="1" w:styleId="342">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中国远东国际贸易总公司</Company>
  <Pages>1</Pages>
  <Words>5700</Words>
  <Characters>32496</Characters>
  <Lines>270</Lines>
  <Paragraphs>76</Paragraphs>
  <TotalTime>4</TotalTime>
  <ScaleCrop>false</ScaleCrop>
  <LinksUpToDate>false</LinksUpToDate>
  <CharactersWithSpaces>38120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2023-12-20T05:18:00Z</dcterms:created>
  <dc:creator>zyq</dc:creator>
  <cp:lastModifiedBy>历程招标</cp:lastModifiedBy>
  <cp:lastPrinted>2023-12-05T08:59:00Z</cp:lastPrinted>
  <dcterms:modified xsi:type="dcterms:W3CDTF">2023-12-21T07:36:21Z</dcterms:modified>
  <dc:title>招标文件目录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BC1BA64C697642BF92F420CC9F67FF35</vt:lpwstr>
  </property>
</Properties>
</file>