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污水处理消毒粉采购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2"/>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9"/>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721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污水处理消毒粉采购</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WZLCZB（W）-2023-01002</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污水处理消毒粉采购</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预算金额（元）：300000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最高限价（元）：300000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污水处理消毒粉采购</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预算金额（元）:300000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2023年1月4日</w:t>
      </w:r>
      <w:r>
        <w:rPr>
          <w:rFonts w:hint="eastAsia"/>
          <w:color w:val="auto"/>
          <w:sz w:val="22"/>
          <w:szCs w:val="22"/>
          <w:highlight w:val="none"/>
          <w:u w:val="none"/>
        </w:rPr>
        <w:t>至</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color w:val="auto"/>
          <w:sz w:val="22"/>
          <w:szCs w:val="22"/>
          <w:highlight w:val="none"/>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r>
        <w:rPr>
          <w:rFonts w:hint="eastAsia"/>
          <w:color w:val="auto"/>
          <w:sz w:val="22"/>
          <w:szCs w:val="22"/>
          <w:highlight w:val="none"/>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郑永强、温碧霞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4"/>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33194387"/>
      <w:bookmarkStart w:id="7" w:name="_Toc6224"/>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污水处理消毒粉采购</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720"/>
              <w:gridCol w:w="988"/>
              <w:gridCol w:w="1912"/>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98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2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污水处理消毒粉采购</w:t>
                  </w:r>
                </w:p>
              </w:tc>
              <w:tc>
                <w:tcPr>
                  <w:tcW w:w="98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1项</w:t>
                  </w:r>
                </w:p>
              </w:tc>
              <w:tc>
                <w:tcPr>
                  <w:tcW w:w="1912"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highlight w:val="none"/>
                      <w:lang w:val="en-US" w:eastAsia="zh-CN"/>
                    </w:rPr>
                    <w:t>300000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b/>
                <w:bCs/>
              </w:rPr>
            </w:pPr>
            <w:r>
              <w:rPr>
                <w:rFonts w:hint="eastAsia"/>
                <w:b/>
                <w:bCs/>
              </w:rPr>
              <w:t>招标服务费：根据国家计委计价格【2002】1980号《招标代理服务收费管理暂行办法》规定</w:t>
            </w:r>
            <w:r>
              <w:rPr>
                <w:rFonts w:hint="eastAsia"/>
                <w:b/>
                <w:bCs/>
                <w:lang w:val="en-US" w:eastAsia="zh-CN"/>
              </w:rPr>
              <w:t>标准的75%</w:t>
            </w:r>
            <w:r>
              <w:rPr>
                <w:rFonts w:hint="eastAsia"/>
                <w:b/>
                <w:bCs/>
              </w:rPr>
              <w:t>收取,由中标人在领取中标通知书时支付。</w:t>
            </w:r>
          </w:p>
          <w:p>
            <w:pPr>
              <w:spacing w:line="460" w:lineRule="exact"/>
              <w:ind w:firstLine="514" w:firstLineChars="245"/>
              <w:rPr>
                <w:rFonts w:hint="eastAsia"/>
              </w:rPr>
            </w:pPr>
            <w:r>
              <w:rPr>
                <w:rFonts w:hint="eastAsia"/>
              </w:rPr>
              <w:t>户   名：温州历程招标有限公司</w:t>
            </w:r>
          </w:p>
          <w:p>
            <w:pPr>
              <w:spacing w:line="460" w:lineRule="exact"/>
              <w:ind w:firstLine="514" w:firstLineChars="245"/>
              <w:rPr>
                <w:rFonts w:hint="eastAsia"/>
              </w:rPr>
            </w:pPr>
            <w:r>
              <w:rPr>
                <w:rFonts w:hint="eastAsia"/>
              </w:rPr>
              <w:t>账   号：33050162870409101001</w:t>
            </w:r>
          </w:p>
          <w:p>
            <w:pPr>
              <w:spacing w:line="460" w:lineRule="exact"/>
              <w:ind w:firstLine="514" w:firstLineChars="245"/>
              <w:rPr>
                <w:rFonts w:hint="eastAsia"/>
              </w:rPr>
            </w:pPr>
            <w:r>
              <w:rPr>
                <w:rFonts w:hint="eastAsia"/>
              </w:rPr>
              <w:t>开户行：中国建设银行温州黎明支行</w:t>
            </w:r>
          </w:p>
          <w:p>
            <w:pPr>
              <w:spacing w:line="360" w:lineRule="auto"/>
              <w:rPr>
                <w:rFonts w:hint="eastAsia" w:ascii="宋体" w:hAnsi="宋体"/>
                <w:b/>
                <w:spacing w:val="6"/>
                <w:sz w:val="22"/>
                <w:szCs w:val="22"/>
              </w:rPr>
            </w:pPr>
            <w:r>
              <w:rPr>
                <w:rFonts w:hint="eastAsia" w:ascii="宋体" w:hAnsi="宋体"/>
                <w:b/>
                <w:spacing w:val="6"/>
                <w:sz w:val="22"/>
                <w:szCs w:val="22"/>
              </w:rPr>
              <w:t>政采云平台技术服务费：</w:t>
            </w:r>
          </w:p>
          <w:p>
            <w:pPr>
              <w:spacing w:line="460" w:lineRule="exact"/>
              <w:ind w:firstLine="514" w:firstLineChars="245"/>
              <w:rPr>
                <w:rFonts w:hint="eastAsia"/>
              </w:rPr>
            </w:pPr>
            <w:r>
              <w:rPr>
                <w:rFonts w:hint="eastAsia"/>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514" w:firstLineChars="245"/>
              <w:rPr>
                <w:rFonts w:hint="eastAsia"/>
              </w:rPr>
            </w:pPr>
            <w:r>
              <w:rPr>
                <w:rFonts w:hint="eastAsia"/>
              </w:rPr>
              <w:t>（一）不涉及合同金额的采购项目，技术服务费500元/件；</w:t>
            </w:r>
          </w:p>
          <w:p>
            <w:pPr>
              <w:spacing w:line="460" w:lineRule="exact"/>
              <w:ind w:firstLine="514" w:firstLineChars="245"/>
              <w:rPr>
                <w:rFonts w:hint="eastAsia"/>
              </w:rPr>
            </w:pPr>
            <w:r>
              <w:rPr>
                <w:rFonts w:hint="eastAsia"/>
              </w:rPr>
              <w:t>（二）涉及合同金额的采购项目，根据合同标的额，按照下列比例收费：</w:t>
            </w:r>
          </w:p>
          <w:p>
            <w:pPr>
              <w:spacing w:line="460" w:lineRule="exact"/>
              <w:ind w:firstLine="514" w:firstLineChars="245"/>
              <w:rPr>
                <w:rFonts w:hint="eastAsia"/>
              </w:rPr>
            </w:pPr>
            <w:r>
              <w:rPr>
                <w:rFonts w:hint="eastAsia"/>
              </w:rPr>
              <w:t>中标价50万元以下(含50万元)：按500元收取；</w:t>
            </w:r>
          </w:p>
          <w:p>
            <w:pPr>
              <w:spacing w:line="460" w:lineRule="exact"/>
              <w:ind w:firstLine="514" w:firstLineChars="245"/>
              <w:rPr>
                <w:rFonts w:hint="eastAsia"/>
              </w:rPr>
            </w:pPr>
            <w:r>
              <w:rPr>
                <w:rFonts w:hint="eastAsia"/>
              </w:rPr>
              <w:t>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r>
              <w:rPr>
                <w:rFonts w:hint="eastAsia"/>
                <w:color w:val="auto"/>
                <w:sz w:val="22"/>
                <w:szCs w:val="22"/>
                <w:highlight w:val="none"/>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31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r>
              <w:rPr>
                <w:rFonts w:hint="eastAsia"/>
                <w:color w:val="auto"/>
                <w:sz w:val="22"/>
                <w:szCs w:val="22"/>
                <w:highlight w:val="none"/>
                <w:u w:val="none"/>
              </w:rPr>
              <w:t>（北京时间）</w:t>
            </w:r>
            <w:bookmarkStart w:id="62" w:name="_GoBack"/>
            <w:bookmarkEnd w:id="62"/>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4、投标费用</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2、招标文件的澄清</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）详细供货清单说明一览表</w:t>
      </w:r>
    </w:p>
    <w:p>
      <w:pPr>
        <w:snapToGrid w:val="0"/>
        <w:spacing w:line="460" w:lineRule="exact"/>
        <w:ind w:firstLine="440" w:firstLineChars="200"/>
        <w:rPr>
          <w:rFonts w:hint="eastAsia"/>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）备品、易损件、备件、专用工具清单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投标产品知名度、美誉度</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同类项目业绩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质量保证方案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售后服务能力</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优惠条件</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30"/>
        <w:snapToGrid w:val="0"/>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zh-CN"/>
        </w:rPr>
        <w:t>投标人的</w:t>
      </w:r>
      <w:r>
        <w:rPr>
          <w:rFonts w:hint="eastAsia" w:ascii="宋体" w:hAnsi="宋体" w:eastAsia="宋体" w:cs="宋体"/>
          <w:b w:val="0"/>
          <w:bCs/>
          <w:color w:val="auto"/>
          <w:sz w:val="22"/>
          <w:szCs w:val="22"/>
          <w:highlight w:val="none"/>
          <w:u w:val="none"/>
        </w:rPr>
        <w:t>投标文件必须按照招标文件要求制作。</w:t>
      </w:r>
    </w:p>
    <w:p>
      <w:pPr>
        <w:pStyle w:val="30"/>
        <w:snapToGrid w:val="0"/>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4、投标报价</w:t>
      </w:r>
    </w:p>
    <w:p>
      <w:pPr>
        <w:spacing w:line="460" w:lineRule="exact"/>
        <w:ind w:firstLine="539" w:firstLineChars="245"/>
        <w:rPr>
          <w:rFonts w:hint="eastAsia" w:ascii="宋体" w:hAnsi="宋体" w:cs="宋体"/>
          <w:b w:val="0"/>
          <w:bCs/>
          <w:color w:val="auto"/>
          <w:sz w:val="22"/>
          <w:highlight w:val="none"/>
          <w:u w:val="none"/>
        </w:rPr>
      </w:pPr>
      <w:r>
        <w:rPr>
          <w:rFonts w:hint="eastAsia" w:ascii="宋体" w:hAnsi="宋体" w:eastAsia="宋体" w:cs="宋体"/>
          <w:b w:val="0"/>
          <w:bCs/>
          <w:color w:val="auto"/>
          <w:sz w:val="22"/>
          <w:highlight w:val="none"/>
          <w:u w:val="none"/>
        </w:rPr>
        <w:t>4.1投标人应根据国家的有关规定和招标文件要求并结合企业的实际情况进行投标报价。</w:t>
      </w:r>
      <w:r>
        <w:rPr>
          <w:rFonts w:hint="eastAsia" w:ascii="宋体" w:hAnsi="宋体" w:cs="宋体"/>
          <w:b w:val="0"/>
          <w:bCs/>
          <w:color w:val="auto"/>
          <w:sz w:val="22"/>
          <w:szCs w:val="22"/>
          <w:highlight w:val="none"/>
          <w:u w:val="none"/>
        </w:rPr>
        <w:t>包括但不限于制造、货物款、装卸、运输、税金、保险、检测验收（含第三方检测验收）、售后服务、质保期保障、招标代理服务费及其他不可预见费等全部费用，实行固定费用总包干。</w:t>
      </w:r>
      <w:r>
        <w:rPr>
          <w:rFonts w:hint="eastAsia" w:ascii="宋体" w:hAnsi="宋体" w:cs="宋体"/>
          <w:b w:val="0"/>
          <w:bCs/>
          <w:color w:val="auto"/>
          <w:sz w:val="22"/>
          <w:highlight w:val="none"/>
          <w:u w:val="none"/>
          <w:lang w:val="en-US" w:eastAsia="zh-CN"/>
        </w:rPr>
        <w:t>投标人</w:t>
      </w:r>
      <w:r>
        <w:rPr>
          <w:rFonts w:hint="eastAsia" w:ascii="宋体" w:hAnsi="宋体" w:cs="宋体"/>
          <w:b w:val="0"/>
          <w:bCs/>
          <w:color w:val="auto"/>
          <w:sz w:val="22"/>
          <w:highlight w:val="none"/>
          <w:u w:val="none"/>
        </w:rPr>
        <w:t>应根据上述因素自行考虑含入</w:t>
      </w:r>
      <w:r>
        <w:rPr>
          <w:rFonts w:hint="eastAsia" w:ascii="宋体" w:hAnsi="宋体" w:cs="宋体"/>
          <w:b w:val="0"/>
          <w:bCs/>
          <w:color w:val="auto"/>
          <w:sz w:val="22"/>
          <w:highlight w:val="none"/>
          <w:u w:val="none"/>
          <w:lang w:val="en-US" w:eastAsia="zh-CN"/>
        </w:rPr>
        <w:t>投标</w:t>
      </w:r>
      <w:r>
        <w:rPr>
          <w:rFonts w:hint="eastAsia" w:ascii="宋体" w:hAnsi="宋体" w:cs="宋体"/>
          <w:b w:val="0"/>
          <w:bCs/>
          <w:color w:val="auto"/>
          <w:sz w:val="22"/>
          <w:highlight w:val="none"/>
          <w:u w:val="none"/>
        </w:rPr>
        <w:t>报价。</w:t>
      </w:r>
    </w:p>
    <w:p>
      <w:pPr>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4.3</w:t>
      </w:r>
      <w:r>
        <w:rPr>
          <w:rFonts w:hint="eastAsia" w:ascii="宋体" w:hAnsi="宋体" w:eastAsia="宋体" w:cs="宋体"/>
          <w:b w:val="0"/>
          <w:bCs/>
          <w:color w:val="auto"/>
          <w:sz w:val="22"/>
          <w:highlight w:val="none"/>
          <w:u w:val="none"/>
        </w:rPr>
        <w:t>投标货币以人民币进行投标</w:t>
      </w:r>
      <w:r>
        <w:rPr>
          <w:rFonts w:hint="eastAsia" w:ascii="宋体" w:hAnsi="宋体" w:eastAsia="宋体" w:cs="宋体"/>
          <w:b w:val="0"/>
          <w:bCs/>
          <w:color w:val="auto"/>
          <w:sz w:val="22"/>
          <w:szCs w:val="22"/>
          <w:highlight w:val="none"/>
          <w:u w:val="none"/>
        </w:rPr>
        <w:t>。</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4.4</w:t>
      </w:r>
      <w:r>
        <w:rPr>
          <w:rFonts w:hint="eastAsia" w:ascii="宋体" w:hAnsi="宋体" w:eastAsia="宋体" w:cs="宋体"/>
          <w:b w:val="0"/>
          <w:bCs/>
          <w:color w:val="auto"/>
          <w:sz w:val="22"/>
          <w:highlight w:val="none"/>
          <w:u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4.5招标人和</w:t>
      </w:r>
      <w:r>
        <w:rPr>
          <w:rFonts w:hint="eastAsia" w:ascii="宋体" w:hAnsi="宋体" w:eastAsia="宋体" w:cs="宋体"/>
          <w:b w:val="0"/>
          <w:bCs/>
          <w:color w:val="auto"/>
          <w:sz w:val="22"/>
          <w:highlight w:val="none"/>
          <w:u w:val="none"/>
        </w:rPr>
        <w:t>招标代理机构</w:t>
      </w:r>
      <w:r>
        <w:rPr>
          <w:rFonts w:hint="eastAsia" w:ascii="宋体" w:hAnsi="宋体" w:eastAsia="宋体" w:cs="宋体"/>
          <w:b w:val="0"/>
          <w:bCs/>
          <w:color w:val="auto"/>
          <w:sz w:val="22"/>
          <w:szCs w:val="22"/>
          <w:highlight w:val="none"/>
          <w:u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4.7最低报价不能作为中标的保证。</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5、投标有效期</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5.1自开标之日起 120 天内投标应保持有效。</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6、投标保证金</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7、投标文件编制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8、投标文件的签章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8.1《投标文件》的签章：见《前附表》；</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8.3电子签章操作指南详见采购公告附件《供应商项目采购-电子招投标操作指南》。</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9、投标文件的形式</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9.1投标文件的形式：见《前附表》；</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10、投标文件的份数</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1、评标委员会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2、评标过程的保密性</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3、开标形式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4、开标准备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5、开标流程</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5.1开标、评标</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b w:val="0"/>
          <w:bCs w:val="0"/>
          <w:color w:val="auto"/>
          <w:highlight w:val="none"/>
        </w:rPr>
      </w:pPr>
      <w:r>
        <w:rPr>
          <w:rFonts w:hint="eastAsia" w:ascii="宋体" w:hAnsi="宋体" w:eastAsia="宋体" w:cs="宋体"/>
          <w:b w:val="0"/>
          <w:bCs w:val="0"/>
          <w:color w:val="auto"/>
          <w:sz w:val="22"/>
          <w:szCs w:val="22"/>
          <w:highlight w:val="none"/>
        </w:rPr>
        <w:t>投标人不足3家的，不得开标。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（3）开启《投标文件》，进入资格审查；</w:t>
      </w:r>
      <w:r>
        <w:rPr>
          <w:rFonts w:hint="eastAsia" w:ascii="宋体" w:hAnsi="宋体" w:eastAsia="宋体" w:cs="宋体"/>
          <w:b w:val="0"/>
          <w:bCs w:val="0"/>
          <w:color w:val="auto"/>
          <w:sz w:val="22"/>
          <w:szCs w:val="22"/>
          <w:highlight w:val="none"/>
        </w:rPr>
        <w:t>合格投标人不足3家的，不得评标。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b w:val="0"/>
          <w:bCs w:val="0"/>
          <w:color w:val="auto"/>
          <w:sz w:val="22"/>
          <w:szCs w:val="22"/>
          <w:highlight w:val="none"/>
        </w:rPr>
      </w:pPr>
      <w:bookmarkStart w:id="20" w:name="_Toc24550037"/>
      <w:bookmarkStart w:id="21" w:name="_Toc33194393"/>
      <w:r>
        <w:rPr>
          <w:rFonts w:hint="eastAsia" w:ascii="宋体" w:hAnsi="宋体" w:eastAsia="宋体" w:cs="宋体"/>
          <w:b w:val="0"/>
          <w:bCs w:val="0"/>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开标大会结束后，招标人或采购代理机构首先依法对各投标人的资格进行审查，审查各投标人的资格是否满足招标文件的要求。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val="0"/>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hAnsi="宋体" w:eastAsia="宋体" w:cs="宋体"/>
          <w:b w:val="0"/>
          <w:bCs w:val="0"/>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 w:val="0"/>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w:t>
      </w:r>
      <w:r>
        <w:rPr>
          <w:rFonts w:hint="eastAsia" w:ascii="宋体" w:hAnsi="宋体" w:eastAsia="宋体" w:cs="宋体"/>
          <w:b w:val="0"/>
          <w:bCs/>
          <w:color w:val="auto"/>
          <w:kern w:val="0"/>
          <w:sz w:val="22"/>
          <w:szCs w:val="22"/>
          <w:highlight w:val="none"/>
        </w:rPr>
        <w:t>、</w:t>
      </w:r>
      <w:r>
        <w:rPr>
          <w:rFonts w:hint="eastAsia" w:ascii="宋体" w:hAnsi="宋体" w:eastAsia="宋体" w:cs="宋体"/>
          <w:b w:val="0"/>
          <w:bCs/>
          <w:color w:val="auto"/>
          <w:sz w:val="22"/>
          <w:szCs w:val="22"/>
          <w:highlight w:val="none"/>
        </w:rPr>
        <w:t>确定中标候选人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14.1由评标委员会确定中标候选人。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15、确定中标人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16、起草、签署评审报告</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17</w:t>
      </w:r>
      <w:r>
        <w:rPr>
          <w:rFonts w:hint="eastAsia" w:ascii="宋体" w:hAnsi="宋体" w:eastAsia="宋体" w:cs="宋体"/>
          <w:b w:val="0"/>
          <w:bCs/>
          <w:color w:val="auto"/>
          <w:kern w:val="0"/>
          <w:sz w:val="22"/>
          <w:szCs w:val="22"/>
          <w:highlight w:val="none"/>
        </w:rPr>
        <w:t>、</w:t>
      </w:r>
      <w:r>
        <w:rPr>
          <w:rFonts w:hint="eastAsia" w:ascii="宋体" w:hAnsi="宋体" w:eastAsia="宋体" w:cs="宋体"/>
          <w:b w:val="0"/>
          <w:bCs/>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color w:val="auto"/>
          <w:highlight w:val="none"/>
        </w:rPr>
      </w:pPr>
      <w:bookmarkStart w:id="24" w:name="_Toc19043"/>
      <w:bookmarkStart w:id="25" w:name="_Toc28194"/>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snapToGrid/>
        <w:spacing w:line="460" w:lineRule="exact"/>
        <w:rPr>
          <w:rFonts w:hint="eastAsia"/>
          <w:color w:val="auto"/>
          <w:sz w:val="22"/>
          <w:szCs w:val="22"/>
          <w:highlight w:val="none"/>
          <w:lang w:eastAsia="zh-CN"/>
        </w:rPr>
      </w:pPr>
      <w:r>
        <w:rPr>
          <w:rFonts w:hint="eastAsia"/>
          <w:color w:val="auto"/>
          <w:sz w:val="22"/>
          <w:szCs w:val="22"/>
          <w:highlight w:val="none"/>
          <w:lang w:eastAsia="zh-CN"/>
        </w:rPr>
        <w:t>甲方：温州市中医院</w:t>
      </w:r>
    </w:p>
    <w:p>
      <w:pPr>
        <w:keepNext w:val="0"/>
        <w:keepLines w:val="0"/>
        <w:pageBreakBefore w:val="0"/>
        <w:widowControl w:val="0"/>
        <w:kinsoku/>
        <w:wordWrap/>
        <w:overflowPunct/>
        <w:topLinePunct w:val="0"/>
        <w:autoSpaceDE/>
        <w:autoSpaceDN/>
        <w:bidi w:val="0"/>
        <w:snapToGrid/>
        <w:spacing w:line="460" w:lineRule="exact"/>
        <w:rPr>
          <w:rFonts w:hint="eastAsia"/>
          <w:b/>
          <w:bCs/>
          <w:color w:val="auto"/>
          <w:sz w:val="22"/>
          <w:szCs w:val="22"/>
          <w:highlight w:val="none"/>
          <w:lang w:eastAsia="zh-CN"/>
        </w:rPr>
      </w:pPr>
      <w:r>
        <w:rPr>
          <w:rFonts w:hint="eastAsia"/>
          <w:color w:val="auto"/>
          <w:sz w:val="22"/>
          <w:szCs w:val="22"/>
          <w:highlight w:val="none"/>
          <w:lang w:eastAsia="zh-CN"/>
        </w:rPr>
        <w:t>乙方：</w:t>
      </w:r>
    </w:p>
    <w:p>
      <w:pPr>
        <w:keepNext w:val="0"/>
        <w:keepLines w:val="0"/>
        <w:pageBreakBefore w:val="0"/>
        <w:widowControl w:val="0"/>
        <w:kinsoku/>
        <w:wordWrap/>
        <w:overflowPunct/>
        <w:topLinePunct w:val="0"/>
        <w:autoSpaceDE/>
        <w:autoSpaceDN/>
        <w:bidi w:val="0"/>
        <w:snapToGrid/>
        <w:spacing w:line="460" w:lineRule="exact"/>
        <w:ind w:firstLine="440" w:firstLineChars="200"/>
        <w:rPr>
          <w:color w:val="auto"/>
          <w:sz w:val="22"/>
          <w:szCs w:val="22"/>
          <w:highlight w:val="none"/>
        </w:rPr>
      </w:pPr>
      <w:r>
        <w:rPr>
          <w:rFonts w:hint="eastAsia" w:ascii="宋体" w:hAnsi="宋体" w:cs="宋体"/>
          <w:bCs/>
          <w:color w:val="auto"/>
          <w:sz w:val="22"/>
          <w:szCs w:val="22"/>
          <w:highlight w:val="none"/>
          <w:lang w:bidi="ar"/>
        </w:rPr>
        <w:t>温州市中医院</w:t>
      </w:r>
      <w:r>
        <w:rPr>
          <w:rFonts w:hint="eastAsia" w:ascii="宋体" w:hAnsi="宋体" w:cs="宋体"/>
          <w:color w:val="auto"/>
          <w:sz w:val="22"/>
          <w:szCs w:val="22"/>
          <w:highlight w:val="none"/>
          <w:lang w:bidi="ar"/>
        </w:rPr>
        <w:t xml:space="preserve">采购的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eastAsia="zh-CN" w:bidi="ar"/>
        </w:rPr>
        <w:t>（项目编号：</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eastAsia="zh-CN" w:bidi="ar"/>
        </w:rPr>
        <w:t>）</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在国内公开招标，经评标委员会决标</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为中标供应商。</w:t>
      </w:r>
      <w:r>
        <w:rPr>
          <w:rFonts w:hint="eastAsia" w:ascii="宋体" w:hAnsi="宋体" w:cs="宋体"/>
          <w:color w:val="auto"/>
          <w:sz w:val="22"/>
          <w:szCs w:val="22"/>
          <w:highlight w:val="none"/>
          <w:lang w:eastAsia="zh-CN" w:bidi="ar"/>
        </w:rPr>
        <w:t>甲乙</w:t>
      </w:r>
      <w:r>
        <w:rPr>
          <w:rFonts w:hint="eastAsia" w:ascii="宋体" w:hAnsi="宋体" w:cs="宋体"/>
          <w:color w:val="auto"/>
          <w:sz w:val="22"/>
          <w:szCs w:val="22"/>
          <w:highlight w:val="none"/>
          <w:lang w:bidi="ar"/>
        </w:rPr>
        <w:t>双方同意按照下面条款和条件，签署本合同。</w:t>
      </w:r>
    </w:p>
    <w:p>
      <w:pPr>
        <w:keepNext w:val="0"/>
        <w:keepLines w:val="0"/>
        <w:pageBreakBefore w:val="0"/>
        <w:widowControl w:val="0"/>
        <w:numPr>
          <w:ilvl w:val="0"/>
          <w:numId w:val="6"/>
        </w:numPr>
        <w:kinsoku/>
        <w:wordWrap/>
        <w:overflowPunct/>
        <w:topLinePunct w:val="0"/>
        <w:autoSpaceDE/>
        <w:autoSpaceDN/>
        <w:bidi w:val="0"/>
        <w:snapToGrid/>
        <w:spacing w:line="460" w:lineRule="exact"/>
        <w:rPr>
          <w:rFonts w:ascii="宋体" w:hAnsi="宋体"/>
          <w:b/>
          <w:bCs/>
          <w:color w:val="auto"/>
          <w:sz w:val="22"/>
          <w:szCs w:val="22"/>
          <w:highlight w:val="none"/>
        </w:rPr>
      </w:pPr>
      <w:r>
        <w:rPr>
          <w:rFonts w:hint="eastAsia" w:ascii="宋体" w:hAnsi="宋体" w:cs="宋体"/>
          <w:b/>
          <w:bCs/>
          <w:color w:val="auto"/>
          <w:sz w:val="22"/>
          <w:szCs w:val="22"/>
          <w:highlight w:val="none"/>
        </w:rPr>
        <w:t>定义：</w:t>
      </w:r>
    </w:p>
    <w:p>
      <w:pPr>
        <w:keepNext w:val="0"/>
        <w:keepLines w:val="0"/>
        <w:pageBreakBefore w:val="0"/>
        <w:widowControl w:val="0"/>
        <w:kinsoku/>
        <w:wordWrap/>
        <w:overflowPunct/>
        <w:topLinePunct w:val="0"/>
        <w:autoSpaceDE/>
        <w:autoSpaceDN/>
        <w:bidi w:val="0"/>
        <w:snapToGrid/>
        <w:spacing w:line="46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本合同下列述语应解释为：</w:t>
      </w:r>
    </w:p>
    <w:p>
      <w:pPr>
        <w:keepNext w:val="0"/>
        <w:keepLines w:val="0"/>
        <w:pageBreakBefore w:val="0"/>
        <w:widowControl w:val="0"/>
        <w:numPr>
          <w:ilvl w:val="1"/>
          <w:numId w:val="6"/>
        </w:numPr>
        <w:tabs>
          <w:tab w:val="left" w:pos="540"/>
          <w:tab w:val="left" w:pos="851"/>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pacing w:val="6"/>
          <w:sz w:val="22"/>
          <w:szCs w:val="22"/>
          <w:highlight w:val="none"/>
        </w:rPr>
        <w:t>“</w:t>
      </w:r>
      <w:r>
        <w:rPr>
          <w:rFonts w:hint="eastAsia" w:ascii="宋体" w:hAnsi="宋体" w:cs="宋体"/>
          <w:color w:val="auto"/>
          <w:sz w:val="22"/>
          <w:szCs w:val="22"/>
          <w:highlight w:val="none"/>
        </w:rPr>
        <w:t>合同”即由甲乙方双方签订的合同格式中的文件，包括所有的附件、附录和组成合同部分的所有其他文件。</w:t>
      </w:r>
    </w:p>
    <w:p>
      <w:pPr>
        <w:keepNext w:val="0"/>
        <w:keepLines w:val="0"/>
        <w:pageBreakBefore w:val="0"/>
        <w:widowControl w:val="0"/>
        <w:tabs>
          <w:tab w:val="left" w:pos="540"/>
          <w:tab w:val="left" w:pos="567"/>
        </w:tabs>
        <w:kinsoku/>
        <w:wordWrap/>
        <w:overflowPunct/>
        <w:topLinePunct w:val="0"/>
        <w:autoSpaceDE/>
        <w:autoSpaceDN/>
        <w:bidi w:val="0"/>
        <w:snapToGrid/>
        <w:spacing w:line="460" w:lineRule="exact"/>
        <w:ind w:left="540"/>
        <w:rPr>
          <w:rFonts w:ascii="宋体" w:hAnsi="宋体"/>
          <w:color w:val="auto"/>
          <w:sz w:val="22"/>
          <w:szCs w:val="22"/>
          <w:highlight w:val="none"/>
        </w:rPr>
      </w:pPr>
      <w:r>
        <w:rPr>
          <w:rFonts w:hint="eastAsia" w:ascii="宋体" w:hAnsi="宋体" w:cs="宋体"/>
          <w:color w:val="auto"/>
          <w:sz w:val="22"/>
          <w:szCs w:val="22"/>
          <w:highlight w:val="none"/>
        </w:rPr>
        <w:t>合同将由温州市中医院（以下简称甲方）与经评审最终确定的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keepNext w:val="0"/>
        <w:keepLines w:val="0"/>
        <w:pageBreakBefore w:val="0"/>
        <w:widowControl w:val="0"/>
        <w:numPr>
          <w:ilvl w:val="1"/>
          <w:numId w:val="6"/>
        </w:numPr>
        <w:tabs>
          <w:tab w:val="left" w:pos="540"/>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合同价”是指根据本合同规定，乙方在正确地完全履行合同义务后甲方应支付给乙方的价款。包括但不限于制造、货物款、装卸、运输、税金、保险、检测验收（含第三方检测验收）、售后服务、质保期保障、招标代理服务费及其他不可预见费等全部费用，实行固定费用总包干。</w:t>
      </w:r>
    </w:p>
    <w:p>
      <w:pPr>
        <w:keepNext w:val="0"/>
        <w:keepLines w:val="0"/>
        <w:pageBreakBefore w:val="0"/>
        <w:widowControl w:val="0"/>
        <w:numPr>
          <w:ilvl w:val="1"/>
          <w:numId w:val="6"/>
        </w:numPr>
        <w:tabs>
          <w:tab w:val="left" w:pos="540"/>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“货物”是指根据合同规定须向甲方提供的一切产品和其它材料。</w:t>
      </w:r>
    </w:p>
    <w:p>
      <w:pPr>
        <w:keepNext w:val="0"/>
        <w:keepLines w:val="0"/>
        <w:pageBreakBefore w:val="0"/>
        <w:widowControl w:val="0"/>
        <w:numPr>
          <w:ilvl w:val="1"/>
          <w:numId w:val="6"/>
        </w:numPr>
        <w:tabs>
          <w:tab w:val="left" w:pos="540"/>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“服务”是指根据合同规定乙方承担与供货有关的辅助服务，如运输、保险以及其它的伴随服务，例如三包、提供技术协助和合同中规定乙方应承担的其它义务。</w:t>
      </w:r>
    </w:p>
    <w:p>
      <w:pPr>
        <w:keepNext w:val="0"/>
        <w:keepLines w:val="0"/>
        <w:pageBreakBefore w:val="0"/>
        <w:widowControl w:val="0"/>
        <w:numPr>
          <w:ilvl w:val="1"/>
          <w:numId w:val="6"/>
        </w:numPr>
        <w:tabs>
          <w:tab w:val="left" w:pos="540"/>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“现场”是指合同项下货物将要进行运送的地点。</w:t>
      </w:r>
    </w:p>
    <w:p>
      <w:pPr>
        <w:keepNext w:val="0"/>
        <w:keepLines w:val="0"/>
        <w:pageBreakBefore w:val="0"/>
        <w:widowControl w:val="0"/>
        <w:numPr>
          <w:ilvl w:val="1"/>
          <w:numId w:val="6"/>
        </w:numPr>
        <w:tabs>
          <w:tab w:val="left" w:pos="540"/>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“验收”是指合同双方依据规定的程序和条件确认合同项下的货物符合技术规范的要求。</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标准</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除非技术规格中另有规定，计量单位均采用中华人民共和国法定计量单位。</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专利权</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包装要求</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每一包装箱内必须附有装箱清单、合格证和齐全的技术资料等。</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装运标记</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乙方应在每一包装箱相邻的四侧用不可擦除的油漆以醒目的中文字样标注下列标记：</w:t>
      </w:r>
    </w:p>
    <w:p>
      <w:pPr>
        <w:keepNext w:val="0"/>
        <w:keepLines w:val="0"/>
        <w:pageBreakBefore w:val="0"/>
        <w:widowControl w:val="0"/>
        <w:kinsoku/>
        <w:wordWrap/>
        <w:overflowPunct/>
        <w:topLinePunct w:val="0"/>
        <w:autoSpaceDE/>
        <w:autoSpaceDN/>
        <w:bidi w:val="0"/>
        <w:snapToGrid/>
        <w:spacing w:line="460" w:lineRule="exact"/>
        <w:ind w:left="-1" w:firstLine="539" w:firstLineChars="245"/>
        <w:rPr>
          <w:rFonts w:ascii="宋体" w:hAns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收货人</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货物名称和箱号</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合同号</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发货标记（唛头）</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到达站或到货地点</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6</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外型尺寸（长×宽×高用厘米表示）</w:t>
      </w:r>
      <w:r>
        <w:rPr>
          <w:rFonts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ascii="宋体" w:hAnsi="宋体" w:cs="宋体"/>
          <w:color w:val="auto"/>
          <w:sz w:val="22"/>
          <w:szCs w:val="22"/>
          <w:highlight w:val="none"/>
        </w:rPr>
        <w:t>7</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毛重</w:t>
      </w:r>
      <w:r>
        <w:rPr>
          <w:rFonts w:ascii="宋体" w:hAnsi="宋体" w:cs="宋体"/>
          <w:color w:val="auto"/>
          <w:sz w:val="22"/>
          <w:szCs w:val="22"/>
          <w:highlight w:val="none"/>
        </w:rPr>
        <w:t>/</w:t>
      </w:r>
      <w:r>
        <w:rPr>
          <w:rFonts w:hint="eastAsia" w:ascii="宋体" w:hAnsi="宋体" w:cs="宋体"/>
          <w:color w:val="auto"/>
          <w:sz w:val="22"/>
          <w:szCs w:val="22"/>
          <w:highlight w:val="none"/>
        </w:rPr>
        <w:t>净重（用公斤表示）</w:t>
      </w:r>
      <w:r>
        <w:rPr>
          <w:rFonts w:ascii="宋体" w:hAnsi="宋体" w:cs="宋体"/>
          <w:color w:val="auto"/>
          <w:sz w:val="22"/>
          <w:szCs w:val="22"/>
          <w:highlight w:val="none"/>
          <w:u w:val="single"/>
        </w:rPr>
        <w:t xml:space="preserve">                           </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如果货物单件重量在</w:t>
      </w:r>
      <w:r>
        <w:rPr>
          <w:rFonts w:ascii="宋体" w:hAnsi="宋体" w:cs="宋体"/>
          <w:color w:val="auto"/>
          <w:sz w:val="22"/>
          <w:szCs w:val="22"/>
          <w:highlight w:val="none"/>
        </w:rPr>
        <w:t>2</w:t>
      </w:r>
      <w:r>
        <w:rPr>
          <w:rFonts w:hint="eastAsia" w:ascii="宋体" w:hAnsi="宋体" w:cs="宋体"/>
          <w:color w:val="auto"/>
          <w:sz w:val="22"/>
          <w:szCs w:val="22"/>
          <w:highlight w:val="none"/>
        </w:rPr>
        <w:t>吨或</w:t>
      </w:r>
      <w:r>
        <w:rPr>
          <w:rFonts w:ascii="宋体" w:hAnsi="宋体" w:cs="宋体"/>
          <w:color w:val="auto"/>
          <w:sz w:val="22"/>
          <w:szCs w:val="22"/>
          <w:highlight w:val="none"/>
        </w:rPr>
        <w:t>2</w:t>
      </w:r>
      <w:r>
        <w:rPr>
          <w:rFonts w:hint="eastAsia" w:ascii="宋体" w:hAnsi="宋体" w:cs="宋体"/>
          <w:color w:val="auto"/>
          <w:sz w:val="22"/>
          <w:szCs w:val="22"/>
          <w:highlight w:val="none"/>
        </w:rPr>
        <w:t>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交货方式：</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现场交货：乙方负责办理运输和保险，将货物运抵甲方指定的现场并落地就位。有关运输和保险的一切费用由乙方承担。所有货物运抵现场的日期为交货日期。</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在现场交货条件下，乙方在货物发运前，将要发运货物的合同号、货物名称、规格、数量、包装箱件数、重量、包装箱尺寸（长×宽×高）和货物的卸车，贮存的特殊要求以及运输工具名称以及启运日期，以传真形式通知甲方。</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如因乙方延误将上述内容用传真形式通知甲方，由此引起的一切损失应由乙方承担。</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供货方式及期限：</w:t>
      </w:r>
    </w:p>
    <w:p>
      <w:pPr>
        <w:keepNext w:val="0"/>
        <w:keepLines w:val="0"/>
        <w:pageBreakBefore w:val="0"/>
        <w:widowControl w:val="0"/>
        <w:tabs>
          <w:tab w:val="left" w:pos="540"/>
          <w:tab w:val="left" w:pos="1722"/>
        </w:tabs>
        <w:kinsoku/>
        <w:wordWrap/>
        <w:overflowPunct/>
        <w:topLinePunct w:val="0"/>
        <w:autoSpaceDE/>
        <w:autoSpaceDN/>
        <w:bidi w:val="0"/>
        <w:snapToGrid/>
        <w:spacing w:line="460" w:lineRule="exact"/>
        <w:ind w:left="567"/>
        <w:rPr>
          <w:rFonts w:hint="eastAsia" w:ascii="宋体" w:hAnsi="宋体" w:cs="宋体"/>
          <w:color w:val="auto"/>
          <w:sz w:val="22"/>
          <w:szCs w:val="22"/>
          <w:highlight w:val="none"/>
        </w:rPr>
      </w:pPr>
      <w:r>
        <w:rPr>
          <w:rFonts w:hint="eastAsia" w:ascii="宋体" w:hAnsi="宋体" w:cs="宋体"/>
          <w:color w:val="auto"/>
          <w:sz w:val="22"/>
          <w:szCs w:val="22"/>
          <w:highlight w:val="none"/>
        </w:rPr>
        <w:t>合同生效后，乙方需为甲方准备每个月所需的消毒粉数量，由乙方负责将消毒粉运送至指定的地点。运输过程中发生的成本及风险由乙方承担。乙方未准备所需数量的消毒粉或超过规定时间仍未送货的，甲方有权选择解除合同。</w:t>
      </w:r>
    </w:p>
    <w:p>
      <w:pPr>
        <w:keepNext w:val="0"/>
        <w:keepLines w:val="0"/>
        <w:pageBreakBefore w:val="0"/>
        <w:widowControl w:val="0"/>
        <w:tabs>
          <w:tab w:val="left" w:pos="540"/>
          <w:tab w:val="left" w:pos="1722"/>
        </w:tabs>
        <w:kinsoku/>
        <w:wordWrap/>
        <w:overflowPunct/>
        <w:topLinePunct w:val="0"/>
        <w:autoSpaceDE/>
        <w:autoSpaceDN/>
        <w:bidi w:val="0"/>
        <w:snapToGrid/>
        <w:spacing w:line="460" w:lineRule="exact"/>
        <w:ind w:left="567"/>
        <w:rPr>
          <w:rFonts w:hint="default" w:ascii="宋体" w:hAnsi="宋体" w:eastAsia="宋体"/>
          <w:b w:val="0"/>
          <w:bCs w:val="0"/>
          <w:color w:val="auto"/>
          <w:sz w:val="22"/>
          <w:szCs w:val="22"/>
          <w:highlight w:val="none"/>
          <w:lang w:val="en-US" w:eastAsia="zh-CN"/>
        </w:rPr>
      </w:pPr>
      <w:r>
        <w:rPr>
          <w:rFonts w:hint="eastAsia" w:ascii="宋体" w:hAnsi="宋体" w:cs="宋体"/>
          <w:b w:val="0"/>
          <w:bCs w:val="0"/>
          <w:color w:val="auto"/>
          <w:sz w:val="22"/>
          <w:szCs w:val="22"/>
          <w:highlight w:val="none"/>
          <w:lang w:eastAsia="zh-CN"/>
        </w:rPr>
        <w:t>供货</w:t>
      </w:r>
      <w:r>
        <w:rPr>
          <w:rFonts w:hint="eastAsia" w:ascii="宋体" w:hAnsi="宋体" w:cs="宋体"/>
          <w:b w:val="0"/>
          <w:bCs w:val="0"/>
          <w:color w:val="auto"/>
          <w:sz w:val="22"/>
          <w:szCs w:val="22"/>
          <w:highlight w:val="none"/>
        </w:rPr>
        <w:t>时间为</w:t>
      </w:r>
      <w:r>
        <w:rPr>
          <w:rFonts w:ascii="宋体" w:hAnsi="宋体" w:cs="宋体"/>
          <w:b w:val="0"/>
          <w:bCs w:val="0"/>
          <w:color w:val="auto"/>
          <w:sz w:val="22"/>
          <w:szCs w:val="22"/>
          <w:highlight w:val="none"/>
        </w:rPr>
        <w:t>1</w:t>
      </w:r>
      <w:r>
        <w:rPr>
          <w:rFonts w:hint="eastAsia" w:ascii="宋体" w:hAnsi="宋体" w:cs="宋体"/>
          <w:b w:val="0"/>
          <w:bCs w:val="0"/>
          <w:color w:val="auto"/>
          <w:sz w:val="22"/>
          <w:szCs w:val="22"/>
          <w:highlight w:val="none"/>
        </w:rPr>
        <w:t>年</w:t>
      </w:r>
      <w:r>
        <w:rPr>
          <w:rFonts w:hint="eastAsia" w:ascii="宋体" w:hAnsi="宋体" w:cs="宋体"/>
          <w:b w:val="0"/>
          <w:bCs w:val="0"/>
          <w:color w:val="auto"/>
          <w:sz w:val="22"/>
          <w:szCs w:val="22"/>
          <w:highlight w:val="none"/>
          <w:lang w:eastAsia="zh-CN"/>
        </w:rPr>
        <w:t>，即</w:t>
      </w:r>
      <w:r>
        <w:rPr>
          <w:rFonts w:hint="eastAsia" w:ascii="宋体" w:hAnsi="宋体" w:cs="宋体"/>
          <w:b w:val="0"/>
          <w:bCs w:val="0"/>
          <w:color w:val="auto"/>
          <w:sz w:val="22"/>
          <w:szCs w:val="22"/>
          <w:highlight w:val="none"/>
          <w:lang w:val="en-US" w:eastAsia="zh-CN"/>
        </w:rPr>
        <w:t xml:space="preserve">     年    月    日至    年    月    日止。</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验收</w:t>
      </w:r>
    </w:p>
    <w:p>
      <w:pPr>
        <w:keepNext w:val="0"/>
        <w:keepLines w:val="0"/>
        <w:pageBreakBefore w:val="0"/>
        <w:widowControl w:val="0"/>
        <w:tabs>
          <w:tab w:val="left" w:pos="540"/>
          <w:tab w:val="left" w:pos="567"/>
          <w:tab w:val="left" w:pos="1722"/>
        </w:tabs>
        <w:kinsoku/>
        <w:wordWrap/>
        <w:overflowPunct/>
        <w:topLinePunct w:val="0"/>
        <w:autoSpaceDE/>
        <w:autoSpaceDN/>
        <w:bidi w:val="0"/>
        <w:snapToGrid/>
        <w:spacing w:line="460" w:lineRule="exact"/>
        <w:ind w:left="540"/>
        <w:rPr>
          <w:rFonts w:hint="eastAsia" w:ascii="宋体" w:hAnsi="宋体" w:cs="宋体"/>
          <w:color w:val="auto"/>
          <w:sz w:val="22"/>
          <w:szCs w:val="22"/>
          <w:highlight w:val="none"/>
        </w:rPr>
      </w:pPr>
      <w:r>
        <w:rPr>
          <w:rFonts w:hint="eastAsia" w:ascii="宋体" w:hAnsi="宋体" w:cs="宋体"/>
          <w:color w:val="auto"/>
          <w:sz w:val="22"/>
          <w:szCs w:val="22"/>
          <w:highlight w:val="none"/>
        </w:rPr>
        <w:t>乙方将货物运送至指定的地点，经</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有关部门检验合格后，配合甲方货物存放、入库等工作。</w:t>
      </w:r>
    </w:p>
    <w:p>
      <w:pPr>
        <w:pStyle w:val="335"/>
        <w:keepNext w:val="0"/>
        <w:keepLines w:val="0"/>
        <w:pageBreakBefore w:val="0"/>
        <w:widowControl w:val="0"/>
        <w:kinsoku/>
        <w:wordWrap/>
        <w:overflowPunct/>
        <w:topLinePunct w:val="0"/>
        <w:autoSpaceDE/>
        <w:autoSpaceDN/>
        <w:bidi w:val="0"/>
        <w:snapToGrid/>
        <w:spacing w:line="460" w:lineRule="exact"/>
        <w:ind w:left="638" w:leftChars="304" w:firstLine="0" w:firstLineChars="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如有必要甲方可随机对提供的货物进行实样抽检，指定第三方检测机构进行检测，并提供检测报告，检测费用由乙方承担，检测不合格视为验收不合格。验收中发现货物达不到验收标准或合同规定的性能指标，乙方必须无条件的重新生产满足本次采购需求的货物，并且承担由此给甲方造成的损失。</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s="宋体"/>
          <w:b/>
          <w:bCs/>
          <w:color w:val="auto"/>
          <w:sz w:val="22"/>
          <w:szCs w:val="22"/>
          <w:highlight w:val="none"/>
        </w:rPr>
      </w:pPr>
      <w:r>
        <w:rPr>
          <w:rFonts w:hint="eastAsia" w:ascii="宋体" w:hAnsi="宋体" w:cs="宋体"/>
          <w:b/>
          <w:bCs/>
          <w:color w:val="auto"/>
          <w:sz w:val="22"/>
          <w:szCs w:val="22"/>
          <w:highlight w:val="none"/>
        </w:rPr>
        <w:t>付款方式</w:t>
      </w:r>
      <w:r>
        <w:rPr>
          <w:rFonts w:ascii="宋体" w:hAnsi="宋体" w:cs="宋体"/>
          <w:b/>
          <w:bCs/>
          <w:color w:val="auto"/>
          <w:sz w:val="22"/>
          <w:szCs w:val="22"/>
          <w:highlight w:val="none"/>
        </w:rPr>
        <w:t xml:space="preserve">  </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rPr>
          <w:rFonts w:ascii="宋体" w:hAnsi="宋体"/>
          <w:b/>
          <w:bCs/>
          <w:color w:val="auto"/>
          <w:sz w:val="22"/>
          <w:szCs w:val="22"/>
          <w:highlight w:val="none"/>
        </w:rPr>
      </w:pPr>
      <w:r>
        <w:rPr>
          <w:rFonts w:hint="eastAsia" w:ascii="宋体" w:hAnsi="宋体" w:cs="宋体"/>
          <w:b/>
          <w:bCs/>
          <w:color w:val="auto"/>
          <w:sz w:val="22"/>
          <w:szCs w:val="22"/>
          <w:highlight w:val="none"/>
        </w:rPr>
        <w:t>本项目消毒粉：</w:t>
      </w:r>
    </w:p>
    <w:tbl>
      <w:tblPr>
        <w:tblStyle w:val="53"/>
        <w:tblW w:w="99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63"/>
        <w:gridCol w:w="1375"/>
        <w:gridCol w:w="1337"/>
        <w:gridCol w:w="1438"/>
        <w:gridCol w:w="1312"/>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62"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b/>
                <w:bCs/>
                <w:color w:val="auto"/>
                <w:sz w:val="22"/>
                <w:szCs w:val="22"/>
                <w:highlight w:val="none"/>
              </w:rPr>
            </w:pPr>
            <w:r>
              <w:rPr>
                <w:rFonts w:hint="eastAsia" w:ascii="宋体" w:hAnsi="宋体" w:cs="宋体"/>
                <w:b/>
                <w:bCs/>
                <w:color w:val="auto"/>
                <w:sz w:val="22"/>
                <w:szCs w:val="22"/>
                <w:highlight w:val="none"/>
              </w:rPr>
              <w:t>序号</w:t>
            </w:r>
          </w:p>
        </w:tc>
        <w:tc>
          <w:tcPr>
            <w:tcW w:w="1363"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rPr>
                <w:rFonts w:ascii="宋体" w:hAnsi="宋体"/>
                <w:b/>
                <w:bCs/>
                <w:color w:val="auto"/>
                <w:sz w:val="22"/>
                <w:szCs w:val="22"/>
                <w:highlight w:val="none"/>
              </w:rPr>
            </w:pPr>
            <w:r>
              <w:rPr>
                <w:rFonts w:hint="eastAsia" w:ascii="宋体" w:hAnsi="宋体" w:cs="宋体"/>
                <w:b/>
                <w:bCs/>
                <w:color w:val="auto"/>
                <w:sz w:val="22"/>
                <w:szCs w:val="22"/>
                <w:highlight w:val="none"/>
              </w:rPr>
              <w:t>产品名称</w:t>
            </w:r>
          </w:p>
        </w:tc>
        <w:tc>
          <w:tcPr>
            <w:tcW w:w="1375"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rPr>
                <w:rFonts w:hint="eastAsia" w:ascii="宋体" w:hAnsi="宋体" w:eastAsia="宋体" w:cs="Times New Roman"/>
                <w:b/>
                <w:bCs/>
                <w:color w:val="auto"/>
                <w:kern w:val="2"/>
                <w:sz w:val="22"/>
                <w:szCs w:val="22"/>
                <w:highlight w:val="none"/>
                <w:lang w:val="en-US" w:eastAsia="zh-CN" w:bidi="ar-SA"/>
              </w:rPr>
            </w:pPr>
            <w:r>
              <w:rPr>
                <w:rFonts w:hint="eastAsia" w:ascii="宋体" w:hAnsi="宋体" w:cs="宋体"/>
                <w:b/>
                <w:bCs/>
                <w:color w:val="auto"/>
                <w:sz w:val="22"/>
                <w:szCs w:val="22"/>
                <w:highlight w:val="none"/>
              </w:rPr>
              <w:t>产品规格</w:t>
            </w:r>
          </w:p>
        </w:tc>
        <w:tc>
          <w:tcPr>
            <w:tcW w:w="1337"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rPr>
                <w:rFonts w:ascii="宋体" w:hAnsi="宋体"/>
                <w:b/>
                <w:bCs/>
                <w:color w:val="auto"/>
                <w:sz w:val="22"/>
                <w:szCs w:val="22"/>
                <w:highlight w:val="none"/>
              </w:rPr>
            </w:pPr>
            <w:r>
              <w:rPr>
                <w:rFonts w:hint="eastAsia" w:ascii="宋体" w:hAnsi="宋体" w:cs="宋体"/>
                <w:b/>
                <w:bCs/>
                <w:color w:val="auto"/>
                <w:sz w:val="22"/>
                <w:szCs w:val="22"/>
                <w:highlight w:val="none"/>
              </w:rPr>
              <w:t>综合单价</w:t>
            </w:r>
          </w:p>
        </w:tc>
        <w:tc>
          <w:tcPr>
            <w:tcW w:w="1438"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货物总量</w:t>
            </w:r>
          </w:p>
        </w:tc>
        <w:tc>
          <w:tcPr>
            <w:tcW w:w="1312"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货物总价</w:t>
            </w:r>
          </w:p>
        </w:tc>
        <w:tc>
          <w:tcPr>
            <w:tcW w:w="2213" w:type="dxa"/>
            <w:shd w:val="clear" w:color="auto" w:fill="auto"/>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hint="default" w:ascii="宋体" w:hAnsi="宋体" w:eastAsia="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2"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s="宋体"/>
                <w:color w:val="auto"/>
                <w:sz w:val="22"/>
                <w:szCs w:val="22"/>
                <w:highlight w:val="none"/>
              </w:rPr>
            </w:pPr>
            <w:r>
              <w:rPr>
                <w:rFonts w:ascii="宋体" w:hAnsi="宋体" w:cs="宋体"/>
                <w:color w:val="auto"/>
                <w:sz w:val="22"/>
                <w:szCs w:val="22"/>
                <w:highlight w:val="none"/>
              </w:rPr>
              <w:t>1</w:t>
            </w:r>
          </w:p>
        </w:tc>
        <w:tc>
          <w:tcPr>
            <w:tcW w:w="1363"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hint="default" w:ascii="宋体" w:hAnsi="宋体" w:eastAsia="宋体"/>
                <w:b/>
                <w:bCs/>
                <w:color w:val="auto"/>
                <w:sz w:val="22"/>
                <w:szCs w:val="22"/>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hint="eastAsia" w:ascii="宋体" w:hAnsi="宋体" w:eastAsia="宋体" w:cs="Times New Roman"/>
                <w:b/>
                <w:bCs/>
                <w:color w:val="auto"/>
                <w:kern w:val="2"/>
                <w:sz w:val="22"/>
                <w:szCs w:val="22"/>
                <w:highlight w:val="none"/>
                <w:lang w:val="en-US" w:eastAsia="zh-CN" w:bidi="ar-SA"/>
              </w:rPr>
            </w:pPr>
          </w:p>
        </w:tc>
        <w:tc>
          <w:tcPr>
            <w:tcW w:w="1337"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hint="default" w:ascii="宋体" w:hAnsi="宋体" w:eastAsia="宋体"/>
                <w:b/>
                <w:bCs/>
                <w:color w:val="auto"/>
                <w:sz w:val="22"/>
                <w:szCs w:val="22"/>
                <w:highlight w:val="none"/>
                <w:lang w:val="en-US" w:eastAsia="zh-CN"/>
              </w:rPr>
            </w:pPr>
          </w:p>
        </w:tc>
        <w:tc>
          <w:tcPr>
            <w:tcW w:w="1438"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hint="eastAsia" w:ascii="宋体" w:hAnsi="宋体" w:eastAsia="宋体"/>
                <w:b/>
                <w:bCs/>
                <w:color w:val="auto"/>
                <w:sz w:val="22"/>
                <w:szCs w:val="22"/>
                <w:highlight w:val="none"/>
                <w:lang w:val="en-US" w:eastAsia="zh-CN"/>
              </w:rPr>
            </w:pPr>
          </w:p>
        </w:tc>
        <w:tc>
          <w:tcPr>
            <w:tcW w:w="1312"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hint="eastAsia" w:ascii="宋体" w:hAnsi="宋体" w:eastAsia="宋体"/>
                <w:b/>
                <w:bCs/>
                <w:color w:val="auto"/>
                <w:sz w:val="22"/>
                <w:szCs w:val="22"/>
                <w:highlight w:val="none"/>
                <w:lang w:val="en-US" w:eastAsia="zh-CN"/>
              </w:rPr>
            </w:pPr>
          </w:p>
        </w:tc>
        <w:tc>
          <w:tcPr>
            <w:tcW w:w="2213" w:type="dxa"/>
            <w:noWrap w:val="0"/>
            <w:vAlign w:val="center"/>
          </w:tcPr>
          <w:p>
            <w:pPr>
              <w:keepNext w:val="0"/>
              <w:keepLines w:val="0"/>
              <w:pageBreakBefore w:val="0"/>
              <w:widowControl w:val="0"/>
              <w:kinsoku/>
              <w:wordWrap/>
              <w:overflowPunct/>
              <w:topLinePunct w:val="0"/>
              <w:autoSpaceDE/>
              <w:autoSpaceDN/>
              <w:bidi w:val="0"/>
              <w:snapToGrid/>
              <w:spacing w:after="120" w:afterLines="50" w:line="46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2"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s="宋体"/>
                <w:color w:val="auto"/>
                <w:sz w:val="22"/>
                <w:szCs w:val="22"/>
                <w:highlight w:val="none"/>
              </w:rPr>
            </w:pPr>
            <w:r>
              <w:rPr>
                <w:rFonts w:ascii="宋体" w:hAnsi="宋体" w:cs="宋体"/>
                <w:color w:val="auto"/>
                <w:sz w:val="22"/>
                <w:szCs w:val="22"/>
                <w:highlight w:val="none"/>
              </w:rPr>
              <w:t>2</w:t>
            </w:r>
          </w:p>
        </w:tc>
        <w:tc>
          <w:tcPr>
            <w:tcW w:w="1363"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1375" w:type="dxa"/>
            <w:noWrap w:val="0"/>
            <w:vAlign w:val="top"/>
          </w:tcPr>
          <w:p>
            <w:pPr>
              <w:keepNext w:val="0"/>
              <w:keepLines w:val="0"/>
              <w:pageBreakBefore w:val="0"/>
              <w:widowControl w:val="0"/>
              <w:kinsoku/>
              <w:wordWrap/>
              <w:overflowPunct/>
              <w:topLinePunct w:val="0"/>
              <w:autoSpaceDE/>
              <w:autoSpaceDN/>
              <w:bidi w:val="0"/>
              <w:snapToGrid/>
              <w:spacing w:line="460" w:lineRule="exact"/>
              <w:ind w:left="420" w:leftChars="200"/>
              <w:jc w:val="center"/>
              <w:rPr>
                <w:rFonts w:ascii="宋体" w:hAnsi="宋体" w:eastAsia="宋体" w:cs="Times New Roman"/>
                <w:color w:val="auto"/>
                <w:kern w:val="2"/>
                <w:sz w:val="22"/>
                <w:szCs w:val="22"/>
                <w:highlight w:val="none"/>
                <w:lang w:val="en-US" w:eastAsia="zh-CN" w:bidi="ar-SA"/>
              </w:rPr>
            </w:pPr>
          </w:p>
        </w:tc>
        <w:tc>
          <w:tcPr>
            <w:tcW w:w="1337" w:type="dxa"/>
            <w:noWrap w:val="0"/>
            <w:vAlign w:val="top"/>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1438" w:type="dxa"/>
            <w:noWrap w:val="0"/>
            <w:vAlign w:val="center"/>
          </w:tcPr>
          <w:p>
            <w:pPr>
              <w:keepNext w:val="0"/>
              <w:keepLines w:val="0"/>
              <w:pageBreakBefore w:val="0"/>
              <w:widowControl w:val="0"/>
              <w:kinsoku/>
              <w:wordWrap/>
              <w:overflowPunct/>
              <w:topLinePunct w:val="0"/>
              <w:autoSpaceDE/>
              <w:autoSpaceDN/>
              <w:bidi w:val="0"/>
              <w:snapToGrid/>
              <w:spacing w:line="460" w:lineRule="exact"/>
              <w:ind w:left="420" w:leftChars="200"/>
              <w:jc w:val="center"/>
              <w:rPr>
                <w:rFonts w:ascii="宋体" w:hAnsi="宋体"/>
                <w:color w:val="auto"/>
                <w:sz w:val="22"/>
                <w:szCs w:val="22"/>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snapToGrid/>
              <w:spacing w:line="460" w:lineRule="exact"/>
              <w:ind w:left="420" w:leftChars="200"/>
              <w:jc w:val="center"/>
              <w:rPr>
                <w:rFonts w:ascii="宋体" w:hAnsi="宋体"/>
                <w:color w:val="auto"/>
                <w:sz w:val="22"/>
                <w:szCs w:val="22"/>
                <w:highlight w:val="none"/>
              </w:rPr>
            </w:pPr>
          </w:p>
        </w:tc>
        <w:tc>
          <w:tcPr>
            <w:tcW w:w="2213"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2"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s="宋体"/>
                <w:color w:val="auto"/>
                <w:sz w:val="22"/>
                <w:szCs w:val="22"/>
                <w:highlight w:val="none"/>
              </w:rPr>
            </w:pPr>
            <w:r>
              <w:rPr>
                <w:rFonts w:ascii="宋体" w:hAnsi="宋体" w:cs="宋体"/>
                <w:color w:val="auto"/>
                <w:sz w:val="22"/>
                <w:szCs w:val="22"/>
                <w:highlight w:val="none"/>
              </w:rPr>
              <w:t>3</w:t>
            </w:r>
          </w:p>
        </w:tc>
        <w:tc>
          <w:tcPr>
            <w:tcW w:w="1363"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1375" w:type="dxa"/>
            <w:noWrap w:val="0"/>
            <w:vAlign w:val="top"/>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eastAsia="宋体" w:cs="Times New Roman"/>
                <w:color w:val="auto"/>
                <w:kern w:val="2"/>
                <w:sz w:val="22"/>
                <w:szCs w:val="22"/>
                <w:highlight w:val="none"/>
                <w:lang w:val="en-US" w:eastAsia="zh-CN" w:bidi="ar-SA"/>
              </w:rPr>
            </w:pPr>
          </w:p>
        </w:tc>
        <w:tc>
          <w:tcPr>
            <w:tcW w:w="1337" w:type="dxa"/>
            <w:noWrap w:val="0"/>
            <w:vAlign w:val="top"/>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1438"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c>
          <w:tcPr>
            <w:tcW w:w="2213" w:type="dxa"/>
            <w:noWrap w:val="0"/>
            <w:vAlign w:val="center"/>
          </w:tcPr>
          <w:p>
            <w:pPr>
              <w:keepNext w:val="0"/>
              <w:keepLines w:val="0"/>
              <w:pageBreakBefore w:val="0"/>
              <w:widowControl w:val="0"/>
              <w:kinsoku/>
              <w:wordWrap/>
              <w:overflowPunct/>
              <w:topLinePunct w:val="0"/>
              <w:autoSpaceDE/>
              <w:autoSpaceDN/>
              <w:bidi w:val="0"/>
              <w:snapToGrid/>
              <w:spacing w:line="460" w:lineRule="exact"/>
              <w:jc w:val="center"/>
              <w:rPr>
                <w:rFonts w:ascii="宋体" w:hAnsi="宋体"/>
                <w:color w:val="auto"/>
                <w:sz w:val="22"/>
                <w:szCs w:val="22"/>
                <w:highlight w:val="none"/>
              </w:rPr>
            </w:pPr>
          </w:p>
        </w:tc>
      </w:tr>
    </w:tbl>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lang w:eastAsia="zh-CN"/>
        </w:rPr>
        <w:t>在合同签订后三天内向</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lang w:eastAsia="zh-CN"/>
        </w:rPr>
        <w:t>支付合同金额的2%作为履约保证金。</w:t>
      </w:r>
      <w:r>
        <w:rPr>
          <w:rFonts w:hint="eastAsia" w:ascii="宋体" w:hAnsi="宋体" w:cs="宋体"/>
          <w:color w:val="auto"/>
          <w:sz w:val="22"/>
          <w:szCs w:val="22"/>
          <w:highlight w:val="none"/>
          <w:lang w:val="en-US" w:eastAsia="zh-CN"/>
        </w:rPr>
        <w:t>即人民币：   元（大写： ）。甲方在收到履约保证金后应出具收款凭证。</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合同签订后，甲方在招标的货物实物、随货联、发票三者到齐并确认完成入库手续，以实际供货量乘以对应的各项综合单价作为结算金额，每月</w:t>
      </w:r>
      <w:r>
        <w:rPr>
          <w:rFonts w:ascii="宋体" w:hAnsi="宋体" w:cs="宋体"/>
          <w:color w:val="auto"/>
          <w:sz w:val="22"/>
          <w:szCs w:val="22"/>
          <w:highlight w:val="none"/>
        </w:rPr>
        <w:t>30</w:t>
      </w:r>
      <w:r>
        <w:rPr>
          <w:rFonts w:hint="eastAsia" w:ascii="宋体" w:hAnsi="宋体" w:cs="宋体"/>
          <w:color w:val="auto"/>
          <w:sz w:val="22"/>
          <w:szCs w:val="22"/>
          <w:highlight w:val="none"/>
        </w:rPr>
        <w:t>日前审核后进行支付金额汇总，原则上三个月内启动付款申请。（节假日顺延）</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在完成整个项目、办理结算手续并支付至结算价</w:t>
      </w:r>
      <w:r>
        <w:rPr>
          <w:rFonts w:ascii="宋体" w:hAnsi="宋体" w:cs="宋体"/>
          <w:color w:val="auto"/>
          <w:sz w:val="22"/>
          <w:szCs w:val="22"/>
          <w:highlight w:val="none"/>
        </w:rPr>
        <w:t>100%</w:t>
      </w:r>
      <w:r>
        <w:rPr>
          <w:rFonts w:hint="eastAsia" w:ascii="宋体" w:hAnsi="宋体" w:cs="宋体"/>
          <w:color w:val="auto"/>
          <w:sz w:val="22"/>
          <w:szCs w:val="22"/>
          <w:highlight w:val="none"/>
        </w:rPr>
        <w:t>后的一个月内无息退还履约保证金。（节假日顺延）</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技术文件和资料</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提供技术文件和资料的种类和数量在本招标文件《</w:t>
      </w:r>
      <w:r>
        <w:rPr>
          <w:rFonts w:hint="eastAsia" w:ascii="宋体" w:hAnsi="宋体" w:cs="宋体"/>
          <w:color w:val="auto"/>
          <w:sz w:val="22"/>
          <w:szCs w:val="22"/>
          <w:highlight w:val="none"/>
          <w:lang w:eastAsia="zh-CN"/>
        </w:rPr>
        <w:t>采购</w:t>
      </w:r>
      <w:r>
        <w:rPr>
          <w:rFonts w:hint="eastAsia" w:ascii="宋体" w:hAnsi="宋体" w:cs="宋体"/>
          <w:color w:val="auto"/>
          <w:sz w:val="22"/>
          <w:szCs w:val="22"/>
          <w:highlight w:val="none"/>
        </w:rPr>
        <w:t>内容及要求》部分中规定，</w:t>
      </w:r>
      <w:r>
        <w:rPr>
          <w:rFonts w:hint="eastAsia" w:ascii="宋体" w:hAnsi="宋体" w:cs="宋体"/>
          <w:color w:val="auto"/>
          <w:sz w:val="22"/>
          <w:szCs w:val="22"/>
          <w:highlight w:val="none"/>
          <w:lang w:eastAsia="zh-CN"/>
        </w:rPr>
        <w:t>甲乙双方</w:t>
      </w:r>
      <w:r>
        <w:rPr>
          <w:rFonts w:hint="eastAsia" w:ascii="宋体" w:hAnsi="宋体" w:cs="宋体"/>
          <w:color w:val="auto"/>
          <w:sz w:val="22"/>
          <w:szCs w:val="22"/>
          <w:highlight w:val="none"/>
        </w:rPr>
        <w:t>可根据招标要求和需要订立具体的技术文件和资料交付时间和数量。</w:t>
      </w:r>
    </w:p>
    <w:p>
      <w:pPr>
        <w:keepNext w:val="0"/>
        <w:keepLines w:val="0"/>
        <w:pageBreakBefore w:val="0"/>
        <w:widowControl w:val="0"/>
        <w:tabs>
          <w:tab w:val="left" w:pos="540"/>
          <w:tab w:val="left" w:pos="992"/>
        </w:tabs>
        <w:kinsoku/>
        <w:wordWrap/>
        <w:overflowPunct/>
        <w:topLinePunct w:val="0"/>
        <w:autoSpaceDE/>
        <w:autoSpaceDN/>
        <w:bidi w:val="0"/>
        <w:snapToGrid/>
        <w:spacing w:line="460" w:lineRule="exact"/>
        <w:ind w:left="525" w:hanging="550" w:hangingChars="250"/>
        <w:rPr>
          <w:rFonts w:ascii="宋体" w:hAnsi="宋体"/>
          <w:b/>
          <w:bCs/>
          <w:color w:val="auto"/>
          <w:sz w:val="22"/>
          <w:szCs w:val="22"/>
          <w:highlight w:val="none"/>
        </w:rPr>
      </w:pPr>
      <w:r>
        <w:rPr>
          <w:rFonts w:ascii="宋体" w:hAnsi="宋体" w:cs="宋体"/>
          <w:color w:val="auto"/>
          <w:sz w:val="22"/>
          <w:szCs w:val="22"/>
          <w:highlight w:val="none"/>
        </w:rPr>
        <w:t>10.2</w:t>
      </w:r>
      <w:r>
        <w:rPr>
          <w:rFonts w:hint="eastAsia" w:ascii="宋体" w:hAnsi="宋体" w:cs="宋体"/>
          <w:color w:val="auto"/>
          <w:sz w:val="22"/>
          <w:szCs w:val="22"/>
          <w:highlight w:val="none"/>
        </w:rPr>
        <w:t>如果甲方确认乙方提供的技术文件和资料不完整，或在运输途中丢失，乙方应在收到甲方通知后</w:t>
      </w:r>
      <w:r>
        <w:rPr>
          <w:rFonts w:ascii="宋体" w:hAnsi="宋体" w:cs="宋体"/>
          <w:color w:val="auto"/>
          <w:sz w:val="22"/>
          <w:szCs w:val="22"/>
          <w:highlight w:val="none"/>
        </w:rPr>
        <w:t>3</w:t>
      </w:r>
      <w:r>
        <w:rPr>
          <w:rFonts w:hint="eastAsia" w:ascii="宋体" w:hAnsi="宋体" w:cs="宋体"/>
          <w:color w:val="auto"/>
          <w:sz w:val="22"/>
          <w:szCs w:val="22"/>
          <w:highlight w:val="none"/>
        </w:rPr>
        <w:t>天内将这些文件、资料补齐。</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质量保证</w:t>
      </w:r>
    </w:p>
    <w:p>
      <w:pPr>
        <w:keepNext w:val="0"/>
        <w:keepLines w:val="0"/>
        <w:pageBreakBefore w:val="0"/>
        <w:widowControl w:val="0"/>
        <w:numPr>
          <w:ilvl w:val="1"/>
          <w:numId w:val="6"/>
        </w:numPr>
        <w:tabs>
          <w:tab w:val="left" w:pos="0"/>
          <w:tab w:val="left" w:pos="180"/>
          <w:tab w:val="left" w:pos="992"/>
        </w:tabs>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乙方所提供的货物应保证是企业原厂生产的产品而不是其他地方生产的、全新的、未使用过的，是原包装未拆封的，是用合格的工艺和材料制造而成的，并完全符合协议规定的质量、规格和性能要求，并随货提供质检报告单。乙方应保证所提供的货物经正确使用，在其使用寿命期内应具有使甲方满意的性能，并且确保一次性通过各项检验和测试。在货物质量保证期内，乙方应对由于设计、工艺、材料和配套件的缺陷所产生的任何不足或故障负责。</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根据甲方按检验标准检验的结果或当地质检部门检验的结果，或者在质量保证期内，如果货物的数量、质量或规格与协议不符，或证实货物是有缺陷的，包括潜在的缺陷或使用不符合要求的材料等，甲方应尽快以书面形式通知乙方，提出索赔。乙方在收到通知后，应在规定期限内，</w:t>
      </w:r>
      <w:r>
        <w:rPr>
          <w:rFonts w:hint="eastAsia" w:ascii="宋体" w:hAnsi="宋体" w:cs="宋体"/>
          <w:color w:val="auto"/>
          <w:sz w:val="22"/>
          <w:szCs w:val="22"/>
          <w:highlight w:val="none"/>
          <w:lang w:eastAsia="zh-CN"/>
        </w:rPr>
        <w:t>提供符合</w:t>
      </w:r>
      <w:r>
        <w:rPr>
          <w:rFonts w:hint="eastAsia" w:ascii="宋体" w:hAnsi="宋体" w:eastAsia="宋体" w:cs="宋体"/>
          <w:b w:val="0"/>
          <w:bCs w:val="0"/>
          <w:color w:val="auto"/>
          <w:kern w:val="2"/>
          <w:sz w:val="22"/>
          <w:szCs w:val="22"/>
          <w:highlight w:val="none"/>
          <w:lang w:val="en-US" w:eastAsia="zh-CN" w:bidi="ar-SA"/>
        </w:rPr>
        <w:t>验收标准</w:t>
      </w:r>
      <w:r>
        <w:rPr>
          <w:rFonts w:hint="eastAsia" w:ascii="宋体" w:hAnsi="宋体" w:cs="宋体"/>
          <w:b w:val="0"/>
          <w:bCs w:val="0"/>
          <w:color w:val="auto"/>
          <w:kern w:val="2"/>
          <w:sz w:val="22"/>
          <w:szCs w:val="22"/>
          <w:highlight w:val="none"/>
          <w:lang w:val="en-US" w:eastAsia="zh-CN" w:bidi="ar-SA"/>
        </w:rPr>
        <w:t>的货物，</w:t>
      </w:r>
      <w:r>
        <w:rPr>
          <w:rFonts w:hint="eastAsia" w:ascii="宋体" w:hAnsi="宋体" w:cs="宋体"/>
          <w:color w:val="auto"/>
          <w:sz w:val="22"/>
          <w:szCs w:val="22"/>
          <w:highlight w:val="none"/>
        </w:rPr>
        <w:t>同时相应延长质量保证期。</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交货时间及方式：</w:t>
      </w:r>
    </w:p>
    <w:p>
      <w:pPr>
        <w:keepNext w:val="0"/>
        <w:keepLines w:val="0"/>
        <w:pageBreakBefore w:val="0"/>
        <w:widowControl w:val="0"/>
        <w:kinsoku/>
        <w:wordWrap/>
        <w:overflowPunct/>
        <w:topLinePunct w:val="0"/>
        <w:autoSpaceDE/>
        <w:autoSpaceDN/>
        <w:bidi w:val="0"/>
        <w:snapToGrid/>
        <w:spacing w:line="460" w:lineRule="exact"/>
        <w:ind w:left="540"/>
        <w:rPr>
          <w:rFonts w:ascii="宋体" w:hAnsi="宋体"/>
          <w:b/>
          <w:bCs/>
          <w:color w:val="auto"/>
          <w:sz w:val="22"/>
          <w:szCs w:val="22"/>
          <w:highlight w:val="none"/>
        </w:rPr>
      </w:pPr>
      <w:r>
        <w:rPr>
          <w:rFonts w:hint="eastAsia" w:ascii="宋体" w:hAnsi="宋体" w:cs="宋体"/>
          <w:b/>
          <w:bCs/>
          <w:color w:val="auto"/>
          <w:sz w:val="22"/>
          <w:szCs w:val="22"/>
          <w:highlight w:val="none"/>
        </w:rPr>
        <w:t>乙方须在接到甲方通知后</w:t>
      </w:r>
      <w:r>
        <w:rPr>
          <w:rFonts w:ascii="宋体" w:hAnsi="宋体" w:cs="宋体"/>
          <w:b/>
          <w:bCs/>
          <w:color w:val="auto"/>
          <w:sz w:val="22"/>
          <w:szCs w:val="22"/>
          <w:highlight w:val="none"/>
        </w:rPr>
        <w:t>24</w:t>
      </w:r>
      <w:r>
        <w:rPr>
          <w:rFonts w:hint="eastAsia" w:ascii="宋体" w:hAnsi="宋体" w:cs="宋体"/>
          <w:b/>
          <w:bCs/>
          <w:color w:val="auto"/>
          <w:sz w:val="22"/>
          <w:szCs w:val="22"/>
          <w:highlight w:val="none"/>
        </w:rPr>
        <w:t>小时内将货物保质保量的运送至甲方指定地点。</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售后服务</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hint="eastAsia" w:ascii="宋体" w:hAnsi="宋体" w:cs="宋体"/>
          <w:color w:val="auto"/>
          <w:sz w:val="22"/>
          <w:szCs w:val="22"/>
          <w:highlight w:val="none"/>
        </w:rPr>
      </w:pPr>
      <w:r>
        <w:rPr>
          <w:rFonts w:hint="eastAsia" w:ascii="宋体" w:hAnsi="宋体" w:cs="宋体"/>
          <w:color w:val="auto"/>
          <w:sz w:val="22"/>
          <w:szCs w:val="22"/>
          <w:highlight w:val="none"/>
        </w:rPr>
        <w:t>需请有检测资质的第三方机构，为</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六虹桥、景山、水心三院区污水处理各做2次污水处理检测，每次检测提供检测报告，检测报告结论应符合综合医院污水排放标准，据此作为消毒粉的验收依据之一，费用由</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承担。</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乙方履约延误</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乙方应按照合同规定的时间交货和提供服务。</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除了合同条款中不可抗力的情况外，除甲方同意延误并不收赔偿费外，乙方延误交货或提供服务将按合同条款</w:t>
      </w:r>
      <w:r>
        <w:rPr>
          <w:rFonts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条规定被收取误期赔偿费。</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所有提供的交货及验收都应服从甲方的统一安排。</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误期赔偿费</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除不可抗力外，如果乙方没有按照合同规定的时间交货和提供服务，甲方应在不影响合同项下的其他补救措施的情况下，从合同价款中扣除误期赔偿费。每延误一周的赔偿费按迟交货物交货价费用的</w:t>
      </w:r>
      <w:r>
        <w:rPr>
          <w:rFonts w:hint="eastAsia" w:ascii="宋体" w:hAnsi="宋体" w:cs="宋体"/>
          <w:color w:val="auto"/>
          <w:sz w:val="22"/>
          <w:szCs w:val="22"/>
          <w:highlight w:val="none"/>
          <w:lang w:eastAsia="zh-CN"/>
        </w:rPr>
        <w:t>千分之五</w:t>
      </w:r>
      <w:r>
        <w:rPr>
          <w:rFonts w:hint="eastAsia" w:ascii="宋体" w:hAnsi="宋体" w:cs="宋体"/>
          <w:color w:val="auto"/>
          <w:sz w:val="22"/>
          <w:szCs w:val="22"/>
          <w:highlight w:val="none"/>
        </w:rPr>
        <w:t>（</w:t>
      </w:r>
      <w:r>
        <w:rPr>
          <w:rFonts w:ascii="宋体" w:hAnsi="宋体" w:cs="宋体"/>
          <w:color w:val="auto"/>
          <w:sz w:val="22"/>
          <w:szCs w:val="22"/>
          <w:highlight w:val="none"/>
        </w:rPr>
        <w:t>0.5%</w:t>
      </w:r>
      <w:r>
        <w:rPr>
          <w:rFonts w:hint="eastAsia" w:ascii="宋体" w:hAnsi="宋体" w:cs="宋体"/>
          <w:color w:val="auto"/>
          <w:sz w:val="22"/>
          <w:szCs w:val="22"/>
          <w:highlight w:val="none"/>
        </w:rPr>
        <w:t>）计收，直至交货为止。误期赔偿费最高限额为合同价的百分之五（</w:t>
      </w:r>
      <w:r>
        <w:rPr>
          <w:rFonts w:ascii="宋体" w:hAnsi="宋体" w:cs="宋体"/>
          <w:color w:val="auto"/>
          <w:sz w:val="22"/>
          <w:szCs w:val="22"/>
          <w:highlight w:val="none"/>
        </w:rPr>
        <w:t>5%</w:t>
      </w:r>
      <w:r>
        <w:rPr>
          <w:rFonts w:hint="eastAsia" w:ascii="宋体" w:hAnsi="宋体" w:cs="宋体"/>
          <w:color w:val="auto"/>
          <w:sz w:val="22"/>
          <w:szCs w:val="22"/>
          <w:highlight w:val="none"/>
        </w:rPr>
        <w:t>）。一旦延到误期赔偿费的最高限额，甲方可终止合同。</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不可抗力</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税费</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根据国家现行税法对甲方征收的与本合同有关的一切费用由甲方承担。</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根据现行税法对乙方征收的与本合同有关的一切税费均由乙方承担。</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在中国境外发生的与本合同执行有关的一切税费由乙方承担。</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违约终止合同</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甲方在乙方违约的情况下，如果发生下列情况之一，可考虑终止部分或全部合同：</w:t>
      </w:r>
    </w:p>
    <w:p>
      <w:pPr>
        <w:keepNext w:val="0"/>
        <w:keepLines w:val="0"/>
        <w:pageBreakBefore w:val="0"/>
        <w:widowControl w:val="0"/>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乙方未能在合同规定的期限内或甲方同意延长的期限内提供全部或部分货物；</w:t>
      </w:r>
    </w:p>
    <w:p>
      <w:pPr>
        <w:keepNext w:val="0"/>
        <w:keepLines w:val="0"/>
        <w:pageBreakBefore w:val="0"/>
        <w:widowControl w:val="0"/>
        <w:kinsoku/>
        <w:wordWrap/>
        <w:overflowPunct/>
        <w:topLinePunct w:val="0"/>
        <w:autoSpaceDE/>
        <w:autoSpaceDN/>
        <w:bidi w:val="0"/>
        <w:snapToGrid/>
        <w:spacing w:line="460" w:lineRule="exact"/>
        <w:ind w:left="63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pacing w:val="40"/>
          <w:sz w:val="22"/>
          <w:szCs w:val="22"/>
          <w:highlight w:val="none"/>
        </w:rPr>
        <w:t>）</w:t>
      </w:r>
      <w:r>
        <w:rPr>
          <w:rFonts w:hint="eastAsia" w:ascii="宋体" w:hAnsi="宋体" w:cs="宋体"/>
          <w:color w:val="auto"/>
          <w:sz w:val="22"/>
          <w:szCs w:val="22"/>
          <w:highlight w:val="none"/>
        </w:rPr>
        <w:t>乙方未能履行合同规定的任何其他义务。乙方在收到甲方发出的违约通知后</w:t>
      </w:r>
      <w:r>
        <w:rPr>
          <w:rFonts w:ascii="宋体" w:hAnsi="宋体" w:cs="宋体"/>
          <w:color w:val="auto"/>
          <w:sz w:val="22"/>
          <w:szCs w:val="22"/>
          <w:highlight w:val="none"/>
        </w:rPr>
        <w:t>30</w:t>
      </w:r>
      <w:r>
        <w:rPr>
          <w:rFonts w:hint="eastAsia" w:ascii="宋体" w:hAnsi="宋体" w:cs="宋体"/>
          <w:color w:val="auto"/>
          <w:sz w:val="22"/>
          <w:szCs w:val="22"/>
          <w:highlight w:val="none"/>
        </w:rPr>
        <w:t>天内，或经甲方书面认可延长的时间内未能纠正其过失。甲方可向乙方发出书面通知，终止部分或合同全部，通知到达乙方时合同即行解除。在这种情况下，并不影响甲方向乙方提出的索赔。</w:t>
      </w:r>
    </w:p>
    <w:p>
      <w:pPr>
        <w:keepNext w:val="0"/>
        <w:keepLines w:val="0"/>
        <w:pageBreakBefore w:val="0"/>
        <w:widowControl w:val="0"/>
        <w:kinsoku/>
        <w:wordWrap/>
        <w:overflowPunct/>
        <w:topLinePunct w:val="0"/>
        <w:autoSpaceDE/>
        <w:autoSpaceDN/>
        <w:bidi w:val="0"/>
        <w:snapToGrid/>
        <w:spacing w:line="460" w:lineRule="exact"/>
        <w:ind w:left="630" w:hanging="660" w:hangingChars="300"/>
        <w:rPr>
          <w:rFonts w:ascii="宋体" w:hAnsi="宋体"/>
          <w:color w:val="auto"/>
          <w:sz w:val="22"/>
          <w:szCs w:val="22"/>
          <w:highlight w:val="none"/>
        </w:rPr>
      </w:pPr>
      <w:r>
        <w:rPr>
          <w:rFonts w:hint="eastAsia" w:ascii="宋体" w:hAnsi="宋体" w:cs="宋体"/>
          <w:color w:val="auto"/>
          <w:sz w:val="22"/>
          <w:szCs w:val="22"/>
          <w:highlight w:val="none"/>
        </w:rPr>
        <w:t>（3） 若乙方提供的消毒粉在每月的污水处理检测中不能达到综合医院污水排放标准要求，乙方必须在</w:t>
      </w:r>
      <w:r>
        <w:rPr>
          <w:rFonts w:hint="eastAsia" w:ascii="宋体" w:hAnsi="宋体" w:cs="宋体"/>
          <w:b/>
          <w:color w:val="auto"/>
          <w:sz w:val="22"/>
          <w:szCs w:val="22"/>
          <w:highlight w:val="none"/>
        </w:rPr>
        <w:t>1个月</w:t>
      </w:r>
      <w:r>
        <w:rPr>
          <w:rFonts w:hint="eastAsia" w:ascii="宋体" w:hAnsi="宋体" w:cs="宋体"/>
          <w:color w:val="auto"/>
          <w:sz w:val="22"/>
          <w:szCs w:val="22"/>
          <w:highlight w:val="none"/>
        </w:rPr>
        <w:t>内限期整改，直到污水处理排放达到合格要求为止；若</w:t>
      </w:r>
      <w:r>
        <w:rPr>
          <w:rFonts w:hint="eastAsia" w:ascii="宋体" w:hAnsi="宋体" w:cs="宋体"/>
          <w:b/>
          <w:color w:val="auto"/>
          <w:sz w:val="22"/>
          <w:szCs w:val="22"/>
          <w:highlight w:val="none"/>
        </w:rPr>
        <w:t>1个月</w:t>
      </w:r>
      <w:r>
        <w:rPr>
          <w:rFonts w:hint="eastAsia" w:ascii="宋体" w:hAnsi="宋体" w:cs="宋体"/>
          <w:color w:val="auto"/>
          <w:sz w:val="22"/>
          <w:szCs w:val="22"/>
          <w:highlight w:val="none"/>
        </w:rPr>
        <w:t>后仍不能使污水排放检测合格，甲方有权终止合同，并没收履约保证金。</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如果甲方根据上述第</w:t>
      </w:r>
      <w:r>
        <w:rPr>
          <w:rFonts w:ascii="宋体" w:hAnsi="宋体" w:cs="宋体"/>
          <w:color w:val="auto"/>
          <w:sz w:val="22"/>
          <w:szCs w:val="22"/>
          <w:highlight w:val="none"/>
        </w:rPr>
        <w:t>1</w:t>
      </w:r>
      <w:r>
        <w:rPr>
          <w:rFonts w:hint="eastAsia" w:ascii="宋体" w:hAnsi="宋体" w:cs="宋体"/>
          <w:color w:val="auto"/>
          <w:sz w:val="22"/>
          <w:szCs w:val="22"/>
          <w:highlight w:val="none"/>
          <w:lang w:val="en-US" w:eastAsia="zh-CN"/>
        </w:rPr>
        <w:t>8</w:t>
      </w:r>
      <w:r>
        <w:rPr>
          <w:rFonts w:ascii="宋体" w:hAnsi="宋体" w:cs="宋体"/>
          <w:color w:val="auto"/>
          <w:sz w:val="22"/>
          <w:szCs w:val="22"/>
          <w:highlight w:val="none"/>
        </w:rPr>
        <w:t>.1</w:t>
      </w:r>
      <w:r>
        <w:rPr>
          <w:rFonts w:hint="eastAsia" w:ascii="宋体" w:hAnsi="宋体" w:cs="宋体"/>
          <w:color w:val="auto"/>
          <w:sz w:val="22"/>
          <w:szCs w:val="22"/>
          <w:highlight w:val="none"/>
        </w:rPr>
        <w:t>条的规定，终止了全部或部分合同，甲方可以依其认为适当的条件和方法购买与未交货物类似的货物或服务，乙方应承担甲方因购买类似货物或服务而产生的额外支出。但是，乙方应继续执行合同中未终止的部分。</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若乙方提供的货物与合同规定的货物规格、数量、型号不符，并存在以次充好的情况，其情节严重的甲方有权终止合同</w:t>
      </w:r>
      <w:r>
        <w:rPr>
          <w:rFonts w:hint="eastAsia" w:ascii="宋体" w:hAnsi="宋体" w:cs="宋体"/>
          <w:color w:val="auto"/>
          <w:sz w:val="22"/>
          <w:szCs w:val="22"/>
          <w:highlight w:val="none"/>
          <w:lang w:eastAsia="zh-CN"/>
        </w:rPr>
        <w:t>，要求乙方向甲方支付合同总款项</w:t>
      </w:r>
      <w:r>
        <w:rPr>
          <w:rFonts w:hint="eastAsia" w:ascii="宋体" w:hAnsi="宋体" w:cs="宋体"/>
          <w:color w:val="auto"/>
          <w:sz w:val="22"/>
          <w:szCs w:val="22"/>
          <w:highlight w:val="none"/>
          <w:lang w:val="en-US" w:eastAsia="zh-CN"/>
        </w:rPr>
        <w:t>5%的违约金，并赔偿给甲方造成的损失。</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双方责任</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甲方</w:t>
      </w:r>
    </w:p>
    <w:p>
      <w:pPr>
        <w:keepNext w:val="0"/>
        <w:keepLines w:val="0"/>
        <w:pageBreakBefore w:val="0"/>
        <w:widowControl w:val="0"/>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按合同规定向乙方支付货款。</w:t>
      </w:r>
    </w:p>
    <w:p>
      <w:pPr>
        <w:keepNext w:val="0"/>
        <w:keepLines w:val="0"/>
        <w:pageBreakBefore w:val="0"/>
        <w:widowControl w:val="0"/>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组织对货物的验收。</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乙方</w:t>
      </w:r>
    </w:p>
    <w:p>
      <w:pPr>
        <w:keepNext w:val="0"/>
        <w:keepLines w:val="0"/>
        <w:pageBreakBefore w:val="0"/>
        <w:widowControl w:val="0"/>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按合同要求提供货物和服务。</w:t>
      </w:r>
    </w:p>
    <w:p>
      <w:pPr>
        <w:keepNext w:val="0"/>
        <w:keepLines w:val="0"/>
        <w:pageBreakBefore w:val="0"/>
        <w:widowControl w:val="0"/>
        <w:kinsoku/>
        <w:wordWrap/>
        <w:overflowPunct/>
        <w:topLinePunct w:val="0"/>
        <w:autoSpaceDE/>
        <w:autoSpaceDN/>
        <w:bidi w:val="0"/>
        <w:snapToGrid/>
        <w:spacing w:line="460" w:lineRule="exac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对所提供的货物和服务质量问题无条件负责处理。</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争端的解决</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合同实施或与合同有关的一切争端，</w:t>
      </w:r>
      <w:r>
        <w:rPr>
          <w:rFonts w:hint="eastAsia" w:ascii="宋体" w:hAnsi="宋体" w:cs="宋体"/>
          <w:color w:val="auto"/>
          <w:sz w:val="22"/>
          <w:szCs w:val="22"/>
          <w:highlight w:val="none"/>
          <w:lang w:eastAsia="zh-CN"/>
        </w:rPr>
        <w:t>甲乙双方</w:t>
      </w:r>
      <w:r>
        <w:rPr>
          <w:rFonts w:hint="eastAsia" w:ascii="宋体" w:hAnsi="宋体" w:cs="宋体"/>
          <w:color w:val="auto"/>
          <w:sz w:val="22"/>
          <w:szCs w:val="22"/>
          <w:highlight w:val="none"/>
        </w:rPr>
        <w:t>应通过友好协商解决，如果协商仍得不到解决，任何一方可向</w:t>
      </w:r>
      <w:r>
        <w:rPr>
          <w:rFonts w:hint="eastAsia" w:ascii="宋体" w:hAnsi="宋体" w:cs="宋体"/>
          <w:color w:val="auto"/>
          <w:sz w:val="22"/>
          <w:szCs w:val="22"/>
          <w:highlight w:val="none"/>
          <w:lang w:eastAsia="zh-CN"/>
        </w:rPr>
        <w:t>温州仲裁委员会</w:t>
      </w:r>
      <w:r>
        <w:rPr>
          <w:rFonts w:hint="eastAsia" w:ascii="宋体" w:hAnsi="宋体" w:cs="宋体"/>
          <w:color w:val="auto"/>
          <w:sz w:val="22"/>
          <w:szCs w:val="22"/>
          <w:highlight w:val="none"/>
        </w:rPr>
        <w:t>仲裁。</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仲裁裁决应为最终裁决，对双方均有约束力。</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仲裁费用除仲裁机构另有裁决外应由败诉方承担。</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在仲裁期间，除正在执行仲裁的部分外，本合同的其他部分应继续执行。</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转让和分包及产品不可替代</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未经甲方事先书面同意，乙方不得部分转让或全部转让和分包其履行合同的义务。</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产品不可替代，乙方在没有取得甲方的书面授权的情况下，不得将合同货物的生产制造转交其他生产厂商或以其他厂商的产品替代。</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适用法律</w:t>
      </w:r>
    </w:p>
    <w:p>
      <w:pPr>
        <w:keepNext w:val="0"/>
        <w:keepLines w:val="0"/>
        <w:pageBreakBefore w:val="0"/>
        <w:widowControl w:val="0"/>
        <w:kinsoku/>
        <w:wordWrap/>
        <w:overflowPunct/>
        <w:topLinePunct w:val="0"/>
        <w:autoSpaceDE/>
        <w:autoSpaceDN/>
        <w:bidi w:val="0"/>
        <w:snapToGrid/>
        <w:spacing w:line="460" w:lineRule="exact"/>
        <w:ind w:firstLine="539" w:firstLineChars="245"/>
        <w:rPr>
          <w:rFonts w:ascii="宋体" w:hAnsi="宋体"/>
          <w:color w:val="auto"/>
          <w:sz w:val="22"/>
          <w:szCs w:val="22"/>
          <w:highlight w:val="none"/>
        </w:rPr>
      </w:pPr>
      <w:r>
        <w:rPr>
          <w:rFonts w:hint="eastAsia" w:ascii="宋体" w:hAnsi="宋体" w:cs="宋体"/>
          <w:color w:val="auto"/>
          <w:sz w:val="22"/>
          <w:szCs w:val="22"/>
          <w:highlight w:val="none"/>
        </w:rPr>
        <w:t>本合同按照中华人民共和国的法律进行解释。</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b/>
          <w:bCs/>
          <w:color w:val="auto"/>
          <w:sz w:val="22"/>
          <w:szCs w:val="22"/>
          <w:highlight w:val="none"/>
        </w:rPr>
        <w:t>合同生效及其他</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color w:val="auto"/>
          <w:sz w:val="22"/>
          <w:szCs w:val="22"/>
          <w:highlight w:val="none"/>
        </w:rPr>
      </w:pPr>
      <w:r>
        <w:rPr>
          <w:rFonts w:hint="eastAsia" w:ascii="宋体" w:hAnsi="宋体" w:cs="宋体"/>
          <w:b w:val="0"/>
          <w:bCs w:val="0"/>
          <w:color w:val="auto"/>
          <w:sz w:val="22"/>
          <w:szCs w:val="22"/>
          <w:highlight w:val="none"/>
          <w:lang w:val="en-US" w:eastAsia="zh-CN"/>
        </w:rPr>
        <w:t>如合同期内结算金额达到合同金额，即视为合同完全履行完毕。双方的合同将自动终止。</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合同应在双方签字盖章后开始生效。</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本合同一式肆份，</w:t>
      </w:r>
      <w:r>
        <w:rPr>
          <w:rFonts w:hint="eastAsia" w:ascii="宋体" w:hAnsi="宋体" w:cs="宋体"/>
          <w:color w:val="auto"/>
          <w:sz w:val="22"/>
          <w:szCs w:val="22"/>
          <w:highlight w:val="none"/>
          <w:lang w:eastAsia="zh-CN"/>
        </w:rPr>
        <w:t>甲乙双方</w:t>
      </w:r>
      <w:r>
        <w:rPr>
          <w:rFonts w:hint="eastAsia" w:ascii="宋体" w:hAnsi="宋体" w:cs="宋体"/>
          <w:color w:val="auto"/>
          <w:sz w:val="22"/>
          <w:szCs w:val="22"/>
          <w:highlight w:val="none"/>
        </w:rPr>
        <w:t>各执贰份。</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如需修改或补充合同内容，经协商，双方应签署书面修改或补充协议，该协议将作为本合同的一个组成部分。</w:t>
      </w:r>
    </w:p>
    <w:p>
      <w:pPr>
        <w:keepNext w:val="0"/>
        <w:keepLines w:val="0"/>
        <w:pageBreakBefore w:val="0"/>
        <w:widowControl w:val="0"/>
        <w:numPr>
          <w:ilvl w:val="0"/>
          <w:numId w:val="6"/>
        </w:numPr>
        <w:kinsoku/>
        <w:wordWrap/>
        <w:overflowPunct/>
        <w:topLinePunct w:val="0"/>
        <w:autoSpaceDE/>
        <w:autoSpaceDN/>
        <w:bidi w:val="0"/>
        <w:snapToGrid/>
        <w:spacing w:line="460" w:lineRule="exact"/>
        <w:ind w:left="540" w:hanging="540"/>
        <w:rPr>
          <w:rFonts w:ascii="宋体" w:hAnsi="宋体"/>
          <w:b/>
          <w:bCs/>
          <w:color w:val="auto"/>
          <w:sz w:val="22"/>
          <w:szCs w:val="22"/>
          <w:highlight w:val="none"/>
        </w:rPr>
      </w:pPr>
      <w:r>
        <w:rPr>
          <w:rFonts w:hint="eastAsia" w:ascii="宋体" w:hAnsi="宋体" w:cs="宋体"/>
          <w:b/>
          <w:bCs/>
          <w:color w:val="auto"/>
          <w:sz w:val="22"/>
          <w:szCs w:val="22"/>
          <w:highlight w:val="none"/>
        </w:rPr>
        <w:t>合同组成部分：</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合同补充条款或说明（如有）</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合同主要条款</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中标通知书</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承诺书（含询标记录和优惠条件）</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投标文件</w:t>
      </w:r>
      <w:r>
        <w:rPr>
          <w:rFonts w:ascii="宋体" w:hAnsi="宋体" w:cs="宋体"/>
          <w:color w:val="auto"/>
          <w:sz w:val="22"/>
          <w:szCs w:val="22"/>
          <w:highlight w:val="none"/>
        </w:rPr>
        <w:t xml:space="preserve">               </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olor w:val="auto"/>
          <w:sz w:val="22"/>
          <w:szCs w:val="22"/>
          <w:highlight w:val="none"/>
        </w:rPr>
      </w:pPr>
      <w:r>
        <w:rPr>
          <w:rFonts w:hint="eastAsia" w:ascii="宋体" w:hAnsi="宋体" w:cs="宋体"/>
          <w:color w:val="auto"/>
          <w:sz w:val="22"/>
          <w:szCs w:val="22"/>
          <w:highlight w:val="none"/>
        </w:rPr>
        <w:t>招标文件的补充文件（如有）</w:t>
      </w:r>
    </w:p>
    <w:p>
      <w:pPr>
        <w:keepNext w:val="0"/>
        <w:keepLines w:val="0"/>
        <w:pageBreakBefore w:val="0"/>
        <w:widowControl w:val="0"/>
        <w:numPr>
          <w:ilvl w:val="1"/>
          <w:numId w:val="6"/>
        </w:numPr>
        <w:tabs>
          <w:tab w:val="left" w:pos="540"/>
          <w:tab w:val="left" w:pos="992"/>
        </w:tabs>
        <w:kinsoku/>
        <w:wordWrap/>
        <w:overflowPunct/>
        <w:topLinePunct w:val="0"/>
        <w:autoSpaceDE/>
        <w:autoSpaceDN/>
        <w:bidi w:val="0"/>
        <w:snapToGrid/>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招标文件</w:t>
      </w:r>
      <w:r>
        <w:rPr>
          <w:rFonts w:ascii="宋体" w:hAnsi="宋体" w:cs="宋体"/>
          <w:color w:val="auto"/>
          <w:sz w:val="22"/>
          <w:szCs w:val="22"/>
          <w:highlight w:val="none"/>
        </w:rPr>
        <w:t xml:space="preserve">                   </w:t>
      </w:r>
    </w:p>
    <w:p>
      <w:pPr>
        <w:keepNext w:val="0"/>
        <w:keepLines w:val="0"/>
        <w:pageBreakBefore w:val="0"/>
        <w:widowControl w:val="0"/>
        <w:tabs>
          <w:tab w:val="left" w:pos="540"/>
          <w:tab w:val="left" w:pos="567"/>
          <w:tab w:val="left" w:pos="992"/>
        </w:tabs>
        <w:kinsoku/>
        <w:wordWrap/>
        <w:overflowPunct/>
        <w:topLinePunct w:val="0"/>
        <w:autoSpaceDE/>
        <w:autoSpaceDN/>
        <w:bidi w:val="0"/>
        <w:snapToGrid/>
        <w:spacing w:line="460" w:lineRule="exact"/>
        <w:ind w:firstLine="440" w:firstLineChars="200"/>
        <w:rPr>
          <w:rFonts w:ascii="宋体" w:hAnsi="宋体"/>
          <w:b/>
          <w:bCs/>
          <w:color w:val="auto"/>
          <w:sz w:val="22"/>
          <w:szCs w:val="22"/>
          <w:highlight w:val="none"/>
        </w:rPr>
      </w:pPr>
      <w:r>
        <w:rPr>
          <w:rFonts w:ascii="宋体" w:hAnsi="宋体" w:cs="宋体"/>
          <w:color w:val="auto"/>
          <w:sz w:val="22"/>
          <w:szCs w:val="22"/>
          <w:highlight w:val="none"/>
        </w:rPr>
        <w:t xml:space="preserve">             </w:t>
      </w:r>
    </w:p>
    <w:tbl>
      <w:tblPr>
        <w:tblStyle w:val="53"/>
        <w:tblpPr w:leftFromText="180" w:rightFromText="180" w:vertAnchor="text" w:horzAnchor="page" w:tblpX="1285" w:tblpY="480"/>
        <w:tblOverlap w:val="never"/>
        <w:tblW w:w="9600" w:type="dxa"/>
        <w:tblInd w:w="0" w:type="dxa"/>
        <w:tblLayout w:type="fixed"/>
        <w:tblCellMar>
          <w:top w:w="0" w:type="dxa"/>
          <w:left w:w="108" w:type="dxa"/>
          <w:bottom w:w="0" w:type="dxa"/>
          <w:right w:w="108" w:type="dxa"/>
        </w:tblCellMar>
      </w:tblPr>
      <w:tblGrid>
        <w:gridCol w:w="4770"/>
        <w:gridCol w:w="4830"/>
      </w:tblGrid>
      <w:tr>
        <w:tblPrEx>
          <w:tblCellMar>
            <w:top w:w="0" w:type="dxa"/>
            <w:left w:w="108" w:type="dxa"/>
            <w:bottom w:w="0" w:type="dxa"/>
            <w:right w:w="108" w:type="dxa"/>
          </w:tblCellMar>
        </w:tblPrEx>
        <w:tc>
          <w:tcPr>
            <w:tcW w:w="4770" w:type="dxa"/>
            <w:noWrap w:val="0"/>
            <w:vAlign w:val="top"/>
          </w:tcPr>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w:t>
            </w:r>
            <w:r>
              <w:rPr>
                <w:rFonts w:hint="eastAsia" w:ascii="宋体" w:hAnsi="宋体" w:eastAsia="宋体" w:cs="宋体"/>
                <w:color w:val="auto"/>
                <w:sz w:val="22"/>
                <w:szCs w:val="22"/>
                <w:highlight w:val="none"/>
                <w:lang w:eastAsia="zh-CN"/>
              </w:rPr>
              <w:t>温州市中医院</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温州市六虹桥蛟尾路9号</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lang w:val="en-US" w:eastAsia="zh-CN"/>
              </w:rPr>
              <w:t>325000</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ascii="宋体" w:hAnsi="宋体" w:cs="Times New Roman"/>
                <w:color w:val="auto"/>
                <w:sz w:val="22"/>
                <w:szCs w:val="22"/>
                <w:highlight w:val="none"/>
              </w:rPr>
            </w:pPr>
            <w:r>
              <w:rPr>
                <w:rFonts w:hint="eastAsia" w:ascii="宋体" w:hAnsi="宋体" w:eastAsia="宋体" w:cs="宋体"/>
                <w:color w:val="auto"/>
                <w:sz w:val="22"/>
                <w:szCs w:val="22"/>
                <w:highlight w:val="none"/>
              </w:rPr>
              <w:t>帐号：</w:t>
            </w:r>
          </w:p>
        </w:tc>
        <w:tc>
          <w:tcPr>
            <w:tcW w:w="4830" w:type="dxa"/>
            <w:noWrap w:val="0"/>
            <w:vAlign w:val="top"/>
          </w:tcPr>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乙方：（印章）</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keepNext w:val="0"/>
              <w:keepLines w:val="0"/>
              <w:pageBreakBefore w:val="0"/>
              <w:widowControl w:val="0"/>
              <w:numPr>
                <w:ilvl w:val="0"/>
                <w:numId w:val="0"/>
              </w:numPr>
              <w:tabs>
                <w:tab w:val="left" w:pos="540"/>
                <w:tab w:val="left" w:pos="992"/>
              </w:tabs>
              <w:kinsoku/>
              <w:wordWrap/>
              <w:overflowPunct/>
              <w:topLinePunct w:val="0"/>
              <w:autoSpaceDE/>
              <w:autoSpaceDN/>
              <w:bidi w:val="0"/>
              <w:snapToGrid/>
              <w:spacing w:line="460" w:lineRule="exact"/>
              <w:ind w:leftChars="0"/>
              <w:rPr>
                <w:rFonts w:ascii="宋体" w:hAnsi="宋体" w:cs="Times New Roman"/>
                <w:color w:val="auto"/>
                <w:sz w:val="22"/>
                <w:szCs w:val="22"/>
                <w:highlight w:val="none"/>
              </w:rPr>
            </w:pPr>
            <w:r>
              <w:rPr>
                <w:rFonts w:hint="eastAsia" w:ascii="宋体" w:hAnsi="宋体" w:eastAsia="宋体" w:cs="宋体"/>
                <w:color w:val="auto"/>
                <w:sz w:val="22"/>
                <w:szCs w:val="22"/>
                <w:highlight w:val="none"/>
              </w:rPr>
              <w:t>帐号：</w:t>
            </w:r>
          </w:p>
        </w:tc>
      </w:tr>
    </w:tbl>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t>第三部分    附件</w:t>
      </w:r>
      <w:bookmarkEnd w:id="26"/>
      <w:bookmarkEnd w:id="27"/>
    </w:p>
    <w:p>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7056"/>
      <w:bookmarkStart w:id="29" w:name="_Toc6368"/>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10" w:type="dxa"/>
            <w:vMerge w:val="restart"/>
            <w:vAlign w:val="center"/>
          </w:tcPr>
          <w:p>
            <w:pPr>
              <w:spacing w:line="380" w:lineRule="exact"/>
              <w:jc w:val="center"/>
              <w:rPr>
                <w:rFonts w:hint="eastAsia" w:ascii="宋体" w:hAnsi="宋体" w:eastAsia="宋体" w:cs="宋体"/>
                <w:color w:val="auto"/>
                <w:sz w:val="22"/>
                <w:highlight w:val="none"/>
              </w:rPr>
            </w:pPr>
          </w:p>
        </w:tc>
        <w:tc>
          <w:tcPr>
            <w:tcW w:w="2304" w:type="dxa"/>
            <w:vMerge w:val="restart"/>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10"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numPr>
          <w:ilvl w:val="0"/>
          <w:numId w:val="7"/>
        </w:numPr>
        <w:spacing w:line="400" w:lineRule="exact"/>
        <w:ind w:left="0" w:leftChars="0" w:firstLine="541" w:firstLineChars="245"/>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分项报价表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p>
            <w:pPr>
              <w:spacing w:line="460" w:lineRule="exact"/>
              <w:jc w:val="center"/>
              <w:rPr>
                <w:rFonts w:hint="eastAsia" w:ascii="宋体" w:hAnsi="宋体" w:eastAsia="宋体" w:cs="宋体"/>
                <w:color w:val="auto"/>
                <w:sz w:val="22"/>
                <w:szCs w:val="22"/>
                <w:highlight w:val="none"/>
              </w:rPr>
            </w:pPr>
          </w:p>
        </w:tc>
        <w:tc>
          <w:tcPr>
            <w:tcW w:w="4346"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单价 </w:t>
            </w: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合价 </w:t>
            </w: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346" w:type="dxa"/>
            <w:noWrap w:val="0"/>
            <w:vAlign w:val="center"/>
          </w:tcPr>
          <w:p>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人员费用</w:t>
            </w:r>
          </w:p>
        </w:tc>
        <w:tc>
          <w:tcPr>
            <w:tcW w:w="1047" w:type="dxa"/>
            <w:noWrap w:val="0"/>
            <w:vAlign w:val="center"/>
          </w:tcPr>
          <w:p>
            <w:pPr>
              <w:spacing w:line="460" w:lineRule="exact"/>
              <w:jc w:val="center"/>
              <w:rPr>
                <w:rFonts w:hint="eastAsia" w:ascii="宋体" w:hAnsi="宋体" w:eastAsia="宋体" w:cs="宋体"/>
                <w:color w:val="auto"/>
                <w:sz w:val="22"/>
                <w:szCs w:val="22"/>
                <w:highlight w:val="none"/>
              </w:rPr>
            </w:pPr>
          </w:p>
        </w:tc>
        <w:tc>
          <w:tcPr>
            <w:tcW w:w="1046" w:type="dxa"/>
            <w:noWrap w:val="0"/>
            <w:vAlign w:val="center"/>
          </w:tcPr>
          <w:p>
            <w:pPr>
              <w:spacing w:line="460" w:lineRule="exact"/>
              <w:jc w:val="center"/>
              <w:rPr>
                <w:rFonts w:hint="eastAsia" w:ascii="宋体" w:hAnsi="宋体" w:eastAsia="宋体" w:cs="宋体"/>
                <w:color w:val="auto"/>
                <w:sz w:val="22"/>
                <w:szCs w:val="22"/>
                <w:highlight w:val="none"/>
              </w:rPr>
            </w:pPr>
          </w:p>
        </w:tc>
        <w:tc>
          <w:tcPr>
            <w:tcW w:w="1277" w:type="dxa"/>
            <w:noWrap w:val="0"/>
            <w:vAlign w:val="center"/>
          </w:tcPr>
          <w:p>
            <w:pPr>
              <w:spacing w:line="460" w:lineRule="exact"/>
              <w:jc w:val="center"/>
              <w:rPr>
                <w:rFonts w:hint="eastAsia" w:ascii="宋体" w:hAnsi="宋体" w:eastAsia="宋体" w:cs="宋体"/>
                <w:color w:val="auto"/>
                <w:sz w:val="22"/>
                <w:szCs w:val="22"/>
                <w:highlight w:val="none"/>
              </w:rPr>
            </w:pPr>
          </w:p>
        </w:tc>
        <w:tc>
          <w:tcPr>
            <w:tcW w:w="958" w:type="dxa"/>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税金</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346"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pPr>
              <w:spacing w:line="460" w:lineRule="exact"/>
              <w:ind w:firstLine="1650" w:firstLineChars="7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    计   价</w:t>
            </w:r>
          </w:p>
        </w:tc>
        <w:tc>
          <w:tcPr>
            <w:tcW w:w="4328" w:type="dxa"/>
            <w:gridSpan w:val="4"/>
            <w:noWrap w:val="0"/>
            <w:vAlign w:val="center"/>
          </w:tcPr>
          <w:p>
            <w:pPr>
              <w:spacing w:line="460" w:lineRule="exact"/>
              <w:jc w:val="center"/>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2"/>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2"/>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4"/>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  年</w:t>
      </w:r>
      <w:r>
        <w:rPr>
          <w:rFonts w:hint="eastAsia" w:ascii="宋体" w:hAnsi="宋体" w:eastAsia="宋体" w:cs="宋体"/>
          <w:b/>
          <w:color w:val="auto"/>
          <w:kern w:val="0"/>
          <w:sz w:val="22"/>
          <w:szCs w:val="22"/>
          <w:highlight w:val="none"/>
        </w:rPr>
        <w:t xml:space="preserve">    月    日</w:t>
      </w:r>
    </w:p>
    <w:p>
      <w:pPr>
        <w:rPr>
          <w:rFonts w:hint="eastAsia" w:ascii="宋体" w:hAnsi="宋体" w:eastAsia="宋体" w:cs="宋体"/>
          <w:b/>
          <w:bCs/>
          <w:color w:val="auto"/>
          <w:sz w:val="22"/>
          <w:szCs w:val="22"/>
          <w:highlight w:val="none"/>
        </w:rPr>
      </w:pPr>
      <w:bookmarkStart w:id="36" w:name="_Toc16516"/>
      <w:bookmarkStart w:id="37" w:name="_Toc31356"/>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详细供货清单说明一览表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lang w:eastAsia="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序号</w:t>
            </w:r>
          </w:p>
        </w:tc>
        <w:tc>
          <w:tcPr>
            <w:tcW w:w="1692"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设备名称</w:t>
            </w:r>
          </w:p>
        </w:tc>
        <w:tc>
          <w:tcPr>
            <w:tcW w:w="2880"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规格及技术参数</w:t>
            </w:r>
          </w:p>
        </w:tc>
        <w:tc>
          <w:tcPr>
            <w:tcW w:w="1661"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原产地</w:t>
            </w:r>
          </w:p>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（生产厂家）</w:t>
            </w:r>
          </w:p>
        </w:tc>
        <w:tc>
          <w:tcPr>
            <w:tcW w:w="1260"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数量</w:t>
            </w:r>
          </w:p>
        </w:tc>
        <w:tc>
          <w:tcPr>
            <w:tcW w:w="1219" w:type="dxa"/>
            <w:shd w:val="clear" w:color="auto" w:fill="FFFFFF"/>
            <w:noWrap w:val="0"/>
            <w:vAlign w:val="center"/>
          </w:tcPr>
          <w:p>
            <w:pPr>
              <w:jc w:val="center"/>
              <w:rPr>
                <w:rFonts w:ascii="新宋体" w:hAnsi="新宋体" w:eastAsia="新宋体"/>
                <w:b/>
                <w:bCs/>
                <w:color w:val="auto"/>
                <w:sz w:val="22"/>
                <w:szCs w:val="22"/>
              </w:rPr>
            </w:pPr>
            <w:r>
              <w:rPr>
                <w:rFonts w:hint="eastAsia" w:ascii="新宋体" w:hAnsi="新宋体" w:eastAsia="新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color w:val="auto"/>
                <w:sz w:val="22"/>
                <w:szCs w:val="22"/>
              </w:rPr>
            </w:pPr>
          </w:p>
        </w:tc>
        <w:tc>
          <w:tcPr>
            <w:tcW w:w="2880" w:type="dxa"/>
            <w:noWrap w:val="0"/>
            <w:vAlign w:val="top"/>
          </w:tcPr>
          <w:p>
            <w:pPr>
              <w:spacing w:line="360" w:lineRule="auto"/>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top"/>
          </w:tcPr>
          <w:p>
            <w:pPr>
              <w:spacing w:line="360" w:lineRule="auto"/>
              <w:rPr>
                <w:rFonts w:ascii="新宋体" w:hAnsi="新宋体" w:eastAsia="新宋体"/>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color w:val="auto"/>
                <w:sz w:val="22"/>
                <w:szCs w:val="22"/>
              </w:rPr>
            </w:pPr>
          </w:p>
        </w:tc>
        <w:tc>
          <w:tcPr>
            <w:tcW w:w="2880" w:type="dxa"/>
            <w:noWrap w:val="0"/>
            <w:vAlign w:val="top"/>
          </w:tcPr>
          <w:p>
            <w:pPr>
              <w:spacing w:line="360" w:lineRule="auto"/>
              <w:rPr>
                <w:rFonts w:ascii="新宋体" w:hAnsi="新宋体" w:eastAsia="新宋体"/>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color w:val="auto"/>
                <w:sz w:val="22"/>
                <w:szCs w:val="22"/>
              </w:rPr>
            </w:pPr>
          </w:p>
        </w:tc>
        <w:tc>
          <w:tcPr>
            <w:tcW w:w="2880" w:type="dxa"/>
            <w:noWrap w:val="0"/>
            <w:vAlign w:val="top"/>
          </w:tcPr>
          <w:p>
            <w:pPr>
              <w:spacing w:line="360" w:lineRule="auto"/>
              <w:rPr>
                <w:rFonts w:ascii="新宋体" w:hAnsi="新宋体" w:eastAsia="新宋体"/>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jc w:val="center"/>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center"/>
          </w:tcPr>
          <w:p>
            <w:pPr>
              <w:spacing w:line="360" w:lineRule="auto"/>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Cs/>
                <w:color w:val="auto"/>
                <w:sz w:val="22"/>
                <w:szCs w:val="22"/>
              </w:rPr>
            </w:pPr>
          </w:p>
        </w:tc>
        <w:tc>
          <w:tcPr>
            <w:tcW w:w="1692" w:type="dxa"/>
            <w:noWrap w:val="0"/>
            <w:vAlign w:val="center"/>
          </w:tcPr>
          <w:p>
            <w:pPr>
              <w:spacing w:line="360" w:lineRule="auto"/>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center"/>
          </w:tcPr>
          <w:p>
            <w:pPr>
              <w:spacing w:line="360" w:lineRule="auto"/>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center"/>
          </w:tcPr>
          <w:p>
            <w:pPr>
              <w:spacing w:line="360" w:lineRule="auto"/>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center"/>
          </w:tcPr>
          <w:p>
            <w:pPr>
              <w:spacing w:line="360" w:lineRule="auto"/>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center"/>
          </w:tcPr>
          <w:p>
            <w:pPr>
              <w:spacing w:line="360" w:lineRule="auto"/>
              <w:rPr>
                <w:rFonts w:ascii="新宋体" w:hAnsi="新宋体" w:eastAsia="新宋体"/>
                <w:b/>
                <w:bCs/>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color w:val="auto"/>
                <w:sz w:val="22"/>
                <w:szCs w:val="22"/>
              </w:rPr>
            </w:pPr>
          </w:p>
        </w:tc>
        <w:tc>
          <w:tcPr>
            <w:tcW w:w="1692" w:type="dxa"/>
            <w:noWrap w:val="0"/>
            <w:vAlign w:val="center"/>
          </w:tcPr>
          <w:p>
            <w:pPr>
              <w:spacing w:line="360" w:lineRule="auto"/>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rPr>
                <w:rFonts w:ascii="新宋体" w:hAnsi="新宋体" w:eastAsia="新宋体"/>
                <w:color w:val="auto"/>
                <w:sz w:val="22"/>
                <w:szCs w:val="22"/>
              </w:rPr>
            </w:pPr>
          </w:p>
        </w:tc>
        <w:tc>
          <w:tcPr>
            <w:tcW w:w="1692" w:type="dxa"/>
            <w:noWrap w:val="0"/>
            <w:vAlign w:val="center"/>
          </w:tcPr>
          <w:p>
            <w:pPr>
              <w:spacing w:line="360" w:lineRule="auto"/>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ascii="新宋体" w:hAnsi="新宋体" w:eastAsia="新宋体"/>
                <w:b/>
                <w:bCs/>
                <w:color w:val="auto"/>
                <w:sz w:val="22"/>
                <w:szCs w:val="22"/>
              </w:rPr>
            </w:pPr>
          </w:p>
        </w:tc>
        <w:tc>
          <w:tcPr>
            <w:tcW w:w="1692" w:type="dxa"/>
            <w:noWrap w:val="0"/>
            <w:vAlign w:val="top"/>
          </w:tcPr>
          <w:p>
            <w:pPr>
              <w:spacing w:line="360" w:lineRule="auto"/>
              <w:rPr>
                <w:rFonts w:ascii="新宋体" w:hAnsi="新宋体" w:eastAsia="新宋体"/>
                <w:color w:val="auto"/>
                <w:sz w:val="22"/>
                <w:szCs w:val="22"/>
              </w:rPr>
            </w:pPr>
          </w:p>
        </w:tc>
        <w:tc>
          <w:tcPr>
            <w:tcW w:w="2880" w:type="dxa"/>
            <w:noWrap w:val="0"/>
            <w:vAlign w:val="center"/>
          </w:tcPr>
          <w:p>
            <w:pPr>
              <w:spacing w:line="360" w:lineRule="auto"/>
              <w:jc w:val="center"/>
              <w:rPr>
                <w:rFonts w:ascii="新宋体" w:hAnsi="新宋体" w:eastAsia="新宋体"/>
                <w:b/>
                <w:bCs/>
                <w:color w:val="auto"/>
                <w:sz w:val="22"/>
                <w:szCs w:val="22"/>
              </w:rPr>
            </w:pPr>
          </w:p>
        </w:tc>
        <w:tc>
          <w:tcPr>
            <w:tcW w:w="1661" w:type="dxa"/>
            <w:noWrap w:val="0"/>
            <w:vAlign w:val="center"/>
          </w:tcPr>
          <w:p>
            <w:pPr>
              <w:spacing w:line="360" w:lineRule="auto"/>
              <w:jc w:val="center"/>
              <w:rPr>
                <w:rFonts w:ascii="新宋体" w:hAnsi="新宋体" w:eastAsia="新宋体"/>
                <w:b/>
                <w:bCs/>
                <w:color w:val="auto"/>
                <w:sz w:val="22"/>
                <w:szCs w:val="22"/>
              </w:rPr>
            </w:pPr>
          </w:p>
        </w:tc>
        <w:tc>
          <w:tcPr>
            <w:tcW w:w="1260" w:type="dxa"/>
            <w:noWrap w:val="0"/>
            <w:vAlign w:val="center"/>
          </w:tcPr>
          <w:p>
            <w:pPr>
              <w:spacing w:line="360" w:lineRule="auto"/>
              <w:jc w:val="center"/>
              <w:rPr>
                <w:rFonts w:ascii="新宋体" w:hAnsi="新宋体" w:eastAsia="新宋体"/>
                <w:b/>
                <w:bCs/>
                <w:color w:val="auto"/>
                <w:sz w:val="22"/>
                <w:szCs w:val="22"/>
              </w:rPr>
            </w:pPr>
          </w:p>
        </w:tc>
        <w:tc>
          <w:tcPr>
            <w:tcW w:w="1219" w:type="dxa"/>
            <w:noWrap w:val="0"/>
            <w:vAlign w:val="top"/>
          </w:tcPr>
          <w:p>
            <w:pPr>
              <w:rPr>
                <w:rFonts w:ascii="新宋体" w:hAnsi="新宋体" w:eastAsia="新宋体"/>
                <w:color w:val="auto"/>
                <w:sz w:val="22"/>
                <w:szCs w:val="22"/>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5、备品、易损件、备件、专用工具清单</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lang w:eastAsia="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序号</w:t>
            </w:r>
          </w:p>
        </w:tc>
        <w:tc>
          <w:tcPr>
            <w:tcW w:w="1240"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名  称</w:t>
            </w:r>
          </w:p>
        </w:tc>
        <w:tc>
          <w:tcPr>
            <w:tcW w:w="1404"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规格型号</w:t>
            </w:r>
          </w:p>
        </w:tc>
        <w:tc>
          <w:tcPr>
            <w:tcW w:w="796"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数量</w:t>
            </w:r>
          </w:p>
        </w:tc>
        <w:tc>
          <w:tcPr>
            <w:tcW w:w="3704"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原产地/制造商</w:t>
            </w:r>
          </w:p>
        </w:tc>
        <w:tc>
          <w:tcPr>
            <w:tcW w:w="1568" w:type="dxa"/>
            <w:shd w:val="clear" w:color="auto" w:fill="FFFFFF"/>
            <w:noWrap w:val="0"/>
            <w:vAlign w:val="center"/>
          </w:tcPr>
          <w:p>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ascii="新宋体" w:hAnsi="新宋体" w:eastAsia="新宋体" w:cs="新宋体"/>
                <w:color w:val="auto"/>
                <w:sz w:val="22"/>
                <w:szCs w:val="22"/>
              </w:rPr>
            </w:pPr>
          </w:p>
        </w:tc>
        <w:tc>
          <w:tcPr>
            <w:tcW w:w="1240" w:type="dxa"/>
            <w:noWrap w:val="0"/>
            <w:vAlign w:val="top"/>
          </w:tcPr>
          <w:p>
            <w:pPr>
              <w:spacing w:line="400" w:lineRule="exact"/>
              <w:rPr>
                <w:rFonts w:ascii="新宋体" w:hAnsi="新宋体" w:eastAsia="新宋体" w:cs="新宋体"/>
                <w:color w:val="auto"/>
                <w:sz w:val="22"/>
                <w:szCs w:val="22"/>
              </w:rPr>
            </w:pPr>
          </w:p>
        </w:tc>
        <w:tc>
          <w:tcPr>
            <w:tcW w:w="1404" w:type="dxa"/>
            <w:noWrap w:val="0"/>
            <w:vAlign w:val="top"/>
          </w:tcPr>
          <w:p>
            <w:pPr>
              <w:spacing w:line="400" w:lineRule="exact"/>
              <w:rPr>
                <w:rFonts w:ascii="新宋体" w:hAnsi="新宋体" w:eastAsia="新宋体" w:cs="新宋体"/>
                <w:color w:val="auto"/>
                <w:sz w:val="22"/>
                <w:szCs w:val="22"/>
              </w:rPr>
            </w:pPr>
          </w:p>
        </w:tc>
        <w:tc>
          <w:tcPr>
            <w:tcW w:w="796" w:type="dxa"/>
            <w:noWrap w:val="0"/>
            <w:vAlign w:val="top"/>
          </w:tcPr>
          <w:p>
            <w:pPr>
              <w:spacing w:line="400" w:lineRule="exact"/>
              <w:rPr>
                <w:rFonts w:ascii="新宋体" w:hAnsi="新宋体" w:eastAsia="新宋体" w:cs="新宋体"/>
                <w:color w:val="auto"/>
                <w:sz w:val="22"/>
                <w:szCs w:val="22"/>
              </w:rPr>
            </w:pPr>
          </w:p>
        </w:tc>
        <w:tc>
          <w:tcPr>
            <w:tcW w:w="3704" w:type="dxa"/>
            <w:noWrap w:val="0"/>
            <w:vAlign w:val="top"/>
          </w:tcPr>
          <w:p>
            <w:pPr>
              <w:spacing w:line="400" w:lineRule="exact"/>
              <w:rPr>
                <w:rFonts w:ascii="新宋体" w:hAnsi="新宋体" w:eastAsia="新宋体" w:cs="新宋体"/>
                <w:color w:val="auto"/>
                <w:sz w:val="22"/>
                <w:szCs w:val="22"/>
              </w:rPr>
            </w:pPr>
          </w:p>
        </w:tc>
        <w:tc>
          <w:tcPr>
            <w:tcW w:w="1568" w:type="dxa"/>
            <w:noWrap w:val="0"/>
            <w:vAlign w:val="top"/>
          </w:tcPr>
          <w:p>
            <w:pPr>
              <w:spacing w:line="400" w:lineRule="exact"/>
              <w:rPr>
                <w:rFonts w:ascii="新宋体" w:hAnsi="新宋体" w:eastAsia="新宋体" w:cs="新宋体"/>
                <w:color w:val="auto"/>
                <w:sz w:val="22"/>
                <w:szCs w:val="22"/>
              </w:rPr>
            </w:pPr>
          </w:p>
        </w:tc>
      </w:tr>
    </w:tbl>
    <w:p>
      <w:pPr>
        <w:spacing w:line="400" w:lineRule="exact"/>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lang w:val="zh-CN"/>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zh-CN"/>
        </w:rPr>
        <w:t>、投标产品知名度、美誉度</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lang w:val="zh-CN"/>
        </w:rPr>
        <w:t>、投标人情况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8"/>
          <w:szCs w:val="28"/>
          <w:highlight w:val="none"/>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lang w:val="en-US" w:eastAsia="zh-CN"/>
        </w:rPr>
        <w:t>、同类项目业绩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8"/>
          <w:szCs w:val="28"/>
          <w:highlight w:val="none"/>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lang w:val="en-US" w:eastAsia="zh-CN"/>
        </w:rPr>
        <w:t>、质量保证方案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1"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spacing w:line="400" w:lineRule="atLeast"/>
        <w:rPr>
          <w:rFonts w:hint="eastAsia" w:ascii="宋体" w:hAnsi="宋体" w:eastAsia="宋体" w:cs="宋体"/>
          <w:color w:val="auto"/>
          <w:sz w:val="22"/>
          <w:highlight w:val="none"/>
        </w:rPr>
      </w:pPr>
    </w:p>
    <w:p>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0"/>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2"/>
        <w:rPr>
          <w:rFonts w:hint="eastAsia"/>
          <w:color w:val="auto"/>
          <w:highlight w:val="none"/>
          <w:lang w:val="en-US" w:eastAsia="zh-CN"/>
        </w:rPr>
      </w:pP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lang w:val="en-US" w:eastAsia="zh-CN"/>
        </w:rPr>
        <w:t>、售后服务能力</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30"/>
        <w:spacing w:line="400" w:lineRule="atLeast"/>
        <w:rPr>
          <w:rFonts w:hint="eastAsia" w:ascii="宋体" w:hAnsi="宋体" w:eastAsia="宋体" w:cs="宋体"/>
          <w:color w:val="auto"/>
          <w:sz w:val="22"/>
          <w:highlight w:val="none"/>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、优惠条件</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WZLCZB（W）-2023-01002</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污水处理消毒粉采购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Style w:val="4"/>
        <w:numPr>
          <w:ilvl w:val="0"/>
          <w:numId w:val="9"/>
        </w:numPr>
        <w:bidi w:val="0"/>
        <w:rPr>
          <w:rFonts w:hint="eastAsia" w:ascii="宋体" w:hAnsi="宋体" w:eastAsia="宋体" w:cs="宋体"/>
          <w:b/>
          <w:color w:val="auto"/>
          <w:highlight w:val="none"/>
        </w:rPr>
      </w:pPr>
      <w:bookmarkStart w:id="41" w:name="_Toc10142"/>
      <w:bookmarkStart w:id="42" w:name="_Toc3381"/>
      <w:bookmarkStart w:id="43" w:name="_Toc221356895"/>
      <w:bookmarkStart w:id="44" w:name="_Toc221356958"/>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项目技术规范和服务要求</w:t>
      </w:r>
      <w:bookmarkEnd w:id="41"/>
      <w:bookmarkEnd w:id="42"/>
    </w:p>
    <w:bookmarkEnd w:id="43"/>
    <w:bookmarkEnd w:id="44"/>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1"/>
        <w:rPr>
          <w:rFonts w:hint="eastAsia" w:ascii="宋体" w:hAnsi="宋体" w:cs="宋体"/>
          <w:b/>
          <w:color w:val="auto"/>
          <w:sz w:val="22"/>
          <w:highlight w:val="none"/>
        </w:rPr>
      </w:pPr>
      <w:bookmarkStart w:id="45" w:name="_Toc422946256"/>
      <w:bookmarkStart w:id="46" w:name="_Toc18194"/>
      <w:bookmarkStart w:id="47" w:name="_Toc30323"/>
      <w:r>
        <w:rPr>
          <w:rFonts w:hint="eastAsia" w:ascii="宋体" w:hAnsi="宋体" w:cs="宋体"/>
          <w:b/>
          <w:color w:val="auto"/>
          <w:sz w:val="22"/>
          <w:highlight w:val="none"/>
        </w:rPr>
        <w:t>一、概述</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采购的产品所涉及的产品标准、规范，验收标准、规范，应符合国家有关条例及规范，如有新的标准应采纳新标准，如是国外相应标准应征得采购人认可。</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投标供应商应根据采购文件所提出的技术规格、参数、数量和服务要求，综合考虑货物的适应性，选择具有最佳性能价格比的货物前来投标。希望投标方以精良的货物、优良的服务和优惠的价格，充分显示自身的竞争实力。</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color w:val="auto"/>
          <w:sz w:val="22"/>
          <w:szCs w:val="22"/>
          <w:highlight w:val="none"/>
        </w:rPr>
      </w:pPr>
      <w:r>
        <w:rPr>
          <w:rFonts w:hint="eastAsia"/>
          <w:color w:val="auto"/>
          <w:sz w:val="22"/>
          <w:szCs w:val="22"/>
          <w:highlight w:val="none"/>
        </w:rPr>
        <w:t>报价供应商须对招报价文件中涉及的专利负责，并保证不伤害</w:t>
      </w:r>
      <w:r>
        <w:rPr>
          <w:rFonts w:hint="eastAsia"/>
          <w:color w:val="auto"/>
          <w:sz w:val="22"/>
          <w:szCs w:val="22"/>
          <w:highlight w:val="none"/>
          <w:lang w:eastAsia="zh-CN"/>
        </w:rPr>
        <w:t>招标人</w:t>
      </w:r>
      <w:r>
        <w:rPr>
          <w:rFonts w:hint="eastAsia"/>
          <w:color w:val="auto"/>
          <w:sz w:val="22"/>
          <w:szCs w:val="22"/>
          <w:highlight w:val="none"/>
        </w:rPr>
        <w:t>的利益。在法律范围内，所有文字、商标和技术侵权造成的相关费用，</w:t>
      </w:r>
      <w:r>
        <w:rPr>
          <w:rFonts w:hint="eastAsia"/>
          <w:color w:val="auto"/>
          <w:sz w:val="22"/>
          <w:szCs w:val="22"/>
          <w:highlight w:val="none"/>
          <w:lang w:eastAsia="zh-CN"/>
        </w:rPr>
        <w:t>招标人</w:t>
      </w:r>
      <w:r>
        <w:rPr>
          <w:rFonts w:hint="eastAsia"/>
          <w:color w:val="auto"/>
          <w:sz w:val="22"/>
          <w:szCs w:val="22"/>
          <w:highlight w:val="none"/>
        </w:rPr>
        <w:t>概不负责。</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1"/>
        <w:rPr>
          <w:rFonts w:hint="eastAsia" w:ascii="宋体" w:hAnsi="宋体" w:cs="宋体"/>
          <w:b/>
          <w:color w:val="auto"/>
          <w:sz w:val="22"/>
          <w:highlight w:val="none"/>
        </w:rPr>
      </w:pPr>
      <w:r>
        <w:rPr>
          <w:rFonts w:hint="eastAsia" w:ascii="宋体" w:hAnsi="宋体" w:cs="宋体"/>
          <w:b/>
          <w:color w:val="auto"/>
          <w:sz w:val="22"/>
          <w:highlight w:val="none"/>
        </w:rPr>
        <w:t>二、招标清单及技术要求</w:t>
      </w:r>
    </w:p>
    <w:tbl>
      <w:tblPr>
        <w:tblStyle w:val="53"/>
        <w:tblW w:w="9734"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875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消毒技术要求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成分及含量</w:t>
            </w:r>
            <w:r>
              <w:rPr>
                <w:rFonts w:hint="eastAsia" w:ascii="宋体" w:hAnsi="宋体" w:eastAsia="宋体" w:cs="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w:t>
            </w:r>
          </w:p>
        </w:tc>
        <w:tc>
          <w:tcPr>
            <w:tcW w:w="8752" w:type="dxa"/>
            <w:noWrap w:val="0"/>
            <w:vAlign w:val="center"/>
          </w:tcPr>
          <w:p>
            <w:pPr>
              <w:pStyle w:val="49"/>
              <w:widowControl/>
              <w:spacing w:line="336" w:lineRule="auto"/>
              <w:textAlignment w:val="baseline"/>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主要成分：</w:t>
            </w:r>
            <w:r>
              <w:rPr>
                <w:rFonts w:hint="eastAsia" w:cs="宋体"/>
                <w:color w:val="auto"/>
                <w:kern w:val="0"/>
                <w:sz w:val="22"/>
                <w:szCs w:val="22"/>
                <w:highlight w:val="none"/>
                <w:lang w:eastAsia="zh-CN"/>
              </w:rPr>
              <w:t>过硫酸氢钾（</w:t>
            </w:r>
            <w:r>
              <w:rPr>
                <w:rFonts w:hint="eastAsia" w:ascii="宋体" w:hAnsi="宋体" w:eastAsia="宋体" w:cs="宋体"/>
                <w:color w:val="auto"/>
                <w:kern w:val="0"/>
                <w:sz w:val="22"/>
                <w:szCs w:val="22"/>
                <w:highlight w:val="none"/>
              </w:rPr>
              <w:t>单过硫酸氢钾</w:t>
            </w:r>
            <w:r>
              <w:rPr>
                <w:rFonts w:hint="eastAsia" w:cs="宋体"/>
                <w:color w:val="auto"/>
                <w:kern w:val="0"/>
                <w:sz w:val="22"/>
                <w:szCs w:val="22"/>
                <w:highlight w:val="none"/>
                <w:lang w:eastAsia="zh-CN"/>
              </w:rPr>
              <w:t>、单一硫酸氢钾）</w:t>
            </w:r>
            <w:r>
              <w:rPr>
                <w:rFonts w:hint="eastAsia" w:ascii="宋体" w:hAnsi="宋体" w:eastAsia="宋体" w:cs="宋体"/>
                <w:color w:val="auto"/>
                <w:kern w:val="0"/>
                <w:sz w:val="22"/>
                <w:szCs w:val="22"/>
                <w:highlight w:val="none"/>
              </w:rPr>
              <w:t>复合盐，含量</w:t>
            </w:r>
            <w:r>
              <w:rPr>
                <w:rFonts w:hint="eastAsia" w:cs="宋体"/>
                <w:color w:val="auto"/>
                <w:kern w:val="0"/>
                <w:sz w:val="22"/>
                <w:szCs w:val="22"/>
                <w:highlight w:val="none"/>
                <w:lang w:val="en-US" w:eastAsia="zh-CN"/>
              </w:rPr>
              <w:t>24-29</w:t>
            </w:r>
            <w:r>
              <w:rPr>
                <w:rFonts w:hint="eastAsia" w:ascii="宋体" w:hAnsi="宋体" w:eastAsia="宋体" w:cs="宋体"/>
                <w:color w:val="auto"/>
                <w:kern w:val="0"/>
                <w:sz w:val="22"/>
                <w:szCs w:val="22"/>
                <w:highlight w:val="none"/>
              </w:rPr>
              <w:t>%</w:t>
            </w:r>
            <w:r>
              <w:rPr>
                <w:rFonts w:hint="eastAsia"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PH 值（25℃) 1%水溶液：5.0-5.5%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1.1.3</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有效氯含量:45-55%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1.1.4</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SA"/>
              </w:rPr>
              <w:t>活性氧</w:t>
            </w:r>
            <w:r>
              <w:rPr>
                <w:rFonts w:hint="eastAsia" w:ascii="宋体" w:hAnsi="宋体" w:cs="宋体"/>
                <w:color w:val="auto"/>
                <w:kern w:val="0"/>
                <w:sz w:val="22"/>
                <w:szCs w:val="22"/>
                <w:highlight w:val="none"/>
                <w:lang w:val="en-US" w:eastAsia="zh-CN" w:bidi="ar-SA"/>
              </w:rPr>
              <w:t>含量：9-14%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1.1.5</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性状：白色粉末状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1.1.6</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气味：无刺激性气味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1.1.7</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稳定性：常温储存24个月</w:t>
            </w:r>
            <w:r>
              <w:rPr>
                <w:rFonts w:hint="eastAsia" w:ascii="宋体" w:hAnsi="宋体"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1.1.8</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溶解性：易溶于水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w:t>
            </w:r>
            <w:r>
              <w:rPr>
                <w:rFonts w:hint="eastAsia" w:ascii="宋体" w:hAnsi="宋体" w:cs="宋体"/>
                <w:color w:val="auto"/>
                <w:kern w:val="0"/>
                <w:sz w:val="22"/>
                <w:szCs w:val="22"/>
                <w:highlight w:val="none"/>
                <w:lang w:eastAsia="zh-CN"/>
              </w:rPr>
              <w:t>灭菌能力：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1.2.1</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常温温度下（</w:t>
            </w:r>
            <w:r>
              <w:rPr>
                <w:rFonts w:hint="eastAsia" w:ascii="宋体" w:hAnsi="宋体" w:cs="宋体"/>
                <w:color w:val="auto"/>
                <w:kern w:val="0"/>
                <w:sz w:val="22"/>
                <w:szCs w:val="22"/>
                <w:highlight w:val="none"/>
                <w:lang w:eastAsia="zh-CN"/>
              </w:rPr>
              <w:t>实验条件下</w:t>
            </w:r>
            <w:r>
              <w:rPr>
                <w:rFonts w:hint="eastAsia" w:ascii="宋体" w:hAnsi="宋体" w:eastAsia="宋体" w:cs="宋体"/>
                <w:color w:val="auto"/>
                <w:kern w:val="0"/>
                <w:sz w:val="22"/>
                <w:szCs w:val="22"/>
                <w:highlight w:val="none"/>
              </w:rPr>
              <w:t>），投加含</w:t>
            </w:r>
            <w:r>
              <w:rPr>
                <w:rFonts w:hint="eastAsia" w:cs="宋体"/>
                <w:color w:val="auto"/>
                <w:kern w:val="0"/>
                <w:sz w:val="22"/>
                <w:szCs w:val="22"/>
                <w:highlight w:val="none"/>
                <w:lang w:eastAsia="zh-CN"/>
              </w:rPr>
              <w:t>过硫酸氢钾（</w:t>
            </w:r>
            <w:r>
              <w:rPr>
                <w:rFonts w:hint="eastAsia" w:ascii="宋体" w:hAnsi="宋体" w:eastAsia="宋体" w:cs="宋体"/>
                <w:color w:val="auto"/>
                <w:kern w:val="0"/>
                <w:sz w:val="22"/>
                <w:szCs w:val="22"/>
                <w:highlight w:val="none"/>
              </w:rPr>
              <w:t>单过硫酸氢钾</w:t>
            </w:r>
            <w:r>
              <w:rPr>
                <w:rFonts w:hint="eastAsia" w:cs="宋体"/>
                <w:color w:val="auto"/>
                <w:kern w:val="0"/>
                <w:sz w:val="22"/>
                <w:szCs w:val="22"/>
                <w:highlight w:val="none"/>
                <w:lang w:eastAsia="zh-CN"/>
              </w:rPr>
              <w:t>、单一硫酸氢钾）</w:t>
            </w:r>
            <w:r>
              <w:rPr>
                <w:rFonts w:hint="eastAsia" w:ascii="宋体" w:hAnsi="宋体" w:eastAsia="宋体" w:cs="宋体"/>
                <w:color w:val="auto"/>
                <w:kern w:val="0"/>
                <w:sz w:val="22"/>
                <w:szCs w:val="22"/>
                <w:highlight w:val="none"/>
              </w:rPr>
              <w:t>复合盐产品1000mg/L消毒液作用90min对枯草杆菌黑色变种芽孢的杀灭对数值＞5.00</w:t>
            </w:r>
            <w:r>
              <w:rPr>
                <w:rFonts w:hint="eastAsia" w:ascii="宋体" w:hAnsi="宋体" w:cs="宋体"/>
                <w:color w:val="auto"/>
                <w:kern w:val="0"/>
                <w:sz w:val="22"/>
                <w:szCs w:val="22"/>
                <w:highlight w:val="none"/>
                <w:lang w:eastAsia="zh-CN"/>
              </w:rPr>
              <w:t>或</w:t>
            </w:r>
            <w:r>
              <w:rPr>
                <w:rFonts w:hint="eastAsia" w:ascii="宋体" w:hAnsi="宋体" w:eastAsia="宋体" w:cs="宋体"/>
                <w:color w:val="auto"/>
                <w:kern w:val="0"/>
                <w:sz w:val="22"/>
                <w:szCs w:val="22"/>
                <w:highlight w:val="none"/>
              </w:rPr>
              <w:t>常温温度下（</w:t>
            </w:r>
            <w:r>
              <w:rPr>
                <w:rFonts w:hint="eastAsia" w:ascii="宋体" w:hAnsi="宋体" w:cs="宋体"/>
                <w:color w:val="auto"/>
                <w:kern w:val="0"/>
                <w:sz w:val="22"/>
                <w:szCs w:val="22"/>
                <w:highlight w:val="none"/>
                <w:lang w:eastAsia="zh-CN"/>
              </w:rPr>
              <w:t>实验条件下</w:t>
            </w:r>
            <w:r>
              <w:rPr>
                <w:rFonts w:hint="eastAsia" w:ascii="宋体" w:hAnsi="宋体" w:eastAsia="宋体" w:cs="宋体"/>
                <w:color w:val="auto"/>
                <w:kern w:val="0"/>
                <w:sz w:val="22"/>
                <w:szCs w:val="22"/>
                <w:highlight w:val="none"/>
              </w:rPr>
              <w:t>），投加含</w:t>
            </w:r>
            <w:r>
              <w:rPr>
                <w:rFonts w:hint="eastAsia" w:cs="宋体"/>
                <w:color w:val="auto"/>
                <w:kern w:val="0"/>
                <w:sz w:val="22"/>
                <w:szCs w:val="22"/>
                <w:highlight w:val="none"/>
                <w:lang w:eastAsia="zh-CN"/>
              </w:rPr>
              <w:t>过硫酸氢钾（</w:t>
            </w:r>
            <w:r>
              <w:rPr>
                <w:rFonts w:hint="eastAsia" w:ascii="宋体" w:hAnsi="宋体" w:eastAsia="宋体" w:cs="宋体"/>
                <w:color w:val="auto"/>
                <w:kern w:val="0"/>
                <w:sz w:val="22"/>
                <w:szCs w:val="22"/>
                <w:highlight w:val="none"/>
              </w:rPr>
              <w:t>单过硫酸氢钾</w:t>
            </w:r>
            <w:r>
              <w:rPr>
                <w:rFonts w:hint="eastAsia" w:cs="宋体"/>
                <w:color w:val="auto"/>
                <w:kern w:val="0"/>
                <w:sz w:val="22"/>
                <w:szCs w:val="22"/>
                <w:highlight w:val="none"/>
                <w:lang w:eastAsia="zh-CN"/>
              </w:rPr>
              <w:t>、单一硫酸氢钾）</w:t>
            </w:r>
            <w:r>
              <w:rPr>
                <w:rFonts w:hint="eastAsia" w:ascii="宋体" w:hAnsi="宋体" w:eastAsia="宋体" w:cs="宋体"/>
                <w:color w:val="auto"/>
                <w:kern w:val="0"/>
                <w:sz w:val="22"/>
                <w:szCs w:val="22"/>
                <w:highlight w:val="none"/>
              </w:rPr>
              <w:t>复合盐产品</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000mg/L消毒液作用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0min对枯草杆菌黑色变种芽孢的杀灭对数值＞</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1.2.2</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常温温度下（</w:t>
            </w:r>
            <w:r>
              <w:rPr>
                <w:rFonts w:hint="eastAsia" w:ascii="宋体" w:hAnsi="宋体" w:cs="宋体"/>
                <w:color w:val="auto"/>
                <w:kern w:val="0"/>
                <w:sz w:val="22"/>
                <w:szCs w:val="22"/>
                <w:highlight w:val="none"/>
                <w:lang w:eastAsia="zh-CN"/>
              </w:rPr>
              <w:t>实验条件下</w:t>
            </w:r>
            <w:r>
              <w:rPr>
                <w:rFonts w:hint="eastAsia" w:ascii="宋体" w:hAnsi="宋体" w:eastAsia="宋体" w:cs="宋体"/>
                <w:color w:val="auto"/>
                <w:kern w:val="0"/>
                <w:sz w:val="22"/>
                <w:szCs w:val="22"/>
                <w:highlight w:val="none"/>
              </w:rPr>
              <w:t>），投加含</w:t>
            </w:r>
            <w:r>
              <w:rPr>
                <w:rFonts w:hint="eastAsia" w:cs="宋体"/>
                <w:color w:val="auto"/>
                <w:kern w:val="0"/>
                <w:sz w:val="22"/>
                <w:szCs w:val="22"/>
                <w:highlight w:val="none"/>
                <w:lang w:eastAsia="zh-CN"/>
              </w:rPr>
              <w:t>过硫酸氢钾（</w:t>
            </w:r>
            <w:r>
              <w:rPr>
                <w:rFonts w:hint="eastAsia" w:ascii="宋体" w:hAnsi="宋体" w:eastAsia="宋体" w:cs="宋体"/>
                <w:color w:val="auto"/>
                <w:kern w:val="0"/>
                <w:sz w:val="22"/>
                <w:szCs w:val="22"/>
                <w:highlight w:val="none"/>
              </w:rPr>
              <w:t>单过硫酸氢钾</w:t>
            </w:r>
            <w:r>
              <w:rPr>
                <w:rFonts w:hint="eastAsia" w:cs="宋体"/>
                <w:color w:val="auto"/>
                <w:kern w:val="0"/>
                <w:sz w:val="22"/>
                <w:szCs w:val="22"/>
                <w:highlight w:val="none"/>
                <w:lang w:eastAsia="zh-CN"/>
              </w:rPr>
              <w:t>、单一硫酸氢钾）</w:t>
            </w:r>
            <w:r>
              <w:rPr>
                <w:rFonts w:hint="eastAsia" w:ascii="宋体" w:hAnsi="宋体" w:eastAsia="宋体" w:cs="宋体"/>
                <w:color w:val="auto"/>
                <w:kern w:val="0"/>
                <w:sz w:val="22"/>
                <w:szCs w:val="22"/>
                <w:highlight w:val="none"/>
              </w:rPr>
              <w:t>复合盐产品200mg/L</w:t>
            </w:r>
            <w:r>
              <w:rPr>
                <w:rFonts w:hint="eastAsia" w:ascii="宋体" w:hAnsi="宋体" w:cs="宋体"/>
                <w:color w:val="auto"/>
                <w:kern w:val="0"/>
                <w:sz w:val="22"/>
                <w:szCs w:val="22"/>
                <w:highlight w:val="none"/>
                <w:lang w:val="en-US" w:eastAsia="zh-CN"/>
              </w:rPr>
              <w:t>-250</w:t>
            </w:r>
            <w:r>
              <w:rPr>
                <w:rFonts w:hint="eastAsia" w:ascii="宋体" w:hAnsi="宋体" w:eastAsia="宋体" w:cs="宋体"/>
                <w:color w:val="auto"/>
                <w:kern w:val="0"/>
                <w:sz w:val="22"/>
                <w:szCs w:val="22"/>
                <w:highlight w:val="none"/>
              </w:rPr>
              <w:t>mg/L消毒液作用20min对金黄色葡萄球菌、大肠杆菌杀灭对数值＞5.00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1.2.3</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常温温度下（</w:t>
            </w:r>
            <w:r>
              <w:rPr>
                <w:rFonts w:hint="eastAsia" w:ascii="宋体" w:hAnsi="宋体" w:cs="宋体"/>
                <w:color w:val="auto"/>
                <w:kern w:val="0"/>
                <w:sz w:val="22"/>
                <w:szCs w:val="22"/>
                <w:highlight w:val="none"/>
                <w:lang w:eastAsia="zh-CN"/>
              </w:rPr>
              <w:t>实验条件下</w:t>
            </w:r>
            <w:r>
              <w:rPr>
                <w:rFonts w:hint="eastAsia" w:ascii="宋体" w:hAnsi="宋体" w:eastAsia="宋体" w:cs="宋体"/>
                <w:color w:val="auto"/>
                <w:kern w:val="0"/>
                <w:sz w:val="22"/>
                <w:szCs w:val="22"/>
                <w:highlight w:val="none"/>
              </w:rPr>
              <w:t>），按5g/吨医疗废水投加产品消毒液作用120分钟后医院污水中粪大肠杆菌群数为0MPN/L，志贺氏菌和沙门氏菌不得检出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b/>
                <w:bCs/>
                <w:color w:val="auto"/>
                <w:kern w:val="0"/>
                <w:sz w:val="22"/>
                <w:szCs w:val="22"/>
                <w:highlight w:val="none"/>
                <w:u w:val="none"/>
              </w:rPr>
            </w:pPr>
            <w:r>
              <w:rPr>
                <w:rFonts w:hint="eastAsia" w:ascii="宋体" w:hAnsi="宋体" w:eastAsia="宋体" w:cs="宋体"/>
                <w:b/>
                <w:bCs/>
                <w:color w:val="auto"/>
                <w:kern w:val="0"/>
                <w:sz w:val="22"/>
                <w:szCs w:val="22"/>
                <w:highlight w:val="none"/>
                <w:u w:val="none"/>
              </w:rPr>
              <w:t>2</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b/>
                <w:bCs/>
                <w:color w:val="auto"/>
                <w:kern w:val="0"/>
                <w:sz w:val="22"/>
                <w:szCs w:val="22"/>
                <w:highlight w:val="none"/>
                <w:u w:val="none"/>
              </w:rPr>
            </w:pP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u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none"/>
              </w:rPr>
              <w:t>2.1</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消毒粉产品及生产厂家必须在“全国消毒产品网上备案服务平台”网站上有备案，并可查询到（提供网上查询截图）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none"/>
              </w:rPr>
              <w:t>2.2</w:t>
            </w:r>
          </w:p>
        </w:tc>
        <w:tc>
          <w:tcPr>
            <w:tcW w:w="8752" w:type="dxa"/>
            <w:noWrap w:val="0"/>
            <w:vAlign w:val="center"/>
          </w:tcPr>
          <w:p>
            <w:pPr>
              <w:pageBreakBefore w:val="0"/>
              <w:kinsoku/>
              <w:wordWrap/>
              <w:overflowPunct/>
              <w:topLinePunct w:val="0"/>
              <w:autoSpaceDE/>
              <w:autoSpaceDN/>
              <w:bidi w:val="0"/>
              <w:adjustRightInd/>
              <w:spacing w:line="460" w:lineRule="exact"/>
              <w:textAlignment w:val="auto"/>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需提供消毒产品卫生许可证，安全评价备案表，</w:t>
            </w:r>
            <w:r>
              <w:rPr>
                <w:rFonts w:hint="eastAsia" w:ascii="宋体" w:hAnsi="宋体" w:cs="宋体"/>
                <w:snapToGrid w:val="0"/>
                <w:color w:val="auto"/>
                <w:kern w:val="0"/>
                <w:sz w:val="22"/>
                <w:szCs w:val="22"/>
                <w:highlight w:val="none"/>
                <w:lang w:val="en-US" w:eastAsia="zh-CN"/>
              </w:rPr>
              <w:t>CMA认证的</w:t>
            </w:r>
            <w:r>
              <w:rPr>
                <w:rFonts w:hint="eastAsia" w:ascii="宋体" w:hAnsi="宋体" w:eastAsia="宋体" w:cs="宋体"/>
                <w:snapToGrid w:val="0"/>
                <w:color w:val="auto"/>
                <w:kern w:val="0"/>
                <w:sz w:val="22"/>
                <w:szCs w:val="22"/>
                <w:highlight w:val="none"/>
              </w:rPr>
              <w:t>产品检测报告</w:t>
            </w:r>
            <w:r>
              <w:rPr>
                <w:rFonts w:hint="eastAsia" w:ascii="宋体" w:hAnsi="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lang w:eastAsia="zh-CN"/>
              </w:rPr>
              <w:t>需</w:t>
            </w:r>
            <w:r>
              <w:rPr>
                <w:rFonts w:hint="eastAsia" w:ascii="宋体" w:hAnsi="宋体" w:eastAsia="宋体" w:cs="宋体"/>
                <w:snapToGrid w:val="0"/>
                <w:color w:val="auto"/>
                <w:kern w:val="0"/>
                <w:sz w:val="22"/>
                <w:szCs w:val="22"/>
                <w:highlight w:val="none"/>
              </w:rPr>
              <w:t>含</w:t>
            </w:r>
            <w:r>
              <w:rPr>
                <w:rFonts w:hint="eastAsia" w:ascii="宋体" w:hAnsi="宋体" w:eastAsia="宋体" w:cs="宋体"/>
                <w:color w:val="auto"/>
                <w:kern w:val="0"/>
                <w:sz w:val="22"/>
                <w:szCs w:val="22"/>
                <w:highlight w:val="none"/>
              </w:rPr>
              <w:t>消毒技术要求</w:t>
            </w:r>
            <w:r>
              <w:rPr>
                <w:rFonts w:hint="eastAsia" w:ascii="宋体" w:hAnsi="宋体" w:cs="宋体"/>
                <w:color w:val="auto"/>
                <w:kern w:val="0"/>
                <w:sz w:val="22"/>
                <w:szCs w:val="22"/>
                <w:highlight w:val="none"/>
                <w:lang w:eastAsia="zh-CN"/>
              </w:rPr>
              <w:t>技术指标。</w:t>
            </w:r>
          </w:p>
          <w:p>
            <w:pPr>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snapToGrid w:val="0"/>
                <w:color w:val="auto"/>
                <w:kern w:val="0"/>
                <w:sz w:val="22"/>
                <w:szCs w:val="22"/>
                <w:highlight w:val="none"/>
              </w:rPr>
              <w:t>所有成分检测项目必须为同一批次的消毒粉。以上检测报告缺一不可，根据</w:t>
            </w:r>
            <w:r>
              <w:rPr>
                <w:rFonts w:hint="eastAsia" w:ascii="宋体" w:hAnsi="宋体" w:eastAsia="宋体" w:cs="宋体"/>
                <w:b/>
                <w:bCs/>
                <w:color w:val="auto"/>
                <w:kern w:val="0"/>
                <w:sz w:val="22"/>
                <w:szCs w:val="22"/>
                <w:highlight w:val="none"/>
              </w:rPr>
              <w:t>WS628-2018消毒产品卫生安全评价技术</w:t>
            </w:r>
            <w:r>
              <w:rPr>
                <w:rFonts w:hint="eastAsia" w:ascii="宋体" w:hAnsi="宋体" w:eastAsia="宋体" w:cs="宋体"/>
                <w:b/>
                <w:bCs/>
                <w:snapToGrid w:val="0"/>
                <w:color w:val="auto"/>
                <w:kern w:val="0"/>
                <w:sz w:val="22"/>
                <w:szCs w:val="22"/>
                <w:highlight w:val="none"/>
              </w:rPr>
              <w:t>规范要求：缺少一项视为不合格产品</w:t>
            </w:r>
            <w:r>
              <w:rPr>
                <w:rFonts w:hint="eastAsia" w:ascii="宋体" w:hAnsi="宋体" w:eastAsia="宋体" w:cs="宋体"/>
                <w:b/>
                <w:bCs/>
                <w:snapToGrid w:val="0"/>
                <w:color w:val="auto"/>
                <w:kern w:val="0"/>
                <w:sz w:val="22"/>
                <w:szCs w:val="22"/>
                <w:highlight w:val="none"/>
                <w:lang w:eastAsia="zh-CN"/>
              </w:rPr>
              <w:t>，禁止参与本次采购活动，</w:t>
            </w:r>
            <w:r>
              <w:rPr>
                <w:rFonts w:hint="eastAsia" w:ascii="宋体" w:hAnsi="宋体" w:eastAsia="宋体" w:cs="宋体"/>
                <w:b/>
                <w:snapToGrid w:val="0"/>
                <w:color w:val="auto"/>
                <w:kern w:val="0"/>
                <w:sz w:val="22"/>
                <w:szCs w:val="22"/>
                <w:highlight w:val="none"/>
              </w:rPr>
              <w:t>须提供检测报告原件</w:t>
            </w:r>
            <w:r>
              <w:rPr>
                <w:rFonts w:hint="eastAsia" w:ascii="宋体" w:hAnsi="宋体" w:eastAsia="宋体" w:cs="宋体"/>
                <w:b/>
                <w:snapToGrid w:val="0"/>
                <w:color w:val="auto"/>
                <w:kern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产品说明书标签的内容需和招标技术要求相符（网上备案内容一致）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2.4</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消毒粉需符合目前我单位在用的投药设备或在投标文件中明确兼容方案</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eastAsia="zh-CN"/>
              </w:rPr>
              <w:t>招标人在用投药设备为</w:t>
            </w:r>
            <w:r>
              <w:rPr>
                <w:rFonts w:hint="eastAsia" w:ascii="宋体" w:hAnsi="宋体" w:eastAsia="宋体" w:cs="宋体"/>
                <w:b/>
                <w:color w:val="auto"/>
                <w:sz w:val="22"/>
                <w:szCs w:val="22"/>
                <w:highlight w:val="none"/>
                <w:u w:val="single"/>
              </w:rPr>
              <w:t>温州护龙环保科技有限公司生产的污水处理自动投药设备）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2.5</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预算金额300000元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2.6</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eastAsia="zh-CN"/>
              </w:rPr>
              <w:t>数量</w:t>
            </w:r>
            <w:r>
              <w:rPr>
                <w:rFonts w:hint="eastAsia" w:ascii="宋体" w:hAnsi="宋体" w:cs="宋体"/>
                <w:color w:val="auto"/>
                <w:sz w:val="22"/>
                <w:szCs w:val="22"/>
                <w:highlight w:val="none"/>
                <w:lang w:val="en-US" w:eastAsia="zh-CN"/>
              </w:rPr>
              <w:t>2080</w:t>
            </w:r>
            <w:r>
              <w:rPr>
                <w:rFonts w:hint="eastAsia" w:ascii="宋体" w:hAnsi="宋体" w:eastAsia="宋体" w:cs="宋体"/>
                <w:color w:val="auto"/>
                <w:sz w:val="22"/>
                <w:szCs w:val="22"/>
                <w:highlight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default" w:ascii="宋体" w:hAnsi="宋体" w:eastAsia="宋体" w:cs="宋体"/>
                <w:color w:val="FF0000"/>
                <w:kern w:val="0"/>
                <w:sz w:val="22"/>
                <w:szCs w:val="22"/>
                <w:highlight w:val="none"/>
                <w:lang w:val="en-US" w:eastAsia="zh-CN"/>
              </w:rPr>
            </w:pPr>
            <w:r>
              <w:rPr>
                <w:rFonts w:hint="eastAsia" w:ascii="宋体" w:hAnsi="宋体" w:cs="宋体"/>
                <w:color w:val="FF0000"/>
                <w:kern w:val="0"/>
                <w:sz w:val="22"/>
                <w:szCs w:val="22"/>
                <w:highlight w:val="none"/>
                <w:lang w:val="en-US" w:eastAsia="zh-CN"/>
              </w:rPr>
              <w:t>2.7</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default" w:ascii="宋体" w:hAnsi="宋体" w:eastAsia="宋体" w:cs="宋体"/>
                <w:color w:val="FF0000"/>
                <w:sz w:val="22"/>
                <w:szCs w:val="22"/>
                <w:highlight w:val="none"/>
                <w:lang w:val="en-US" w:eastAsia="zh-CN"/>
              </w:rPr>
            </w:pPr>
            <w:r>
              <w:rPr>
                <w:rFonts w:hint="eastAsia" w:ascii="宋体" w:hAnsi="宋体" w:cs="宋体"/>
                <w:color w:val="FF0000"/>
                <w:sz w:val="22"/>
                <w:szCs w:val="22"/>
                <w:highlight w:val="none"/>
                <w:lang w:val="en-US" w:eastAsia="zh-CN"/>
              </w:rPr>
              <w:t>包装要求：为塑料瓶包装，每瓶净含量为1kg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w:t>
            </w:r>
            <w:r>
              <w:rPr>
                <w:rFonts w:hint="eastAsia" w:ascii="宋体" w:hAnsi="宋体" w:cs="宋体"/>
                <w:color w:val="auto"/>
                <w:kern w:val="0"/>
                <w:sz w:val="22"/>
                <w:szCs w:val="22"/>
                <w:highlight w:val="none"/>
                <w:lang w:val="en-US" w:eastAsia="zh-CN"/>
              </w:rPr>
              <w:t>8</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交货期：</w:t>
            </w:r>
            <w:r>
              <w:rPr>
                <w:rFonts w:hint="eastAsia" w:ascii="宋体" w:hAnsi="宋体" w:eastAsia="宋体" w:cs="宋体"/>
                <w:color w:val="auto"/>
                <w:sz w:val="22"/>
                <w:szCs w:val="22"/>
                <w:highlight w:val="none"/>
              </w:rPr>
              <w:t>接到供货通知后24小时内保质保量完成产品的供货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2" w:type="dxa"/>
            <w:noWrap w:val="0"/>
            <w:vAlign w:val="center"/>
          </w:tcPr>
          <w:p>
            <w:pPr>
              <w:pageBreakBefore w:val="0"/>
              <w:widowControl/>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2.9</w:t>
            </w:r>
          </w:p>
        </w:tc>
        <w:tc>
          <w:tcPr>
            <w:tcW w:w="8752" w:type="dxa"/>
            <w:noWrap w:val="0"/>
            <w:vAlign w:val="center"/>
          </w:tcPr>
          <w:p>
            <w:pPr>
              <w:pageBreakBefore w:val="0"/>
              <w:widowControl/>
              <w:kinsoku/>
              <w:wordWrap/>
              <w:overflowPunct/>
              <w:topLinePunct w:val="0"/>
              <w:autoSpaceDE/>
              <w:autoSpaceDN/>
              <w:bidi w:val="0"/>
              <w:adjustRightInd/>
              <w:spacing w:line="460" w:lineRule="exact"/>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eastAsia="zh-CN"/>
              </w:rPr>
              <w:t>交货地点：</w:t>
            </w:r>
            <w:r>
              <w:rPr>
                <w:rFonts w:hint="eastAsia" w:ascii="宋体" w:hAnsi="宋体" w:eastAsia="宋体" w:cs="宋体"/>
                <w:color w:val="auto"/>
                <w:sz w:val="22"/>
                <w:szCs w:val="22"/>
                <w:highlight w:val="none"/>
              </w:rPr>
              <w:t>温州市中医院总务仓库或其他指定地点</w:t>
            </w:r>
          </w:p>
        </w:tc>
      </w:tr>
    </w:tbl>
    <w:p>
      <w:pPr>
        <w:pageBreakBefore w:val="0"/>
        <w:kinsoku/>
        <w:wordWrap/>
        <w:overflowPunct/>
        <w:topLinePunct w:val="0"/>
        <w:autoSpaceDE/>
        <w:autoSpaceDN/>
        <w:bidi w:val="0"/>
        <w:adjustRightInd/>
        <w:spacing w:line="460" w:lineRule="exact"/>
        <w:textAlignment w:val="auto"/>
        <w:rPr>
          <w:rFonts w:hint="eastAsia" w:ascii="宋体" w:hAnsi="宋体" w:cs="宋体"/>
          <w:b/>
          <w:color w:val="auto"/>
          <w:szCs w:val="21"/>
          <w:highlight w:val="none"/>
          <w:u w:val="single"/>
        </w:rPr>
      </w:pPr>
      <w:r>
        <w:rPr>
          <w:rFonts w:hint="eastAsia"/>
          <w:b/>
          <w:bCs/>
          <w:color w:val="auto"/>
          <w:sz w:val="22"/>
          <w:szCs w:val="28"/>
          <w:highlight w:val="none"/>
          <w:u w:val="single"/>
          <w:lang w:val="en-US" w:eastAsia="zh-CN"/>
        </w:rPr>
        <w:t>注：打</w:t>
      </w:r>
      <w:r>
        <w:rPr>
          <w:b/>
          <w:bCs/>
          <w:color w:val="auto"/>
          <w:kern w:val="0"/>
          <w:sz w:val="22"/>
          <w:szCs w:val="28"/>
          <w:highlight w:val="none"/>
          <w:u w:val="single"/>
        </w:rPr>
        <w:t>▲</w:t>
      </w:r>
      <w:r>
        <w:rPr>
          <w:rFonts w:hint="eastAsia"/>
          <w:b/>
          <w:bCs/>
          <w:color w:val="auto"/>
          <w:kern w:val="0"/>
          <w:sz w:val="22"/>
          <w:szCs w:val="28"/>
          <w:highlight w:val="none"/>
          <w:u w:val="single"/>
          <w:lang w:val="en-US" w:eastAsia="zh-CN"/>
        </w:rPr>
        <w:t>为不可偏离的要求。</w:t>
      </w:r>
    </w:p>
    <w:bookmarkEnd w:id="45"/>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1"/>
        <w:rPr>
          <w:rFonts w:hint="eastAsia" w:ascii="宋体" w:hAnsi="宋体" w:cs="宋体"/>
          <w:b/>
          <w:color w:val="auto"/>
          <w:sz w:val="22"/>
          <w:highlight w:val="none"/>
        </w:rPr>
      </w:pPr>
      <w:r>
        <w:rPr>
          <w:rFonts w:hint="eastAsia" w:ascii="宋体" w:hAnsi="宋体" w:cs="宋体"/>
          <w:b/>
          <w:color w:val="auto"/>
          <w:sz w:val="22"/>
          <w:highlight w:val="none"/>
        </w:rPr>
        <w:t>三、商务要求</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中标人在合同签订后三天内向采购人支付合同金额的2%作为履约保证金，履约保证金在合同履行结束后无息退还。</w:t>
      </w:r>
    </w:p>
    <w:p>
      <w:pPr>
        <w:pageBreakBefore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2</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u w:val="none"/>
        </w:rPr>
        <w:t>▲中标人在履行服务合同后，招标人将以实际供货量进行合同结算，投标人在投标文件分项报价表中所报综合单价作为本次招标最终结算依据，按照实际完成工作量乘以综合单价算出项目结算。</w:t>
      </w:r>
    </w:p>
    <w:p>
      <w:pPr>
        <w:pageBreakBefore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3</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u w:val="none"/>
        </w:rPr>
        <w:t>▲本项目为每月分批次供货招标人向中标人下达供货通知后（接到招标人供货通知后24小时内保质保量完成产品的供货)，中标人按要求将货物运送至招标人指定地点，并与招标人完成交接。运输由中标人负责，并承担相应的成本及风险。</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期限：自合同生效之日起一年（12个月）</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报价要求：</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本次报价方式报总价，提供分项价格。单价中应包含材料费、辅助材料费、制造、购置费、运输费、售后服务、质检费、验收费、税金和其它费用等。总价=货物综合单价*货物数量。</w:t>
      </w:r>
    </w:p>
    <w:p>
      <w:pPr>
        <w:pageBreakBefore w:val="0"/>
        <w:kinsoku/>
        <w:wordWrap/>
        <w:overflowPunct/>
        <w:topLinePunct w:val="0"/>
        <w:autoSpaceDE/>
        <w:autoSpaceDN/>
        <w:bidi w:val="0"/>
        <w:adjustRightInd/>
        <w:snapToGrid w:val="0"/>
        <w:spacing w:line="460" w:lineRule="exact"/>
        <w:ind w:firstLine="442" w:firstLineChars="200"/>
        <w:textAlignment w:val="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▲如合同期内采购金额达到预算金额时，即视为合同完全履行完毕。双方的合同将自动终止。</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若投标人提供的货物与招标文件规定的不符，并存在以次充好的情况，其情节严重的招标人有权直接终止合同并追究投标人造成的损失及乙方责任。</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每批次供货均须提供出厂检验报告或其他质量证明文件。产品的各项要求必须符合国家现行最新的且已实施的相关标准和规范。</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中标人必须按有关规定和要求组织本次响应产品的生产、供货、运输、仓储、保管、配合验收、技术服务及售后服务，合同实施过程中的各种意外，其责任由中标供应商承担，招标人不承担任何责任。</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9</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售后服务：</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需请有检测资质的第三方机构，为我院六虹桥、景山、水心三院区污水处理各做2次污水处理检测，每次检测提供检测报告，检测报告结论应符合综合医院污水排放标准，据此作为消毒粉的验收依据之一，费用由投标人承担。</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验收</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10.1招标人如有必要可以随机对提供的货物进行实样抽检，指定第三方检测机构进行检测，并提供检测报告，检测费用由中标人承担，检测不合格视为验收不合格。验收中发现货物达不到验收标准或合同规定的性能指标，中标人必须无条件的重新生产满足本次采购需求的货物，并且承担由此给</w:t>
      </w:r>
      <w:r>
        <w:rPr>
          <w:rFonts w:hint="eastAsia" w:ascii="宋体" w:hAnsi="宋体" w:eastAsia="宋体" w:cs="宋体"/>
          <w:b w:val="0"/>
          <w:bCs/>
          <w:color w:val="auto"/>
          <w:kern w:val="0"/>
          <w:sz w:val="22"/>
          <w:szCs w:val="22"/>
          <w:highlight w:val="none"/>
          <w:lang w:eastAsia="zh-CN"/>
        </w:rPr>
        <w:t>采购人</w:t>
      </w:r>
      <w:r>
        <w:rPr>
          <w:rFonts w:hint="eastAsia" w:ascii="宋体" w:hAnsi="宋体" w:eastAsia="宋体" w:cs="宋体"/>
          <w:b w:val="0"/>
          <w:bCs/>
          <w:color w:val="auto"/>
          <w:kern w:val="0"/>
          <w:sz w:val="22"/>
          <w:szCs w:val="22"/>
          <w:highlight w:val="none"/>
        </w:rPr>
        <w:t>造成的损失。</w:t>
      </w:r>
    </w:p>
    <w:p>
      <w:pPr>
        <w:pageBreakBefore w:val="0"/>
        <w:kinsoku/>
        <w:wordWrap/>
        <w:overflowPunct/>
        <w:topLinePunct w:val="0"/>
        <w:autoSpaceDE/>
        <w:autoSpaceDN/>
        <w:bidi w:val="0"/>
        <w:adjustRightInd/>
        <w:snapToGrid w:val="0"/>
        <w:spacing w:line="460" w:lineRule="exact"/>
        <w:ind w:firstLine="440" w:firstLineChars="200"/>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10.2验收费用由产品中标人负担。</w:t>
      </w:r>
    </w:p>
    <w:p>
      <w:pPr>
        <w:keepNext/>
        <w:keepLines/>
        <w:pageBreakBefore w:val="0"/>
        <w:kinsoku/>
        <w:wordWrap/>
        <w:overflowPunct/>
        <w:topLinePunct w:val="0"/>
        <w:autoSpaceDE/>
        <w:autoSpaceDN/>
        <w:bidi w:val="0"/>
        <w:adjustRightInd/>
        <w:spacing w:line="460" w:lineRule="exact"/>
        <w:ind w:firstLine="440" w:firstLineChars="200"/>
        <w:textAlignment w:val="auto"/>
        <w:rPr>
          <w:rFonts w:ascii="宋体" w:hAnsi="宋体" w:cs="宋体"/>
          <w:b w:val="0"/>
          <w:bCs/>
          <w:color w:val="auto"/>
          <w:highlight w:val="none"/>
        </w:rPr>
      </w:pPr>
      <w:r>
        <w:rPr>
          <w:rFonts w:hint="eastAsia" w:ascii="宋体" w:hAnsi="宋体" w:eastAsia="宋体" w:cs="宋体"/>
          <w:b w:val="0"/>
          <w:bCs/>
          <w:color w:val="auto"/>
          <w:kern w:val="0"/>
          <w:sz w:val="22"/>
          <w:szCs w:val="22"/>
          <w:highlight w:val="none"/>
        </w:rPr>
        <w:t>11</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中标供应商须提供加盖供应商公章的消毒剂成分中不含温州市公安局规定的易制毒成分承诺函原件。</w:t>
      </w:r>
    </w:p>
    <w:p>
      <w:pPr>
        <w:pStyle w:val="64"/>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46"/>
      <w:bookmarkEnd w:id="4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8" w:name="_Toc15713"/>
      <w:bookmarkStart w:id="49" w:name="_Toc4407"/>
      <w:r>
        <w:rPr>
          <w:rFonts w:hint="eastAsia" w:ascii="宋体" w:hAnsi="宋体" w:eastAsia="宋体" w:cs="宋体"/>
          <w:b/>
          <w:color w:val="auto"/>
          <w:sz w:val="22"/>
          <w:szCs w:val="22"/>
          <w:highlight w:val="none"/>
        </w:rPr>
        <w:t>一、总 则</w:t>
      </w:r>
      <w:bookmarkEnd w:id="48"/>
      <w:bookmarkEnd w:id="49"/>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24468"/>
      <w:bookmarkStart w:id="51" w:name="_Toc23152"/>
      <w:r>
        <w:rPr>
          <w:rFonts w:hint="eastAsia" w:ascii="宋体" w:hAnsi="宋体" w:eastAsia="宋体" w:cs="宋体"/>
          <w:b/>
          <w:color w:val="auto"/>
          <w:sz w:val="22"/>
          <w:szCs w:val="22"/>
          <w:highlight w:val="none"/>
        </w:rPr>
        <w:t>二、评标组织</w:t>
      </w:r>
      <w:bookmarkEnd w:id="50"/>
      <w:bookmarkEnd w:id="5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67"/>
      <w:bookmarkStart w:id="53" w:name="_Toc15153"/>
      <w:r>
        <w:rPr>
          <w:rFonts w:hint="eastAsia" w:ascii="宋体" w:hAnsi="宋体" w:eastAsia="宋体" w:cs="宋体"/>
          <w:b/>
          <w:color w:val="auto"/>
          <w:sz w:val="22"/>
          <w:szCs w:val="22"/>
          <w:highlight w:val="none"/>
        </w:rPr>
        <w:t>三、评标程序</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1306"/>
      <w:bookmarkStart w:id="55" w:name="_Toc24825"/>
      <w:r>
        <w:rPr>
          <w:rFonts w:hint="eastAsia" w:ascii="宋体" w:hAnsi="宋体" w:eastAsia="宋体" w:cs="宋体"/>
          <w:b/>
          <w:color w:val="auto"/>
          <w:sz w:val="22"/>
          <w:szCs w:val="22"/>
          <w:highlight w:val="none"/>
        </w:rPr>
        <w:t>四、评标办法</w:t>
      </w:r>
      <w:bookmarkEnd w:id="54"/>
      <w:bookmarkEnd w:id="5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1535"/>
      <w:bookmarkStart w:id="57" w:name="_Toc11450"/>
      <w:r>
        <w:rPr>
          <w:rFonts w:hint="eastAsia" w:ascii="宋体" w:hAnsi="宋体" w:eastAsia="宋体" w:cs="宋体"/>
          <w:b/>
          <w:color w:val="auto"/>
          <w:sz w:val="22"/>
          <w:szCs w:val="22"/>
          <w:highlight w:val="none"/>
        </w:rPr>
        <w:t>评分细则</w:t>
      </w:r>
      <w:bookmarkEnd w:id="56"/>
      <w:bookmarkEnd w:id="5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4"/>
        <w:tblpPr w:leftFromText="180" w:rightFromText="180" w:vertAnchor="text" w:horzAnchor="page" w:tblpX="1077" w:tblpY="222"/>
        <w:tblOverlap w:val="never"/>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14"/>
        <w:gridCol w:w="720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bCs w:val="0"/>
                <w:color w:val="auto"/>
                <w:sz w:val="22"/>
                <w:szCs w:val="22"/>
                <w:highlight w:val="none"/>
                <w:vertAlign w:val="baseline"/>
                <w:lang w:val="en-US" w:eastAsia="zh-CN"/>
              </w:rPr>
              <w:t>序号</w:t>
            </w:r>
          </w:p>
        </w:tc>
        <w:tc>
          <w:tcPr>
            <w:tcW w:w="1614"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评分内容</w:t>
            </w:r>
          </w:p>
        </w:tc>
        <w:tc>
          <w:tcPr>
            <w:tcW w:w="7207"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评分细则</w:t>
            </w:r>
          </w:p>
        </w:tc>
        <w:tc>
          <w:tcPr>
            <w:tcW w:w="751"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投标产品知名度、美誉度</w:t>
            </w:r>
          </w:p>
        </w:tc>
        <w:tc>
          <w:tcPr>
            <w:tcW w:w="720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根据投标</w:t>
            </w:r>
            <w:r>
              <w:rPr>
                <w:rFonts w:hint="eastAsia" w:ascii="新宋体" w:hAnsi="新宋体" w:eastAsia="新宋体" w:cs="新宋体"/>
                <w:color w:val="auto"/>
                <w:sz w:val="22"/>
                <w:szCs w:val="22"/>
                <w:highlight w:val="none"/>
                <w:lang w:val="en-US" w:eastAsia="zh-CN"/>
              </w:rPr>
              <w:t>产品在市场上</w:t>
            </w:r>
            <w:r>
              <w:rPr>
                <w:rFonts w:hint="eastAsia" w:ascii="宋体" w:hAnsi="宋体" w:eastAsia="宋体" w:cs="宋体"/>
                <w:bCs/>
                <w:color w:val="auto"/>
                <w:kern w:val="2"/>
                <w:sz w:val="22"/>
                <w:szCs w:val="22"/>
                <w:highlight w:val="none"/>
                <w:lang w:val="en-US" w:eastAsia="zh-CN" w:bidi="ar-SA"/>
              </w:rPr>
              <w:t>的使用情况</w:t>
            </w:r>
            <w:r>
              <w:rPr>
                <w:rFonts w:hint="eastAsia" w:ascii="新宋体" w:hAnsi="新宋体" w:eastAsia="新宋体" w:cs="新宋体"/>
                <w:color w:val="auto"/>
                <w:sz w:val="22"/>
                <w:szCs w:val="22"/>
                <w:highlight w:val="none"/>
                <w:lang w:val="en-US" w:eastAsia="zh-CN"/>
              </w:rPr>
              <w:t>、行业内的知名度（驰名商标或央视展播品牌等）、美誉度、技术水平领先性等进行综合比较打分（0-16分）。</w:t>
            </w:r>
          </w:p>
        </w:tc>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16</w:t>
            </w:r>
            <w:r>
              <w:rPr>
                <w:rFonts w:hint="eastAsia" w:ascii="宋体" w:hAnsi="宋体" w:eastAsia="宋体" w:cs="宋体"/>
                <w:color w:val="auto"/>
                <w:kern w:val="2"/>
                <w:sz w:val="22"/>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投标人情况</w:t>
            </w:r>
          </w:p>
        </w:tc>
        <w:tc>
          <w:tcPr>
            <w:tcW w:w="720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cs="新宋体" w:eastAsiaTheme="minorEastAsia"/>
                <w:color w:val="auto"/>
                <w:sz w:val="22"/>
                <w:szCs w:val="22"/>
                <w:highlight w:val="none"/>
                <w:lang w:eastAsia="zh-CN"/>
              </w:rPr>
            </w:pPr>
            <w:r>
              <w:rPr>
                <w:rFonts w:hint="eastAsia" w:ascii="新宋体" w:hAnsi="新宋体" w:eastAsia="新宋体" w:cs="新宋体"/>
                <w:color w:val="auto"/>
                <w:sz w:val="22"/>
                <w:szCs w:val="22"/>
                <w:highlight w:val="none"/>
                <w:lang w:eastAsia="zh-CN"/>
              </w:rPr>
              <w:t>根据投标</w:t>
            </w:r>
            <w:r>
              <w:rPr>
                <w:rFonts w:hint="eastAsia" w:ascii="宋体" w:hAnsi="宋体" w:eastAsia="宋体" w:cs="宋体"/>
                <w:bCs/>
                <w:color w:val="auto"/>
                <w:kern w:val="2"/>
                <w:sz w:val="22"/>
                <w:szCs w:val="22"/>
                <w:highlight w:val="none"/>
                <w:lang w:val="en-US" w:eastAsia="zh-CN" w:bidi="ar-SA"/>
              </w:rPr>
              <w:t>人的环保工程专业承包资质、污水处理服务能力及荣誉、证书获得情况</w:t>
            </w:r>
            <w:r>
              <w:rPr>
                <w:rFonts w:hint="eastAsia" w:ascii="宋体" w:hAnsi="宋体" w:cs="宋体"/>
                <w:bCs/>
                <w:color w:val="auto"/>
                <w:kern w:val="2"/>
                <w:sz w:val="22"/>
                <w:szCs w:val="22"/>
                <w:highlight w:val="none"/>
                <w:lang w:val="en-US" w:eastAsia="zh-CN" w:bidi="ar-SA"/>
              </w:rPr>
              <w:t>等</w:t>
            </w:r>
            <w:r>
              <w:rPr>
                <w:rFonts w:hint="eastAsia" w:ascii="宋体" w:hAnsi="宋体" w:eastAsia="宋体" w:cs="宋体"/>
                <w:bCs/>
                <w:color w:val="auto"/>
                <w:kern w:val="2"/>
                <w:sz w:val="22"/>
                <w:szCs w:val="22"/>
                <w:highlight w:val="none"/>
                <w:lang w:val="en-US" w:eastAsia="zh-CN" w:bidi="ar-SA"/>
              </w:rPr>
              <w:t>进行综合比较打分</w:t>
            </w:r>
            <w:r>
              <w:rPr>
                <w:rFonts w:hint="eastAsia" w:ascii="宋体" w:hAnsi="宋体" w:cs="宋体"/>
                <w:bCs/>
                <w:color w:val="auto"/>
                <w:kern w:val="2"/>
                <w:sz w:val="22"/>
                <w:szCs w:val="22"/>
                <w:highlight w:val="none"/>
                <w:lang w:val="en-US" w:eastAsia="zh-CN" w:bidi="ar-SA"/>
              </w:rPr>
              <w:t>（0-12分）</w:t>
            </w:r>
            <w:r>
              <w:rPr>
                <w:rFonts w:hint="eastAsia" w:ascii="宋体" w:hAnsi="宋体" w:eastAsia="宋体" w:cs="宋体"/>
                <w:bCs/>
                <w:color w:val="auto"/>
                <w:kern w:val="2"/>
                <w:sz w:val="22"/>
                <w:szCs w:val="22"/>
                <w:highlight w:val="none"/>
                <w:lang w:val="en-US" w:eastAsia="zh-CN" w:bidi="ar-SA"/>
              </w:rPr>
              <w:t>。</w:t>
            </w:r>
          </w:p>
        </w:tc>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同类项目业绩</w:t>
            </w:r>
          </w:p>
        </w:tc>
        <w:tc>
          <w:tcPr>
            <w:tcW w:w="72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20</w:t>
            </w:r>
            <w:r>
              <w:rPr>
                <w:rFonts w:hint="eastAsia" w:ascii="宋体" w:hAnsi="宋体" w:cs="宋体"/>
                <w:color w:val="auto"/>
                <w:kern w:val="2"/>
                <w:sz w:val="22"/>
                <w:szCs w:val="22"/>
                <w:highlight w:val="none"/>
                <w:lang w:val="en-US" w:eastAsia="zh-CN" w:bidi="ar-SA"/>
              </w:rPr>
              <w:t>20</w:t>
            </w:r>
            <w:r>
              <w:rPr>
                <w:rFonts w:hint="eastAsia" w:ascii="宋体" w:hAnsi="宋体" w:eastAsia="宋体" w:cs="宋体"/>
                <w:color w:val="auto"/>
                <w:kern w:val="2"/>
                <w:sz w:val="22"/>
                <w:szCs w:val="22"/>
                <w:highlight w:val="none"/>
                <w:lang w:val="en-US" w:eastAsia="zh-CN" w:bidi="ar-SA"/>
              </w:rPr>
              <w:t>年1月1日至今（以合同签订日期为准）与医院签订过的单过硫酸氢钾消毒粉采购项目合同，每提供1个不同的用户合同得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分，最高得</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分（提供合同复印件</w:t>
            </w:r>
            <w:r>
              <w:rPr>
                <w:rFonts w:hint="eastAsia" w:ascii="宋体" w:hAnsi="宋体" w:cs="宋体"/>
                <w:color w:val="auto"/>
                <w:kern w:val="2"/>
                <w:sz w:val="22"/>
                <w:szCs w:val="22"/>
                <w:highlight w:val="none"/>
                <w:lang w:val="en-US" w:eastAsia="zh-CN" w:bidi="ar-SA"/>
              </w:rPr>
              <w:t>和中标通知书复印件</w:t>
            </w:r>
            <w:r>
              <w:rPr>
                <w:rFonts w:hint="eastAsia" w:ascii="宋体" w:hAnsi="宋体" w:eastAsia="宋体" w:cs="宋体"/>
                <w:color w:val="auto"/>
                <w:kern w:val="2"/>
                <w:sz w:val="22"/>
                <w:szCs w:val="22"/>
                <w:highlight w:val="none"/>
                <w:lang w:val="en-US" w:eastAsia="zh-CN" w:bidi="ar-SA"/>
              </w:rPr>
              <w:t>）。</w:t>
            </w:r>
          </w:p>
        </w:tc>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质量保证方案</w:t>
            </w:r>
          </w:p>
        </w:tc>
        <w:tc>
          <w:tcPr>
            <w:tcW w:w="720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根据投标人提供的质量保证方案措施(如药粉投加量、出水检测)</w:t>
            </w:r>
            <w:r>
              <w:rPr>
                <w:rFonts w:hint="eastAsia" w:ascii="宋体" w:hAnsi="宋体" w:cs="宋体"/>
                <w:color w:val="auto"/>
                <w:kern w:val="2"/>
                <w:sz w:val="22"/>
                <w:szCs w:val="22"/>
                <w:highlight w:val="none"/>
                <w:lang w:val="en-US" w:eastAsia="zh-CN" w:bidi="ar-SA"/>
              </w:rPr>
              <w:t>的完善性及可行性</w:t>
            </w:r>
            <w:r>
              <w:rPr>
                <w:rFonts w:hint="eastAsia" w:ascii="宋体" w:hAnsi="宋体" w:eastAsia="宋体" w:cs="宋体"/>
                <w:color w:val="auto"/>
                <w:kern w:val="2"/>
                <w:sz w:val="22"/>
                <w:szCs w:val="22"/>
                <w:highlight w:val="none"/>
                <w:lang w:val="en-US" w:eastAsia="zh-CN" w:bidi="ar-SA"/>
              </w:rPr>
              <w:t>，进行综合比较打分</w:t>
            </w:r>
            <w:r>
              <w:rPr>
                <w:rFonts w:hint="eastAsia" w:ascii="宋体" w:hAnsi="宋体" w:cs="宋体"/>
                <w:color w:val="auto"/>
                <w:kern w:val="2"/>
                <w:sz w:val="22"/>
                <w:szCs w:val="22"/>
                <w:highlight w:val="none"/>
                <w:lang w:val="en-US" w:eastAsia="zh-CN" w:bidi="ar-SA"/>
              </w:rPr>
              <w:t>（0-12分）</w:t>
            </w:r>
            <w:r>
              <w:rPr>
                <w:rFonts w:hint="eastAsia" w:ascii="宋体" w:hAnsi="宋体" w:eastAsia="宋体" w:cs="宋体"/>
                <w:color w:val="auto"/>
                <w:kern w:val="2"/>
                <w:sz w:val="22"/>
                <w:szCs w:val="22"/>
                <w:highlight w:val="none"/>
                <w:lang w:val="en-US" w:eastAsia="zh-CN" w:bidi="ar-SA"/>
              </w:rPr>
              <w:t>。</w:t>
            </w:r>
          </w:p>
        </w:tc>
        <w:tc>
          <w:tcPr>
            <w:tcW w:w="751"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12</w:t>
            </w:r>
            <w:r>
              <w:rPr>
                <w:rFonts w:hint="eastAsia" w:ascii="宋体" w:hAnsi="宋体" w:eastAsia="宋体" w:cs="宋体"/>
                <w:color w:val="auto"/>
                <w:kern w:val="2"/>
                <w:sz w:val="22"/>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售后服务能力</w:t>
            </w:r>
          </w:p>
        </w:tc>
        <w:tc>
          <w:tcPr>
            <w:tcW w:w="7207" w:type="dxa"/>
            <w:vAlign w:val="center"/>
          </w:tcPr>
          <w:p>
            <w:pPr>
              <w:pStyle w:val="6"/>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根据投标人提供的售后服务方案，包括售后服务技术保障及措施、服务响应时间、培训计划、售后机构设置、对交货后出现不合格等问题所采取的措施，以及以往医院售后服务情况进行综合比较打分（0-10分）。</w:t>
            </w:r>
          </w:p>
        </w:tc>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56" w:type="dxa"/>
            <w:vAlign w:val="center"/>
          </w:tcPr>
          <w:p>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16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优惠条件</w:t>
            </w:r>
          </w:p>
        </w:tc>
        <w:tc>
          <w:tcPr>
            <w:tcW w:w="720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sz w:val="22"/>
                <w:szCs w:val="22"/>
                <w:highlight w:val="none"/>
                <w:lang w:val="en-US" w:eastAsia="zh-CN"/>
              </w:rPr>
            </w:pPr>
            <w:r>
              <w:rPr>
                <w:rFonts w:hint="eastAsia" w:ascii="宋体" w:hAnsi="宋体" w:cs="宋体"/>
                <w:color w:val="auto"/>
                <w:sz w:val="22"/>
                <w:szCs w:val="22"/>
                <w:highlight w:val="none"/>
              </w:rPr>
              <w:t>根据投标人</w:t>
            </w:r>
            <w:r>
              <w:rPr>
                <w:rFonts w:hint="eastAsia" w:ascii="宋体" w:hAnsi="宋体" w:cs="宋体"/>
                <w:color w:val="auto"/>
                <w:sz w:val="22"/>
                <w:szCs w:val="22"/>
                <w:highlight w:val="none"/>
                <w:lang w:val="en-US" w:eastAsia="zh-CN"/>
              </w:rPr>
              <w:t>是否</w:t>
            </w:r>
            <w:r>
              <w:rPr>
                <w:rFonts w:ascii="宋体" w:hAnsi="宋体" w:cs="宋体"/>
                <w:color w:val="auto"/>
                <w:sz w:val="22"/>
                <w:szCs w:val="22"/>
                <w:highlight w:val="none"/>
              </w:rPr>
              <w:t>提供</w:t>
            </w:r>
            <w:r>
              <w:rPr>
                <w:rFonts w:hint="eastAsia" w:ascii="宋体" w:hAnsi="宋体" w:eastAsia="宋体" w:cs="宋体"/>
                <w:color w:val="auto"/>
                <w:kern w:val="2"/>
                <w:sz w:val="22"/>
                <w:szCs w:val="22"/>
                <w:highlight w:val="none"/>
                <w:lang w:val="en-US" w:eastAsia="zh-CN" w:bidi="ar-SA"/>
              </w:rPr>
              <w:t>超出招标文件的</w:t>
            </w:r>
            <w:r>
              <w:rPr>
                <w:rFonts w:ascii="宋体" w:hAnsi="宋体" w:cs="宋体"/>
                <w:color w:val="auto"/>
                <w:sz w:val="22"/>
                <w:szCs w:val="22"/>
                <w:highlight w:val="none"/>
              </w:rPr>
              <w:t>实质性优惠</w:t>
            </w:r>
            <w:r>
              <w:rPr>
                <w:rFonts w:hint="eastAsia" w:ascii="宋体" w:hAnsi="宋体" w:cs="宋体"/>
                <w:color w:val="auto"/>
                <w:sz w:val="22"/>
                <w:szCs w:val="22"/>
                <w:highlight w:val="none"/>
                <w:lang w:val="en-US" w:eastAsia="zh-CN"/>
              </w:rPr>
              <w:t>承诺</w:t>
            </w:r>
            <w:r>
              <w:rPr>
                <w:rFonts w:ascii="新宋体" w:hAnsi="新宋体" w:eastAsia="新宋体" w:cs="新宋体"/>
                <w:color w:val="auto"/>
                <w:sz w:val="22"/>
                <w:szCs w:val="22"/>
                <w:highlight w:val="none"/>
              </w:rPr>
              <w:t>进行综合比较打分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w:t>
            </w:r>
          </w:p>
        </w:tc>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tc>
      </w:tr>
    </w:tbl>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宋体" w:hAnsi="宋体" w:cs="宋体"/>
          <w:color w:val="auto"/>
          <w:sz w:val="22"/>
          <w:szCs w:val="22"/>
          <w:highlight w:val="none"/>
          <w:lang w:val="zh-CN"/>
        </w:rPr>
        <w:t>对货物类项目投标产品为小型或微型企业生产的，工程、服务类项目由小型或微型企业承建、承接的</w:t>
      </w:r>
      <w:r>
        <w:rPr>
          <w:rFonts w:hint="eastAsia" w:ascii="宋体" w:hAnsi="宋体" w:eastAsia="宋体" w:cs="宋体"/>
          <w:color w:val="auto"/>
          <w:sz w:val="22"/>
          <w:szCs w:val="22"/>
          <w:highlight w:val="none"/>
          <w:lang w:val="zh-CN"/>
        </w:rPr>
        <w:t>，</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8" w:name="_Toc4727"/>
      <w:bookmarkStart w:id="59" w:name="_Toc2482"/>
      <w:r>
        <w:rPr>
          <w:rFonts w:hint="eastAsia" w:ascii="宋体" w:hAnsi="宋体" w:eastAsia="宋体" w:cs="宋体"/>
          <w:b/>
          <w:bCs/>
          <w:color w:val="auto"/>
          <w:sz w:val="22"/>
          <w:szCs w:val="22"/>
          <w:highlight w:val="none"/>
        </w:rPr>
        <w:t>六、定标办法</w:t>
      </w:r>
      <w:bookmarkEnd w:id="58"/>
      <w:bookmarkEnd w:id="59"/>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0" w:name="_Toc17587"/>
      <w:bookmarkStart w:id="61" w:name="_Toc3629"/>
      <w:r>
        <w:rPr>
          <w:rFonts w:hint="eastAsia" w:ascii="宋体" w:hAnsi="宋体" w:eastAsia="宋体" w:cs="宋体"/>
          <w:b/>
          <w:color w:val="auto"/>
          <w:sz w:val="22"/>
          <w:szCs w:val="22"/>
          <w:highlight w:val="none"/>
        </w:rPr>
        <w:t>七、投标人义务</w:t>
      </w:r>
      <w:bookmarkEnd w:id="60"/>
      <w:bookmarkEnd w:id="61"/>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WZLCZB（W）-2023-01002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WZLCZB（W）-2023-01002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00000012"/>
    <w:multiLevelType w:val="multilevel"/>
    <w:tmpl w:val="00000012"/>
    <w:lvl w:ilvl="0" w:tentative="0">
      <w:start w:val="1"/>
      <w:numFmt w:val="decimal"/>
      <w:lvlText w:val="%1"/>
      <w:lvlJc w:val="left"/>
      <w:pPr>
        <w:tabs>
          <w:tab w:val="left" w:pos="425"/>
        </w:tabs>
        <w:ind w:left="425" w:hanging="425"/>
      </w:pPr>
      <w:rPr>
        <w:rFonts w:hint="default" w:ascii="Times New Roman" w:hAnsi="Times New Roman" w:eastAsia="楷体_GB2312"/>
      </w:rPr>
    </w:lvl>
    <w:lvl w:ilvl="1" w:tentative="0">
      <w:start w:val="1"/>
      <w:numFmt w:val="decimal"/>
      <w:lvlText w:val="%1.%2"/>
      <w:lvlJc w:val="left"/>
      <w:pPr>
        <w:tabs>
          <w:tab w:val="left" w:pos="567"/>
        </w:tabs>
        <w:ind w:left="567" w:hanging="567"/>
      </w:pPr>
      <w:rPr>
        <w:rFonts w:hint="default" w:ascii="Times New Roman" w:hAnsi="Times New Roman" w:eastAsia="楷体_GB2312"/>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2D177BD0"/>
    <w:multiLevelType w:val="multilevel"/>
    <w:tmpl w:val="2D177BD0"/>
    <w:lvl w:ilvl="0" w:tentative="0">
      <w:start w:val="1"/>
      <w:numFmt w:val="decimal"/>
      <w:pStyle w:val="342"/>
      <w:suff w:val="nothing"/>
      <w:lvlText w:val="%1"/>
      <w:lvlJc w:val="left"/>
      <w:pPr>
        <w:ind w:left="0" w:firstLine="0"/>
      </w:pPr>
      <w:rPr>
        <w:rFonts w:hint="eastAsia" w:ascii="微软雅黑" w:hAnsi="微软雅黑" w:eastAsia="微软雅黑"/>
        <w:b w:val="0"/>
        <w:sz w:val="24"/>
      </w:rPr>
    </w:lvl>
    <w:lvl w:ilvl="1" w:tentative="0">
      <w:start w:val="1"/>
      <w:numFmt w:val="decimal"/>
      <w:pStyle w:val="343"/>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8">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4"/>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2D7A3B6"/>
    <w:multiLevelType w:val="singleLevel"/>
    <w:tmpl w:val="52D7A3B6"/>
    <w:lvl w:ilvl="0" w:tentative="0">
      <w:start w:val="1"/>
      <w:numFmt w:val="decimal"/>
      <w:suff w:val="nothing"/>
      <w:lvlText w:val="（%1）"/>
      <w:lvlJc w:val="left"/>
    </w:lvl>
  </w:abstractNum>
  <w:num w:numId="1">
    <w:abstractNumId w:val="7"/>
  </w:num>
  <w:num w:numId="2">
    <w:abstractNumId w:val="6"/>
  </w:num>
  <w:num w:numId="3">
    <w:abstractNumId w:val="8"/>
  </w:num>
  <w:num w:numId="4">
    <w:abstractNumId w:val="0"/>
  </w:num>
  <w:num w:numId="5">
    <w:abstractNumId w:val="9"/>
  </w:num>
  <w:num w:numId="6">
    <w:abstractNumId w:val="5"/>
  </w:num>
  <w:num w:numId="7">
    <w:abstractNumId w:val="4"/>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WM5NGU2MDc5OTRkNGVlMjY0YzBlOGEyZjc4OD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2623C"/>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6654D"/>
    <w:rsid w:val="0BAC1F4C"/>
    <w:rsid w:val="0BBE4F63"/>
    <w:rsid w:val="0BDA530A"/>
    <w:rsid w:val="0C0247C0"/>
    <w:rsid w:val="0C353302"/>
    <w:rsid w:val="0C496297"/>
    <w:rsid w:val="0C525237"/>
    <w:rsid w:val="0C660E5E"/>
    <w:rsid w:val="0C7C51F9"/>
    <w:rsid w:val="0C9A109E"/>
    <w:rsid w:val="0CA74D09"/>
    <w:rsid w:val="0CA9483B"/>
    <w:rsid w:val="0CC51217"/>
    <w:rsid w:val="0CEB3B93"/>
    <w:rsid w:val="0D0A01F7"/>
    <w:rsid w:val="0D1F1C9D"/>
    <w:rsid w:val="0D3F6C37"/>
    <w:rsid w:val="0D455E47"/>
    <w:rsid w:val="0D735BCC"/>
    <w:rsid w:val="0D7C2119"/>
    <w:rsid w:val="0D920730"/>
    <w:rsid w:val="0DE33D9A"/>
    <w:rsid w:val="0E022677"/>
    <w:rsid w:val="0E064CB1"/>
    <w:rsid w:val="0E174C2F"/>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E86A6D"/>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9A2D7A"/>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051799"/>
    <w:rsid w:val="163004AD"/>
    <w:rsid w:val="163F31A0"/>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4B01D4"/>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7198B"/>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450F96"/>
    <w:rsid w:val="27853F81"/>
    <w:rsid w:val="27A03254"/>
    <w:rsid w:val="27A230C5"/>
    <w:rsid w:val="27A851CF"/>
    <w:rsid w:val="27F6755B"/>
    <w:rsid w:val="2835156C"/>
    <w:rsid w:val="285E7742"/>
    <w:rsid w:val="285F589C"/>
    <w:rsid w:val="2860075F"/>
    <w:rsid w:val="288E7537"/>
    <w:rsid w:val="28D51CE9"/>
    <w:rsid w:val="28E0382C"/>
    <w:rsid w:val="28FB2940"/>
    <w:rsid w:val="29231FDE"/>
    <w:rsid w:val="2935387C"/>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D659F3"/>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6F7FD4"/>
    <w:rsid w:val="33774568"/>
    <w:rsid w:val="339664B5"/>
    <w:rsid w:val="33A0028D"/>
    <w:rsid w:val="33A570FA"/>
    <w:rsid w:val="33D32C1C"/>
    <w:rsid w:val="33D92429"/>
    <w:rsid w:val="343B3818"/>
    <w:rsid w:val="343C1893"/>
    <w:rsid w:val="3449265D"/>
    <w:rsid w:val="358526AE"/>
    <w:rsid w:val="35B54B22"/>
    <w:rsid w:val="35DF0F8E"/>
    <w:rsid w:val="35E83CBD"/>
    <w:rsid w:val="35EF293B"/>
    <w:rsid w:val="35F13A2A"/>
    <w:rsid w:val="35FB5373"/>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40FAE"/>
    <w:rsid w:val="38D750B8"/>
    <w:rsid w:val="38F2240C"/>
    <w:rsid w:val="38FC5798"/>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DA48AC"/>
    <w:rsid w:val="401B506B"/>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32702D"/>
    <w:rsid w:val="438034F8"/>
    <w:rsid w:val="4388321A"/>
    <w:rsid w:val="43FE52F2"/>
    <w:rsid w:val="441A31FF"/>
    <w:rsid w:val="446A3759"/>
    <w:rsid w:val="446B4961"/>
    <w:rsid w:val="449428DA"/>
    <w:rsid w:val="45132E7E"/>
    <w:rsid w:val="456F7A14"/>
    <w:rsid w:val="45B725A0"/>
    <w:rsid w:val="462E25CA"/>
    <w:rsid w:val="46303A17"/>
    <w:rsid w:val="465A58CC"/>
    <w:rsid w:val="46620428"/>
    <w:rsid w:val="46CA5C59"/>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BE4F8B"/>
    <w:rsid w:val="48D139F6"/>
    <w:rsid w:val="48F56DD6"/>
    <w:rsid w:val="491916C6"/>
    <w:rsid w:val="49573AC8"/>
    <w:rsid w:val="49AA7971"/>
    <w:rsid w:val="49D62635"/>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BE96317"/>
    <w:rsid w:val="4C0065CE"/>
    <w:rsid w:val="4C18241E"/>
    <w:rsid w:val="4C227943"/>
    <w:rsid w:val="4C472142"/>
    <w:rsid w:val="4C5F22C4"/>
    <w:rsid w:val="4C9463A6"/>
    <w:rsid w:val="4CE1703F"/>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3EE4E13"/>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826DCD"/>
    <w:rsid w:val="56AB5944"/>
    <w:rsid w:val="56F645A2"/>
    <w:rsid w:val="57214861"/>
    <w:rsid w:val="572B4616"/>
    <w:rsid w:val="57541EAD"/>
    <w:rsid w:val="577465D8"/>
    <w:rsid w:val="57AE5029"/>
    <w:rsid w:val="57C23486"/>
    <w:rsid w:val="57D123D3"/>
    <w:rsid w:val="58117CC1"/>
    <w:rsid w:val="581B6D8F"/>
    <w:rsid w:val="582C3384"/>
    <w:rsid w:val="58624A55"/>
    <w:rsid w:val="5881143C"/>
    <w:rsid w:val="58A67D48"/>
    <w:rsid w:val="59216A89"/>
    <w:rsid w:val="59671A3A"/>
    <w:rsid w:val="599D6789"/>
    <w:rsid w:val="59A14E6F"/>
    <w:rsid w:val="59A175DF"/>
    <w:rsid w:val="59B819C2"/>
    <w:rsid w:val="59C7668D"/>
    <w:rsid w:val="59FC4729"/>
    <w:rsid w:val="5A0B75E4"/>
    <w:rsid w:val="5A575BFF"/>
    <w:rsid w:val="5A77586F"/>
    <w:rsid w:val="5AA12CBD"/>
    <w:rsid w:val="5ACA65CD"/>
    <w:rsid w:val="5ACC7A53"/>
    <w:rsid w:val="5AE51758"/>
    <w:rsid w:val="5B581F93"/>
    <w:rsid w:val="5B6B529B"/>
    <w:rsid w:val="5B763A4C"/>
    <w:rsid w:val="5BB250E2"/>
    <w:rsid w:val="5BB3320D"/>
    <w:rsid w:val="5BC31A45"/>
    <w:rsid w:val="5BC772C9"/>
    <w:rsid w:val="5BD57899"/>
    <w:rsid w:val="5BE078F0"/>
    <w:rsid w:val="5C465FA2"/>
    <w:rsid w:val="5C544090"/>
    <w:rsid w:val="5C726BB6"/>
    <w:rsid w:val="5C7322D1"/>
    <w:rsid w:val="5CEF4070"/>
    <w:rsid w:val="5CFC28A8"/>
    <w:rsid w:val="5D246FFC"/>
    <w:rsid w:val="5D36426B"/>
    <w:rsid w:val="5DDA696A"/>
    <w:rsid w:val="5E410FFD"/>
    <w:rsid w:val="5E544606"/>
    <w:rsid w:val="5E8E05EA"/>
    <w:rsid w:val="5EF86B45"/>
    <w:rsid w:val="5EFB61FA"/>
    <w:rsid w:val="5F2C7D02"/>
    <w:rsid w:val="5F7663E9"/>
    <w:rsid w:val="5FAE5563"/>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CA0789"/>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7144976"/>
    <w:rsid w:val="67202357"/>
    <w:rsid w:val="67603F26"/>
    <w:rsid w:val="67D3264E"/>
    <w:rsid w:val="68024DD3"/>
    <w:rsid w:val="680F332B"/>
    <w:rsid w:val="6832253F"/>
    <w:rsid w:val="68572B2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54855"/>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222C0A"/>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A20A11"/>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AC6391"/>
    <w:rsid w:val="79F651E3"/>
    <w:rsid w:val="7A4A0DFD"/>
    <w:rsid w:val="7A552236"/>
    <w:rsid w:val="7A735659"/>
    <w:rsid w:val="7A7E0068"/>
    <w:rsid w:val="7AC17447"/>
    <w:rsid w:val="7AD70C9B"/>
    <w:rsid w:val="7ADA5B3C"/>
    <w:rsid w:val="7AEB5600"/>
    <w:rsid w:val="7B4531F1"/>
    <w:rsid w:val="7B4D07FD"/>
    <w:rsid w:val="7BAB3DF5"/>
    <w:rsid w:val="7BD26364"/>
    <w:rsid w:val="7BDB29F1"/>
    <w:rsid w:val="7C2F53CB"/>
    <w:rsid w:val="7C3A3603"/>
    <w:rsid w:val="7C461D0D"/>
    <w:rsid w:val="7C485C63"/>
    <w:rsid w:val="7CA834CE"/>
    <w:rsid w:val="7CB9036C"/>
    <w:rsid w:val="7CC63ECF"/>
    <w:rsid w:val="7D047631"/>
    <w:rsid w:val="7D3475DB"/>
    <w:rsid w:val="7D771F95"/>
    <w:rsid w:val="7D942460"/>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1"/>
    <w:qFormat/>
    <w:uiPriority w:val="0"/>
    <w:pPr>
      <w:keepNext/>
      <w:jc w:val="center"/>
      <w:outlineLvl w:val="0"/>
    </w:pPr>
    <w:rPr>
      <w:rFonts w:eastAsia="黑体"/>
      <w:b/>
      <w:sz w:val="32"/>
      <w:szCs w:val="20"/>
    </w:rPr>
  </w:style>
  <w:style w:type="paragraph" w:styleId="5">
    <w:name w:val="heading 2"/>
    <w:basedOn w:val="1"/>
    <w:next w:val="1"/>
    <w:link w:val="69"/>
    <w:qFormat/>
    <w:uiPriority w:val="0"/>
    <w:pPr>
      <w:keepNext/>
      <w:outlineLvl w:val="1"/>
    </w:pPr>
    <w:rPr>
      <w:rFonts w:ascii="仿宋_GB2312"/>
      <w:b/>
      <w:sz w:val="28"/>
      <w:szCs w:val="32"/>
    </w:rPr>
  </w:style>
  <w:style w:type="paragraph" w:styleId="6">
    <w:name w:val="heading 3"/>
    <w:basedOn w:val="1"/>
    <w:next w:val="1"/>
    <w:link w:val="154"/>
    <w:qFormat/>
    <w:uiPriority w:val="0"/>
    <w:pPr>
      <w:keepNext/>
      <w:keepLines/>
      <w:spacing w:line="540" w:lineRule="atLeast"/>
      <w:outlineLvl w:val="2"/>
    </w:pPr>
    <w:rPr>
      <w:rFonts w:eastAsia="黑体"/>
      <w:b/>
      <w:sz w:val="28"/>
      <w:szCs w:val="20"/>
    </w:rPr>
  </w:style>
  <w:style w:type="paragraph" w:styleId="7">
    <w:name w:val="heading 4"/>
    <w:basedOn w:val="1"/>
    <w:next w:val="1"/>
    <w:link w:val="151"/>
    <w:qFormat/>
    <w:uiPriority w:val="0"/>
    <w:pPr>
      <w:keepNext/>
      <w:keepLines/>
      <w:spacing w:line="540" w:lineRule="atLeast"/>
      <w:outlineLvl w:val="3"/>
    </w:pPr>
    <w:rPr>
      <w:sz w:val="28"/>
      <w:szCs w:val="28"/>
    </w:rPr>
  </w:style>
  <w:style w:type="paragraph" w:styleId="8">
    <w:name w:val="heading 5"/>
    <w:basedOn w:val="1"/>
    <w:next w:val="1"/>
    <w:link w:val="134"/>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72"/>
    <w:qFormat/>
    <w:uiPriority w:val="0"/>
    <w:pPr>
      <w:keepNext/>
      <w:keepLines/>
      <w:spacing w:before="240" w:after="64" w:line="317" w:lineRule="auto"/>
      <w:outlineLvl w:val="6"/>
    </w:pPr>
    <w:rPr>
      <w:b/>
      <w:sz w:val="24"/>
      <w:szCs w:val="20"/>
    </w:rPr>
  </w:style>
  <w:style w:type="paragraph" w:styleId="11">
    <w:name w:val="heading 8"/>
    <w:basedOn w:val="1"/>
    <w:next w:val="2"/>
    <w:link w:val="178"/>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5"/>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7"/>
    <w:qFormat/>
    <w:uiPriority w:val="0"/>
    <w:pPr>
      <w:adjustRightInd w:val="0"/>
      <w:spacing w:line="312" w:lineRule="atLeast"/>
      <w:ind w:firstLine="420"/>
      <w:textAlignment w:val="baseline"/>
    </w:pPr>
    <w:rPr>
      <w:rFonts w:ascii="仿宋_GB2312"/>
      <w:b/>
      <w:kern w:val="0"/>
      <w:szCs w:val="32"/>
    </w:rPr>
  </w:style>
  <w:style w:type="paragraph" w:styleId="3">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3"/>
    <w:qFormat/>
    <w:uiPriority w:val="0"/>
    <w:pPr>
      <w:shd w:val="clear" w:color="auto" w:fill="000080"/>
    </w:pPr>
  </w:style>
  <w:style w:type="paragraph" w:styleId="19">
    <w:name w:val="annotation text"/>
    <w:basedOn w:val="1"/>
    <w:link w:val="93"/>
    <w:qFormat/>
    <w:uiPriority w:val="0"/>
    <w:pPr>
      <w:jc w:val="left"/>
    </w:pPr>
  </w:style>
  <w:style w:type="paragraph" w:styleId="20">
    <w:name w:val="Salutation"/>
    <w:basedOn w:val="1"/>
    <w:next w:val="1"/>
    <w:link w:val="81"/>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7"/>
    <w:qFormat/>
    <w:uiPriority w:val="0"/>
    <w:pPr>
      <w:autoSpaceDE w:val="0"/>
      <w:autoSpaceDN w:val="0"/>
      <w:adjustRightInd w:val="0"/>
      <w:jc w:val="center"/>
    </w:pPr>
  </w:style>
  <w:style w:type="paragraph" w:styleId="22">
    <w:name w:val="Body Text"/>
    <w:basedOn w:val="1"/>
    <w:next w:val="23"/>
    <w:link w:val="166"/>
    <w:qFormat/>
    <w:uiPriority w:val="0"/>
    <w:pPr>
      <w:spacing w:after="120"/>
    </w:pPr>
    <w:rPr>
      <w:rFonts w:ascii="仿宋_GB2312"/>
      <w:b/>
    </w:rPr>
  </w:style>
  <w:style w:type="paragraph" w:styleId="23">
    <w:name w:val="Body Text First Indent"/>
    <w:basedOn w:val="1"/>
    <w:link w:val="198"/>
    <w:qFormat/>
    <w:uiPriority w:val="0"/>
    <w:pPr>
      <w:autoSpaceDE w:val="0"/>
      <w:autoSpaceDN w:val="0"/>
      <w:adjustRightInd w:val="0"/>
      <w:ind w:firstLine="420" w:firstLineChars="100"/>
      <w:jc w:val="left"/>
    </w:pPr>
    <w:rPr>
      <w:rFonts w:ascii="Times New Roman"/>
      <w:kern w:val="0"/>
      <w:sz w:val="20"/>
      <w:szCs w:val="20"/>
    </w:rPr>
  </w:style>
  <w:style w:type="paragraph" w:styleId="24">
    <w:name w:val="Body Text Indent"/>
    <w:basedOn w:val="1"/>
    <w:link w:val="146"/>
    <w:qFormat/>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5"/>
    <w:qFormat/>
    <w:uiPriority w:val="0"/>
    <w:pPr>
      <w:ind w:left="100" w:leftChars="2500"/>
    </w:pPr>
  </w:style>
  <w:style w:type="paragraph" w:styleId="34">
    <w:name w:val="Body Text Indent 2"/>
    <w:basedOn w:val="1"/>
    <w:link w:val="180"/>
    <w:qFormat/>
    <w:uiPriority w:val="0"/>
    <w:pPr>
      <w:spacing w:line="500" w:lineRule="exact"/>
      <w:ind w:firstLine="511" w:firstLineChars="213"/>
    </w:pPr>
    <w:rPr>
      <w:sz w:val="24"/>
    </w:rPr>
  </w:style>
  <w:style w:type="paragraph" w:styleId="35">
    <w:name w:val="Balloon Text"/>
    <w:basedOn w:val="1"/>
    <w:link w:val="153"/>
    <w:qFormat/>
    <w:uiPriority w:val="0"/>
    <w:rPr>
      <w:sz w:val="18"/>
      <w:szCs w:val="18"/>
    </w:rPr>
  </w:style>
  <w:style w:type="paragraph" w:styleId="36">
    <w:name w:val="footer"/>
    <w:basedOn w:val="1"/>
    <w:link w:val="122"/>
    <w:qFormat/>
    <w:uiPriority w:val="0"/>
    <w:pPr>
      <w:tabs>
        <w:tab w:val="center" w:pos="4153"/>
        <w:tab w:val="right" w:pos="8306"/>
      </w:tabs>
      <w:snapToGrid w:val="0"/>
      <w:jc w:val="left"/>
    </w:pPr>
    <w:rPr>
      <w:sz w:val="18"/>
      <w:szCs w:val="18"/>
    </w:rPr>
  </w:style>
  <w:style w:type="paragraph" w:styleId="37">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6"/>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6"/>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8"/>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200"/>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3"/>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8"/>
    <w:qFormat/>
    <w:uiPriority w:val="0"/>
    <w:rPr>
      <w:b/>
      <w:bCs/>
    </w:rPr>
  </w:style>
  <w:style w:type="paragraph" w:styleId="52">
    <w:name w:val="Body Text First Indent 2"/>
    <w:basedOn w:val="24"/>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Char3 Char Char Char"/>
    <w:basedOn w:val="1"/>
    <w:qFormat/>
    <w:uiPriority w:val="0"/>
  </w:style>
  <w:style w:type="character" w:customStyle="1" w:styleId="67">
    <w:name w:val="不明显参考1"/>
    <w:qFormat/>
    <w:uiPriority w:val="0"/>
    <w:rPr>
      <w:smallCaps/>
      <w:color w:val="C0504D"/>
      <w:u w:val="single"/>
    </w:rPr>
  </w:style>
  <w:style w:type="character" w:customStyle="1" w:styleId="68">
    <w:name w:val="PI Char1"/>
    <w:qFormat/>
    <w:uiPriority w:val="0"/>
    <w:rPr>
      <w:rFonts w:eastAsia="宋体"/>
      <w:kern w:val="2"/>
      <w:sz w:val="24"/>
      <w:szCs w:val="24"/>
      <w:lang w:val="en-US" w:eastAsia="zh-CN" w:bidi="ar-SA"/>
    </w:rPr>
  </w:style>
  <w:style w:type="character" w:customStyle="1" w:styleId="69">
    <w:name w:val="标题 2 Char"/>
    <w:link w:val="5"/>
    <w:qFormat/>
    <w:uiPriority w:val="0"/>
    <w:rPr>
      <w:rFonts w:ascii="仿宋_GB2312" w:eastAsia="宋体"/>
      <w:b/>
      <w:kern w:val="2"/>
      <w:sz w:val="28"/>
      <w:szCs w:val="32"/>
      <w:lang w:val="en-US" w:eastAsia="zh-CN" w:bidi="ar-SA"/>
    </w:rPr>
  </w:style>
  <w:style w:type="character" w:customStyle="1" w:styleId="70">
    <w:name w:val="pt141"/>
    <w:qFormat/>
    <w:uiPriority w:val="0"/>
    <w:rPr>
      <w:color w:val="330066"/>
      <w:spacing w:val="450"/>
      <w:sz w:val="22"/>
      <w:szCs w:val="22"/>
    </w:rPr>
  </w:style>
  <w:style w:type="character" w:customStyle="1" w:styleId="71">
    <w:name w:val="Char Char27"/>
    <w:qFormat/>
    <w:uiPriority w:val="0"/>
    <w:rPr>
      <w:rFonts w:eastAsia="宋体"/>
      <w:kern w:val="2"/>
      <w:sz w:val="28"/>
      <w:lang w:val="en-US" w:eastAsia="zh-CN" w:bidi="ar-SA"/>
    </w:rPr>
  </w:style>
  <w:style w:type="character" w:customStyle="1" w:styleId="72">
    <w:name w:val="标题 7 Char"/>
    <w:link w:val="10"/>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qFormat/>
    <w:uiPriority w:val="0"/>
    <w:rPr>
      <w:b/>
      <w:bCs/>
      <w:smallCaps/>
      <w:spacing w:val="5"/>
    </w:rPr>
  </w:style>
  <w:style w:type="character" w:customStyle="1" w:styleId="75">
    <w:name w:val="Char Char61"/>
    <w:qFormat/>
    <w:uiPriority w:val="0"/>
    <w:rPr>
      <w:rFonts w:ascii="Times New Roman" w:hAnsi="Times New Roman" w:eastAsia="宋体" w:cs="Times New Roman"/>
      <w:szCs w:val="24"/>
    </w:rPr>
  </w:style>
  <w:style w:type="character" w:customStyle="1" w:styleId="76">
    <w:name w:val="Char Char24"/>
    <w:qFormat/>
    <w:uiPriority w:val="0"/>
    <w:rPr>
      <w:rFonts w:eastAsia="宋体"/>
      <w:b/>
      <w:kern w:val="2"/>
      <w:sz w:val="28"/>
      <w:lang w:val="en-US" w:eastAsia="zh-CN" w:bidi="ar-SA"/>
    </w:rPr>
  </w:style>
  <w:style w:type="character" w:customStyle="1" w:styleId="77">
    <w:name w:val="Style4"/>
    <w:qFormat/>
    <w:uiPriority w:val="0"/>
    <w:rPr>
      <w:rFonts w:ascii="Calibri" w:hAnsi="宋体" w:eastAsia="宋体" w:cs="Times New Roman"/>
      <w:szCs w:val="22"/>
      <w:lang w:eastAsia="zh-CN"/>
    </w:rPr>
  </w:style>
  <w:style w:type="character" w:customStyle="1" w:styleId="78">
    <w:name w:val="Style1"/>
    <w:qFormat/>
    <w:uiPriority w:val="0"/>
    <w:rPr>
      <w:rFonts w:ascii="Calibri" w:hAnsi="宋体" w:eastAsia="宋体" w:cs="Times New Roman"/>
      <w:sz w:val="22"/>
      <w:szCs w:val="22"/>
      <w:lang w:eastAsia="zh-CN"/>
    </w:rPr>
  </w:style>
  <w:style w:type="character" w:customStyle="1" w:styleId="79">
    <w:name w:val="heading 1 Char1"/>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Char"/>
    <w:link w:val="20"/>
    <w:qFormat/>
    <w:uiPriority w:val="0"/>
    <w:rPr>
      <w:rFonts w:ascii="仿宋_GB2312" w:eastAsia="仿宋_GB2312"/>
      <w:b/>
      <w:sz w:val="24"/>
      <w:szCs w:val="32"/>
    </w:rPr>
  </w:style>
  <w:style w:type="character" w:customStyle="1" w:styleId="82">
    <w:name w:val="Ò³Ã¼ Char Char2"/>
    <w:qFormat/>
    <w:uiPriority w:val="0"/>
    <w:rPr>
      <w:kern w:val="2"/>
      <w:sz w:val="18"/>
      <w:szCs w:val="18"/>
    </w:rPr>
  </w:style>
  <w:style w:type="character" w:customStyle="1" w:styleId="83">
    <w:name w:val="明显强调1"/>
    <w:qFormat/>
    <w:uiPriority w:val="0"/>
    <w:rPr>
      <w:b/>
      <w:bCs/>
      <w:i/>
      <w:iCs/>
      <w:color w:val="4F81BD"/>
    </w:rPr>
  </w:style>
  <w:style w:type="character" w:customStyle="1" w:styleId="84">
    <w:name w:val="样式 标题 3 + 黑体 小四 Char Char"/>
    <w:link w:val="85"/>
    <w:qFormat/>
    <w:uiPriority w:val="0"/>
    <w:rPr>
      <w:rFonts w:ascii="黑体" w:hAnsi="Arial" w:eastAsia="黑体"/>
      <w:bCs/>
      <w:sz w:val="24"/>
      <w:szCs w:val="24"/>
      <w:lang w:bidi="ar-SA"/>
    </w:rPr>
  </w:style>
  <w:style w:type="paragraph" w:customStyle="1" w:styleId="85">
    <w:name w:val="样式 标题 3 + 黑体 小四"/>
    <w:basedOn w:val="6"/>
    <w:link w:val="84"/>
    <w:qFormat/>
    <w:uiPriority w:val="0"/>
    <w:pPr>
      <w:spacing w:before="260" w:after="260" w:line="413" w:lineRule="auto"/>
    </w:pPr>
    <w:rPr>
      <w:rFonts w:ascii="黑体" w:hAnsi="Arial"/>
      <w:b w:val="0"/>
      <w:bCs/>
      <w:kern w:val="0"/>
      <w:sz w:val="24"/>
      <w:szCs w:val="24"/>
    </w:rPr>
  </w:style>
  <w:style w:type="character" w:customStyle="1" w:styleId="86">
    <w:name w:val="heading 7 Char1"/>
    <w:qFormat/>
    <w:uiPriority w:val="0"/>
    <w:rPr>
      <w:rFonts w:ascii="Arial" w:hAnsi="Arial" w:eastAsia="黑体"/>
      <w:sz w:val="21"/>
      <w:szCs w:val="21"/>
      <w:lang w:val="en-US" w:eastAsia="zh-CN" w:bidi="ar-SA"/>
    </w:rPr>
  </w:style>
  <w:style w:type="character" w:customStyle="1" w:styleId="87">
    <w:name w:val="Char Char1"/>
    <w:qFormat/>
    <w:uiPriority w:val="0"/>
    <w:rPr>
      <w:rFonts w:eastAsia="宋体"/>
      <w:sz w:val="21"/>
      <w:lang w:val="en-US" w:eastAsia="zh-CN" w:bidi="ar-SA"/>
    </w:rPr>
  </w:style>
  <w:style w:type="character" w:customStyle="1" w:styleId="88">
    <w:name w:val="Char Char12"/>
    <w:qFormat/>
    <w:uiPriority w:val="0"/>
    <w:rPr>
      <w:rFonts w:eastAsia="宋体"/>
      <w:kern w:val="2"/>
      <w:sz w:val="21"/>
      <w:szCs w:val="24"/>
      <w:lang w:val="en-US" w:eastAsia="zh-CN" w:bidi="ar-SA"/>
    </w:rPr>
  </w:style>
  <w:style w:type="character" w:customStyle="1" w:styleId="89">
    <w:name w:val="Char Char18"/>
    <w:qFormat/>
    <w:uiPriority w:val="0"/>
    <w:rPr>
      <w:b/>
      <w:bCs/>
      <w:kern w:val="2"/>
      <w:sz w:val="32"/>
      <w:szCs w:val="32"/>
    </w:rPr>
  </w:style>
  <w:style w:type="character" w:customStyle="1" w:styleId="90">
    <w:name w:val="Char Char4"/>
    <w:qFormat/>
    <w:uiPriority w:val="0"/>
    <w:rPr>
      <w:rFonts w:ascii="Cambria" w:hAnsi="Cambria" w:eastAsia="宋体"/>
      <w:b/>
      <w:bCs/>
      <w:sz w:val="32"/>
      <w:szCs w:val="32"/>
      <w:lang w:bidi="ar-SA"/>
    </w:rPr>
  </w:style>
  <w:style w:type="character" w:customStyle="1" w:styleId="91">
    <w:name w:val="PI Char"/>
    <w:qFormat/>
    <w:uiPriority w:val="0"/>
    <w:rPr>
      <w:rFonts w:ascii="宋体" w:hAnsi="宋体"/>
      <w:sz w:val="24"/>
    </w:rPr>
  </w:style>
  <w:style w:type="character" w:customStyle="1" w:styleId="92">
    <w:name w:val="明显参考2"/>
    <w:qFormat/>
    <w:uiPriority w:val="0"/>
    <w:rPr>
      <w:b/>
      <w:bCs/>
      <w:smallCaps/>
      <w:color w:val="C0504D"/>
      <w:spacing w:val="5"/>
      <w:u w:val="single"/>
    </w:rPr>
  </w:style>
  <w:style w:type="character" w:customStyle="1" w:styleId="93">
    <w:name w:val="批注文字 Char"/>
    <w:link w:val="19"/>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qFormat/>
    <w:uiPriority w:val="0"/>
    <w:rPr>
      <w:rFonts w:eastAsia="宋体"/>
      <w:kern w:val="2"/>
      <w:sz w:val="18"/>
      <w:szCs w:val="18"/>
      <w:lang w:val="en-US" w:eastAsia="zh-CN" w:bidi="ar-SA"/>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正文文本 3 Char"/>
    <w:basedOn w:val="55"/>
    <w:link w:val="21"/>
    <w:qFormat/>
    <w:uiPriority w:val="0"/>
  </w:style>
  <w:style w:type="character" w:customStyle="1" w:styleId="98">
    <w:name w:val="批注主题 Char"/>
    <w:link w:val="51"/>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qFormat/>
    <w:uiPriority w:val="0"/>
    <w:rPr>
      <w:rFonts w:ascii="宋体" w:hAnsi="Courier New" w:eastAsia="宋体" w:cs="Times New Roman"/>
      <w:sz w:val="21"/>
      <w:szCs w:val="21"/>
    </w:rPr>
  </w:style>
  <w:style w:type="character" w:customStyle="1" w:styleId="101">
    <w:name w:val="Char Char111"/>
    <w:qFormat/>
    <w:uiPriority w:val="0"/>
    <w:rPr>
      <w:rFonts w:ascii="Times New Roman" w:hAnsi="Times New Roman" w:eastAsia="宋体" w:cs="Times New Roman"/>
      <w:sz w:val="18"/>
      <w:szCs w:val="18"/>
    </w:rPr>
  </w:style>
  <w:style w:type="character" w:customStyle="1" w:styleId="102">
    <w:name w:val="无间距字符"/>
    <w:link w:val="103"/>
    <w:qFormat/>
    <w:uiPriority w:val="0"/>
    <w:rPr>
      <w:rFonts w:eastAsia="Times New Roman"/>
      <w:sz w:val="22"/>
      <w:szCs w:val="22"/>
      <w:lang w:val="en-US" w:eastAsia="zh-CN" w:bidi="ar-SA"/>
    </w:rPr>
  </w:style>
  <w:style w:type="paragraph" w:customStyle="1" w:styleId="103">
    <w:name w:val="无间距"/>
    <w:link w:val="102"/>
    <w:qFormat/>
    <w:uiPriority w:val="0"/>
    <w:rPr>
      <w:rFonts w:ascii="Times New Roman" w:hAnsi="Times New Roman" w:eastAsia="Times New Roman" w:cs="Times New Roman"/>
      <w:sz w:val="22"/>
      <w:szCs w:val="22"/>
      <w:lang w:val="en-US" w:eastAsia="zh-CN" w:bidi="ar-SA"/>
    </w:rPr>
  </w:style>
  <w:style w:type="character" w:customStyle="1" w:styleId="104">
    <w:name w:val="heading 5 Char2"/>
    <w:qFormat/>
    <w:uiPriority w:val="0"/>
    <w:rPr>
      <w:b/>
      <w:bCs/>
      <w:kern w:val="2"/>
      <w:sz w:val="28"/>
      <w:szCs w:val="28"/>
    </w:rPr>
  </w:style>
  <w:style w:type="character" w:customStyle="1" w:styleId="105">
    <w:name w:val="样式2 Char Char"/>
    <w:link w:val="106"/>
    <w:qFormat/>
    <w:uiPriority w:val="0"/>
    <w:rPr>
      <w:rFonts w:ascii="宋体" w:hAnsi="宋体" w:eastAsia="宋体"/>
      <w:bCs/>
      <w:kern w:val="2"/>
      <w:sz w:val="28"/>
      <w:szCs w:val="28"/>
      <w:lang w:val="en-US" w:eastAsia="zh-CN" w:bidi="ar-SA"/>
    </w:rPr>
  </w:style>
  <w:style w:type="paragraph" w:customStyle="1" w:styleId="106">
    <w:name w:val="样式2"/>
    <w:basedOn w:val="5"/>
    <w:link w:val="105"/>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Char"/>
    <w:link w:val="2"/>
    <w:qFormat/>
    <w:uiPriority w:val="0"/>
    <w:rPr>
      <w:rFonts w:ascii="仿宋_GB2312" w:eastAsia="宋体"/>
      <w:b/>
      <w:sz w:val="21"/>
      <w:szCs w:val="32"/>
      <w:lang w:val="en-US" w:eastAsia="zh-CN" w:bidi="ar-SA"/>
    </w:rPr>
  </w:style>
  <w:style w:type="character" w:customStyle="1" w:styleId="108">
    <w:name w:val="heading 2 Char1"/>
    <w:qFormat/>
    <w:uiPriority w:val="0"/>
    <w:rPr>
      <w:rFonts w:ascii="Cambria" w:hAnsi="Cambria" w:eastAsia="宋体"/>
      <w:b/>
      <w:bCs/>
      <w:kern w:val="2"/>
      <w:sz w:val="32"/>
      <w:szCs w:val="32"/>
      <w:lang w:val="en-US" w:eastAsia="zh-CN" w:bidi="ar-SA"/>
    </w:rPr>
  </w:style>
  <w:style w:type="character" w:customStyle="1" w:styleId="109">
    <w:name w:val="heading 3 Char1"/>
    <w:qFormat/>
    <w:uiPriority w:val="0"/>
    <w:rPr>
      <w:rFonts w:eastAsia="宋体"/>
      <w:b/>
      <w:bCs/>
      <w:kern w:val="2"/>
      <w:sz w:val="32"/>
      <w:szCs w:val="32"/>
      <w:lang w:val="en-US" w:eastAsia="zh-CN" w:bidi="ar-SA"/>
    </w:rPr>
  </w:style>
  <w:style w:type="character" w:customStyle="1" w:styleId="110">
    <w:name w:val="Char Char15"/>
    <w:qFormat/>
    <w:uiPriority w:val="0"/>
    <w:rPr>
      <w:rFonts w:ascii="Arial" w:hAnsi="Arial" w:eastAsia="黑体"/>
      <w:sz w:val="24"/>
      <w:szCs w:val="24"/>
    </w:rPr>
  </w:style>
  <w:style w:type="character" w:customStyle="1" w:styleId="111">
    <w:name w:val="heading 1 Char"/>
    <w:qFormat/>
    <w:uiPriority w:val="0"/>
    <w:rPr>
      <w:rFonts w:ascii="Arial" w:hAnsi="Arial" w:eastAsia="黑体"/>
      <w:b/>
      <w:sz w:val="36"/>
      <w:szCs w:val="36"/>
    </w:rPr>
  </w:style>
  <w:style w:type="character" w:customStyle="1" w:styleId="112">
    <w:name w:val="ändrad Char"/>
    <w:qFormat/>
    <w:uiPriority w:val="0"/>
    <w:rPr>
      <w:rFonts w:eastAsia="宋体"/>
      <w:kern w:val="2"/>
      <w:sz w:val="21"/>
      <w:szCs w:val="24"/>
      <w:lang w:val="en-US" w:eastAsia="zh-CN" w:bidi="ar-SA"/>
    </w:rPr>
  </w:style>
  <w:style w:type="character" w:customStyle="1" w:styleId="113">
    <w:name w:val="标题 Char"/>
    <w:link w:val="50"/>
    <w:qFormat/>
    <w:uiPriority w:val="0"/>
    <w:rPr>
      <w:rFonts w:ascii="Cambria" w:hAnsi="Cambria" w:eastAsia="宋体"/>
      <w:b/>
      <w:bCs/>
      <w:kern w:val="2"/>
      <w:sz w:val="32"/>
      <w:szCs w:val="32"/>
      <w:lang w:val="en-US" w:eastAsia="zh-CN" w:bidi="ar-SA"/>
    </w:rPr>
  </w:style>
  <w:style w:type="character" w:customStyle="1" w:styleId="114">
    <w:name w:val="Char Char22"/>
    <w:qFormat/>
    <w:uiPriority w:val="0"/>
    <w:rPr>
      <w:rFonts w:ascii="Arial" w:hAnsi="Arial" w:eastAsia="黑体"/>
      <w:b/>
      <w:bCs/>
      <w:kern w:val="44"/>
      <w:sz w:val="30"/>
      <w:szCs w:val="44"/>
      <w:lang w:val="en-US" w:eastAsia="zh-CN" w:bidi="ar-SA"/>
    </w:rPr>
  </w:style>
  <w:style w:type="character" w:customStyle="1" w:styleId="115">
    <w:name w:val="blue1"/>
    <w:basedOn w:val="55"/>
    <w:qFormat/>
    <w:uiPriority w:val="0"/>
  </w:style>
  <w:style w:type="character" w:customStyle="1" w:styleId="116">
    <w:name w:val="样式 宋体"/>
    <w:qFormat/>
    <w:uiPriority w:val="0"/>
    <w:rPr>
      <w:rFonts w:ascii="宋体" w:hAnsi="宋体" w:eastAsia="宋体"/>
      <w:sz w:val="24"/>
      <w:szCs w:val="24"/>
    </w:rPr>
  </w:style>
  <w:style w:type="character" w:customStyle="1" w:styleId="117">
    <w:name w:val="dandyren_title1"/>
    <w:qFormat/>
    <w:uiPriority w:val="0"/>
    <w:rPr>
      <w:b/>
      <w:bCs/>
      <w:color w:val="FF6633"/>
      <w:sz w:val="18"/>
      <w:szCs w:val="18"/>
    </w:rPr>
  </w:style>
  <w:style w:type="character" w:customStyle="1" w:styleId="118">
    <w:name w:val="font21"/>
    <w:basedOn w:val="55"/>
    <w:qFormat/>
    <w:uiPriority w:val="0"/>
    <w:rPr>
      <w:rFonts w:ascii="Wingdings 2" w:hAnsi="Wingdings 2" w:eastAsia="Wingdings 2" w:cs="Wingdings 2"/>
      <w:b/>
      <w:color w:val="000000"/>
      <w:sz w:val="20"/>
      <w:szCs w:val="20"/>
      <w:u w:val="none"/>
    </w:rPr>
  </w:style>
  <w:style w:type="character" w:customStyle="1" w:styleId="119">
    <w:name w:val="Ò³Ã¼ Char Char1"/>
    <w:qFormat/>
    <w:uiPriority w:val="0"/>
    <w:rPr>
      <w:rFonts w:eastAsia="宋体"/>
      <w:kern w:val="2"/>
      <w:sz w:val="18"/>
      <w:szCs w:val="18"/>
      <w:lang w:val="en-US" w:eastAsia="zh-CN" w:bidi="ar-SA"/>
    </w:rPr>
  </w:style>
  <w:style w:type="character" w:customStyle="1" w:styleId="120">
    <w:name w:val="宏文本 Char"/>
    <w:link w:val="3"/>
    <w:qFormat/>
    <w:uiPriority w:val="0"/>
    <w:rPr>
      <w:rFonts w:ascii="Courier New" w:hAnsi="Courier New" w:eastAsia="Times New Roman"/>
      <w:kern w:val="2"/>
      <w:sz w:val="24"/>
      <w:szCs w:val="24"/>
      <w:lang w:val="en-US" w:eastAsia="zh-CN" w:bidi="ar-SA"/>
    </w:rPr>
  </w:style>
  <w:style w:type="character" w:customStyle="1" w:styleId="121">
    <w:name w:val="Footer-Even Char"/>
    <w:qFormat/>
    <w:uiPriority w:val="0"/>
    <w:rPr>
      <w:sz w:val="18"/>
      <w:szCs w:val="18"/>
    </w:rPr>
  </w:style>
  <w:style w:type="character" w:customStyle="1" w:styleId="122">
    <w:name w:val="页脚 Char"/>
    <w:link w:val="36"/>
    <w:qFormat/>
    <w:uiPriority w:val="0"/>
    <w:rPr>
      <w:rFonts w:eastAsia="宋体"/>
      <w:kern w:val="2"/>
      <w:sz w:val="18"/>
      <w:szCs w:val="18"/>
      <w:lang w:val="en-US" w:eastAsia="zh-CN" w:bidi="ar-SA"/>
    </w:rPr>
  </w:style>
  <w:style w:type="character" w:customStyle="1" w:styleId="123">
    <w:name w:val="style111"/>
    <w:qFormat/>
    <w:uiPriority w:val="0"/>
    <w:rPr>
      <w:sz w:val="27"/>
      <w:szCs w:val="27"/>
    </w:rPr>
  </w:style>
  <w:style w:type="character" w:customStyle="1" w:styleId="124">
    <w:name w:val="PI Char2"/>
    <w:qFormat/>
    <w:uiPriority w:val="0"/>
    <w:rPr>
      <w:kern w:val="2"/>
      <w:sz w:val="24"/>
      <w:szCs w:val="24"/>
    </w:rPr>
  </w:style>
  <w:style w:type="character" w:customStyle="1" w:styleId="125">
    <w:name w:val="gray6"/>
    <w:basedOn w:val="55"/>
    <w:qFormat/>
    <w:uiPriority w:val="0"/>
  </w:style>
  <w:style w:type="character" w:customStyle="1" w:styleId="126">
    <w:name w:val="Char Char Char1"/>
    <w:qFormat/>
    <w:uiPriority w:val="0"/>
    <w:rPr>
      <w:rFonts w:ascii="宋体" w:hAnsi="Courier New"/>
      <w:sz w:val="21"/>
      <w:szCs w:val="21"/>
    </w:rPr>
  </w:style>
  <w:style w:type="character" w:customStyle="1" w:styleId="127">
    <w:name w:val="Char Char121"/>
    <w:qFormat/>
    <w:uiPriority w:val="0"/>
    <w:rPr>
      <w:rFonts w:eastAsia="宋体"/>
      <w:kern w:val="2"/>
      <w:sz w:val="21"/>
      <w:szCs w:val="24"/>
      <w:lang w:val="en-US" w:eastAsia="zh-CN" w:bidi="ar-SA"/>
    </w:rPr>
  </w:style>
  <w:style w:type="character" w:customStyle="1" w:styleId="128">
    <w:name w:val="Char Char Char Char Char Char Char Char Char"/>
    <w:qFormat/>
    <w:uiPriority w:val="0"/>
    <w:rPr>
      <w:rFonts w:ascii="宋体" w:hAnsi="Courier New" w:eastAsia="宋体"/>
      <w:sz w:val="21"/>
      <w:szCs w:val="21"/>
      <w:lang w:val="en-US" w:eastAsia="zh-CN" w:bidi="ar-SA"/>
    </w:rPr>
  </w:style>
  <w:style w:type="character" w:customStyle="1" w:styleId="129">
    <w:name w:val="heading 4 Char2"/>
    <w:qFormat/>
    <w:uiPriority w:val="0"/>
    <w:rPr>
      <w:rFonts w:ascii="Cambria" w:hAnsi="Cambria"/>
      <w:b/>
      <w:bCs/>
      <w:kern w:val="2"/>
      <w:sz w:val="28"/>
      <w:szCs w:val="28"/>
    </w:rPr>
  </w:style>
  <w:style w:type="character" w:customStyle="1" w:styleId="130">
    <w:name w:val="heading 3 Char"/>
    <w:qFormat/>
    <w:uiPriority w:val="0"/>
    <w:rPr>
      <w:rFonts w:ascii="Arial" w:hAnsi="Arial" w:eastAsia="黑体"/>
      <w:sz w:val="28"/>
      <w:szCs w:val="24"/>
    </w:rPr>
  </w:style>
  <w:style w:type="character" w:customStyle="1" w:styleId="131">
    <w:name w:val="标题 1 Char"/>
    <w:link w:val="4"/>
    <w:qFormat/>
    <w:uiPriority w:val="0"/>
    <w:rPr>
      <w:rFonts w:eastAsia="黑体"/>
      <w:b/>
      <w:kern w:val="2"/>
      <w:sz w:val="32"/>
      <w:lang w:val="en-US" w:eastAsia="zh-CN" w:bidi="ar-SA"/>
    </w:rPr>
  </w:style>
  <w:style w:type="character" w:customStyle="1" w:styleId="132">
    <w:name w:val="Char Char16"/>
    <w:qFormat/>
    <w:uiPriority w:val="0"/>
    <w:rPr>
      <w:b/>
      <w:bCs/>
      <w:kern w:val="2"/>
      <w:sz w:val="28"/>
      <w:szCs w:val="28"/>
    </w:rPr>
  </w:style>
  <w:style w:type="character" w:customStyle="1" w:styleId="133">
    <w:name w:val="文档结构图 Char"/>
    <w:link w:val="18"/>
    <w:qFormat/>
    <w:uiPriority w:val="0"/>
    <w:rPr>
      <w:rFonts w:eastAsia="宋体"/>
      <w:kern w:val="2"/>
      <w:sz w:val="21"/>
      <w:szCs w:val="24"/>
      <w:lang w:val="en-US" w:eastAsia="zh-CN" w:bidi="ar-SA"/>
    </w:rPr>
  </w:style>
  <w:style w:type="character" w:customStyle="1" w:styleId="134">
    <w:name w:val="标题 5 Char"/>
    <w:link w:val="8"/>
    <w:qFormat/>
    <w:uiPriority w:val="0"/>
    <w:rPr>
      <w:rFonts w:eastAsia="宋体"/>
      <w:b/>
      <w:bCs/>
      <w:sz w:val="28"/>
      <w:szCs w:val="28"/>
      <w:lang w:bidi="ar-SA"/>
    </w:rPr>
  </w:style>
  <w:style w:type="character" w:customStyle="1" w:styleId="135">
    <w:name w:val="日期 Char"/>
    <w:link w:val="33"/>
    <w:qFormat/>
    <w:uiPriority w:val="0"/>
    <w:rPr>
      <w:rFonts w:eastAsia="宋体"/>
      <w:kern w:val="2"/>
      <w:sz w:val="21"/>
      <w:szCs w:val="24"/>
      <w:lang w:val="en-US" w:eastAsia="zh-CN" w:bidi="ar-SA"/>
    </w:rPr>
  </w:style>
  <w:style w:type="character" w:customStyle="1" w:styleId="136">
    <w:name w:val="副标题 Char"/>
    <w:link w:val="41"/>
    <w:qFormat/>
    <w:uiPriority w:val="0"/>
    <w:rPr>
      <w:rFonts w:ascii="Cambria" w:hAnsi="Cambria" w:eastAsia="宋体"/>
      <w:b/>
      <w:bCs/>
      <w:kern w:val="28"/>
      <w:sz w:val="32"/>
      <w:szCs w:val="32"/>
      <w:lang w:val="en-US" w:eastAsia="zh-CN" w:bidi="ar-SA"/>
    </w:rPr>
  </w:style>
  <w:style w:type="character" w:customStyle="1" w:styleId="137">
    <w:name w:val="页眉 Char"/>
    <w:link w:val="37"/>
    <w:qFormat/>
    <w:uiPriority w:val="0"/>
    <w:rPr>
      <w:rFonts w:eastAsia="宋体"/>
      <w:kern w:val="2"/>
      <w:sz w:val="18"/>
      <w:szCs w:val="18"/>
      <w:lang w:val="en-US" w:eastAsia="zh-CN" w:bidi="ar-SA"/>
    </w:rPr>
  </w:style>
  <w:style w:type="character" w:customStyle="1" w:styleId="138">
    <w:name w:val="style13"/>
    <w:basedOn w:val="55"/>
    <w:qFormat/>
    <w:uiPriority w:val="0"/>
  </w:style>
  <w:style w:type="character" w:customStyle="1" w:styleId="139">
    <w:name w:val="textcolor1"/>
    <w:qFormat/>
    <w:uiPriority w:val="0"/>
    <w:rPr>
      <w:rFonts w:ascii="仿宋_GB2312" w:eastAsia="仿宋_GB2312"/>
      <w:b/>
      <w:color w:val="FF6600"/>
      <w:sz w:val="32"/>
      <w:szCs w:val="32"/>
    </w:rPr>
  </w:style>
  <w:style w:type="character" w:customStyle="1" w:styleId="140">
    <w:name w:val="Table Text Char Char"/>
    <w:link w:val="141"/>
    <w:qFormat/>
    <w:uiPriority w:val="0"/>
    <w:rPr>
      <w:sz w:val="21"/>
      <w:lang w:val="en-US" w:eastAsia="en-US" w:bidi="ar-SA"/>
    </w:rPr>
  </w:style>
  <w:style w:type="paragraph" w:customStyle="1" w:styleId="141">
    <w:name w:val="Table Text"/>
    <w:basedOn w:val="1"/>
    <w:link w:val="140"/>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qFormat/>
    <w:uiPriority w:val="0"/>
    <w:rPr>
      <w:sz w:val="18"/>
      <w:szCs w:val="18"/>
    </w:rPr>
  </w:style>
  <w:style w:type="character" w:customStyle="1" w:styleId="143">
    <w:name w:val="heading 2 Char2"/>
    <w:qFormat/>
    <w:uiPriority w:val="0"/>
    <w:rPr>
      <w:rFonts w:ascii="Cambria" w:hAnsi="Cambria"/>
      <w:b/>
      <w:bCs/>
      <w:kern w:val="2"/>
      <w:sz w:val="32"/>
      <w:szCs w:val="32"/>
    </w:rPr>
  </w:style>
  <w:style w:type="character" w:customStyle="1" w:styleId="144">
    <w:name w:val="书籍标题11"/>
    <w:qFormat/>
    <w:uiPriority w:val="0"/>
    <w:rPr>
      <w:b/>
      <w:bCs/>
      <w:smallCaps/>
      <w:spacing w:val="5"/>
    </w:rPr>
  </w:style>
  <w:style w:type="character" w:customStyle="1" w:styleId="145">
    <w:name w:val="Char Char21"/>
    <w:qFormat/>
    <w:uiPriority w:val="0"/>
    <w:rPr>
      <w:rFonts w:ascii="Times New Roman" w:hAnsi="Times New Roman" w:eastAsia="宋体" w:cs="Times New Roman"/>
      <w:b/>
      <w:bCs/>
      <w:kern w:val="44"/>
      <w:sz w:val="44"/>
      <w:szCs w:val="44"/>
    </w:rPr>
  </w:style>
  <w:style w:type="character" w:customStyle="1" w:styleId="146">
    <w:name w:val="正文文本缩进 Char"/>
    <w:link w:val="24"/>
    <w:qFormat/>
    <w:uiPriority w:val="0"/>
    <w:rPr>
      <w:rFonts w:eastAsia="宋体"/>
      <w:kern w:val="2"/>
      <w:sz w:val="24"/>
      <w:szCs w:val="24"/>
      <w:lang w:val="en-US" w:eastAsia="zh-CN" w:bidi="ar-SA"/>
    </w:rPr>
  </w:style>
  <w:style w:type="character" w:customStyle="1" w:styleId="147">
    <w:name w:val="不明显强调1"/>
    <w:qFormat/>
    <w:uiPriority w:val="0"/>
    <w:rPr>
      <w:i/>
      <w:iCs/>
      <w:color w:val="808080"/>
    </w:rPr>
  </w:style>
  <w:style w:type="character" w:customStyle="1" w:styleId="148">
    <w:name w:val="正文文本缩进 3 Char"/>
    <w:link w:val="45"/>
    <w:qFormat/>
    <w:uiPriority w:val="0"/>
    <w:rPr>
      <w:rFonts w:eastAsia="宋体"/>
      <w:kern w:val="2"/>
      <w:sz w:val="24"/>
      <w:szCs w:val="24"/>
      <w:lang w:val="en-US" w:eastAsia="zh-CN" w:bidi="ar-SA"/>
    </w:rPr>
  </w:style>
  <w:style w:type="character" w:customStyle="1" w:styleId="149">
    <w:name w:val="heading 5 Char"/>
    <w:qFormat/>
    <w:uiPriority w:val="0"/>
    <w:rPr>
      <w:rFonts w:ascii="Arial" w:hAnsi="Arial" w:eastAsia="黑体"/>
      <w:sz w:val="21"/>
      <w:szCs w:val="21"/>
    </w:rPr>
  </w:style>
  <w:style w:type="character" w:customStyle="1" w:styleId="150">
    <w:name w:val="Style3"/>
    <w:qFormat/>
    <w:uiPriority w:val="0"/>
    <w:rPr>
      <w:rFonts w:ascii="Calibri" w:hAnsi="宋体" w:eastAsia="宋体" w:cs="Times New Roman"/>
      <w:szCs w:val="22"/>
      <w:lang w:eastAsia="zh-CN"/>
    </w:rPr>
  </w:style>
  <w:style w:type="character" w:customStyle="1" w:styleId="151">
    <w:name w:val="标题 4 Char"/>
    <w:link w:val="7"/>
    <w:qFormat/>
    <w:uiPriority w:val="0"/>
    <w:rPr>
      <w:rFonts w:eastAsia="宋体"/>
      <w:kern w:val="2"/>
      <w:sz w:val="28"/>
      <w:szCs w:val="28"/>
      <w:lang w:val="en-US" w:eastAsia="zh-CN" w:bidi="ar-SA"/>
    </w:rPr>
  </w:style>
  <w:style w:type="character" w:customStyle="1" w:styleId="152">
    <w:name w:val="Char Char241"/>
    <w:qFormat/>
    <w:uiPriority w:val="0"/>
    <w:rPr>
      <w:rFonts w:eastAsia="宋体"/>
      <w:b/>
      <w:kern w:val="2"/>
      <w:sz w:val="28"/>
      <w:lang w:val="en-US" w:eastAsia="zh-CN" w:bidi="ar-SA"/>
    </w:rPr>
  </w:style>
  <w:style w:type="character" w:customStyle="1" w:styleId="153">
    <w:name w:val="批注框文本 Char"/>
    <w:link w:val="35"/>
    <w:qFormat/>
    <w:uiPriority w:val="0"/>
    <w:rPr>
      <w:rFonts w:eastAsia="宋体"/>
      <w:kern w:val="2"/>
      <w:sz w:val="18"/>
      <w:szCs w:val="18"/>
      <w:lang w:val="en-US" w:eastAsia="zh-CN" w:bidi="ar-SA"/>
    </w:rPr>
  </w:style>
  <w:style w:type="character" w:customStyle="1" w:styleId="154">
    <w:name w:val="标题 3 Char"/>
    <w:link w:val="6"/>
    <w:qFormat/>
    <w:uiPriority w:val="0"/>
    <w:rPr>
      <w:rFonts w:eastAsia="黑体"/>
      <w:b/>
      <w:kern w:val="2"/>
      <w:sz w:val="28"/>
      <w:lang w:val="en-US" w:eastAsia="zh-CN" w:bidi="ar-SA"/>
    </w:rPr>
  </w:style>
  <w:style w:type="character" w:customStyle="1" w:styleId="155">
    <w:name w:val="明显强调11"/>
    <w:qFormat/>
    <w:uiPriority w:val="0"/>
    <w:rPr>
      <w:b/>
      <w:bCs/>
      <w:i/>
      <w:iCs/>
      <w:color w:val="4F81BD"/>
    </w:rPr>
  </w:style>
  <w:style w:type="character" w:customStyle="1" w:styleId="156">
    <w:name w:val="签名 Char"/>
    <w:link w:val="38"/>
    <w:qFormat/>
    <w:uiPriority w:val="0"/>
    <w:rPr>
      <w:rFonts w:ascii="仿宋_GB2312" w:eastAsia="仿宋_GB2312"/>
      <w:b/>
      <w:sz w:val="24"/>
      <w:szCs w:val="32"/>
    </w:rPr>
  </w:style>
  <w:style w:type="character" w:customStyle="1" w:styleId="157">
    <w:name w:val="heading 3 Char2"/>
    <w:qFormat/>
    <w:uiPriority w:val="0"/>
    <w:rPr>
      <w:b/>
      <w:bCs/>
      <w:kern w:val="2"/>
      <w:sz w:val="32"/>
      <w:szCs w:val="32"/>
    </w:rPr>
  </w:style>
  <w:style w:type="character" w:customStyle="1" w:styleId="158">
    <w:name w:val="style21"/>
    <w:qFormat/>
    <w:uiPriority w:val="0"/>
    <w:rPr>
      <w:sz w:val="15"/>
      <w:szCs w:val="15"/>
    </w:rPr>
  </w:style>
  <w:style w:type="character" w:customStyle="1" w:styleId="159">
    <w:name w:val="Char Char271"/>
    <w:qFormat/>
    <w:uiPriority w:val="0"/>
    <w:rPr>
      <w:rFonts w:eastAsia="宋体"/>
      <w:kern w:val="2"/>
      <w:sz w:val="28"/>
      <w:lang w:val="en-US" w:eastAsia="zh-CN" w:bidi="ar-SA"/>
    </w:rPr>
  </w:style>
  <w:style w:type="character" w:customStyle="1" w:styleId="160">
    <w:name w:val="表格 Char Char"/>
    <w:link w:val="161"/>
    <w:qFormat/>
    <w:uiPriority w:val="0"/>
    <w:rPr>
      <w:rFonts w:ascii="宋体" w:hAnsi="宋体" w:eastAsia="宋体"/>
      <w:lang w:val="en-US" w:eastAsia="zh-CN" w:bidi="ar-SA"/>
    </w:rPr>
  </w:style>
  <w:style w:type="paragraph" w:customStyle="1" w:styleId="161">
    <w:name w:val="表格"/>
    <w:basedOn w:val="1"/>
    <w:link w:val="16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qFormat/>
    <w:uiPriority w:val="0"/>
    <w:rPr>
      <w:rFonts w:ascii="Arial" w:hAnsi="Arial" w:eastAsia="黑体"/>
      <w:kern w:val="2"/>
      <w:sz w:val="24"/>
      <w:szCs w:val="24"/>
      <w:lang w:val="en-US" w:eastAsia="zh-CN" w:bidi="ar-SA"/>
    </w:rPr>
  </w:style>
  <w:style w:type="character" w:customStyle="1" w:styleId="163">
    <w:name w:val="Char Char211"/>
    <w:qFormat/>
    <w:uiPriority w:val="0"/>
    <w:rPr>
      <w:rFonts w:ascii="Times New Roman" w:hAnsi="Times New Roman" w:eastAsia="宋体" w:cs="Times New Roman"/>
      <w:b/>
      <w:bCs/>
      <w:kern w:val="44"/>
      <w:sz w:val="44"/>
      <w:szCs w:val="44"/>
    </w:rPr>
  </w:style>
  <w:style w:type="character" w:customStyle="1" w:styleId="164">
    <w:name w:val="不明显强调11"/>
    <w:qFormat/>
    <w:uiPriority w:val="0"/>
    <w:rPr>
      <w:i/>
      <w:iCs/>
      <w:color w:val="808080"/>
    </w:rPr>
  </w:style>
  <w:style w:type="character" w:customStyle="1" w:styleId="165">
    <w:name w:val="标题 9 Char"/>
    <w:link w:val="12"/>
    <w:qFormat/>
    <w:uiPriority w:val="0"/>
    <w:rPr>
      <w:rFonts w:ascii="Arial" w:hAnsi="Arial" w:eastAsia="黑体"/>
      <w:kern w:val="2"/>
      <w:sz w:val="21"/>
      <w:lang w:val="en-US" w:eastAsia="zh-CN" w:bidi="ar-SA"/>
    </w:rPr>
  </w:style>
  <w:style w:type="character" w:customStyle="1" w:styleId="166">
    <w:name w:val="正文文本 Char"/>
    <w:link w:val="22"/>
    <w:qFormat/>
    <w:uiPriority w:val="0"/>
    <w:rPr>
      <w:rFonts w:ascii="仿宋_GB2312" w:eastAsia="宋体"/>
      <w:b/>
      <w:kern w:val="2"/>
      <w:sz w:val="21"/>
      <w:szCs w:val="24"/>
      <w:lang w:val="en-US" w:eastAsia="zh-CN" w:bidi="ar-SA"/>
    </w:rPr>
  </w:style>
  <w:style w:type="character" w:customStyle="1" w:styleId="167">
    <w:name w:val="明显引用 Char"/>
    <w:link w:val="168"/>
    <w:qFormat/>
    <w:uiPriority w:val="0"/>
    <w:rPr>
      <w:rFonts w:ascii="Calibri" w:hAnsi="Calibri" w:eastAsia="宋体"/>
      <w:b/>
      <w:bCs/>
      <w:i/>
      <w:iCs/>
      <w:color w:val="4F81BD"/>
      <w:lang w:val="en-US" w:eastAsia="zh-CN" w:bidi="ar-SA"/>
    </w:rPr>
  </w:style>
  <w:style w:type="paragraph" w:styleId="168">
    <w:name w:val="Intense Quote"/>
    <w:basedOn w:val="1"/>
    <w:next w:val="1"/>
    <w:link w:val="167"/>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qFormat/>
    <w:uiPriority w:val="0"/>
    <w:rPr>
      <w:rFonts w:eastAsia="宋体"/>
      <w:b/>
      <w:bCs/>
      <w:kern w:val="2"/>
      <w:sz w:val="28"/>
      <w:szCs w:val="28"/>
      <w:lang w:val="en-US" w:eastAsia="zh-CN" w:bidi="ar-SA"/>
    </w:rPr>
  </w:style>
  <w:style w:type="character" w:customStyle="1" w:styleId="170">
    <w:name w:val="Texte Char Char"/>
    <w:qFormat/>
    <w:uiPriority w:val="0"/>
    <w:rPr>
      <w:rFonts w:ascii="宋体" w:hAnsi="Courier New" w:eastAsia="宋体"/>
      <w:sz w:val="21"/>
      <w:szCs w:val="21"/>
      <w:lang w:val="en-US" w:eastAsia="zh-CN" w:bidi="ar-SA"/>
    </w:rPr>
  </w:style>
  <w:style w:type="character" w:customStyle="1" w:styleId="171">
    <w:name w:val="正文1 Char Char"/>
    <w:link w:val="172"/>
    <w:qFormat/>
    <w:uiPriority w:val="0"/>
    <w:rPr>
      <w:rFonts w:ascii="宋体" w:hAnsi="宋体" w:eastAsia="宋体" w:cs="宋体"/>
      <w:sz w:val="21"/>
      <w:lang w:val="en-US" w:eastAsia="zh-CN" w:bidi="ar-SA"/>
    </w:rPr>
  </w:style>
  <w:style w:type="paragraph" w:customStyle="1" w:styleId="172">
    <w:name w:val="正文1"/>
    <w:basedOn w:val="1"/>
    <w:link w:val="171"/>
    <w:qFormat/>
    <w:uiPriority w:val="0"/>
    <w:pPr>
      <w:widowControl/>
      <w:spacing w:line="360" w:lineRule="auto"/>
      <w:ind w:left="360" w:firstLine="420"/>
      <w:jc w:val="left"/>
    </w:pPr>
    <w:rPr>
      <w:rFonts w:ascii="宋体" w:hAnsi="宋体" w:cs="宋体"/>
      <w:kern w:val="0"/>
      <w:szCs w:val="20"/>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Char"/>
    <w:link w:val="9"/>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Char"/>
    <w:link w:val="11"/>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Char"/>
    <w:link w:val="34"/>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Char"/>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Char"/>
    <w:link w:val="30"/>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Char"/>
    <w:link w:val="23"/>
    <w:qFormat/>
    <w:uiPriority w:val="0"/>
    <w:rPr>
      <w:rFonts w:eastAsia="宋体"/>
      <w:lang w:val="en-US" w:eastAsia="zh-CN" w:bidi="ar-SA"/>
    </w:rPr>
  </w:style>
  <w:style w:type="character" w:customStyle="1" w:styleId="199">
    <w:name w:val="smalltxt1"/>
    <w:qFormat/>
    <w:uiPriority w:val="0"/>
    <w:rPr>
      <w:rFonts w:hint="default" w:ascii="ˎ̥" w:hAnsi="ˎ̥"/>
      <w:sz w:val="24"/>
      <w:szCs w:val="24"/>
    </w:rPr>
  </w:style>
  <w:style w:type="character" w:customStyle="1" w:styleId="200">
    <w:name w:val="正文文本 2 Char"/>
    <w:basedOn w:val="55"/>
    <w:link w:val="48"/>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列出段落1"/>
    <w:basedOn w:val="1"/>
    <w:qFormat/>
    <w:uiPriority w:val="0"/>
    <w:pPr>
      <w:ind w:firstLine="420" w:firstLineChars="200"/>
    </w:pPr>
    <w:rPr>
      <w:szCs w:val="20"/>
    </w:rPr>
  </w:style>
  <w:style w:type="paragraph" w:customStyle="1" w:styleId="207">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qFormat/>
    <w:uiPriority w:val="0"/>
    <w:rPr>
      <w:rFonts w:ascii="Tahoma" w:hAnsi="Tahoma"/>
      <w:sz w:val="24"/>
      <w:szCs w:val="20"/>
    </w:rPr>
  </w:style>
  <w:style w:type="paragraph" w:customStyle="1" w:styleId="2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8"/>
    <w:qFormat/>
    <w:uiPriority w:val="0"/>
    <w:rPr>
      <w:rFonts w:ascii="Tahoma" w:hAnsi="Tahoma"/>
      <w:sz w:val="24"/>
    </w:rPr>
  </w:style>
  <w:style w:type="paragraph" w:customStyle="1" w:styleId="219">
    <w:name w:val="正文 首行缩进:  2 字符 Char"/>
    <w:basedOn w:val="1"/>
    <w:qFormat/>
    <w:uiPriority w:val="0"/>
    <w:pPr>
      <w:spacing w:line="360" w:lineRule="auto"/>
      <w:ind w:firstLine="480"/>
    </w:pPr>
    <w:rPr>
      <w:rFonts w:cs="宋体"/>
      <w:sz w:val="24"/>
      <w:szCs w:val="20"/>
    </w:rPr>
  </w:style>
  <w:style w:type="paragraph" w:customStyle="1" w:styleId="220">
    <w:name w:val="样式1"/>
    <w:basedOn w:val="1"/>
    <w:qFormat/>
    <w:uiPriority w:val="0"/>
    <w:pPr>
      <w:autoSpaceDE w:val="0"/>
      <w:autoSpaceDN w:val="0"/>
      <w:adjustRightInd w:val="0"/>
      <w:spacing w:line="400" w:lineRule="exact"/>
    </w:pPr>
    <w:rPr>
      <w:rFonts w:ascii="宋体" w:cs="宋体"/>
      <w:kern w:val="0"/>
    </w:r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qFormat/>
    <w:uiPriority w:val="0"/>
    <w:pPr>
      <w:tabs>
        <w:tab w:val="left" w:pos="4309"/>
        <w:tab w:val="clear" w:pos="3889"/>
      </w:tabs>
      <w:ind w:left="4309"/>
      <w:outlineLvl w:val="3"/>
    </w:pPr>
  </w:style>
  <w:style w:type="paragraph" w:customStyle="1" w:styleId="227">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qFormat/>
    <w:uiPriority w:val="0"/>
    <w:pPr>
      <w:tabs>
        <w:tab w:val="left" w:pos="8520"/>
      </w:tabs>
      <w:spacing w:line="312" w:lineRule="auto"/>
      <w:ind w:right="-210" w:firstLine="556"/>
    </w:pPr>
    <w:rPr>
      <w:rFonts w:ascii="宋体"/>
      <w:sz w:val="28"/>
      <w:szCs w:val="20"/>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qFormat/>
    <w:uiPriority w:val="0"/>
    <w:pPr>
      <w:tabs>
        <w:tab w:val="left" w:pos="4729"/>
        <w:tab w:val="clear" w:pos="4309"/>
      </w:tabs>
      <w:ind w:left="4729"/>
      <w:outlineLvl w:val="4"/>
    </w:pPr>
  </w:style>
  <w:style w:type="paragraph" w:customStyle="1" w:styleId="236">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qFormat/>
    <w:uiPriority w:val="0"/>
  </w:style>
  <w:style w:type="paragraph" w:customStyle="1" w:styleId="23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qFormat/>
    <w:uiPriority w:val="0"/>
    <w:pPr>
      <w:ind w:firstLine="420" w:firstLineChars="200"/>
    </w:pPr>
    <w:rPr>
      <w:rFonts w:ascii="Calibri" w:hAnsi="Calibri"/>
      <w:szCs w:val="22"/>
    </w:rPr>
  </w:style>
  <w:style w:type="paragraph" w:customStyle="1" w:styleId="244">
    <w:name w:val="五级条标题"/>
    <w:basedOn w:val="245"/>
    <w:next w:val="1"/>
    <w:qFormat/>
    <w:uiPriority w:val="0"/>
    <w:pPr>
      <w:tabs>
        <w:tab w:val="left" w:pos="5149"/>
        <w:tab w:val="left" w:pos="5569"/>
      </w:tabs>
      <w:ind w:left="5569"/>
      <w:outlineLvl w:val="6"/>
    </w:pPr>
  </w:style>
  <w:style w:type="paragraph" w:customStyle="1" w:styleId="245">
    <w:name w:val="四级条标题"/>
    <w:basedOn w:val="235"/>
    <w:next w:val="1"/>
    <w:qFormat/>
    <w:uiPriority w:val="0"/>
    <w:pPr>
      <w:tabs>
        <w:tab w:val="left" w:pos="5149"/>
        <w:tab w:val="clear" w:pos="4729"/>
      </w:tabs>
      <w:ind w:left="5149"/>
      <w:outlineLvl w:val="5"/>
    </w:pPr>
  </w:style>
  <w:style w:type="paragraph" w:customStyle="1" w:styleId="246">
    <w:name w:val="正文-宋体四号"/>
    <w:basedOn w:val="1"/>
    <w:qFormat/>
    <w:uiPriority w:val="0"/>
    <w:pPr>
      <w:spacing w:line="360" w:lineRule="auto"/>
      <w:ind w:firstLine="560" w:firstLineChars="200"/>
    </w:pPr>
    <w:rPr>
      <w:rFonts w:cs="宋体"/>
      <w:sz w:val="28"/>
      <w:szCs w:val="20"/>
    </w:rPr>
  </w:style>
  <w:style w:type="paragraph" w:customStyle="1" w:styleId="247">
    <w:name w:val="纯文本1"/>
    <w:basedOn w:val="1"/>
    <w:qFormat/>
    <w:uiPriority w:val="0"/>
    <w:pPr>
      <w:adjustRightInd w:val="0"/>
      <w:textAlignment w:val="baseline"/>
    </w:pPr>
    <w:rPr>
      <w:rFonts w:ascii="宋体" w:hAnsi="Courier New" w:eastAsia="楷体_GB2312"/>
      <w:sz w:val="28"/>
      <w:szCs w:val="20"/>
    </w:rPr>
  </w:style>
  <w:style w:type="paragraph" w:customStyle="1" w:styleId="248">
    <w:name w:val="Char2"/>
    <w:basedOn w:val="1"/>
    <w:qFormat/>
    <w:uiPriority w:val="0"/>
  </w:style>
  <w:style w:type="paragraph" w:customStyle="1" w:styleId="24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50">
    <w:name w:val="样式5"/>
    <w:basedOn w:val="2"/>
    <w:qFormat/>
    <w:uiPriority w:val="0"/>
    <w:pPr>
      <w:adjustRightInd/>
      <w:spacing w:line="360" w:lineRule="auto"/>
      <w:ind w:firstLine="200" w:firstLineChars="200"/>
      <w:textAlignment w:val="auto"/>
    </w:pPr>
    <w:rPr>
      <w:sz w:val="28"/>
      <w:szCs w:val="21"/>
    </w:rPr>
  </w:style>
  <w:style w:type="paragraph" w:customStyle="1" w:styleId="251">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qFormat/>
    <w:uiPriority w:val="0"/>
  </w:style>
  <w:style w:type="paragraph" w:customStyle="1" w:styleId="25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qFormat/>
    <w:uiPriority w:val="0"/>
    <w:pPr>
      <w:ind w:left="855" w:hanging="855"/>
    </w:pPr>
    <w:rPr>
      <w:sz w:val="24"/>
      <w:szCs w:val="20"/>
    </w:rPr>
  </w:style>
  <w:style w:type="paragraph" w:customStyle="1" w:styleId="2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qFormat/>
    <w:uiPriority w:val="0"/>
    <w:pPr>
      <w:widowControl/>
      <w:spacing w:line="300" w:lineRule="atLeast"/>
      <w:jc w:val="left"/>
    </w:pPr>
    <w:rPr>
      <w:rFonts w:ascii="宋体" w:hAnsi="宋体" w:cs="宋体"/>
      <w:kern w:val="0"/>
      <w:sz w:val="18"/>
      <w:szCs w:val="18"/>
    </w:rPr>
  </w:style>
  <w:style w:type="paragraph" w:customStyle="1" w:styleId="26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qFormat/>
    <w:uiPriority w:val="0"/>
  </w:style>
  <w:style w:type="paragraph" w:customStyle="1" w:styleId="275">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2"/>
    <w:qFormat/>
    <w:uiPriority w:val="0"/>
    <w:pPr>
      <w:adjustRightInd/>
      <w:spacing w:line="360" w:lineRule="auto"/>
      <w:ind w:firstLine="200" w:firstLineChars="200"/>
      <w:textAlignment w:val="auto"/>
    </w:pPr>
    <w:rPr>
      <w:kern w:val="2"/>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qFormat/>
    <w:uiPriority w:val="0"/>
    <w:rPr>
      <w:rFonts w:ascii="仿宋_GB2312" w:eastAsia="仿宋_GB2312"/>
      <w:b/>
      <w:sz w:val="32"/>
      <w:szCs w:val="32"/>
    </w:rPr>
  </w:style>
  <w:style w:type="paragraph" w:customStyle="1" w:styleId="282">
    <w:name w:val="l正文"/>
    <w:basedOn w:val="1"/>
    <w:qFormat/>
    <w:uiPriority w:val="0"/>
    <w:pPr>
      <w:spacing w:line="360" w:lineRule="auto"/>
      <w:ind w:firstLine="200" w:firstLineChars="200"/>
    </w:pPr>
    <w:rPr>
      <w:rFonts w:ascii="宋体" w:hAnsi="宋体"/>
      <w:sz w:val="24"/>
    </w:rPr>
  </w:style>
  <w:style w:type="paragraph" w:customStyle="1" w:styleId="28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qFormat/>
    <w:uiPriority w:val="0"/>
    <w:rPr>
      <w:rFonts w:ascii="仿宋_GB2312" w:eastAsia="仿宋_GB2312"/>
      <w:b/>
      <w:sz w:val="32"/>
      <w:szCs w:val="32"/>
    </w:rPr>
  </w:style>
  <w:style w:type="paragraph" w:customStyle="1" w:styleId="28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5"/>
    <w:qFormat/>
    <w:uiPriority w:val="0"/>
    <w:pPr>
      <w:tabs>
        <w:tab w:val="left" w:pos="709"/>
      </w:tabs>
    </w:pPr>
    <w:rPr>
      <w:rFonts w:ascii="宋体" w:hAnsi="宋体"/>
      <w:sz w:val="36"/>
      <w:szCs w:val="36"/>
    </w:rPr>
  </w:style>
  <w:style w:type="paragraph" w:customStyle="1" w:styleId="29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qFormat/>
    <w:uiPriority w:val="0"/>
    <w:rPr>
      <w:rFonts w:ascii="仿宋_GB2312" w:eastAsia="仿宋_GB2312"/>
      <w:b/>
      <w:sz w:val="32"/>
      <w:szCs w:val="32"/>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2"/>
    <w:qFormat/>
    <w:uiPriority w:val="0"/>
    <w:pPr>
      <w:keepNext/>
      <w:spacing w:after="160"/>
    </w:pPr>
    <w:rPr>
      <w:szCs w:val="20"/>
    </w:rPr>
  </w:style>
  <w:style w:type="paragraph" w:customStyle="1" w:styleId="2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qFormat/>
    <w:uiPriority w:val="0"/>
    <w:rPr>
      <w:rFonts w:ascii="仿宋_GB2312" w:eastAsia="仿宋_GB2312"/>
      <w:b/>
      <w:sz w:val="32"/>
      <w:szCs w:val="32"/>
    </w:rPr>
  </w:style>
  <w:style w:type="paragraph" w:customStyle="1" w:styleId="302">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qFormat/>
    <w:uiPriority w:val="0"/>
    <w:rPr>
      <w:rFonts w:ascii="宋体" w:hAnsi="宋体"/>
      <w:color w:val="000000"/>
      <w:sz w:val="24"/>
    </w:rPr>
  </w:style>
  <w:style w:type="paragraph" w:customStyle="1" w:styleId="30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8">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qFormat/>
    <w:uiPriority w:val="0"/>
    <w:pPr>
      <w:ind w:firstLine="420" w:firstLineChars="200"/>
    </w:p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qFormat/>
    <w:uiPriority w:val="0"/>
    <w:pPr>
      <w:widowControl/>
    </w:pPr>
    <w:rPr>
      <w:kern w:val="0"/>
      <w:szCs w:val="21"/>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qFormat/>
    <w:uiPriority w:val="0"/>
    <w:tblPr>
      <w:tblCellMar>
        <w:top w:w="0" w:type="dxa"/>
        <w:left w:w="0" w:type="dxa"/>
        <w:bottom w:w="0" w:type="dxa"/>
        <w:right w:w="0" w:type="dxa"/>
      </w:tblCellMar>
    </w:tblPr>
  </w:style>
  <w:style w:type="paragraph" w:styleId="330">
    <w:name w:val="List Paragraph"/>
    <w:basedOn w:val="1"/>
    <w:qFormat/>
    <w:uiPriority w:val="99"/>
    <w:pPr>
      <w:ind w:firstLine="420" w:firstLineChars="200"/>
    </w:pPr>
  </w:style>
  <w:style w:type="paragraph" w:customStyle="1" w:styleId="331">
    <w:name w:val="正文段"/>
    <w:basedOn w:val="1"/>
    <w:qFormat/>
    <w:uiPriority w:val="0"/>
    <w:pPr>
      <w:widowControl/>
      <w:snapToGrid w:val="0"/>
      <w:spacing w:afterLines="50"/>
      <w:ind w:firstLine="200" w:firstLineChars="200"/>
    </w:pPr>
    <w:rPr>
      <w:sz w:val="24"/>
      <w:szCs w:val="20"/>
    </w:rPr>
  </w:style>
  <w:style w:type="paragraph" w:customStyle="1" w:styleId="332">
    <w:name w:val="_Style 3"/>
    <w:basedOn w:val="1"/>
    <w:next w:val="1"/>
    <w:qFormat/>
    <w:uiPriority w:val="34"/>
    <w:pPr>
      <w:spacing w:line="360" w:lineRule="auto"/>
      <w:ind w:firstLine="420" w:firstLineChars="200"/>
    </w:pPr>
  </w:style>
  <w:style w:type="paragraph" w:customStyle="1" w:styleId="333">
    <w:name w:val="_Style 2"/>
    <w:basedOn w:val="1"/>
    <w:next w:val="1"/>
    <w:qFormat/>
    <w:uiPriority w:val="0"/>
    <w:pPr>
      <w:pBdr>
        <w:bottom w:val="single" w:color="auto" w:sz="6" w:space="1"/>
      </w:pBdr>
      <w:jc w:val="center"/>
    </w:pPr>
    <w:rPr>
      <w:rFonts w:ascii="Arial"/>
      <w:vanish/>
      <w:sz w:val="16"/>
    </w:rPr>
  </w:style>
  <w:style w:type="character" w:customStyle="1" w:styleId="334">
    <w:name w:val="font31"/>
    <w:basedOn w:val="55"/>
    <w:qFormat/>
    <w:uiPriority w:val="0"/>
    <w:rPr>
      <w:rFonts w:hint="eastAsia" w:ascii="宋体" w:hAnsi="宋体" w:eastAsia="宋体" w:cs="宋体"/>
      <w:color w:val="000000"/>
      <w:sz w:val="24"/>
      <w:szCs w:val="24"/>
      <w:u w:val="single"/>
    </w:rPr>
  </w:style>
  <w:style w:type="paragraph" w:customStyle="1" w:styleId="335">
    <w:name w:val="表格文字"/>
    <w:basedOn w:val="1"/>
    <w:next w:val="22"/>
    <w:qFormat/>
    <w:uiPriority w:val="0"/>
    <w:pPr>
      <w:adjustRightInd w:val="0"/>
      <w:spacing w:line="420" w:lineRule="atLeast"/>
      <w:jc w:val="left"/>
      <w:textAlignment w:val="baseline"/>
    </w:pPr>
    <w:rPr>
      <w:kern w:val="0"/>
    </w:rPr>
  </w:style>
  <w:style w:type="character" w:customStyle="1" w:styleId="336">
    <w:name w:val="font01"/>
    <w:basedOn w:val="55"/>
    <w:qFormat/>
    <w:uiPriority w:val="0"/>
    <w:rPr>
      <w:rFonts w:ascii="Arial" w:hAnsi="Arial" w:cs="Arial"/>
      <w:color w:val="000000"/>
      <w:sz w:val="18"/>
      <w:szCs w:val="18"/>
      <w:u w:val="none"/>
    </w:rPr>
  </w:style>
  <w:style w:type="paragraph" w:customStyle="1" w:styleId="337">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9">
    <w:name w:val="font61"/>
    <w:basedOn w:val="55"/>
    <w:qFormat/>
    <w:uiPriority w:val="0"/>
    <w:rPr>
      <w:rFonts w:hint="eastAsia" w:ascii="宋体" w:hAnsi="宋体" w:eastAsia="宋体" w:cs="宋体"/>
      <w:color w:val="000000"/>
      <w:sz w:val="20"/>
      <w:szCs w:val="20"/>
      <w:u w:val="none"/>
    </w:rPr>
  </w:style>
  <w:style w:type="character" w:customStyle="1" w:styleId="340">
    <w:name w:val="font81"/>
    <w:basedOn w:val="55"/>
    <w:qFormat/>
    <w:uiPriority w:val="0"/>
    <w:rPr>
      <w:rFonts w:ascii="Calibri" w:hAnsi="Calibri" w:cs="Calibri"/>
      <w:color w:val="000000"/>
      <w:sz w:val="20"/>
      <w:szCs w:val="20"/>
      <w:u w:val="none"/>
    </w:rPr>
  </w:style>
  <w:style w:type="character" w:customStyle="1" w:styleId="341">
    <w:name w:val="font71"/>
    <w:basedOn w:val="55"/>
    <w:qFormat/>
    <w:uiPriority w:val="0"/>
    <w:rPr>
      <w:rFonts w:hint="eastAsia" w:ascii="宋体" w:hAnsi="宋体" w:eastAsia="宋体" w:cs="宋体"/>
      <w:color w:val="000000"/>
      <w:sz w:val="22"/>
      <w:szCs w:val="22"/>
      <w:u w:val="none"/>
    </w:rPr>
  </w:style>
  <w:style w:type="paragraph" w:customStyle="1" w:styleId="342">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3">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4">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5">
    <w:name w:val="样式 正文缩进 + 首行缩进:  2 字符"/>
    <w:basedOn w:val="2"/>
    <w:qFormat/>
    <w:uiPriority w:val="0"/>
    <w:pPr>
      <w:spacing w:line="360" w:lineRule="auto"/>
      <w:ind w:firstLine="200"/>
    </w:pPr>
    <w:rPr>
      <w:rFonts w:ascii="Times New Roman" w:hAnsi="Times New Roman" w:eastAsia="仿宋" w:cs="Times New Roman"/>
      <w:sz w:val="24"/>
      <w:szCs w:val="20"/>
    </w:rPr>
  </w:style>
  <w:style w:type="paragraph" w:customStyle="1" w:styleId="34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28030</Words>
  <Characters>29454</Characters>
  <Lines>322</Lines>
  <Paragraphs>90</Paragraphs>
  <TotalTime>0</TotalTime>
  <ScaleCrop>false</ScaleCrop>
  <LinksUpToDate>false</LinksUpToDate>
  <CharactersWithSpaces>31593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2023-01-04T01:21:00Z</cp:lastPrinted>
  <dcterms:modified xsi:type="dcterms:W3CDTF">2023-01-04T07:46:05Z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BC1BA64C697642BF92F420CC9F67FF35</vt:lpwstr>
  </property>
</Properties>
</file>