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distribute"/>
        <w:rPr>
          <w:rFonts w:hint="eastAsia" w:ascii="宋体" w:hAnsi="宋体" w:eastAsia="宋体" w:cs="宋体"/>
          <w:b/>
          <w:bCs/>
          <w:color w:val="auto"/>
          <w:sz w:val="52"/>
          <w:szCs w:val="52"/>
          <w:highlight w:val="none"/>
          <w:lang w:eastAsia="zh-CN"/>
        </w:rPr>
      </w:pPr>
      <w:r>
        <w:rPr>
          <w:rFonts w:hint="eastAsia" w:ascii="宋体" w:hAnsi="宋体" w:cs="宋体"/>
          <w:color w:val="auto"/>
          <w:spacing w:val="20"/>
          <w:sz w:val="84"/>
          <w:highlight w:val="none"/>
          <w:lang w:eastAsia="zh-CN"/>
        </w:rPr>
        <w:t>温州市中医院</w:t>
      </w:r>
    </w:p>
    <w:p>
      <w:pPr>
        <w:jc w:val="center"/>
        <w:rPr>
          <w:rFonts w:hint="eastAsia" w:ascii="宋体" w:hAnsi="宋体" w:eastAsia="宋体" w:cs="宋体"/>
          <w:b/>
          <w:bCs/>
          <w:color w:val="auto"/>
          <w:spacing w:val="26"/>
          <w:sz w:val="52"/>
          <w:highlight w:val="none"/>
        </w:rPr>
      </w:pPr>
    </w:p>
    <w:p>
      <w:pPr>
        <w:ind w:firstLine="2357" w:firstLineChars="235"/>
        <w:rPr>
          <w:rFonts w:hint="eastAsia" w:ascii="宋体" w:hAnsi="宋体" w:eastAsia="宋体" w:cs="宋体"/>
          <w:b/>
          <w:bCs/>
          <w:color w:val="auto"/>
          <w:spacing w:val="140"/>
          <w:sz w:val="72"/>
          <w:highlight w:val="none"/>
        </w:rPr>
      </w:pPr>
    </w:p>
    <w:p>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4"/>
        <w:tblW w:w="0" w:type="auto"/>
        <w:tblInd w:w="4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27"/>
        <w:gridCol w:w="6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6004" w:type="dxa"/>
            <w:vAlign w:val="center"/>
          </w:tcPr>
          <w:p>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pacing w:val="40"/>
                <w:sz w:val="28"/>
                <w:highlight w:val="none"/>
                <w:lang w:eastAsia="zh-CN"/>
              </w:rPr>
              <w:t>WZLCZB（W）-2022-09448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6004"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温州市中医院六虹桥院区中央空调风管及风机盘管清洗</w:t>
            </w:r>
            <w:r>
              <w:rPr>
                <w:rFonts w:hint="eastAsia" w:ascii="宋体" w:hAnsi="宋体" w:cs="宋体"/>
                <w:b w:val="0"/>
                <w:bCs w:val="0"/>
                <w:color w:val="auto"/>
                <w:sz w:val="30"/>
                <w:szCs w:val="30"/>
                <w:highlight w:val="none"/>
                <w:u w:val="none"/>
                <w:lang w:val="en-US" w:eastAsia="zh-CN"/>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6004"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6004"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pPr>
        <w:spacing w:line="700" w:lineRule="exact"/>
        <w:ind w:firstLine="723" w:firstLineChars="300"/>
        <w:jc w:val="left"/>
        <w:rPr>
          <w:rFonts w:hint="eastAsia" w:ascii="宋体" w:hAnsi="宋体" w:eastAsia="宋体" w:cs="宋体"/>
          <w:b/>
          <w:bCs/>
          <w:color w:val="auto"/>
          <w:sz w:val="24"/>
          <w:highlight w:val="none"/>
        </w:rPr>
      </w:pPr>
    </w:p>
    <w:p>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pPr>
        <w:spacing w:line="700" w:lineRule="exact"/>
        <w:ind w:left="3802" w:leftChars="540" w:hanging="2668" w:hangingChars="700"/>
        <w:rPr>
          <w:rFonts w:hint="eastAsia" w:ascii="宋体" w:hAnsi="宋体" w:eastAsia="宋体" w:cs="宋体"/>
          <w:b/>
          <w:color w:val="auto"/>
          <w:spacing w:val="40"/>
          <w:sz w:val="30"/>
          <w:szCs w:val="30"/>
          <w:highlight w:val="none"/>
        </w:rPr>
      </w:pPr>
    </w:p>
    <w:p>
      <w:pPr>
        <w:keepNext/>
        <w:spacing w:line="700" w:lineRule="exact"/>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pPr>
        <w:pStyle w:val="12"/>
        <w:rPr>
          <w:rFonts w:hint="eastAsia"/>
        </w:rPr>
      </w:pPr>
    </w:p>
    <w:p>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温州市中医院</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招标代理机构：温州历程招标有限公司</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二</w:t>
      </w:r>
      <w:r>
        <w:rPr>
          <w:rFonts w:hint="eastAsia" w:ascii="宋体" w:hAnsi="宋体" w:eastAsia="宋体" w:cs="宋体"/>
          <w:color w:val="auto"/>
          <w:spacing w:val="30"/>
          <w:sz w:val="30"/>
          <w:highlight w:val="none"/>
        </w:rPr>
        <w:t>年</w:t>
      </w:r>
      <w:r>
        <w:rPr>
          <w:rFonts w:hint="eastAsia" w:ascii="宋体" w:hAnsi="宋体" w:cs="宋体"/>
          <w:color w:val="auto"/>
          <w:spacing w:val="30"/>
          <w:sz w:val="30"/>
          <w:highlight w:val="none"/>
          <w:lang w:val="en-US" w:eastAsia="zh-CN"/>
        </w:rPr>
        <w:t>九</w:t>
      </w:r>
      <w:r>
        <w:rPr>
          <w:rFonts w:hint="eastAsia" w:ascii="宋体" w:hAnsi="宋体" w:eastAsia="宋体" w:cs="宋体"/>
          <w:color w:val="auto"/>
          <w:spacing w:val="30"/>
          <w:sz w:val="30"/>
          <w:highlight w:val="none"/>
        </w:rPr>
        <w:t>月</w:t>
      </w:r>
    </w:p>
    <w:p>
      <w:pPr>
        <w:rPr>
          <w:rFonts w:hint="eastAsia"/>
        </w:rPr>
      </w:pPr>
      <w:r>
        <w:rPr>
          <w:rFonts w:hint="eastAsia" w:ascii="宋体" w:hAnsi="宋体" w:eastAsia="宋体" w:cs="宋体"/>
          <w:b/>
          <w:color w:val="auto"/>
          <w:sz w:val="36"/>
          <w:szCs w:val="36"/>
          <w:highlight w:val="none"/>
        </w:rPr>
        <w:br w:type="page"/>
      </w:r>
    </w:p>
    <w:sdt>
      <w:sdtPr>
        <w:rPr>
          <w:rFonts w:hint="eastAsia" w:ascii="宋体" w:hAnsi="宋体" w:eastAsia="宋体" w:cs="宋体"/>
          <w:kern w:val="2"/>
          <w:sz w:val="21"/>
          <w:szCs w:val="24"/>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rPr>
          </w:pPr>
        </w:p>
        <w:p>
          <w:pPr>
            <w:pStyle w:val="40"/>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pPr>
            <w:pStyle w:val="40"/>
            <w:tabs>
              <w:tab w:val="right" w:leader="dot" w:pos="9638"/>
            </w:tabs>
            <w:spacing w:line="360" w:lineRule="auto"/>
            <w:rPr>
              <w:sz w:val="22"/>
              <w:szCs w:val="28"/>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_Toc6599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招</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标</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公</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告</w:t>
          </w:r>
          <w:r>
            <w:rPr>
              <w:sz w:val="22"/>
              <w:szCs w:val="28"/>
            </w:rPr>
            <w:tab/>
          </w:r>
          <w:r>
            <w:rPr>
              <w:sz w:val="22"/>
              <w:szCs w:val="28"/>
            </w:rPr>
            <w:fldChar w:fldCharType="begin"/>
          </w:r>
          <w:r>
            <w:rPr>
              <w:sz w:val="22"/>
              <w:szCs w:val="28"/>
            </w:rPr>
            <w:instrText xml:space="preserve"> PAGEREF _Toc6599 \h </w:instrText>
          </w:r>
          <w:r>
            <w:rPr>
              <w:sz w:val="22"/>
              <w:szCs w:val="28"/>
            </w:rPr>
            <w:fldChar w:fldCharType="separate"/>
          </w:r>
          <w:r>
            <w:rPr>
              <w:sz w:val="22"/>
              <w:szCs w:val="28"/>
            </w:rPr>
            <w:t>3</w:t>
          </w:r>
          <w:r>
            <w:rPr>
              <w:sz w:val="22"/>
              <w:szCs w:val="28"/>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_Toc10401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第一部分  投标人须知</w:t>
          </w:r>
          <w:r>
            <w:rPr>
              <w:sz w:val="22"/>
              <w:szCs w:val="28"/>
            </w:rPr>
            <w:tab/>
          </w:r>
          <w:r>
            <w:rPr>
              <w:sz w:val="22"/>
              <w:szCs w:val="28"/>
            </w:rPr>
            <w:fldChar w:fldCharType="begin"/>
          </w:r>
          <w:r>
            <w:rPr>
              <w:sz w:val="22"/>
              <w:szCs w:val="28"/>
            </w:rPr>
            <w:instrText xml:space="preserve"> PAGEREF _Toc10401 \h </w:instrText>
          </w:r>
          <w:r>
            <w:rPr>
              <w:sz w:val="22"/>
              <w:szCs w:val="28"/>
            </w:rPr>
            <w:fldChar w:fldCharType="separate"/>
          </w:r>
          <w:r>
            <w:rPr>
              <w:sz w:val="22"/>
              <w:szCs w:val="28"/>
            </w:rPr>
            <w:t>6</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_Toc6224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前 附 表</w:t>
          </w:r>
          <w:r>
            <w:rPr>
              <w:sz w:val="22"/>
              <w:szCs w:val="28"/>
            </w:rPr>
            <w:tab/>
          </w:r>
          <w:r>
            <w:rPr>
              <w:sz w:val="22"/>
              <w:szCs w:val="28"/>
            </w:rPr>
            <w:fldChar w:fldCharType="begin"/>
          </w:r>
          <w:r>
            <w:rPr>
              <w:sz w:val="22"/>
              <w:szCs w:val="28"/>
            </w:rPr>
            <w:instrText xml:space="preserve"> PAGEREF _Toc6224 \h </w:instrText>
          </w:r>
          <w:r>
            <w:rPr>
              <w:sz w:val="22"/>
              <w:szCs w:val="28"/>
            </w:rPr>
            <w:fldChar w:fldCharType="separate"/>
          </w:r>
          <w:r>
            <w:rPr>
              <w:sz w:val="22"/>
              <w:szCs w:val="28"/>
            </w:rPr>
            <w:t>6</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_Toc19070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一、 说   明</w:t>
          </w:r>
          <w:r>
            <w:rPr>
              <w:sz w:val="22"/>
              <w:szCs w:val="28"/>
            </w:rPr>
            <w:tab/>
          </w:r>
          <w:r>
            <w:rPr>
              <w:sz w:val="22"/>
              <w:szCs w:val="28"/>
            </w:rPr>
            <w:fldChar w:fldCharType="begin"/>
          </w:r>
          <w:r>
            <w:rPr>
              <w:sz w:val="22"/>
              <w:szCs w:val="28"/>
            </w:rPr>
            <w:instrText xml:space="preserve"> PAGEREF _Toc19070 \h </w:instrText>
          </w:r>
          <w:r>
            <w:rPr>
              <w:sz w:val="22"/>
              <w:szCs w:val="28"/>
            </w:rPr>
            <w:fldChar w:fldCharType="separate"/>
          </w:r>
          <w:r>
            <w:rPr>
              <w:sz w:val="22"/>
              <w:szCs w:val="28"/>
            </w:rPr>
            <w:t>10</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_Toc28278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二、 招标文件</w:t>
          </w:r>
          <w:r>
            <w:rPr>
              <w:sz w:val="22"/>
              <w:szCs w:val="28"/>
            </w:rPr>
            <w:tab/>
          </w:r>
          <w:r>
            <w:rPr>
              <w:sz w:val="22"/>
              <w:szCs w:val="28"/>
            </w:rPr>
            <w:fldChar w:fldCharType="begin"/>
          </w:r>
          <w:r>
            <w:rPr>
              <w:sz w:val="22"/>
              <w:szCs w:val="28"/>
            </w:rPr>
            <w:instrText xml:space="preserve"> PAGEREF _Toc28278 \h </w:instrText>
          </w:r>
          <w:r>
            <w:rPr>
              <w:sz w:val="22"/>
              <w:szCs w:val="28"/>
            </w:rPr>
            <w:fldChar w:fldCharType="separate"/>
          </w:r>
          <w:r>
            <w:rPr>
              <w:sz w:val="22"/>
              <w:szCs w:val="28"/>
            </w:rPr>
            <w:t>10</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_Toc22646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三、 投标文件的编制</w:t>
          </w:r>
          <w:r>
            <w:rPr>
              <w:sz w:val="22"/>
              <w:szCs w:val="28"/>
            </w:rPr>
            <w:tab/>
          </w:r>
          <w:r>
            <w:rPr>
              <w:sz w:val="22"/>
              <w:szCs w:val="28"/>
            </w:rPr>
            <w:fldChar w:fldCharType="begin"/>
          </w:r>
          <w:r>
            <w:rPr>
              <w:sz w:val="22"/>
              <w:szCs w:val="28"/>
            </w:rPr>
            <w:instrText xml:space="preserve"> PAGEREF _Toc22646 \h </w:instrText>
          </w:r>
          <w:r>
            <w:rPr>
              <w:sz w:val="22"/>
              <w:szCs w:val="28"/>
            </w:rPr>
            <w:fldChar w:fldCharType="separate"/>
          </w:r>
          <w:r>
            <w:rPr>
              <w:sz w:val="22"/>
              <w:szCs w:val="28"/>
            </w:rPr>
            <w:t>11</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_Toc18542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四、 投标文件的递交</w:t>
          </w:r>
          <w:r>
            <w:rPr>
              <w:sz w:val="22"/>
              <w:szCs w:val="28"/>
            </w:rPr>
            <w:tab/>
          </w:r>
          <w:r>
            <w:rPr>
              <w:sz w:val="22"/>
              <w:szCs w:val="28"/>
            </w:rPr>
            <w:fldChar w:fldCharType="begin"/>
          </w:r>
          <w:r>
            <w:rPr>
              <w:sz w:val="22"/>
              <w:szCs w:val="28"/>
            </w:rPr>
            <w:instrText xml:space="preserve"> PAGEREF _Toc18542 \h </w:instrText>
          </w:r>
          <w:r>
            <w:rPr>
              <w:sz w:val="22"/>
              <w:szCs w:val="28"/>
            </w:rPr>
            <w:fldChar w:fldCharType="separate"/>
          </w:r>
          <w:r>
            <w:rPr>
              <w:sz w:val="22"/>
              <w:szCs w:val="28"/>
            </w:rPr>
            <w:t>15</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_Toc8079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五、 开标和评标</w:t>
          </w:r>
          <w:r>
            <w:rPr>
              <w:sz w:val="22"/>
              <w:szCs w:val="28"/>
            </w:rPr>
            <w:tab/>
          </w:r>
          <w:r>
            <w:rPr>
              <w:sz w:val="22"/>
              <w:szCs w:val="28"/>
            </w:rPr>
            <w:fldChar w:fldCharType="begin"/>
          </w:r>
          <w:r>
            <w:rPr>
              <w:sz w:val="22"/>
              <w:szCs w:val="28"/>
            </w:rPr>
            <w:instrText xml:space="preserve"> PAGEREF _Toc8079 \h </w:instrText>
          </w:r>
          <w:r>
            <w:rPr>
              <w:sz w:val="22"/>
              <w:szCs w:val="28"/>
            </w:rPr>
            <w:fldChar w:fldCharType="separate"/>
          </w:r>
          <w:r>
            <w:rPr>
              <w:sz w:val="22"/>
              <w:szCs w:val="28"/>
            </w:rPr>
            <w:t>15</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_Toc21056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六、 授予合同</w:t>
          </w:r>
          <w:r>
            <w:rPr>
              <w:sz w:val="22"/>
              <w:szCs w:val="28"/>
            </w:rPr>
            <w:tab/>
          </w:r>
          <w:r>
            <w:rPr>
              <w:sz w:val="22"/>
              <w:szCs w:val="28"/>
            </w:rPr>
            <w:fldChar w:fldCharType="begin"/>
          </w:r>
          <w:r>
            <w:rPr>
              <w:sz w:val="22"/>
              <w:szCs w:val="28"/>
            </w:rPr>
            <w:instrText xml:space="preserve"> PAGEREF _Toc21056 \h </w:instrText>
          </w:r>
          <w:r>
            <w:rPr>
              <w:sz w:val="22"/>
              <w:szCs w:val="28"/>
            </w:rPr>
            <w:fldChar w:fldCharType="separate"/>
          </w:r>
          <w:r>
            <w:rPr>
              <w:sz w:val="22"/>
              <w:szCs w:val="28"/>
            </w:rPr>
            <w:t>19</w:t>
          </w:r>
          <w:r>
            <w:rPr>
              <w:sz w:val="22"/>
              <w:szCs w:val="28"/>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_Toc19043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第二部分  合同主要条款</w:t>
          </w:r>
          <w:r>
            <w:rPr>
              <w:sz w:val="22"/>
              <w:szCs w:val="28"/>
            </w:rPr>
            <w:tab/>
          </w:r>
          <w:r>
            <w:rPr>
              <w:sz w:val="22"/>
              <w:szCs w:val="28"/>
            </w:rPr>
            <w:fldChar w:fldCharType="begin"/>
          </w:r>
          <w:r>
            <w:rPr>
              <w:sz w:val="22"/>
              <w:szCs w:val="28"/>
            </w:rPr>
            <w:instrText xml:space="preserve"> PAGEREF _Toc19043 \h </w:instrText>
          </w:r>
          <w:r>
            <w:rPr>
              <w:sz w:val="22"/>
              <w:szCs w:val="28"/>
            </w:rPr>
            <w:fldChar w:fldCharType="separate"/>
          </w:r>
          <w:r>
            <w:rPr>
              <w:sz w:val="22"/>
              <w:szCs w:val="28"/>
            </w:rPr>
            <w:t>21</w:t>
          </w:r>
          <w:r>
            <w:rPr>
              <w:sz w:val="22"/>
              <w:szCs w:val="28"/>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_Toc18439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第三部分  附件</w:t>
          </w:r>
          <w:r>
            <w:rPr>
              <w:sz w:val="22"/>
              <w:szCs w:val="28"/>
            </w:rPr>
            <w:tab/>
          </w:r>
          <w:r>
            <w:rPr>
              <w:sz w:val="22"/>
              <w:szCs w:val="28"/>
            </w:rPr>
            <w:fldChar w:fldCharType="begin"/>
          </w:r>
          <w:r>
            <w:rPr>
              <w:sz w:val="22"/>
              <w:szCs w:val="28"/>
            </w:rPr>
            <w:instrText xml:space="preserve"> PAGEREF _Toc18439 \h </w:instrText>
          </w:r>
          <w:r>
            <w:rPr>
              <w:sz w:val="22"/>
              <w:szCs w:val="28"/>
            </w:rPr>
            <w:fldChar w:fldCharType="separate"/>
          </w:r>
          <w:r>
            <w:rPr>
              <w:sz w:val="22"/>
              <w:szCs w:val="28"/>
            </w:rPr>
            <w:t>26</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_Toc6368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highlight w:val="none"/>
            </w:rPr>
            <w:t>附件一</w:t>
          </w:r>
          <w:r>
            <w:rPr>
              <w:sz w:val="22"/>
              <w:szCs w:val="28"/>
            </w:rPr>
            <w:tab/>
          </w:r>
          <w:r>
            <w:rPr>
              <w:sz w:val="22"/>
              <w:szCs w:val="28"/>
            </w:rPr>
            <w:fldChar w:fldCharType="begin"/>
          </w:r>
          <w:r>
            <w:rPr>
              <w:sz w:val="22"/>
              <w:szCs w:val="28"/>
            </w:rPr>
            <w:instrText xml:space="preserve"> PAGEREF _Toc6368 \h </w:instrText>
          </w:r>
          <w:r>
            <w:rPr>
              <w:sz w:val="22"/>
              <w:szCs w:val="28"/>
            </w:rPr>
            <w:fldChar w:fldCharType="separate"/>
          </w:r>
          <w:r>
            <w:rPr>
              <w:sz w:val="22"/>
              <w:szCs w:val="28"/>
            </w:rPr>
            <w:t>26</w:t>
          </w:r>
          <w:r>
            <w:rPr>
              <w:sz w:val="22"/>
              <w:szCs w:val="28"/>
            </w:rPr>
            <w:fldChar w:fldCharType="end"/>
          </w:r>
          <w:r>
            <w:rPr>
              <w:rFonts w:hint="eastAsia" w:ascii="宋体" w:hAnsi="宋体" w:eastAsia="宋体" w:cs="宋体"/>
              <w:color w:val="auto"/>
              <w:sz w:val="22"/>
              <w:szCs w:val="40"/>
              <w:highlight w:val="none"/>
            </w:rPr>
            <w:fldChar w:fldCharType="end"/>
          </w:r>
        </w:p>
        <w:p>
          <w:pPr>
            <w:pStyle w:val="3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_Toc5430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rPr>
            <w:t>报价文件</w:t>
          </w:r>
          <w:r>
            <w:rPr>
              <w:sz w:val="22"/>
              <w:szCs w:val="28"/>
            </w:rPr>
            <w:tab/>
          </w:r>
          <w:r>
            <w:rPr>
              <w:sz w:val="22"/>
              <w:szCs w:val="28"/>
            </w:rPr>
            <w:fldChar w:fldCharType="begin"/>
          </w:r>
          <w:r>
            <w:rPr>
              <w:sz w:val="22"/>
              <w:szCs w:val="28"/>
            </w:rPr>
            <w:instrText xml:space="preserve"> PAGEREF _Toc5430 \h </w:instrText>
          </w:r>
          <w:r>
            <w:rPr>
              <w:sz w:val="22"/>
              <w:szCs w:val="28"/>
            </w:rPr>
            <w:fldChar w:fldCharType="separate"/>
          </w:r>
          <w:r>
            <w:rPr>
              <w:sz w:val="22"/>
              <w:szCs w:val="28"/>
            </w:rPr>
            <w:t>26</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_Toc12035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附件二</w:t>
          </w:r>
          <w:r>
            <w:rPr>
              <w:sz w:val="22"/>
              <w:szCs w:val="28"/>
            </w:rPr>
            <w:tab/>
          </w:r>
          <w:r>
            <w:rPr>
              <w:sz w:val="22"/>
              <w:szCs w:val="28"/>
            </w:rPr>
            <w:fldChar w:fldCharType="begin"/>
          </w:r>
          <w:r>
            <w:rPr>
              <w:sz w:val="22"/>
              <w:szCs w:val="28"/>
            </w:rPr>
            <w:instrText xml:space="preserve"> PAGEREF _Toc12035 \h </w:instrText>
          </w:r>
          <w:r>
            <w:rPr>
              <w:sz w:val="22"/>
              <w:szCs w:val="28"/>
            </w:rPr>
            <w:fldChar w:fldCharType="separate"/>
          </w:r>
          <w:r>
            <w:rPr>
              <w:sz w:val="22"/>
              <w:szCs w:val="28"/>
            </w:rPr>
            <w:t>34</w:t>
          </w:r>
          <w:r>
            <w:rPr>
              <w:sz w:val="22"/>
              <w:szCs w:val="28"/>
            </w:rPr>
            <w:fldChar w:fldCharType="end"/>
          </w:r>
          <w:r>
            <w:rPr>
              <w:rFonts w:hint="eastAsia" w:ascii="宋体" w:hAnsi="宋体" w:eastAsia="宋体" w:cs="宋体"/>
              <w:color w:val="auto"/>
              <w:sz w:val="22"/>
              <w:szCs w:val="40"/>
              <w:highlight w:val="none"/>
            </w:rPr>
            <w:fldChar w:fldCharType="end"/>
          </w:r>
        </w:p>
        <w:p>
          <w:pPr>
            <w:pStyle w:val="3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_Toc25309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rPr>
            <w:t>资格证明文件</w:t>
          </w:r>
          <w:r>
            <w:rPr>
              <w:sz w:val="22"/>
              <w:szCs w:val="28"/>
            </w:rPr>
            <w:tab/>
          </w:r>
          <w:r>
            <w:rPr>
              <w:sz w:val="22"/>
              <w:szCs w:val="28"/>
            </w:rPr>
            <w:fldChar w:fldCharType="begin"/>
          </w:r>
          <w:r>
            <w:rPr>
              <w:sz w:val="22"/>
              <w:szCs w:val="28"/>
            </w:rPr>
            <w:instrText xml:space="preserve"> PAGEREF _Toc25309 \h </w:instrText>
          </w:r>
          <w:r>
            <w:rPr>
              <w:sz w:val="22"/>
              <w:szCs w:val="28"/>
            </w:rPr>
            <w:fldChar w:fldCharType="separate"/>
          </w:r>
          <w:r>
            <w:rPr>
              <w:sz w:val="22"/>
              <w:szCs w:val="28"/>
            </w:rPr>
            <w:t>34</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_Toc31356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附件三</w:t>
          </w:r>
          <w:r>
            <w:rPr>
              <w:sz w:val="22"/>
              <w:szCs w:val="28"/>
            </w:rPr>
            <w:tab/>
          </w:r>
          <w:r>
            <w:rPr>
              <w:sz w:val="22"/>
              <w:szCs w:val="28"/>
            </w:rPr>
            <w:fldChar w:fldCharType="begin"/>
          </w:r>
          <w:r>
            <w:rPr>
              <w:sz w:val="22"/>
              <w:szCs w:val="28"/>
            </w:rPr>
            <w:instrText xml:space="preserve"> PAGEREF _Toc31356 \h </w:instrText>
          </w:r>
          <w:r>
            <w:rPr>
              <w:sz w:val="22"/>
              <w:szCs w:val="28"/>
            </w:rPr>
            <w:fldChar w:fldCharType="separate"/>
          </w:r>
          <w:r>
            <w:rPr>
              <w:sz w:val="22"/>
              <w:szCs w:val="28"/>
            </w:rPr>
            <w:t>38</w:t>
          </w:r>
          <w:r>
            <w:rPr>
              <w:sz w:val="22"/>
              <w:szCs w:val="28"/>
            </w:rPr>
            <w:fldChar w:fldCharType="end"/>
          </w:r>
          <w:r>
            <w:rPr>
              <w:rFonts w:hint="eastAsia" w:ascii="宋体" w:hAnsi="宋体" w:eastAsia="宋体" w:cs="宋体"/>
              <w:color w:val="auto"/>
              <w:sz w:val="22"/>
              <w:szCs w:val="40"/>
              <w:highlight w:val="none"/>
            </w:rPr>
            <w:fldChar w:fldCharType="end"/>
          </w:r>
        </w:p>
        <w:p>
          <w:pPr>
            <w:pStyle w:val="3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_Toc13639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lang w:val="zh-CN"/>
            </w:rPr>
            <w:t>商务技术文件</w:t>
          </w:r>
          <w:r>
            <w:rPr>
              <w:sz w:val="22"/>
              <w:szCs w:val="28"/>
            </w:rPr>
            <w:tab/>
          </w:r>
          <w:r>
            <w:rPr>
              <w:sz w:val="22"/>
              <w:szCs w:val="28"/>
            </w:rPr>
            <w:fldChar w:fldCharType="begin"/>
          </w:r>
          <w:r>
            <w:rPr>
              <w:sz w:val="22"/>
              <w:szCs w:val="28"/>
            </w:rPr>
            <w:instrText xml:space="preserve"> PAGEREF _Toc13639 \h </w:instrText>
          </w:r>
          <w:r>
            <w:rPr>
              <w:sz w:val="22"/>
              <w:szCs w:val="28"/>
            </w:rPr>
            <w:fldChar w:fldCharType="separate"/>
          </w:r>
          <w:r>
            <w:rPr>
              <w:sz w:val="22"/>
              <w:szCs w:val="28"/>
            </w:rPr>
            <w:t>38</w:t>
          </w:r>
          <w:r>
            <w:rPr>
              <w:sz w:val="22"/>
              <w:szCs w:val="28"/>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_Toc3381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第四部分 项目技术规范和服务要求</w:t>
          </w:r>
          <w:r>
            <w:rPr>
              <w:sz w:val="22"/>
              <w:szCs w:val="28"/>
            </w:rPr>
            <w:tab/>
          </w:r>
          <w:r>
            <w:rPr>
              <w:sz w:val="22"/>
              <w:szCs w:val="28"/>
            </w:rPr>
            <w:fldChar w:fldCharType="begin"/>
          </w:r>
          <w:r>
            <w:rPr>
              <w:sz w:val="22"/>
              <w:szCs w:val="28"/>
            </w:rPr>
            <w:instrText xml:space="preserve"> PAGEREF _Toc3381 \h </w:instrText>
          </w:r>
          <w:r>
            <w:rPr>
              <w:sz w:val="22"/>
              <w:szCs w:val="28"/>
            </w:rPr>
            <w:fldChar w:fldCharType="separate"/>
          </w:r>
          <w:r>
            <w:rPr>
              <w:sz w:val="22"/>
              <w:szCs w:val="28"/>
            </w:rPr>
            <w:t>52</w:t>
          </w:r>
          <w:r>
            <w:rPr>
              <w:sz w:val="22"/>
              <w:szCs w:val="28"/>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_Toc18194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第五部分 评标原则及方法</w:t>
          </w:r>
          <w:r>
            <w:rPr>
              <w:sz w:val="22"/>
              <w:szCs w:val="28"/>
            </w:rPr>
            <w:tab/>
          </w:r>
          <w:r>
            <w:rPr>
              <w:sz w:val="22"/>
              <w:szCs w:val="28"/>
            </w:rPr>
            <w:fldChar w:fldCharType="begin"/>
          </w:r>
          <w:r>
            <w:rPr>
              <w:sz w:val="22"/>
              <w:szCs w:val="28"/>
            </w:rPr>
            <w:instrText xml:space="preserve"> PAGEREF _Toc18194 \h </w:instrText>
          </w:r>
          <w:r>
            <w:rPr>
              <w:sz w:val="22"/>
              <w:szCs w:val="28"/>
            </w:rPr>
            <w:fldChar w:fldCharType="separate"/>
          </w:r>
          <w:r>
            <w:rPr>
              <w:sz w:val="22"/>
              <w:szCs w:val="28"/>
            </w:rPr>
            <w:t>52</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_Toc15713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一、总 则</w:t>
          </w:r>
          <w:r>
            <w:rPr>
              <w:sz w:val="22"/>
              <w:szCs w:val="28"/>
            </w:rPr>
            <w:tab/>
          </w:r>
          <w:r>
            <w:rPr>
              <w:sz w:val="22"/>
              <w:szCs w:val="28"/>
            </w:rPr>
            <w:fldChar w:fldCharType="begin"/>
          </w:r>
          <w:r>
            <w:rPr>
              <w:sz w:val="22"/>
              <w:szCs w:val="28"/>
            </w:rPr>
            <w:instrText xml:space="preserve"> PAGEREF _Toc15713 \h </w:instrText>
          </w:r>
          <w:r>
            <w:rPr>
              <w:sz w:val="22"/>
              <w:szCs w:val="28"/>
            </w:rPr>
            <w:fldChar w:fldCharType="separate"/>
          </w:r>
          <w:r>
            <w:rPr>
              <w:sz w:val="22"/>
              <w:szCs w:val="28"/>
            </w:rPr>
            <w:t>57</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_Toc23152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二、评标组织</w:t>
          </w:r>
          <w:r>
            <w:rPr>
              <w:sz w:val="22"/>
              <w:szCs w:val="28"/>
            </w:rPr>
            <w:tab/>
          </w:r>
          <w:r>
            <w:rPr>
              <w:sz w:val="22"/>
              <w:szCs w:val="28"/>
            </w:rPr>
            <w:fldChar w:fldCharType="begin"/>
          </w:r>
          <w:r>
            <w:rPr>
              <w:sz w:val="22"/>
              <w:szCs w:val="28"/>
            </w:rPr>
            <w:instrText xml:space="preserve"> PAGEREF _Toc23152 \h </w:instrText>
          </w:r>
          <w:r>
            <w:rPr>
              <w:sz w:val="22"/>
              <w:szCs w:val="28"/>
            </w:rPr>
            <w:fldChar w:fldCharType="separate"/>
          </w:r>
          <w:r>
            <w:rPr>
              <w:sz w:val="22"/>
              <w:szCs w:val="28"/>
            </w:rPr>
            <w:t>57</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_Toc67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三、评标程序</w:t>
          </w:r>
          <w:r>
            <w:rPr>
              <w:sz w:val="22"/>
              <w:szCs w:val="28"/>
            </w:rPr>
            <w:tab/>
          </w:r>
          <w:r>
            <w:rPr>
              <w:sz w:val="22"/>
              <w:szCs w:val="28"/>
            </w:rPr>
            <w:fldChar w:fldCharType="begin"/>
          </w:r>
          <w:r>
            <w:rPr>
              <w:sz w:val="22"/>
              <w:szCs w:val="28"/>
            </w:rPr>
            <w:instrText xml:space="preserve"> PAGEREF _Toc67 \h </w:instrText>
          </w:r>
          <w:r>
            <w:rPr>
              <w:sz w:val="22"/>
              <w:szCs w:val="28"/>
            </w:rPr>
            <w:fldChar w:fldCharType="separate"/>
          </w:r>
          <w:r>
            <w:rPr>
              <w:sz w:val="22"/>
              <w:szCs w:val="28"/>
            </w:rPr>
            <w:t>57</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_Toc24825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四、评标办法</w:t>
          </w:r>
          <w:r>
            <w:rPr>
              <w:sz w:val="22"/>
              <w:szCs w:val="28"/>
            </w:rPr>
            <w:tab/>
          </w:r>
          <w:r>
            <w:rPr>
              <w:sz w:val="22"/>
              <w:szCs w:val="28"/>
            </w:rPr>
            <w:fldChar w:fldCharType="begin"/>
          </w:r>
          <w:r>
            <w:rPr>
              <w:sz w:val="22"/>
              <w:szCs w:val="28"/>
            </w:rPr>
            <w:instrText xml:space="preserve"> PAGEREF _Toc24825 \h </w:instrText>
          </w:r>
          <w:r>
            <w:rPr>
              <w:sz w:val="22"/>
              <w:szCs w:val="28"/>
            </w:rPr>
            <w:fldChar w:fldCharType="separate"/>
          </w:r>
          <w:r>
            <w:rPr>
              <w:sz w:val="22"/>
              <w:szCs w:val="28"/>
            </w:rPr>
            <w:t>57</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_Toc11450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rPr>
            <w:t xml:space="preserve">五、 </w:t>
          </w:r>
          <w:r>
            <w:rPr>
              <w:rFonts w:hint="eastAsia" w:ascii="宋体" w:hAnsi="宋体" w:eastAsia="宋体" w:cs="宋体"/>
              <w:sz w:val="22"/>
              <w:szCs w:val="24"/>
              <w:highlight w:val="none"/>
            </w:rPr>
            <w:t>评分细则</w:t>
          </w:r>
          <w:r>
            <w:rPr>
              <w:sz w:val="22"/>
              <w:szCs w:val="28"/>
            </w:rPr>
            <w:tab/>
          </w:r>
          <w:r>
            <w:rPr>
              <w:sz w:val="22"/>
              <w:szCs w:val="28"/>
            </w:rPr>
            <w:fldChar w:fldCharType="begin"/>
          </w:r>
          <w:r>
            <w:rPr>
              <w:sz w:val="22"/>
              <w:szCs w:val="28"/>
            </w:rPr>
            <w:instrText xml:space="preserve"> PAGEREF _Toc11450 \h </w:instrText>
          </w:r>
          <w:r>
            <w:rPr>
              <w:sz w:val="22"/>
              <w:szCs w:val="28"/>
            </w:rPr>
            <w:fldChar w:fldCharType="separate"/>
          </w:r>
          <w:r>
            <w:rPr>
              <w:sz w:val="22"/>
              <w:szCs w:val="28"/>
            </w:rPr>
            <w:t>57</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_Toc4727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六、定标办法</w:t>
          </w:r>
          <w:r>
            <w:rPr>
              <w:sz w:val="22"/>
              <w:szCs w:val="28"/>
            </w:rPr>
            <w:tab/>
          </w:r>
          <w:r>
            <w:rPr>
              <w:sz w:val="22"/>
              <w:szCs w:val="28"/>
            </w:rPr>
            <w:fldChar w:fldCharType="begin"/>
          </w:r>
          <w:r>
            <w:rPr>
              <w:sz w:val="22"/>
              <w:szCs w:val="28"/>
            </w:rPr>
            <w:instrText xml:space="preserve"> PAGEREF _Toc4727 \h </w:instrText>
          </w:r>
          <w:r>
            <w:rPr>
              <w:sz w:val="22"/>
              <w:szCs w:val="28"/>
            </w:rPr>
            <w:fldChar w:fldCharType="separate"/>
          </w:r>
          <w:r>
            <w:rPr>
              <w:sz w:val="22"/>
              <w:szCs w:val="28"/>
            </w:rPr>
            <w:t>59</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_Toc3629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七、投标人义务</w:t>
          </w:r>
          <w:r>
            <w:rPr>
              <w:sz w:val="22"/>
              <w:szCs w:val="28"/>
            </w:rPr>
            <w:tab/>
          </w:r>
          <w:r>
            <w:rPr>
              <w:sz w:val="22"/>
              <w:szCs w:val="28"/>
            </w:rPr>
            <w:fldChar w:fldCharType="begin"/>
          </w:r>
          <w:r>
            <w:rPr>
              <w:sz w:val="22"/>
              <w:szCs w:val="28"/>
            </w:rPr>
            <w:instrText xml:space="preserve"> PAGEREF _Toc3629 \h </w:instrText>
          </w:r>
          <w:r>
            <w:rPr>
              <w:sz w:val="22"/>
              <w:szCs w:val="28"/>
            </w:rPr>
            <w:fldChar w:fldCharType="separate"/>
          </w:r>
          <w:r>
            <w:rPr>
              <w:sz w:val="22"/>
              <w:szCs w:val="28"/>
            </w:rPr>
            <w:t>60</w:t>
          </w:r>
          <w:r>
            <w:rPr>
              <w:sz w:val="22"/>
              <w:szCs w:val="28"/>
            </w:rPr>
            <w:fldChar w:fldCharType="end"/>
          </w:r>
          <w:r>
            <w:rPr>
              <w:rFonts w:hint="eastAsia" w:ascii="宋体" w:hAnsi="宋体" w:eastAsia="宋体" w:cs="宋体"/>
              <w:color w:val="auto"/>
              <w:sz w:val="22"/>
              <w:szCs w:val="40"/>
              <w:highlight w:val="none"/>
            </w:rPr>
            <w:fldChar w:fldCharType="end"/>
          </w:r>
        </w:p>
        <w:p>
          <w:pPr>
            <w:spacing w:line="360" w:lineRule="auto"/>
            <w:ind w:firstLine="1870" w:firstLineChars="850"/>
            <w:rPr>
              <w:rFonts w:hint="eastAsia" w:ascii="宋体" w:hAnsi="宋体" w:eastAsia="宋体" w:cs="宋体"/>
              <w:b/>
              <w:color w:val="auto"/>
              <w:sz w:val="36"/>
              <w:szCs w:val="36"/>
              <w:highlight w:val="none"/>
            </w:rPr>
          </w:pPr>
          <w:r>
            <w:rPr>
              <w:rFonts w:hint="eastAsia" w:ascii="宋体" w:hAnsi="宋体" w:eastAsia="宋体" w:cs="宋体"/>
              <w:color w:val="auto"/>
              <w:sz w:val="22"/>
              <w:szCs w:val="40"/>
              <w:highlight w:val="none"/>
            </w:rPr>
            <w:fldChar w:fldCharType="end"/>
          </w:r>
        </w:p>
      </w:sdtContent>
    </w:sdt>
    <w:p>
      <w:pPr>
        <w:spacing w:line="360" w:lineRule="auto"/>
        <w:jc w:val="center"/>
        <w:rPr>
          <w:rFonts w:hint="eastAsia" w:ascii="宋体" w:hAnsi="宋体" w:eastAsia="宋体" w:cs="宋体"/>
          <w:b/>
          <w:color w:val="auto"/>
          <w:sz w:val="22"/>
          <w:szCs w:val="22"/>
          <w:highlight w:val="none"/>
        </w:rPr>
      </w:pPr>
    </w:p>
    <w:p>
      <w:pPr>
        <w:pStyle w:val="6"/>
        <w:bidi w:val="0"/>
        <w:rPr>
          <w:rFonts w:hint="eastAsia" w:ascii="宋体" w:hAnsi="宋体" w:eastAsia="宋体" w:cs="宋体"/>
          <w:b/>
          <w:color w:val="auto"/>
          <w:highlight w:val="none"/>
        </w:rPr>
      </w:pPr>
      <w:bookmarkStart w:id="0" w:name="_Toc6599"/>
      <w:bookmarkStart w:id="1" w:name="_Toc32649"/>
      <w:r>
        <w:rPr>
          <w:rFonts w:hint="eastAsia" w:ascii="宋体" w:hAnsi="宋体" w:eastAsia="宋体" w:cs="宋体"/>
        </w:rPr>
        <w:t>招</w:t>
      </w:r>
      <w:r>
        <w:rPr>
          <w:rFonts w:hint="eastAsia" w:ascii="宋体" w:hAnsi="宋体" w:eastAsia="宋体" w:cs="宋体"/>
          <w:lang w:val="en-US" w:eastAsia="zh-CN"/>
        </w:rPr>
        <w:t xml:space="preserve"> </w:t>
      </w:r>
      <w:r>
        <w:rPr>
          <w:rFonts w:hint="eastAsia" w:ascii="宋体" w:hAnsi="宋体" w:eastAsia="宋体" w:cs="宋体"/>
        </w:rPr>
        <w:t>标</w:t>
      </w:r>
      <w:r>
        <w:rPr>
          <w:rFonts w:hint="eastAsia" w:ascii="宋体" w:hAnsi="宋体" w:eastAsia="宋体" w:cs="宋体"/>
          <w:lang w:val="en-US" w:eastAsia="zh-CN"/>
        </w:rPr>
        <w:t xml:space="preserve"> </w:t>
      </w:r>
      <w:r>
        <w:rPr>
          <w:rFonts w:hint="eastAsia" w:ascii="宋体" w:hAnsi="宋体" w:eastAsia="宋体" w:cs="宋体"/>
        </w:rPr>
        <w:t>公</w:t>
      </w:r>
      <w:r>
        <w:rPr>
          <w:rFonts w:hint="eastAsia" w:ascii="宋体" w:hAnsi="宋体" w:eastAsia="宋体" w:cs="宋体"/>
          <w:lang w:val="en-US" w:eastAsia="zh-CN"/>
        </w:rPr>
        <w:t xml:space="preserve"> </w:t>
      </w:r>
      <w:r>
        <w:rPr>
          <w:rFonts w:hint="eastAsia" w:ascii="宋体" w:hAnsi="宋体" w:eastAsia="宋体" w:cs="宋体"/>
        </w:rPr>
        <w:t>告</w:t>
      </w:r>
      <w:bookmarkEnd w:id="0"/>
      <w:bookmarkEnd w:id="1"/>
    </w:p>
    <w:p>
      <w:pPr>
        <w:tabs>
          <w:tab w:val="left" w:pos="360"/>
        </w:tabs>
        <w:spacing w:line="460" w:lineRule="exact"/>
        <w:ind w:firstLine="552" w:firstLineChars="250"/>
        <w:rPr>
          <w:rFonts w:hint="eastAsia" w:ascii="宋体" w:hAnsi="宋体" w:eastAsia="宋体" w:cs="宋体"/>
          <w:b/>
          <w:bCs/>
          <w:color w:val="auto"/>
          <w:sz w:val="22"/>
          <w:highlight w:val="none"/>
        </w:rPr>
      </w:pPr>
      <w:r>
        <w:rPr>
          <w:b/>
          <w:bCs/>
          <w:sz w:val="22"/>
        </w:rPr>
        <mc:AlternateContent>
          <mc:Choice Requires="wps">
            <w:drawing>
              <wp:anchor distT="0" distB="0" distL="114300" distR="114300" simplePos="0" relativeHeight="251661312" behindDoc="1" locked="0" layoutInCell="1" allowOverlap="1">
                <wp:simplePos x="0" y="0"/>
                <wp:positionH relativeFrom="column">
                  <wp:posOffset>-196850</wp:posOffset>
                </wp:positionH>
                <wp:positionV relativeFrom="paragraph">
                  <wp:posOffset>3810</wp:posOffset>
                </wp:positionV>
                <wp:extent cx="6499225" cy="1270000"/>
                <wp:effectExtent l="6350" t="6350" r="9525" b="19050"/>
                <wp:wrapNone/>
                <wp:docPr id="1" name="矩形 1"/>
                <wp:cNvGraphicFramePr/>
                <a:graphic xmlns:a="http://schemas.openxmlformats.org/drawingml/2006/main">
                  <a:graphicData uri="http://schemas.microsoft.com/office/word/2010/wordprocessingShape">
                    <wps:wsp>
                      <wps:cNvSpPr/>
                      <wps:spPr>
                        <a:xfrm>
                          <a:off x="0" y="0"/>
                          <a:ext cx="6499225" cy="1270000"/>
                        </a:xfrm>
                        <a:prstGeom prst="rect">
                          <a:avLst/>
                        </a:prstGeom>
                        <a:noFill/>
                        <a:ln w="12700" cap="flat" cmpd="sng">
                          <a:solidFill>
                            <a:srgbClr val="000000"/>
                          </a:solidFill>
                          <a:prstDash val="solid"/>
                          <a:round/>
                          <a:headEnd type="none" w="med" len="med"/>
                          <a:tailEnd type="none" w="med" len="med"/>
                        </a:ln>
                      </wps:spPr>
                      <wps:txbx>
                        <w:txbxContent>
                          <w:p>
                            <w:pPr>
                              <w:jc w:val="both"/>
                            </w:pPr>
                          </w:p>
                        </w:txbxContent>
                      </wps:txbx>
                      <wps:bodyPr anchor="ctr" anchorCtr="0" upright="1"/>
                    </wps:wsp>
                  </a:graphicData>
                </a:graphic>
              </wp:anchor>
            </w:drawing>
          </mc:Choice>
          <mc:Fallback>
            <w:pict>
              <v:rect id="_x0000_s1026" o:spid="_x0000_s1026" o:spt="1" style="position:absolute;left:0pt;margin-left:-15.5pt;margin-top:0.3pt;height:100pt;width:511.75pt;z-index:-251655168;v-text-anchor:middle;mso-width-relative:page;mso-height-relative:page;" filled="f" stroked="t" coordsize="21600,21600" o:gfxdata="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QRfz1wAAAAgBAAAPAAAAAAAAAAEAIAAAACIAAABkcnMv&#10;ZG93bnJldi54bWxQSwECFAAUAAAACACHTuJA3+/j7AQCAAAdBAAADgAAAAAAAAABACAAAAAmAQAA&#10;ZHJzL2Uyb0RvYy54bWxQSwUGAAAAAAYABgBZAQAAnAUAAAAA&#10;">
                <v:fill on="f" focussize="0,0"/>
                <v:stroke weight="1pt" color="#000000" joinstyle="round"/>
                <v:imagedata o:title=""/>
                <o:lock v:ext="edit" aspectratio="f"/>
                <v:textbox>
                  <w:txbxContent>
                    <w:p>
                      <w:pPr>
                        <w:jc w:val="both"/>
                      </w:pPr>
                    </w:p>
                  </w:txbxContent>
                </v:textbox>
              </v:rect>
            </w:pict>
          </mc:Fallback>
        </mc:AlternateContent>
      </w:r>
      <w:r>
        <w:rPr>
          <w:rFonts w:hint="eastAsia" w:ascii="宋体" w:hAnsi="宋体" w:eastAsia="宋体" w:cs="宋体"/>
          <w:b/>
          <w:bCs/>
          <w:color w:val="auto"/>
          <w:sz w:val="22"/>
          <w:highlight w:val="none"/>
        </w:rPr>
        <w:t>项目概况</w:t>
      </w:r>
    </w:p>
    <w:p>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cs="宋体"/>
          <w:color w:val="auto"/>
          <w:sz w:val="22"/>
          <w:highlight w:val="none"/>
          <w:lang w:eastAsia="zh-CN"/>
        </w:rPr>
        <w:t>温州市中医院六虹桥院区中央空调风管及风机盘管清洗</w:t>
      </w:r>
      <w:r>
        <w:rPr>
          <w:rFonts w:hint="eastAsia" w:ascii="宋体" w:hAnsi="宋体" w:cs="宋体"/>
          <w:color w:val="auto"/>
          <w:sz w:val="22"/>
          <w:highlight w:val="none"/>
          <w:lang w:val="en-US" w:eastAsia="zh-CN"/>
        </w:rPr>
        <w:t>项目</w:t>
      </w:r>
      <w:r>
        <w:rPr>
          <w:rFonts w:hint="eastAsia" w:ascii="宋体" w:hAnsi="宋体" w:eastAsia="宋体" w:cs="宋体"/>
          <w:color w:val="auto"/>
          <w:sz w:val="22"/>
          <w:highlight w:val="none"/>
        </w:rPr>
        <w:t>招标项目的潜在投标人应在浙江政府采购网获取（下载）招标文件，</w:t>
      </w:r>
      <w:r>
        <w:rPr>
          <w:rFonts w:hint="eastAsia" w:ascii="宋体" w:hAnsi="宋体" w:eastAsia="宋体" w:cs="宋体"/>
          <w:color w:val="000000" w:themeColor="text1"/>
          <w:sz w:val="22"/>
          <w:highlight w:val="none"/>
          <w14:textFill>
            <w14:solidFill>
              <w14:schemeClr w14:val="tx1"/>
            </w14:solidFill>
          </w14:textFill>
        </w:rPr>
        <w:t>并于</w:t>
      </w:r>
      <w:r>
        <w:rPr>
          <w:rFonts w:hint="eastAsia" w:ascii="宋体" w:hAnsi="宋体" w:cs="宋体"/>
          <w:color w:val="000000" w:themeColor="text1"/>
          <w:sz w:val="22"/>
          <w:highlight w:val="none"/>
          <w:lang w:eastAsia="zh-CN"/>
          <w14:textFill>
            <w14:solidFill>
              <w14:schemeClr w14:val="tx1"/>
            </w14:solidFill>
          </w14:textFill>
        </w:rPr>
        <w:t>2022年</w:t>
      </w:r>
      <w:r>
        <w:rPr>
          <w:rFonts w:hint="eastAsia" w:ascii="宋体" w:hAnsi="宋体" w:cs="宋体"/>
          <w:color w:val="000000" w:themeColor="text1"/>
          <w:sz w:val="22"/>
          <w:highlight w:val="none"/>
          <w:lang w:val="en-US" w:eastAsia="zh-CN"/>
          <w14:textFill>
            <w14:solidFill>
              <w14:schemeClr w14:val="tx1"/>
            </w14:solidFill>
          </w14:textFill>
        </w:rPr>
        <w:t>10</w:t>
      </w:r>
      <w:r>
        <w:rPr>
          <w:rFonts w:hint="eastAsia" w:ascii="宋体" w:hAnsi="宋体" w:eastAsia="宋体" w:cs="宋体"/>
          <w:color w:val="000000" w:themeColor="text1"/>
          <w:sz w:val="22"/>
          <w:highlight w:val="none"/>
          <w14:textFill>
            <w14:solidFill>
              <w14:schemeClr w14:val="tx1"/>
            </w14:solidFill>
          </w14:textFill>
        </w:rPr>
        <w:t>月</w:t>
      </w:r>
      <w:r>
        <w:rPr>
          <w:rFonts w:hint="eastAsia" w:ascii="宋体" w:hAnsi="宋体" w:cs="宋体"/>
          <w:color w:val="000000" w:themeColor="text1"/>
          <w:sz w:val="22"/>
          <w:highlight w:val="none"/>
          <w:lang w:val="en-US" w:eastAsia="zh-CN"/>
          <w14:textFill>
            <w14:solidFill>
              <w14:schemeClr w14:val="tx1"/>
            </w14:solidFill>
          </w14:textFill>
        </w:rPr>
        <w:t>17</w:t>
      </w:r>
      <w:r>
        <w:rPr>
          <w:rFonts w:hint="eastAsia" w:ascii="宋体" w:hAnsi="宋体" w:eastAsia="宋体" w:cs="宋体"/>
          <w:color w:val="000000" w:themeColor="text1"/>
          <w:sz w:val="22"/>
          <w:highlight w:val="none"/>
          <w14:textFill>
            <w14:solidFill>
              <w14:schemeClr w14:val="tx1"/>
            </w14:solidFill>
          </w14:textFill>
        </w:rPr>
        <w:t>日</w:t>
      </w:r>
      <w:r>
        <w:rPr>
          <w:rFonts w:hint="eastAsia" w:ascii="宋体" w:hAnsi="宋体" w:cs="宋体"/>
          <w:color w:val="000000" w:themeColor="text1"/>
          <w:sz w:val="22"/>
          <w:highlight w:val="none"/>
          <w:lang w:val="en-US" w:eastAsia="zh-CN"/>
          <w14:textFill>
            <w14:solidFill>
              <w14:schemeClr w14:val="tx1"/>
            </w14:solidFill>
          </w14:textFill>
        </w:rPr>
        <w:t>14</w:t>
      </w:r>
      <w:r>
        <w:rPr>
          <w:rFonts w:hint="eastAsia" w:ascii="宋体" w:hAnsi="宋体" w:eastAsia="宋体" w:cs="宋体"/>
          <w:color w:val="000000" w:themeColor="text1"/>
          <w:sz w:val="22"/>
          <w:highlight w:val="none"/>
          <w14:textFill>
            <w14:solidFill>
              <w14:schemeClr w14:val="tx1"/>
            </w14:solidFill>
          </w14:textFill>
        </w:rPr>
        <w:t>:30（北京时间）前递交（上传）投标文件。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lang w:val="en-US" w:eastAsia="zh-CN"/>
        </w:rPr>
      </w:pPr>
      <w:r>
        <w:rPr>
          <w:rFonts w:hint="eastAsia"/>
          <w:b/>
          <w:bCs/>
          <w:sz w:val="22"/>
          <w:szCs w:val="22"/>
          <w:u w:val="none"/>
        </w:rPr>
        <w:t>一、项目基本情况</w:t>
      </w:r>
      <w:r>
        <w:rPr>
          <w:rFonts w:hint="eastAsia"/>
          <w:sz w:val="22"/>
          <w:szCs w:val="22"/>
          <w:u w:val="none"/>
          <w:lang w:val="en-US" w:eastAsia="zh-CN"/>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项目编号：</w:t>
      </w:r>
      <w:r>
        <w:rPr>
          <w:rFonts w:hint="eastAsia"/>
          <w:sz w:val="22"/>
          <w:szCs w:val="22"/>
          <w:u w:val="none"/>
          <w:lang w:eastAsia="zh-CN"/>
        </w:rPr>
        <w:t>WZLCZB（W）-2022-09448</w:t>
      </w:r>
      <w:r>
        <w:rPr>
          <w:rFonts w:hint="eastAsia"/>
          <w:sz w:val="22"/>
          <w:szCs w:val="22"/>
          <w:u w:val="none"/>
          <w:lang w:val="en-US" w:eastAsia="zh-CN"/>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项目名称：</w:t>
      </w:r>
      <w:r>
        <w:rPr>
          <w:rFonts w:hint="eastAsia"/>
          <w:sz w:val="22"/>
          <w:szCs w:val="22"/>
          <w:u w:val="none"/>
          <w:lang w:eastAsia="zh-CN"/>
        </w:rPr>
        <w:t>温州市中医院六虹桥院区中央空调风管及风机盘管清洗</w:t>
      </w:r>
      <w:r>
        <w:rPr>
          <w:rFonts w:hint="eastAsia"/>
          <w:sz w:val="22"/>
          <w:szCs w:val="22"/>
          <w:u w:val="none"/>
          <w:lang w:val="en-US" w:eastAsia="zh-CN"/>
        </w:rPr>
        <w:t>项目</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预算金额（元）：340000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最高限价（元）：340000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采购需求：</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标项名称：</w:t>
      </w:r>
      <w:r>
        <w:rPr>
          <w:rFonts w:hint="eastAsia"/>
          <w:sz w:val="22"/>
          <w:szCs w:val="22"/>
          <w:u w:val="none"/>
          <w:lang w:eastAsia="zh-CN"/>
        </w:rPr>
        <w:t>温州市中医院六虹桥院区中央空调风管及风机盘管清洗</w:t>
      </w:r>
      <w:r>
        <w:rPr>
          <w:rFonts w:hint="eastAsia"/>
          <w:sz w:val="22"/>
          <w:szCs w:val="22"/>
          <w:u w:val="none"/>
          <w:lang w:val="en-US" w:eastAsia="zh-CN"/>
        </w:rPr>
        <w:t>项目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数量:1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预算金额（元）:340000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简要规格描述或项目基本概况介绍、用途：具体详见招标文件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备注：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合同履约期限：标项 1，具体详见招标文件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lang w:val="en-US" w:eastAsia="zh-CN"/>
        </w:rPr>
        <w:t>本项目（否）接受联合体投标。</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lang w:val="en-US" w:eastAsia="zh-CN"/>
        </w:rPr>
      </w:pPr>
      <w:r>
        <w:rPr>
          <w:rFonts w:hint="eastAsia"/>
          <w:b/>
          <w:bCs/>
          <w:sz w:val="22"/>
          <w:szCs w:val="22"/>
          <w:u w:val="none"/>
          <w:lang w:val="en-US" w:eastAsia="zh-CN"/>
        </w:rPr>
        <w:t>二、申请人的资格要求：</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2.落实政府采购政策需满足的资格要求：无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3.本项目的特定资格要求：无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三、获取招标文件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时间：</w:t>
      </w:r>
      <w:r>
        <w:rPr>
          <w:rFonts w:hint="eastAsia"/>
          <w:sz w:val="22"/>
          <w:szCs w:val="22"/>
          <w:u w:val="none"/>
          <w:lang w:val="en-US" w:eastAsia="zh-CN"/>
        </w:rPr>
        <w:t>2022年09月26日</w:t>
      </w:r>
      <w:r>
        <w:rPr>
          <w:rFonts w:hint="eastAsia"/>
          <w:sz w:val="22"/>
          <w:szCs w:val="22"/>
          <w:u w:val="none"/>
        </w:rPr>
        <w:t>至</w:t>
      </w:r>
      <w:r>
        <w:rPr>
          <w:rFonts w:hint="eastAsia"/>
          <w:sz w:val="22"/>
          <w:szCs w:val="22"/>
          <w:u w:val="none"/>
          <w:lang w:eastAsia="zh-CN"/>
        </w:rPr>
        <w:t>2022年</w:t>
      </w:r>
      <w:r>
        <w:rPr>
          <w:rFonts w:hint="eastAsia"/>
          <w:sz w:val="22"/>
          <w:szCs w:val="22"/>
          <w:u w:val="none"/>
          <w:lang w:val="en-US" w:eastAsia="zh-CN"/>
        </w:rPr>
        <w:t>10</w:t>
      </w:r>
      <w:r>
        <w:rPr>
          <w:rFonts w:hint="eastAsia"/>
          <w:sz w:val="22"/>
          <w:szCs w:val="22"/>
          <w:u w:val="none"/>
        </w:rPr>
        <w:t>月</w:t>
      </w:r>
      <w:r>
        <w:rPr>
          <w:rFonts w:hint="eastAsia"/>
          <w:sz w:val="22"/>
          <w:szCs w:val="22"/>
          <w:u w:val="none"/>
          <w:lang w:val="en-US" w:eastAsia="zh-CN"/>
        </w:rPr>
        <w:t>17</w:t>
      </w:r>
      <w:r>
        <w:rPr>
          <w:rFonts w:hint="eastAsia"/>
          <w:sz w:val="22"/>
          <w:szCs w:val="22"/>
          <w:u w:val="none"/>
        </w:rPr>
        <w:t>日，每天上午00:00至12:00，下午12:00至23:59（北京时间，线上获取法定节假日均可，线下获取文件法定节假日除外）</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地点（网址）：浙江政府采购网（https://zfcg.czt.zj.gov.cn/）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方式：供应商登录政采云平台https://www.zcygov.cn/在线申请获取采购文件（进入“项目采购”应用，在获取采购文件菜单中选择项目，申请获取采购文件）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售价（元）：0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四、提交投标文件截止时间、开标时间和地点</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提交投标文件截止时间：</w:t>
      </w:r>
      <w:r>
        <w:rPr>
          <w:rFonts w:hint="eastAsia" w:ascii="宋体" w:hAnsi="宋体" w:cs="宋体"/>
          <w:color w:val="000000" w:themeColor="text1"/>
          <w:sz w:val="22"/>
          <w:highlight w:val="none"/>
          <w:lang w:eastAsia="zh-CN"/>
          <w14:textFill>
            <w14:solidFill>
              <w14:schemeClr w14:val="tx1"/>
            </w14:solidFill>
          </w14:textFill>
        </w:rPr>
        <w:t>2022年</w:t>
      </w:r>
      <w:r>
        <w:rPr>
          <w:rFonts w:hint="eastAsia" w:cs="宋体"/>
          <w:color w:val="000000" w:themeColor="text1"/>
          <w:sz w:val="22"/>
          <w:highlight w:val="none"/>
          <w:lang w:val="en-US" w:eastAsia="zh-CN"/>
          <w14:textFill>
            <w14:solidFill>
              <w14:schemeClr w14:val="tx1"/>
            </w14:solidFill>
          </w14:textFill>
        </w:rPr>
        <w:t>10</w:t>
      </w:r>
      <w:r>
        <w:rPr>
          <w:rFonts w:hint="eastAsia" w:ascii="宋体" w:hAnsi="宋体" w:eastAsia="宋体" w:cs="宋体"/>
          <w:color w:val="000000" w:themeColor="text1"/>
          <w:sz w:val="22"/>
          <w:highlight w:val="none"/>
          <w14:textFill>
            <w14:solidFill>
              <w14:schemeClr w14:val="tx1"/>
            </w14:solidFill>
          </w14:textFill>
        </w:rPr>
        <w:t>月</w:t>
      </w:r>
      <w:r>
        <w:rPr>
          <w:rFonts w:hint="eastAsia" w:cs="宋体"/>
          <w:color w:val="000000" w:themeColor="text1"/>
          <w:sz w:val="22"/>
          <w:highlight w:val="none"/>
          <w:lang w:val="en-US" w:eastAsia="zh-CN"/>
          <w14:textFill>
            <w14:solidFill>
              <w14:schemeClr w14:val="tx1"/>
            </w14:solidFill>
          </w14:textFill>
        </w:rPr>
        <w:t>17</w:t>
      </w:r>
      <w:r>
        <w:rPr>
          <w:rFonts w:hint="eastAsia" w:ascii="宋体" w:hAnsi="宋体" w:eastAsia="宋体" w:cs="宋体"/>
          <w:color w:val="000000" w:themeColor="text1"/>
          <w:sz w:val="22"/>
          <w:highlight w:val="none"/>
          <w14:textFill>
            <w14:solidFill>
              <w14:schemeClr w14:val="tx1"/>
            </w14:solidFill>
          </w14:textFill>
        </w:rPr>
        <w:t xml:space="preserve">日 </w:t>
      </w:r>
      <w:r>
        <w:rPr>
          <w:rFonts w:hint="eastAsia" w:cs="宋体"/>
          <w:color w:val="000000" w:themeColor="text1"/>
          <w:sz w:val="22"/>
          <w:highlight w:val="none"/>
          <w:lang w:val="en-US" w:eastAsia="zh-CN"/>
          <w14:textFill>
            <w14:solidFill>
              <w14:schemeClr w14:val="tx1"/>
            </w14:solidFill>
          </w14:textFill>
        </w:rPr>
        <w:t>14</w:t>
      </w:r>
      <w:r>
        <w:rPr>
          <w:rFonts w:hint="eastAsia" w:ascii="宋体" w:hAnsi="宋体" w:eastAsia="宋体" w:cs="宋体"/>
          <w:color w:val="000000" w:themeColor="text1"/>
          <w:sz w:val="22"/>
          <w:highlight w:val="none"/>
          <w14:textFill>
            <w14:solidFill>
              <w14:schemeClr w14:val="tx1"/>
            </w14:solidFill>
          </w14:textFill>
        </w:rPr>
        <w:t>:30</w:t>
      </w:r>
      <w:r>
        <w:rPr>
          <w:rFonts w:hint="eastAsia"/>
          <w:sz w:val="22"/>
          <w:szCs w:val="22"/>
          <w:u w:val="none"/>
        </w:rPr>
        <w:t>（北京时间）</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投标地点（网址）：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sz w:val="22"/>
          <w:szCs w:val="22"/>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开标时间：</w:t>
      </w:r>
      <w:r>
        <w:rPr>
          <w:rFonts w:hint="eastAsia" w:ascii="宋体" w:hAnsi="宋体" w:cs="宋体"/>
          <w:color w:val="000000" w:themeColor="text1"/>
          <w:sz w:val="22"/>
          <w:highlight w:val="none"/>
          <w:lang w:eastAsia="zh-CN"/>
          <w14:textFill>
            <w14:solidFill>
              <w14:schemeClr w14:val="tx1"/>
            </w14:solidFill>
          </w14:textFill>
        </w:rPr>
        <w:t>2022年</w:t>
      </w:r>
      <w:r>
        <w:rPr>
          <w:rFonts w:hint="eastAsia" w:cs="宋体"/>
          <w:color w:val="000000" w:themeColor="text1"/>
          <w:sz w:val="22"/>
          <w:highlight w:val="none"/>
          <w:lang w:val="en-US" w:eastAsia="zh-CN"/>
          <w14:textFill>
            <w14:solidFill>
              <w14:schemeClr w14:val="tx1"/>
            </w14:solidFill>
          </w14:textFill>
        </w:rPr>
        <w:t>10</w:t>
      </w:r>
      <w:r>
        <w:rPr>
          <w:rFonts w:hint="eastAsia" w:ascii="宋体" w:hAnsi="宋体" w:eastAsia="宋体" w:cs="宋体"/>
          <w:color w:val="000000" w:themeColor="text1"/>
          <w:sz w:val="22"/>
          <w:highlight w:val="none"/>
          <w14:textFill>
            <w14:solidFill>
              <w14:schemeClr w14:val="tx1"/>
            </w14:solidFill>
          </w14:textFill>
        </w:rPr>
        <w:t>月</w:t>
      </w:r>
      <w:r>
        <w:rPr>
          <w:rFonts w:hint="eastAsia" w:cs="宋体"/>
          <w:color w:val="000000" w:themeColor="text1"/>
          <w:sz w:val="22"/>
          <w:highlight w:val="none"/>
          <w:lang w:val="en-US" w:eastAsia="zh-CN"/>
          <w14:textFill>
            <w14:solidFill>
              <w14:schemeClr w14:val="tx1"/>
            </w14:solidFill>
          </w14:textFill>
        </w:rPr>
        <w:t>17</w:t>
      </w:r>
      <w:r>
        <w:rPr>
          <w:rFonts w:hint="eastAsia" w:ascii="宋体" w:hAnsi="宋体" w:eastAsia="宋体" w:cs="宋体"/>
          <w:color w:val="000000" w:themeColor="text1"/>
          <w:sz w:val="22"/>
          <w:highlight w:val="none"/>
          <w14:textFill>
            <w14:solidFill>
              <w14:schemeClr w14:val="tx1"/>
            </w14:solidFill>
          </w14:textFill>
        </w:rPr>
        <w:t xml:space="preserve">日 </w:t>
      </w:r>
      <w:r>
        <w:rPr>
          <w:rFonts w:hint="eastAsia" w:cs="宋体"/>
          <w:color w:val="000000" w:themeColor="text1"/>
          <w:sz w:val="22"/>
          <w:highlight w:val="none"/>
          <w:lang w:val="en-US" w:eastAsia="zh-CN"/>
          <w14:textFill>
            <w14:solidFill>
              <w14:schemeClr w14:val="tx1"/>
            </w14:solidFill>
          </w14:textFill>
        </w:rPr>
        <w:t>14</w:t>
      </w:r>
      <w:r>
        <w:rPr>
          <w:rFonts w:hint="eastAsia" w:ascii="宋体" w:hAnsi="宋体" w:eastAsia="宋体" w:cs="宋体"/>
          <w:color w:val="000000" w:themeColor="text1"/>
          <w:sz w:val="22"/>
          <w:highlight w:val="none"/>
          <w14:textFill>
            <w14:solidFill>
              <w14:schemeClr w14:val="tx1"/>
            </w14:solidFill>
          </w14:textFill>
        </w:rPr>
        <w:t>:30</w:t>
      </w:r>
      <w:r>
        <w:rPr>
          <w:rFonts w:hint="eastAsia"/>
          <w:sz w:val="22"/>
          <w:szCs w:val="22"/>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开标地点（网址）：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sz w:val="22"/>
          <w:szCs w:val="22"/>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rPr>
      </w:pPr>
      <w:r>
        <w:rPr>
          <w:rFonts w:hint="eastAsia"/>
          <w:b/>
          <w:bCs/>
          <w:sz w:val="22"/>
          <w:szCs w:val="22"/>
          <w:u w:val="none"/>
        </w:rPr>
        <w:t>五、公告期限</w:t>
      </w:r>
      <w:r>
        <w:rPr>
          <w:rFonts w:hint="eastAsia"/>
          <w:sz w:val="22"/>
          <w:szCs w:val="22"/>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自本公告发布之日起5个工作日。</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六、其他补充事宜</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sz w:val="22"/>
          <w:szCs w:val="22"/>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1.采购人信息</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sz w:val="22"/>
          <w:szCs w:val="22"/>
          <w:u w:val="none"/>
          <w:lang w:eastAsia="zh-CN"/>
        </w:rPr>
      </w:pPr>
      <w:r>
        <w:rPr>
          <w:rFonts w:hint="eastAsia"/>
          <w:sz w:val="22"/>
          <w:szCs w:val="22"/>
          <w:u w:val="none"/>
        </w:rPr>
        <w:t>名  称：</w:t>
      </w:r>
      <w:r>
        <w:rPr>
          <w:rFonts w:hint="eastAsia"/>
          <w:sz w:val="22"/>
          <w:szCs w:val="22"/>
          <w:u w:val="none"/>
          <w:lang w:eastAsia="zh-CN"/>
        </w:rPr>
        <w:t>温州市中医院</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地  址：</w:t>
      </w:r>
      <w:r>
        <w:rPr>
          <w:rFonts w:hint="eastAsia" w:ascii="宋体" w:hAnsi="宋体" w:eastAsia="宋体" w:cs="宋体"/>
          <w:i w:val="0"/>
          <w:iCs w:val="0"/>
          <w:caps w:val="0"/>
          <w:spacing w:val="0"/>
          <w:sz w:val="22"/>
          <w:szCs w:val="22"/>
          <w:shd w:val="clear" w:fill="FFFFFF"/>
        </w:rPr>
        <w:t>温州市六虹桥蛟尾路9号</w:t>
      </w:r>
      <w:r>
        <w:rPr>
          <w:rFonts w:hint="eastAsia"/>
          <w:sz w:val="22"/>
          <w:szCs w:val="22"/>
          <w:u w:val="none"/>
        </w:rPr>
        <w:t xml:space="preserve">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传  真：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项目联系人（询问）：</w:t>
      </w:r>
      <w:r>
        <w:rPr>
          <w:rFonts w:hint="eastAsia" w:ascii="宋体" w:hAnsi="宋体" w:eastAsia="宋体" w:cs="宋体"/>
          <w:i w:val="0"/>
          <w:iCs w:val="0"/>
          <w:caps w:val="0"/>
          <w:spacing w:val="0"/>
          <w:sz w:val="22"/>
          <w:szCs w:val="22"/>
          <w:shd w:val="clear" w:fill="FFFFFF"/>
        </w:rPr>
        <w:t>李先生</w:t>
      </w:r>
      <w:r>
        <w:rPr>
          <w:rFonts w:hint="eastAsia"/>
          <w:sz w:val="22"/>
          <w:szCs w:val="22"/>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项目联系方式（询问）：</w:t>
      </w:r>
      <w:r>
        <w:rPr>
          <w:rFonts w:hint="eastAsia" w:ascii="宋体" w:hAnsi="宋体" w:eastAsia="宋体" w:cs="宋体"/>
          <w:i w:val="0"/>
          <w:iCs w:val="0"/>
          <w:caps w:val="0"/>
          <w:spacing w:val="0"/>
          <w:sz w:val="22"/>
          <w:szCs w:val="22"/>
          <w:shd w:val="clear" w:fill="FFFFFF"/>
        </w:rPr>
        <w:t>0577-56671516</w:t>
      </w:r>
      <w:r>
        <w:rPr>
          <w:rFonts w:hint="eastAsia"/>
          <w:sz w:val="22"/>
          <w:szCs w:val="22"/>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rPr>
      </w:pPr>
      <w:r>
        <w:rPr>
          <w:rFonts w:hint="eastAsia"/>
          <w:sz w:val="22"/>
          <w:szCs w:val="22"/>
          <w:u w:val="none"/>
        </w:rPr>
        <w:t>  2.采购代理机构信息</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名  称：</w:t>
      </w:r>
      <w:r>
        <w:rPr>
          <w:rFonts w:hint="eastAsia"/>
          <w:sz w:val="22"/>
          <w:szCs w:val="22"/>
          <w:u w:val="none"/>
          <w:lang w:val="en-US" w:eastAsia="zh-CN"/>
        </w:rPr>
        <w:t>温州历程招标有限公司</w:t>
      </w:r>
      <w:r>
        <w:rPr>
          <w:rFonts w:hint="eastAsia"/>
          <w:sz w:val="22"/>
          <w:szCs w:val="22"/>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地  址：</w:t>
      </w:r>
      <w:r>
        <w:rPr>
          <w:rFonts w:hint="eastAsia"/>
          <w:sz w:val="22"/>
          <w:szCs w:val="22"/>
          <w:lang w:eastAsia="zh-CN"/>
        </w:rPr>
        <w:t>温州市鹿城区学院中路229号三想集团5楼</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 xml:space="preserve">传  真：0577-89887255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项目联系人（询问）： 郑永强、温碧霞</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项目联系方式（询问）：0577-89887322、13757727199</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sz w:val="22"/>
          <w:szCs w:val="22"/>
          <w:u w:val="none"/>
          <w:lang w:val="en-US" w:eastAsia="zh-CN"/>
        </w:rPr>
      </w:pPr>
      <w:r>
        <w:rPr>
          <w:rFonts w:hint="eastAsia"/>
          <w:sz w:val="22"/>
          <w:szCs w:val="22"/>
          <w:u w:val="none"/>
        </w:rPr>
        <w:t>质疑联系人：</w:t>
      </w:r>
      <w:r>
        <w:rPr>
          <w:rFonts w:hint="eastAsia"/>
          <w:sz w:val="22"/>
          <w:szCs w:val="22"/>
          <w:u w:val="none"/>
          <w:lang w:val="en-US" w:eastAsia="zh-CN"/>
        </w:rPr>
        <w:t>肖忠文</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质疑联系方式：13757727199 </w:t>
      </w:r>
    </w:p>
    <w:p>
      <w:pPr>
        <w:pStyle w:val="49"/>
        <w:keepNext w:val="0"/>
        <w:keepLines w:val="0"/>
        <w:pageBreakBefore w:val="0"/>
        <w:numPr>
          <w:ilvl w:val="0"/>
          <w:numId w:val="4"/>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采购监督管理部门</w:t>
      </w:r>
    </w:p>
    <w:p>
      <w:pPr>
        <w:pStyle w:val="4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名 </w:t>
      </w:r>
      <w:r>
        <w:rPr>
          <w:rFonts w:hint="eastAsia"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称：</w:t>
      </w:r>
      <w:r>
        <w:rPr>
          <w:rFonts w:hint="eastAsia" w:cs="宋体"/>
          <w:color w:val="auto"/>
          <w:sz w:val="22"/>
          <w:szCs w:val="22"/>
          <w:highlight w:val="none"/>
          <w:u w:val="none"/>
          <w:lang w:eastAsia="zh-CN"/>
        </w:rPr>
        <w:t>温州市中医院</w:t>
      </w:r>
      <w:r>
        <w:rPr>
          <w:rFonts w:hint="eastAsia" w:ascii="宋体" w:hAnsi="宋体" w:eastAsia="宋体" w:cs="宋体"/>
          <w:color w:val="auto"/>
          <w:sz w:val="22"/>
          <w:szCs w:val="22"/>
          <w:highlight w:val="none"/>
          <w:u w:val="none"/>
          <w:lang w:eastAsia="zh-CN"/>
        </w:rPr>
        <w:t>监察室</w:t>
      </w:r>
      <w:r>
        <w:rPr>
          <w:rFonts w:hint="eastAsia" w:ascii="宋体" w:hAnsi="宋体" w:eastAsia="宋体" w:cs="宋体"/>
          <w:color w:val="auto"/>
          <w:sz w:val="22"/>
          <w:highlight w:val="none"/>
          <w:lang w:val="en-US" w:eastAsia="zh-CN"/>
        </w:rPr>
        <w:t> </w:t>
      </w:r>
    </w:p>
    <w:p>
      <w:pPr>
        <w:tabs>
          <w:tab w:val="left" w:pos="360"/>
        </w:tabs>
        <w:spacing w:line="460" w:lineRule="exact"/>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电</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话：0577-56671511</w:t>
      </w:r>
    </w:p>
    <w:p>
      <w:pPr>
        <w:keepNext/>
        <w:keepLines/>
        <w:pageBreakBefore w:val="0"/>
        <w:widowControl w:val="0"/>
        <w:kinsoku/>
        <w:wordWrap/>
        <w:overflowPunct/>
        <w:topLinePunct w:val="0"/>
        <w:autoSpaceDE/>
        <w:autoSpaceDN/>
        <w:bidi w:val="0"/>
        <w:adjustRightInd/>
        <w:snapToGrid/>
        <w:textAlignment w:val="auto"/>
        <w:outlineLvl w:val="9"/>
        <w:rPr>
          <w:rFonts w:hint="eastAsia"/>
        </w:rPr>
      </w:pP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p>
      <w:pPr>
        <w:pStyle w:val="6"/>
        <w:bidi w:val="0"/>
        <w:jc w:val="center"/>
        <w:rPr>
          <w:rFonts w:hint="eastAsia" w:ascii="宋体" w:hAnsi="宋体" w:eastAsia="宋体" w:cs="宋体"/>
        </w:rPr>
      </w:pPr>
      <w:bookmarkStart w:id="2" w:name="_Toc10401"/>
      <w:bookmarkStart w:id="3" w:name="_Toc5772"/>
      <w:r>
        <w:rPr>
          <w:rFonts w:hint="eastAsia" w:ascii="宋体" w:hAnsi="宋体" w:eastAsia="宋体" w:cs="宋体"/>
        </w:rPr>
        <w:t>第一部分    投标人须知</w:t>
      </w:r>
      <w:bookmarkEnd w:id="2"/>
      <w:bookmarkEnd w:id="3"/>
    </w:p>
    <w:p>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6224"/>
      <w:bookmarkStart w:id="5" w:name="_Toc1839"/>
      <w:bookmarkStart w:id="6" w:name="_Toc354996695"/>
      <w:bookmarkStart w:id="7" w:name="_Toc33194387"/>
      <w:bookmarkStart w:id="8" w:name="_Toc233618971"/>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3"/>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温州市中医院六虹桥院区中央空调风管及风机盘管清洗</w:t>
            </w:r>
            <w:r>
              <w:rPr>
                <w:rFonts w:hint="eastAsia" w:ascii="宋体" w:hAnsi="宋体" w:cs="宋体"/>
                <w:color w:val="auto"/>
                <w:sz w:val="22"/>
                <w:szCs w:val="22"/>
                <w:highlight w:val="none"/>
                <w:lang w:val="en-US" w:eastAsia="zh-CN"/>
              </w:rPr>
              <w:t>项目</w:t>
            </w:r>
          </w:p>
          <w:p>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3"/>
              <w:tblW w:w="91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3383"/>
              <w:gridCol w:w="739"/>
              <w:gridCol w:w="1545"/>
              <w:gridCol w:w="28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序号</w:t>
                  </w:r>
                </w:p>
              </w:tc>
              <w:tc>
                <w:tcPr>
                  <w:tcW w:w="3383"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39"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单位</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highlight w:val="none"/>
                    </w:rPr>
                    <w:t>预算金额</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元</w:t>
                  </w:r>
                  <w:r>
                    <w:rPr>
                      <w:rFonts w:hint="eastAsia" w:ascii="宋体" w:hAnsi="宋体" w:eastAsia="宋体" w:cs="宋体"/>
                      <w:color w:val="auto"/>
                      <w:sz w:val="22"/>
                      <w:highlight w:val="none"/>
                      <w:lang w:eastAsia="zh-CN"/>
                    </w:rPr>
                    <w:t>）</w:t>
                  </w:r>
                </w:p>
              </w:tc>
              <w:tc>
                <w:tcPr>
                  <w:tcW w:w="2826"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简要技术要求、用途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693" w:type="dxa"/>
                  <w:tcBorders>
                    <w:top w:val="single" w:color="auto" w:sz="4" w:space="0"/>
                    <w:left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3383" w:type="dxa"/>
                  <w:tcBorders>
                    <w:top w:val="single" w:color="auto" w:sz="4" w:space="0"/>
                    <w:left w:val="single" w:color="auto" w:sz="4" w:space="0"/>
                    <w:right w:val="single" w:color="auto" w:sz="4" w:space="0"/>
                  </w:tcBorders>
                  <w:vAlign w:val="center"/>
                </w:tcPr>
                <w:p>
                  <w:pPr>
                    <w:spacing w:line="460" w:lineRule="exact"/>
                    <w:jc w:val="center"/>
                    <w:rPr>
                      <w:rFonts w:hint="eastAsia" w:ascii="宋体" w:hAnsi="宋体" w:eastAsia="宋体" w:cs="宋体"/>
                      <w:color w:val="auto"/>
                      <w:sz w:val="22"/>
                      <w:highlight w:val="none"/>
                    </w:rPr>
                  </w:pPr>
                  <w:r>
                    <w:rPr>
                      <w:rFonts w:hint="eastAsia" w:ascii="宋体" w:hAnsi="宋体" w:cs="宋体"/>
                      <w:color w:val="auto"/>
                      <w:sz w:val="22"/>
                      <w:highlight w:val="none"/>
                      <w:lang w:eastAsia="zh-CN"/>
                    </w:rPr>
                    <w:t>温州市中医院六虹桥院区中央空调风管及风机盘管清洗</w:t>
                  </w:r>
                  <w:r>
                    <w:rPr>
                      <w:rFonts w:hint="eastAsia" w:ascii="宋体" w:hAnsi="宋体" w:cs="宋体"/>
                      <w:color w:val="auto"/>
                      <w:sz w:val="22"/>
                      <w:highlight w:val="none"/>
                      <w:lang w:val="en-US" w:eastAsia="zh-CN"/>
                    </w:rPr>
                    <w:t>项目</w:t>
                  </w:r>
                </w:p>
              </w:tc>
              <w:tc>
                <w:tcPr>
                  <w:tcW w:w="739"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w:t>
                  </w:r>
                  <w:r>
                    <w:rPr>
                      <w:rFonts w:hint="eastAsia" w:ascii="宋体" w:hAnsi="宋体" w:cs="宋体"/>
                      <w:color w:val="auto"/>
                      <w:sz w:val="22"/>
                      <w:szCs w:val="22"/>
                      <w:highlight w:val="none"/>
                      <w:shd w:val="clear" w:color="auto" w:fill="FFFFFF"/>
                      <w:lang w:val="en-US" w:eastAsia="zh-CN"/>
                    </w:rPr>
                    <w:t>项</w:t>
                  </w:r>
                </w:p>
              </w:tc>
              <w:tc>
                <w:tcPr>
                  <w:tcW w:w="1545" w:type="dxa"/>
                  <w:tcBorders>
                    <w:top w:val="single" w:color="auto" w:sz="4" w:space="0"/>
                    <w:left w:val="single" w:color="auto" w:sz="4" w:space="0"/>
                    <w:right w:val="single" w:color="auto" w:sz="4" w:space="0"/>
                  </w:tcBorders>
                  <w:shd w:val="clear" w:color="auto" w:fill="auto"/>
                  <w:vAlign w:val="center"/>
                </w:tcPr>
                <w:p>
                  <w:pPr>
                    <w:tabs>
                      <w:tab w:val="left" w:pos="360"/>
                    </w:tabs>
                    <w:spacing w:line="460" w:lineRule="exact"/>
                    <w:jc w:val="center"/>
                    <w:rPr>
                      <w:rFonts w:hint="default" w:ascii="宋体" w:hAnsi="宋体" w:eastAsia="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lang w:val="en-US" w:eastAsia="zh-CN"/>
                    </w:rPr>
                    <w:t>340000</w:t>
                  </w:r>
                </w:p>
              </w:tc>
              <w:tc>
                <w:tcPr>
                  <w:tcW w:w="2826" w:type="dxa"/>
                  <w:tcBorders>
                    <w:top w:val="single" w:color="auto" w:sz="4" w:space="0"/>
                    <w:left w:val="single" w:color="auto" w:sz="4" w:space="0"/>
                    <w:right w:val="single" w:color="auto" w:sz="4" w:space="0"/>
                  </w:tcBorders>
                  <w:vAlign w:val="center"/>
                </w:tcPr>
                <w:p>
                  <w:pPr>
                    <w:shd w:val="clear" w:color="auto" w:fill="FFFFFF"/>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tc>
            </w:tr>
          </w:tbl>
          <w:p>
            <w:pPr>
              <w:tabs>
                <w:tab w:val="left" w:pos="360"/>
              </w:tabs>
              <w:spacing w:line="460" w:lineRule="exact"/>
              <w:ind w:firstLine="552" w:firstLineChars="250"/>
              <w:rPr>
                <w:rFonts w:hint="eastAsia" w:ascii="宋体" w:hAnsi="宋体" w:eastAsia="宋体" w:cs="宋体"/>
                <w:color w:val="auto"/>
                <w:highlight w:val="none"/>
              </w:rPr>
            </w:pPr>
            <w:r>
              <w:rPr>
                <w:rFonts w:hint="eastAsia" w:ascii="宋体" w:hAnsi="宋体" w:eastAsia="宋体" w:cs="宋体"/>
                <w:b/>
                <w:color w:val="auto"/>
                <w:sz w:val="22"/>
                <w:szCs w:val="22"/>
                <w:highlight w:val="none"/>
              </w:rPr>
              <w:t>如投标人报价超过预算金额按无效标处理。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招标服务费：根据国家计委计价格【2002】1980号《招标代理服务收费管理暂行办法》规定</w:t>
            </w:r>
            <w:r>
              <w:rPr>
                <w:rFonts w:hint="eastAsia" w:ascii="宋体" w:hAnsi="宋体" w:eastAsia="宋体" w:cs="宋体"/>
                <w:b/>
                <w:bCs/>
                <w:color w:val="auto"/>
                <w:sz w:val="22"/>
                <w:szCs w:val="22"/>
                <w:highlight w:val="none"/>
                <w:lang w:val="en-US" w:eastAsia="zh-CN"/>
              </w:rPr>
              <w:t>标准</w:t>
            </w:r>
            <w:r>
              <w:rPr>
                <w:rFonts w:hint="eastAsia" w:ascii="宋体" w:hAnsi="宋体" w:cs="宋体"/>
                <w:b/>
                <w:bCs/>
                <w:color w:val="auto"/>
                <w:sz w:val="22"/>
                <w:szCs w:val="22"/>
                <w:highlight w:val="none"/>
                <w:lang w:val="en-US" w:eastAsia="zh-CN"/>
              </w:rPr>
              <w:t>的75%</w:t>
            </w:r>
            <w:r>
              <w:rPr>
                <w:rFonts w:hint="eastAsia" w:ascii="宋体" w:hAnsi="宋体" w:eastAsia="宋体" w:cs="宋体"/>
                <w:b/>
                <w:bCs/>
                <w:color w:val="auto"/>
                <w:sz w:val="22"/>
                <w:szCs w:val="22"/>
                <w:highlight w:val="none"/>
              </w:rPr>
              <w:t>收取,由中标人在领取中标通知书时支付。</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户   名：温州历程招标有限公司</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号：33050162870409101001</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开户行：中国建设银行温州黎明支行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rPr>
            </w:pPr>
            <w:r>
              <w:rPr>
                <w:rFonts w:hint="eastAsia"/>
              </w:rPr>
              <w:t>投标文件份数：</w:t>
            </w:r>
          </w:p>
          <w:p>
            <w:pPr>
              <w:numPr>
                <w:ilvl w:val="0"/>
                <w:numId w:val="5"/>
              </w:numPr>
              <w:spacing w:line="460" w:lineRule="exact"/>
              <w:rPr>
                <w:rFonts w:hint="eastAsia"/>
              </w:rPr>
            </w:pPr>
            <w:r>
              <w:rPr>
                <w:rFonts w:hint="eastAsia"/>
              </w:rPr>
              <w:t>“电子加密投标文件”：在线上传递交、一份。</w:t>
            </w:r>
          </w:p>
          <w:p>
            <w:pPr>
              <w:numPr>
                <w:ilvl w:val="0"/>
                <w:numId w:val="5"/>
              </w:numPr>
              <w:spacing w:line="460" w:lineRule="exact"/>
              <w:rPr>
                <w:rFonts w:hint="eastAsia"/>
              </w:rPr>
            </w:pPr>
            <w:r>
              <w:rPr>
                <w:rFonts w:hint="eastAsia"/>
              </w:rPr>
              <w:t>“备份投标文件”：密封包装后投标截止时间前递交、一份</w:t>
            </w:r>
          </w:p>
          <w:p>
            <w:pPr>
              <w:spacing w:line="460" w:lineRule="exact"/>
              <w:rPr>
                <w:rFonts w:hint="eastAsia"/>
              </w:rPr>
            </w:pPr>
            <w:r>
              <w:rPr>
                <w:rFonts w:hint="eastAsia"/>
              </w:rPr>
              <w:t>（若不提供备份投标文件，开标当天电子加密投标文件解密失败，投标人自行负责。）</w:t>
            </w:r>
          </w:p>
          <w:p>
            <w:pPr>
              <w:tabs>
                <w:tab w:val="left" w:pos="360"/>
              </w:tabs>
              <w:spacing w:line="460" w:lineRule="exact"/>
              <w:rPr>
                <w:rFonts w:hint="eastAsia"/>
              </w:rPr>
            </w:pPr>
            <w:r>
              <w:rPr>
                <w:rFonts w:hint="eastAsia"/>
              </w:rPr>
              <w:t>可以（邮寄形式，建议顺丰）在投标截止时间前递交，并需采购代理机构确认是否收到，</w:t>
            </w:r>
          </w:p>
          <w:p>
            <w:pPr>
              <w:spacing w:line="460" w:lineRule="exact"/>
              <w:rPr>
                <w:rFonts w:hint="eastAsia"/>
                <w:lang w:eastAsia="zh-CN"/>
              </w:rPr>
            </w:pPr>
            <w:r>
              <w:rPr>
                <w:rFonts w:hint="eastAsia"/>
              </w:rPr>
              <w:t>邮寄地址：</w:t>
            </w:r>
            <w:r>
              <w:rPr>
                <w:rFonts w:hint="eastAsia"/>
                <w:lang w:eastAsia="zh-CN"/>
              </w:rPr>
              <w:t>温州市鹿城区学院中路229号三想集团5楼</w:t>
            </w:r>
          </w:p>
          <w:p>
            <w:pPr>
              <w:spacing w:line="460" w:lineRule="exact"/>
              <w:rPr>
                <w:rFonts w:hint="default" w:eastAsia="宋体"/>
                <w:lang w:val="en-US" w:eastAsia="zh-CN"/>
              </w:rPr>
            </w:pPr>
            <w:r>
              <w:rPr>
                <w:rFonts w:hint="eastAsia"/>
                <w:lang w:val="en-US" w:eastAsia="zh-CN"/>
              </w:rPr>
              <w:t>联系人：温先生    联系电话</w:t>
            </w:r>
            <w:r>
              <w:rPr>
                <w:rFonts w:hint="eastAsia"/>
                <w:b w:val="0"/>
                <w:bCs w:val="0"/>
                <w:lang w:val="en-US" w:eastAsia="zh-CN"/>
              </w:rPr>
              <w:t>：13868508737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a.投标人应在投标截止时间前将“电子加密投标文件”成功上传递交至“政府采购云平台”，否则投标无效。</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pPr>
              <w:tabs>
                <w:tab w:val="left" w:pos="360"/>
              </w:tabs>
              <w:spacing w:line="460" w:lineRule="exact"/>
              <w:ind w:firstLine="550" w:firstLineChars="25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（邮寄形式，建议顺丰）在投标截止时间前递交，并需采购代理机构确认是否收到</w:t>
            </w:r>
            <w:r>
              <w:rPr>
                <w:rFonts w:hint="eastAsia" w:ascii="宋体" w:hAnsi="宋体" w:eastAsia="宋体" w:cs="宋体"/>
                <w:b/>
                <w:bCs/>
                <w:color w:val="auto"/>
                <w:sz w:val="22"/>
                <w:szCs w:val="22"/>
                <w:highlight w:val="none"/>
              </w:rPr>
              <w:t>）</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eastAsia="宋体" w:cs="宋体"/>
                <w:color w:val="auto"/>
                <w:sz w:val="22"/>
                <w:szCs w:val="22"/>
                <w:highlight w:val="none"/>
                <w:lang w:eastAsia="zh-CN"/>
              </w:rPr>
              <w:t>2022年</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17</w:t>
            </w:r>
            <w:r>
              <w:rPr>
                <w:rFonts w:hint="eastAsia" w:ascii="宋体" w:hAnsi="宋体" w:eastAsia="宋体" w:cs="宋体"/>
                <w:color w:val="auto"/>
                <w:sz w:val="22"/>
                <w:szCs w:val="22"/>
                <w:highlight w:val="none"/>
              </w:rPr>
              <w:t xml:space="preserve">日 </w:t>
            </w:r>
            <w:r>
              <w:rPr>
                <w:rFonts w:hint="eastAsia"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rPr>
              <w:t>:30</w:t>
            </w:r>
            <w:r>
              <w:rPr>
                <w:rFonts w:hint="eastAsia"/>
                <w:sz w:val="22"/>
                <w:szCs w:val="22"/>
                <w:u w:val="none"/>
              </w:rPr>
              <w:t>（北京时间）</w:t>
            </w:r>
            <w:r>
              <w:rPr>
                <w:rFonts w:hint="eastAsia" w:ascii="宋体" w:hAnsi="宋体" w:eastAsia="宋体" w:cs="宋体"/>
                <w:color w:val="auto"/>
                <w:sz w:val="22"/>
                <w:szCs w:val="22"/>
                <w:highlight w:val="none"/>
              </w:rPr>
              <w:t> </w:t>
            </w:r>
          </w:p>
          <w:p>
            <w:pPr>
              <w:widowControl/>
              <w:snapToGrid w:val="0"/>
              <w:spacing w:line="460" w:lineRule="exact"/>
              <w:jc w:val="left"/>
              <w:rPr>
                <w:rFonts w:hint="eastAsia"/>
                <w:color w:val="auto"/>
              </w:rPr>
            </w:pPr>
            <w:r>
              <w:rPr>
                <w:rFonts w:hint="eastAsia" w:ascii="宋体" w:hAnsi="宋体" w:eastAsia="宋体" w:cs="宋体"/>
                <w:color w:val="auto"/>
                <w:sz w:val="22"/>
                <w:szCs w:val="22"/>
                <w:highlight w:val="none"/>
              </w:rPr>
              <w:t>投标地点（网址）：</w:t>
            </w:r>
            <w:r>
              <w:rPr>
                <w:rFonts w:hint="eastAsia" w:ascii="宋体" w:hAnsi="宋体" w:eastAsia="宋体" w:cs="宋体"/>
                <w:color w:val="auto"/>
                <w:sz w:val="22"/>
                <w:szCs w:val="22"/>
                <w:highlight w:val="none"/>
                <w:lang w:eastAsia="zh-CN"/>
              </w:rPr>
              <w:t>温州市鹿城区学院中路229号三想集团5楼</w:t>
            </w:r>
            <w:bookmarkStart w:id="61" w:name="_GoBack"/>
            <w:bookmarkEnd w:id="61"/>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政采云</w:t>
            </w:r>
            <w:r>
              <w:rPr>
                <w:rFonts w:hint="eastAsia" w:ascii="宋体" w:hAnsi="宋体" w:eastAsia="宋体" w:cs="宋体"/>
                <w:color w:val="auto"/>
                <w:sz w:val="21"/>
                <w:szCs w:val="21"/>
                <w:highlight w:val="none"/>
              </w:rPr>
              <w:t>http://zfcg.czt.zj.gov.cn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3</w:t>
            </w:r>
          </w:p>
        </w:tc>
        <w:tc>
          <w:tcPr>
            <w:tcW w:w="9590" w:type="dxa"/>
            <w:tcBorders>
              <w:top w:val="single" w:color="000000" w:sz="2" w:space="0"/>
              <w:left w:val="single" w:color="000000" w:sz="2" w:space="0"/>
              <w:bottom w:val="single" w:color="auto" w:sz="4" w:space="0"/>
              <w:right w:val="single" w:color="000000" w:sz="8" w:space="0"/>
            </w:tcBorders>
            <w:vAlign w:val="center"/>
          </w:tcPr>
          <w:p>
            <w:pPr>
              <w:widowControl/>
              <w:snapToGrid w:val="0"/>
              <w:spacing w:line="460" w:lineRule="exact"/>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：2022年</w:t>
            </w:r>
            <w:r>
              <w:rPr>
                <w:rFonts w:hint="eastAsia" w:ascii="宋体" w:hAnsi="宋体" w:eastAsia="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lang w:eastAsia="zh-CN"/>
              </w:rPr>
              <w:t>月</w:t>
            </w:r>
            <w:r>
              <w:rPr>
                <w:rFonts w:hint="eastAsia" w:ascii="宋体" w:hAnsi="宋体" w:eastAsia="宋体" w:cs="宋体"/>
                <w:b w:val="0"/>
                <w:bCs w:val="0"/>
                <w:color w:val="auto"/>
                <w:sz w:val="22"/>
                <w:szCs w:val="22"/>
                <w:highlight w:val="none"/>
                <w:lang w:val="en-US" w:eastAsia="zh-CN"/>
              </w:rPr>
              <w:t>17</w:t>
            </w:r>
            <w:r>
              <w:rPr>
                <w:rFonts w:hint="eastAsia" w:ascii="宋体" w:hAnsi="宋体" w:eastAsia="宋体" w:cs="宋体"/>
                <w:b w:val="0"/>
                <w:bCs w:val="0"/>
                <w:color w:val="auto"/>
                <w:sz w:val="22"/>
                <w:szCs w:val="22"/>
                <w:highlight w:val="none"/>
                <w:lang w:eastAsia="zh-CN"/>
              </w:rPr>
              <w:t xml:space="preserve">日 </w:t>
            </w:r>
            <w:r>
              <w:rPr>
                <w:rFonts w:hint="eastAsia" w:ascii="宋体" w:hAnsi="宋体" w:eastAsia="宋体" w:cs="宋体"/>
                <w:b w:val="0"/>
                <w:bCs w:val="0"/>
                <w:color w:val="auto"/>
                <w:sz w:val="22"/>
                <w:szCs w:val="22"/>
                <w:highlight w:val="none"/>
                <w:lang w:val="en-US" w:eastAsia="zh-CN"/>
              </w:rPr>
              <w:t>14</w:t>
            </w:r>
            <w:r>
              <w:rPr>
                <w:rFonts w:hint="eastAsia" w:ascii="宋体" w:hAnsi="宋体" w:eastAsia="宋体" w:cs="宋体"/>
                <w:b w:val="0"/>
                <w:bCs w:val="0"/>
                <w:color w:val="auto"/>
                <w:sz w:val="22"/>
                <w:szCs w:val="22"/>
                <w:highlight w:val="none"/>
                <w:lang w:eastAsia="zh-CN"/>
              </w:rPr>
              <w:t>:30</w:t>
            </w:r>
            <w:r>
              <w:rPr>
                <w:rFonts w:hint="eastAsia"/>
                <w:sz w:val="22"/>
                <w:szCs w:val="22"/>
                <w:u w:val="none"/>
              </w:rPr>
              <w:t>（北京时间）</w:t>
            </w:r>
          </w:p>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eastAsia="宋体" w:cs="宋体"/>
                <w:color w:val="auto"/>
                <w:sz w:val="22"/>
                <w:highlight w:val="none"/>
                <w:lang w:eastAsia="zh-CN"/>
              </w:rPr>
              <w:t>温州市鹿城区学院中路229号三想集团5楼（</w:t>
            </w:r>
            <w:r>
              <w:rPr>
                <w:rFonts w:hint="eastAsia" w:ascii="宋体" w:hAnsi="宋体" w:eastAsia="宋体" w:cs="宋体"/>
                <w:color w:val="auto"/>
                <w:sz w:val="22"/>
                <w:highlight w:val="none"/>
                <w:lang w:val="en-US" w:eastAsia="zh-CN"/>
              </w:rPr>
              <w:t>政采云</w:t>
            </w:r>
            <w:r>
              <w:rPr>
                <w:rFonts w:hint="eastAsia" w:ascii="宋体" w:hAnsi="宋体" w:eastAsia="宋体" w:cs="宋体"/>
                <w:color w:val="auto"/>
                <w:sz w:val="21"/>
                <w:szCs w:val="22"/>
                <w:highlight w:val="none"/>
              </w:rPr>
              <w:t>http://zfcg.czt.zj.gov.cn</w:t>
            </w:r>
            <w:r>
              <w:rPr>
                <w:rFonts w:hint="eastAsia" w:ascii="宋体" w:hAnsi="宋体" w:eastAsia="宋体" w:cs="宋体"/>
                <w:color w:val="auto"/>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4</w:t>
            </w:r>
          </w:p>
        </w:tc>
        <w:tc>
          <w:tcPr>
            <w:tcW w:w="9590" w:type="dxa"/>
            <w:tcBorders>
              <w:top w:val="single" w:color="auto" w:sz="4" w:space="0"/>
              <w:left w:val="single" w:color="000000" w:sz="2" w:space="0"/>
              <w:bottom w:val="single" w:color="auto" w:sz="4"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kern w:val="10"/>
                <w:sz w:val="22"/>
                <w:szCs w:val="22"/>
                <w:highlight w:val="none"/>
              </w:rPr>
              <w:t>潜在供应商需在浙江政府采购网http://http://zfcg.czt.zj.gov.cn/进行免费注册，具体详见浙江政府采购网供应商注册要求。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ind w:firstLine="440" w:firstLineChars="20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1、本项目对符合财政扶持政策的中小企业（小型、微型）、监狱企业、残疾人福利性单位给予价格优惠扶持，价格优惠扶持</w:t>
            </w:r>
            <w:r>
              <w:rPr>
                <w:rFonts w:hint="eastAsia" w:ascii="宋体" w:hAnsi="宋体" w:cs="宋体"/>
                <w:color w:val="auto"/>
                <w:kern w:val="0"/>
                <w:sz w:val="22"/>
                <w:szCs w:val="22"/>
                <w:highlight w:val="none"/>
                <w:lang w:eastAsia="zh-CN"/>
              </w:rPr>
              <w:t>：</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满足转发财政部 工业和信息化部关于印发《</w:t>
            </w:r>
            <w:r>
              <w:rPr>
                <w:rFonts w:hint="eastAsia" w:ascii="宋体" w:hAnsi="宋体" w:eastAsia="宋体" w:cs="宋体"/>
                <w:color w:val="auto"/>
                <w:kern w:val="0"/>
                <w:sz w:val="22"/>
                <w:szCs w:val="22"/>
                <w:highlight w:val="none"/>
                <w:lang w:eastAsia="zh-CN"/>
              </w:rPr>
              <w:t>政府采购促进中小企业发展管理办法</w:t>
            </w:r>
            <w:r>
              <w:rPr>
                <w:rFonts w:hint="eastAsia" w:ascii="宋体" w:hAnsi="宋体" w:eastAsia="宋体" w:cs="宋体"/>
                <w:color w:val="auto"/>
                <w:kern w:val="0"/>
                <w:sz w:val="22"/>
                <w:szCs w:val="22"/>
                <w:highlight w:val="none"/>
              </w:rPr>
              <w:t>》的通知（</w:t>
            </w:r>
            <w:r>
              <w:rPr>
                <w:rFonts w:hint="eastAsia" w:ascii="宋体" w:hAnsi="宋体" w:eastAsia="宋体" w:cs="宋体"/>
                <w:color w:val="auto"/>
                <w:kern w:val="0"/>
                <w:sz w:val="22"/>
                <w:szCs w:val="22"/>
                <w:highlight w:val="none"/>
                <w:lang w:eastAsia="zh-CN"/>
              </w:rPr>
              <w:t>财库﹝2020﹞46号</w:t>
            </w:r>
            <w:r>
              <w:rPr>
                <w:rFonts w:hint="eastAsia" w:ascii="宋体" w:hAnsi="宋体" w:eastAsia="宋体" w:cs="宋体"/>
                <w:color w:val="auto"/>
                <w:kern w:val="0"/>
                <w:sz w:val="22"/>
                <w:szCs w:val="22"/>
                <w:highlight w:val="none"/>
              </w:rPr>
              <w:t>）的规定的中小企业可享受优惠扶持。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满足关于政府采购支持监狱企业发展有关问题的通知（财库[2014]68号）的规定的供应商可享受优惠扶持。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满足关于促进残疾人就业政府采购政策的通知（财库[2017]141号）的规定的供应商可享受优惠扶持。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、节能产品、环境标志产品的强制采购政策</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、节能产品、环境标志产品的优先采购政策</w:t>
            </w:r>
          </w:p>
          <w:p>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w:t>
            </w:r>
          </w:p>
          <w:p>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2）截止时点：提交投标文件（响应文件）截止时间前3年内；</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bl>
    <w:p>
      <w:pPr>
        <w:rPr>
          <w:rFonts w:hint="eastAsia" w:ascii="宋体" w:hAnsi="宋体" w:eastAsia="宋体" w:cs="宋体"/>
          <w:b/>
          <w:bCs/>
          <w:color w:val="auto"/>
          <w:sz w:val="26"/>
          <w:szCs w:val="26"/>
          <w:highlight w:val="none"/>
        </w:rPr>
      </w:pPr>
      <w:r>
        <w:rPr>
          <w:rFonts w:hint="eastAsia" w:ascii="宋体" w:hAnsi="宋体" w:eastAsia="宋体" w:cs="宋体"/>
          <w:b/>
          <w:bCs/>
          <w:color w:val="auto"/>
          <w:sz w:val="26"/>
          <w:szCs w:val="26"/>
          <w:highlight w:val="none"/>
        </w:rPr>
        <w:br w:type="page"/>
      </w:r>
    </w:p>
    <w:p>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bookmarkStart w:id="10" w:name="_Toc19070"/>
      <w:bookmarkStart w:id="11" w:name="_Toc20846"/>
      <w:r>
        <w:rPr>
          <w:rFonts w:hint="eastAsia" w:ascii="宋体" w:hAnsi="宋体" w:eastAsia="宋体" w:cs="宋体"/>
          <w:b/>
          <w:bCs/>
          <w:color w:val="auto"/>
          <w:sz w:val="26"/>
          <w:szCs w:val="26"/>
          <w:highlight w:val="none"/>
        </w:rPr>
        <w:t>一、 说   明</w:t>
      </w:r>
      <w:bookmarkEnd w:id="10"/>
      <w:bookmarkEnd w:id="11"/>
    </w:p>
    <w:p>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pPr>
        <w:tabs>
          <w:tab w:val="left" w:pos="360"/>
        </w:tabs>
        <w:spacing w:line="46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szCs w:val="22"/>
          <w:highlight w:val="none"/>
        </w:rPr>
        <w:t>3.1</w:t>
      </w:r>
      <w:r>
        <w:rPr>
          <w:rFonts w:hint="eastAsia" w:ascii="宋体" w:hAnsi="宋体" w:eastAsia="宋体" w:cs="宋体"/>
          <w:b/>
          <w:color w:val="auto"/>
          <w:sz w:val="22"/>
          <w:highlight w:val="none"/>
        </w:rPr>
        <w:t>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4.1</w:t>
      </w:r>
      <w:r>
        <w:rPr>
          <w:rFonts w:hint="eastAsia" w:ascii="宋体" w:hAnsi="宋体" w:eastAsia="宋体" w:cs="宋体"/>
          <w:color w:val="auto"/>
          <w:sz w:val="22"/>
          <w:szCs w:val="22"/>
          <w:highlight w:val="none"/>
        </w:rPr>
        <w:t>投标人应承担所有与准备和参加投标有关费用，不论投标的结果如何，招标人或招标代理机构均无义务和责任承担这些费用。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9899"/>
      <w:bookmarkStart w:id="13" w:name="_Toc28278"/>
      <w:r>
        <w:rPr>
          <w:rFonts w:hint="eastAsia" w:ascii="宋体" w:hAnsi="宋体" w:eastAsia="宋体" w:cs="宋体"/>
          <w:b/>
          <w:bCs/>
          <w:color w:val="auto"/>
          <w:sz w:val="26"/>
          <w:szCs w:val="26"/>
          <w:highlight w:val="none"/>
        </w:rPr>
        <w:t>二、 招标文件</w:t>
      </w:r>
      <w:bookmarkEnd w:id="12"/>
      <w:bookmarkEnd w:id="13"/>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2、招标文件的澄清</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3、招标文件的修改</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eastAsia="宋体" w:cs="宋体"/>
          <w:color w:val="auto"/>
          <w:sz w:val="22"/>
          <w:szCs w:val="22"/>
          <w:highlight w:val="none"/>
        </w:rPr>
        <w:t>。</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12726"/>
      <w:bookmarkStart w:id="15" w:name="_Toc22646"/>
      <w:r>
        <w:rPr>
          <w:rFonts w:hint="eastAsia" w:ascii="宋体" w:hAnsi="宋体" w:eastAsia="宋体" w:cs="宋体"/>
          <w:b/>
          <w:bCs/>
          <w:color w:val="auto"/>
          <w:sz w:val="26"/>
          <w:szCs w:val="26"/>
          <w:highlight w:val="none"/>
        </w:rPr>
        <w:t>三、 投标文件的编制</w:t>
      </w:r>
      <w:bookmarkEnd w:id="14"/>
      <w:bookmarkEnd w:id="15"/>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1、投标人应认真阅读招标文件中所有事项、格式、条款和技术规范等。</w:t>
      </w:r>
      <w:r>
        <w:rPr>
          <w:rFonts w:hint="eastAsia" w:ascii="宋体" w:hAnsi="宋体" w:eastAsia="宋体" w:cs="宋体"/>
          <w:b/>
          <w:color w:val="auto"/>
          <w:sz w:val="22"/>
          <w:highlight w:val="none"/>
        </w:rPr>
        <w:t>投标人没有按照招标文件要求提交全部资料，或者没有对招标文件各个方面做出实质性响应，导致投标被否决的风险由投标人自行承担。</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t>投标</w:t>
      </w:r>
      <w:r>
        <w:rPr>
          <w:rFonts w:hint="eastAsia" w:ascii="宋体" w:hAnsi="宋体" w:eastAsia="宋体" w:cs="宋体"/>
          <w:b/>
          <w:bCs/>
          <w:color w:val="auto"/>
          <w:kern w:val="0"/>
          <w:sz w:val="22"/>
          <w:szCs w:val="22"/>
          <w:highlight w:val="none"/>
          <w:lang w:val="zh-CN"/>
        </w:rPr>
        <w:t>文件应当包括以下主要内容：资格文件、报价文件、商务技术文件。</w:t>
      </w:r>
    </w:p>
    <w:p>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pPr>
        <w:spacing w:line="460" w:lineRule="exact"/>
        <w:ind w:firstLine="539" w:firstLineChars="245"/>
        <w:rPr>
          <w:rFonts w:hint="eastAsia" w:ascii="宋体" w:hAnsi="宋体" w:eastAsia="宋体" w:cs="宋体"/>
          <w:color w:val="auto"/>
          <w:kern w:val="0"/>
          <w:sz w:val="22"/>
          <w:szCs w:val="22"/>
          <w:highlight w:val="none"/>
          <w:u w:val="none"/>
          <w:lang w:val="zh-CN"/>
        </w:rPr>
      </w:pPr>
      <w:r>
        <w:rPr>
          <w:rFonts w:hint="eastAsia" w:ascii="宋体" w:hAnsi="宋体" w:eastAsia="宋体" w:cs="宋体"/>
          <w:color w:val="auto"/>
          <w:kern w:val="0"/>
          <w:sz w:val="22"/>
          <w:szCs w:val="22"/>
          <w:highlight w:val="none"/>
          <w:u w:val="none"/>
          <w:lang w:val="zh-CN"/>
        </w:rPr>
        <w:t>基本资格条件审查材料：即证明其符合《中华人民共和国政府采购法》规定的供应商基本条件的有关资格证明文件。</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包括：</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w:t>
      </w:r>
      <w:r>
        <w:rPr>
          <w:rFonts w:hint="eastAsia" w:ascii="宋体" w:hAnsi="宋体" w:eastAsia="宋体" w:cs="宋体"/>
          <w:bCs/>
          <w:color w:val="auto"/>
          <w:sz w:val="22"/>
          <w:szCs w:val="22"/>
          <w:highlight w:val="none"/>
          <w:u w:val="none"/>
        </w:rPr>
        <w:t>营业执照</w:t>
      </w:r>
      <w:r>
        <w:rPr>
          <w:rFonts w:hint="eastAsia" w:ascii="宋体" w:hAnsi="宋体" w:eastAsia="宋体" w:cs="宋体"/>
          <w:color w:val="auto"/>
          <w:sz w:val="22"/>
          <w:szCs w:val="22"/>
          <w:highlight w:val="none"/>
          <w:u w:val="none"/>
        </w:rPr>
        <w:t xml:space="preserve">(或事业法人登记证书或其它工商等登记证明材料；自然人参与政府采购，提供身份证)复印件；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（2）最近一年财务报表(复印件，新成立的公司提供情况说明)；</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（3）具有履行合同所必需的场地、设备和专业技术能力的承诺函；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（4）依法缴纳税收和社会保障资金的承诺函；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（5）参加政府采购活动前3年内在经营活动中没有重大违法记录的声明函；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（6）单位负责人为同一人或者存在直接控股、管理关系的不同供应商，不得参加同一合同项下的政府采购活动承诺函；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（7）供应商不属于公益一类事业单位承诺函。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（8）未被“信用中国”（www.creditchina.gov.cn）、中国政府采购网（www.ccgp.gov.cn）列入失信被执行人、重大税收违法案件当事人名单、政府采购严重违法失信行为记录名单.</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信用信息查询记录和证据以项目公告发出日期后的网页截图为准；</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（9）政府采购活动确认声明书</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（3）投标分项报价表</w:t>
      </w:r>
    </w:p>
    <w:p>
      <w:pPr>
        <w:snapToGrid w:val="0"/>
        <w:spacing w:line="460" w:lineRule="exact"/>
        <w:ind w:left="105" w:leftChars="5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（4）中小企业声明函、监狱企业、残疾人福利性单位及其他相关的充分的证明材料。（如有）</w:t>
      </w:r>
      <w:r>
        <w:rPr>
          <w:rFonts w:hint="eastAsia" w:ascii="宋体" w:hAnsi="宋体" w:eastAsia="宋体" w:cs="宋体"/>
          <w:color w:val="auto"/>
          <w:sz w:val="22"/>
          <w:szCs w:val="22"/>
          <w:highlight w:val="none"/>
        </w:rPr>
        <w:t xml:space="preserve"> </w:t>
      </w:r>
    </w:p>
    <w:p>
      <w:pPr>
        <w:snapToGrid w:val="0"/>
        <w:spacing w:line="4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3.3</w:t>
      </w:r>
      <w:r>
        <w:rPr>
          <w:rFonts w:hint="eastAsia" w:ascii="宋体" w:hAnsi="宋体" w:eastAsia="宋体" w:cs="宋体"/>
          <w:color w:val="auto"/>
          <w:kern w:val="0"/>
          <w:sz w:val="22"/>
          <w:szCs w:val="22"/>
          <w:highlight w:val="none"/>
          <w:lang w:val="zh-CN"/>
        </w:rPr>
        <w:t>投标人的</w:t>
      </w:r>
      <w:r>
        <w:rPr>
          <w:rFonts w:hint="eastAsia" w:ascii="宋体" w:hAnsi="宋体" w:eastAsia="宋体" w:cs="宋体"/>
          <w:b/>
          <w:bCs/>
          <w:color w:val="auto"/>
          <w:kern w:val="0"/>
          <w:sz w:val="22"/>
          <w:szCs w:val="22"/>
          <w:highlight w:val="none"/>
          <w:lang w:val="zh-CN"/>
        </w:rPr>
        <w:t>商务技术文件</w:t>
      </w:r>
      <w:r>
        <w:rPr>
          <w:rFonts w:hint="eastAsia" w:ascii="宋体" w:hAnsi="宋体" w:eastAsia="宋体" w:cs="宋体"/>
          <w:color w:val="auto"/>
          <w:kern w:val="0"/>
          <w:sz w:val="22"/>
          <w:szCs w:val="22"/>
          <w:highlight w:val="none"/>
          <w:lang w:val="zh-CN"/>
        </w:rPr>
        <w:t xml:space="preserve">应包括以下内容： </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（1）法定代表人授权委托书（需提供法定代表人及授权委托人的身份证复印件加盖公章）；</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（2）投标人情况表</w:t>
      </w:r>
    </w:p>
    <w:p>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偏离表（</w:t>
      </w:r>
      <w:r>
        <w:rPr>
          <w:rFonts w:hint="eastAsia" w:ascii="宋体" w:hAnsi="宋体" w:eastAsia="宋体" w:cs="宋体"/>
          <w:color w:val="auto"/>
          <w:sz w:val="22"/>
          <w:szCs w:val="22"/>
          <w:highlight w:val="none"/>
        </w:rPr>
        <w:t>商务、技术偏离</w:t>
      </w:r>
      <w:r>
        <w:rPr>
          <w:rFonts w:hint="eastAsia" w:ascii="宋体" w:hAnsi="宋体" w:eastAsia="宋体" w:cs="宋体"/>
          <w:color w:val="auto"/>
          <w:sz w:val="22"/>
          <w:szCs w:val="22"/>
          <w:highlight w:val="none"/>
          <w:lang w:val="zh-CN"/>
        </w:rPr>
        <w:t>）</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业绩</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投标人情况</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清洗消毒实施方案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工作方法、流程管理及验收方案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重点难点的应对措施或改进现状措施</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应急预案和紧急事件处置措施</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项目管理组织架构及管理制度</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项目人员配置</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清洗消毒及维修维保服务方案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13</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完成本项目投入情况</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）其他必要提供的资料。</w:t>
      </w:r>
    </w:p>
    <w:p>
      <w:pPr>
        <w:spacing w:line="460" w:lineRule="exact"/>
        <w:ind w:firstLine="442" w:firstLineChars="200"/>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投标文件中所需的各种证书、证件、证明资料如是复印件，须在复印件上加盖有效公章。</w:t>
      </w:r>
    </w:p>
    <w:p>
      <w:pPr>
        <w:pStyle w:val="31"/>
        <w:snapToGrid w:val="0"/>
        <w:spacing w:line="460" w:lineRule="exact"/>
        <w:ind w:firstLine="442"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zh-CN"/>
        </w:rPr>
        <w:t>投标人的</w:t>
      </w:r>
      <w:r>
        <w:rPr>
          <w:rFonts w:hint="eastAsia" w:ascii="宋体" w:hAnsi="宋体" w:eastAsia="宋体" w:cs="宋体"/>
          <w:color w:val="auto"/>
          <w:sz w:val="22"/>
          <w:szCs w:val="22"/>
          <w:highlight w:val="none"/>
        </w:rPr>
        <w:t>投标文件必须按照招标文件要求制作</w:t>
      </w:r>
      <w:r>
        <w:rPr>
          <w:rFonts w:hint="eastAsia" w:ascii="宋体" w:hAnsi="宋体" w:eastAsia="宋体" w:cs="宋体"/>
          <w:bCs/>
          <w:color w:val="auto"/>
          <w:sz w:val="22"/>
          <w:szCs w:val="22"/>
          <w:highlight w:val="none"/>
        </w:rPr>
        <w:t>。</w:t>
      </w:r>
    </w:p>
    <w:p>
      <w:pPr>
        <w:pStyle w:val="31"/>
        <w:snapToGrid w:val="0"/>
        <w:spacing w:line="460" w:lineRule="exact"/>
        <w:ind w:firstLine="442"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4.1投标人应根据国家的有关规定和招标文件要求并结合企业的实际情况进行投标报价。投标报价以人民币为结算货币，承包报价必须包括完成本项目所提供相关服务所需的一切人员工资、奖金、各种加班费、高温补贴费、各种社会保险、食宿与交通、设备及工具、器材、消耗材料、管理费用、税费、利润、完成合同所需的一切本身和不可或缺的所有工作开支、政策性文件规定及合同包含的所有风险、责任等各项全部费用并承担一切风险责任。在合同服务期间内不得违反国家相关政策规定。</w:t>
      </w:r>
      <w:r>
        <w:rPr>
          <w:rFonts w:hint="eastAsia" w:ascii="宋体" w:hAnsi="宋体" w:eastAsia="宋体" w:cs="宋体"/>
          <w:color w:val="auto"/>
          <w:sz w:val="22"/>
          <w:szCs w:val="22"/>
          <w:highlight w:val="none"/>
        </w:rPr>
        <w:t>4.2投标人必须按附件中的投标报价一览表、投标分项报价表内容填写价格，并由投标人代表签署。</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4.3</w:t>
      </w:r>
      <w:r>
        <w:rPr>
          <w:rFonts w:hint="eastAsia" w:ascii="宋体" w:hAnsi="宋体" w:eastAsia="宋体" w:cs="宋体"/>
          <w:b/>
          <w:color w:val="auto"/>
          <w:sz w:val="22"/>
          <w:highlight w:val="none"/>
        </w:rPr>
        <w:t>投标货币以人民币进行投标</w:t>
      </w:r>
      <w:r>
        <w:rPr>
          <w:rFonts w:hint="eastAsia" w:ascii="宋体" w:hAnsi="宋体" w:eastAsia="宋体" w:cs="宋体"/>
          <w:b/>
          <w:color w:val="auto"/>
          <w:sz w:val="22"/>
          <w:szCs w:val="22"/>
          <w:highlight w:val="none"/>
        </w:rPr>
        <w:t>。</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4.4</w:t>
      </w:r>
      <w:r>
        <w:rPr>
          <w:rFonts w:hint="eastAsia" w:ascii="宋体" w:hAnsi="宋体" w:eastAsia="宋体" w:cs="宋体"/>
          <w:b/>
          <w:color w:val="auto"/>
          <w:sz w:val="22"/>
          <w:highlight w:val="none"/>
        </w:rPr>
        <w:t>招标人和招标代理机构不接受任何选择投标，对任何服务只允许一个价格。</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4.5招标人和</w:t>
      </w:r>
      <w:r>
        <w:rPr>
          <w:rFonts w:hint="eastAsia" w:ascii="宋体" w:hAnsi="宋体" w:eastAsia="宋体" w:cs="宋体"/>
          <w:color w:val="auto"/>
          <w:sz w:val="22"/>
          <w:highlight w:val="none"/>
        </w:rPr>
        <w:t>招标代理机构</w:t>
      </w:r>
      <w:r>
        <w:rPr>
          <w:rFonts w:hint="eastAsia" w:ascii="宋体" w:hAnsi="宋体" w:eastAsia="宋体" w:cs="宋体"/>
          <w:color w:val="auto"/>
          <w:sz w:val="22"/>
          <w:szCs w:val="22"/>
          <w:highlight w:val="none"/>
        </w:rPr>
        <w:t>要求分类报价是为了方便评标，但在任何情况下不限制招标人以其认为最合适的条款、条件签订合同的权利。</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4.6投标报价报出后，投标人不得以任何理由予以变更。任何包含价格调整的要求，将被认为是非实质性响应投标而予以否决。</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4.7最低报价不能作为中标的保证。</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5.1自开标之日起</w:t>
      </w:r>
      <w:r>
        <w:rPr>
          <w:rFonts w:hint="eastAsia" w:ascii="宋体" w:hAnsi="宋体" w:eastAsia="宋体" w:cs="宋体"/>
          <w:b/>
          <w:bCs/>
          <w:color w:val="auto"/>
          <w:sz w:val="22"/>
          <w:szCs w:val="22"/>
          <w:highlight w:val="none"/>
        </w:rPr>
        <w:t xml:space="preserve"> 120 </w:t>
      </w:r>
      <w:r>
        <w:rPr>
          <w:rFonts w:hint="eastAsia" w:ascii="宋体" w:hAnsi="宋体" w:eastAsia="宋体" w:cs="宋体"/>
          <w:b/>
          <w:color w:val="auto"/>
          <w:sz w:val="22"/>
          <w:szCs w:val="22"/>
          <w:highlight w:val="none"/>
        </w:rPr>
        <w:t>天内投标应保持有效。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6、投标保证金</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7、投标文件编制</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7.2投标人应当按照本章节 “投标文件的构成”规定的内容及顺序在“政采云电子交易客户端”编制投标文件。其中《资格文件》和《商务技术文件》中不得出现本项目投标报价。</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7.4《投标文件》内容不完整、编排混乱导致《投标文件》被误读、漏读或者查找不到相关内容的，投标人自行负责。</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7.5《投标文件》因字迹潦草或表达不清所引起的后果由投标人负责。</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8、投标文件的签章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8.1《投标文件》的签章：见《前附表》；</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8.2《投标文件》应由投标人法定代表人或其授权代表签字（或盖章），并时加盖投标人公章。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8.3电子签章操作指南详见采购公告附件《供应商项目采购-电子招投标操作指南》。</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9、投标文件的形式</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9.1投标文件的形式：见《前附表》；</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9.2“电子加密投标文件”：“电子加密投标文件”是指通过“政采云电子交易客户端”完成投标文件编制后生成并加密的数据电文形式的投标文件。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10、投标文件的份数</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10.1投标文件的份数：见《前附表》。</w:t>
      </w:r>
    </w:p>
    <w:p>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5422"/>
      <w:bookmarkStart w:id="17" w:name="_Toc18542"/>
      <w:r>
        <w:rPr>
          <w:rFonts w:hint="eastAsia" w:ascii="宋体" w:hAnsi="宋体" w:eastAsia="宋体" w:cs="宋体"/>
          <w:b/>
          <w:bCs/>
          <w:color w:val="auto"/>
          <w:sz w:val="22"/>
          <w:szCs w:val="22"/>
          <w:highlight w:val="none"/>
        </w:rPr>
        <w:t>四、 投标文件的递交</w:t>
      </w:r>
      <w:bookmarkEnd w:id="16"/>
      <w:bookmarkEnd w:id="17"/>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30172"/>
      <w:bookmarkStart w:id="19" w:name="_Toc8079"/>
      <w:r>
        <w:rPr>
          <w:rFonts w:hint="eastAsia" w:ascii="宋体" w:hAnsi="宋体" w:eastAsia="宋体" w:cs="宋体"/>
          <w:b/>
          <w:bCs/>
          <w:color w:val="auto"/>
          <w:sz w:val="22"/>
          <w:szCs w:val="22"/>
          <w:highlight w:val="none"/>
        </w:rPr>
        <w:t>五、 开标和评标</w:t>
      </w:r>
      <w:bookmarkEnd w:id="18"/>
      <w:bookmarkEnd w:id="19"/>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3、开标形式</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采购组织机构将按照招标文件规定的时间通过“政府采购云平台”组织开标、开启投标文件，所有供应商均应当准时(在线)参加。</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4、开标准备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4.1开标的准备工作由采购组织机构负责落实；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w:t>
      </w:r>
      <w:r>
        <w:rPr>
          <w:rFonts w:hint="eastAsia" w:ascii="宋体" w:hAnsi="宋体" w:eastAsia="宋体" w:cs="宋体"/>
          <w:b/>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5.1开标、评标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pPr>
        <w:spacing w:line="460" w:lineRule="exact"/>
        <w:ind w:firstLine="541" w:firstLineChars="245"/>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pPr>
        <w:spacing w:line="460" w:lineRule="exact"/>
        <w:ind w:firstLine="539" w:firstLineChars="245"/>
        <w:rPr>
          <w:rFonts w:hint="eastAsia" w:ascii="宋体" w:hAnsi="宋体" w:eastAsia="宋体" w:cs="宋体"/>
          <w:color w:val="auto"/>
          <w:sz w:val="22"/>
          <w:szCs w:val="22"/>
          <w:highlight w:val="none"/>
        </w:rPr>
      </w:pPr>
      <w:bookmarkStart w:id="20" w:name="_Toc24550037"/>
      <w:bookmarkStart w:id="21" w:name="_Toc33194393"/>
      <w:r>
        <w:rPr>
          <w:rFonts w:hint="eastAsia" w:ascii="宋体" w:hAnsi="宋体" w:eastAsia="宋体" w:cs="宋体"/>
          <w:color w:val="auto"/>
          <w:sz w:val="22"/>
          <w:szCs w:val="22"/>
          <w:highlight w:val="none"/>
        </w:rPr>
        <w:t>6、投标人资格审查</w:t>
      </w:r>
      <w:bookmarkEnd w:id="20"/>
      <w:bookmarkEnd w:id="21"/>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6.1开标大会结束后，招标人或采购代理机构首先依法对各投标人的资格进行审查，审查各投标人的资格是否满足招标文件的要求。</w:t>
      </w:r>
      <w:r>
        <w:rPr>
          <w:rFonts w:hint="eastAsia" w:ascii="宋体" w:hAnsi="宋体" w:eastAsia="宋体" w:cs="宋体"/>
          <w:color w:val="auto"/>
          <w:sz w:val="22"/>
          <w:szCs w:val="22"/>
          <w:highlight w:val="none"/>
        </w:rPr>
        <w:t>招标人或采购代理机构对投标人所提交的资格证明材料仅负审核的责任。如发现投标人所提交的资格证明材料不合法或与事实不符，招标人可取消其中标资格并追究投标人的法律责任。</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color w:val="auto"/>
          <w:kern w:val="0"/>
          <w:sz w:val="22"/>
          <w:szCs w:val="22"/>
          <w:highlight w:val="none"/>
        </w:rPr>
        <w:t>将对其作资格审查不通过处理（无效投标），并不再将其投标提交评标委员会进行后续评审。</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6</w:t>
      </w:r>
      <w:r>
        <w:rPr>
          <w:rFonts w:hint="eastAsia" w:ascii="宋体" w:hAnsi="宋体" w:eastAsia="宋体" w:cs="宋体"/>
          <w:b/>
          <w:color w:val="auto"/>
          <w:kern w:val="0"/>
          <w:sz w:val="22"/>
          <w:szCs w:val="22"/>
          <w:highlight w:val="none"/>
        </w:rPr>
        <w:t>.3单位负责人为同一人或者存在直接控股、管理关系的不同供应商参加同一合同项下的政府采购活动的，相关投标人均作资格无效处理。</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（10）法律、法规和招标文件规定的其他无效情形。</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（5）不同投标人的投标文件相互混装。</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12.2</w:t>
      </w:r>
      <w:r>
        <w:rPr>
          <w:rFonts w:hint="eastAsia" w:ascii="宋体" w:hAnsi="宋体" w:eastAsia="宋体" w:cs="宋体"/>
          <w:b/>
          <w:color w:val="auto"/>
          <w:sz w:val="22"/>
          <w:szCs w:val="22"/>
          <w:highlight w:val="none"/>
        </w:rPr>
        <w:t>经澄清后，若偏差仍存在，且不可接受，投标人则被认为是“没有实质性响应招标文件要求”，其投标将被拒绝。</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13、评审结果的修改</w:t>
      </w:r>
    </w:p>
    <w:p>
      <w:pPr>
        <w:spacing w:line="460" w:lineRule="exact"/>
        <w:ind w:firstLine="762" w:firstLineChars="3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13.1评标结果汇总完成后，除下列情形外，任何人不得修改评标结果：</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pPr>
        <w:spacing w:line="460" w:lineRule="exact"/>
        <w:ind w:firstLine="759" w:firstLineChars="3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13.2书面评标报告签署前，经复核发现存在以上情形之一的，评标委员会将当场修改评标结果，并在</w:t>
      </w:r>
      <w:r>
        <w:rPr>
          <w:rFonts w:hint="eastAsia" w:ascii="宋体" w:hAnsi="宋体" w:eastAsia="宋体" w:cs="宋体"/>
          <w:b/>
          <w:color w:val="auto"/>
          <w:sz w:val="22"/>
          <w:szCs w:val="22"/>
          <w:highlight w:val="none"/>
        </w:rPr>
        <w:t>评标报告中记载。</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762" w:firstLineChars="345"/>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15、确定中标人</w:t>
      </w:r>
    </w:p>
    <w:p>
      <w:pPr>
        <w:spacing w:line="460" w:lineRule="exact"/>
        <w:ind w:firstLine="762" w:firstLineChars="345"/>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15</w:t>
      </w:r>
      <w:r>
        <w:rPr>
          <w:rFonts w:hint="eastAsia" w:ascii="宋体" w:hAnsi="宋体" w:eastAsia="宋体" w:cs="宋体"/>
          <w:b/>
          <w:bCs/>
          <w:color w:val="auto"/>
          <w:sz w:val="22"/>
          <w:szCs w:val="22"/>
          <w:highlight w:val="none"/>
        </w:rPr>
        <w:t>.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pPr>
        <w:spacing w:line="460" w:lineRule="exact"/>
        <w:ind w:firstLine="759" w:firstLineChars="3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18、</w:t>
      </w:r>
      <w:r>
        <w:rPr>
          <w:rFonts w:hint="eastAsia" w:ascii="宋体" w:hAnsi="宋体" w:eastAsia="宋体" w:cs="宋体"/>
          <w:b/>
          <w:color w:val="auto"/>
          <w:sz w:val="22"/>
          <w:szCs w:val="22"/>
          <w:highlight w:val="none"/>
        </w:rPr>
        <w:t>招标人对决标结果不做任何解释，也不保证最低价中标。</w:t>
      </w:r>
    </w:p>
    <w:p>
      <w:pPr>
        <w:spacing w:line="460" w:lineRule="exact"/>
        <w:ind w:firstLine="762" w:firstLineChars="3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19、评标细则详见“评标原则及方法”。</w:t>
      </w:r>
    </w:p>
    <w:p>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26836"/>
      <w:bookmarkStart w:id="23" w:name="_Toc21056"/>
      <w:r>
        <w:rPr>
          <w:rFonts w:hint="eastAsia" w:ascii="宋体" w:hAnsi="宋体" w:eastAsia="宋体" w:cs="宋体"/>
          <w:b/>
          <w:bCs/>
          <w:color w:val="auto"/>
          <w:sz w:val="26"/>
          <w:szCs w:val="26"/>
          <w:highlight w:val="none"/>
        </w:rPr>
        <w:t>六、 授予合同</w:t>
      </w:r>
      <w:bookmarkEnd w:id="22"/>
      <w:bookmarkEnd w:id="23"/>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1、中标通知书</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1.1</w:t>
      </w:r>
      <w:r>
        <w:rPr>
          <w:rFonts w:hint="eastAsia" w:ascii="宋体" w:hAnsi="宋体" w:eastAsia="宋体" w:cs="宋体"/>
          <w:color w:val="auto"/>
          <w:sz w:val="22"/>
          <w:szCs w:val="22"/>
          <w:highlight w:val="none"/>
        </w:rPr>
        <w:t xml:space="preserve">中标人确定后，招标人将向中标人发出中标通知书。 </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1.2</w:t>
      </w:r>
      <w:r>
        <w:rPr>
          <w:rFonts w:hint="eastAsia" w:ascii="宋体" w:hAnsi="宋体" w:eastAsia="宋体" w:cs="宋体"/>
          <w:color w:val="auto"/>
          <w:sz w:val="22"/>
          <w:szCs w:val="22"/>
          <w:highlight w:val="none"/>
        </w:rPr>
        <w:t>中标通知书是合同的一个组成部分,对招标人和中标人均具有同等法律效力。</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2、授标时更改采购货物数量的权力</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3、签订合同</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3.1中标人应按中标通知书规定的时间、地点与招标人签订合同。</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3.2</w:t>
      </w:r>
      <w:r>
        <w:rPr>
          <w:rFonts w:hint="eastAsia" w:ascii="宋体" w:hAnsi="宋体" w:eastAsia="宋体" w:cs="宋体"/>
          <w:b/>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3.4拒签合同的违约责任</w:t>
      </w:r>
    </w:p>
    <w:p>
      <w:pPr>
        <w:spacing w:line="460" w:lineRule="exact"/>
        <w:ind w:firstLine="571" w:firstLineChars="245"/>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中标人接到中标通知书后，在规定时间内借故否认已经承诺的条件而拒签合同的，以违约处理。</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4、履约保证金</w:t>
      </w:r>
    </w:p>
    <w:p>
      <w:pPr>
        <w:spacing w:line="460" w:lineRule="exact"/>
        <w:ind w:firstLine="539" w:firstLineChars="24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4.1中标人在收到中标通知书后，须向招标人提交合同总价</w:t>
      </w:r>
      <w:r>
        <w:rPr>
          <w:rFonts w:hint="eastAsia" w:ascii="宋体" w:hAnsi="宋体" w:eastAsia="宋体" w:cs="宋体"/>
          <w:bCs/>
          <w:color w:val="auto"/>
          <w:sz w:val="22"/>
          <w:highlight w:val="none"/>
          <w:lang w:val="en-US" w:eastAsia="zh-CN"/>
        </w:rPr>
        <w:t>5</w:t>
      </w:r>
      <w:r>
        <w:rPr>
          <w:rFonts w:hint="eastAsia" w:ascii="宋体" w:hAnsi="宋体" w:eastAsia="宋体" w:cs="宋体"/>
          <w:bCs/>
          <w:color w:val="auto"/>
          <w:sz w:val="22"/>
          <w:highlight w:val="none"/>
        </w:rPr>
        <w:t>%的履约保证金。</w:t>
      </w:r>
    </w:p>
    <w:p>
      <w:pPr>
        <w:spacing w:line="460" w:lineRule="exact"/>
        <w:ind w:firstLine="539" w:firstLineChars="24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4.2履约保证金用于补偿招标人因中标人不能履行其合同义务而蒙受的损失。</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highlight w:val="none"/>
        </w:rPr>
        <w:t>4.3履约保证金自合同签订之日起至货物验收合格止有效。有效期满后，</w:t>
      </w:r>
      <w:r>
        <w:rPr>
          <w:rFonts w:hint="eastAsia" w:ascii="宋体" w:hAnsi="宋体" w:eastAsia="宋体" w:cs="宋体"/>
          <w:bCs/>
          <w:color w:val="auto"/>
          <w:sz w:val="22"/>
          <w:highlight w:val="none"/>
          <w:lang w:eastAsia="zh-CN"/>
        </w:rPr>
        <w:t>招标人</w:t>
      </w:r>
      <w:r>
        <w:rPr>
          <w:rFonts w:hint="eastAsia" w:ascii="宋体" w:hAnsi="宋体" w:eastAsia="宋体" w:cs="宋体"/>
          <w:bCs/>
          <w:color w:val="auto"/>
          <w:sz w:val="22"/>
          <w:highlight w:val="none"/>
        </w:rPr>
        <w:t>应及时将履约保证金无息退还给中标人。</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5、质疑与投诉</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pPr>
        <w:spacing w:line="460" w:lineRule="exact"/>
        <w:ind w:firstLine="539" w:firstLineChars="245"/>
        <w:rPr>
          <w:rFonts w:hint="eastAsia" w:ascii="宋体" w:hAnsi="宋体" w:eastAsia="宋体" w:cs="宋体"/>
          <w:color w:val="auto"/>
          <w:sz w:val="22"/>
          <w:highlight w:val="none"/>
        </w:rPr>
      </w:pPr>
      <w:r>
        <w:rPr>
          <w:rFonts w:hint="eastAsia" w:ascii="宋体" w:hAnsi="宋体" w:eastAsia="宋体" w:cs="宋体"/>
          <w:color w:val="auto"/>
          <w:sz w:val="22"/>
          <w:highlight w:val="none"/>
        </w:rPr>
        <w:t>5.3投诉人投诉时，应提交投诉书，投诉书应当由本人并由法定代表人签字盖公章，投诉书应说明具体的投诉事项及事实依据。投诉人对投诉书的真实性负责，恶意投诉将承当相应的法律和民事责任。</w:t>
      </w:r>
    </w:p>
    <w:p>
      <w:pPr>
        <w:rPr>
          <w:rFonts w:hint="eastAsia" w:ascii="宋体" w:hAnsi="宋体" w:eastAsia="宋体" w:cs="宋体"/>
          <w:color w:val="auto"/>
          <w:sz w:val="22"/>
          <w:highlight w:val="none"/>
        </w:rPr>
      </w:pPr>
    </w:p>
    <w:p>
      <w:pPr>
        <w:rPr>
          <w:rFonts w:hint="eastAsia" w:ascii="宋体" w:hAnsi="宋体" w:eastAsia="宋体" w:cs="宋体"/>
        </w:rPr>
      </w:pPr>
      <w:bookmarkStart w:id="24" w:name="_Toc19043"/>
      <w:bookmarkStart w:id="25" w:name="_Toc28194"/>
      <w:r>
        <w:rPr>
          <w:rFonts w:hint="eastAsia" w:ascii="宋体" w:hAnsi="宋体" w:eastAsia="宋体" w:cs="宋体"/>
        </w:rPr>
        <w:br w:type="page"/>
      </w:r>
    </w:p>
    <w:p>
      <w:pPr>
        <w:pStyle w:val="6"/>
        <w:bidi w:val="0"/>
        <w:rPr>
          <w:rFonts w:hint="eastAsia" w:ascii="宋体" w:hAnsi="宋体" w:eastAsia="宋体" w:cs="宋体"/>
        </w:rPr>
      </w:pPr>
      <w:r>
        <w:rPr>
          <w:rFonts w:hint="eastAsia" w:ascii="宋体" w:hAnsi="宋体" w:eastAsia="宋体" w:cs="宋体"/>
        </w:rPr>
        <w:t>第二部分    合同主要条款</w:t>
      </w:r>
      <w:bookmarkEnd w:id="24"/>
      <w:bookmarkEnd w:id="25"/>
    </w:p>
    <w:p>
      <w:pPr>
        <w:spacing w:line="460" w:lineRule="exact"/>
        <w:ind w:firstLine="541" w:firstLineChars="245"/>
        <w:rPr>
          <w:rFonts w:hint="eastAsia" w:ascii="宋体" w:hAnsi="宋体" w:eastAsia="宋体" w:cs="宋体"/>
          <w:b/>
          <w:color w:val="auto"/>
          <w:sz w:val="22"/>
          <w:szCs w:val="22"/>
          <w:highlight w:val="none"/>
        </w:rPr>
      </w:pPr>
    </w:p>
    <w:p>
      <w:pPr>
        <w:pStyle w:val="31"/>
        <w:keepNext w:val="0"/>
        <w:keepLines w:val="0"/>
        <w:pageBreakBefore w:val="0"/>
        <w:widowControl w:val="0"/>
        <w:kinsoku/>
        <w:wordWrap/>
        <w:overflowPunct/>
        <w:topLinePunct w:val="0"/>
        <w:autoSpaceDE/>
        <w:autoSpaceDN/>
        <w:bidi w:val="0"/>
        <w:snapToGrid w:val="0"/>
        <w:spacing w:before="0" w:beforeLines="0" w:after="0" w:afterLines="0" w:line="460" w:lineRule="exact"/>
        <w:textAlignment w:val="auto"/>
        <w:rPr>
          <w:rFonts w:hint="eastAsia" w:ascii="Times New Roman" w:hAnsi="Times New Roman"/>
          <w:b w:val="0"/>
          <w:bCs/>
          <w:sz w:val="22"/>
          <w:szCs w:val="22"/>
          <w:highlight w:val="none"/>
          <w:lang w:val="en-US" w:eastAsia="zh-CN"/>
        </w:rPr>
      </w:pPr>
      <w:r>
        <w:rPr>
          <w:rFonts w:ascii="Times New Roman" w:hAnsi="Times New Roman"/>
          <w:b w:val="0"/>
          <w:bCs/>
          <w:sz w:val="22"/>
          <w:szCs w:val="22"/>
          <w:highlight w:val="none"/>
        </w:rPr>
        <w:t>甲方：</w:t>
      </w:r>
      <w:r>
        <w:rPr>
          <w:rFonts w:ascii="Times New Roman" w:hAnsi="Times New Roman"/>
          <w:b w:val="0"/>
          <w:bCs/>
          <w:sz w:val="22"/>
          <w:szCs w:val="22"/>
          <w:highlight w:val="none"/>
          <w:u w:val="single"/>
          <w:lang w:eastAsia="zh-CN"/>
        </w:rPr>
        <w:t>温州市中</w:t>
      </w:r>
      <w:r>
        <w:rPr>
          <w:rFonts w:ascii="Times New Roman" w:hAnsi="Times New Roman"/>
          <w:b w:val="0"/>
          <w:bCs/>
          <w:sz w:val="22"/>
          <w:szCs w:val="22"/>
          <w:highlight w:val="none"/>
          <w:u w:val="single"/>
        </w:rPr>
        <w:t>医院</w:t>
      </w:r>
      <w:r>
        <w:rPr>
          <w:rFonts w:hint="eastAsia" w:ascii="Times New Roman" w:hAnsi="Times New Roman"/>
          <w:b w:val="0"/>
          <w:bCs/>
          <w:sz w:val="22"/>
          <w:szCs w:val="22"/>
          <w:highlight w:val="none"/>
          <w:lang w:val="en-US" w:eastAsia="zh-CN"/>
        </w:rPr>
        <w:t xml:space="preserve">              </w:t>
      </w:r>
    </w:p>
    <w:p>
      <w:pPr>
        <w:pStyle w:val="31"/>
        <w:keepNext w:val="0"/>
        <w:keepLines w:val="0"/>
        <w:pageBreakBefore w:val="0"/>
        <w:widowControl w:val="0"/>
        <w:kinsoku/>
        <w:wordWrap/>
        <w:overflowPunct/>
        <w:topLinePunct w:val="0"/>
        <w:autoSpaceDE/>
        <w:autoSpaceDN/>
        <w:bidi w:val="0"/>
        <w:snapToGrid w:val="0"/>
        <w:spacing w:before="0" w:beforeLines="0" w:after="0" w:afterLines="0" w:line="460" w:lineRule="exact"/>
        <w:textAlignment w:val="auto"/>
        <w:rPr>
          <w:rFonts w:hint="default" w:ascii="Times New Roman" w:hAnsi="Times New Roman"/>
          <w:b w:val="0"/>
          <w:bCs/>
          <w:sz w:val="22"/>
          <w:szCs w:val="22"/>
          <w:highlight w:val="none"/>
          <w:lang w:val="en-US" w:eastAsia="zh-CN"/>
        </w:rPr>
      </w:pPr>
      <w:r>
        <w:rPr>
          <w:rFonts w:ascii="Times New Roman" w:hAnsi="Times New Roman"/>
          <w:b w:val="0"/>
          <w:bCs/>
          <w:sz w:val="22"/>
          <w:szCs w:val="22"/>
          <w:highlight w:val="none"/>
        </w:rPr>
        <w:t>乙方：</w:t>
      </w:r>
      <w:r>
        <w:rPr>
          <w:rFonts w:ascii="Times New Roman" w:hAnsi="Times New Roman"/>
          <w:b w:val="0"/>
          <w:bCs/>
          <w:sz w:val="22"/>
          <w:szCs w:val="22"/>
          <w:highlight w:val="none"/>
          <w:u w:val="single"/>
          <w:lang w:val="en-US" w:eastAsia="zh-CN"/>
        </w:rPr>
        <w:t xml:space="preserve">  </w:t>
      </w:r>
      <w:r>
        <w:rPr>
          <w:rFonts w:hint="eastAsia" w:ascii="Times New Roman" w:hAnsi="Times New Roman"/>
          <w:b w:val="0"/>
          <w:bCs/>
          <w:sz w:val="22"/>
          <w:szCs w:val="22"/>
          <w:highlight w:val="none"/>
          <w:u w:val="single"/>
          <w:lang w:val="en-US" w:eastAsia="zh-CN"/>
        </w:rPr>
        <w:t xml:space="preserve">          </w:t>
      </w:r>
    </w:p>
    <w:p>
      <w:pPr>
        <w:pStyle w:val="31"/>
        <w:keepNext w:val="0"/>
        <w:keepLines w:val="0"/>
        <w:pageBreakBefore w:val="0"/>
        <w:widowControl w:val="0"/>
        <w:kinsoku/>
        <w:wordWrap/>
        <w:overflowPunct/>
        <w:topLinePunct w:val="0"/>
        <w:autoSpaceDE/>
        <w:autoSpaceDN/>
        <w:bidi w:val="0"/>
        <w:snapToGrid w:val="0"/>
        <w:spacing w:before="0" w:beforeLines="0" w:after="0" w:afterLines="0" w:line="460" w:lineRule="exact"/>
        <w:ind w:firstLine="440" w:firstLineChars="200"/>
        <w:textAlignment w:val="auto"/>
        <w:rPr>
          <w:rFonts w:ascii="Times New Roman" w:hAnsi="Times New Roman"/>
          <w:b w:val="0"/>
          <w:bCs/>
          <w:sz w:val="22"/>
          <w:szCs w:val="22"/>
          <w:highlight w:val="none"/>
        </w:rPr>
      </w:pPr>
      <w:r>
        <w:rPr>
          <w:rFonts w:ascii="Times New Roman" w:hAnsi="Times New Roman"/>
          <w:b w:val="0"/>
          <w:bCs/>
          <w:kern w:val="2"/>
          <w:sz w:val="22"/>
          <w:szCs w:val="22"/>
          <w:highlight w:val="none"/>
          <w:lang w:val="en-US" w:eastAsia="zh-CN"/>
        </w:rPr>
        <w:t>甲、乙双方根据</w:t>
      </w:r>
      <w:r>
        <w:rPr>
          <w:rFonts w:hint="eastAsia" w:ascii="Times New Roman" w:hAnsi="Times New Roman"/>
          <w:b w:val="0"/>
          <w:bCs/>
          <w:kern w:val="2"/>
          <w:sz w:val="22"/>
          <w:szCs w:val="22"/>
          <w:highlight w:val="none"/>
          <w:lang w:val="en-US" w:eastAsia="zh-CN"/>
        </w:rPr>
        <w:t xml:space="preserve"> </w:t>
      </w:r>
      <w:r>
        <w:rPr>
          <w:rFonts w:hint="eastAsia" w:ascii="Times New Roman" w:hAnsi="Times New Roman"/>
          <w:b w:val="0"/>
          <w:bCs/>
          <w:kern w:val="2"/>
          <w:sz w:val="22"/>
          <w:szCs w:val="22"/>
          <w:highlight w:val="none"/>
          <w:u w:val="single"/>
          <w:lang w:val="en-US" w:eastAsia="zh-CN"/>
        </w:rPr>
        <w:t xml:space="preserve">                       （</w:t>
      </w:r>
      <w:r>
        <w:rPr>
          <w:rStyle w:val="56"/>
          <w:rFonts w:hint="eastAsia" w:ascii="宋体" w:hAnsi="宋体" w:eastAsia="宋体" w:cs="宋体"/>
          <w:b w:val="0"/>
          <w:bCs/>
          <w:i w:val="0"/>
          <w:caps w:val="0"/>
          <w:color w:val="000000"/>
          <w:spacing w:val="0"/>
          <w:sz w:val="22"/>
          <w:szCs w:val="22"/>
          <w:highlight w:val="none"/>
          <w:u w:val="single"/>
        </w:rPr>
        <w:t>采购项目编号：</w:t>
      </w:r>
      <w:r>
        <w:rPr>
          <w:rFonts w:hint="eastAsia" w:hAnsi="宋体" w:cs="宋体"/>
          <w:b w:val="0"/>
          <w:bCs/>
          <w:i w:val="0"/>
          <w:caps w:val="0"/>
          <w:color w:val="000000"/>
          <w:spacing w:val="0"/>
          <w:sz w:val="22"/>
          <w:szCs w:val="22"/>
          <w:highlight w:val="none"/>
          <w:u w:val="single"/>
          <w:lang w:val="en-US" w:eastAsia="zh-CN"/>
        </w:rPr>
        <w:t xml:space="preserve">           </w:t>
      </w:r>
      <w:r>
        <w:rPr>
          <w:rFonts w:hint="eastAsia" w:ascii="Times New Roman" w:hAnsi="Times New Roman"/>
          <w:b w:val="0"/>
          <w:bCs/>
          <w:kern w:val="2"/>
          <w:sz w:val="22"/>
          <w:szCs w:val="22"/>
          <w:highlight w:val="none"/>
          <w:u w:val="single"/>
          <w:lang w:val="en-US" w:eastAsia="zh-CN"/>
        </w:rPr>
        <w:t>）</w:t>
      </w:r>
      <w:r>
        <w:rPr>
          <w:rFonts w:ascii="Times New Roman" w:hAnsi="Times New Roman"/>
          <w:b w:val="0"/>
          <w:bCs/>
          <w:kern w:val="2"/>
          <w:sz w:val="22"/>
          <w:szCs w:val="22"/>
          <w:highlight w:val="none"/>
          <w:lang w:val="en-US" w:eastAsia="zh-CN"/>
        </w:rPr>
        <w:t>公开招标的结果，签署本合同</w:t>
      </w:r>
      <w:r>
        <w:rPr>
          <w:rFonts w:ascii="Times New Roman" w:hAnsi="Times New Roman"/>
          <w:b w:val="0"/>
          <w:bCs/>
          <w:sz w:val="22"/>
          <w:szCs w:val="22"/>
          <w:highlight w:val="none"/>
        </w:rPr>
        <w:t>。</w:t>
      </w:r>
    </w:p>
    <w:p>
      <w:pPr>
        <w:keepNext w:val="0"/>
        <w:keepLines w:val="0"/>
        <w:pageBreakBefore w:val="0"/>
        <w:widowControl w:val="0"/>
        <w:kinsoku/>
        <w:wordWrap/>
        <w:overflowPunct/>
        <w:topLinePunct w:val="0"/>
        <w:autoSpaceDE/>
        <w:autoSpaceDN/>
        <w:bidi w:val="0"/>
        <w:snapToGrid w:val="0"/>
        <w:spacing w:line="460" w:lineRule="exact"/>
        <w:ind w:firstLine="440" w:firstLineChars="200"/>
        <w:textAlignment w:val="auto"/>
        <w:rPr>
          <w:sz w:val="22"/>
          <w:szCs w:val="22"/>
          <w:highlight w:val="none"/>
        </w:rPr>
      </w:pPr>
      <w:r>
        <w:rPr>
          <w:sz w:val="22"/>
          <w:szCs w:val="22"/>
          <w:highlight w:val="none"/>
        </w:rPr>
        <w:t>双方的各种协议、中标通知书、招标文件、投标文件、技术澄清及询标答复的所有内容是构成合同不可分割的部分，与本合同具有同等法律效力，当文件有相矛盾之处，以时间后者、质量要求高的为准。</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2" w:firstLineChars="200"/>
        <w:jc w:val="left"/>
        <w:textAlignment w:val="auto"/>
        <w:rPr>
          <w:b/>
          <w:bCs/>
          <w:sz w:val="22"/>
          <w:szCs w:val="22"/>
          <w:highlight w:val="none"/>
        </w:rPr>
      </w:pPr>
      <w:r>
        <w:rPr>
          <w:b/>
          <w:bCs/>
          <w:sz w:val="22"/>
          <w:szCs w:val="22"/>
          <w:highlight w:val="none"/>
        </w:rPr>
        <w:t>一、项目概况</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rFonts w:hint="eastAsia" w:eastAsia="宋体"/>
          <w:sz w:val="22"/>
          <w:szCs w:val="22"/>
          <w:highlight w:val="none"/>
          <w:lang w:eastAsia="zh-CN"/>
        </w:rPr>
      </w:pPr>
      <w:r>
        <w:rPr>
          <w:sz w:val="22"/>
          <w:szCs w:val="22"/>
          <w:highlight w:val="none"/>
        </w:rPr>
        <w:t>1、合同名称：</w:t>
      </w:r>
      <w:r>
        <w:rPr>
          <w:sz w:val="22"/>
          <w:szCs w:val="22"/>
          <w:highlight w:val="none"/>
          <w:u w:val="single"/>
        </w:rPr>
        <w:t>温州市中医院中央空调风管及风机盘管清洗</w:t>
      </w:r>
      <w:r>
        <w:rPr>
          <w:rFonts w:hint="eastAsia"/>
          <w:sz w:val="22"/>
          <w:szCs w:val="22"/>
          <w:highlight w:val="none"/>
          <w:u w:val="single"/>
          <w:lang w:val="en-US" w:eastAsia="zh-CN"/>
        </w:rPr>
        <w:t>项目</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u w:val="single"/>
        </w:rPr>
      </w:pPr>
      <w:r>
        <w:rPr>
          <w:sz w:val="22"/>
          <w:szCs w:val="22"/>
          <w:highlight w:val="none"/>
        </w:rPr>
        <w:t>2、服务地点：</w:t>
      </w:r>
      <w:r>
        <w:rPr>
          <w:sz w:val="22"/>
          <w:szCs w:val="22"/>
          <w:highlight w:val="none"/>
          <w:u w:val="single"/>
        </w:rPr>
        <w:t>浙江中医院大学附属温州市中医院六虹桥院区（温州市蛟尾路9号）</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3、服务的内容和数量：</w:t>
      </w:r>
    </w:p>
    <w:tbl>
      <w:tblPr>
        <w:tblStyle w:val="53"/>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4992"/>
        <w:gridCol w:w="1977"/>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7"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b/>
                <w:sz w:val="22"/>
                <w:szCs w:val="22"/>
                <w:highlight w:val="none"/>
              </w:rPr>
            </w:pPr>
            <w:r>
              <w:rPr>
                <w:b/>
                <w:sz w:val="22"/>
                <w:szCs w:val="22"/>
                <w:highlight w:val="none"/>
              </w:rPr>
              <w:t>序号</w:t>
            </w:r>
          </w:p>
        </w:tc>
        <w:tc>
          <w:tcPr>
            <w:tcW w:w="4992"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b/>
                <w:sz w:val="22"/>
                <w:szCs w:val="22"/>
                <w:highlight w:val="none"/>
              </w:rPr>
            </w:pPr>
            <w:r>
              <w:rPr>
                <w:b/>
                <w:sz w:val="22"/>
                <w:szCs w:val="22"/>
                <w:highlight w:val="none"/>
              </w:rPr>
              <w:t>项目内容</w:t>
            </w:r>
          </w:p>
        </w:tc>
        <w:tc>
          <w:tcPr>
            <w:tcW w:w="1977"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b/>
                <w:sz w:val="22"/>
                <w:szCs w:val="22"/>
                <w:highlight w:val="none"/>
              </w:rPr>
            </w:pPr>
            <w:r>
              <w:rPr>
                <w:b/>
                <w:sz w:val="22"/>
                <w:szCs w:val="22"/>
                <w:highlight w:val="none"/>
              </w:rPr>
              <w:t>计量单位</w:t>
            </w:r>
          </w:p>
        </w:tc>
        <w:tc>
          <w:tcPr>
            <w:tcW w:w="1750"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b/>
                <w:sz w:val="22"/>
                <w:szCs w:val="22"/>
                <w:highlight w:val="none"/>
              </w:rPr>
            </w:pPr>
            <w:r>
              <w:rPr>
                <w:b/>
                <w:sz w:val="22"/>
                <w:szCs w:val="2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7"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sz w:val="22"/>
                <w:szCs w:val="22"/>
                <w:highlight w:val="none"/>
              </w:rPr>
            </w:pPr>
            <w:r>
              <w:rPr>
                <w:sz w:val="22"/>
                <w:szCs w:val="22"/>
                <w:highlight w:val="none"/>
              </w:rPr>
              <w:t>1</w:t>
            </w:r>
          </w:p>
        </w:tc>
        <w:tc>
          <w:tcPr>
            <w:tcW w:w="4992"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000000"/>
                <w:sz w:val="22"/>
                <w:szCs w:val="22"/>
                <w:highlight w:val="none"/>
              </w:rPr>
            </w:pPr>
            <w:r>
              <w:rPr>
                <w:color w:val="000000"/>
                <w:sz w:val="22"/>
                <w:szCs w:val="22"/>
                <w:highlight w:val="none"/>
              </w:rPr>
              <w:t>中央空调风管及末端风管</w:t>
            </w:r>
          </w:p>
        </w:tc>
        <w:tc>
          <w:tcPr>
            <w:tcW w:w="1977"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000000"/>
                <w:sz w:val="22"/>
                <w:szCs w:val="22"/>
                <w:highlight w:val="none"/>
              </w:rPr>
            </w:pPr>
            <w:r>
              <w:rPr>
                <w:color w:val="000000"/>
                <w:sz w:val="22"/>
                <w:szCs w:val="22"/>
                <w:highlight w:val="none"/>
              </w:rPr>
              <w:t>m²</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000000"/>
                <w:sz w:val="22"/>
                <w:szCs w:val="22"/>
                <w:highlight w:val="none"/>
              </w:rPr>
            </w:pPr>
            <w:r>
              <w:rPr>
                <w:color w:val="000000"/>
                <w:sz w:val="22"/>
                <w:szCs w:val="22"/>
                <w:highlight w:val="none"/>
              </w:rPr>
              <w:t>17600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7"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sz w:val="22"/>
                <w:szCs w:val="22"/>
                <w:highlight w:val="none"/>
              </w:rPr>
            </w:pPr>
            <w:r>
              <w:rPr>
                <w:sz w:val="22"/>
                <w:szCs w:val="22"/>
                <w:highlight w:val="none"/>
              </w:rPr>
              <w:t>2</w:t>
            </w:r>
          </w:p>
        </w:tc>
        <w:tc>
          <w:tcPr>
            <w:tcW w:w="4992"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sz w:val="22"/>
                <w:szCs w:val="22"/>
                <w:highlight w:val="none"/>
              </w:rPr>
            </w:pPr>
            <w:r>
              <w:rPr>
                <w:sz w:val="22"/>
                <w:szCs w:val="22"/>
                <w:highlight w:val="none"/>
              </w:rPr>
              <w:t>末端风机盘管及新风机机组</w:t>
            </w:r>
          </w:p>
        </w:tc>
        <w:tc>
          <w:tcPr>
            <w:tcW w:w="1977"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sz w:val="22"/>
                <w:szCs w:val="22"/>
                <w:highlight w:val="none"/>
              </w:rPr>
            </w:pPr>
            <w:r>
              <w:rPr>
                <w:sz w:val="22"/>
                <w:szCs w:val="22"/>
                <w:highlight w:val="none"/>
              </w:rPr>
              <w:t>个</w:t>
            </w:r>
          </w:p>
        </w:tc>
        <w:tc>
          <w:tcPr>
            <w:tcW w:w="1750"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sz w:val="22"/>
                <w:szCs w:val="22"/>
                <w:highlight w:val="none"/>
              </w:rPr>
            </w:pPr>
            <w:r>
              <w:rPr>
                <w:sz w:val="22"/>
                <w:szCs w:val="22"/>
                <w:highlight w:val="none"/>
              </w:rPr>
              <w:t>1411</w:t>
            </w:r>
          </w:p>
        </w:tc>
      </w:tr>
    </w:tbl>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rFonts w:hint="eastAsia"/>
          <w:sz w:val="22"/>
          <w:szCs w:val="22"/>
          <w:highlight w:val="none"/>
          <w:lang w:eastAsia="zh-CN"/>
        </w:rPr>
        <w:t>以上</w:t>
      </w:r>
      <w:r>
        <w:rPr>
          <w:sz w:val="22"/>
          <w:szCs w:val="22"/>
          <w:highlight w:val="none"/>
        </w:rPr>
        <w:t>各区域中央空调风管设备的具体位置、数量均为大致。</w:t>
      </w:r>
      <w:r>
        <w:rPr>
          <w:rFonts w:hint="eastAsia"/>
          <w:sz w:val="22"/>
          <w:szCs w:val="22"/>
          <w:highlight w:val="none"/>
          <w:lang w:eastAsia="zh-CN"/>
        </w:rPr>
        <w:t>具体数量以实际为准。</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2" w:firstLineChars="200"/>
        <w:jc w:val="left"/>
        <w:textAlignment w:val="auto"/>
        <w:rPr>
          <w:b/>
          <w:bCs/>
          <w:sz w:val="22"/>
          <w:szCs w:val="22"/>
          <w:highlight w:val="none"/>
        </w:rPr>
      </w:pPr>
      <w:r>
        <w:rPr>
          <w:b/>
          <w:bCs/>
          <w:sz w:val="22"/>
          <w:szCs w:val="22"/>
          <w:highlight w:val="none"/>
        </w:rPr>
        <w:t>二、清洗标准及维保服务标准</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rFonts w:hint="eastAsia"/>
          <w:sz w:val="22"/>
          <w:szCs w:val="22"/>
          <w:highlight w:val="none"/>
        </w:rPr>
      </w:pPr>
      <w:r>
        <w:rPr>
          <w:sz w:val="22"/>
          <w:szCs w:val="22"/>
          <w:highlight w:val="none"/>
        </w:rPr>
        <w:t>双方约定按照下列标准执行</w:t>
      </w:r>
      <w:r>
        <w:rPr>
          <w:rFonts w:hint="eastAsia"/>
          <w:sz w:val="22"/>
          <w:szCs w:val="22"/>
          <w:highlight w:val="none"/>
        </w:rPr>
        <w:t>：</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1、对技术和质量规范，乙方承诺符合《中华人民共和国传染病防治法》、《公共场所卫生管理条例》、《公共场所集中空调通风系统卫生管理办法》、《公共场所集中空调系统卫生学评价规范》、《公共场所集中空调通风系统清洗规范》的相关要求。</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2、如有末端故障发生时，乙方需在故障发生后1小时内派维修小组到达甲方处提供服务，检查故障后1小时内提出修复方案并报甲方同意，小故障在2小时内修复完毕。</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3、乙方承诺文明施工，尽量不影响甲方的正常工作，避开甲方工作时间，保持现场的整洁。</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4、乙方对员工进行安全施工教育，采取完善的安全生产措施，因施工原因造成甲方财产的丢失、损坏，由乙方按照原价进行赔偿。</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5、每次维保结束后，交由甲方验收，并对每次维保进行评价，若验收不合格，由乙方无偿反工。</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6、乙方与甲方签订《安全生产管理合同》，出现任何安全事故，双方根据《安全生产管理合同》承担相应的责任。</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7、乙方人员必须持证上岗，作业时符合安全操作规范。在取得甲方同意前，不得私自接线取电。</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8、清洗应达到消防要求，若因清洗不到位造成的火灾等事故，由乙方负责。</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2" w:firstLineChars="200"/>
        <w:jc w:val="left"/>
        <w:textAlignment w:val="auto"/>
        <w:rPr>
          <w:sz w:val="22"/>
          <w:szCs w:val="22"/>
          <w:highlight w:val="none"/>
        </w:rPr>
      </w:pPr>
      <w:r>
        <w:rPr>
          <w:b/>
          <w:bCs/>
          <w:sz w:val="22"/>
          <w:szCs w:val="22"/>
          <w:highlight w:val="none"/>
        </w:rPr>
        <w:t>三、服务周期：</w:t>
      </w:r>
      <w:r>
        <w:rPr>
          <w:sz w:val="22"/>
          <w:szCs w:val="22"/>
          <w:highlight w:val="none"/>
        </w:rPr>
        <w:t>接到采购人通知后</w:t>
      </w:r>
      <w:r>
        <w:rPr>
          <w:sz w:val="22"/>
          <w:szCs w:val="22"/>
          <w:highlight w:val="none"/>
          <w:u w:val="single"/>
        </w:rPr>
        <w:t xml:space="preserve"> </w:t>
      </w:r>
      <w:r>
        <w:rPr>
          <w:rFonts w:hint="eastAsia"/>
          <w:sz w:val="22"/>
          <w:szCs w:val="22"/>
          <w:highlight w:val="none"/>
          <w:u w:val="single"/>
          <w:lang w:val="en-US" w:eastAsia="zh-CN"/>
        </w:rPr>
        <w:t>50</w:t>
      </w:r>
      <w:r>
        <w:rPr>
          <w:sz w:val="22"/>
          <w:szCs w:val="22"/>
          <w:highlight w:val="none"/>
          <w:u w:val="single"/>
        </w:rPr>
        <w:t xml:space="preserve"> </w:t>
      </w:r>
      <w:r>
        <w:rPr>
          <w:sz w:val="22"/>
          <w:szCs w:val="22"/>
          <w:highlight w:val="none"/>
        </w:rPr>
        <w:t>天内完成所有的清洗服务，经采购人验收合格。</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2" w:firstLineChars="200"/>
        <w:jc w:val="left"/>
        <w:textAlignment w:val="auto"/>
        <w:rPr>
          <w:b/>
          <w:bCs/>
          <w:sz w:val="22"/>
          <w:szCs w:val="22"/>
          <w:highlight w:val="none"/>
        </w:rPr>
      </w:pPr>
      <w:r>
        <w:rPr>
          <w:b/>
          <w:bCs/>
          <w:sz w:val="22"/>
          <w:szCs w:val="22"/>
          <w:highlight w:val="none"/>
        </w:rPr>
        <w:t>四、验收方式：</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1、乙方须委托有国家认定的空气检测资质的单位进行检测，并出具检测报告，检测结果必须符合采购人要求；如检测不合格重新清洗，直至符合采购人要求为止；以上所涉及的费用均由供应商自行考虑包含在报价中。</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2、检测要求须符合《公共场所集中空调通风系统卫生规范》的相关要求，测量点原则上不少于</w:t>
      </w:r>
      <w:r>
        <w:rPr>
          <w:rFonts w:hint="eastAsia"/>
          <w:sz w:val="22"/>
          <w:szCs w:val="22"/>
          <w:highlight w:val="none"/>
          <w:lang w:val="en-US" w:eastAsia="zh-CN"/>
        </w:rPr>
        <w:t>10</w:t>
      </w:r>
      <w:r>
        <w:rPr>
          <w:sz w:val="22"/>
          <w:szCs w:val="22"/>
          <w:highlight w:val="none"/>
        </w:rPr>
        <w:t>个点。</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3、验收后，甲乙双方以书面形式予以确认。服务过程中按照甲方要求进行资料的整理、归档及移交。</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4、检测验收费用由乙方承担。</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2" w:firstLineChars="200"/>
        <w:jc w:val="left"/>
        <w:textAlignment w:val="auto"/>
        <w:rPr>
          <w:b/>
          <w:sz w:val="22"/>
          <w:szCs w:val="22"/>
          <w:highlight w:val="none"/>
        </w:rPr>
      </w:pPr>
      <w:r>
        <w:rPr>
          <w:b/>
          <w:sz w:val="22"/>
          <w:szCs w:val="22"/>
          <w:highlight w:val="none"/>
        </w:rPr>
        <w:t>五、 服务费用（签约合同价）及支付方式</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bCs/>
          <w:sz w:val="22"/>
          <w:szCs w:val="22"/>
          <w:highlight w:val="none"/>
        </w:rPr>
      </w:pPr>
      <w:r>
        <w:rPr>
          <w:bCs/>
          <w:sz w:val="22"/>
          <w:szCs w:val="22"/>
          <w:highlight w:val="none"/>
        </w:rPr>
        <w:t>1、本合同服务费用为：签约合同价大写人民币</w:t>
      </w:r>
      <w:r>
        <w:rPr>
          <w:rFonts w:hint="eastAsia"/>
          <w:bCs/>
          <w:sz w:val="22"/>
          <w:szCs w:val="22"/>
          <w:highlight w:val="none"/>
          <w:u w:val="single"/>
          <w:lang w:val="en-US" w:eastAsia="zh-CN"/>
        </w:rPr>
        <w:t xml:space="preserve">       </w:t>
      </w:r>
      <w:r>
        <w:rPr>
          <w:bCs/>
          <w:sz w:val="22"/>
          <w:szCs w:val="22"/>
          <w:highlight w:val="none"/>
        </w:rPr>
        <w:t>元（</w:t>
      </w:r>
      <w:r>
        <w:rPr>
          <w:rFonts w:hint="eastAsia"/>
          <w:bCs/>
          <w:sz w:val="22"/>
          <w:szCs w:val="22"/>
          <w:highlight w:val="none"/>
          <w:lang w:eastAsia="zh-CN"/>
        </w:rPr>
        <w:t>大写：</w:t>
      </w:r>
      <w:r>
        <w:rPr>
          <w:rFonts w:hint="eastAsia"/>
          <w:bCs/>
          <w:sz w:val="22"/>
          <w:szCs w:val="22"/>
          <w:highlight w:val="none"/>
          <w:lang w:val="en-US" w:eastAsia="zh-CN"/>
        </w:rPr>
        <w:t xml:space="preserve"> </w:t>
      </w:r>
      <w:r>
        <w:rPr>
          <w:bCs/>
          <w:sz w:val="22"/>
          <w:szCs w:val="22"/>
          <w:highlight w:val="none"/>
        </w:rPr>
        <w:t>）。上述费用为包干价，包含乙方完成本合同项下工作的全部费用及税金，甲方无须支付其他任何款项。</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bCs/>
          <w:sz w:val="22"/>
          <w:szCs w:val="22"/>
          <w:highlight w:val="none"/>
        </w:rPr>
      </w:pPr>
      <w:r>
        <w:rPr>
          <w:bCs/>
          <w:sz w:val="22"/>
          <w:szCs w:val="22"/>
          <w:highlight w:val="none"/>
        </w:rPr>
        <w:t>2、付款方式：验收合格且</w:t>
      </w:r>
      <w:r>
        <w:rPr>
          <w:rFonts w:hint="eastAsia"/>
          <w:bCs/>
          <w:sz w:val="22"/>
          <w:szCs w:val="22"/>
          <w:highlight w:val="none"/>
          <w:lang w:eastAsia="zh-CN"/>
        </w:rPr>
        <w:t>乙方</w:t>
      </w:r>
      <w:r>
        <w:rPr>
          <w:bCs/>
          <w:sz w:val="22"/>
          <w:szCs w:val="22"/>
          <w:highlight w:val="none"/>
        </w:rPr>
        <w:t>提供正规发票后</w:t>
      </w:r>
      <w:r>
        <w:rPr>
          <w:rFonts w:hint="eastAsia"/>
          <w:bCs/>
          <w:sz w:val="22"/>
          <w:szCs w:val="22"/>
          <w:highlight w:val="none"/>
          <w:lang w:val="en-US" w:eastAsia="zh-CN"/>
        </w:rPr>
        <w:t>1</w:t>
      </w:r>
      <w:r>
        <w:rPr>
          <w:bCs/>
          <w:sz w:val="22"/>
          <w:szCs w:val="22"/>
          <w:highlight w:val="none"/>
        </w:rPr>
        <w:t>个月内</w:t>
      </w:r>
      <w:r>
        <w:rPr>
          <w:rFonts w:hint="eastAsia"/>
          <w:bCs/>
          <w:sz w:val="22"/>
          <w:szCs w:val="22"/>
          <w:highlight w:val="none"/>
          <w:lang w:eastAsia="zh-CN"/>
        </w:rPr>
        <w:t>全额支付</w:t>
      </w:r>
      <w:r>
        <w:rPr>
          <w:bCs/>
          <w:sz w:val="22"/>
          <w:szCs w:val="22"/>
          <w:highlight w:val="none"/>
        </w:rPr>
        <w:t>。</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2" w:firstLineChars="200"/>
        <w:jc w:val="left"/>
        <w:textAlignment w:val="auto"/>
        <w:rPr>
          <w:b/>
          <w:bCs/>
          <w:sz w:val="22"/>
          <w:szCs w:val="22"/>
          <w:highlight w:val="none"/>
        </w:rPr>
      </w:pPr>
      <w:r>
        <w:rPr>
          <w:b/>
          <w:bCs/>
          <w:sz w:val="22"/>
          <w:szCs w:val="22"/>
          <w:highlight w:val="none"/>
        </w:rPr>
        <w:t>六、双方权利义务</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1、甲方应当向乙方提供清洗服务所需的水、电等的接入点，未尽事宜双方可另行约定。</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2、甲方应当向乙方提供履行本合同所需的空调系统安装竣工资料、管道走向施工图等。</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3、甲方需要清洗方案的，乙方应当在清洗服务开始前10日内将该方案提供给甲方确认。</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4、乙方应当拥有清洗消毒服务的相关证明文件，清洗维保服务人员应当持有相应得工作经验和资格。</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5、乙方应当使用质量合格的清洗及消毒用品，并向甲方出示该用品的合格检测报告。</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6、乙方应当文明、安全操作，不损坏甲方清洗服务场所内的物品。</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7、乙方应当及时对清洗服务中及清洗服务后产生的污水、废弃物、一次性消耗品、有毒有害物质的包装物等进行统一回收和集中处理，不产生二次污染。</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8、乙方所派服务人员在工作期间发生的服务人员自身或给他人造成的人</w:t>
      </w:r>
      <w:r>
        <w:rPr>
          <w:color w:val="auto"/>
          <w:sz w:val="22"/>
          <w:szCs w:val="22"/>
          <w:highlight w:val="none"/>
        </w:rPr>
        <w:t>身</w:t>
      </w:r>
      <w:r>
        <w:rPr>
          <w:rFonts w:hint="eastAsia"/>
          <w:color w:val="auto"/>
          <w:sz w:val="22"/>
          <w:szCs w:val="22"/>
          <w:highlight w:val="none"/>
          <w:lang w:eastAsia="zh-CN"/>
        </w:rPr>
        <w:t>财产</w:t>
      </w:r>
      <w:r>
        <w:rPr>
          <w:color w:val="auto"/>
          <w:sz w:val="22"/>
          <w:szCs w:val="22"/>
          <w:highlight w:val="none"/>
        </w:rPr>
        <w:t>安</w:t>
      </w:r>
      <w:r>
        <w:rPr>
          <w:sz w:val="22"/>
          <w:szCs w:val="22"/>
          <w:highlight w:val="none"/>
        </w:rPr>
        <w:t>全事故责任由乙方负责。乙方在清洗服务中，给甲方或第三方造成损失的，由乙方承担赔偿责任。</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2" w:firstLineChars="200"/>
        <w:jc w:val="left"/>
        <w:textAlignment w:val="auto"/>
        <w:rPr>
          <w:b/>
          <w:bCs/>
          <w:sz w:val="22"/>
          <w:szCs w:val="22"/>
          <w:highlight w:val="none"/>
        </w:rPr>
      </w:pPr>
      <w:r>
        <w:rPr>
          <w:b/>
          <w:bCs/>
          <w:sz w:val="22"/>
          <w:szCs w:val="22"/>
          <w:highlight w:val="none"/>
        </w:rPr>
        <w:t>七、违约责任</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1、因乙方原因造成清洗消毒服务未按期完成或清洗质量不合格的，甲方有权要求乙方继续清洗直至完毕；因清洗服务延期给甲方带来损失的，甲方有权要求乙方赔偿；因清洗服务延期15天以上的，甲方有权解除合同，并要求乙方支付合同金额20%的违约金；未能完成的清洗项目，甲方可按照乙方投标文件中的报价扣除相应款项。</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2、因甲方原因造成清洗服务无法按期完成的，乙方不承担违约责任。</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3、清洗质量不符合约定的，甲方有权要求乙方按照合同约定的标准重新免费清洗；给甲方造成损失的，乙方应予以赔偿。</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4、因甲方原因造成乙方财物损失的，甲方应承担赔偿责任。</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5、因乙方清洗服务造成甲方财物损失的，乙方应承担赔偿责任。</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七、争议解决</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因履行本合同发生纠纷的，甲乙双方应友好协商解决。协商不成的，向甲方所在地有管辖权的人民法院起诉。</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八、合同的生效及其他</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1、本合同自双方签字并盖章之日起生效。</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2、招标文件、响应文件、中标通知书等作为本合同不可分割的组成部分，与本合同具有同等法律效力。</w:t>
      </w:r>
    </w:p>
    <w:p>
      <w:pPr>
        <w:keepNext w:val="0"/>
        <w:keepLines w:val="0"/>
        <w:pageBreakBefore w:val="0"/>
        <w:widowControl w:val="0"/>
        <w:kinsoku/>
        <w:wordWrap/>
        <w:overflowPunct/>
        <w:topLinePunct w:val="0"/>
        <w:autoSpaceDE/>
        <w:autoSpaceDN/>
        <w:bidi w:val="0"/>
        <w:snapToGrid w:val="0"/>
        <w:spacing w:line="460" w:lineRule="exact"/>
        <w:ind w:left="-540" w:leftChars="-257" w:right="-512" w:rightChars="-244" w:firstLine="440" w:firstLineChars="200"/>
        <w:jc w:val="left"/>
        <w:textAlignment w:val="auto"/>
        <w:rPr>
          <w:sz w:val="22"/>
          <w:szCs w:val="22"/>
          <w:highlight w:val="none"/>
        </w:rPr>
      </w:pPr>
      <w:r>
        <w:rPr>
          <w:sz w:val="22"/>
          <w:szCs w:val="22"/>
          <w:highlight w:val="none"/>
        </w:rPr>
        <w:t>3、本合同未尽事宜，甲乙双方可根据合同履行情况另行签订书面补充协议，补充协议与本合同内容不一致的，以补充协议为准。</w:t>
      </w:r>
    </w:p>
    <w:p>
      <w:pPr>
        <w:keepNext w:val="0"/>
        <w:keepLines w:val="0"/>
        <w:pageBreakBefore w:val="0"/>
        <w:widowControl w:val="0"/>
        <w:kinsoku/>
        <w:wordWrap/>
        <w:overflowPunct/>
        <w:topLinePunct w:val="0"/>
        <w:autoSpaceDE/>
        <w:autoSpaceDN/>
        <w:bidi w:val="0"/>
        <w:snapToGrid w:val="0"/>
        <w:spacing w:line="460" w:lineRule="exact"/>
        <w:textAlignment w:val="auto"/>
        <w:rPr>
          <w:sz w:val="22"/>
          <w:szCs w:val="22"/>
          <w:highlight w:val="none"/>
        </w:rPr>
      </w:pPr>
      <w:r>
        <w:rPr>
          <w:sz w:val="22"/>
          <w:szCs w:val="22"/>
          <w:highlight w:val="none"/>
        </w:rPr>
        <w:t>4、本合同一式四份，甲乙双方各执两份，具有同等法律效力。</w:t>
      </w:r>
    </w:p>
    <w:tbl>
      <w:tblPr>
        <w:tblStyle w:val="53"/>
        <w:tblpPr w:leftFromText="180" w:rightFromText="180" w:vertAnchor="text" w:horzAnchor="page" w:tblpX="1062" w:tblpY="162"/>
        <w:tblOverlap w:val="never"/>
        <w:tblW w:w="9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7"/>
        <w:gridCol w:w="4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exact"/>
        </w:trPr>
        <w:tc>
          <w:tcPr>
            <w:tcW w:w="4897" w:type="dxa"/>
            <w:vAlign w:val="top"/>
          </w:tcPr>
          <w:p>
            <w:pPr>
              <w:keepNext w:val="0"/>
              <w:keepLines w:val="0"/>
              <w:pageBreakBefore w:val="0"/>
              <w:kinsoku/>
              <w:topLinePunct w:val="0"/>
              <w:bidi w:val="0"/>
              <w:spacing w:line="460" w:lineRule="exact"/>
              <w:jc w:val="center"/>
              <w:rPr>
                <w:rFonts w:ascii="宋体" w:hAnsi="宋体"/>
                <w:color w:val="auto"/>
                <w:sz w:val="22"/>
                <w:szCs w:val="22"/>
                <w:highlight w:val="none"/>
              </w:rPr>
            </w:pPr>
            <w:r>
              <w:rPr>
                <w:rFonts w:ascii="宋体" w:hAnsi="宋体"/>
                <w:color w:val="auto"/>
                <w:sz w:val="22"/>
                <w:szCs w:val="22"/>
                <w:highlight w:val="none"/>
              </w:rPr>
              <w:t>甲（采购）方</w:t>
            </w:r>
          </w:p>
          <w:p>
            <w:pPr>
              <w:keepNext w:val="0"/>
              <w:keepLines w:val="0"/>
              <w:pageBreakBefore w:val="0"/>
              <w:kinsoku/>
              <w:topLinePunct w:val="0"/>
              <w:bidi w:val="0"/>
              <w:spacing w:line="460" w:lineRule="exact"/>
              <w:rPr>
                <w:rFonts w:ascii="宋体" w:hAnsi="宋体"/>
                <w:color w:val="auto"/>
                <w:sz w:val="22"/>
                <w:szCs w:val="22"/>
                <w:highlight w:val="none"/>
              </w:rPr>
            </w:pPr>
            <w:r>
              <w:rPr>
                <w:rFonts w:ascii="宋体" w:hAnsi="宋体"/>
                <w:color w:val="auto"/>
                <w:sz w:val="22"/>
                <w:szCs w:val="22"/>
                <w:highlight w:val="none"/>
              </w:rPr>
              <w:t>单位名称（章）：</w:t>
            </w:r>
          </w:p>
          <w:p>
            <w:pPr>
              <w:keepNext w:val="0"/>
              <w:keepLines w:val="0"/>
              <w:pageBreakBefore w:val="0"/>
              <w:kinsoku/>
              <w:topLinePunct w:val="0"/>
              <w:bidi w:val="0"/>
              <w:spacing w:line="460" w:lineRule="exact"/>
              <w:rPr>
                <w:rFonts w:ascii="宋体" w:hAnsi="宋体"/>
                <w:color w:val="auto"/>
                <w:sz w:val="22"/>
                <w:szCs w:val="22"/>
                <w:highlight w:val="none"/>
              </w:rPr>
            </w:pPr>
            <w:r>
              <w:rPr>
                <w:rFonts w:ascii="宋体" w:hAnsi="宋体"/>
                <w:color w:val="auto"/>
                <w:sz w:val="22"/>
                <w:szCs w:val="22"/>
                <w:highlight w:val="none"/>
              </w:rPr>
              <w:t>单位地址：</w:t>
            </w:r>
          </w:p>
          <w:p>
            <w:pPr>
              <w:keepNext w:val="0"/>
              <w:keepLines w:val="0"/>
              <w:pageBreakBefore w:val="0"/>
              <w:kinsoku/>
              <w:topLinePunct w:val="0"/>
              <w:bidi w:val="0"/>
              <w:spacing w:line="460" w:lineRule="exact"/>
              <w:rPr>
                <w:rFonts w:ascii="宋体" w:hAnsi="宋体"/>
                <w:color w:val="auto"/>
                <w:sz w:val="22"/>
                <w:szCs w:val="22"/>
                <w:highlight w:val="none"/>
              </w:rPr>
            </w:pPr>
            <w:r>
              <w:rPr>
                <w:rFonts w:ascii="宋体" w:hAnsi="宋体"/>
                <w:color w:val="auto"/>
                <w:sz w:val="22"/>
                <w:szCs w:val="22"/>
                <w:highlight w:val="none"/>
              </w:rPr>
              <w:t>法定代表人（签字）：</w:t>
            </w:r>
          </w:p>
          <w:p>
            <w:pPr>
              <w:keepNext w:val="0"/>
              <w:keepLines w:val="0"/>
              <w:pageBreakBefore w:val="0"/>
              <w:kinsoku/>
              <w:topLinePunct w:val="0"/>
              <w:bidi w:val="0"/>
              <w:spacing w:line="460" w:lineRule="exact"/>
              <w:rPr>
                <w:rFonts w:ascii="宋体" w:hAnsi="宋体"/>
                <w:color w:val="auto"/>
                <w:sz w:val="22"/>
                <w:szCs w:val="22"/>
                <w:highlight w:val="none"/>
              </w:rPr>
            </w:pPr>
            <w:r>
              <w:rPr>
                <w:rFonts w:ascii="宋体" w:hAnsi="宋体"/>
                <w:color w:val="auto"/>
                <w:sz w:val="22"/>
                <w:szCs w:val="22"/>
                <w:highlight w:val="none"/>
              </w:rPr>
              <w:t>委托代理人（签字）：</w:t>
            </w:r>
          </w:p>
          <w:p>
            <w:pPr>
              <w:keepNext w:val="0"/>
              <w:keepLines w:val="0"/>
              <w:pageBreakBefore w:val="0"/>
              <w:kinsoku/>
              <w:topLinePunct w:val="0"/>
              <w:bidi w:val="0"/>
              <w:spacing w:line="460" w:lineRule="exact"/>
              <w:rPr>
                <w:rFonts w:ascii="宋体" w:hAnsi="宋体"/>
                <w:color w:val="auto"/>
                <w:sz w:val="22"/>
                <w:szCs w:val="22"/>
                <w:highlight w:val="none"/>
              </w:rPr>
            </w:pPr>
            <w:r>
              <w:rPr>
                <w:rFonts w:ascii="宋体" w:hAnsi="宋体"/>
                <w:color w:val="auto"/>
                <w:sz w:val="22"/>
                <w:szCs w:val="22"/>
                <w:highlight w:val="none"/>
              </w:rPr>
              <w:t>电话：</w:t>
            </w:r>
          </w:p>
          <w:p>
            <w:pPr>
              <w:keepNext w:val="0"/>
              <w:keepLines w:val="0"/>
              <w:pageBreakBefore w:val="0"/>
              <w:kinsoku/>
              <w:topLinePunct w:val="0"/>
              <w:bidi w:val="0"/>
              <w:spacing w:line="460" w:lineRule="exact"/>
              <w:rPr>
                <w:rFonts w:ascii="宋体" w:hAnsi="宋体"/>
                <w:color w:val="auto"/>
                <w:sz w:val="22"/>
                <w:szCs w:val="22"/>
                <w:highlight w:val="none"/>
              </w:rPr>
            </w:pPr>
            <w:r>
              <w:rPr>
                <w:rFonts w:ascii="宋体" w:hAnsi="宋体"/>
                <w:color w:val="auto"/>
                <w:sz w:val="22"/>
                <w:szCs w:val="22"/>
                <w:highlight w:val="none"/>
              </w:rPr>
              <w:t>开户银行：</w:t>
            </w:r>
          </w:p>
          <w:p>
            <w:pPr>
              <w:keepNext w:val="0"/>
              <w:keepLines w:val="0"/>
              <w:pageBreakBefore w:val="0"/>
              <w:kinsoku/>
              <w:topLinePunct w:val="0"/>
              <w:bidi w:val="0"/>
              <w:spacing w:line="460" w:lineRule="exact"/>
              <w:rPr>
                <w:rFonts w:ascii="宋体" w:hAnsi="宋体"/>
                <w:color w:val="auto"/>
                <w:sz w:val="22"/>
                <w:szCs w:val="22"/>
                <w:highlight w:val="none"/>
              </w:rPr>
            </w:pPr>
            <w:r>
              <w:rPr>
                <w:rFonts w:ascii="宋体" w:hAnsi="宋体"/>
                <w:color w:val="auto"/>
                <w:sz w:val="22"/>
                <w:szCs w:val="22"/>
                <w:highlight w:val="none"/>
              </w:rPr>
              <w:t>账号：</w:t>
            </w:r>
          </w:p>
          <w:p>
            <w:pPr>
              <w:keepNext w:val="0"/>
              <w:keepLines w:val="0"/>
              <w:pageBreakBefore w:val="0"/>
              <w:kinsoku/>
              <w:topLinePunct w:val="0"/>
              <w:bidi w:val="0"/>
              <w:spacing w:line="460" w:lineRule="exact"/>
              <w:rPr>
                <w:rFonts w:ascii="宋体" w:hAnsi="宋体"/>
                <w:color w:val="auto"/>
                <w:sz w:val="22"/>
                <w:szCs w:val="22"/>
                <w:highlight w:val="none"/>
              </w:rPr>
            </w:pPr>
            <w:r>
              <w:rPr>
                <w:rFonts w:ascii="宋体" w:hAnsi="宋体"/>
                <w:color w:val="auto"/>
                <w:sz w:val="22"/>
                <w:szCs w:val="22"/>
                <w:highlight w:val="none"/>
              </w:rPr>
              <w:t>邮政编码：</w:t>
            </w:r>
          </w:p>
        </w:tc>
        <w:tc>
          <w:tcPr>
            <w:tcW w:w="4524" w:type="dxa"/>
            <w:vAlign w:val="top"/>
          </w:tcPr>
          <w:p>
            <w:pPr>
              <w:keepNext w:val="0"/>
              <w:keepLines w:val="0"/>
              <w:pageBreakBefore w:val="0"/>
              <w:kinsoku/>
              <w:topLinePunct w:val="0"/>
              <w:bidi w:val="0"/>
              <w:spacing w:line="460" w:lineRule="exact"/>
              <w:jc w:val="center"/>
              <w:rPr>
                <w:rFonts w:ascii="宋体" w:hAnsi="宋体"/>
                <w:color w:val="auto"/>
                <w:sz w:val="22"/>
                <w:szCs w:val="22"/>
                <w:highlight w:val="none"/>
              </w:rPr>
            </w:pPr>
            <w:r>
              <w:rPr>
                <w:rFonts w:ascii="宋体" w:hAnsi="宋体"/>
                <w:color w:val="auto"/>
                <w:sz w:val="22"/>
                <w:szCs w:val="22"/>
                <w:highlight w:val="none"/>
              </w:rPr>
              <w:t>乙（供货）方</w:t>
            </w:r>
          </w:p>
          <w:p>
            <w:pPr>
              <w:keepNext w:val="0"/>
              <w:keepLines w:val="0"/>
              <w:pageBreakBefore w:val="0"/>
              <w:kinsoku/>
              <w:topLinePunct w:val="0"/>
              <w:bidi w:val="0"/>
              <w:spacing w:line="460" w:lineRule="exact"/>
              <w:rPr>
                <w:rFonts w:ascii="宋体" w:hAnsi="宋体"/>
                <w:color w:val="auto"/>
                <w:sz w:val="22"/>
                <w:szCs w:val="22"/>
                <w:highlight w:val="none"/>
              </w:rPr>
            </w:pPr>
            <w:r>
              <w:rPr>
                <w:rFonts w:ascii="宋体" w:hAnsi="宋体"/>
                <w:color w:val="auto"/>
                <w:sz w:val="22"/>
                <w:szCs w:val="22"/>
                <w:highlight w:val="none"/>
              </w:rPr>
              <w:t>单位名称（章）：</w:t>
            </w:r>
          </w:p>
          <w:p>
            <w:pPr>
              <w:keepNext w:val="0"/>
              <w:keepLines w:val="0"/>
              <w:pageBreakBefore w:val="0"/>
              <w:kinsoku/>
              <w:topLinePunct w:val="0"/>
              <w:bidi w:val="0"/>
              <w:spacing w:line="460" w:lineRule="exact"/>
              <w:rPr>
                <w:rFonts w:ascii="宋体" w:hAnsi="宋体"/>
                <w:color w:val="auto"/>
                <w:sz w:val="22"/>
                <w:szCs w:val="22"/>
                <w:highlight w:val="none"/>
              </w:rPr>
            </w:pPr>
            <w:r>
              <w:rPr>
                <w:rFonts w:ascii="宋体" w:hAnsi="宋体"/>
                <w:color w:val="auto"/>
                <w:sz w:val="22"/>
                <w:szCs w:val="22"/>
                <w:highlight w:val="none"/>
              </w:rPr>
              <w:t>单位地址：</w:t>
            </w:r>
          </w:p>
          <w:p>
            <w:pPr>
              <w:keepNext w:val="0"/>
              <w:keepLines w:val="0"/>
              <w:pageBreakBefore w:val="0"/>
              <w:kinsoku/>
              <w:topLinePunct w:val="0"/>
              <w:bidi w:val="0"/>
              <w:spacing w:line="460" w:lineRule="exact"/>
              <w:rPr>
                <w:rFonts w:ascii="宋体" w:hAnsi="宋体"/>
                <w:color w:val="auto"/>
                <w:sz w:val="22"/>
                <w:szCs w:val="22"/>
                <w:highlight w:val="none"/>
              </w:rPr>
            </w:pPr>
            <w:r>
              <w:rPr>
                <w:rFonts w:ascii="宋体" w:hAnsi="宋体"/>
                <w:color w:val="auto"/>
                <w:sz w:val="22"/>
                <w:szCs w:val="22"/>
                <w:highlight w:val="none"/>
              </w:rPr>
              <w:t>法定代表人（签字）：</w:t>
            </w:r>
          </w:p>
          <w:p>
            <w:pPr>
              <w:keepNext w:val="0"/>
              <w:keepLines w:val="0"/>
              <w:pageBreakBefore w:val="0"/>
              <w:kinsoku/>
              <w:topLinePunct w:val="0"/>
              <w:bidi w:val="0"/>
              <w:spacing w:line="460" w:lineRule="exact"/>
              <w:rPr>
                <w:rFonts w:ascii="宋体" w:hAnsi="宋体"/>
                <w:color w:val="auto"/>
                <w:sz w:val="22"/>
                <w:szCs w:val="22"/>
                <w:highlight w:val="none"/>
              </w:rPr>
            </w:pPr>
            <w:r>
              <w:rPr>
                <w:rFonts w:ascii="宋体" w:hAnsi="宋体"/>
                <w:color w:val="auto"/>
                <w:sz w:val="22"/>
                <w:szCs w:val="22"/>
                <w:highlight w:val="none"/>
              </w:rPr>
              <w:t>委托代理人（签字）：</w:t>
            </w:r>
          </w:p>
          <w:p>
            <w:pPr>
              <w:keepNext w:val="0"/>
              <w:keepLines w:val="0"/>
              <w:pageBreakBefore w:val="0"/>
              <w:kinsoku/>
              <w:topLinePunct w:val="0"/>
              <w:bidi w:val="0"/>
              <w:spacing w:line="460" w:lineRule="exact"/>
              <w:rPr>
                <w:rFonts w:ascii="宋体" w:hAnsi="宋体"/>
                <w:color w:val="auto"/>
                <w:sz w:val="22"/>
                <w:szCs w:val="22"/>
                <w:highlight w:val="none"/>
              </w:rPr>
            </w:pPr>
            <w:r>
              <w:rPr>
                <w:rFonts w:ascii="宋体" w:hAnsi="宋体"/>
                <w:color w:val="auto"/>
                <w:sz w:val="22"/>
                <w:szCs w:val="22"/>
                <w:highlight w:val="none"/>
              </w:rPr>
              <w:t>电话：</w:t>
            </w:r>
          </w:p>
          <w:p>
            <w:pPr>
              <w:keepNext w:val="0"/>
              <w:keepLines w:val="0"/>
              <w:pageBreakBefore w:val="0"/>
              <w:kinsoku/>
              <w:topLinePunct w:val="0"/>
              <w:bidi w:val="0"/>
              <w:spacing w:line="460" w:lineRule="exact"/>
              <w:rPr>
                <w:rFonts w:ascii="宋体" w:hAnsi="宋体"/>
                <w:color w:val="auto"/>
                <w:sz w:val="22"/>
                <w:szCs w:val="22"/>
                <w:highlight w:val="none"/>
              </w:rPr>
            </w:pPr>
            <w:r>
              <w:rPr>
                <w:rFonts w:ascii="宋体" w:hAnsi="宋体"/>
                <w:color w:val="auto"/>
                <w:sz w:val="22"/>
                <w:szCs w:val="22"/>
                <w:highlight w:val="none"/>
              </w:rPr>
              <w:t>开户银行：</w:t>
            </w:r>
          </w:p>
          <w:p>
            <w:pPr>
              <w:keepNext w:val="0"/>
              <w:keepLines w:val="0"/>
              <w:pageBreakBefore w:val="0"/>
              <w:kinsoku/>
              <w:topLinePunct w:val="0"/>
              <w:bidi w:val="0"/>
              <w:spacing w:line="460" w:lineRule="exact"/>
              <w:rPr>
                <w:rFonts w:ascii="宋体" w:hAnsi="宋体"/>
                <w:color w:val="auto"/>
                <w:sz w:val="22"/>
                <w:szCs w:val="22"/>
                <w:highlight w:val="none"/>
              </w:rPr>
            </w:pPr>
            <w:r>
              <w:rPr>
                <w:rFonts w:ascii="宋体" w:hAnsi="宋体"/>
                <w:color w:val="auto"/>
                <w:sz w:val="22"/>
                <w:szCs w:val="22"/>
                <w:highlight w:val="none"/>
              </w:rPr>
              <w:t>账号：</w:t>
            </w:r>
          </w:p>
          <w:p>
            <w:pPr>
              <w:keepNext w:val="0"/>
              <w:keepLines w:val="0"/>
              <w:pageBreakBefore w:val="0"/>
              <w:kinsoku/>
              <w:topLinePunct w:val="0"/>
              <w:bidi w:val="0"/>
              <w:spacing w:line="460" w:lineRule="exact"/>
              <w:rPr>
                <w:rFonts w:ascii="宋体" w:hAnsi="宋体"/>
                <w:color w:val="auto"/>
                <w:sz w:val="22"/>
                <w:szCs w:val="22"/>
                <w:highlight w:val="none"/>
              </w:rPr>
            </w:pPr>
            <w:r>
              <w:rPr>
                <w:rFonts w:ascii="宋体" w:hAnsi="宋体"/>
                <w:color w:val="auto"/>
                <w:sz w:val="22"/>
                <w:szCs w:val="22"/>
                <w:highlight w:val="none"/>
              </w:rPr>
              <w:t>邮政编码：</w:t>
            </w:r>
          </w:p>
          <w:p>
            <w:pPr>
              <w:keepNext w:val="0"/>
              <w:keepLines w:val="0"/>
              <w:pageBreakBefore w:val="0"/>
              <w:kinsoku/>
              <w:topLinePunct w:val="0"/>
              <w:bidi w:val="0"/>
              <w:spacing w:line="460" w:lineRule="exact"/>
              <w:ind w:firstLine="440" w:firstLineChars="200"/>
              <w:jc w:val="right"/>
              <w:rPr>
                <w:rFonts w:ascii="宋体" w:hAnsi="宋体"/>
                <w:color w:val="auto"/>
                <w:sz w:val="22"/>
                <w:szCs w:val="22"/>
                <w:highlight w:val="none"/>
              </w:rPr>
            </w:pPr>
            <w:r>
              <w:rPr>
                <w:rFonts w:ascii="宋体" w:hAnsi="宋体"/>
                <w:color w:val="auto"/>
                <w:sz w:val="22"/>
                <w:szCs w:val="22"/>
                <w:highlight w:val="none"/>
              </w:rPr>
              <w:t xml:space="preserve"> </w:t>
            </w:r>
          </w:p>
        </w:tc>
      </w:tr>
    </w:tbl>
    <w:p>
      <w:pPr>
        <w:pStyle w:val="31"/>
        <w:keepNext w:val="0"/>
        <w:keepLines w:val="0"/>
        <w:pageBreakBefore w:val="0"/>
        <w:widowControl/>
        <w:kinsoku/>
        <w:wordWrap/>
        <w:overflowPunct w:val="0"/>
        <w:topLinePunct w:val="0"/>
        <w:autoSpaceDE w:val="0"/>
        <w:autoSpaceDN w:val="0"/>
        <w:bidi w:val="0"/>
        <w:adjustRightInd w:val="0"/>
        <w:snapToGrid w:val="0"/>
        <w:spacing w:before="120" w:beforeLines="0" w:after="120" w:afterLines="0" w:line="460" w:lineRule="exact"/>
        <w:textAlignment w:val="baseline"/>
        <w:outlineLvl w:val="9"/>
        <w:rPr>
          <w:rFonts w:hAnsi="宋体"/>
          <w:bCs/>
          <w:color w:val="auto"/>
          <w:sz w:val="22"/>
          <w:szCs w:val="22"/>
          <w:highlight w:val="none"/>
        </w:rPr>
      </w:pPr>
      <w:r>
        <w:rPr>
          <w:rFonts w:hAnsi="宋体"/>
          <w:bCs/>
          <w:color w:val="auto"/>
          <w:sz w:val="22"/>
          <w:szCs w:val="22"/>
          <w:highlight w:val="none"/>
        </w:rPr>
        <w:t>注：此合同样本仅作参考</w:t>
      </w:r>
      <w:r>
        <w:rPr>
          <w:rFonts w:hint="eastAsia" w:hAnsi="宋体"/>
          <w:bCs/>
          <w:color w:val="auto"/>
          <w:sz w:val="22"/>
          <w:szCs w:val="22"/>
          <w:highlight w:val="none"/>
        </w:rPr>
        <w:t>，</w:t>
      </w:r>
      <w:r>
        <w:rPr>
          <w:rFonts w:hAnsi="宋体"/>
          <w:bCs/>
          <w:color w:val="auto"/>
          <w:sz w:val="22"/>
          <w:szCs w:val="22"/>
          <w:highlight w:val="none"/>
        </w:rPr>
        <w:t>需方、供方可根据采购项目的实际情况进行修改</w:t>
      </w:r>
    </w:p>
    <w:p>
      <w:pPr>
        <w:pStyle w:val="31"/>
        <w:keepNext w:val="0"/>
        <w:keepLines w:val="0"/>
        <w:pageBreakBefore w:val="0"/>
        <w:kinsoku/>
        <w:topLinePunct w:val="0"/>
        <w:bidi w:val="0"/>
        <w:snapToGrid w:val="0"/>
        <w:spacing w:before="120" w:beforeLines="0" w:after="120" w:afterLines="0" w:line="460" w:lineRule="exact"/>
        <w:outlineLvl w:val="0"/>
        <w:rPr>
          <w:rFonts w:hAnsi="宋体"/>
          <w:bCs/>
          <w:color w:val="auto"/>
          <w:sz w:val="22"/>
          <w:szCs w:val="22"/>
          <w:highlight w:val="none"/>
        </w:rPr>
        <w:sectPr>
          <w:pgSz w:w="11906" w:h="16838"/>
          <w:pgMar w:top="1440" w:right="1080" w:bottom="1440" w:left="108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640" w:firstLineChars="200"/>
        <w:jc w:val="center"/>
        <w:textAlignment w:val="auto"/>
        <w:rPr>
          <w:rFonts w:hint="eastAsia" w:ascii="长城小标宋体" w:hAnsi="长城小标宋体" w:eastAsia="长城小标宋体" w:cs="长城小标宋体"/>
          <w:sz w:val="32"/>
          <w:szCs w:val="32"/>
          <w:highlight w:val="none"/>
        </w:rPr>
      </w:pPr>
      <w:r>
        <w:rPr>
          <w:rFonts w:hint="eastAsia" w:ascii="长城小标宋体" w:hAnsi="长城小标宋体" w:eastAsia="长城小标宋体" w:cs="长城小标宋体"/>
          <w:sz w:val="32"/>
          <w:szCs w:val="32"/>
          <w:highlight w:val="none"/>
        </w:rPr>
        <w:t>安全生产管理合同</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sz w:val="22"/>
          <w:szCs w:val="22"/>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rFonts w:ascii="宋体" w:hAnsi="宋体" w:eastAsia="宋体" w:cs="宋体"/>
          <w:color w:val="333333"/>
          <w:kern w:val="0"/>
          <w:sz w:val="22"/>
          <w:szCs w:val="22"/>
          <w:highlight w:val="none"/>
        </w:rPr>
      </w:pPr>
      <w:r>
        <w:rPr>
          <w:rFonts w:hint="eastAsia" w:ascii="宋体" w:hAnsi="宋体" w:eastAsia="宋体" w:cs="宋体"/>
          <w:color w:val="333333"/>
          <w:kern w:val="0"/>
          <w:sz w:val="22"/>
          <w:szCs w:val="22"/>
          <w:highlight w:val="none"/>
        </w:rPr>
        <w:t>甲方</w:t>
      </w:r>
      <w:r>
        <w:rPr>
          <w:rFonts w:ascii="宋体" w:hAnsi="宋体" w:eastAsia="宋体" w:cs="宋体"/>
          <w:color w:val="333333"/>
          <w:kern w:val="0"/>
          <w:sz w:val="22"/>
          <w:szCs w:val="22"/>
          <w:highlight w:val="none"/>
        </w:rPr>
        <w:t>单位（以下简称甲方）：</w:t>
      </w:r>
      <w:r>
        <w:rPr>
          <w:rFonts w:hint="eastAsia" w:ascii="宋体" w:hAnsi="宋体" w:eastAsia="宋体" w:cs="宋体"/>
          <w:color w:val="333333"/>
          <w:kern w:val="0"/>
          <w:sz w:val="22"/>
          <w:szCs w:val="22"/>
          <w:highlight w:val="none"/>
        </w:rPr>
        <w:t>温州市中医院</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rFonts w:hint="default" w:ascii="Times New Roman" w:hAnsi="Times New Roman"/>
          <w:sz w:val="22"/>
          <w:szCs w:val="22"/>
          <w:highlight w:val="none"/>
          <w:u w:val="single"/>
          <w:lang w:val="en-US" w:eastAsia="zh-CN"/>
        </w:rPr>
      </w:pPr>
      <w:r>
        <w:rPr>
          <w:rFonts w:hint="eastAsia" w:ascii="宋体" w:hAnsi="宋体" w:eastAsia="宋体" w:cs="宋体"/>
          <w:color w:val="333333"/>
          <w:kern w:val="0"/>
          <w:sz w:val="22"/>
          <w:szCs w:val="22"/>
          <w:highlight w:val="none"/>
        </w:rPr>
        <w:t>乙方</w:t>
      </w:r>
      <w:r>
        <w:rPr>
          <w:rFonts w:ascii="宋体" w:hAnsi="宋体" w:eastAsia="宋体" w:cs="宋体"/>
          <w:color w:val="333333"/>
          <w:kern w:val="0"/>
          <w:sz w:val="22"/>
          <w:szCs w:val="22"/>
          <w:highlight w:val="none"/>
        </w:rPr>
        <w:t>单位（以下简称乙方）：</w:t>
      </w:r>
      <w:r>
        <w:rPr>
          <w:rFonts w:hint="eastAsia" w:ascii="Times New Roman" w:hAnsi="Times New Roman"/>
          <w:sz w:val="22"/>
          <w:szCs w:val="22"/>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2" w:firstLineChars="200"/>
        <w:jc w:val="left"/>
        <w:textAlignment w:val="auto"/>
        <w:rPr>
          <w:rFonts w:hint="eastAsia" w:ascii="宋体" w:hAnsi="宋体" w:eastAsia="宋体" w:cs="宋体"/>
          <w:b/>
          <w:bCs/>
          <w:color w:val="333333"/>
          <w:kern w:val="0"/>
          <w:sz w:val="22"/>
          <w:szCs w:val="22"/>
          <w:highlight w:val="none"/>
          <w:lang w:eastAsia="zh-CN"/>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2" w:firstLineChars="200"/>
        <w:jc w:val="left"/>
        <w:textAlignment w:val="auto"/>
        <w:rPr>
          <w:rFonts w:hint="eastAsia" w:ascii="宋体" w:hAnsi="宋体" w:eastAsia="宋体" w:cs="宋体"/>
          <w:b/>
          <w:bCs/>
          <w:color w:val="333333"/>
          <w:kern w:val="0"/>
          <w:sz w:val="22"/>
          <w:szCs w:val="22"/>
          <w:highlight w:val="none"/>
          <w:lang w:eastAsia="zh-CN"/>
        </w:rPr>
      </w:pPr>
      <w:r>
        <w:rPr>
          <w:rFonts w:hint="eastAsia" w:ascii="宋体" w:hAnsi="宋体" w:eastAsia="宋体" w:cs="宋体"/>
          <w:b/>
          <w:bCs/>
          <w:color w:val="333333"/>
          <w:kern w:val="0"/>
          <w:sz w:val="22"/>
          <w:szCs w:val="22"/>
          <w:highlight w:val="none"/>
          <w:lang w:eastAsia="zh-CN"/>
        </w:rPr>
        <w:t>为切实落实双方安全管理责任，加强施工现场安全管理，保证施工顺利进行，依据《中华人民共和国安全生产法》</w:t>
      </w:r>
      <w:r>
        <w:rPr>
          <w:rFonts w:ascii="宋体" w:hAnsi="宋体" w:eastAsia="宋体" w:cs="宋体"/>
          <w:color w:val="333333"/>
          <w:kern w:val="0"/>
          <w:sz w:val="22"/>
          <w:szCs w:val="22"/>
          <w:highlight w:val="none"/>
        </w:rPr>
        <w:t>和</w:t>
      </w:r>
      <w:r>
        <w:rPr>
          <w:rFonts w:hint="eastAsia" w:ascii="宋体" w:hAnsi="宋体" w:eastAsia="宋体" w:cs="宋体"/>
          <w:color w:val="333333"/>
          <w:kern w:val="0"/>
          <w:sz w:val="22"/>
          <w:szCs w:val="22"/>
          <w:highlight w:val="none"/>
        </w:rPr>
        <w:t>温州市</w:t>
      </w:r>
      <w:r>
        <w:rPr>
          <w:rFonts w:ascii="宋体" w:hAnsi="宋体" w:eastAsia="宋体" w:cs="宋体"/>
          <w:color w:val="333333"/>
          <w:kern w:val="0"/>
          <w:sz w:val="22"/>
          <w:szCs w:val="22"/>
          <w:highlight w:val="none"/>
        </w:rPr>
        <w:t>有关规程、规定，</w:t>
      </w:r>
      <w:r>
        <w:rPr>
          <w:rFonts w:hint="eastAsia" w:ascii="宋体" w:hAnsi="宋体" w:eastAsia="宋体" w:cs="宋体"/>
          <w:color w:val="333333"/>
          <w:kern w:val="0"/>
          <w:sz w:val="22"/>
          <w:szCs w:val="22"/>
          <w:highlight w:val="none"/>
          <w:lang w:eastAsia="zh-CN"/>
        </w:rPr>
        <w:t>遵循公正、公平和诚实信用的原则，双方就施工现场的安全生产管理达成如下协议：</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2" w:firstLineChars="200"/>
        <w:jc w:val="left"/>
        <w:textAlignment w:val="auto"/>
        <w:rPr>
          <w:rFonts w:ascii="宋体" w:hAnsi="宋体" w:eastAsia="宋体" w:cs="宋体"/>
          <w:color w:val="333333"/>
          <w:kern w:val="0"/>
          <w:sz w:val="22"/>
          <w:szCs w:val="22"/>
          <w:highlight w:val="none"/>
        </w:rPr>
      </w:pPr>
      <w:r>
        <w:rPr>
          <w:rFonts w:ascii="宋体" w:hAnsi="宋体" w:eastAsia="宋体" w:cs="宋体"/>
          <w:b/>
          <w:bCs/>
          <w:color w:val="333333"/>
          <w:kern w:val="0"/>
          <w:sz w:val="22"/>
          <w:szCs w:val="22"/>
          <w:highlight w:val="none"/>
        </w:rPr>
        <w:t>一、工程概况：</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rFonts w:hint="eastAsia" w:ascii="宋体" w:hAnsi="宋体" w:eastAsia="宋体" w:cs="宋体"/>
          <w:color w:val="333333"/>
          <w:kern w:val="0"/>
          <w:sz w:val="22"/>
          <w:szCs w:val="22"/>
          <w:highlight w:val="none"/>
          <w:lang w:eastAsia="zh-CN"/>
        </w:rPr>
      </w:pPr>
      <w:r>
        <w:rPr>
          <w:rFonts w:ascii="宋体" w:hAnsi="宋体" w:eastAsia="宋体" w:cs="宋体"/>
          <w:color w:val="333333"/>
          <w:kern w:val="0"/>
          <w:sz w:val="22"/>
          <w:szCs w:val="22"/>
          <w:highlight w:val="none"/>
        </w:rPr>
        <w:t>1、</w:t>
      </w:r>
      <w:r>
        <w:rPr>
          <w:rFonts w:hint="eastAsia" w:ascii="宋体" w:hAnsi="宋体" w:eastAsia="宋体" w:cs="宋体"/>
          <w:color w:val="333333"/>
          <w:kern w:val="0"/>
          <w:sz w:val="22"/>
          <w:szCs w:val="22"/>
          <w:highlight w:val="none"/>
          <w:lang w:eastAsia="zh-CN"/>
        </w:rPr>
        <w:t>工程名称：</w:t>
      </w:r>
      <w:r>
        <w:rPr>
          <w:rFonts w:hint="eastAsia" w:ascii="宋体" w:hAnsi="宋体" w:eastAsia="宋体" w:cs="宋体"/>
          <w:color w:val="333333"/>
          <w:kern w:val="0"/>
          <w:sz w:val="22"/>
          <w:szCs w:val="22"/>
          <w:highlight w:val="none"/>
        </w:rPr>
        <w:t>中央空调风管及风机盘管清洗</w:t>
      </w:r>
      <w:r>
        <w:rPr>
          <w:rFonts w:hint="eastAsia" w:ascii="宋体" w:hAnsi="宋体" w:cs="宋体"/>
          <w:color w:val="333333"/>
          <w:kern w:val="0"/>
          <w:sz w:val="22"/>
          <w:szCs w:val="22"/>
          <w:highlight w:val="none"/>
          <w:lang w:val="en-US" w:eastAsia="zh-CN"/>
        </w:rPr>
        <w:t>项目</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rFonts w:ascii="宋体" w:hAnsi="宋体" w:eastAsia="宋体" w:cs="宋体"/>
          <w:color w:val="333333"/>
          <w:kern w:val="0"/>
          <w:sz w:val="22"/>
          <w:szCs w:val="22"/>
          <w:highlight w:val="none"/>
        </w:rPr>
      </w:pPr>
      <w:r>
        <w:rPr>
          <w:rFonts w:hint="eastAsia" w:ascii="宋体" w:hAnsi="宋体" w:eastAsia="宋体" w:cs="宋体"/>
          <w:color w:val="333333"/>
          <w:kern w:val="0"/>
          <w:sz w:val="22"/>
          <w:szCs w:val="22"/>
          <w:highlight w:val="none"/>
          <w:lang w:val="en-US" w:eastAsia="zh-CN"/>
        </w:rPr>
        <w:t>2、</w:t>
      </w:r>
      <w:r>
        <w:rPr>
          <w:rFonts w:ascii="宋体" w:hAnsi="宋体" w:eastAsia="宋体" w:cs="宋体"/>
          <w:color w:val="333333"/>
          <w:kern w:val="0"/>
          <w:sz w:val="22"/>
          <w:szCs w:val="22"/>
          <w:highlight w:val="none"/>
        </w:rPr>
        <w:t>工程地址：</w:t>
      </w:r>
      <w:r>
        <w:rPr>
          <w:rFonts w:hint="eastAsia" w:ascii="宋体" w:hAnsi="宋体" w:eastAsia="宋体" w:cs="宋体"/>
          <w:color w:val="333333"/>
          <w:kern w:val="0"/>
          <w:sz w:val="22"/>
          <w:szCs w:val="22"/>
          <w:highlight w:val="none"/>
        </w:rPr>
        <w:t>温州市蛟尾路9号温州中医院（六虹桥院区）</w:t>
      </w:r>
      <w:r>
        <w:rPr>
          <w:rFonts w:ascii="宋体" w:hAnsi="宋体" w:eastAsia="宋体" w:cs="宋体"/>
          <w:color w:val="333333"/>
          <w:kern w:val="0"/>
          <w:sz w:val="22"/>
          <w:szCs w:val="22"/>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2" w:firstLineChars="200"/>
        <w:jc w:val="left"/>
        <w:textAlignment w:val="auto"/>
        <w:rPr>
          <w:rFonts w:ascii="宋体" w:hAnsi="宋体" w:eastAsia="宋体" w:cs="宋体"/>
          <w:color w:val="333333"/>
          <w:kern w:val="0"/>
          <w:sz w:val="22"/>
          <w:szCs w:val="22"/>
          <w:highlight w:val="none"/>
        </w:rPr>
      </w:pPr>
      <w:r>
        <w:rPr>
          <w:rFonts w:ascii="宋体" w:hAnsi="宋体" w:eastAsia="宋体" w:cs="宋体"/>
          <w:b/>
          <w:bCs/>
          <w:color w:val="333333"/>
          <w:kern w:val="0"/>
          <w:sz w:val="22"/>
          <w:szCs w:val="22"/>
          <w:highlight w:val="none"/>
        </w:rPr>
        <w:t>二、工程</w:t>
      </w:r>
      <w:r>
        <w:rPr>
          <w:rFonts w:hint="eastAsia" w:ascii="宋体" w:hAnsi="宋体" w:eastAsia="宋体" w:cs="宋体"/>
          <w:b/>
          <w:bCs/>
          <w:color w:val="333333"/>
          <w:kern w:val="0"/>
          <w:sz w:val="22"/>
          <w:szCs w:val="22"/>
          <w:highlight w:val="none"/>
          <w:lang w:eastAsia="zh-CN"/>
        </w:rPr>
        <w:t>责任</w:t>
      </w:r>
      <w:r>
        <w:rPr>
          <w:rFonts w:ascii="宋体" w:hAnsi="宋体" w:eastAsia="宋体" w:cs="宋体"/>
          <w:b/>
          <w:bCs/>
          <w:color w:val="333333"/>
          <w:kern w:val="0"/>
          <w:sz w:val="22"/>
          <w:szCs w:val="22"/>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rFonts w:hint="eastAsia" w:ascii="宋体" w:hAnsi="宋体" w:eastAsia="宋体" w:cs="宋体"/>
          <w:color w:val="333333"/>
          <w:kern w:val="0"/>
          <w:sz w:val="22"/>
          <w:szCs w:val="22"/>
          <w:highlight w:val="none"/>
          <w:lang w:val="en-US" w:eastAsia="zh-CN"/>
        </w:rPr>
      </w:pPr>
      <w:r>
        <w:rPr>
          <w:rFonts w:hint="eastAsia" w:ascii="宋体" w:hAnsi="宋体" w:eastAsia="宋体" w:cs="宋体"/>
          <w:color w:val="333333"/>
          <w:kern w:val="0"/>
          <w:sz w:val="22"/>
          <w:szCs w:val="22"/>
          <w:highlight w:val="none"/>
          <w:lang w:val="en-US" w:eastAsia="zh-CN"/>
        </w:rPr>
        <w:t>1、责任范围：乙方所承担项目施工中的人生安全和施工设施及施工环境的安全。</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rFonts w:hint="default" w:ascii="宋体" w:hAnsi="宋体" w:eastAsia="宋体" w:cs="宋体"/>
          <w:color w:val="333333"/>
          <w:kern w:val="0"/>
          <w:sz w:val="22"/>
          <w:szCs w:val="22"/>
          <w:highlight w:val="none"/>
          <w:lang w:val="en-US" w:eastAsia="zh-CN"/>
        </w:rPr>
      </w:pPr>
      <w:r>
        <w:rPr>
          <w:rFonts w:hint="eastAsia" w:ascii="宋体" w:hAnsi="宋体" w:eastAsia="宋体" w:cs="宋体"/>
          <w:color w:val="333333"/>
          <w:kern w:val="0"/>
          <w:sz w:val="22"/>
          <w:szCs w:val="22"/>
          <w:highlight w:val="none"/>
          <w:lang w:val="en-US" w:eastAsia="zh-CN"/>
        </w:rPr>
        <w:t>2、责任期限：自乙方人员器具进场之日起至乙方所承担项目完工，并经甲方验收合格，人员撤离现场时止。</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2" w:firstLineChars="200"/>
        <w:jc w:val="left"/>
        <w:textAlignment w:val="auto"/>
        <w:rPr>
          <w:rFonts w:hint="eastAsia" w:ascii="宋体" w:hAnsi="宋体" w:eastAsia="宋体" w:cs="宋体"/>
          <w:b/>
          <w:bCs/>
          <w:color w:val="333333"/>
          <w:kern w:val="0"/>
          <w:sz w:val="22"/>
          <w:szCs w:val="22"/>
          <w:highlight w:val="none"/>
          <w:lang w:eastAsia="zh-CN"/>
        </w:rPr>
      </w:pPr>
      <w:r>
        <w:rPr>
          <w:rFonts w:ascii="宋体" w:hAnsi="宋体" w:eastAsia="宋体" w:cs="宋体"/>
          <w:b/>
          <w:bCs/>
          <w:color w:val="333333"/>
          <w:kern w:val="0"/>
          <w:sz w:val="22"/>
          <w:szCs w:val="22"/>
          <w:highlight w:val="none"/>
        </w:rPr>
        <w:t>　</w:t>
      </w:r>
      <w:r>
        <w:rPr>
          <w:rFonts w:hint="eastAsia" w:ascii="宋体" w:hAnsi="宋体" w:eastAsia="宋体" w:cs="宋体"/>
          <w:b/>
          <w:bCs/>
          <w:color w:val="333333"/>
          <w:kern w:val="0"/>
          <w:sz w:val="22"/>
          <w:szCs w:val="22"/>
          <w:highlight w:val="none"/>
          <w:lang w:eastAsia="zh-CN"/>
        </w:rPr>
        <w:t>三、双方共同的责任</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rFonts w:hint="eastAsia" w:ascii="宋体" w:hAnsi="宋体" w:eastAsia="宋体" w:cs="宋体"/>
          <w:color w:val="333333"/>
          <w:kern w:val="0"/>
          <w:sz w:val="22"/>
          <w:szCs w:val="22"/>
          <w:highlight w:val="none"/>
          <w:lang w:val="en-US" w:eastAsia="zh-CN"/>
        </w:rPr>
      </w:pPr>
      <w:r>
        <w:rPr>
          <w:rFonts w:hint="eastAsia" w:ascii="宋体" w:hAnsi="宋体" w:eastAsia="宋体" w:cs="宋体"/>
          <w:color w:val="333333"/>
          <w:kern w:val="0"/>
          <w:sz w:val="22"/>
          <w:szCs w:val="22"/>
          <w:highlight w:val="none"/>
          <w:lang w:val="en-US" w:eastAsia="zh-CN"/>
        </w:rPr>
        <w:t>1、贯彻落实国家地方有关安全生产的方针、政策，遵守国家和当地有关安全生产的法律、法规和规定、行业、企业安全技术标准、规程。</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rFonts w:hint="eastAsia" w:ascii="宋体" w:hAnsi="宋体" w:eastAsia="宋体" w:cs="宋体"/>
          <w:color w:val="333333"/>
          <w:kern w:val="0"/>
          <w:sz w:val="22"/>
          <w:szCs w:val="22"/>
          <w:highlight w:val="none"/>
          <w:lang w:val="en-US" w:eastAsia="zh-CN"/>
        </w:rPr>
      </w:pPr>
      <w:r>
        <w:rPr>
          <w:rFonts w:hint="eastAsia" w:ascii="宋体" w:hAnsi="宋体" w:eastAsia="宋体" w:cs="宋体"/>
          <w:color w:val="333333"/>
          <w:kern w:val="0"/>
          <w:sz w:val="22"/>
          <w:szCs w:val="22"/>
          <w:highlight w:val="none"/>
          <w:lang w:val="en-US" w:eastAsia="zh-CN"/>
        </w:rPr>
        <w:t>2、坚持“安全第一、预防为主”的方针，防止事故发生，不得违章指挥、违章作业和违反劳动纪律；在组织施工时必须先落实安全防护措施。</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rFonts w:hint="default" w:ascii="宋体" w:hAnsi="宋体" w:eastAsia="宋体" w:cs="宋体"/>
          <w:color w:val="333333"/>
          <w:kern w:val="0"/>
          <w:sz w:val="22"/>
          <w:szCs w:val="22"/>
          <w:highlight w:val="none"/>
          <w:lang w:val="en-US" w:eastAsia="zh-CN"/>
        </w:rPr>
      </w:pPr>
      <w:r>
        <w:rPr>
          <w:rFonts w:hint="eastAsia" w:ascii="宋体" w:hAnsi="宋体" w:eastAsia="宋体" w:cs="宋体"/>
          <w:color w:val="333333"/>
          <w:kern w:val="0"/>
          <w:sz w:val="22"/>
          <w:szCs w:val="22"/>
          <w:highlight w:val="none"/>
          <w:lang w:val="en-US" w:eastAsia="zh-CN"/>
        </w:rPr>
        <w:t>3、发生事故时，应迅速采取有效措施保护现场，抢救伤者，防止事故扩大，并立即向有关部门报告。</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2" w:firstLineChars="200"/>
        <w:jc w:val="left"/>
        <w:textAlignment w:val="auto"/>
        <w:rPr>
          <w:rFonts w:ascii="宋体" w:hAnsi="宋体" w:eastAsia="宋体" w:cs="宋体"/>
          <w:color w:val="333333"/>
          <w:kern w:val="0"/>
          <w:sz w:val="22"/>
          <w:szCs w:val="22"/>
          <w:highlight w:val="none"/>
        </w:rPr>
      </w:pPr>
      <w:r>
        <w:rPr>
          <w:rFonts w:hint="eastAsia" w:ascii="宋体" w:hAnsi="宋体" w:eastAsia="宋体" w:cs="宋体"/>
          <w:b/>
          <w:bCs/>
          <w:color w:val="333333"/>
          <w:kern w:val="0"/>
          <w:sz w:val="22"/>
          <w:szCs w:val="22"/>
          <w:highlight w:val="none"/>
          <w:lang w:val="en-US" w:eastAsia="zh-CN"/>
        </w:rPr>
        <w:t>四、</w:t>
      </w:r>
      <w:r>
        <w:rPr>
          <w:rFonts w:ascii="宋体" w:hAnsi="宋体" w:eastAsia="宋体" w:cs="宋体"/>
          <w:b/>
          <w:bCs/>
          <w:color w:val="333333"/>
          <w:kern w:val="0"/>
          <w:sz w:val="22"/>
          <w:szCs w:val="22"/>
          <w:highlight w:val="none"/>
        </w:rPr>
        <w:t>甲方的义务与权力：</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rFonts w:hint="eastAsia" w:ascii="宋体" w:hAnsi="宋体" w:eastAsia="宋体" w:cs="宋体"/>
          <w:color w:val="333333"/>
          <w:kern w:val="0"/>
          <w:sz w:val="22"/>
          <w:szCs w:val="22"/>
          <w:highlight w:val="none"/>
          <w:lang w:val="en-US" w:eastAsia="zh-CN"/>
        </w:rPr>
      </w:pPr>
      <w:r>
        <w:rPr>
          <w:rFonts w:hint="eastAsia" w:ascii="宋体" w:hAnsi="宋体" w:eastAsia="宋体" w:cs="宋体"/>
          <w:color w:val="333333"/>
          <w:kern w:val="0"/>
          <w:sz w:val="22"/>
          <w:szCs w:val="22"/>
          <w:highlight w:val="none"/>
          <w:lang w:val="en-US" w:eastAsia="zh-CN"/>
        </w:rPr>
        <w:t>1、对违反安全生产法律、规定、标准、规章制度和操作规程的行为进行制止、纠正。发现重大安全隐患或以下情况时，甲方有权要求乙方停工整顿，并对其进行经济处罚；必要时有权终止合同，并将违规单位及人员清退出场，由此造成的经济损失和违约责任由乙方承担：</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rFonts w:hint="eastAsia" w:ascii="宋体" w:hAnsi="宋体" w:eastAsia="宋体" w:cs="宋体"/>
          <w:color w:val="333333"/>
          <w:kern w:val="0"/>
          <w:sz w:val="22"/>
          <w:szCs w:val="22"/>
          <w:highlight w:val="none"/>
          <w:lang w:val="en-US" w:eastAsia="zh-CN"/>
        </w:rPr>
      </w:pPr>
      <w:r>
        <w:rPr>
          <w:rFonts w:hint="eastAsia" w:ascii="宋体" w:hAnsi="宋体" w:eastAsia="宋体" w:cs="宋体"/>
          <w:color w:val="333333"/>
          <w:kern w:val="0"/>
          <w:sz w:val="22"/>
          <w:szCs w:val="22"/>
          <w:highlight w:val="none"/>
          <w:lang w:val="en-US" w:eastAsia="zh-CN"/>
        </w:rPr>
        <w:t>（1）因乙方责任发生人员伤亡</w:t>
      </w:r>
      <w:r>
        <w:rPr>
          <w:rFonts w:hint="eastAsia" w:ascii="宋体" w:hAnsi="宋体" w:eastAsia="宋体" w:cs="宋体"/>
          <w:color w:val="auto"/>
          <w:kern w:val="0"/>
          <w:sz w:val="22"/>
          <w:szCs w:val="22"/>
          <w:highlight w:val="none"/>
          <w:lang w:val="en-US" w:eastAsia="zh-CN"/>
        </w:rPr>
        <w:t>事故和财产损失；</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rFonts w:hint="eastAsia" w:ascii="宋体" w:hAnsi="宋体" w:eastAsia="宋体" w:cs="宋体"/>
          <w:color w:val="333333"/>
          <w:kern w:val="0"/>
          <w:sz w:val="22"/>
          <w:szCs w:val="22"/>
          <w:highlight w:val="none"/>
          <w:lang w:val="en-US" w:eastAsia="zh-CN"/>
        </w:rPr>
      </w:pPr>
      <w:r>
        <w:rPr>
          <w:rFonts w:hint="eastAsia" w:ascii="宋体" w:hAnsi="宋体" w:eastAsia="宋体" w:cs="宋体"/>
          <w:color w:val="333333"/>
          <w:kern w:val="0"/>
          <w:sz w:val="22"/>
          <w:szCs w:val="22"/>
          <w:highlight w:val="none"/>
          <w:lang w:val="en-US" w:eastAsia="zh-CN"/>
        </w:rPr>
        <w:t>（2）因乙方责任发生火灾事故；</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rFonts w:hint="eastAsia" w:ascii="宋体" w:hAnsi="宋体" w:eastAsia="宋体" w:cs="宋体"/>
          <w:color w:val="333333"/>
          <w:kern w:val="0"/>
          <w:sz w:val="22"/>
          <w:szCs w:val="22"/>
          <w:highlight w:val="none"/>
          <w:lang w:val="en-US" w:eastAsia="zh-CN"/>
        </w:rPr>
      </w:pPr>
      <w:r>
        <w:rPr>
          <w:rFonts w:hint="eastAsia" w:ascii="宋体" w:hAnsi="宋体" w:eastAsia="宋体" w:cs="宋体"/>
          <w:color w:val="333333"/>
          <w:kern w:val="0"/>
          <w:sz w:val="22"/>
          <w:szCs w:val="22"/>
          <w:highlight w:val="none"/>
          <w:lang w:val="en-US" w:eastAsia="zh-CN"/>
        </w:rPr>
        <w:t>（3）乙方违章作业、危险作业不听劝告的；</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rFonts w:hint="eastAsia" w:ascii="宋体" w:hAnsi="宋体" w:eastAsia="宋体" w:cs="宋体"/>
          <w:color w:val="333333"/>
          <w:kern w:val="0"/>
          <w:sz w:val="22"/>
          <w:szCs w:val="22"/>
          <w:highlight w:val="none"/>
          <w:lang w:val="en-US" w:eastAsia="zh-CN"/>
        </w:rPr>
      </w:pPr>
      <w:r>
        <w:rPr>
          <w:rFonts w:hint="eastAsia" w:ascii="宋体" w:hAnsi="宋体" w:eastAsia="宋体" w:cs="宋体"/>
          <w:color w:val="333333"/>
          <w:kern w:val="0"/>
          <w:sz w:val="22"/>
          <w:szCs w:val="22"/>
          <w:highlight w:val="none"/>
          <w:lang w:val="en-US" w:eastAsia="zh-CN"/>
        </w:rPr>
        <w:t>（4）乙方施工现场脏、乱、差，不能满足安全和文明施工要求的；</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rFonts w:hint="eastAsia" w:ascii="宋体" w:hAnsi="宋体" w:eastAsia="宋体" w:cs="宋体"/>
          <w:color w:val="333333"/>
          <w:kern w:val="0"/>
          <w:sz w:val="22"/>
          <w:szCs w:val="22"/>
          <w:highlight w:val="none"/>
          <w:lang w:val="en-US" w:eastAsia="zh-CN"/>
        </w:rPr>
      </w:pPr>
      <w:r>
        <w:rPr>
          <w:rFonts w:hint="eastAsia" w:ascii="宋体" w:hAnsi="宋体" w:eastAsia="宋体" w:cs="宋体"/>
          <w:color w:val="333333"/>
          <w:kern w:val="0"/>
          <w:sz w:val="22"/>
          <w:szCs w:val="22"/>
          <w:highlight w:val="none"/>
          <w:lang w:val="en-US" w:eastAsia="zh-CN"/>
        </w:rPr>
        <w:t>（5）因乙方责任造成环境卫生污染引发事故的。</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rFonts w:hint="default" w:ascii="宋体" w:hAnsi="宋体" w:eastAsia="宋体" w:cs="宋体"/>
          <w:color w:val="333333"/>
          <w:kern w:val="0"/>
          <w:sz w:val="22"/>
          <w:szCs w:val="22"/>
          <w:highlight w:val="none"/>
          <w:lang w:val="en-US" w:eastAsia="zh-CN"/>
        </w:rPr>
      </w:pPr>
      <w:r>
        <w:rPr>
          <w:rFonts w:hint="eastAsia" w:ascii="宋体" w:hAnsi="宋体" w:eastAsia="宋体" w:cs="宋体"/>
          <w:color w:val="333333"/>
          <w:kern w:val="0"/>
          <w:sz w:val="22"/>
          <w:szCs w:val="22"/>
          <w:highlight w:val="none"/>
          <w:lang w:val="en-US" w:eastAsia="zh-CN"/>
        </w:rPr>
        <w:t>2、甲方管理人员不得违章指挥和强令乙方冒险作业。</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rFonts w:ascii="宋体" w:hAnsi="宋体" w:eastAsia="宋体" w:cs="宋体"/>
          <w:color w:val="333333"/>
          <w:kern w:val="0"/>
          <w:sz w:val="22"/>
          <w:szCs w:val="22"/>
          <w:highlight w:val="none"/>
        </w:rPr>
      </w:pPr>
      <w:r>
        <w:rPr>
          <w:rFonts w:hint="eastAsia" w:ascii="宋体" w:hAnsi="宋体" w:eastAsia="宋体" w:cs="宋体"/>
          <w:color w:val="333333"/>
          <w:kern w:val="0"/>
          <w:sz w:val="22"/>
          <w:szCs w:val="22"/>
          <w:highlight w:val="none"/>
          <w:lang w:val="en-US" w:eastAsia="zh-CN"/>
        </w:rPr>
        <w:t>3、</w:t>
      </w:r>
      <w:r>
        <w:rPr>
          <w:rFonts w:ascii="宋体" w:hAnsi="宋体" w:eastAsia="宋体" w:cs="宋体"/>
          <w:color w:val="333333"/>
          <w:kern w:val="0"/>
          <w:sz w:val="22"/>
          <w:szCs w:val="22"/>
          <w:highlight w:val="none"/>
        </w:rPr>
        <w:t xml:space="preserve"> 检查乙方特种作业持证上岗情况，有权制止无证操作现象。</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2" w:firstLineChars="200"/>
        <w:jc w:val="left"/>
        <w:textAlignment w:val="auto"/>
        <w:rPr>
          <w:rFonts w:ascii="宋体" w:hAnsi="宋体" w:eastAsia="宋体" w:cs="宋体"/>
          <w:color w:val="333333"/>
          <w:kern w:val="0"/>
          <w:sz w:val="22"/>
          <w:szCs w:val="22"/>
          <w:highlight w:val="none"/>
        </w:rPr>
      </w:pPr>
      <w:r>
        <w:rPr>
          <w:rFonts w:hint="eastAsia" w:ascii="宋体" w:hAnsi="宋体" w:eastAsia="宋体" w:cs="宋体"/>
          <w:b/>
          <w:bCs/>
          <w:color w:val="333333"/>
          <w:kern w:val="0"/>
          <w:sz w:val="22"/>
          <w:szCs w:val="22"/>
          <w:highlight w:val="none"/>
          <w:lang w:eastAsia="zh-CN"/>
        </w:rPr>
        <w:t>五、</w:t>
      </w:r>
      <w:r>
        <w:rPr>
          <w:rFonts w:ascii="宋体" w:hAnsi="宋体" w:eastAsia="宋体" w:cs="宋体"/>
          <w:b/>
          <w:bCs/>
          <w:color w:val="333333"/>
          <w:kern w:val="0"/>
          <w:sz w:val="22"/>
          <w:szCs w:val="22"/>
          <w:highlight w:val="none"/>
        </w:rPr>
        <w:t>乙方的义务：</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rFonts w:hint="eastAsia" w:ascii="宋体" w:hAnsi="宋体" w:eastAsia="宋体" w:cs="宋体"/>
          <w:color w:val="333333"/>
          <w:kern w:val="0"/>
          <w:sz w:val="22"/>
          <w:szCs w:val="22"/>
          <w:highlight w:val="none"/>
          <w:lang w:val="en-US" w:eastAsia="zh-CN"/>
        </w:rPr>
      </w:pPr>
      <w:r>
        <w:rPr>
          <w:rFonts w:hint="eastAsia" w:ascii="宋体" w:hAnsi="宋体" w:eastAsia="宋体" w:cs="宋体"/>
          <w:color w:val="333333"/>
          <w:kern w:val="0"/>
          <w:sz w:val="22"/>
          <w:szCs w:val="22"/>
          <w:highlight w:val="none"/>
          <w:lang w:val="en-US" w:eastAsia="zh-CN"/>
        </w:rPr>
        <w:t>1、乙方必须接受甲方和甲方上级主管部门、政府有关部门的安全生产检查。</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rFonts w:hint="eastAsia" w:ascii="宋体" w:hAnsi="宋体" w:eastAsia="宋体" w:cs="宋体"/>
          <w:color w:val="333333"/>
          <w:kern w:val="0"/>
          <w:sz w:val="22"/>
          <w:szCs w:val="22"/>
          <w:highlight w:val="none"/>
          <w:lang w:val="en-US" w:eastAsia="zh-CN"/>
        </w:rPr>
      </w:pPr>
      <w:r>
        <w:rPr>
          <w:rFonts w:hint="eastAsia" w:ascii="宋体" w:hAnsi="宋体" w:eastAsia="宋体" w:cs="宋体"/>
          <w:color w:val="333333"/>
          <w:kern w:val="0"/>
          <w:sz w:val="22"/>
          <w:szCs w:val="22"/>
          <w:highlight w:val="none"/>
          <w:lang w:val="en-US" w:eastAsia="zh-CN"/>
        </w:rPr>
        <w:t>2、认真执行安全技术标准和操作规程，严格遵守安全制度，落实安全防护措施，加强现场管理，做到文明施工。</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rFonts w:hint="default" w:ascii="宋体" w:hAnsi="宋体" w:eastAsia="宋体" w:cs="宋体"/>
          <w:color w:val="333333"/>
          <w:kern w:val="0"/>
          <w:sz w:val="22"/>
          <w:szCs w:val="22"/>
          <w:highlight w:val="none"/>
          <w:lang w:val="en-US" w:eastAsia="zh-CN"/>
        </w:rPr>
      </w:pPr>
      <w:r>
        <w:rPr>
          <w:rFonts w:hint="eastAsia" w:ascii="宋体" w:hAnsi="宋体" w:eastAsia="宋体" w:cs="宋体"/>
          <w:color w:val="333333"/>
          <w:kern w:val="0"/>
          <w:sz w:val="22"/>
          <w:szCs w:val="22"/>
          <w:highlight w:val="none"/>
          <w:lang w:val="en-US" w:eastAsia="zh-CN"/>
        </w:rPr>
        <w:t>3、承担由于自身责任造成的质量、安全事故，现场脏乱差造成的各种损失及罚款。</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rFonts w:hint="eastAsia" w:ascii="宋体" w:hAnsi="宋体" w:eastAsia="宋体" w:cs="宋体"/>
          <w:color w:val="333333"/>
          <w:kern w:val="0"/>
          <w:sz w:val="22"/>
          <w:szCs w:val="22"/>
          <w:highlight w:val="none"/>
          <w:lang w:val="en-US" w:eastAsia="zh-CN"/>
        </w:rPr>
      </w:pPr>
      <w:r>
        <w:rPr>
          <w:rFonts w:hint="eastAsia" w:ascii="宋体" w:hAnsi="宋体" w:eastAsia="宋体" w:cs="宋体"/>
          <w:color w:val="333333"/>
          <w:kern w:val="0"/>
          <w:sz w:val="22"/>
          <w:szCs w:val="22"/>
          <w:highlight w:val="none"/>
          <w:lang w:val="en-US" w:eastAsia="zh-CN"/>
        </w:rPr>
        <w:t>4、负责乙方现场从业人员的安全生产、文明施工管理，督促乙方从业人员自觉遵守各项安全生产规章制度和劳动纪律。</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rFonts w:hint="eastAsia" w:ascii="宋体" w:hAnsi="宋体" w:eastAsia="宋体" w:cs="宋体"/>
          <w:color w:val="333333"/>
          <w:kern w:val="0"/>
          <w:sz w:val="22"/>
          <w:szCs w:val="22"/>
          <w:highlight w:val="none"/>
          <w:lang w:val="en-US" w:eastAsia="zh-CN"/>
        </w:rPr>
      </w:pPr>
      <w:r>
        <w:rPr>
          <w:rFonts w:hint="eastAsia" w:ascii="宋体" w:hAnsi="宋体" w:eastAsia="宋体" w:cs="宋体"/>
          <w:color w:val="333333"/>
          <w:kern w:val="0"/>
          <w:sz w:val="22"/>
          <w:szCs w:val="22"/>
          <w:highlight w:val="none"/>
          <w:lang w:val="en-US" w:eastAsia="zh-CN"/>
        </w:rPr>
        <w:t>5、乙方造成的生产安全事故，由乙方承担全部责任，并赔偿全部损失。</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6、因乙方所派服务人员工作原因给甲方或第三人造成的人身财产安全事故责任由乙方负责并承担赔偿责任。</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2" w:firstLineChars="200"/>
        <w:jc w:val="left"/>
        <w:textAlignment w:val="auto"/>
        <w:rPr>
          <w:rFonts w:hint="eastAsia" w:ascii="宋体" w:hAnsi="宋体" w:eastAsia="宋体" w:cs="宋体"/>
          <w:b/>
          <w:bCs/>
          <w:color w:val="333333"/>
          <w:kern w:val="0"/>
          <w:sz w:val="22"/>
          <w:szCs w:val="22"/>
          <w:highlight w:val="none"/>
          <w:lang w:val="en-US" w:eastAsia="zh-CN"/>
        </w:rPr>
      </w:pPr>
      <w:r>
        <w:rPr>
          <w:rFonts w:hint="eastAsia" w:ascii="宋体" w:hAnsi="宋体" w:eastAsia="宋体" w:cs="宋体"/>
          <w:b/>
          <w:bCs/>
          <w:color w:val="333333"/>
          <w:kern w:val="0"/>
          <w:sz w:val="22"/>
          <w:szCs w:val="22"/>
          <w:highlight w:val="none"/>
          <w:lang w:val="en-US" w:eastAsia="zh-CN"/>
        </w:rPr>
        <w:t>六、协议书的生效及终止：</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rFonts w:hint="eastAsia" w:ascii="宋体" w:hAnsi="宋体" w:eastAsia="宋体" w:cs="宋体"/>
          <w:color w:val="333333"/>
          <w:kern w:val="0"/>
          <w:sz w:val="22"/>
          <w:szCs w:val="22"/>
          <w:highlight w:val="none"/>
          <w:lang w:val="en-US" w:eastAsia="zh-CN"/>
        </w:rPr>
      </w:pPr>
      <w:r>
        <w:rPr>
          <w:rFonts w:hint="eastAsia" w:ascii="宋体" w:hAnsi="宋体" w:eastAsia="宋体" w:cs="宋体"/>
          <w:color w:val="333333"/>
          <w:kern w:val="0"/>
          <w:sz w:val="22"/>
          <w:szCs w:val="22"/>
          <w:highlight w:val="none"/>
          <w:lang w:val="en-US" w:eastAsia="zh-CN"/>
        </w:rPr>
        <w:t>本协议作为《中央空调风管及风机盘管清洗</w:t>
      </w:r>
      <w:r>
        <w:rPr>
          <w:rFonts w:hint="eastAsia" w:ascii="宋体" w:hAnsi="宋体" w:cs="宋体"/>
          <w:color w:val="333333"/>
          <w:kern w:val="0"/>
          <w:sz w:val="22"/>
          <w:szCs w:val="22"/>
          <w:highlight w:val="none"/>
          <w:lang w:val="en-US" w:eastAsia="zh-CN"/>
        </w:rPr>
        <w:t>项目</w:t>
      </w:r>
      <w:r>
        <w:rPr>
          <w:rFonts w:hint="eastAsia" w:ascii="宋体" w:hAnsi="宋体" w:eastAsia="宋体" w:cs="宋体"/>
          <w:color w:val="333333"/>
          <w:kern w:val="0"/>
          <w:sz w:val="22"/>
          <w:szCs w:val="22"/>
          <w:highlight w:val="none"/>
          <w:lang w:val="en-US" w:eastAsia="zh-CN"/>
        </w:rPr>
        <w:t>》的补充文件，与协议同等效力，并同时生效、同时终止。</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2" w:firstLineChars="200"/>
        <w:jc w:val="left"/>
        <w:textAlignment w:val="auto"/>
        <w:rPr>
          <w:rFonts w:hint="eastAsia" w:ascii="宋体" w:hAnsi="宋体" w:eastAsia="宋体" w:cs="宋体"/>
          <w:b/>
          <w:bCs/>
          <w:color w:val="333333"/>
          <w:kern w:val="0"/>
          <w:sz w:val="22"/>
          <w:szCs w:val="22"/>
          <w:highlight w:val="none"/>
          <w:lang w:val="en-US" w:eastAsia="zh-CN"/>
        </w:rPr>
      </w:pPr>
      <w:r>
        <w:rPr>
          <w:rFonts w:hint="eastAsia" w:ascii="宋体" w:hAnsi="宋体" w:eastAsia="宋体" w:cs="宋体"/>
          <w:b/>
          <w:bCs/>
          <w:color w:val="333333"/>
          <w:kern w:val="0"/>
          <w:sz w:val="22"/>
          <w:szCs w:val="22"/>
          <w:highlight w:val="none"/>
          <w:lang w:val="en-US" w:eastAsia="zh-CN"/>
        </w:rPr>
        <w:t>七、本协议一式四份，甲乙双方各执两份</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rFonts w:ascii="宋体" w:hAnsi="宋体" w:eastAsia="宋体" w:cs="宋体"/>
          <w:color w:val="333333"/>
          <w:kern w:val="0"/>
          <w:sz w:val="22"/>
          <w:szCs w:val="22"/>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rFonts w:ascii="宋体" w:hAnsi="宋体" w:eastAsia="宋体" w:cs="宋体"/>
          <w:color w:val="333333"/>
          <w:kern w:val="0"/>
          <w:sz w:val="22"/>
          <w:szCs w:val="22"/>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rFonts w:ascii="宋体" w:hAnsi="宋体" w:eastAsia="宋体" w:cs="宋体"/>
          <w:color w:val="333333"/>
          <w:kern w:val="0"/>
          <w:sz w:val="22"/>
          <w:szCs w:val="22"/>
          <w:highlight w:val="none"/>
        </w:rPr>
      </w:pPr>
      <w:r>
        <w:rPr>
          <w:rFonts w:ascii="宋体" w:hAnsi="宋体" w:eastAsia="宋体" w:cs="宋体"/>
          <w:color w:val="333333"/>
          <w:kern w:val="0"/>
          <w:sz w:val="22"/>
          <w:szCs w:val="22"/>
          <w:highlight w:val="none"/>
        </w:rPr>
        <w:t>　　甲方单位（公章）</w:t>
      </w:r>
      <w:r>
        <w:rPr>
          <w:rFonts w:hint="eastAsia" w:ascii="宋体" w:hAnsi="宋体" w:eastAsia="宋体" w:cs="宋体"/>
          <w:color w:val="333333"/>
          <w:kern w:val="0"/>
          <w:sz w:val="22"/>
          <w:szCs w:val="22"/>
          <w:highlight w:val="none"/>
        </w:rPr>
        <w:t xml:space="preserve">                        </w:t>
      </w:r>
      <w:r>
        <w:rPr>
          <w:rFonts w:ascii="宋体" w:hAnsi="宋体" w:eastAsia="宋体" w:cs="宋体"/>
          <w:color w:val="333333"/>
          <w:kern w:val="0"/>
          <w:sz w:val="22"/>
          <w:szCs w:val="22"/>
          <w:highlight w:val="none"/>
        </w:rPr>
        <w:t>乙方单位（公章）</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rFonts w:ascii="宋体" w:hAnsi="宋体" w:eastAsia="宋体" w:cs="宋体"/>
          <w:color w:val="333333"/>
          <w:kern w:val="0"/>
          <w:sz w:val="22"/>
          <w:szCs w:val="22"/>
          <w:highlight w:val="none"/>
        </w:rPr>
      </w:pPr>
      <w:r>
        <w:rPr>
          <w:rFonts w:ascii="宋体" w:hAnsi="宋体" w:eastAsia="宋体" w:cs="宋体"/>
          <w:color w:val="333333"/>
          <w:kern w:val="0"/>
          <w:sz w:val="22"/>
          <w:szCs w:val="22"/>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rFonts w:ascii="宋体" w:hAnsi="宋体" w:eastAsia="宋体" w:cs="宋体"/>
          <w:color w:val="333333"/>
          <w:kern w:val="0"/>
          <w:sz w:val="22"/>
          <w:szCs w:val="22"/>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left"/>
        <w:textAlignment w:val="auto"/>
        <w:rPr>
          <w:rFonts w:ascii="宋体" w:hAnsi="宋体" w:eastAsia="宋体" w:cs="宋体"/>
          <w:color w:val="333333"/>
          <w:kern w:val="0"/>
          <w:sz w:val="22"/>
          <w:szCs w:val="22"/>
          <w:highlight w:val="none"/>
        </w:rPr>
      </w:pPr>
      <w:r>
        <w:rPr>
          <w:rFonts w:ascii="宋体" w:hAnsi="宋体" w:eastAsia="宋体" w:cs="宋体"/>
          <w:color w:val="333333"/>
          <w:kern w:val="0"/>
          <w:sz w:val="22"/>
          <w:szCs w:val="22"/>
          <w:highlight w:val="none"/>
        </w:rPr>
        <w:t>　　甲方负责人签字：</w:t>
      </w:r>
      <w:r>
        <w:rPr>
          <w:rFonts w:hint="eastAsia" w:ascii="宋体" w:hAnsi="宋体" w:eastAsia="宋体" w:cs="宋体"/>
          <w:color w:val="333333"/>
          <w:kern w:val="0"/>
          <w:sz w:val="22"/>
          <w:szCs w:val="22"/>
          <w:highlight w:val="none"/>
        </w:rPr>
        <w:t xml:space="preserve">                        </w:t>
      </w:r>
      <w:r>
        <w:rPr>
          <w:rFonts w:ascii="宋体" w:hAnsi="宋体" w:eastAsia="宋体" w:cs="宋体"/>
          <w:color w:val="333333"/>
          <w:kern w:val="0"/>
          <w:sz w:val="22"/>
          <w:szCs w:val="22"/>
          <w:highlight w:val="none"/>
        </w:rPr>
        <w:t>乙方负责人签字：</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440" w:firstLineChars="200"/>
        <w:jc w:val="right"/>
        <w:textAlignment w:val="auto"/>
        <w:rPr>
          <w:rFonts w:hint="eastAsia" w:ascii="宋体" w:hAnsi="宋体" w:eastAsia="宋体" w:cs="宋体"/>
          <w:color w:val="333333"/>
          <w:kern w:val="0"/>
          <w:sz w:val="22"/>
          <w:szCs w:val="22"/>
          <w:highlight w:val="none"/>
          <w:lang w:val="en-US" w:eastAsia="zh-CN"/>
        </w:rPr>
      </w:pPr>
      <w:r>
        <w:rPr>
          <w:rFonts w:hint="eastAsia" w:ascii="宋体" w:hAnsi="宋体" w:eastAsia="宋体" w:cs="宋体"/>
          <w:color w:val="333333"/>
          <w:kern w:val="0"/>
          <w:sz w:val="22"/>
          <w:szCs w:val="22"/>
          <w:highlight w:val="none"/>
          <w:lang w:val="en-US" w:eastAsia="zh-CN"/>
        </w:rPr>
        <w:t xml:space="preserve"> </w:t>
      </w:r>
    </w:p>
    <w:p>
      <w:pPr>
        <w:keepNext w:val="0"/>
        <w:keepLines w:val="0"/>
        <w:pageBreakBefore w:val="0"/>
        <w:widowControl/>
        <w:kinsoku/>
        <w:wordWrap w:val="0"/>
        <w:overflowPunct/>
        <w:topLinePunct w:val="0"/>
        <w:autoSpaceDE/>
        <w:autoSpaceDN/>
        <w:bidi w:val="0"/>
        <w:adjustRightInd/>
        <w:snapToGrid/>
        <w:spacing w:beforeAutospacing="0" w:afterAutospacing="0" w:line="460" w:lineRule="exact"/>
        <w:ind w:firstLine="440" w:firstLineChars="200"/>
        <w:jc w:val="right"/>
        <w:textAlignment w:val="auto"/>
        <w:rPr>
          <w:rFonts w:hint="default" w:ascii="宋体" w:hAnsi="宋体" w:eastAsia="宋体" w:cs="宋体"/>
          <w:color w:val="333333"/>
          <w:kern w:val="0"/>
          <w:sz w:val="22"/>
          <w:szCs w:val="22"/>
          <w:highlight w:val="none"/>
          <w:lang w:val="en-US" w:eastAsia="zh-CN"/>
        </w:rPr>
      </w:pPr>
      <w:r>
        <w:rPr>
          <w:rFonts w:hint="eastAsia" w:ascii="宋体" w:hAnsi="宋体" w:eastAsia="宋体" w:cs="宋体"/>
          <w:color w:val="333333"/>
          <w:kern w:val="0"/>
          <w:sz w:val="22"/>
          <w:szCs w:val="22"/>
          <w:highlight w:val="none"/>
        </w:rPr>
        <w:t xml:space="preserve">      </w:t>
      </w:r>
      <w:r>
        <w:rPr>
          <w:rFonts w:hint="eastAsia" w:ascii="宋体" w:hAnsi="宋体" w:eastAsia="宋体" w:cs="宋体"/>
          <w:color w:val="333333"/>
          <w:kern w:val="0"/>
          <w:sz w:val="22"/>
          <w:szCs w:val="22"/>
          <w:highlight w:val="none"/>
          <w:lang w:eastAsia="zh-CN"/>
        </w:rPr>
        <w:t>签订日期：</w:t>
      </w:r>
      <w:r>
        <w:rPr>
          <w:rFonts w:hint="eastAsia" w:ascii="宋体" w:hAnsi="宋体" w:eastAsia="宋体" w:cs="宋体"/>
          <w:color w:val="333333"/>
          <w:kern w:val="0"/>
          <w:sz w:val="22"/>
          <w:szCs w:val="22"/>
          <w:highlight w:val="none"/>
        </w:rPr>
        <w:t xml:space="preserve">       </w:t>
      </w:r>
      <w:r>
        <w:rPr>
          <w:rFonts w:ascii="宋体" w:hAnsi="宋体" w:eastAsia="宋体" w:cs="宋体"/>
          <w:color w:val="333333"/>
          <w:kern w:val="0"/>
          <w:sz w:val="22"/>
          <w:szCs w:val="22"/>
          <w:highlight w:val="none"/>
        </w:rPr>
        <w:t>年</w:t>
      </w:r>
      <w:r>
        <w:rPr>
          <w:rFonts w:hint="eastAsia" w:ascii="宋体" w:hAnsi="宋体" w:eastAsia="宋体" w:cs="宋体"/>
          <w:color w:val="333333"/>
          <w:kern w:val="0"/>
          <w:sz w:val="22"/>
          <w:szCs w:val="22"/>
          <w:highlight w:val="none"/>
        </w:rPr>
        <w:t xml:space="preserve">    </w:t>
      </w:r>
      <w:r>
        <w:rPr>
          <w:rFonts w:ascii="宋体" w:hAnsi="宋体" w:eastAsia="宋体" w:cs="宋体"/>
          <w:color w:val="333333"/>
          <w:kern w:val="0"/>
          <w:sz w:val="22"/>
          <w:szCs w:val="22"/>
          <w:highlight w:val="none"/>
        </w:rPr>
        <w:t>月</w:t>
      </w:r>
      <w:r>
        <w:rPr>
          <w:rFonts w:hint="eastAsia" w:ascii="宋体" w:hAnsi="宋体" w:eastAsia="宋体" w:cs="宋体"/>
          <w:color w:val="333333"/>
          <w:kern w:val="0"/>
          <w:sz w:val="22"/>
          <w:szCs w:val="22"/>
          <w:highlight w:val="none"/>
          <w:lang w:val="en-US" w:eastAsia="zh-CN"/>
        </w:rPr>
        <w:t xml:space="preserve">    日</w:t>
      </w:r>
    </w:p>
    <w:p>
      <w:pPr>
        <w:pStyle w:val="31"/>
        <w:keepNext w:val="0"/>
        <w:keepLines w:val="0"/>
        <w:pageBreakBefore w:val="0"/>
        <w:kinsoku/>
        <w:topLinePunct w:val="0"/>
        <w:bidi w:val="0"/>
        <w:snapToGrid w:val="0"/>
        <w:spacing w:before="120" w:beforeLines="0" w:after="120" w:afterLines="0" w:line="460" w:lineRule="exact"/>
        <w:outlineLvl w:val="0"/>
        <w:rPr>
          <w:rFonts w:hint="eastAsia" w:hAnsi="宋体"/>
          <w:bCs/>
          <w:color w:val="auto"/>
          <w:sz w:val="22"/>
          <w:szCs w:val="22"/>
          <w:highlight w:val="none"/>
        </w:rPr>
        <w:sectPr>
          <w:pgSz w:w="11906" w:h="16838"/>
          <w:pgMar w:top="1440" w:right="1080" w:bottom="1440" w:left="1080" w:header="851" w:footer="992" w:gutter="0"/>
          <w:cols w:space="425" w:num="1"/>
          <w:docGrid w:type="lines" w:linePitch="312" w:charSpace="0"/>
        </w:sectPr>
      </w:pPr>
    </w:p>
    <w:p>
      <w:pPr>
        <w:pStyle w:val="6"/>
        <w:bidi w:val="0"/>
        <w:rPr>
          <w:rFonts w:hint="eastAsia" w:ascii="宋体" w:hAnsi="宋体" w:eastAsia="宋体" w:cs="宋体"/>
        </w:rPr>
      </w:pPr>
      <w:bookmarkStart w:id="26" w:name="_Toc18439"/>
      <w:bookmarkStart w:id="27" w:name="_Toc19081"/>
      <w:r>
        <w:rPr>
          <w:rFonts w:hint="eastAsia" w:ascii="宋体" w:hAnsi="宋体" w:eastAsia="宋体" w:cs="宋体"/>
        </w:rPr>
        <w:t>第三部分    附件</w:t>
      </w:r>
      <w:bookmarkEnd w:id="26"/>
      <w:bookmarkEnd w:id="27"/>
    </w:p>
    <w:p>
      <w:pPr>
        <w:pStyle w:val="25"/>
        <w:spacing w:line="460" w:lineRule="exact"/>
        <w:ind w:left="433" w:hanging="433" w:hangingChars="196"/>
        <w:outlineLvl w:val="1"/>
        <w:rPr>
          <w:rFonts w:hint="eastAsia" w:ascii="宋体" w:hAnsi="宋体" w:eastAsia="宋体" w:cs="宋体"/>
          <w:b/>
          <w:color w:val="auto"/>
          <w:sz w:val="22"/>
          <w:highlight w:val="none"/>
        </w:rPr>
      </w:pPr>
      <w:bookmarkStart w:id="28" w:name="_Toc6368"/>
      <w:bookmarkStart w:id="29" w:name="_Toc7056"/>
      <w:r>
        <w:rPr>
          <w:rFonts w:hint="eastAsia" w:ascii="宋体" w:hAnsi="宋体" w:eastAsia="宋体" w:cs="宋体"/>
          <w:b/>
          <w:color w:val="auto"/>
          <w:sz w:val="22"/>
          <w:highlight w:val="none"/>
        </w:rPr>
        <w:t>附件一</w:t>
      </w:r>
      <w:bookmarkEnd w:id="28"/>
      <w:bookmarkEnd w:id="29"/>
    </w:p>
    <w:p>
      <w:pPr>
        <w:spacing w:line="400" w:lineRule="exact"/>
        <w:jc w:val="center"/>
        <w:outlineLvl w:val="2"/>
        <w:rPr>
          <w:rFonts w:hint="eastAsia" w:ascii="宋体" w:hAnsi="宋体" w:eastAsia="宋体" w:cs="宋体"/>
          <w:b/>
          <w:bCs/>
          <w:color w:val="auto"/>
          <w:sz w:val="28"/>
          <w:szCs w:val="28"/>
          <w:highlight w:val="none"/>
        </w:rPr>
      </w:pPr>
      <w:bookmarkStart w:id="30" w:name="_Toc5430"/>
      <w:bookmarkStart w:id="31" w:name="_Toc13365"/>
      <w:r>
        <w:rPr>
          <w:rFonts w:hint="eastAsia" w:ascii="宋体" w:hAnsi="宋体" w:eastAsia="宋体" w:cs="宋体"/>
          <w:b/>
          <w:bCs/>
          <w:color w:val="auto"/>
          <w:sz w:val="28"/>
          <w:szCs w:val="28"/>
          <w:highlight w:val="none"/>
        </w:rPr>
        <w:t>报价文件</w:t>
      </w:r>
      <w:bookmarkEnd w:id="30"/>
      <w:bookmarkEnd w:id="31"/>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zh-CN"/>
        </w:rPr>
        <w:t>投标函</w:t>
      </w:r>
    </w:p>
    <w:p>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温州市中医院</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供应商有前款第(1)至(5)项情形之一的，中标、成交无效。</w:t>
      </w:r>
    </w:p>
    <w:p>
      <w:pPr>
        <w:shd w:val="clear" w:color="auto" w:fill="FFFFFF"/>
        <w:snapToGrid w:val="0"/>
        <w:spacing w:line="360" w:lineRule="auto"/>
        <w:rPr>
          <w:rFonts w:hint="eastAsia" w:ascii="宋体" w:hAnsi="宋体" w:eastAsia="宋体" w:cs="宋体"/>
          <w:color w:val="auto"/>
          <w:kern w:val="0"/>
          <w:sz w:val="22"/>
          <w:szCs w:val="22"/>
          <w:highlight w:val="none"/>
          <w:lang w:val="zh-CN"/>
        </w:rPr>
      </w:pP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传真：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传真号码：</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pPr>
        <w:pStyle w:val="25"/>
        <w:ind w:left="442" w:hanging="442"/>
        <w:rPr>
          <w:rFonts w:hint="eastAsia" w:ascii="宋体" w:hAnsi="宋体" w:eastAsia="宋体" w:cs="宋体"/>
          <w:b/>
          <w:bCs/>
          <w:color w:val="auto"/>
          <w:sz w:val="22"/>
          <w:szCs w:val="22"/>
          <w:highlight w:val="none"/>
        </w:rPr>
      </w:pPr>
    </w:p>
    <w:p>
      <w:pPr>
        <w:pStyle w:val="25"/>
        <w:ind w:left="442" w:hanging="442"/>
        <w:rPr>
          <w:rFonts w:hint="eastAsia" w:ascii="宋体" w:hAnsi="宋体" w:eastAsia="宋体" w:cs="宋体"/>
          <w:b/>
          <w:bCs/>
          <w:color w:val="auto"/>
          <w:sz w:val="22"/>
          <w:szCs w:val="22"/>
          <w:highlight w:val="none"/>
        </w:rPr>
      </w:pPr>
    </w:p>
    <w:p>
      <w:pPr>
        <w:pStyle w:val="25"/>
        <w:ind w:left="442" w:hanging="442"/>
        <w:rPr>
          <w:rFonts w:hint="eastAsia" w:ascii="宋体" w:hAnsi="宋体" w:eastAsia="宋体" w:cs="宋体"/>
          <w:b/>
          <w:bCs/>
          <w:color w:val="auto"/>
          <w:sz w:val="22"/>
          <w:szCs w:val="22"/>
          <w:highlight w:val="none"/>
        </w:rPr>
      </w:pPr>
    </w:p>
    <w:p>
      <w:pPr>
        <w:pStyle w:val="25"/>
        <w:ind w:left="442" w:hanging="442"/>
        <w:rPr>
          <w:rFonts w:hint="eastAsia" w:ascii="宋体" w:hAnsi="宋体" w:eastAsia="宋体" w:cs="宋体"/>
          <w:b/>
          <w:bCs/>
          <w:color w:val="auto"/>
          <w:sz w:val="22"/>
          <w:szCs w:val="22"/>
          <w:highlight w:val="none"/>
        </w:rPr>
      </w:pPr>
    </w:p>
    <w:p>
      <w:pPr>
        <w:pStyle w:val="25"/>
        <w:ind w:left="442" w:hanging="442"/>
        <w:rPr>
          <w:rFonts w:hint="eastAsia" w:ascii="宋体" w:hAnsi="宋体" w:eastAsia="宋体" w:cs="宋体"/>
          <w:b/>
          <w:bCs/>
          <w:color w:val="auto"/>
          <w:sz w:val="22"/>
          <w:szCs w:val="22"/>
          <w:highlight w:val="none"/>
        </w:rPr>
      </w:pPr>
    </w:p>
    <w:p>
      <w:pPr>
        <w:pStyle w:val="25"/>
        <w:ind w:left="442" w:hanging="442"/>
        <w:rPr>
          <w:rFonts w:hint="eastAsia" w:ascii="宋体" w:hAnsi="宋体" w:eastAsia="宋体" w:cs="宋体"/>
          <w:b/>
          <w:bCs/>
          <w:color w:val="auto"/>
          <w:sz w:val="22"/>
          <w:szCs w:val="22"/>
          <w:highlight w:val="none"/>
        </w:rPr>
      </w:pPr>
    </w:p>
    <w:p>
      <w:pPr>
        <w:pStyle w:val="25"/>
        <w:ind w:left="442" w:hanging="442"/>
        <w:rPr>
          <w:rFonts w:hint="eastAsia" w:ascii="宋体" w:hAnsi="宋体" w:eastAsia="宋体" w:cs="宋体"/>
          <w:b/>
          <w:bCs/>
          <w:color w:val="auto"/>
          <w:sz w:val="22"/>
          <w:szCs w:val="22"/>
          <w:highlight w:val="none"/>
        </w:rPr>
      </w:pPr>
    </w:p>
    <w:p>
      <w:pPr>
        <w:pStyle w:val="25"/>
        <w:ind w:left="442" w:hanging="442"/>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pStyle w:val="25"/>
        <w:ind w:left="0" w:firstLine="0" w:firstLineChars="0"/>
        <w:rPr>
          <w:rFonts w:hint="eastAsia" w:ascii="宋体" w:hAnsi="宋体" w:eastAsia="宋体" w:cs="宋体"/>
          <w:b/>
          <w:bCs/>
          <w:color w:val="auto"/>
          <w:sz w:val="22"/>
          <w:szCs w:val="22"/>
          <w:highlight w:val="none"/>
        </w:rPr>
      </w:pPr>
    </w:p>
    <w:p>
      <w:pPr>
        <w:pStyle w:val="25"/>
        <w:ind w:left="0" w:firstLine="0" w:firstLineChars="0"/>
        <w:rPr>
          <w:rFonts w:hint="eastAsia" w:ascii="宋体" w:hAnsi="宋体" w:eastAsia="宋体" w:cs="宋体"/>
          <w:b/>
          <w:bCs/>
          <w:color w:val="auto"/>
          <w:sz w:val="22"/>
          <w:szCs w:val="22"/>
          <w:highlight w:val="none"/>
        </w:rPr>
      </w:pPr>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zh-CN"/>
        </w:rPr>
        <w:t>投标报价一览表</w:t>
      </w: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spacing w:line="380" w:lineRule="exact"/>
        <w:rPr>
          <w:rFonts w:hint="eastAsia" w:ascii="宋体" w:hAnsi="宋体" w:eastAsia="宋体" w:cs="宋体"/>
          <w:b/>
          <w:color w:val="auto"/>
          <w:sz w:val="22"/>
          <w:highlight w:val="none"/>
        </w:rPr>
      </w:pPr>
      <w:r>
        <w:rPr>
          <w:rFonts w:hint="eastAsia" w:ascii="宋体" w:hAnsi="宋体" w:eastAsia="宋体" w:cs="宋体"/>
          <w:b/>
          <w:bCs/>
          <w:color w:val="auto"/>
          <w:sz w:val="22"/>
          <w:szCs w:val="22"/>
          <w:highlight w:val="none"/>
        </w:rPr>
        <w:t>项目名称：                                         项目编号：</w:t>
      </w:r>
    </w:p>
    <w:tbl>
      <w:tblPr>
        <w:tblStyle w:val="53"/>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304"/>
        <w:gridCol w:w="5071"/>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5"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304"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5071"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报价（人民币）</w:t>
            </w:r>
          </w:p>
        </w:tc>
        <w:tc>
          <w:tcPr>
            <w:tcW w:w="1210"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05" w:type="dxa"/>
            <w:vMerge w:val="restart"/>
            <w:vAlign w:val="center"/>
          </w:tcPr>
          <w:p>
            <w:pPr>
              <w:spacing w:line="380" w:lineRule="exact"/>
              <w:jc w:val="center"/>
              <w:rPr>
                <w:rFonts w:hint="eastAsia" w:ascii="宋体" w:hAnsi="宋体" w:eastAsia="宋体" w:cs="宋体"/>
                <w:color w:val="auto"/>
                <w:sz w:val="22"/>
                <w:highlight w:val="none"/>
              </w:rPr>
            </w:pPr>
          </w:p>
        </w:tc>
        <w:tc>
          <w:tcPr>
            <w:tcW w:w="2304" w:type="dxa"/>
            <w:vMerge w:val="restart"/>
            <w:vAlign w:val="center"/>
          </w:tcPr>
          <w:p>
            <w:pPr>
              <w:spacing w:line="380" w:lineRule="exact"/>
              <w:jc w:val="center"/>
              <w:rPr>
                <w:rFonts w:hint="eastAsia" w:ascii="宋体" w:hAnsi="宋体" w:eastAsia="宋体" w:cs="宋体"/>
                <w:color w:val="auto"/>
                <w:sz w:val="22"/>
                <w:highlight w:val="none"/>
              </w:rPr>
            </w:pPr>
          </w:p>
        </w:tc>
        <w:tc>
          <w:tcPr>
            <w:tcW w:w="5071" w:type="dxa"/>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tc>
        <w:tc>
          <w:tcPr>
            <w:tcW w:w="1210" w:type="dxa"/>
            <w:vMerge w:val="restart"/>
            <w:vAlign w:val="center"/>
          </w:tcPr>
          <w:p>
            <w:pPr>
              <w:spacing w:line="38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05" w:type="dxa"/>
            <w:vMerge w:val="continue"/>
            <w:vAlign w:val="center"/>
          </w:tcPr>
          <w:p>
            <w:pPr>
              <w:spacing w:line="380" w:lineRule="exact"/>
              <w:jc w:val="center"/>
              <w:rPr>
                <w:rFonts w:hint="eastAsia" w:ascii="宋体" w:hAnsi="宋体" w:eastAsia="宋体" w:cs="宋体"/>
                <w:color w:val="auto"/>
                <w:sz w:val="22"/>
                <w:highlight w:val="none"/>
              </w:rPr>
            </w:pPr>
          </w:p>
        </w:tc>
        <w:tc>
          <w:tcPr>
            <w:tcW w:w="2304" w:type="dxa"/>
            <w:vMerge w:val="continue"/>
            <w:vAlign w:val="center"/>
          </w:tcPr>
          <w:p>
            <w:pPr>
              <w:spacing w:line="380" w:lineRule="exact"/>
              <w:jc w:val="center"/>
              <w:rPr>
                <w:rFonts w:hint="eastAsia" w:ascii="宋体" w:hAnsi="宋体" w:eastAsia="宋体" w:cs="宋体"/>
                <w:color w:val="auto"/>
                <w:sz w:val="22"/>
                <w:highlight w:val="none"/>
              </w:rPr>
            </w:pPr>
          </w:p>
        </w:tc>
        <w:tc>
          <w:tcPr>
            <w:tcW w:w="5071" w:type="dxa"/>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1210" w:type="dxa"/>
            <w:vMerge w:val="continue"/>
            <w:vAlign w:val="center"/>
          </w:tcPr>
          <w:p>
            <w:pPr>
              <w:spacing w:line="380" w:lineRule="exact"/>
              <w:jc w:val="center"/>
              <w:rPr>
                <w:rFonts w:hint="eastAsia" w:ascii="宋体" w:hAnsi="宋体" w:eastAsia="宋体" w:cs="宋体"/>
                <w:color w:val="auto"/>
                <w:sz w:val="22"/>
                <w:highlight w:val="none"/>
              </w:rPr>
            </w:pPr>
          </w:p>
        </w:tc>
      </w:tr>
    </w:tbl>
    <w:p>
      <w:pPr>
        <w:spacing w:line="40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pPr>
        <w:numPr>
          <w:ilvl w:val="0"/>
          <w:numId w:val="6"/>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此栏投标报价应与“3、投标分项报价表”中的总计价相一致。</w:t>
      </w:r>
    </w:p>
    <w:p>
      <w:pPr>
        <w:numPr>
          <w:ilvl w:val="0"/>
          <w:numId w:val="6"/>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不提供此表格将被视为没有实质性响应招标文件</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3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br w:type="page"/>
      </w:r>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3、分项报价表</w:t>
      </w:r>
    </w:p>
    <w:p>
      <w:pPr>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4346"/>
        <w:gridCol w:w="1047"/>
        <w:gridCol w:w="1046"/>
        <w:gridCol w:w="1277"/>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序号</w:t>
            </w:r>
          </w:p>
          <w:p>
            <w:pPr>
              <w:spacing w:line="460" w:lineRule="exact"/>
              <w:jc w:val="center"/>
              <w:rPr>
                <w:rFonts w:hint="eastAsia" w:ascii="宋体" w:hAnsi="宋体" w:eastAsia="宋体" w:cs="宋体"/>
                <w:sz w:val="22"/>
                <w:szCs w:val="22"/>
              </w:rPr>
            </w:pPr>
          </w:p>
        </w:tc>
        <w:tc>
          <w:tcPr>
            <w:tcW w:w="4346" w:type="dxa"/>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项目内容</w:t>
            </w:r>
          </w:p>
        </w:tc>
        <w:tc>
          <w:tcPr>
            <w:tcW w:w="1047" w:type="dxa"/>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数量</w:t>
            </w:r>
          </w:p>
        </w:tc>
        <w:tc>
          <w:tcPr>
            <w:tcW w:w="1046" w:type="dxa"/>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 xml:space="preserve">单价 </w:t>
            </w:r>
          </w:p>
        </w:tc>
        <w:tc>
          <w:tcPr>
            <w:tcW w:w="1277" w:type="dxa"/>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 xml:space="preserve">合价 </w:t>
            </w:r>
          </w:p>
        </w:tc>
        <w:tc>
          <w:tcPr>
            <w:tcW w:w="958" w:type="dxa"/>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862" w:type="dxa"/>
            <w:shd w:val="clear" w:color="auto" w:fill="auto"/>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1</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sz w:val="22"/>
                <w:szCs w:val="22"/>
              </w:rPr>
            </w:pPr>
          </w:p>
        </w:tc>
        <w:tc>
          <w:tcPr>
            <w:tcW w:w="1047" w:type="dxa"/>
            <w:noWrap w:val="0"/>
            <w:vAlign w:val="center"/>
          </w:tcPr>
          <w:p>
            <w:pPr>
              <w:spacing w:line="460" w:lineRule="exact"/>
              <w:jc w:val="center"/>
              <w:rPr>
                <w:rFonts w:hint="eastAsia" w:ascii="宋体" w:hAnsi="宋体" w:eastAsia="宋体" w:cs="宋体"/>
                <w:sz w:val="22"/>
                <w:szCs w:val="22"/>
              </w:rPr>
            </w:pPr>
          </w:p>
        </w:tc>
        <w:tc>
          <w:tcPr>
            <w:tcW w:w="1046" w:type="dxa"/>
            <w:noWrap w:val="0"/>
            <w:vAlign w:val="center"/>
          </w:tcPr>
          <w:p>
            <w:pPr>
              <w:spacing w:line="460" w:lineRule="exact"/>
              <w:jc w:val="center"/>
              <w:rPr>
                <w:rFonts w:hint="eastAsia" w:ascii="宋体" w:hAnsi="宋体" w:eastAsia="宋体" w:cs="宋体"/>
                <w:sz w:val="22"/>
                <w:szCs w:val="22"/>
              </w:rPr>
            </w:pPr>
          </w:p>
        </w:tc>
        <w:tc>
          <w:tcPr>
            <w:tcW w:w="1277" w:type="dxa"/>
            <w:noWrap w:val="0"/>
            <w:vAlign w:val="center"/>
          </w:tcPr>
          <w:p>
            <w:pPr>
              <w:spacing w:line="460" w:lineRule="exact"/>
              <w:jc w:val="center"/>
              <w:rPr>
                <w:rFonts w:hint="eastAsia" w:ascii="宋体" w:hAnsi="宋体" w:eastAsia="宋体" w:cs="宋体"/>
                <w:sz w:val="22"/>
                <w:szCs w:val="22"/>
              </w:rPr>
            </w:pPr>
          </w:p>
        </w:tc>
        <w:tc>
          <w:tcPr>
            <w:tcW w:w="958" w:type="dxa"/>
            <w:noWrap w:val="0"/>
            <w:vAlign w:val="center"/>
          </w:tcPr>
          <w:p>
            <w:pPr>
              <w:spacing w:line="46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862" w:type="dxa"/>
            <w:shd w:val="clear" w:color="auto" w:fill="auto"/>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2</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sz w:val="22"/>
                <w:szCs w:val="22"/>
              </w:rPr>
            </w:pPr>
          </w:p>
        </w:tc>
        <w:tc>
          <w:tcPr>
            <w:tcW w:w="1047" w:type="dxa"/>
            <w:noWrap w:val="0"/>
            <w:vAlign w:val="center"/>
          </w:tcPr>
          <w:p>
            <w:pPr>
              <w:spacing w:line="460" w:lineRule="exact"/>
              <w:jc w:val="center"/>
              <w:rPr>
                <w:rFonts w:hint="eastAsia" w:ascii="宋体" w:hAnsi="宋体" w:eastAsia="宋体" w:cs="宋体"/>
                <w:sz w:val="22"/>
                <w:szCs w:val="22"/>
              </w:rPr>
            </w:pPr>
          </w:p>
        </w:tc>
        <w:tc>
          <w:tcPr>
            <w:tcW w:w="1046" w:type="dxa"/>
            <w:noWrap w:val="0"/>
            <w:vAlign w:val="center"/>
          </w:tcPr>
          <w:p>
            <w:pPr>
              <w:spacing w:line="460" w:lineRule="exact"/>
              <w:jc w:val="center"/>
              <w:rPr>
                <w:rFonts w:hint="eastAsia" w:ascii="宋体" w:hAnsi="宋体" w:eastAsia="宋体" w:cs="宋体"/>
                <w:sz w:val="22"/>
                <w:szCs w:val="22"/>
              </w:rPr>
            </w:pPr>
          </w:p>
        </w:tc>
        <w:tc>
          <w:tcPr>
            <w:tcW w:w="1277" w:type="dxa"/>
            <w:noWrap w:val="0"/>
            <w:vAlign w:val="center"/>
          </w:tcPr>
          <w:p>
            <w:pPr>
              <w:spacing w:line="460" w:lineRule="exact"/>
              <w:jc w:val="center"/>
              <w:rPr>
                <w:rFonts w:hint="eastAsia" w:ascii="宋体" w:hAnsi="宋体" w:eastAsia="宋体" w:cs="宋体"/>
                <w:sz w:val="22"/>
                <w:szCs w:val="22"/>
              </w:rPr>
            </w:pPr>
          </w:p>
        </w:tc>
        <w:tc>
          <w:tcPr>
            <w:tcW w:w="958" w:type="dxa"/>
            <w:noWrap w:val="0"/>
            <w:vAlign w:val="center"/>
          </w:tcPr>
          <w:p>
            <w:pPr>
              <w:spacing w:line="46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862" w:type="dxa"/>
            <w:shd w:val="clear" w:color="auto" w:fill="auto"/>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3</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sz w:val="22"/>
                <w:szCs w:val="22"/>
              </w:rPr>
            </w:pPr>
          </w:p>
        </w:tc>
        <w:tc>
          <w:tcPr>
            <w:tcW w:w="1047" w:type="dxa"/>
            <w:noWrap w:val="0"/>
            <w:vAlign w:val="center"/>
          </w:tcPr>
          <w:p>
            <w:pPr>
              <w:spacing w:line="460" w:lineRule="exact"/>
              <w:jc w:val="center"/>
              <w:rPr>
                <w:rFonts w:hint="eastAsia" w:ascii="宋体" w:hAnsi="宋体" w:eastAsia="宋体" w:cs="宋体"/>
                <w:sz w:val="22"/>
                <w:szCs w:val="22"/>
              </w:rPr>
            </w:pPr>
          </w:p>
        </w:tc>
        <w:tc>
          <w:tcPr>
            <w:tcW w:w="1046" w:type="dxa"/>
            <w:noWrap w:val="0"/>
            <w:vAlign w:val="center"/>
          </w:tcPr>
          <w:p>
            <w:pPr>
              <w:spacing w:line="460" w:lineRule="exact"/>
              <w:jc w:val="center"/>
              <w:rPr>
                <w:rFonts w:hint="eastAsia" w:ascii="宋体" w:hAnsi="宋体" w:eastAsia="宋体" w:cs="宋体"/>
                <w:sz w:val="22"/>
                <w:szCs w:val="22"/>
              </w:rPr>
            </w:pPr>
          </w:p>
        </w:tc>
        <w:tc>
          <w:tcPr>
            <w:tcW w:w="1277" w:type="dxa"/>
            <w:noWrap w:val="0"/>
            <w:vAlign w:val="center"/>
          </w:tcPr>
          <w:p>
            <w:pPr>
              <w:spacing w:line="460" w:lineRule="exact"/>
              <w:jc w:val="center"/>
              <w:rPr>
                <w:rFonts w:hint="eastAsia" w:ascii="宋体" w:hAnsi="宋体" w:eastAsia="宋体" w:cs="宋体"/>
                <w:sz w:val="22"/>
                <w:szCs w:val="22"/>
              </w:rPr>
            </w:pPr>
          </w:p>
        </w:tc>
        <w:tc>
          <w:tcPr>
            <w:tcW w:w="958" w:type="dxa"/>
            <w:noWrap w:val="0"/>
            <w:vAlign w:val="center"/>
          </w:tcPr>
          <w:p>
            <w:pPr>
              <w:spacing w:line="46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862" w:type="dxa"/>
            <w:shd w:val="clear" w:color="auto" w:fill="auto"/>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4</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sz w:val="22"/>
                <w:szCs w:val="22"/>
              </w:rPr>
            </w:pPr>
          </w:p>
        </w:tc>
        <w:tc>
          <w:tcPr>
            <w:tcW w:w="1047" w:type="dxa"/>
            <w:noWrap w:val="0"/>
            <w:vAlign w:val="center"/>
          </w:tcPr>
          <w:p>
            <w:pPr>
              <w:spacing w:line="460" w:lineRule="exact"/>
              <w:jc w:val="center"/>
              <w:rPr>
                <w:rFonts w:hint="eastAsia" w:ascii="宋体" w:hAnsi="宋体" w:eastAsia="宋体" w:cs="宋体"/>
                <w:sz w:val="22"/>
                <w:szCs w:val="22"/>
              </w:rPr>
            </w:pPr>
          </w:p>
        </w:tc>
        <w:tc>
          <w:tcPr>
            <w:tcW w:w="1046" w:type="dxa"/>
            <w:noWrap w:val="0"/>
            <w:vAlign w:val="center"/>
          </w:tcPr>
          <w:p>
            <w:pPr>
              <w:spacing w:line="460" w:lineRule="exact"/>
              <w:jc w:val="center"/>
              <w:rPr>
                <w:rFonts w:hint="eastAsia" w:ascii="宋体" w:hAnsi="宋体" w:eastAsia="宋体" w:cs="宋体"/>
                <w:sz w:val="22"/>
                <w:szCs w:val="22"/>
              </w:rPr>
            </w:pPr>
          </w:p>
        </w:tc>
        <w:tc>
          <w:tcPr>
            <w:tcW w:w="1277" w:type="dxa"/>
            <w:noWrap w:val="0"/>
            <w:vAlign w:val="center"/>
          </w:tcPr>
          <w:p>
            <w:pPr>
              <w:spacing w:line="460" w:lineRule="exact"/>
              <w:jc w:val="center"/>
              <w:rPr>
                <w:rFonts w:hint="eastAsia" w:ascii="宋体" w:hAnsi="宋体" w:eastAsia="宋体" w:cs="宋体"/>
                <w:sz w:val="22"/>
                <w:szCs w:val="22"/>
              </w:rPr>
            </w:pPr>
          </w:p>
        </w:tc>
        <w:tc>
          <w:tcPr>
            <w:tcW w:w="958" w:type="dxa"/>
            <w:noWrap w:val="0"/>
            <w:vAlign w:val="center"/>
          </w:tcPr>
          <w:p>
            <w:pPr>
              <w:spacing w:line="46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862" w:type="dxa"/>
            <w:shd w:val="clear" w:color="auto" w:fill="auto"/>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5</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sz w:val="22"/>
                <w:szCs w:val="22"/>
              </w:rPr>
            </w:pPr>
          </w:p>
        </w:tc>
        <w:tc>
          <w:tcPr>
            <w:tcW w:w="1047" w:type="dxa"/>
            <w:noWrap w:val="0"/>
            <w:vAlign w:val="center"/>
          </w:tcPr>
          <w:p>
            <w:pPr>
              <w:spacing w:line="460" w:lineRule="exact"/>
              <w:jc w:val="center"/>
              <w:rPr>
                <w:rFonts w:hint="eastAsia" w:ascii="宋体" w:hAnsi="宋体" w:eastAsia="宋体" w:cs="宋体"/>
                <w:sz w:val="22"/>
                <w:szCs w:val="22"/>
              </w:rPr>
            </w:pPr>
          </w:p>
        </w:tc>
        <w:tc>
          <w:tcPr>
            <w:tcW w:w="1046" w:type="dxa"/>
            <w:noWrap w:val="0"/>
            <w:vAlign w:val="center"/>
          </w:tcPr>
          <w:p>
            <w:pPr>
              <w:spacing w:line="460" w:lineRule="exact"/>
              <w:jc w:val="center"/>
              <w:rPr>
                <w:rFonts w:hint="eastAsia" w:ascii="宋体" w:hAnsi="宋体" w:eastAsia="宋体" w:cs="宋体"/>
                <w:sz w:val="22"/>
                <w:szCs w:val="22"/>
              </w:rPr>
            </w:pPr>
          </w:p>
        </w:tc>
        <w:tc>
          <w:tcPr>
            <w:tcW w:w="1277" w:type="dxa"/>
            <w:noWrap w:val="0"/>
            <w:vAlign w:val="center"/>
          </w:tcPr>
          <w:p>
            <w:pPr>
              <w:spacing w:line="460" w:lineRule="exact"/>
              <w:jc w:val="center"/>
              <w:rPr>
                <w:rFonts w:hint="eastAsia" w:ascii="宋体" w:hAnsi="宋体" w:eastAsia="宋体" w:cs="宋体"/>
                <w:sz w:val="22"/>
                <w:szCs w:val="22"/>
              </w:rPr>
            </w:pPr>
          </w:p>
        </w:tc>
        <w:tc>
          <w:tcPr>
            <w:tcW w:w="958" w:type="dxa"/>
            <w:noWrap w:val="0"/>
            <w:vAlign w:val="center"/>
          </w:tcPr>
          <w:p>
            <w:pPr>
              <w:spacing w:line="46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862" w:type="dxa"/>
            <w:shd w:val="clear" w:color="auto" w:fill="auto"/>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6</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sz w:val="22"/>
                <w:szCs w:val="22"/>
              </w:rPr>
            </w:pPr>
          </w:p>
        </w:tc>
        <w:tc>
          <w:tcPr>
            <w:tcW w:w="1047" w:type="dxa"/>
            <w:noWrap w:val="0"/>
            <w:vAlign w:val="center"/>
          </w:tcPr>
          <w:p>
            <w:pPr>
              <w:spacing w:line="460" w:lineRule="exact"/>
              <w:jc w:val="center"/>
              <w:rPr>
                <w:rFonts w:hint="eastAsia" w:ascii="宋体" w:hAnsi="宋体" w:eastAsia="宋体" w:cs="宋体"/>
                <w:sz w:val="22"/>
                <w:szCs w:val="22"/>
              </w:rPr>
            </w:pPr>
          </w:p>
        </w:tc>
        <w:tc>
          <w:tcPr>
            <w:tcW w:w="1046" w:type="dxa"/>
            <w:noWrap w:val="0"/>
            <w:vAlign w:val="center"/>
          </w:tcPr>
          <w:p>
            <w:pPr>
              <w:spacing w:line="460" w:lineRule="exact"/>
              <w:jc w:val="center"/>
              <w:rPr>
                <w:rFonts w:hint="eastAsia" w:ascii="宋体" w:hAnsi="宋体" w:eastAsia="宋体" w:cs="宋体"/>
                <w:sz w:val="22"/>
                <w:szCs w:val="22"/>
              </w:rPr>
            </w:pPr>
          </w:p>
        </w:tc>
        <w:tc>
          <w:tcPr>
            <w:tcW w:w="1277" w:type="dxa"/>
            <w:noWrap w:val="0"/>
            <w:vAlign w:val="center"/>
          </w:tcPr>
          <w:p>
            <w:pPr>
              <w:spacing w:line="460" w:lineRule="exact"/>
              <w:jc w:val="center"/>
              <w:rPr>
                <w:rFonts w:hint="eastAsia" w:ascii="宋体" w:hAnsi="宋体" w:eastAsia="宋体" w:cs="宋体"/>
                <w:sz w:val="22"/>
                <w:szCs w:val="22"/>
              </w:rPr>
            </w:pPr>
          </w:p>
        </w:tc>
        <w:tc>
          <w:tcPr>
            <w:tcW w:w="958" w:type="dxa"/>
            <w:noWrap w:val="0"/>
            <w:vAlign w:val="center"/>
          </w:tcPr>
          <w:p>
            <w:pPr>
              <w:spacing w:line="46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862" w:type="dxa"/>
            <w:shd w:val="clear" w:color="auto" w:fill="auto"/>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7</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sz w:val="22"/>
                <w:szCs w:val="22"/>
              </w:rPr>
            </w:pPr>
          </w:p>
        </w:tc>
        <w:tc>
          <w:tcPr>
            <w:tcW w:w="1047" w:type="dxa"/>
            <w:noWrap w:val="0"/>
            <w:vAlign w:val="center"/>
          </w:tcPr>
          <w:p>
            <w:pPr>
              <w:spacing w:line="460" w:lineRule="exact"/>
              <w:jc w:val="center"/>
              <w:rPr>
                <w:rFonts w:hint="eastAsia" w:ascii="宋体" w:hAnsi="宋体" w:eastAsia="宋体" w:cs="宋体"/>
                <w:sz w:val="22"/>
                <w:szCs w:val="22"/>
              </w:rPr>
            </w:pPr>
          </w:p>
        </w:tc>
        <w:tc>
          <w:tcPr>
            <w:tcW w:w="1046" w:type="dxa"/>
            <w:noWrap w:val="0"/>
            <w:vAlign w:val="center"/>
          </w:tcPr>
          <w:p>
            <w:pPr>
              <w:spacing w:line="460" w:lineRule="exact"/>
              <w:jc w:val="center"/>
              <w:rPr>
                <w:rFonts w:hint="eastAsia" w:ascii="宋体" w:hAnsi="宋体" w:eastAsia="宋体" w:cs="宋体"/>
                <w:sz w:val="22"/>
                <w:szCs w:val="22"/>
              </w:rPr>
            </w:pPr>
          </w:p>
        </w:tc>
        <w:tc>
          <w:tcPr>
            <w:tcW w:w="1277" w:type="dxa"/>
            <w:noWrap w:val="0"/>
            <w:vAlign w:val="center"/>
          </w:tcPr>
          <w:p>
            <w:pPr>
              <w:spacing w:line="460" w:lineRule="exact"/>
              <w:jc w:val="center"/>
              <w:rPr>
                <w:rFonts w:hint="eastAsia" w:ascii="宋体" w:hAnsi="宋体" w:eastAsia="宋体" w:cs="宋体"/>
                <w:sz w:val="22"/>
                <w:szCs w:val="22"/>
              </w:rPr>
            </w:pPr>
          </w:p>
        </w:tc>
        <w:tc>
          <w:tcPr>
            <w:tcW w:w="958" w:type="dxa"/>
            <w:noWrap w:val="0"/>
            <w:vAlign w:val="center"/>
          </w:tcPr>
          <w:p>
            <w:pPr>
              <w:spacing w:line="46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862" w:type="dxa"/>
            <w:shd w:val="clear" w:color="auto" w:fill="auto"/>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8</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sz w:val="22"/>
                <w:szCs w:val="22"/>
              </w:rPr>
            </w:pPr>
          </w:p>
        </w:tc>
        <w:tc>
          <w:tcPr>
            <w:tcW w:w="1047" w:type="dxa"/>
            <w:noWrap w:val="0"/>
            <w:vAlign w:val="center"/>
          </w:tcPr>
          <w:p>
            <w:pPr>
              <w:spacing w:line="460" w:lineRule="exact"/>
              <w:jc w:val="center"/>
              <w:rPr>
                <w:rFonts w:hint="eastAsia" w:ascii="宋体" w:hAnsi="宋体" w:eastAsia="宋体" w:cs="宋体"/>
                <w:sz w:val="22"/>
                <w:szCs w:val="22"/>
              </w:rPr>
            </w:pPr>
          </w:p>
        </w:tc>
        <w:tc>
          <w:tcPr>
            <w:tcW w:w="1046" w:type="dxa"/>
            <w:noWrap w:val="0"/>
            <w:vAlign w:val="center"/>
          </w:tcPr>
          <w:p>
            <w:pPr>
              <w:spacing w:line="460" w:lineRule="exact"/>
              <w:jc w:val="center"/>
              <w:rPr>
                <w:rFonts w:hint="eastAsia" w:ascii="宋体" w:hAnsi="宋体" w:eastAsia="宋体" w:cs="宋体"/>
                <w:sz w:val="22"/>
                <w:szCs w:val="22"/>
              </w:rPr>
            </w:pPr>
          </w:p>
        </w:tc>
        <w:tc>
          <w:tcPr>
            <w:tcW w:w="1277" w:type="dxa"/>
            <w:noWrap w:val="0"/>
            <w:vAlign w:val="center"/>
          </w:tcPr>
          <w:p>
            <w:pPr>
              <w:spacing w:line="460" w:lineRule="exact"/>
              <w:jc w:val="center"/>
              <w:rPr>
                <w:rFonts w:hint="eastAsia" w:ascii="宋体" w:hAnsi="宋体" w:eastAsia="宋体" w:cs="宋体"/>
                <w:sz w:val="22"/>
                <w:szCs w:val="22"/>
              </w:rPr>
            </w:pPr>
          </w:p>
        </w:tc>
        <w:tc>
          <w:tcPr>
            <w:tcW w:w="958" w:type="dxa"/>
            <w:noWrap w:val="0"/>
            <w:vAlign w:val="center"/>
          </w:tcPr>
          <w:p>
            <w:pPr>
              <w:spacing w:line="46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862" w:type="dxa"/>
            <w:shd w:val="clear" w:color="auto" w:fill="auto"/>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9</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sz w:val="22"/>
                <w:szCs w:val="22"/>
              </w:rPr>
            </w:pPr>
          </w:p>
        </w:tc>
        <w:tc>
          <w:tcPr>
            <w:tcW w:w="1047" w:type="dxa"/>
            <w:noWrap w:val="0"/>
            <w:vAlign w:val="center"/>
          </w:tcPr>
          <w:p>
            <w:pPr>
              <w:spacing w:line="460" w:lineRule="exact"/>
              <w:jc w:val="center"/>
              <w:rPr>
                <w:rFonts w:hint="eastAsia" w:ascii="宋体" w:hAnsi="宋体" w:eastAsia="宋体" w:cs="宋体"/>
                <w:sz w:val="22"/>
                <w:szCs w:val="22"/>
              </w:rPr>
            </w:pPr>
          </w:p>
        </w:tc>
        <w:tc>
          <w:tcPr>
            <w:tcW w:w="1046" w:type="dxa"/>
            <w:noWrap w:val="0"/>
            <w:vAlign w:val="center"/>
          </w:tcPr>
          <w:p>
            <w:pPr>
              <w:spacing w:line="460" w:lineRule="exact"/>
              <w:jc w:val="center"/>
              <w:rPr>
                <w:rFonts w:hint="eastAsia" w:ascii="宋体" w:hAnsi="宋体" w:eastAsia="宋体" w:cs="宋体"/>
                <w:sz w:val="22"/>
                <w:szCs w:val="22"/>
              </w:rPr>
            </w:pPr>
          </w:p>
        </w:tc>
        <w:tc>
          <w:tcPr>
            <w:tcW w:w="1277" w:type="dxa"/>
            <w:noWrap w:val="0"/>
            <w:vAlign w:val="center"/>
          </w:tcPr>
          <w:p>
            <w:pPr>
              <w:spacing w:line="460" w:lineRule="exact"/>
              <w:jc w:val="center"/>
              <w:rPr>
                <w:rFonts w:hint="eastAsia" w:ascii="宋体" w:hAnsi="宋体" w:eastAsia="宋体" w:cs="宋体"/>
                <w:sz w:val="22"/>
                <w:szCs w:val="22"/>
              </w:rPr>
            </w:pPr>
          </w:p>
        </w:tc>
        <w:tc>
          <w:tcPr>
            <w:tcW w:w="958" w:type="dxa"/>
            <w:noWrap w:val="0"/>
            <w:vAlign w:val="center"/>
          </w:tcPr>
          <w:p>
            <w:pPr>
              <w:spacing w:line="46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862" w:type="dxa"/>
            <w:shd w:val="clear" w:color="auto" w:fill="auto"/>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10</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sz w:val="22"/>
                <w:szCs w:val="22"/>
              </w:rPr>
            </w:pPr>
            <w:r>
              <w:rPr>
                <w:rFonts w:hint="eastAsia" w:ascii="宋体" w:hAnsi="宋体" w:eastAsia="宋体" w:cs="宋体"/>
                <w:b/>
                <w:bCs/>
                <w:sz w:val="22"/>
                <w:szCs w:val="22"/>
              </w:rPr>
              <w:t>......</w:t>
            </w:r>
          </w:p>
        </w:tc>
        <w:tc>
          <w:tcPr>
            <w:tcW w:w="1047" w:type="dxa"/>
            <w:noWrap w:val="0"/>
            <w:vAlign w:val="center"/>
          </w:tcPr>
          <w:p>
            <w:pPr>
              <w:spacing w:line="460" w:lineRule="exact"/>
              <w:jc w:val="center"/>
              <w:rPr>
                <w:rFonts w:hint="eastAsia" w:ascii="宋体" w:hAnsi="宋体" w:eastAsia="宋体" w:cs="宋体"/>
                <w:sz w:val="22"/>
                <w:szCs w:val="22"/>
              </w:rPr>
            </w:pPr>
          </w:p>
        </w:tc>
        <w:tc>
          <w:tcPr>
            <w:tcW w:w="1046" w:type="dxa"/>
            <w:noWrap w:val="0"/>
            <w:vAlign w:val="center"/>
          </w:tcPr>
          <w:p>
            <w:pPr>
              <w:spacing w:line="460" w:lineRule="exact"/>
              <w:jc w:val="center"/>
              <w:rPr>
                <w:rFonts w:hint="eastAsia" w:ascii="宋体" w:hAnsi="宋体" w:eastAsia="宋体" w:cs="宋体"/>
                <w:sz w:val="22"/>
                <w:szCs w:val="22"/>
              </w:rPr>
            </w:pPr>
          </w:p>
        </w:tc>
        <w:tc>
          <w:tcPr>
            <w:tcW w:w="1277" w:type="dxa"/>
            <w:noWrap w:val="0"/>
            <w:vAlign w:val="center"/>
          </w:tcPr>
          <w:p>
            <w:pPr>
              <w:spacing w:line="460" w:lineRule="exact"/>
              <w:jc w:val="center"/>
              <w:rPr>
                <w:rFonts w:hint="eastAsia" w:ascii="宋体" w:hAnsi="宋体" w:eastAsia="宋体" w:cs="宋体"/>
                <w:sz w:val="22"/>
                <w:szCs w:val="22"/>
              </w:rPr>
            </w:pPr>
          </w:p>
        </w:tc>
        <w:tc>
          <w:tcPr>
            <w:tcW w:w="958" w:type="dxa"/>
            <w:noWrap w:val="0"/>
            <w:vAlign w:val="center"/>
          </w:tcPr>
          <w:p>
            <w:pPr>
              <w:spacing w:line="46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11</w:t>
            </w:r>
          </w:p>
        </w:tc>
        <w:tc>
          <w:tcPr>
            <w:tcW w:w="4346" w:type="dxa"/>
            <w:noWrap w:val="0"/>
            <w:vAlign w:val="center"/>
          </w:tcPr>
          <w:p>
            <w:pPr>
              <w:spacing w:line="460" w:lineRule="exact"/>
              <w:rPr>
                <w:rFonts w:hint="eastAsia" w:ascii="宋体" w:hAnsi="宋体" w:eastAsia="宋体" w:cs="宋体"/>
                <w:bCs/>
                <w:sz w:val="22"/>
                <w:szCs w:val="22"/>
              </w:rPr>
            </w:pPr>
            <w:r>
              <w:rPr>
                <w:rFonts w:hint="eastAsia" w:ascii="宋体" w:hAnsi="宋体" w:eastAsia="宋体" w:cs="宋体"/>
                <w:bCs/>
                <w:sz w:val="22"/>
                <w:szCs w:val="22"/>
              </w:rPr>
              <w:t>人员费用</w:t>
            </w:r>
          </w:p>
        </w:tc>
        <w:tc>
          <w:tcPr>
            <w:tcW w:w="1047" w:type="dxa"/>
            <w:noWrap w:val="0"/>
            <w:vAlign w:val="center"/>
          </w:tcPr>
          <w:p>
            <w:pPr>
              <w:spacing w:line="460" w:lineRule="exact"/>
              <w:jc w:val="center"/>
              <w:rPr>
                <w:rFonts w:hint="eastAsia" w:ascii="宋体" w:hAnsi="宋体" w:eastAsia="宋体" w:cs="宋体"/>
                <w:sz w:val="22"/>
                <w:szCs w:val="22"/>
              </w:rPr>
            </w:pPr>
          </w:p>
        </w:tc>
        <w:tc>
          <w:tcPr>
            <w:tcW w:w="1046" w:type="dxa"/>
            <w:noWrap w:val="0"/>
            <w:vAlign w:val="center"/>
          </w:tcPr>
          <w:p>
            <w:pPr>
              <w:spacing w:line="460" w:lineRule="exact"/>
              <w:jc w:val="center"/>
              <w:rPr>
                <w:rFonts w:hint="eastAsia" w:ascii="宋体" w:hAnsi="宋体" w:eastAsia="宋体" w:cs="宋体"/>
                <w:sz w:val="22"/>
                <w:szCs w:val="22"/>
              </w:rPr>
            </w:pPr>
          </w:p>
        </w:tc>
        <w:tc>
          <w:tcPr>
            <w:tcW w:w="1277" w:type="dxa"/>
            <w:noWrap w:val="0"/>
            <w:vAlign w:val="center"/>
          </w:tcPr>
          <w:p>
            <w:pPr>
              <w:spacing w:line="460" w:lineRule="exact"/>
              <w:jc w:val="center"/>
              <w:rPr>
                <w:rFonts w:hint="eastAsia" w:ascii="宋体" w:hAnsi="宋体" w:eastAsia="宋体" w:cs="宋体"/>
                <w:sz w:val="22"/>
                <w:szCs w:val="22"/>
              </w:rPr>
            </w:pPr>
          </w:p>
        </w:tc>
        <w:tc>
          <w:tcPr>
            <w:tcW w:w="958" w:type="dxa"/>
            <w:noWrap w:val="0"/>
            <w:vAlign w:val="center"/>
          </w:tcPr>
          <w:p>
            <w:pPr>
              <w:spacing w:line="46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862" w:type="dxa"/>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12</w:t>
            </w:r>
          </w:p>
        </w:tc>
        <w:tc>
          <w:tcPr>
            <w:tcW w:w="4346" w:type="dxa"/>
            <w:noWrap w:val="0"/>
            <w:vAlign w:val="center"/>
          </w:tcPr>
          <w:p>
            <w:pPr>
              <w:spacing w:line="460" w:lineRule="exact"/>
              <w:rPr>
                <w:rFonts w:hint="eastAsia" w:ascii="宋体" w:hAnsi="宋体" w:eastAsia="宋体" w:cs="宋体"/>
                <w:sz w:val="22"/>
                <w:szCs w:val="22"/>
              </w:rPr>
            </w:pPr>
            <w:r>
              <w:rPr>
                <w:rFonts w:hint="eastAsia" w:ascii="宋体" w:hAnsi="宋体" w:eastAsia="宋体" w:cs="宋体"/>
                <w:sz w:val="22"/>
                <w:szCs w:val="22"/>
              </w:rPr>
              <w:t>税金</w:t>
            </w:r>
          </w:p>
        </w:tc>
        <w:tc>
          <w:tcPr>
            <w:tcW w:w="4328" w:type="dxa"/>
            <w:gridSpan w:val="4"/>
            <w:noWrap w:val="0"/>
            <w:vAlign w:val="center"/>
          </w:tcPr>
          <w:p>
            <w:pPr>
              <w:spacing w:line="46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862" w:type="dxa"/>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13</w:t>
            </w:r>
          </w:p>
        </w:tc>
        <w:tc>
          <w:tcPr>
            <w:tcW w:w="4346" w:type="dxa"/>
            <w:noWrap w:val="0"/>
            <w:vAlign w:val="center"/>
          </w:tcPr>
          <w:p>
            <w:pPr>
              <w:spacing w:line="460" w:lineRule="exact"/>
              <w:rPr>
                <w:rFonts w:hint="eastAsia" w:ascii="宋体" w:hAnsi="宋体" w:eastAsia="宋体" w:cs="宋体"/>
                <w:sz w:val="22"/>
                <w:szCs w:val="22"/>
              </w:rPr>
            </w:pPr>
            <w:r>
              <w:rPr>
                <w:rFonts w:hint="eastAsia" w:ascii="宋体" w:hAnsi="宋体" w:eastAsia="宋体" w:cs="宋体"/>
                <w:sz w:val="22"/>
                <w:szCs w:val="22"/>
              </w:rPr>
              <w:t>其他</w:t>
            </w:r>
          </w:p>
        </w:tc>
        <w:tc>
          <w:tcPr>
            <w:tcW w:w="4328" w:type="dxa"/>
            <w:gridSpan w:val="4"/>
            <w:noWrap w:val="0"/>
            <w:vAlign w:val="center"/>
          </w:tcPr>
          <w:p>
            <w:pPr>
              <w:spacing w:line="46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62" w:type="dxa"/>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14</w:t>
            </w:r>
          </w:p>
        </w:tc>
        <w:tc>
          <w:tcPr>
            <w:tcW w:w="4346" w:type="dxa"/>
            <w:noWrap w:val="0"/>
            <w:vAlign w:val="center"/>
          </w:tcPr>
          <w:p>
            <w:pPr>
              <w:spacing w:line="460" w:lineRule="exact"/>
              <w:rPr>
                <w:rFonts w:hint="eastAsia" w:ascii="宋体" w:hAnsi="宋体" w:eastAsia="宋体" w:cs="宋体"/>
                <w:sz w:val="22"/>
                <w:szCs w:val="22"/>
              </w:rPr>
            </w:pPr>
            <w:r>
              <w:rPr>
                <w:rFonts w:hint="eastAsia" w:ascii="宋体" w:hAnsi="宋体" w:eastAsia="宋体" w:cs="宋体"/>
                <w:sz w:val="22"/>
                <w:szCs w:val="22"/>
              </w:rPr>
              <w:t>采购代理服务费</w:t>
            </w:r>
          </w:p>
        </w:tc>
        <w:tc>
          <w:tcPr>
            <w:tcW w:w="4328" w:type="dxa"/>
            <w:gridSpan w:val="4"/>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5208" w:type="dxa"/>
            <w:gridSpan w:val="2"/>
            <w:noWrap w:val="0"/>
            <w:vAlign w:val="top"/>
          </w:tcPr>
          <w:p>
            <w:pPr>
              <w:spacing w:line="460" w:lineRule="exact"/>
              <w:ind w:firstLine="1650" w:firstLineChars="750"/>
              <w:rPr>
                <w:rFonts w:hint="eastAsia" w:ascii="宋体" w:hAnsi="宋体" w:eastAsia="宋体" w:cs="宋体"/>
                <w:sz w:val="22"/>
                <w:szCs w:val="22"/>
              </w:rPr>
            </w:pPr>
            <w:r>
              <w:rPr>
                <w:rFonts w:hint="eastAsia" w:ascii="宋体" w:hAnsi="宋体" w:eastAsia="宋体" w:cs="宋体"/>
                <w:sz w:val="22"/>
                <w:szCs w:val="22"/>
              </w:rPr>
              <w:t>总    计   价</w:t>
            </w:r>
          </w:p>
        </w:tc>
        <w:tc>
          <w:tcPr>
            <w:tcW w:w="4328" w:type="dxa"/>
            <w:gridSpan w:val="4"/>
            <w:noWrap w:val="0"/>
            <w:vAlign w:val="center"/>
          </w:tcPr>
          <w:p>
            <w:pPr>
              <w:spacing w:line="460" w:lineRule="exact"/>
              <w:jc w:val="center"/>
              <w:rPr>
                <w:rFonts w:hint="eastAsia" w:ascii="宋体" w:hAnsi="宋体" w:eastAsia="宋体" w:cs="宋体"/>
                <w:sz w:val="22"/>
                <w:szCs w:val="22"/>
              </w:rPr>
            </w:pPr>
          </w:p>
        </w:tc>
      </w:tr>
    </w:tbl>
    <w:p>
      <w:pPr>
        <w:spacing w:line="380" w:lineRule="exact"/>
        <w:rPr>
          <w:rFonts w:hint="eastAsia" w:ascii="宋体" w:hAnsi="宋体" w:eastAsia="宋体" w:cs="宋体"/>
          <w:b/>
          <w:color w:val="auto"/>
          <w:sz w:val="22"/>
          <w:szCs w:val="22"/>
          <w:highlight w:val="none"/>
        </w:rPr>
      </w:pP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 xml:space="preserve">说明： </w:t>
      </w:r>
      <w:r>
        <w:rPr>
          <w:rFonts w:hint="eastAsia" w:ascii="宋体" w:hAnsi="宋体" w:eastAsia="宋体" w:cs="宋体"/>
          <w:b/>
          <w:bCs/>
          <w:color w:val="auto"/>
          <w:sz w:val="22"/>
          <w:szCs w:val="22"/>
          <w:highlight w:val="none"/>
        </w:rPr>
        <w:t>1、此表总计价应与“2、报价一览表”中报价相一致。</w:t>
      </w:r>
    </w:p>
    <w:p>
      <w:pPr>
        <w:spacing w:line="380" w:lineRule="exact"/>
        <w:ind w:firstLine="755" w:firstLineChars="34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2、不提供详细分项报价将视为没有实质性响应</w:t>
      </w:r>
      <w:r>
        <w:rPr>
          <w:rFonts w:hint="eastAsia" w:ascii="宋体" w:hAnsi="宋体" w:eastAsia="宋体" w:cs="宋体"/>
          <w:b/>
          <w:bCs/>
          <w:color w:val="auto"/>
          <w:sz w:val="22"/>
          <w:szCs w:val="22"/>
          <w:highlight w:val="none"/>
          <w:lang w:val="en-US" w:eastAsia="zh-CN"/>
        </w:rPr>
        <w:t>招标</w:t>
      </w:r>
      <w:r>
        <w:rPr>
          <w:rFonts w:hint="eastAsia" w:ascii="宋体" w:hAnsi="宋体" w:eastAsia="宋体" w:cs="宋体"/>
          <w:b/>
          <w:bCs/>
          <w:color w:val="auto"/>
          <w:sz w:val="22"/>
          <w:szCs w:val="22"/>
          <w:highlight w:val="none"/>
        </w:rPr>
        <w:t>文件。</w:t>
      </w:r>
    </w:p>
    <w:p>
      <w:pPr>
        <w:spacing w:line="380" w:lineRule="exact"/>
        <w:ind w:firstLine="720"/>
        <w:rPr>
          <w:rFonts w:hint="eastAsia" w:ascii="宋体" w:hAnsi="宋体" w:eastAsia="宋体" w:cs="宋体"/>
          <w:color w:val="auto"/>
          <w:sz w:val="20"/>
          <w:szCs w:val="22"/>
          <w:highlight w:val="none"/>
        </w:rPr>
      </w:pPr>
      <w:r>
        <w:rPr>
          <w:rFonts w:hint="eastAsia" w:ascii="宋体" w:hAnsi="宋体" w:eastAsia="宋体" w:cs="宋体"/>
          <w:b/>
          <w:bCs/>
          <w:color w:val="auto"/>
          <w:sz w:val="22"/>
          <w:szCs w:val="22"/>
          <w:highlight w:val="none"/>
        </w:rPr>
        <w:t>3、如果免费请在该项内容栏内注明“免”，如果含在产品价格中则填“含”，如无此项内容则填“无”。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投标人全称（盖章）：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投标人代表（签字）：</w:t>
      </w:r>
    </w:p>
    <w:p>
      <w:pPr>
        <w:spacing w:line="3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日    期：</w:t>
      </w:r>
    </w:p>
    <w:p>
      <w:pPr>
        <w:outlineLvl w:val="9"/>
        <w:rPr>
          <w:rFonts w:hint="eastAsia" w:ascii="宋体" w:hAnsi="宋体" w:eastAsia="宋体" w:cs="宋体"/>
          <w:color w:val="auto"/>
          <w:sz w:val="22"/>
          <w:szCs w:val="22"/>
          <w:highlight w:val="none"/>
        </w:rPr>
      </w:pPr>
    </w:p>
    <w:p>
      <w:pPr>
        <w:outlineLvl w:val="9"/>
        <w:rPr>
          <w:rFonts w:hint="eastAsia" w:ascii="宋体" w:hAnsi="宋体" w:eastAsia="宋体" w:cs="宋体"/>
          <w:color w:val="auto"/>
          <w:sz w:val="22"/>
          <w:szCs w:val="22"/>
          <w:highlight w:val="none"/>
        </w:rPr>
      </w:pPr>
    </w:p>
    <w:p>
      <w:pPr>
        <w:outlineLvl w:val="9"/>
        <w:rPr>
          <w:rFonts w:hint="eastAsia" w:ascii="宋体" w:hAnsi="宋体" w:eastAsia="宋体" w:cs="宋体"/>
          <w:color w:val="auto"/>
          <w:sz w:val="22"/>
          <w:szCs w:val="22"/>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4、监狱企业的相关证明材料</w:t>
      </w:r>
    </w:p>
    <w:p>
      <w:pPr>
        <w:spacing w:line="460" w:lineRule="exact"/>
        <w:ind w:firstLine="57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是监狱企业的按非监狱企业处理，所提供的证明材料应为最新的最近的</w:t>
      </w:r>
      <w:r>
        <w:rPr>
          <w:rFonts w:hint="eastAsia" w:ascii="宋体" w:hAnsi="宋体" w:eastAsia="宋体" w:cs="宋体"/>
          <w:b/>
          <w:bCs/>
          <w:color w:val="auto"/>
          <w:sz w:val="22"/>
          <w:szCs w:val="22"/>
          <w:highlight w:val="none"/>
          <w:u w:val="single"/>
          <w:lang w:val="zh-CN"/>
        </w:rPr>
        <w:t>。</w:t>
      </w: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pacing w:val="6"/>
          <w:sz w:val="22"/>
          <w:szCs w:val="22"/>
          <w:highlight w:val="none"/>
        </w:rPr>
        <w:t>监狱企业声明函</w:t>
      </w:r>
    </w:p>
    <w:p>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【非监狱企业不用提供】</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根据上述标准，我企业属于监狱企业的理由为：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本企业为参加（招标项目名称</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）（招标编号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）采购活动并承担本工程。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本企业对上述声明的真实性负责。如有虚假，将依法承担相应责任。  </w:t>
      </w:r>
    </w:p>
    <w:p>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                   </w:t>
      </w:r>
    </w:p>
    <w:p>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日期：    年    月   日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pPr>
        <w:adjustRightInd w:val="0"/>
        <w:snapToGrid w:val="0"/>
        <w:spacing w:line="460" w:lineRule="exact"/>
        <w:ind w:firstLine="464"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pStyle w:val="25"/>
        <w:rPr>
          <w:rFonts w:hint="eastAsia" w:ascii="宋体" w:hAnsi="宋体" w:eastAsia="宋体" w:cs="宋体"/>
          <w:color w:val="auto"/>
          <w:highlight w:val="none"/>
        </w:rPr>
      </w:pPr>
    </w:p>
    <w:p>
      <w:pPr>
        <w:pStyle w:val="25"/>
        <w:rPr>
          <w:rFonts w:hint="eastAsia" w:ascii="宋体" w:hAnsi="宋体" w:eastAsia="宋体" w:cs="宋体"/>
          <w:color w:val="auto"/>
          <w:highlight w:val="none"/>
        </w:rPr>
      </w:pPr>
    </w:p>
    <w:p>
      <w:pPr>
        <w:tabs>
          <w:tab w:val="left" w:pos="1620"/>
        </w:tabs>
        <w:spacing w:line="46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5、中小企业的相关证明材料</w:t>
      </w:r>
    </w:p>
    <w:p>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w:t>
      </w:r>
      <w:r>
        <w:rPr>
          <w:rFonts w:hint="eastAsia" w:ascii="宋体" w:hAnsi="宋体" w:eastAsia="宋体" w:cs="宋体"/>
          <w:color w:val="auto"/>
          <w:spacing w:val="6"/>
          <w:sz w:val="22"/>
          <w:szCs w:val="22"/>
          <w:highlight w:val="none"/>
          <w:lang w:val="zh-CN"/>
        </w:rPr>
        <w:t>小型、微型</w:t>
      </w:r>
      <w:r>
        <w:rPr>
          <w:rFonts w:hint="eastAsia" w:ascii="宋体" w:hAnsi="宋体" w:eastAsia="宋体" w:cs="宋体"/>
          <w:color w:val="auto"/>
          <w:spacing w:val="6"/>
          <w:sz w:val="22"/>
          <w:szCs w:val="22"/>
          <w:highlight w:val="none"/>
        </w:rPr>
        <w:t>企业不用提供】</w:t>
      </w:r>
    </w:p>
    <w:p>
      <w:pPr>
        <w:spacing w:line="380" w:lineRule="exact"/>
        <w:rPr>
          <w:rFonts w:hint="eastAsia" w:ascii="宋体" w:hAnsi="宋体" w:eastAsia="宋体" w:cs="宋体"/>
          <w:color w:val="auto"/>
          <w:sz w:val="22"/>
          <w:szCs w:val="22"/>
          <w:highlight w:val="none"/>
        </w:rPr>
      </w:pPr>
    </w:p>
    <w:p>
      <w:pPr>
        <w:spacing w:line="460" w:lineRule="exact"/>
        <w:ind w:firstLine="539" w:firstLineChars="24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根据《政府采购促进中小企业发展管理办法》（财库﹝2020﹞46号），对投标产品为小型或微型企业生产的，</w:t>
      </w:r>
      <w:r>
        <w:rPr>
          <w:rFonts w:hint="eastAsia" w:ascii="宋体" w:hAnsi="宋体" w:eastAsia="宋体" w:cs="宋体"/>
          <w:b/>
          <w:bCs/>
          <w:color w:val="auto"/>
          <w:sz w:val="22"/>
          <w:szCs w:val="22"/>
          <w:highlight w:val="none"/>
          <w:u w:val="single"/>
          <w:lang w:val="zh-CN"/>
        </w:rPr>
        <w:t>价格给予</w:t>
      </w:r>
      <w:r>
        <w:rPr>
          <w:rFonts w:hint="eastAsia" w:ascii="宋体" w:hAnsi="宋体" w:cs="宋体"/>
          <w:b/>
          <w:bCs/>
          <w:color w:val="auto"/>
          <w:sz w:val="22"/>
          <w:szCs w:val="22"/>
          <w:highlight w:val="none"/>
          <w:u w:val="single"/>
          <w:lang w:val="en-US" w:eastAsia="zh-CN"/>
        </w:rPr>
        <w:t>10</w:t>
      </w:r>
      <w:r>
        <w:rPr>
          <w:rFonts w:hint="eastAsia" w:ascii="宋体" w:hAnsi="宋体" w:eastAsia="宋体" w:cs="宋体"/>
          <w:b/>
          <w:bCs/>
          <w:color w:val="auto"/>
          <w:sz w:val="22"/>
          <w:szCs w:val="22"/>
          <w:highlight w:val="none"/>
          <w:u w:val="single"/>
          <w:lang w:val="zh-CN"/>
        </w:rPr>
        <w:t>%的扣除</w:t>
      </w:r>
      <w:r>
        <w:rPr>
          <w:rFonts w:hint="eastAsia" w:ascii="宋体" w:hAnsi="宋体" w:eastAsia="宋体" w:cs="宋体"/>
          <w:color w:val="auto"/>
          <w:sz w:val="22"/>
          <w:szCs w:val="22"/>
          <w:highlight w:val="none"/>
          <w:lang w:val="zh-CN"/>
        </w:rPr>
        <w:t>，用扣除后的价格参与价格评分。</w:t>
      </w:r>
    </w:p>
    <w:p>
      <w:pPr>
        <w:spacing w:line="460" w:lineRule="exact"/>
        <w:ind w:firstLine="541" w:firstLineChars="245"/>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2"/>
          <w:szCs w:val="22"/>
          <w:highlight w:val="none"/>
          <w:u w:val="single"/>
          <w:lang w:val="en-US" w:eastAsia="zh-CN"/>
        </w:rPr>
        <w:t>同时</w:t>
      </w:r>
      <w:r>
        <w:rPr>
          <w:rFonts w:hint="eastAsia" w:ascii="宋体" w:hAnsi="宋体" w:eastAsia="宋体" w:cs="宋体"/>
          <w:b/>
          <w:bCs/>
          <w:color w:val="auto"/>
          <w:sz w:val="22"/>
          <w:szCs w:val="22"/>
          <w:highlight w:val="none"/>
          <w:u w:val="single"/>
          <w:lang w:val="zh-CN"/>
        </w:rPr>
        <w:t>符合以下所有要求的投标人被认定为小型、微型企业：</w:t>
      </w:r>
    </w:p>
    <w:p>
      <w:pPr>
        <w:spacing w:line="460" w:lineRule="exact"/>
        <w:ind w:firstLine="541" w:firstLineChars="245"/>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①投标产品生产企业按照《关于印发中小企业划型标准规定的通知》（工信部联企业〔2011〕300号）的所属行业规定为小型、微型企业。</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lang w:val="en-US" w:eastAsia="zh-CN"/>
        </w:rPr>
        <w:t>②</w:t>
      </w:r>
      <w:r>
        <w:rPr>
          <w:rFonts w:hint="eastAsia" w:ascii="宋体" w:hAnsi="宋体" w:eastAsia="宋体" w:cs="宋体"/>
          <w:b/>
          <w:bCs/>
          <w:color w:val="auto"/>
          <w:sz w:val="22"/>
          <w:szCs w:val="22"/>
          <w:highlight w:val="none"/>
          <w:u w:val="single"/>
          <w:lang w:val="zh-CN"/>
        </w:rPr>
        <w:t>投标文件中必须提供《中小企业声明函》。</w:t>
      </w:r>
    </w:p>
    <w:p>
      <w:pPr>
        <w:spacing w:line="460" w:lineRule="exact"/>
        <w:jc w:val="center"/>
        <w:rPr>
          <w:rFonts w:hint="eastAsia" w:ascii="宋体" w:hAnsi="宋体" w:eastAsia="宋体" w:cs="宋体"/>
          <w:b/>
          <w:bCs/>
          <w:color w:val="auto"/>
          <w:sz w:val="22"/>
          <w:szCs w:val="22"/>
          <w:highlight w:val="none"/>
        </w:rPr>
      </w:pPr>
    </w:p>
    <w:p>
      <w:pPr>
        <w:spacing w:line="460" w:lineRule="exact"/>
        <w:ind w:firstLine="42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pacing w:val="20"/>
          <w:sz w:val="22"/>
          <w:szCs w:val="22"/>
          <w:highlight w:val="none"/>
        </w:rPr>
        <w:t>中小企业声明函（货物</w:t>
      </w:r>
      <w:r>
        <w:rPr>
          <w:rFonts w:hint="eastAsia" w:ascii="宋体" w:hAnsi="宋体" w:eastAsia="宋体" w:cs="宋体"/>
          <w:b/>
          <w:bCs/>
          <w:color w:val="auto"/>
          <w:spacing w:val="20"/>
          <w:sz w:val="22"/>
          <w:szCs w:val="22"/>
          <w:highlight w:val="none"/>
          <w:lang w:eastAsia="zh-CN"/>
        </w:rPr>
        <w:t>）</w:t>
      </w:r>
      <w:r>
        <w:rPr>
          <w:rFonts w:hint="eastAsia" w:ascii="宋体" w:hAnsi="宋体" w:eastAsia="宋体" w:cs="宋体"/>
          <w:b/>
          <w:bCs/>
          <w:color w:val="auto"/>
          <w:sz w:val="22"/>
          <w:szCs w:val="22"/>
          <w:highlight w:val="none"/>
        </w:rPr>
        <w:t>》</w:t>
      </w:r>
    </w:p>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pPr>
        <w:spacing w:line="460" w:lineRule="exact"/>
        <w:ind w:firstLine="539" w:firstLineChars="245"/>
        <w:rPr>
          <w:rFonts w:hint="eastAsia" w:ascii="宋体" w:hAnsi="宋体" w:eastAsia="宋体" w:cs="宋体"/>
          <w:color w:val="auto"/>
          <w:spacing w:val="20"/>
          <w:sz w:val="22"/>
          <w:szCs w:val="22"/>
          <w:highlight w:val="none"/>
        </w:rPr>
      </w:pPr>
      <w:r>
        <w:rPr>
          <w:rFonts w:hint="eastAsia" w:ascii="宋体" w:hAnsi="宋体" w:eastAsia="宋体" w:cs="宋体"/>
          <w:b w:val="0"/>
          <w:bCs w:val="0"/>
          <w:color w:val="auto"/>
          <w:sz w:val="22"/>
          <w:szCs w:val="22"/>
          <w:highlight w:val="none"/>
          <w:lang w:val="zh-CN"/>
        </w:rPr>
        <w:t>1.</w:t>
      </w:r>
      <w:r>
        <w:rPr>
          <w:rFonts w:hint="eastAsia" w:ascii="宋体" w:hAnsi="宋体" w:eastAsia="宋体" w:cs="宋体"/>
          <w:b w:val="0"/>
          <w:bCs w:val="0"/>
          <w:color w:val="auto"/>
          <w:sz w:val="22"/>
          <w:szCs w:val="22"/>
          <w:highlight w:val="none"/>
          <w:u w:val="single"/>
          <w:lang w:val="zh-CN"/>
        </w:rPr>
        <w:t>（标的名称）</w:t>
      </w:r>
      <w:r>
        <w:rPr>
          <w:rFonts w:hint="eastAsia" w:ascii="宋体" w:hAnsi="宋体" w:eastAsia="宋体" w:cs="宋体"/>
          <w:b w:val="0"/>
          <w:bCs w:val="0"/>
          <w:color w:val="auto"/>
          <w:sz w:val="22"/>
          <w:szCs w:val="22"/>
          <w:highlight w:val="none"/>
          <w:lang w:val="zh-CN"/>
        </w:rPr>
        <w:t xml:space="preserve"> ，属于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行业；制造商为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u w:val="single"/>
          <w:lang w:eastAsia="zh-CN"/>
        </w:rPr>
        <w:t>，</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（中型企业、小型企业、微型企业）</w:t>
      </w:r>
      <w:r>
        <w:rPr>
          <w:rFonts w:hint="eastAsia" w:ascii="宋体" w:hAnsi="宋体" w:eastAsia="宋体" w:cs="宋体"/>
          <w:color w:val="auto"/>
          <w:spacing w:val="20"/>
          <w:sz w:val="22"/>
          <w:szCs w:val="22"/>
          <w:highlight w:val="none"/>
        </w:rPr>
        <w:t>；</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 xml:space="preserve"> ，属于</w:t>
      </w:r>
      <w:r>
        <w:rPr>
          <w:rFonts w:hint="eastAsia" w:ascii="宋体" w:hAnsi="宋体" w:eastAsia="宋体" w:cs="宋体"/>
          <w:color w:val="auto"/>
          <w:spacing w:val="20"/>
          <w:sz w:val="22"/>
          <w:szCs w:val="22"/>
          <w:highlight w:val="none"/>
          <w:u w:val="single"/>
        </w:rPr>
        <w:t>（采购文件中明确的所属行业）</w:t>
      </w:r>
      <w:r>
        <w:rPr>
          <w:rFonts w:hint="eastAsia" w:ascii="宋体" w:hAnsi="宋体" w:eastAsia="宋体" w:cs="宋体"/>
          <w:color w:val="auto"/>
          <w:spacing w:val="20"/>
          <w:sz w:val="22"/>
          <w:szCs w:val="22"/>
          <w:highlight w:val="none"/>
        </w:rPr>
        <w:t>行业；制造商为（企业名称），从业人员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万元，属于（中型企业、小型企业、微型企业）；</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以上企业，不属于大企业的分支机构，不存在控股股东为大企业的情形，也不存在与大企业的负责人为同一人的情形。</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本企业对上述声明内容的真实性负责。如有虚假，将依法承担相应责任。</w:t>
      </w:r>
    </w:p>
    <w:p>
      <w:pPr>
        <w:spacing w:line="460" w:lineRule="exact"/>
        <w:rPr>
          <w:rFonts w:hint="eastAsia" w:ascii="宋体" w:hAnsi="宋体" w:eastAsia="宋体" w:cs="宋体"/>
          <w:color w:val="auto"/>
          <w:spacing w:val="20"/>
          <w:sz w:val="22"/>
          <w:szCs w:val="22"/>
          <w:highlight w:val="none"/>
        </w:rPr>
      </w:pPr>
    </w:p>
    <w:p>
      <w:pPr>
        <w:pStyle w:val="12"/>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企业名称（盖章）：</w:t>
      </w: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日 期：</w:t>
      </w:r>
    </w:p>
    <w:p>
      <w:pPr>
        <w:pStyle w:val="12"/>
        <w:rPr>
          <w:rFonts w:hint="eastAsia" w:ascii="宋体" w:hAnsi="宋体" w:eastAsia="宋体" w:cs="宋体"/>
          <w:color w:val="auto"/>
          <w:spacing w:val="20"/>
          <w:sz w:val="22"/>
          <w:szCs w:val="22"/>
          <w:highlight w:val="none"/>
        </w:rPr>
      </w:pPr>
    </w:p>
    <w:p>
      <w:pPr>
        <w:rPr>
          <w:rFonts w:hint="eastAsia" w:ascii="宋体" w:hAnsi="宋体" w:eastAsia="宋体" w:cs="宋体"/>
          <w:color w:val="auto"/>
          <w:spacing w:val="20"/>
          <w:sz w:val="22"/>
          <w:szCs w:val="22"/>
          <w:highlight w:val="none"/>
        </w:rPr>
      </w:pPr>
    </w:p>
    <w:p>
      <w:pPr>
        <w:pStyle w:val="12"/>
        <w:rPr>
          <w:rFonts w:hint="eastAsia" w:ascii="宋体" w:hAnsi="宋体" w:eastAsia="宋体" w:cs="宋体"/>
          <w:color w:val="auto"/>
          <w:spacing w:val="20"/>
          <w:sz w:val="22"/>
          <w:szCs w:val="22"/>
          <w:highlight w:val="none"/>
        </w:rPr>
      </w:pPr>
    </w:p>
    <w:p>
      <w:pPr>
        <w:rPr>
          <w:rFonts w:hint="eastAsia" w:ascii="宋体" w:hAnsi="宋体" w:eastAsia="宋体" w:cs="宋体"/>
          <w:color w:val="auto"/>
          <w:spacing w:val="20"/>
          <w:sz w:val="22"/>
          <w:szCs w:val="22"/>
          <w:highlight w:val="none"/>
        </w:rPr>
      </w:pPr>
    </w:p>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中小企业声明函（工程、服务）</w:t>
      </w:r>
      <w:r>
        <w:rPr>
          <w:rFonts w:hint="eastAsia" w:ascii="宋体" w:hAnsi="宋体" w:eastAsia="宋体" w:cs="宋体"/>
          <w:b/>
          <w:bCs/>
          <w:color w:val="auto"/>
          <w:sz w:val="24"/>
          <w:szCs w:val="24"/>
          <w:highlight w:val="none"/>
          <w:lang w:eastAsia="zh-CN"/>
        </w:rPr>
        <w:t>》</w:t>
      </w:r>
    </w:p>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1.</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 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 xml:space="preserve">； </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w:t>
      </w:r>
    </w:p>
    <w:p>
      <w:pPr>
        <w:spacing w:line="460" w:lineRule="exact"/>
        <w:ind w:firstLine="639" w:firstLineChars="245"/>
        <w:rPr>
          <w:rFonts w:hint="eastAsia" w:ascii="宋体" w:hAnsi="宋体" w:eastAsia="宋体" w:cs="宋体"/>
          <w:b/>
          <w:bCs/>
          <w:color w:val="auto"/>
          <w:spacing w:val="20"/>
          <w:sz w:val="22"/>
          <w:szCs w:val="22"/>
          <w:highlight w:val="none"/>
        </w:rPr>
      </w:pPr>
      <w:r>
        <w:rPr>
          <w:rFonts w:hint="eastAsia" w:ascii="宋体" w:hAnsi="宋体" w:eastAsia="宋体" w:cs="宋体"/>
          <w:b/>
          <w:bCs/>
          <w:color w:val="auto"/>
          <w:spacing w:val="20"/>
          <w:sz w:val="22"/>
          <w:szCs w:val="22"/>
          <w:highlight w:val="none"/>
        </w:rPr>
        <w:t>……</w:t>
      </w:r>
    </w:p>
    <w:p>
      <w:pPr>
        <w:spacing w:line="460" w:lineRule="exact"/>
        <w:ind w:firstLine="637" w:firstLineChars="245"/>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460" w:lineRule="exact"/>
        <w:jc w:val="center"/>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lang w:val="en-US" w:eastAsia="zh-CN"/>
        </w:rPr>
        <w:t xml:space="preserve">           企业</w:t>
      </w:r>
      <w:r>
        <w:rPr>
          <w:rFonts w:hint="eastAsia" w:ascii="宋体" w:hAnsi="宋体" w:eastAsia="宋体" w:cs="宋体"/>
          <w:color w:val="auto"/>
          <w:spacing w:val="20"/>
          <w:sz w:val="22"/>
          <w:szCs w:val="22"/>
          <w:highlight w:val="none"/>
        </w:rPr>
        <w:t>名称（盖章）：</w:t>
      </w: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日</w:t>
      </w:r>
      <w:r>
        <w:rPr>
          <w:rFonts w:hint="eastAsia" w:ascii="宋体" w:hAnsi="宋体" w:eastAsia="宋体" w:cs="宋体"/>
          <w:color w:val="auto"/>
          <w:spacing w:val="20"/>
          <w:sz w:val="22"/>
          <w:szCs w:val="22"/>
          <w:highlight w:val="none"/>
        </w:rPr>
        <w:t xml:space="preserve"> 期：</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6、残疾人福利性单位的相关证明材料</w:t>
      </w:r>
    </w:p>
    <w:p>
      <w:pPr>
        <w:spacing w:line="460" w:lineRule="exact"/>
        <w:ind w:firstLine="699" w:firstLineChars="300"/>
        <w:rPr>
          <w:rFonts w:hint="eastAsia" w:ascii="宋体" w:hAnsi="宋体" w:eastAsia="宋体" w:cs="宋体"/>
          <w:color w:val="auto"/>
          <w:spacing w:val="20"/>
          <w:sz w:val="22"/>
          <w:szCs w:val="22"/>
          <w:highlight w:val="none"/>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是残疾人福利性单位的按非残疾人福利性单位处理，所提供的证明材料应为最新的最近的</w:t>
      </w:r>
      <w:r>
        <w:rPr>
          <w:rFonts w:hint="eastAsia" w:ascii="宋体" w:hAnsi="宋体" w:eastAsia="宋体" w:cs="宋体"/>
          <w:b/>
          <w:bCs/>
          <w:color w:val="auto"/>
          <w:sz w:val="22"/>
          <w:szCs w:val="22"/>
          <w:highlight w:val="none"/>
          <w:u w:val="single"/>
          <w:lang w:val="zh-CN"/>
        </w:rPr>
        <w:t>。</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jc w:val="center"/>
        <w:rPr>
          <w:rFonts w:hint="eastAsia" w:ascii="宋体" w:hAnsi="宋体" w:eastAsia="宋体" w:cs="宋体"/>
          <w:color w:val="auto"/>
          <w:spacing w:val="6"/>
          <w:sz w:val="22"/>
          <w:szCs w:val="22"/>
          <w:highlight w:val="none"/>
        </w:rPr>
      </w:pPr>
      <w:r>
        <w:rPr>
          <w:rFonts w:hint="eastAsia" w:ascii="宋体" w:hAnsi="宋体" w:eastAsia="宋体" w:cs="宋体"/>
          <w:b/>
          <w:color w:val="auto"/>
          <w:spacing w:val="6"/>
          <w:sz w:val="22"/>
          <w:szCs w:val="22"/>
          <w:highlight w:val="none"/>
        </w:rPr>
        <w:t>残疾人福利性单位声明函</w:t>
      </w:r>
    </w:p>
    <w:p>
      <w:pPr>
        <w:widowControl/>
        <w:adjustRightInd w:val="0"/>
        <w:snapToGrid w:val="0"/>
        <w:spacing w:line="460" w:lineRule="exact"/>
        <w:ind w:firstLine="440" w:firstLineChars="2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【不属于残疾人福利性单位的无需填写、递交】</w:t>
      </w:r>
    </w:p>
    <w:p>
      <w:pPr>
        <w:snapToGrid w:val="0"/>
        <w:spacing w:line="460" w:lineRule="exact"/>
        <w:jc w:val="center"/>
        <w:rPr>
          <w:rFonts w:hint="eastAsia" w:ascii="宋体" w:hAnsi="宋体" w:eastAsia="宋体" w:cs="宋体"/>
          <w:b/>
          <w:bCs/>
          <w:color w:val="auto"/>
          <w:sz w:val="22"/>
          <w:szCs w:val="22"/>
          <w:highlight w:val="none"/>
        </w:rPr>
      </w:pP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pacing w:val="6"/>
          <w:sz w:val="22"/>
          <w:szCs w:val="22"/>
          <w:highlight w:val="none"/>
          <w:u w:val="single"/>
        </w:rPr>
        <w:t>（招标人名称）</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pacing w:val="6"/>
          <w:sz w:val="22"/>
          <w:szCs w:val="22"/>
          <w:highlight w:val="none"/>
          <w:u w:val="single"/>
        </w:rPr>
        <w:t>（招标项目名称）</w:t>
      </w:r>
      <w:r>
        <w:rPr>
          <w:rFonts w:hint="eastAsia" w:ascii="宋体" w:hAnsi="宋体" w:eastAsia="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pPr>
        <w:snapToGrid w:val="0"/>
        <w:spacing w:line="460" w:lineRule="exact"/>
        <w:ind w:firstLine="464" w:firstLineChars="200"/>
        <w:rPr>
          <w:rFonts w:hint="eastAsia" w:ascii="宋体" w:hAnsi="宋体" w:eastAsia="宋体" w:cs="宋体"/>
          <w:color w:val="auto"/>
          <w:spacing w:val="6"/>
          <w:sz w:val="22"/>
          <w:szCs w:val="22"/>
          <w:highlight w:val="none"/>
        </w:rPr>
      </w:pPr>
    </w:p>
    <w:p>
      <w:pPr>
        <w:snapToGrid w:val="0"/>
        <w:spacing w:line="460" w:lineRule="exact"/>
        <w:ind w:firstLine="464" w:firstLineChars="200"/>
        <w:rPr>
          <w:rFonts w:hint="eastAsia" w:ascii="宋体" w:hAnsi="宋体" w:eastAsia="宋体" w:cs="宋体"/>
          <w:color w:val="auto"/>
          <w:spacing w:val="6"/>
          <w:sz w:val="22"/>
          <w:szCs w:val="22"/>
          <w:highlight w:val="none"/>
        </w:rPr>
      </w:pPr>
    </w:p>
    <w:p>
      <w:pPr>
        <w:adjustRightInd w:val="0"/>
        <w:snapToGrid w:val="0"/>
        <w:spacing w:line="460" w:lineRule="exact"/>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p>
    <w:p>
      <w:pPr>
        <w:pStyle w:val="25"/>
        <w:spacing w:line="460" w:lineRule="exact"/>
        <w:ind w:left="437" w:leftChars="208"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5"/>
        <w:spacing w:line="460" w:lineRule="exact"/>
        <w:ind w:left="440" w:hanging="440"/>
        <w:rPr>
          <w:rFonts w:hint="eastAsia" w:ascii="宋体" w:hAnsi="宋体" w:eastAsia="宋体" w:cs="宋体"/>
          <w:color w:val="auto"/>
          <w:kern w:val="0"/>
          <w:sz w:val="22"/>
          <w:szCs w:val="22"/>
          <w:highlight w:val="none"/>
        </w:rPr>
      </w:pPr>
    </w:p>
    <w:p>
      <w:pPr>
        <w:pStyle w:val="25"/>
        <w:ind w:left="440" w:hanging="440"/>
        <w:rPr>
          <w:rFonts w:hint="eastAsia" w:ascii="宋体" w:hAnsi="宋体" w:eastAsia="宋体" w:cs="宋体"/>
          <w:color w:val="auto"/>
          <w:kern w:val="0"/>
          <w:sz w:val="22"/>
          <w:szCs w:val="22"/>
          <w:highlight w:val="none"/>
        </w:rPr>
      </w:pPr>
    </w:p>
    <w:p>
      <w:pPr>
        <w:pStyle w:val="25"/>
        <w:ind w:left="440" w:hanging="440"/>
        <w:rPr>
          <w:rFonts w:hint="eastAsia" w:ascii="宋体" w:hAnsi="宋体" w:eastAsia="宋体" w:cs="宋体"/>
          <w:color w:val="auto"/>
          <w:kern w:val="0"/>
          <w:sz w:val="22"/>
          <w:szCs w:val="22"/>
          <w:highlight w:val="none"/>
        </w:rPr>
      </w:pPr>
    </w:p>
    <w:p>
      <w:pPr>
        <w:pStyle w:val="25"/>
        <w:ind w:left="440" w:hanging="440"/>
        <w:rPr>
          <w:rFonts w:hint="eastAsia" w:ascii="宋体" w:hAnsi="宋体" w:eastAsia="宋体" w:cs="宋体"/>
          <w:color w:val="auto"/>
          <w:kern w:val="0"/>
          <w:sz w:val="22"/>
          <w:szCs w:val="22"/>
          <w:highlight w:val="none"/>
        </w:rPr>
      </w:pPr>
    </w:p>
    <w:p>
      <w:pPr>
        <w:pStyle w:val="25"/>
        <w:ind w:left="440" w:hanging="440"/>
        <w:rPr>
          <w:rFonts w:hint="eastAsia" w:ascii="宋体" w:hAnsi="宋体" w:eastAsia="宋体" w:cs="宋体"/>
          <w:color w:val="auto"/>
          <w:kern w:val="0"/>
          <w:sz w:val="22"/>
          <w:szCs w:val="22"/>
          <w:highlight w:val="none"/>
        </w:rPr>
      </w:pPr>
    </w:p>
    <w:p>
      <w:pPr>
        <w:pStyle w:val="25"/>
        <w:ind w:left="440" w:hanging="440"/>
        <w:rPr>
          <w:rFonts w:hint="eastAsia" w:ascii="宋体" w:hAnsi="宋体" w:eastAsia="宋体" w:cs="宋体"/>
          <w:color w:val="auto"/>
          <w:kern w:val="0"/>
          <w:sz w:val="22"/>
          <w:szCs w:val="22"/>
          <w:highlight w:val="none"/>
        </w:rPr>
      </w:pPr>
    </w:p>
    <w:p>
      <w:pPr>
        <w:pStyle w:val="25"/>
        <w:ind w:left="440" w:hanging="440"/>
        <w:rPr>
          <w:rFonts w:hint="eastAsia" w:ascii="宋体" w:hAnsi="宋体" w:eastAsia="宋体" w:cs="宋体"/>
          <w:color w:val="auto"/>
          <w:kern w:val="0"/>
          <w:sz w:val="22"/>
          <w:szCs w:val="22"/>
          <w:highlight w:val="none"/>
        </w:rPr>
      </w:pPr>
    </w:p>
    <w:p>
      <w:pPr>
        <w:pStyle w:val="25"/>
        <w:ind w:left="440" w:hanging="440"/>
        <w:rPr>
          <w:rFonts w:hint="eastAsia" w:ascii="宋体" w:hAnsi="宋体" w:eastAsia="宋体" w:cs="宋体"/>
          <w:color w:val="auto"/>
          <w:kern w:val="0"/>
          <w:sz w:val="22"/>
          <w:szCs w:val="22"/>
          <w:highlight w:val="none"/>
        </w:rPr>
      </w:pPr>
    </w:p>
    <w:p>
      <w:pPr>
        <w:pStyle w:val="25"/>
        <w:ind w:left="440" w:hanging="440"/>
        <w:rPr>
          <w:rFonts w:hint="eastAsia" w:ascii="宋体" w:hAnsi="宋体" w:eastAsia="宋体" w:cs="宋体"/>
          <w:color w:val="auto"/>
          <w:kern w:val="0"/>
          <w:sz w:val="22"/>
          <w:szCs w:val="22"/>
          <w:highlight w:val="none"/>
        </w:rPr>
      </w:pPr>
    </w:p>
    <w:p>
      <w:pPr>
        <w:pStyle w:val="25"/>
        <w:ind w:left="440" w:hanging="440"/>
        <w:rPr>
          <w:rFonts w:hint="eastAsia" w:ascii="宋体" w:hAnsi="宋体" w:eastAsia="宋体" w:cs="宋体"/>
          <w:color w:val="auto"/>
          <w:kern w:val="0"/>
          <w:sz w:val="22"/>
          <w:szCs w:val="22"/>
          <w:highlight w:val="none"/>
        </w:rPr>
      </w:pPr>
    </w:p>
    <w:p>
      <w:pPr>
        <w:pStyle w:val="25"/>
        <w:ind w:left="440" w:hanging="440"/>
        <w:rPr>
          <w:rFonts w:hint="eastAsia" w:ascii="宋体" w:hAnsi="宋体" w:eastAsia="宋体" w:cs="宋体"/>
          <w:color w:val="auto"/>
          <w:kern w:val="0"/>
          <w:sz w:val="22"/>
          <w:szCs w:val="22"/>
          <w:highlight w:val="none"/>
        </w:rPr>
      </w:pPr>
    </w:p>
    <w:p>
      <w:pPr>
        <w:pStyle w:val="25"/>
        <w:ind w:left="440" w:hanging="440"/>
        <w:rPr>
          <w:rFonts w:hint="eastAsia" w:ascii="宋体" w:hAnsi="宋体" w:eastAsia="宋体" w:cs="宋体"/>
          <w:color w:val="auto"/>
          <w:kern w:val="0"/>
          <w:sz w:val="22"/>
          <w:szCs w:val="22"/>
          <w:highlight w:val="none"/>
        </w:rPr>
      </w:pPr>
    </w:p>
    <w:p>
      <w:pPr>
        <w:pStyle w:val="25"/>
        <w:ind w:left="440" w:hanging="440"/>
        <w:rPr>
          <w:rFonts w:hint="eastAsia" w:ascii="宋体" w:hAnsi="宋体" w:eastAsia="宋体" w:cs="宋体"/>
          <w:color w:val="auto"/>
          <w:kern w:val="0"/>
          <w:sz w:val="22"/>
          <w:szCs w:val="22"/>
          <w:highlight w:val="none"/>
        </w:rPr>
      </w:pPr>
    </w:p>
    <w:p>
      <w:pPr>
        <w:pStyle w:val="25"/>
        <w:ind w:left="440" w:hanging="440"/>
        <w:rPr>
          <w:rFonts w:hint="eastAsia" w:ascii="宋体" w:hAnsi="宋体" w:eastAsia="宋体" w:cs="宋体"/>
          <w:color w:val="auto"/>
          <w:kern w:val="0"/>
          <w:sz w:val="22"/>
          <w:szCs w:val="22"/>
          <w:highlight w:val="none"/>
        </w:rPr>
      </w:pPr>
    </w:p>
    <w:p>
      <w:pPr>
        <w:pStyle w:val="25"/>
        <w:ind w:left="440" w:hanging="440"/>
        <w:rPr>
          <w:rFonts w:hint="eastAsia" w:ascii="宋体" w:hAnsi="宋体" w:eastAsia="宋体" w:cs="宋体"/>
          <w:color w:val="auto"/>
          <w:kern w:val="0"/>
          <w:sz w:val="22"/>
          <w:szCs w:val="22"/>
          <w:highlight w:val="none"/>
        </w:rPr>
      </w:pPr>
    </w:p>
    <w:p>
      <w:pPr>
        <w:pStyle w:val="25"/>
        <w:ind w:left="440" w:hanging="440"/>
        <w:rPr>
          <w:rFonts w:hint="eastAsia" w:ascii="宋体" w:hAnsi="宋体" w:eastAsia="宋体" w:cs="宋体"/>
          <w:color w:val="auto"/>
          <w:kern w:val="0"/>
          <w:sz w:val="22"/>
          <w:szCs w:val="22"/>
          <w:highlight w:val="none"/>
        </w:rPr>
      </w:pPr>
    </w:p>
    <w:p>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pPr>
        <w:pStyle w:val="25"/>
        <w:spacing w:line="460" w:lineRule="exact"/>
        <w:ind w:left="433" w:hanging="433" w:hangingChars="196"/>
        <w:outlineLvl w:val="1"/>
        <w:rPr>
          <w:rFonts w:hint="eastAsia" w:ascii="宋体" w:hAnsi="宋体" w:eastAsia="宋体" w:cs="宋体"/>
          <w:b/>
          <w:color w:val="auto"/>
          <w:sz w:val="22"/>
          <w:szCs w:val="22"/>
          <w:highlight w:val="none"/>
        </w:rPr>
      </w:pPr>
      <w:bookmarkStart w:id="32" w:name="_Toc12035"/>
      <w:bookmarkStart w:id="33" w:name="_Toc19402"/>
      <w:r>
        <w:rPr>
          <w:rFonts w:hint="eastAsia" w:ascii="宋体" w:hAnsi="宋体" w:eastAsia="宋体" w:cs="宋体"/>
          <w:b/>
          <w:color w:val="auto"/>
          <w:sz w:val="22"/>
          <w:szCs w:val="22"/>
          <w:highlight w:val="none"/>
        </w:rPr>
        <w:t>附件二</w:t>
      </w:r>
      <w:bookmarkEnd w:id="32"/>
      <w:bookmarkEnd w:id="33"/>
    </w:p>
    <w:p>
      <w:pPr>
        <w:spacing w:line="460" w:lineRule="exact"/>
        <w:jc w:val="center"/>
        <w:outlineLvl w:val="2"/>
        <w:rPr>
          <w:rFonts w:hint="eastAsia" w:ascii="宋体" w:hAnsi="宋体" w:eastAsia="宋体" w:cs="宋体"/>
          <w:color w:val="auto"/>
          <w:sz w:val="28"/>
          <w:szCs w:val="28"/>
          <w:highlight w:val="none"/>
        </w:rPr>
      </w:pPr>
      <w:bookmarkStart w:id="34" w:name="_Toc4718"/>
      <w:bookmarkStart w:id="35" w:name="_Toc25309"/>
      <w:r>
        <w:rPr>
          <w:rFonts w:hint="eastAsia" w:ascii="宋体" w:hAnsi="宋体" w:eastAsia="宋体" w:cs="宋体"/>
          <w:b/>
          <w:bCs/>
          <w:color w:val="auto"/>
          <w:sz w:val="28"/>
          <w:szCs w:val="28"/>
          <w:highlight w:val="none"/>
        </w:rPr>
        <w:t>资格证明文件</w:t>
      </w:r>
      <w:bookmarkEnd w:id="34"/>
      <w:bookmarkEnd w:id="35"/>
      <w:r>
        <w:rPr>
          <w:rFonts w:hint="eastAsia" w:ascii="宋体" w:hAnsi="宋体" w:eastAsia="宋体" w:cs="宋体"/>
          <w:color w:val="auto"/>
          <w:sz w:val="28"/>
          <w:szCs w:val="28"/>
          <w:highlight w:val="none"/>
        </w:rPr>
        <w:t xml:space="preserve"> </w:t>
      </w: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1、有效营业执照（复印件盖单位公章）</w:t>
      </w: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2、最近一年财务报表(复印件，新成立的公司提供情况说明)；</w:t>
      </w:r>
    </w:p>
    <w:p>
      <w:pPr>
        <w:spacing w:line="460" w:lineRule="exact"/>
        <w:ind w:left="514" w:leftChars="245"/>
        <w:jc w:val="left"/>
        <w:rPr>
          <w:rFonts w:hint="eastAsia" w:ascii="宋体" w:hAnsi="宋体" w:eastAsia="宋体" w:cs="宋体"/>
          <w:b/>
          <w:bCs/>
          <w:color w:val="auto"/>
          <w:szCs w:val="21"/>
          <w:highlight w:val="none"/>
        </w:rPr>
      </w:pPr>
    </w:p>
    <w:p>
      <w:pPr>
        <w:spacing w:line="460" w:lineRule="exact"/>
        <w:jc w:val="left"/>
        <w:outlineLvl w:val="3"/>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3、具有履行合同所必需的场地、设备和专业技术能力的承诺函；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投标人</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承诺具有履行合同所必需的场地、设备和专业技术能力。如有虚假，招标人可取消我方任何资格（投标/中标/签订合同），我方对此无任何异议。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5"/>
        <w:spacing w:line="460" w:lineRule="exact"/>
        <w:ind w:left="479" w:leftChars="228" w:firstLine="5280" w:firstLineChars="24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5"/>
        <w:spacing w:line="460" w:lineRule="exact"/>
        <w:ind w:left="0" w:firstLine="0" w:firstLineChars="0"/>
        <w:rPr>
          <w:rFonts w:hint="eastAsia" w:ascii="宋体" w:hAnsi="宋体" w:eastAsia="宋体" w:cs="宋体"/>
          <w:color w:val="auto"/>
          <w:kern w:val="0"/>
          <w:highlight w:val="none"/>
        </w:rPr>
      </w:pPr>
    </w:p>
    <w:p>
      <w:pPr>
        <w:spacing w:line="460" w:lineRule="exact"/>
        <w:jc w:val="left"/>
        <w:outlineLvl w:val="3"/>
        <w:rPr>
          <w:rFonts w:hint="eastAsia" w:ascii="宋体" w:hAnsi="宋体" w:eastAsia="宋体" w:cs="宋体"/>
          <w:color w:val="auto"/>
          <w:sz w:val="20"/>
          <w:szCs w:val="22"/>
          <w:highlight w:val="none"/>
        </w:rPr>
      </w:pPr>
      <w:r>
        <w:rPr>
          <w:rFonts w:hint="eastAsia" w:ascii="宋体" w:hAnsi="宋体" w:eastAsia="宋体" w:cs="宋体"/>
          <w:b/>
          <w:bCs/>
          <w:color w:val="auto"/>
          <w:sz w:val="24"/>
          <w:highlight w:val="none"/>
        </w:rPr>
        <w:t>4、依法缴纳税收和社会保障资金的承诺函；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hint="eastAsia" w:ascii="宋体" w:hAnsi="宋体" w:eastAsia="宋体" w:cs="宋体"/>
          <w:color w:val="auto"/>
          <w:kern w:val="0"/>
          <w:sz w:val="22"/>
          <w:szCs w:val="22"/>
          <w:highlight w:val="none"/>
        </w:rPr>
      </w:pP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5"/>
        <w:spacing w:line="460" w:lineRule="exact"/>
        <w:ind w:left="-420" w:leftChars="-200" w:firstLine="6160" w:firstLineChars="28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5"/>
        <w:spacing w:line="460" w:lineRule="exact"/>
        <w:ind w:left="0" w:firstLine="0" w:firstLineChars="0"/>
        <w:rPr>
          <w:rFonts w:hint="eastAsia" w:ascii="宋体" w:hAnsi="宋体" w:eastAsia="宋体" w:cs="宋体"/>
          <w:color w:val="auto"/>
          <w:kern w:val="0"/>
          <w:highlight w:val="none"/>
        </w:rPr>
      </w:pPr>
    </w:p>
    <w:p>
      <w:pPr>
        <w:pStyle w:val="25"/>
        <w:spacing w:line="460" w:lineRule="exact"/>
        <w:ind w:left="0" w:firstLine="0" w:firstLineChars="0"/>
        <w:rPr>
          <w:rFonts w:hint="eastAsia" w:ascii="宋体" w:hAnsi="宋体" w:eastAsia="宋体" w:cs="宋体"/>
          <w:color w:val="auto"/>
          <w:kern w:val="0"/>
          <w:highlight w:val="none"/>
        </w:rPr>
      </w:pPr>
    </w:p>
    <w:p>
      <w:pPr>
        <w:pStyle w:val="25"/>
        <w:spacing w:line="460" w:lineRule="exact"/>
        <w:ind w:left="0" w:firstLine="0" w:firstLineChars="0"/>
        <w:rPr>
          <w:rFonts w:hint="eastAsia" w:ascii="宋体" w:hAnsi="宋体" w:eastAsia="宋体" w:cs="宋体"/>
          <w:color w:val="auto"/>
          <w:kern w:val="0"/>
          <w:highlight w:val="none"/>
        </w:rPr>
      </w:pPr>
    </w:p>
    <w:p>
      <w:pPr>
        <w:pStyle w:val="25"/>
        <w:spacing w:line="460" w:lineRule="exact"/>
        <w:ind w:left="0" w:firstLine="0" w:firstLineChars="0"/>
        <w:rPr>
          <w:rFonts w:hint="eastAsia" w:ascii="宋体" w:hAnsi="宋体" w:eastAsia="宋体" w:cs="宋体"/>
          <w:color w:val="auto"/>
          <w:kern w:val="0"/>
          <w:highlight w:val="none"/>
        </w:rPr>
      </w:pPr>
    </w:p>
    <w:p>
      <w:pPr>
        <w:spacing w:line="46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4"/>
          <w:highlight w:val="none"/>
        </w:rPr>
        <w:t>5、参加政府采购活动前3年内在经营活动中没有重大违法记录的声明函</w:t>
      </w:r>
      <w:r>
        <w:rPr>
          <w:rFonts w:hint="eastAsia" w:ascii="宋体" w:hAnsi="宋体" w:eastAsia="宋体" w:cs="宋体"/>
          <w:b/>
          <w:bCs/>
          <w:color w:val="auto"/>
          <w:sz w:val="22"/>
          <w:szCs w:val="22"/>
          <w:highlight w:val="none"/>
        </w:rPr>
        <w:t>；</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投标人</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招标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5"/>
        <w:spacing w:line="460" w:lineRule="exact"/>
        <w:ind w:left="514" w:leftChars="245" w:firstLine="5720" w:firstLineChars="2600"/>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日期：     年  月  日</w:t>
      </w:r>
    </w:p>
    <w:p>
      <w:pPr>
        <w:spacing w:line="460" w:lineRule="exact"/>
        <w:ind w:left="514" w:leftChars="245"/>
        <w:rPr>
          <w:rFonts w:hint="eastAsia" w:ascii="宋体" w:hAnsi="宋体" w:eastAsia="宋体" w:cs="宋体"/>
          <w:b/>
          <w:bCs/>
          <w:color w:val="auto"/>
          <w:sz w:val="22"/>
          <w:szCs w:val="22"/>
          <w:highlight w:val="none"/>
        </w:rPr>
      </w:pPr>
    </w:p>
    <w:p>
      <w:pPr>
        <w:pStyle w:val="25"/>
        <w:ind w:left="0" w:firstLine="0" w:firstLineChars="0"/>
        <w:rPr>
          <w:rFonts w:hint="eastAsia" w:ascii="宋体" w:hAnsi="宋体" w:eastAsia="宋体" w:cs="宋体"/>
          <w:color w:val="auto"/>
          <w:highlight w:val="none"/>
        </w:rPr>
      </w:pPr>
    </w:p>
    <w:p>
      <w:pPr>
        <w:spacing w:line="460" w:lineRule="exact"/>
        <w:outlineLvl w:val="3"/>
        <w:rPr>
          <w:rFonts w:hint="eastAsia" w:ascii="宋体" w:hAnsi="宋体" w:eastAsia="宋体" w:cs="宋体"/>
          <w:b/>
          <w:bCs/>
          <w:color w:val="auto"/>
          <w:szCs w:val="21"/>
          <w:highlight w:val="none"/>
        </w:rPr>
      </w:pPr>
      <w:r>
        <w:rPr>
          <w:rFonts w:hint="eastAsia" w:ascii="宋体" w:hAnsi="宋体" w:eastAsia="宋体" w:cs="宋体"/>
          <w:b/>
          <w:bCs/>
          <w:color w:val="auto"/>
          <w:sz w:val="24"/>
          <w:highlight w:val="none"/>
        </w:rPr>
        <w:t>6、单位负责人为同一人或者存在直接控股、管理关系的不同供应商，不得参加同一合同项下的政府采购活动承诺函；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我方郑重承诺，我方此次参加</w:t>
      </w:r>
      <w:r>
        <w:rPr>
          <w:rFonts w:hint="eastAsia" w:ascii="宋体" w:hAnsi="宋体" w:cs="宋体"/>
          <w:color w:val="auto"/>
          <w:sz w:val="22"/>
          <w:szCs w:val="22"/>
          <w:highlight w:val="none"/>
          <w:u w:val="single"/>
          <w:lang w:eastAsia="zh-CN"/>
        </w:rPr>
        <w:t>温州市中医院</w:t>
      </w:r>
      <w:r>
        <w:rPr>
          <w:rFonts w:hint="eastAsia" w:ascii="宋体" w:hAnsi="宋体" w:eastAsia="宋体" w:cs="宋体"/>
          <w:color w:val="auto"/>
          <w:kern w:val="0"/>
          <w:sz w:val="22"/>
          <w:szCs w:val="22"/>
          <w:highlight w:val="none"/>
        </w:rPr>
        <w:t>项目的投标，与参加本次项目同一合同项下政府采购活动的其他供应商不存在单位负责人为同一人或者直接控股、管理关系。如有虚假或隐瞒，愿意承担一切后果。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460" w:lineRule="exact"/>
        <w:jc w:val="center"/>
        <w:rPr>
          <w:rFonts w:hint="eastAsia" w:ascii="宋体" w:hAnsi="宋体" w:eastAsia="宋体" w:cs="宋体"/>
          <w:b/>
          <w:color w:val="auto"/>
          <w:kern w:val="36"/>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5"/>
        <w:spacing w:line="460" w:lineRule="exact"/>
        <w:ind w:left="514" w:leftChars="245" w:firstLine="5720" w:firstLineChars="2600"/>
        <w:rPr>
          <w:rFonts w:hint="eastAsia" w:ascii="宋体" w:hAnsi="宋体" w:eastAsia="宋体" w:cs="宋体"/>
          <w:color w:val="auto"/>
          <w:kern w:val="0"/>
          <w:highlight w:val="none"/>
        </w:rPr>
      </w:pPr>
      <w:r>
        <w:rPr>
          <w:rFonts w:hint="eastAsia" w:ascii="宋体" w:hAnsi="宋体" w:eastAsia="宋体" w:cs="宋体"/>
          <w:color w:val="auto"/>
          <w:kern w:val="0"/>
          <w:sz w:val="22"/>
          <w:szCs w:val="22"/>
          <w:highlight w:val="none"/>
        </w:rPr>
        <w:t>日期：     年  月  日</w:t>
      </w:r>
    </w:p>
    <w:p>
      <w:pPr>
        <w:pStyle w:val="25"/>
        <w:spacing w:line="460" w:lineRule="exact"/>
        <w:ind w:left="0" w:firstLine="0" w:firstLineChars="0"/>
        <w:rPr>
          <w:rFonts w:hint="eastAsia" w:ascii="宋体" w:hAnsi="宋体" w:eastAsia="宋体" w:cs="宋体"/>
          <w:color w:val="auto"/>
          <w:kern w:val="0"/>
          <w:highlight w:val="none"/>
        </w:rPr>
      </w:pPr>
    </w:p>
    <w:p>
      <w:pPr>
        <w:pStyle w:val="25"/>
        <w:spacing w:line="460" w:lineRule="exact"/>
        <w:ind w:left="0" w:firstLine="0" w:firstLineChars="0"/>
        <w:rPr>
          <w:rFonts w:hint="eastAsia" w:ascii="宋体" w:hAnsi="宋体" w:eastAsia="宋体" w:cs="宋体"/>
          <w:color w:val="auto"/>
          <w:kern w:val="0"/>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7、投标人不属于公益一类事业单位承诺函；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我方郑重承诺，我单位不属于公益一类事业单位，可承接</w:t>
      </w:r>
      <w:r>
        <w:rPr>
          <w:rFonts w:hint="eastAsia" w:ascii="宋体" w:hAnsi="宋体" w:cs="宋体"/>
          <w:color w:val="auto"/>
          <w:kern w:val="0"/>
          <w:sz w:val="22"/>
          <w:szCs w:val="22"/>
          <w:highlight w:val="none"/>
          <w:u w:val="single"/>
          <w:lang w:eastAsia="zh-CN"/>
        </w:rPr>
        <w:t>温州市中医院</w:t>
      </w:r>
      <w:r>
        <w:rPr>
          <w:rFonts w:hint="eastAsia" w:ascii="宋体" w:hAnsi="宋体" w:eastAsia="宋体" w:cs="宋体"/>
          <w:color w:val="auto"/>
          <w:kern w:val="0"/>
          <w:sz w:val="22"/>
          <w:szCs w:val="22"/>
          <w:highlight w:val="none"/>
        </w:rPr>
        <w:t>项目的相关服务内容。如有虚假或隐瞒，愿意承担一切后果。</w:t>
      </w:r>
    </w:p>
    <w:p>
      <w:pPr>
        <w:shd w:val="clear" w:color="auto" w:fill="FFFFFF"/>
        <w:snapToGrid w:val="0"/>
        <w:spacing w:line="460" w:lineRule="exact"/>
        <w:jc w:val="center"/>
        <w:rPr>
          <w:rFonts w:hint="eastAsia" w:ascii="宋体" w:hAnsi="宋体" w:eastAsia="宋体" w:cs="宋体"/>
          <w:b/>
          <w:color w:val="auto"/>
          <w:kern w:val="36"/>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adjustRightInd w:val="0"/>
        <w:snapToGrid w:val="0"/>
        <w:spacing w:line="460" w:lineRule="exact"/>
        <w:ind w:firstLine="6160" w:firstLineChars="28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2"/>
          <w:szCs w:val="22"/>
          <w:highlight w:val="none"/>
        </w:rPr>
        <w:t>日期：     年  月  日</w:t>
      </w:r>
    </w:p>
    <w:p>
      <w:pPr>
        <w:pStyle w:val="25"/>
        <w:spacing w:line="460" w:lineRule="exact"/>
        <w:ind w:left="514" w:leftChars="245" w:firstLine="0" w:firstLineChars="0"/>
        <w:rPr>
          <w:rFonts w:hint="eastAsia" w:ascii="宋体" w:hAnsi="宋体" w:eastAsia="宋体" w:cs="宋体"/>
          <w:color w:val="auto"/>
          <w:highlight w:val="none"/>
        </w:rPr>
      </w:pPr>
    </w:p>
    <w:p>
      <w:pPr>
        <w:pStyle w:val="25"/>
        <w:spacing w:line="460" w:lineRule="exact"/>
        <w:ind w:left="514" w:leftChars="245" w:firstLine="0" w:firstLineChars="0"/>
        <w:rPr>
          <w:rFonts w:hint="eastAsia" w:ascii="宋体" w:hAnsi="宋体" w:eastAsia="宋体" w:cs="宋体"/>
          <w:color w:val="auto"/>
          <w:highlight w:val="none"/>
        </w:rPr>
      </w:pPr>
    </w:p>
    <w:p>
      <w:pPr>
        <w:pStyle w:val="25"/>
        <w:spacing w:line="460" w:lineRule="exact"/>
        <w:ind w:left="514" w:leftChars="245" w:firstLine="0" w:firstLineChars="0"/>
        <w:rPr>
          <w:rFonts w:hint="eastAsia" w:ascii="宋体" w:hAnsi="宋体" w:eastAsia="宋体" w:cs="宋体"/>
          <w:color w:val="auto"/>
          <w:highlight w:val="none"/>
        </w:rPr>
      </w:pPr>
    </w:p>
    <w:p>
      <w:pPr>
        <w:pStyle w:val="25"/>
        <w:spacing w:line="460" w:lineRule="exact"/>
        <w:ind w:left="514" w:leftChars="245" w:firstLine="0" w:firstLineChars="0"/>
        <w:rPr>
          <w:rFonts w:hint="eastAsia" w:ascii="宋体" w:hAnsi="宋体" w:eastAsia="宋体" w:cs="宋体"/>
          <w:color w:val="auto"/>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8、投标人信用查询：</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3、投标人信用信息查询记录和证据留存的具体方式：网页截图；</w:t>
      </w:r>
    </w:p>
    <w:p>
      <w:pPr>
        <w:tabs>
          <w:tab w:val="left" w:pos="360"/>
        </w:tabs>
        <w:spacing w:line="460" w:lineRule="exact"/>
        <w:ind w:firstLine="552" w:firstLineChars="25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highlight w:val="none"/>
          <w:u w:val="singl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pStyle w:val="12"/>
        <w:rPr>
          <w:rFonts w:hint="eastAsia" w:ascii="宋体" w:hAnsi="宋体" w:eastAsia="宋体" w:cs="宋体"/>
          <w:bCs/>
          <w:color w:val="auto"/>
          <w:sz w:val="22"/>
          <w:szCs w:val="22"/>
          <w:highlight w:val="none"/>
        </w:rPr>
      </w:pPr>
    </w:p>
    <w:p>
      <w:pPr>
        <w:rPr>
          <w:rFonts w:hint="eastAsia" w:ascii="宋体" w:hAnsi="宋体" w:eastAsia="宋体" w:cs="宋体"/>
          <w:highlight w:val="none"/>
        </w:rPr>
      </w:pPr>
    </w:p>
    <w:p>
      <w:pPr>
        <w:rPr>
          <w:rFonts w:hint="eastAsia" w:ascii="宋体" w:hAnsi="宋体" w:eastAsia="宋体" w:cs="宋体"/>
          <w:color w:val="auto"/>
          <w:highlight w:val="none"/>
        </w:rPr>
      </w:pPr>
    </w:p>
    <w:p>
      <w:pPr>
        <w:spacing w:line="460" w:lineRule="exact"/>
        <w:jc w:val="center"/>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9、采购活动现场确认声明书</w:t>
      </w: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kern w:val="0"/>
          <w:sz w:val="22"/>
          <w:szCs w:val="22"/>
          <w:highlight w:val="none"/>
        </w:rPr>
        <w:t>温州历程招标有限公司：</w:t>
      </w:r>
    </w:p>
    <w:p>
      <w:pPr>
        <w:spacing w:line="460" w:lineRule="exact"/>
        <w:ind w:firstLine="440" w:firstLineChars="200"/>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本人经由</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（供应商名称）负责人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（姓名）合法授权参加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）采购活动，经与本单位法人代表（负责人）联系确认，现就有关公平竞争事项郑重声明如下：</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本单位与招标人之间 □不存在利害关系 □存在下列利害关系：</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w:t>
      </w:r>
    </w:p>
    <w:p>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B.行政隶属关系    </w:t>
      </w:r>
    </w:p>
    <w:p>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C.业务指导关系  </w:t>
      </w:r>
    </w:p>
    <w:p>
      <w:pPr>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D.其他可能影响采购公正的利害关系</w:t>
      </w:r>
      <w:r>
        <w:rPr>
          <w:rStyle w:val="333"/>
          <w:rFonts w:hint="eastAsia" w:ascii="宋体" w:hAnsi="宋体" w:eastAsia="宋体" w:cs="宋体"/>
          <w:color w:val="auto"/>
          <w:sz w:val="22"/>
          <w:szCs w:val="22"/>
          <w:highlight w:val="none"/>
        </w:rPr>
        <w:t xml:space="preserve">（如有，请如实说明）                 </w:t>
      </w:r>
      <w:r>
        <w:rPr>
          <w:rFonts w:hint="eastAsia" w:ascii="宋体" w:hAnsi="宋体" w:eastAsia="宋体" w:cs="宋体"/>
          <w:color w:val="auto"/>
          <w:kern w:val="0"/>
          <w:sz w:val="22"/>
          <w:szCs w:val="22"/>
          <w:highlight w:val="none"/>
        </w:rPr>
        <w:t>。</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现已清楚知道参加本项目采购活动的其他所有供应商名称，本单位 </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□与其他所有供应商之间均不存在利害关系 </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G.存在共同直接或间接投资设立子公司、联营企业和合营企业情况</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I.其他利害关系情况</w:t>
      </w:r>
      <w:r>
        <w:rPr>
          <w:rFonts w:hint="eastAsia" w:ascii="宋体" w:hAnsi="宋体" w:eastAsia="宋体" w:cs="宋体"/>
          <w:color w:val="auto"/>
          <w:kern w:val="0"/>
          <w:sz w:val="22"/>
          <w:szCs w:val="22"/>
          <w:highlight w:val="none"/>
          <w:u w:val="single"/>
        </w:rPr>
        <w:t xml:space="preserve">                              。</w:t>
      </w:r>
    </w:p>
    <w:p>
      <w:pPr>
        <w:pStyle w:val="25"/>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（三）现已清楚知道并严格遵守政府采购法律法规和现场纪律</w:t>
      </w:r>
    </w:p>
    <w:p>
      <w:pPr>
        <w:pStyle w:val="25"/>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（四）我发现</w:t>
      </w:r>
      <w:r>
        <w:rPr>
          <w:rStyle w:val="333"/>
          <w:rFonts w:hint="eastAsia" w:ascii="宋体" w:hAnsi="宋体" w:eastAsia="宋体" w:cs="宋体"/>
          <w:color w:val="auto"/>
          <w:sz w:val="22"/>
          <w:szCs w:val="22"/>
          <w:highlight w:val="none"/>
        </w:rPr>
        <w:t xml:space="preserve">                  与                  （供应商名称）</w:t>
      </w:r>
      <w:r>
        <w:rPr>
          <w:rFonts w:hint="eastAsia" w:ascii="宋体" w:hAnsi="宋体" w:eastAsia="宋体" w:cs="宋体"/>
          <w:color w:val="auto"/>
          <w:kern w:val="0"/>
          <w:sz w:val="22"/>
          <w:szCs w:val="22"/>
          <w:highlight w:val="none"/>
        </w:rPr>
        <w:t>之间存在或可能存在上述第二条第</w:t>
      </w:r>
      <w:r>
        <w:rPr>
          <w:rStyle w:val="333"/>
          <w:rFonts w:hint="eastAsia" w:ascii="宋体" w:hAnsi="宋体" w:eastAsia="宋体" w:cs="宋体"/>
          <w:color w:val="auto"/>
          <w:sz w:val="22"/>
          <w:szCs w:val="22"/>
          <w:highlight w:val="none"/>
        </w:rPr>
        <w:t xml:space="preserve">        </w:t>
      </w:r>
      <w:r>
        <w:rPr>
          <w:rFonts w:hint="eastAsia" w:ascii="宋体" w:hAnsi="宋体" w:eastAsia="宋体" w:cs="宋体"/>
          <w:color w:val="auto"/>
          <w:kern w:val="0"/>
          <w:sz w:val="22"/>
          <w:szCs w:val="22"/>
          <w:highlight w:val="none"/>
        </w:rPr>
        <w:t>项利害关系。</w:t>
      </w:r>
    </w:p>
    <w:p>
      <w:pPr>
        <w:pStyle w:val="25"/>
        <w:spacing w:line="460" w:lineRule="exact"/>
        <w:ind w:left="0" w:firstLine="0" w:firstLineChars="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供应商代表签名:</w:t>
      </w:r>
    </w:p>
    <w:p>
      <w:pPr>
        <w:pStyle w:val="25"/>
        <w:spacing w:line="460" w:lineRule="exact"/>
        <w:ind w:left="0" w:firstLine="0" w:firstLineChars="0"/>
        <w:jc w:val="right"/>
        <w:rPr>
          <w:rFonts w:hint="eastAsia" w:ascii="宋体" w:hAnsi="宋体" w:eastAsia="宋体" w:cs="宋体"/>
          <w:b/>
          <w:color w:val="auto"/>
          <w:kern w:val="0"/>
          <w:sz w:val="22"/>
          <w:szCs w:val="22"/>
          <w:highlight w:val="none"/>
        </w:rPr>
      </w:pPr>
    </w:p>
    <w:p>
      <w:pPr>
        <w:pStyle w:val="25"/>
        <w:spacing w:line="460" w:lineRule="exact"/>
        <w:ind w:left="0" w:firstLine="0" w:firstLineChars="0"/>
        <w:jc w:val="right"/>
        <w:rPr>
          <w:rFonts w:hint="eastAsia" w:ascii="宋体" w:hAnsi="宋体" w:eastAsia="宋体" w:cs="宋体"/>
          <w:b/>
          <w:color w:val="auto"/>
          <w:kern w:val="0"/>
          <w:sz w:val="22"/>
          <w:szCs w:val="22"/>
          <w:highlight w:val="none"/>
        </w:rPr>
      </w:pPr>
    </w:p>
    <w:p>
      <w:pPr>
        <w:pStyle w:val="25"/>
        <w:spacing w:line="460" w:lineRule="exact"/>
        <w:ind w:left="0" w:firstLine="0" w:firstLineChars="0"/>
        <w:jc w:val="right"/>
        <w:rPr>
          <w:rFonts w:hint="eastAsia" w:ascii="宋体" w:hAnsi="宋体" w:eastAsia="宋体" w:cs="宋体"/>
          <w:b/>
          <w:bCs/>
          <w:color w:val="auto"/>
          <w:sz w:val="22"/>
          <w:szCs w:val="22"/>
          <w:highlight w:val="none"/>
        </w:rPr>
      </w:pPr>
      <w:r>
        <w:rPr>
          <w:rFonts w:hint="eastAsia" w:ascii="宋体" w:hAnsi="宋体" w:eastAsia="宋体" w:cs="宋体"/>
          <w:b/>
          <w:color w:val="auto"/>
          <w:kern w:val="0"/>
          <w:sz w:val="22"/>
          <w:szCs w:val="22"/>
          <w:highlight w:val="none"/>
        </w:rPr>
        <w:t>日期:</w:t>
      </w:r>
      <w:r>
        <w:rPr>
          <w:rFonts w:hint="eastAsia" w:ascii="宋体" w:hAnsi="宋体" w:cs="宋体"/>
          <w:b/>
          <w:color w:val="auto"/>
          <w:kern w:val="0"/>
          <w:sz w:val="22"/>
          <w:szCs w:val="22"/>
          <w:highlight w:val="none"/>
          <w:lang w:eastAsia="zh-CN"/>
        </w:rPr>
        <w:t>2022</w:t>
      </w:r>
      <w:r>
        <w:rPr>
          <w:rFonts w:hint="eastAsia" w:ascii="宋体" w:hAnsi="宋体" w:eastAsia="宋体" w:cs="宋体"/>
          <w:b/>
          <w:color w:val="auto"/>
          <w:kern w:val="0"/>
          <w:sz w:val="22"/>
          <w:szCs w:val="22"/>
          <w:highlight w:val="none"/>
        </w:rPr>
        <w:t>年    月    日</w:t>
      </w:r>
    </w:p>
    <w:p>
      <w:pPr>
        <w:rPr>
          <w:rFonts w:hint="eastAsia" w:ascii="宋体" w:hAnsi="宋体" w:eastAsia="宋体" w:cs="宋体"/>
          <w:b/>
          <w:bCs/>
          <w:color w:val="auto"/>
          <w:sz w:val="22"/>
          <w:szCs w:val="22"/>
          <w:highlight w:val="none"/>
        </w:rPr>
      </w:pPr>
    </w:p>
    <w:p>
      <w:pPr>
        <w:outlineLvl w:val="1"/>
        <w:rPr>
          <w:rFonts w:hint="eastAsia" w:ascii="宋体" w:hAnsi="宋体" w:eastAsia="宋体" w:cs="宋体"/>
          <w:b/>
          <w:bCs/>
          <w:color w:val="auto"/>
          <w:sz w:val="22"/>
          <w:szCs w:val="22"/>
          <w:highlight w:val="none"/>
        </w:rPr>
      </w:pPr>
      <w:bookmarkStart w:id="36" w:name="_Toc31356"/>
      <w:bookmarkStart w:id="37" w:name="_Toc16516"/>
      <w:r>
        <w:rPr>
          <w:rFonts w:hint="eastAsia" w:ascii="宋体" w:hAnsi="宋体" w:eastAsia="宋体" w:cs="宋体"/>
          <w:b/>
          <w:bCs/>
          <w:color w:val="auto"/>
          <w:sz w:val="22"/>
          <w:szCs w:val="22"/>
          <w:highlight w:val="none"/>
        </w:rPr>
        <w:t>附件三</w:t>
      </w:r>
      <w:bookmarkEnd w:id="36"/>
      <w:bookmarkEnd w:id="37"/>
    </w:p>
    <w:p>
      <w:pPr>
        <w:spacing w:line="460" w:lineRule="exact"/>
        <w:jc w:val="center"/>
        <w:outlineLvl w:val="2"/>
        <w:rPr>
          <w:rFonts w:hint="eastAsia" w:ascii="宋体" w:hAnsi="宋体" w:eastAsia="宋体" w:cs="宋体"/>
          <w:b/>
          <w:bCs/>
          <w:color w:val="auto"/>
          <w:sz w:val="28"/>
          <w:szCs w:val="28"/>
          <w:highlight w:val="none"/>
          <w:lang w:val="zh-CN"/>
        </w:rPr>
      </w:pPr>
      <w:bookmarkStart w:id="38" w:name="_Toc13639"/>
      <w:bookmarkStart w:id="39" w:name="_Toc29102"/>
      <w:r>
        <w:rPr>
          <w:rFonts w:hint="eastAsia" w:ascii="宋体" w:hAnsi="宋体" w:eastAsia="宋体" w:cs="宋体"/>
          <w:b/>
          <w:bCs/>
          <w:color w:val="auto"/>
          <w:sz w:val="28"/>
          <w:szCs w:val="28"/>
          <w:highlight w:val="none"/>
          <w:lang w:val="zh-CN"/>
        </w:rPr>
        <w:t>商务技术文件</w:t>
      </w:r>
      <w:bookmarkEnd w:id="38"/>
      <w:bookmarkEnd w:id="39"/>
    </w:p>
    <w:p>
      <w:pPr>
        <w:spacing w:line="380" w:lineRule="exact"/>
        <w:jc w:val="center"/>
        <w:outlineLvl w:val="3"/>
        <w:rPr>
          <w:rFonts w:hint="eastAsia" w:ascii="宋体" w:hAnsi="宋体" w:eastAsia="宋体" w:cs="宋体"/>
          <w:b/>
          <w:color w:val="auto"/>
          <w:sz w:val="22"/>
          <w:szCs w:val="22"/>
          <w:highlight w:val="none"/>
        </w:rPr>
      </w:pPr>
      <w:r>
        <w:rPr>
          <w:rFonts w:hint="eastAsia" w:ascii="宋体" w:hAnsi="宋体" w:eastAsia="宋体" w:cs="宋体"/>
          <w:b/>
          <w:color w:val="auto"/>
          <w:sz w:val="24"/>
          <w:highlight w:val="none"/>
        </w:rPr>
        <w:t>1、法定代表人授权书</w:t>
      </w:r>
    </w:p>
    <w:p>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w:t>
      </w:r>
    </w:p>
    <w:p>
      <w:pPr>
        <w:spacing w:line="460" w:lineRule="exact"/>
        <w:rPr>
          <w:rFonts w:hint="eastAsia" w:ascii="宋体" w:hAnsi="宋体" w:eastAsia="宋体" w:cs="宋体"/>
          <w:color w:val="auto"/>
          <w:sz w:val="22"/>
          <w:szCs w:val="22"/>
          <w:highlight w:val="none"/>
          <w:u w:val="single"/>
        </w:rPr>
      </w:pPr>
    </w:p>
    <w:p>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pPr>
        <w:spacing w:line="460" w:lineRule="exact"/>
        <w:ind w:firstLine="2955"/>
        <w:rPr>
          <w:rFonts w:hint="eastAsia" w:ascii="宋体" w:hAnsi="宋体" w:eastAsia="宋体" w:cs="宋体"/>
          <w:color w:val="auto"/>
          <w:sz w:val="22"/>
          <w:szCs w:val="22"/>
          <w:highlight w:val="none"/>
        </w:rPr>
      </w:pP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pPr>
        <w:spacing w:line="380" w:lineRule="exact"/>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pPr>
        <w:spacing w:line="380" w:lineRule="exact"/>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2、投标人情况表</w:t>
      </w:r>
    </w:p>
    <w:p>
      <w:pPr>
        <w:tabs>
          <w:tab w:val="left" w:pos="78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主管部门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6507" w:type="dxa"/>
            <w:gridSpan w:val="6"/>
            <w:vAlign w:val="center"/>
          </w:tcPr>
          <w:p>
            <w:pPr>
              <w:spacing w:line="480" w:lineRule="exact"/>
              <w:jc w:val="center"/>
              <w:rPr>
                <w:rFonts w:hint="eastAsia" w:ascii="宋体" w:hAnsi="宋体" w:eastAsia="宋体" w:cs="宋体"/>
                <w:color w:val="auto"/>
                <w:sz w:val="22"/>
                <w:szCs w:val="22"/>
                <w:highlight w:val="none"/>
              </w:rPr>
            </w:pP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单位优势</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及特长</w:t>
            </w:r>
          </w:p>
        </w:tc>
        <w:tc>
          <w:tcPr>
            <w:tcW w:w="5566" w:type="dxa"/>
            <w:gridSpan w:val="5"/>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单位概况</w:t>
            </w: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职工总数</w:t>
            </w:r>
          </w:p>
        </w:tc>
        <w:tc>
          <w:tcPr>
            <w:tcW w:w="1689" w:type="dxa"/>
            <w:vMerge w:val="restart"/>
          </w:tcPr>
          <w:p>
            <w:pPr>
              <w:spacing w:line="480" w:lineRule="exact"/>
              <w:ind w:firstLine="1540" w:firstLineChars="700"/>
              <w:rPr>
                <w:rFonts w:hint="eastAsia" w:ascii="宋体" w:hAnsi="宋体" w:eastAsia="宋体" w:cs="宋体"/>
                <w:color w:val="auto"/>
                <w:sz w:val="22"/>
                <w:szCs w:val="22"/>
                <w:highlight w:val="none"/>
              </w:rPr>
            </w:pPr>
          </w:p>
        </w:tc>
        <w:tc>
          <w:tcPr>
            <w:tcW w:w="3703" w:type="dxa"/>
            <w:gridSpan w:val="4"/>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各人员构成情况</w:t>
            </w:r>
          </w:p>
        </w:tc>
        <w:tc>
          <w:tcPr>
            <w:tcW w:w="1488"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上一年主要  经济指标</w:t>
            </w: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指标名称</w:t>
            </w:r>
          </w:p>
        </w:tc>
        <w:tc>
          <w:tcPr>
            <w:tcW w:w="1488"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实际完成</w:t>
            </w:r>
          </w:p>
        </w:tc>
        <w:tc>
          <w:tcPr>
            <w:tcW w:w="1106"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3703" w:type="dxa"/>
            <w:gridSpan w:val="4"/>
            <w:vMerge w:val="continue"/>
          </w:tcPr>
          <w:p>
            <w:pPr>
              <w:spacing w:line="480" w:lineRule="exact"/>
              <w:rPr>
                <w:rFonts w:hint="eastAsia" w:ascii="宋体" w:hAnsi="宋体" w:eastAsia="宋体" w:cs="宋体"/>
                <w:color w:val="auto"/>
                <w:sz w:val="22"/>
                <w:szCs w:val="22"/>
                <w:highlight w:val="none"/>
              </w:rPr>
            </w:pP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流动资金</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万元 </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1487" w:type="dxa"/>
            <w:gridSpan w:val="2"/>
            <w:vAlign w:val="center"/>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自有资金</w:t>
            </w: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115"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689"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72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487" w:type="dxa"/>
            <w:gridSpan w:val="2"/>
            <w:tcBorders>
              <w:bottom w:val="single" w:color="auto" w:sz="4" w:space="0"/>
            </w:tcBorders>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银行贷款</w:t>
            </w:r>
          </w:p>
        </w:tc>
        <w:tc>
          <w:tcPr>
            <w:tcW w:w="1488" w:type="dxa"/>
            <w:tcBorders>
              <w:bottom w:val="single" w:color="auto" w:sz="4" w:space="0"/>
            </w:tcBorders>
          </w:tcPr>
          <w:p>
            <w:pPr>
              <w:spacing w:line="4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502" w:type="dxa"/>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主要业绩</w:t>
            </w:r>
          </w:p>
        </w:tc>
        <w:tc>
          <w:tcPr>
            <w:tcW w:w="4064" w:type="dxa"/>
            <w:gridSpan w:val="4"/>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固定资产</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原值   万元</w:t>
            </w:r>
          </w:p>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净值   万元</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资金性质</w:t>
            </w: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728" w:type="dxa"/>
            <w:vMerge w:val="continue"/>
          </w:tcPr>
          <w:p>
            <w:pPr>
              <w:spacing w:line="480" w:lineRule="exact"/>
              <w:rPr>
                <w:rFonts w:hint="eastAsia" w:ascii="宋体" w:hAnsi="宋体" w:eastAsia="宋体" w:cs="宋体"/>
                <w:color w:val="auto"/>
                <w:sz w:val="22"/>
                <w:szCs w:val="22"/>
                <w:highlight w:val="none"/>
              </w:rPr>
            </w:pP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zh-CN"/>
        </w:rPr>
        <w:t>偏离表（</w:t>
      </w:r>
      <w:r>
        <w:rPr>
          <w:rFonts w:hint="eastAsia" w:ascii="宋体" w:hAnsi="宋体" w:eastAsia="宋体" w:cs="宋体"/>
          <w:b/>
          <w:color w:val="auto"/>
          <w:sz w:val="24"/>
          <w:highlight w:val="none"/>
        </w:rPr>
        <w:t>商务、技术偏离</w:t>
      </w:r>
      <w:r>
        <w:rPr>
          <w:rFonts w:hint="eastAsia" w:ascii="宋体" w:hAnsi="宋体" w:eastAsia="宋体" w:cs="宋体"/>
          <w:b/>
          <w:color w:val="auto"/>
          <w:sz w:val="24"/>
          <w:highlight w:val="none"/>
          <w:lang w:val="zh-CN"/>
        </w:rPr>
        <w:t>）</w:t>
      </w:r>
    </w:p>
    <w:p>
      <w:pPr>
        <w:spacing w:line="560" w:lineRule="exact"/>
        <w:ind w:firstLine="433" w:firstLineChars="196"/>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544"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843"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bl>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Cs/>
          <w:color w:val="auto"/>
          <w:sz w:val="22"/>
          <w:szCs w:val="22"/>
          <w:highlight w:val="none"/>
        </w:rPr>
      </w:pPr>
    </w:p>
    <w:p>
      <w:pPr>
        <w:rPr>
          <w:rFonts w:hint="eastAsia" w:ascii="宋体" w:hAnsi="宋体" w:eastAsia="宋体" w:cs="宋体"/>
          <w:bCs/>
          <w:color w:val="auto"/>
          <w:sz w:val="22"/>
          <w:szCs w:val="22"/>
          <w:highlight w:val="none"/>
        </w:rPr>
      </w:pPr>
    </w:p>
    <w:p>
      <w:pPr>
        <w:rPr>
          <w:rFonts w:hint="eastAsia" w:ascii="宋体" w:hAnsi="宋体" w:eastAsia="宋体" w:cs="宋体"/>
          <w:b/>
          <w:color w:val="auto"/>
          <w:sz w:val="24"/>
          <w:highlight w:val="none"/>
        </w:rPr>
      </w:pPr>
      <w:bookmarkStart w:id="40" w:name="_Toc415152386"/>
      <w:r>
        <w:rPr>
          <w:rFonts w:hint="eastAsia" w:ascii="宋体" w:hAnsi="宋体" w:eastAsia="宋体" w:cs="宋体"/>
          <w:b/>
          <w:color w:val="auto"/>
          <w:sz w:val="24"/>
          <w:highlight w:val="none"/>
        </w:rPr>
        <w:br w:type="page"/>
      </w:r>
    </w:p>
    <w:bookmarkEnd w:id="40"/>
    <w:p>
      <w:pPr>
        <w:spacing w:line="400" w:lineRule="exact"/>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4、业绩</w:t>
      </w:r>
    </w:p>
    <w:p>
      <w:pPr>
        <w:spacing w:line="4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pStyle w:val="31"/>
        <w:spacing w:line="400" w:lineRule="atLeast"/>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p>
    <w:p>
      <w:pPr>
        <w:spacing w:line="400" w:lineRule="exact"/>
        <w:jc w:val="center"/>
        <w:outlineLvl w:val="3"/>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5、投标人情况</w:t>
      </w:r>
    </w:p>
    <w:p>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tabs>
          <w:tab w:val="left" w:pos="360"/>
        </w:tabs>
        <w:spacing w:line="460" w:lineRule="exact"/>
        <w:ind w:firstLine="552" w:firstLineChars="250"/>
        <w:rPr>
          <w:rFonts w:hint="eastAsia" w:ascii="宋体" w:hAnsi="宋体" w:eastAsia="宋体" w:cs="宋体"/>
          <w:b/>
          <w:color w:val="auto"/>
          <w:sz w:val="22"/>
          <w:szCs w:val="22"/>
          <w:highlight w:val="none"/>
        </w:rPr>
      </w:pPr>
    </w:p>
    <w:p>
      <w:pPr>
        <w:spacing w:line="400" w:lineRule="exact"/>
        <w:ind w:firstLine="4620" w:firstLineChars="2100"/>
        <w:rPr>
          <w:rFonts w:hint="eastAsia" w:ascii="宋体" w:hAnsi="宋体" w:eastAsia="宋体" w:cs="宋体"/>
          <w:color w:val="auto"/>
          <w:sz w:val="22"/>
          <w:szCs w:val="22"/>
          <w:highlight w:val="none"/>
        </w:rPr>
      </w:pPr>
    </w:p>
    <w:p>
      <w:pPr>
        <w:spacing w:line="400" w:lineRule="exact"/>
        <w:ind w:firstLine="5280" w:firstLineChars="2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投标人代表（签字）：</w:t>
      </w:r>
    </w:p>
    <w:p>
      <w:pPr>
        <w:spacing w:line="380" w:lineRule="exact"/>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400" w:lineRule="exact"/>
        <w:jc w:val="center"/>
        <w:outlineLvl w:val="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、清洗消毒实施方案</w:t>
      </w:r>
    </w:p>
    <w:p>
      <w:pPr>
        <w:spacing w:line="400" w:lineRule="exact"/>
        <w:jc w:val="center"/>
        <w:outlineLvl w:val="9"/>
        <w:rPr>
          <w:rFonts w:hint="eastAsia" w:ascii="宋体" w:hAnsi="宋体" w:eastAsia="宋体" w:cs="宋体"/>
          <w:b/>
          <w:color w:val="auto"/>
          <w:sz w:val="28"/>
          <w:szCs w:val="28"/>
          <w:highlight w:val="none"/>
          <w:lang w:val="zh-CN"/>
        </w:rPr>
      </w:pPr>
    </w:p>
    <w:p>
      <w:pPr>
        <w:spacing w:line="380" w:lineRule="exact"/>
        <w:rPr>
          <w:rFonts w:hint="eastAsia" w:ascii="宋体" w:hAnsi="宋体" w:eastAsia="宋体" w:cs="宋体"/>
          <w:color w:val="auto"/>
          <w:sz w:val="36"/>
          <w:szCs w:val="36"/>
          <w:highlight w:val="none"/>
        </w:rPr>
      </w:pPr>
      <w:r>
        <w:rPr>
          <w:rFonts w:hint="eastAsia" w:ascii="宋体" w:hAnsi="宋体" w:eastAsia="宋体" w:cs="宋体"/>
          <w:b/>
          <w:color w:val="auto"/>
          <w:sz w:val="22"/>
          <w:szCs w:val="22"/>
          <w:highlight w:val="none"/>
        </w:rPr>
        <w:t>项目名称：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8" w:hRule="atLeast"/>
        </w:trPr>
        <w:tc>
          <w:tcPr>
            <w:tcW w:w="10196" w:type="dxa"/>
            <w:vAlign w:val="center"/>
          </w:tcPr>
          <w:p>
            <w:pPr>
              <w:jc w:val="center"/>
              <w:rPr>
                <w:rFonts w:hint="eastAsia" w:ascii="宋体" w:hAnsi="宋体" w:eastAsia="宋体" w:cs="宋体"/>
                <w:b/>
                <w:color w:val="auto"/>
                <w:sz w:val="22"/>
                <w:szCs w:val="22"/>
                <w:highlight w:val="none"/>
              </w:rPr>
            </w:pPr>
          </w:p>
          <w:p>
            <w:pPr>
              <w:jc w:val="center"/>
              <w:rPr>
                <w:rFonts w:hint="eastAsia" w:ascii="宋体" w:hAnsi="宋体" w:eastAsia="宋体" w:cs="宋体"/>
                <w:b/>
                <w:color w:val="auto"/>
                <w:sz w:val="22"/>
                <w:szCs w:val="22"/>
                <w:highlight w:val="none"/>
              </w:rPr>
            </w:pPr>
          </w:p>
        </w:tc>
      </w:tr>
    </w:tbl>
    <w:p>
      <w:pPr>
        <w:spacing w:line="380" w:lineRule="exact"/>
        <w:rPr>
          <w:rFonts w:hint="eastAsia" w:ascii="宋体" w:hAnsi="宋体" w:eastAsia="宋体" w:cs="宋体"/>
          <w:color w:val="auto"/>
          <w:sz w:val="36"/>
          <w:szCs w:val="36"/>
          <w:highlight w:val="none"/>
        </w:rPr>
      </w:pPr>
    </w:p>
    <w:p>
      <w:pPr>
        <w:spacing w:line="380" w:lineRule="exact"/>
        <w:rPr>
          <w:rFonts w:hint="eastAsia" w:ascii="宋体" w:hAnsi="宋体" w:eastAsia="宋体" w:cs="宋体"/>
          <w:color w:val="auto"/>
          <w:sz w:val="36"/>
          <w:szCs w:val="36"/>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b/>
          <w:color w:val="auto"/>
          <w:sz w:val="36"/>
          <w:szCs w:val="36"/>
          <w:highlight w:val="none"/>
        </w:rPr>
      </w:pPr>
      <w:r>
        <w:rPr>
          <w:rFonts w:hint="eastAsia" w:ascii="宋体" w:hAnsi="宋体" w:eastAsia="宋体" w:cs="宋体"/>
          <w:color w:val="auto"/>
          <w:sz w:val="22"/>
          <w:szCs w:val="22"/>
          <w:highlight w:val="none"/>
        </w:rPr>
        <w:t xml:space="preserve">日  期：   </w:t>
      </w: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400" w:lineRule="exact"/>
        <w:jc w:val="center"/>
        <w:outlineLvl w:val="3"/>
        <w:rPr>
          <w:rFonts w:hint="eastAsia" w:ascii="宋体" w:hAnsi="宋体" w:eastAsia="宋体" w:cs="宋体"/>
          <w:b/>
          <w:color w:val="auto"/>
          <w:sz w:val="24"/>
          <w:highlight w:val="none"/>
        </w:rPr>
      </w:pPr>
      <w:r>
        <w:rPr>
          <w:rFonts w:hint="eastAsia" w:ascii="新宋体" w:hAnsi="新宋体" w:eastAsia="新宋体" w:cs="Times New Roman"/>
          <w:b/>
          <w:sz w:val="22"/>
          <w:szCs w:val="22"/>
          <w:lang w:val="en-US" w:eastAsia="zh-CN"/>
        </w:rPr>
        <w:t>7</w:t>
      </w:r>
      <w:r>
        <w:rPr>
          <w:rFonts w:hint="eastAsia" w:ascii="新宋体" w:hAnsi="新宋体" w:eastAsia="新宋体" w:cs="Times New Roman"/>
          <w:b/>
          <w:sz w:val="22"/>
          <w:szCs w:val="22"/>
        </w:rPr>
        <w:t>、工作方法、流程管理及验收方案</w:t>
      </w:r>
    </w:p>
    <w:p>
      <w:pPr>
        <w:spacing w:line="400" w:lineRule="exact"/>
        <w:jc w:val="center"/>
        <w:outlineLvl w:val="9"/>
        <w:rPr>
          <w:rFonts w:hint="eastAsia" w:ascii="宋体" w:hAnsi="宋体" w:eastAsia="宋体" w:cs="宋体"/>
          <w:b/>
          <w:color w:val="auto"/>
          <w:sz w:val="28"/>
          <w:szCs w:val="28"/>
          <w:highlight w:val="none"/>
          <w:lang w:val="zh-CN"/>
        </w:rPr>
      </w:pPr>
    </w:p>
    <w:p>
      <w:pPr>
        <w:spacing w:line="380" w:lineRule="exact"/>
        <w:rPr>
          <w:rFonts w:hint="eastAsia" w:ascii="宋体" w:hAnsi="宋体" w:eastAsia="宋体" w:cs="宋体"/>
          <w:color w:val="auto"/>
          <w:sz w:val="36"/>
          <w:szCs w:val="36"/>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732" w:hRule="atLeast"/>
          <w:jc w:val="center"/>
        </w:trPr>
        <w:tc>
          <w:tcPr>
            <w:tcW w:w="9242" w:type="dxa"/>
            <w:vAlign w:val="center"/>
          </w:tcPr>
          <w:p>
            <w:pPr>
              <w:jc w:val="center"/>
              <w:rPr>
                <w:rFonts w:hint="eastAsia" w:ascii="宋体" w:hAnsi="宋体" w:eastAsia="宋体" w:cs="宋体"/>
                <w:b/>
                <w:color w:val="auto"/>
                <w:szCs w:val="21"/>
                <w:highlight w:val="none"/>
              </w:rPr>
            </w:pPr>
          </w:p>
        </w:tc>
      </w:tr>
    </w:tbl>
    <w:p>
      <w:pPr>
        <w:spacing w:line="380" w:lineRule="exact"/>
        <w:rPr>
          <w:rFonts w:hint="eastAsia" w:ascii="宋体" w:hAnsi="宋体" w:eastAsia="宋体" w:cs="宋体"/>
          <w:color w:val="auto"/>
          <w:sz w:val="36"/>
          <w:szCs w:val="36"/>
          <w:highlight w:val="none"/>
        </w:rPr>
      </w:pPr>
    </w:p>
    <w:p>
      <w:pPr>
        <w:spacing w:line="380" w:lineRule="exact"/>
        <w:rPr>
          <w:rFonts w:hint="eastAsia" w:ascii="宋体" w:hAnsi="宋体" w:eastAsia="宋体" w:cs="宋体"/>
          <w:color w:val="auto"/>
          <w:sz w:val="36"/>
          <w:szCs w:val="36"/>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400" w:lineRule="exact"/>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、重点难点的应对措施或改进现状措施</w:t>
      </w:r>
    </w:p>
    <w:p>
      <w:pPr>
        <w:spacing w:line="400" w:lineRule="exact"/>
        <w:jc w:val="center"/>
        <w:outlineLvl w:val="9"/>
        <w:rPr>
          <w:rFonts w:hint="eastAsia" w:ascii="宋体" w:hAnsi="宋体" w:eastAsia="宋体" w:cs="宋体"/>
          <w:b/>
          <w:color w:val="auto"/>
          <w:sz w:val="24"/>
          <w:highlight w:val="none"/>
          <w:lang w:val="zh-CN"/>
        </w:rPr>
      </w:pPr>
    </w:p>
    <w:p>
      <w:pP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pStyle w:val="31"/>
        <w:tabs>
          <w:tab w:val="left" w:pos="0"/>
          <w:tab w:val="left" w:pos="540"/>
        </w:tabs>
        <w:spacing w:line="300" w:lineRule="auto"/>
        <w:ind w:firstLine="221" w:firstLineChars="100"/>
        <w:rPr>
          <w:rFonts w:hint="eastAsia" w:ascii="宋体" w:hAnsi="宋体" w:eastAsia="宋体" w:cs="宋体"/>
          <w:color w:val="auto"/>
          <w:sz w:val="22"/>
          <w:szCs w:val="22"/>
          <w:highlight w:val="none"/>
        </w:rPr>
      </w:pPr>
    </w:p>
    <w:p>
      <w:pPr>
        <w:pStyle w:val="31"/>
        <w:spacing w:line="400" w:lineRule="atLeast"/>
        <w:ind w:left="657" w:leftChars="313" w:firstLine="3975" w:firstLineChars="1800"/>
        <w:rPr>
          <w:rFonts w:hint="eastAsia" w:ascii="宋体" w:hAnsi="宋体" w:eastAsia="宋体" w:cs="宋体"/>
          <w:color w:val="auto"/>
          <w:sz w:val="22"/>
          <w:highlight w:val="none"/>
        </w:rPr>
      </w:pPr>
    </w:p>
    <w:p>
      <w:pPr>
        <w:pStyle w:val="31"/>
        <w:spacing w:line="460" w:lineRule="atLeast"/>
        <w:ind w:left="657" w:leftChars="313" w:firstLine="3960" w:firstLineChars="18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投标人名称（盖章）：</w:t>
      </w:r>
    </w:p>
    <w:p>
      <w:pPr>
        <w:pStyle w:val="31"/>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投标人代表（签字）：   </w:t>
      </w:r>
    </w:p>
    <w:p>
      <w:pPr>
        <w:pStyle w:val="31"/>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日   期： </w:t>
      </w:r>
    </w:p>
    <w:p>
      <w:pPr>
        <w:pStyle w:val="31"/>
        <w:spacing w:line="460" w:lineRule="atLeast"/>
        <w:ind w:left="660" w:hanging="660" w:hangingChars="300"/>
        <w:rPr>
          <w:rFonts w:hint="eastAsia" w:ascii="宋体" w:hAnsi="宋体" w:eastAsia="宋体" w:cs="宋体"/>
          <w:b w:val="0"/>
          <w:bCs/>
          <w:color w:val="auto"/>
          <w:sz w:val="22"/>
          <w:highlight w:val="none"/>
        </w:rPr>
      </w:pPr>
    </w:p>
    <w:p>
      <w:pPr>
        <w:rPr>
          <w:rFonts w:hint="eastAsia" w:ascii="宋体" w:hAnsi="宋体" w:eastAsia="宋体" w:cs="宋体"/>
          <w:b/>
          <w:color w:val="auto"/>
          <w:sz w:val="24"/>
          <w:highlight w:val="none"/>
          <w:lang w:val="en-US" w:eastAsia="zh-CN"/>
        </w:rPr>
      </w:pPr>
    </w:p>
    <w:p>
      <w:pPr>
        <w:pStyle w:val="12"/>
        <w:rPr>
          <w:rFonts w:hint="eastAsia"/>
          <w:lang w:val="en-US" w:eastAsia="zh-CN"/>
        </w:rPr>
      </w:pPr>
    </w:p>
    <w:p>
      <w:pPr>
        <w:spacing w:line="400" w:lineRule="exact"/>
        <w:jc w:val="center"/>
        <w:outlineLvl w:val="3"/>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9、应急预案和紧急事件处置措施</w:t>
      </w:r>
    </w:p>
    <w:p>
      <w:pPr>
        <w:spacing w:line="400" w:lineRule="exact"/>
        <w:jc w:val="center"/>
        <w:outlineLvl w:val="9"/>
        <w:rPr>
          <w:rFonts w:hint="eastAsia" w:ascii="宋体" w:hAnsi="宋体" w:eastAsia="宋体" w:cs="宋体"/>
          <w:b/>
          <w:color w:val="auto"/>
          <w:sz w:val="24"/>
          <w:highlight w:val="none"/>
          <w:lang w:val="zh-CN" w:eastAsia="zh-CN"/>
        </w:rPr>
      </w:pPr>
    </w:p>
    <w:p>
      <w:pPr>
        <w:spacing w:line="38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项目名称：                                          项目编号：</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pStyle w:val="31"/>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pPr>
        <w:pStyle w:val="31"/>
        <w:spacing w:line="400" w:lineRule="atLeast"/>
        <w:rPr>
          <w:rFonts w:hint="eastAsia" w:ascii="宋体" w:hAnsi="宋体" w:eastAsia="宋体" w:cs="宋体"/>
          <w:color w:val="auto"/>
          <w:sz w:val="22"/>
          <w:highlight w:val="none"/>
        </w:rPr>
      </w:pPr>
    </w:p>
    <w:p>
      <w:pP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br w:type="page"/>
      </w:r>
    </w:p>
    <w:p>
      <w:pPr>
        <w:spacing w:line="400" w:lineRule="exact"/>
        <w:jc w:val="center"/>
        <w:outlineLvl w:val="3"/>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10、项目管理组织架构及管理制度</w:t>
      </w:r>
    </w:p>
    <w:p>
      <w:pPr>
        <w:spacing w:line="400" w:lineRule="exact"/>
        <w:jc w:val="center"/>
        <w:outlineLvl w:val="9"/>
        <w:rPr>
          <w:rFonts w:hint="eastAsia" w:ascii="宋体" w:hAnsi="宋体" w:eastAsia="宋体" w:cs="宋体"/>
          <w:b/>
          <w:color w:val="auto"/>
          <w:sz w:val="24"/>
          <w:highlight w:val="none"/>
          <w:lang w:val="zh-CN"/>
        </w:rPr>
      </w:pPr>
    </w:p>
    <w:p>
      <w:pPr>
        <w:spacing w:line="38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pStyle w:val="31"/>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pPr>
        <w:spacing w:line="46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400" w:lineRule="exact"/>
        <w:jc w:val="center"/>
        <w:outlineLvl w:val="3"/>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11、</w:t>
      </w:r>
      <w:r>
        <w:rPr>
          <w:rFonts w:hint="eastAsia" w:ascii="宋体" w:hAnsi="宋体" w:eastAsia="宋体" w:cs="宋体"/>
          <w:b/>
          <w:color w:val="auto"/>
          <w:sz w:val="24"/>
          <w:highlight w:val="none"/>
          <w:lang w:val="en-US" w:eastAsia="zh-CN"/>
        </w:rPr>
        <w:t>项目人员配置</w:t>
      </w:r>
    </w:p>
    <w:p>
      <w:pPr>
        <w:numPr>
          <w:ilvl w:val="0"/>
          <w:numId w:val="0"/>
        </w:num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0" w:hRule="atLeast"/>
          <w:jc w:val="center"/>
        </w:trPr>
        <w:tc>
          <w:tcPr>
            <w:tcW w:w="9242" w:type="dxa"/>
            <w:noWrap w:val="0"/>
            <w:vAlign w:val="top"/>
          </w:tcPr>
          <w:p>
            <w:pPr>
              <w:spacing w:line="500" w:lineRule="exact"/>
              <w:jc w:val="center"/>
              <w:rPr>
                <w:rFonts w:hint="eastAsia" w:ascii="宋体" w:hAnsi="宋体" w:eastAsia="宋体" w:cs="宋体"/>
                <w:b/>
                <w:color w:val="auto"/>
                <w:sz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pPr>
        <w:spacing w:line="38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3"/>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rPr>
        <w:br w:type="page"/>
      </w:r>
      <w:r>
        <w:rPr>
          <w:rFonts w:hint="eastAsia" w:ascii="宋体" w:hAnsi="宋体" w:cs="宋体"/>
          <w:b/>
          <w:color w:val="auto"/>
          <w:sz w:val="24"/>
          <w:highlight w:val="none"/>
          <w:lang w:val="en-US" w:eastAsia="zh-CN"/>
        </w:rPr>
        <w:t>12、清洗消毒及维修维保服务方案</w:t>
      </w:r>
    </w:p>
    <w:p>
      <w:pPr>
        <w:numPr>
          <w:ilvl w:val="0"/>
          <w:numId w:val="0"/>
        </w:num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0" w:hRule="atLeast"/>
          <w:jc w:val="center"/>
        </w:trPr>
        <w:tc>
          <w:tcPr>
            <w:tcW w:w="9439" w:type="dxa"/>
            <w:noWrap w:val="0"/>
            <w:vAlign w:val="top"/>
          </w:tcPr>
          <w:p>
            <w:pPr>
              <w:spacing w:line="500" w:lineRule="exact"/>
              <w:jc w:val="center"/>
              <w:rPr>
                <w:rFonts w:hint="eastAsia" w:ascii="宋体" w:hAnsi="宋体" w:eastAsia="宋体" w:cs="宋体"/>
                <w:b/>
                <w:color w:val="auto"/>
                <w:sz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pStyle w:val="2"/>
        <w:rPr>
          <w:rFonts w:hint="eastAsia"/>
        </w:rPr>
      </w:pPr>
    </w:p>
    <w:p>
      <w:pPr>
        <w:rPr>
          <w:rFonts w:hint="eastAsia" w:ascii="宋体" w:hAnsi="宋体" w:eastAsia="宋体" w:cs="宋体"/>
          <w:b/>
          <w:color w:val="auto"/>
          <w:highlight w:val="none"/>
        </w:rPr>
      </w:pPr>
      <w:r>
        <w:rPr>
          <w:rFonts w:hint="eastAsia" w:ascii="宋体" w:hAnsi="宋体" w:eastAsia="宋体" w:cs="宋体"/>
        </w:rPr>
        <w:br w:type="page"/>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3"/>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13、完成本项目投入情况</w:t>
      </w:r>
    </w:p>
    <w:p>
      <w:pPr>
        <w:numPr>
          <w:ilvl w:val="0"/>
          <w:numId w:val="0"/>
        </w:num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0" w:hRule="atLeast"/>
          <w:jc w:val="center"/>
        </w:trPr>
        <w:tc>
          <w:tcPr>
            <w:tcW w:w="9242" w:type="dxa"/>
            <w:noWrap w:val="0"/>
            <w:vAlign w:val="top"/>
          </w:tcPr>
          <w:p>
            <w:pPr>
              <w:spacing w:line="500" w:lineRule="exact"/>
              <w:jc w:val="center"/>
              <w:rPr>
                <w:rFonts w:hint="eastAsia" w:ascii="宋体" w:hAnsi="宋体" w:eastAsia="宋体" w:cs="宋体"/>
                <w:b/>
                <w:color w:val="auto"/>
                <w:sz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b/>
          <w:color w:val="auto"/>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
          <w:color w:val="auto"/>
          <w:highlight w:val="none"/>
        </w:rPr>
      </w:pPr>
      <w:r>
        <w:rPr>
          <w:rFonts w:hint="eastAsia" w:ascii="宋体" w:hAnsi="宋体" w:eastAsia="宋体" w:cs="宋体"/>
        </w:rPr>
        <w:br w:type="page"/>
      </w:r>
    </w:p>
    <w:p>
      <w:pPr>
        <w:pStyle w:val="6"/>
        <w:numPr>
          <w:ilvl w:val="0"/>
          <w:numId w:val="8"/>
        </w:numPr>
        <w:bidi w:val="0"/>
        <w:rPr>
          <w:rFonts w:hint="eastAsia" w:ascii="宋体" w:hAnsi="宋体" w:eastAsia="宋体" w:cs="宋体"/>
          <w:b/>
          <w:color w:val="auto"/>
          <w:highlight w:val="none"/>
        </w:rPr>
      </w:pPr>
      <w:r>
        <w:rPr>
          <w:rFonts w:hint="eastAsia" w:ascii="宋体" w:hAnsi="宋体" w:eastAsia="宋体" w:cs="宋体"/>
        </w:rPr>
        <w:t xml:space="preserve">  </w:t>
      </w:r>
      <w:bookmarkStart w:id="41" w:name="_Toc10142"/>
      <w:bookmarkStart w:id="42" w:name="_Toc3381"/>
      <w:bookmarkStart w:id="43" w:name="_Toc221356895"/>
      <w:bookmarkStart w:id="44" w:name="_Toc221356958"/>
      <w:r>
        <w:rPr>
          <w:rFonts w:hint="eastAsia" w:ascii="宋体" w:hAnsi="宋体" w:eastAsia="宋体" w:cs="宋体"/>
        </w:rPr>
        <w:t>项目技术规范和服务要求</w:t>
      </w:r>
      <w:bookmarkEnd w:id="41"/>
      <w:bookmarkEnd w:id="42"/>
    </w:p>
    <w:bookmarkEnd w:id="43"/>
    <w:bookmarkEnd w:id="44"/>
    <w:p>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firstLine="221" w:firstLineChars="100"/>
        <w:textAlignment w:val="auto"/>
        <w:outlineLvl w:val="1"/>
        <w:rPr>
          <w:rFonts w:hint="default" w:ascii="宋体" w:hAnsi="宋体"/>
          <w:color w:val="auto"/>
          <w:kern w:val="2"/>
          <w:sz w:val="22"/>
          <w:szCs w:val="22"/>
          <w:highlight w:val="none"/>
          <w:lang w:val="en-US" w:eastAsia="zh-CN" w:bidi="ar-SA"/>
        </w:rPr>
      </w:pPr>
      <w:bookmarkStart w:id="45" w:name="_Toc18194"/>
      <w:bookmarkStart w:id="46" w:name="_Toc30323"/>
      <w:r>
        <w:rPr>
          <w:rFonts w:hint="eastAsia" w:ascii="宋体" w:hAnsi="宋体"/>
          <w:b/>
          <w:bCs/>
          <w:color w:val="auto"/>
          <w:kern w:val="2"/>
          <w:sz w:val="22"/>
          <w:szCs w:val="22"/>
          <w:highlight w:val="none"/>
          <w:lang w:val="en-US" w:eastAsia="zh-CN" w:bidi="ar-SA"/>
        </w:rPr>
        <w:t>一、项目</w:t>
      </w:r>
      <w:r>
        <w:rPr>
          <w:rFonts w:hint="eastAsia" w:hAnsi="宋体"/>
          <w:b/>
          <w:bCs/>
          <w:color w:val="auto"/>
          <w:kern w:val="2"/>
          <w:sz w:val="22"/>
          <w:szCs w:val="22"/>
          <w:highlight w:val="none"/>
          <w:lang w:val="en-US" w:eastAsia="zh-CN" w:bidi="ar-SA"/>
        </w:rPr>
        <w:t>预算</w:t>
      </w:r>
      <w:r>
        <w:rPr>
          <w:rFonts w:hint="eastAsia" w:ascii="宋体" w:hAnsi="宋体"/>
          <w:b/>
          <w:bCs/>
          <w:color w:val="auto"/>
          <w:kern w:val="2"/>
          <w:sz w:val="22"/>
          <w:szCs w:val="22"/>
          <w:highlight w:val="none"/>
          <w:lang w:val="en-US" w:eastAsia="zh-CN" w:bidi="ar-SA"/>
        </w:rPr>
        <w:t>：</w:t>
      </w:r>
      <w:r>
        <w:rPr>
          <w:rFonts w:hint="eastAsia" w:hAnsi="宋体"/>
          <w:b w:val="0"/>
          <w:bCs w:val="0"/>
          <w:color w:val="auto"/>
          <w:kern w:val="2"/>
          <w:sz w:val="22"/>
          <w:szCs w:val="22"/>
          <w:highlight w:val="none"/>
          <w:lang w:val="en-US" w:eastAsia="zh-CN" w:bidi="ar-SA"/>
        </w:rPr>
        <w:t>34万元</w:t>
      </w:r>
    </w:p>
    <w:p>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firstLine="221" w:firstLineChars="100"/>
        <w:textAlignment w:val="auto"/>
        <w:outlineLvl w:val="1"/>
        <w:rPr>
          <w:rFonts w:hint="eastAsia" w:ascii="宋体" w:hAnsi="宋体"/>
          <w:color w:val="auto"/>
          <w:kern w:val="2"/>
          <w:sz w:val="22"/>
          <w:szCs w:val="22"/>
          <w:highlight w:val="none"/>
          <w:lang w:val="en-US" w:eastAsia="zh-CN" w:bidi="ar-SA"/>
        </w:rPr>
      </w:pPr>
      <w:r>
        <w:rPr>
          <w:rFonts w:hint="eastAsia" w:ascii="宋体" w:hAnsi="宋体"/>
          <w:b/>
          <w:bCs/>
          <w:color w:val="auto"/>
          <w:kern w:val="2"/>
          <w:sz w:val="22"/>
          <w:szCs w:val="22"/>
          <w:highlight w:val="none"/>
          <w:lang w:val="en-US" w:eastAsia="zh-CN" w:bidi="ar-SA"/>
        </w:rPr>
        <w:t>二、采购单位名称：</w:t>
      </w:r>
      <w:r>
        <w:rPr>
          <w:rFonts w:hint="eastAsia" w:hAnsi="宋体"/>
          <w:b w:val="0"/>
          <w:bCs w:val="0"/>
          <w:color w:val="auto"/>
          <w:kern w:val="2"/>
          <w:sz w:val="22"/>
          <w:szCs w:val="22"/>
          <w:highlight w:val="none"/>
          <w:lang w:val="en-US" w:eastAsia="zh-CN" w:bidi="ar-SA"/>
        </w:rPr>
        <w:t>温州市中医院</w:t>
      </w:r>
    </w:p>
    <w:p>
      <w:pPr>
        <w:keepNext w:val="0"/>
        <w:keepLines w:val="0"/>
        <w:pageBreakBefore w:val="0"/>
        <w:widowControl w:val="0"/>
        <w:kinsoku/>
        <w:wordWrap/>
        <w:overflowPunct/>
        <w:topLinePunct w:val="0"/>
        <w:autoSpaceDE/>
        <w:autoSpaceDN/>
        <w:bidi w:val="0"/>
        <w:adjustRightInd/>
        <w:snapToGrid/>
        <w:spacing w:line="460" w:lineRule="exact"/>
        <w:ind w:firstLine="216" w:firstLineChars="98"/>
        <w:textAlignment w:val="auto"/>
        <w:outlineLvl w:val="1"/>
        <w:rPr>
          <w:rFonts w:hint="eastAsia" w:ascii="宋体" w:hAnsi="宋体"/>
          <w:color w:val="auto"/>
          <w:kern w:val="2"/>
          <w:sz w:val="22"/>
          <w:szCs w:val="22"/>
          <w:highlight w:val="none"/>
          <w:lang w:val="en-US" w:eastAsia="zh-CN" w:bidi="ar-SA"/>
        </w:rPr>
      </w:pPr>
      <w:r>
        <w:rPr>
          <w:rFonts w:hint="eastAsia" w:ascii="宋体" w:hAnsi="宋体"/>
          <w:b/>
          <w:bCs/>
          <w:color w:val="auto"/>
          <w:kern w:val="2"/>
          <w:sz w:val="22"/>
          <w:szCs w:val="22"/>
          <w:highlight w:val="none"/>
          <w:lang w:val="en-US" w:eastAsia="zh-CN" w:bidi="ar-SA"/>
        </w:rPr>
        <w:t>三、项目名称：</w:t>
      </w:r>
      <w:r>
        <w:rPr>
          <w:rFonts w:hint="eastAsia" w:ascii="宋体" w:hAnsi="宋体"/>
          <w:color w:val="auto"/>
          <w:kern w:val="2"/>
          <w:sz w:val="22"/>
          <w:szCs w:val="22"/>
          <w:highlight w:val="none"/>
          <w:lang w:val="en-US" w:eastAsia="zh-CN" w:bidi="ar-SA"/>
        </w:rPr>
        <w:t>温州市中医院六虹桥院区中央空调风管及风机盘管清洗项目</w:t>
      </w:r>
    </w:p>
    <w:p>
      <w:pPr>
        <w:keepNext w:val="0"/>
        <w:keepLines w:val="0"/>
        <w:pageBreakBefore w:val="0"/>
        <w:widowControl w:val="0"/>
        <w:kinsoku/>
        <w:wordWrap/>
        <w:overflowPunct/>
        <w:topLinePunct w:val="0"/>
        <w:autoSpaceDE/>
        <w:autoSpaceDN/>
        <w:bidi w:val="0"/>
        <w:adjustRightInd/>
        <w:snapToGrid/>
        <w:spacing w:line="460" w:lineRule="exact"/>
        <w:ind w:firstLine="216" w:firstLineChars="98"/>
        <w:textAlignment w:val="auto"/>
        <w:outlineLvl w:val="1"/>
        <w:rPr>
          <w:rFonts w:hint="eastAsia" w:ascii="宋体" w:hAnsi="宋体"/>
          <w:b/>
          <w:bCs/>
          <w:color w:val="auto"/>
          <w:kern w:val="2"/>
          <w:sz w:val="22"/>
          <w:szCs w:val="22"/>
          <w:highlight w:val="none"/>
          <w:lang w:val="en-US" w:eastAsia="zh-CN" w:bidi="ar-SA"/>
        </w:rPr>
      </w:pPr>
      <w:r>
        <w:rPr>
          <w:rFonts w:hint="eastAsia" w:ascii="宋体" w:hAnsi="宋体"/>
          <w:b/>
          <w:bCs/>
          <w:color w:val="auto"/>
          <w:kern w:val="2"/>
          <w:sz w:val="22"/>
          <w:szCs w:val="22"/>
          <w:highlight w:val="none"/>
          <w:lang w:val="en-US" w:eastAsia="zh-CN" w:bidi="ar-SA"/>
        </w:rPr>
        <w:t>四、采购范围和内容</w:t>
      </w:r>
    </w:p>
    <w:p>
      <w:pPr>
        <w:keepNext w:val="0"/>
        <w:keepLines w:val="0"/>
        <w:pageBreakBefore w:val="0"/>
        <w:widowControl w:val="0"/>
        <w:kinsoku/>
        <w:wordWrap/>
        <w:overflowPunct/>
        <w:topLinePunct w:val="0"/>
        <w:autoSpaceDE/>
        <w:autoSpaceDN/>
        <w:bidi w:val="0"/>
        <w:adjustRightInd/>
        <w:spacing w:line="460" w:lineRule="exact"/>
        <w:ind w:firstLine="216" w:firstLineChars="98"/>
        <w:textAlignment w:val="auto"/>
        <w:rPr>
          <w:rFonts w:hint="eastAsia" w:ascii="宋体" w:hAnsi="宋体"/>
          <w:b/>
          <w:bCs/>
          <w:color w:val="auto"/>
          <w:kern w:val="2"/>
          <w:sz w:val="22"/>
          <w:szCs w:val="22"/>
          <w:highlight w:val="none"/>
          <w:lang w:val="en-US" w:eastAsia="zh-CN" w:bidi="ar-SA"/>
        </w:rPr>
      </w:pPr>
      <w:r>
        <w:rPr>
          <w:rFonts w:hint="eastAsia" w:ascii="宋体" w:hAnsi="宋体"/>
          <w:b/>
          <w:bCs/>
          <w:color w:val="auto"/>
          <w:kern w:val="2"/>
          <w:sz w:val="22"/>
          <w:szCs w:val="22"/>
          <w:highlight w:val="none"/>
          <w:lang w:val="en-US" w:eastAsia="zh-CN" w:bidi="ar-SA"/>
        </w:rPr>
        <w:t>1、清洗服务内容</w:t>
      </w:r>
    </w:p>
    <w:tbl>
      <w:tblPr>
        <w:tblStyle w:val="53"/>
        <w:tblW w:w="9363" w:type="dxa"/>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5534"/>
        <w:gridCol w:w="1432"/>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59" w:type="dxa"/>
            <w:vAlign w:val="center"/>
          </w:tcPr>
          <w:p>
            <w:pPr>
              <w:keepNext w:val="0"/>
              <w:keepLines w:val="0"/>
              <w:pageBreakBefore w:val="0"/>
              <w:widowControl w:val="0"/>
              <w:kinsoku/>
              <w:wordWrap/>
              <w:overflowPunct/>
              <w:topLinePunct w:val="0"/>
              <w:autoSpaceDE/>
              <w:autoSpaceDN/>
              <w:bidi w:val="0"/>
              <w:spacing w:line="460" w:lineRule="exact"/>
              <w:jc w:val="center"/>
              <w:rPr>
                <w:rFonts w:hint="eastAsia" w:ascii="宋体" w:hAnsi="宋体"/>
                <w:color w:val="auto"/>
                <w:kern w:val="2"/>
                <w:sz w:val="22"/>
                <w:szCs w:val="22"/>
                <w:highlight w:val="none"/>
                <w:lang w:val="en-US" w:eastAsia="zh-CN" w:bidi="ar-SA"/>
              </w:rPr>
            </w:pPr>
            <w:r>
              <w:rPr>
                <w:rFonts w:hint="eastAsia" w:ascii="宋体" w:hAnsi="宋体"/>
                <w:color w:val="auto"/>
                <w:kern w:val="2"/>
                <w:sz w:val="22"/>
                <w:szCs w:val="22"/>
                <w:highlight w:val="none"/>
                <w:lang w:val="en-US" w:eastAsia="zh-CN" w:bidi="ar-SA"/>
              </w:rPr>
              <w:t>序号</w:t>
            </w:r>
          </w:p>
        </w:tc>
        <w:tc>
          <w:tcPr>
            <w:tcW w:w="5534" w:type="dxa"/>
            <w:vAlign w:val="center"/>
          </w:tcPr>
          <w:p>
            <w:pPr>
              <w:keepNext w:val="0"/>
              <w:keepLines w:val="0"/>
              <w:pageBreakBefore w:val="0"/>
              <w:widowControl w:val="0"/>
              <w:kinsoku/>
              <w:wordWrap/>
              <w:overflowPunct/>
              <w:topLinePunct w:val="0"/>
              <w:autoSpaceDE/>
              <w:autoSpaceDN/>
              <w:bidi w:val="0"/>
              <w:spacing w:line="460" w:lineRule="exact"/>
              <w:jc w:val="center"/>
              <w:rPr>
                <w:rFonts w:hint="eastAsia" w:ascii="宋体" w:hAnsi="宋体"/>
                <w:color w:val="auto"/>
                <w:kern w:val="2"/>
                <w:sz w:val="22"/>
                <w:szCs w:val="22"/>
                <w:highlight w:val="none"/>
                <w:lang w:val="en-US" w:eastAsia="zh-CN" w:bidi="ar-SA"/>
              </w:rPr>
            </w:pPr>
            <w:r>
              <w:rPr>
                <w:rFonts w:hint="eastAsia" w:ascii="宋体" w:hAnsi="宋体"/>
                <w:color w:val="auto"/>
                <w:kern w:val="2"/>
                <w:sz w:val="22"/>
                <w:szCs w:val="22"/>
                <w:highlight w:val="none"/>
                <w:lang w:val="en-US" w:eastAsia="zh-CN" w:bidi="ar-SA"/>
              </w:rPr>
              <w:t>项目内容</w:t>
            </w:r>
          </w:p>
        </w:tc>
        <w:tc>
          <w:tcPr>
            <w:tcW w:w="1432" w:type="dxa"/>
            <w:vAlign w:val="center"/>
          </w:tcPr>
          <w:p>
            <w:pPr>
              <w:keepNext w:val="0"/>
              <w:keepLines w:val="0"/>
              <w:pageBreakBefore w:val="0"/>
              <w:widowControl w:val="0"/>
              <w:kinsoku/>
              <w:wordWrap/>
              <w:overflowPunct/>
              <w:topLinePunct w:val="0"/>
              <w:autoSpaceDE/>
              <w:autoSpaceDN/>
              <w:bidi w:val="0"/>
              <w:spacing w:line="460" w:lineRule="exact"/>
              <w:jc w:val="center"/>
              <w:rPr>
                <w:rFonts w:hint="eastAsia" w:ascii="宋体" w:hAnsi="宋体"/>
                <w:color w:val="auto"/>
                <w:kern w:val="2"/>
                <w:sz w:val="22"/>
                <w:szCs w:val="22"/>
                <w:highlight w:val="none"/>
                <w:lang w:val="en-US" w:eastAsia="zh-CN" w:bidi="ar-SA"/>
              </w:rPr>
            </w:pPr>
            <w:r>
              <w:rPr>
                <w:rFonts w:hint="eastAsia" w:ascii="宋体" w:hAnsi="宋体"/>
                <w:color w:val="auto"/>
                <w:kern w:val="2"/>
                <w:sz w:val="22"/>
                <w:szCs w:val="22"/>
                <w:highlight w:val="none"/>
                <w:lang w:val="en-US" w:eastAsia="zh-CN" w:bidi="ar-SA"/>
              </w:rPr>
              <w:t>计量单位</w:t>
            </w:r>
          </w:p>
        </w:tc>
        <w:tc>
          <w:tcPr>
            <w:tcW w:w="1238" w:type="dxa"/>
            <w:vAlign w:val="center"/>
          </w:tcPr>
          <w:p>
            <w:pPr>
              <w:keepNext w:val="0"/>
              <w:keepLines w:val="0"/>
              <w:pageBreakBefore w:val="0"/>
              <w:widowControl w:val="0"/>
              <w:kinsoku/>
              <w:wordWrap/>
              <w:overflowPunct/>
              <w:topLinePunct w:val="0"/>
              <w:autoSpaceDE/>
              <w:autoSpaceDN/>
              <w:bidi w:val="0"/>
              <w:spacing w:line="460" w:lineRule="exact"/>
              <w:jc w:val="center"/>
              <w:rPr>
                <w:rFonts w:hint="eastAsia" w:ascii="宋体" w:hAnsi="宋体"/>
                <w:color w:val="auto"/>
                <w:kern w:val="2"/>
                <w:sz w:val="22"/>
                <w:szCs w:val="22"/>
                <w:highlight w:val="none"/>
                <w:lang w:val="en-US" w:eastAsia="zh-CN" w:bidi="ar-SA"/>
              </w:rPr>
            </w:pPr>
            <w:r>
              <w:rPr>
                <w:rFonts w:hint="eastAsia" w:ascii="宋体" w:hAnsi="宋体"/>
                <w:color w:val="auto"/>
                <w:kern w:val="2"/>
                <w:sz w:val="22"/>
                <w:szCs w:val="22"/>
                <w:highlight w:val="none"/>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9" w:type="dxa"/>
            <w:vAlign w:val="center"/>
          </w:tcPr>
          <w:p>
            <w:pPr>
              <w:keepNext w:val="0"/>
              <w:keepLines w:val="0"/>
              <w:pageBreakBefore w:val="0"/>
              <w:widowControl w:val="0"/>
              <w:kinsoku/>
              <w:wordWrap/>
              <w:overflowPunct/>
              <w:topLinePunct w:val="0"/>
              <w:autoSpaceDE/>
              <w:autoSpaceDN/>
              <w:bidi w:val="0"/>
              <w:spacing w:line="460" w:lineRule="exact"/>
              <w:jc w:val="center"/>
              <w:rPr>
                <w:rFonts w:hint="eastAsia" w:ascii="宋体" w:hAnsi="宋体"/>
                <w:color w:val="auto"/>
                <w:kern w:val="2"/>
                <w:sz w:val="22"/>
                <w:szCs w:val="22"/>
                <w:highlight w:val="none"/>
                <w:lang w:val="en-US" w:eastAsia="zh-CN" w:bidi="ar-SA"/>
              </w:rPr>
            </w:pPr>
            <w:r>
              <w:rPr>
                <w:sz w:val="22"/>
                <w:szCs w:val="22"/>
                <w:highlight w:val="none"/>
              </w:rPr>
              <w:t>1</w:t>
            </w:r>
          </w:p>
        </w:tc>
        <w:tc>
          <w:tcPr>
            <w:tcW w:w="5534" w:type="dxa"/>
            <w:vAlign w:val="center"/>
          </w:tcPr>
          <w:p>
            <w:pPr>
              <w:keepNext w:val="0"/>
              <w:keepLines w:val="0"/>
              <w:pageBreakBefore w:val="0"/>
              <w:widowControl w:val="0"/>
              <w:kinsoku/>
              <w:wordWrap/>
              <w:overflowPunct/>
              <w:topLinePunct w:val="0"/>
              <w:autoSpaceDE/>
              <w:autoSpaceDN/>
              <w:bidi w:val="0"/>
              <w:spacing w:line="460" w:lineRule="exact"/>
              <w:jc w:val="center"/>
              <w:rPr>
                <w:rFonts w:hint="eastAsia" w:ascii="宋体" w:hAnsi="宋体"/>
                <w:color w:val="auto"/>
                <w:kern w:val="2"/>
                <w:sz w:val="22"/>
                <w:szCs w:val="22"/>
                <w:highlight w:val="none"/>
                <w:lang w:val="en-US" w:eastAsia="zh-CN" w:bidi="ar-SA"/>
              </w:rPr>
            </w:pPr>
            <w:r>
              <w:rPr>
                <w:rFonts w:hAnsi="宋体"/>
                <w:color w:val="000000"/>
                <w:sz w:val="22"/>
                <w:szCs w:val="22"/>
                <w:highlight w:val="none"/>
              </w:rPr>
              <w:t>中央空调风管及末端风管</w:t>
            </w:r>
          </w:p>
        </w:tc>
        <w:tc>
          <w:tcPr>
            <w:tcW w:w="1432" w:type="dxa"/>
            <w:vAlign w:val="center"/>
          </w:tcPr>
          <w:p>
            <w:pPr>
              <w:keepNext w:val="0"/>
              <w:keepLines w:val="0"/>
              <w:pageBreakBefore w:val="0"/>
              <w:widowControl w:val="0"/>
              <w:kinsoku/>
              <w:wordWrap/>
              <w:overflowPunct/>
              <w:topLinePunct w:val="0"/>
              <w:autoSpaceDE/>
              <w:autoSpaceDN/>
              <w:bidi w:val="0"/>
              <w:spacing w:line="460" w:lineRule="exact"/>
              <w:jc w:val="center"/>
              <w:rPr>
                <w:rFonts w:hint="eastAsia" w:ascii="宋体" w:hAnsi="宋体"/>
                <w:color w:val="auto"/>
                <w:kern w:val="2"/>
                <w:sz w:val="22"/>
                <w:szCs w:val="22"/>
                <w:highlight w:val="none"/>
                <w:lang w:val="en-US" w:eastAsia="zh-CN" w:bidi="ar-SA"/>
              </w:rPr>
            </w:pPr>
            <w:r>
              <w:rPr>
                <w:color w:val="000000"/>
                <w:sz w:val="22"/>
                <w:szCs w:val="22"/>
                <w:highlight w:val="none"/>
              </w:rPr>
              <w:t>m²</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rPr>
                <w:rFonts w:hint="eastAsia" w:ascii="宋体" w:hAnsi="宋体"/>
                <w:color w:val="auto"/>
                <w:kern w:val="2"/>
                <w:sz w:val="22"/>
                <w:szCs w:val="22"/>
                <w:highlight w:val="none"/>
                <w:lang w:val="en-US" w:eastAsia="zh-CN" w:bidi="ar-SA"/>
              </w:rPr>
            </w:pPr>
            <w:r>
              <w:rPr>
                <w:color w:val="000000"/>
                <w:sz w:val="22"/>
                <w:szCs w:val="22"/>
                <w:highlight w:val="none"/>
              </w:rPr>
              <w:t>17600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9" w:type="dxa"/>
            <w:vAlign w:val="center"/>
          </w:tcPr>
          <w:p>
            <w:pPr>
              <w:keepNext w:val="0"/>
              <w:keepLines w:val="0"/>
              <w:pageBreakBefore w:val="0"/>
              <w:widowControl w:val="0"/>
              <w:kinsoku/>
              <w:wordWrap/>
              <w:overflowPunct/>
              <w:topLinePunct w:val="0"/>
              <w:autoSpaceDE/>
              <w:autoSpaceDN/>
              <w:bidi w:val="0"/>
              <w:spacing w:line="460" w:lineRule="exact"/>
              <w:jc w:val="center"/>
              <w:rPr>
                <w:rFonts w:hint="eastAsia" w:ascii="宋体" w:hAnsi="宋体"/>
                <w:color w:val="auto"/>
                <w:kern w:val="2"/>
                <w:sz w:val="22"/>
                <w:szCs w:val="22"/>
                <w:highlight w:val="none"/>
                <w:lang w:val="en-US" w:eastAsia="zh-CN" w:bidi="ar-SA"/>
              </w:rPr>
            </w:pPr>
            <w:r>
              <w:rPr>
                <w:sz w:val="22"/>
                <w:szCs w:val="22"/>
                <w:highlight w:val="none"/>
              </w:rPr>
              <w:t>2</w:t>
            </w:r>
          </w:p>
        </w:tc>
        <w:tc>
          <w:tcPr>
            <w:tcW w:w="5534" w:type="dxa"/>
            <w:vAlign w:val="center"/>
          </w:tcPr>
          <w:p>
            <w:pPr>
              <w:keepNext w:val="0"/>
              <w:keepLines w:val="0"/>
              <w:pageBreakBefore w:val="0"/>
              <w:widowControl w:val="0"/>
              <w:kinsoku/>
              <w:wordWrap/>
              <w:overflowPunct/>
              <w:topLinePunct w:val="0"/>
              <w:autoSpaceDE/>
              <w:autoSpaceDN/>
              <w:bidi w:val="0"/>
              <w:spacing w:line="460" w:lineRule="exact"/>
              <w:jc w:val="center"/>
              <w:rPr>
                <w:rFonts w:hint="eastAsia" w:ascii="宋体" w:hAnsi="宋体"/>
                <w:color w:val="auto"/>
                <w:kern w:val="2"/>
                <w:sz w:val="22"/>
                <w:szCs w:val="22"/>
                <w:highlight w:val="none"/>
                <w:lang w:val="en-US" w:eastAsia="zh-CN" w:bidi="ar-SA"/>
              </w:rPr>
            </w:pPr>
            <w:r>
              <w:rPr>
                <w:rFonts w:hAnsi="宋体"/>
                <w:sz w:val="22"/>
                <w:szCs w:val="22"/>
                <w:highlight w:val="none"/>
              </w:rPr>
              <w:t>末端风机盘管及新风机机组</w:t>
            </w:r>
          </w:p>
        </w:tc>
        <w:tc>
          <w:tcPr>
            <w:tcW w:w="1432" w:type="dxa"/>
            <w:vAlign w:val="center"/>
          </w:tcPr>
          <w:p>
            <w:pPr>
              <w:keepNext w:val="0"/>
              <w:keepLines w:val="0"/>
              <w:pageBreakBefore w:val="0"/>
              <w:widowControl w:val="0"/>
              <w:kinsoku/>
              <w:wordWrap/>
              <w:overflowPunct/>
              <w:topLinePunct w:val="0"/>
              <w:autoSpaceDE/>
              <w:autoSpaceDN/>
              <w:bidi w:val="0"/>
              <w:spacing w:line="460" w:lineRule="exact"/>
              <w:jc w:val="center"/>
              <w:rPr>
                <w:rFonts w:hint="eastAsia" w:ascii="宋体" w:hAnsi="宋体"/>
                <w:color w:val="auto"/>
                <w:kern w:val="2"/>
                <w:sz w:val="22"/>
                <w:szCs w:val="22"/>
                <w:highlight w:val="none"/>
                <w:lang w:val="en-US" w:eastAsia="zh-CN" w:bidi="ar-SA"/>
              </w:rPr>
            </w:pPr>
            <w:r>
              <w:rPr>
                <w:rFonts w:hAnsi="宋体"/>
                <w:sz w:val="22"/>
                <w:szCs w:val="22"/>
                <w:highlight w:val="none"/>
              </w:rPr>
              <w:t>个</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rPr>
                <w:rFonts w:hint="eastAsia" w:ascii="宋体" w:hAnsi="宋体"/>
                <w:color w:val="auto"/>
                <w:kern w:val="2"/>
                <w:sz w:val="22"/>
                <w:szCs w:val="22"/>
                <w:highlight w:val="none"/>
                <w:lang w:val="en-US" w:eastAsia="zh-CN" w:bidi="ar-SA"/>
              </w:rPr>
            </w:pPr>
            <w:r>
              <w:rPr>
                <w:sz w:val="22"/>
                <w:szCs w:val="22"/>
                <w:highlight w:val="none"/>
              </w:rPr>
              <w:t>1411</w:t>
            </w:r>
          </w:p>
        </w:tc>
      </w:tr>
    </w:tbl>
    <w:p>
      <w:pPr>
        <w:keepNext w:val="0"/>
        <w:keepLines w:val="0"/>
        <w:pageBreakBefore w:val="0"/>
        <w:widowControl w:val="0"/>
        <w:kinsoku/>
        <w:wordWrap/>
        <w:overflowPunct/>
        <w:topLinePunct w:val="0"/>
        <w:autoSpaceDE/>
        <w:autoSpaceDN/>
        <w:bidi w:val="0"/>
        <w:snapToGrid w:val="0"/>
        <w:spacing w:before="120" w:after="120" w:line="460" w:lineRule="exact"/>
        <w:ind w:firstLine="495"/>
        <w:jc w:val="left"/>
        <w:rPr>
          <w:rFonts w:hint="eastAsia" w:ascii="宋体" w:hAnsi="宋体"/>
          <w:color w:val="auto"/>
          <w:kern w:val="2"/>
          <w:sz w:val="22"/>
          <w:szCs w:val="22"/>
          <w:highlight w:val="none"/>
          <w:lang w:val="en-US" w:eastAsia="zh-CN" w:bidi="ar-SA"/>
        </w:rPr>
      </w:pPr>
      <w:r>
        <w:rPr>
          <w:rFonts w:hint="eastAsia" w:ascii="宋体" w:hAnsi="宋体"/>
          <w:color w:val="auto"/>
          <w:kern w:val="2"/>
          <w:sz w:val="22"/>
          <w:szCs w:val="22"/>
          <w:highlight w:val="none"/>
          <w:lang w:val="en-US" w:eastAsia="zh-CN" w:bidi="ar-SA"/>
        </w:rPr>
        <w:t>2、风管清洗内容包括新风系统管道、末端送回风系统管道清洗消毒，出风百叶清洗消毒。</w:t>
      </w:r>
    </w:p>
    <w:p>
      <w:pPr>
        <w:keepNext w:val="0"/>
        <w:keepLines w:val="0"/>
        <w:pageBreakBefore w:val="0"/>
        <w:widowControl w:val="0"/>
        <w:kinsoku/>
        <w:wordWrap/>
        <w:overflowPunct/>
        <w:topLinePunct w:val="0"/>
        <w:autoSpaceDE/>
        <w:autoSpaceDN/>
        <w:bidi w:val="0"/>
        <w:snapToGrid w:val="0"/>
        <w:spacing w:before="120" w:after="120" w:line="460" w:lineRule="exact"/>
        <w:ind w:firstLine="495"/>
        <w:jc w:val="left"/>
        <w:rPr>
          <w:rFonts w:hint="eastAsia" w:ascii="宋体" w:hAnsi="宋体"/>
          <w:color w:val="auto"/>
          <w:kern w:val="2"/>
          <w:sz w:val="22"/>
          <w:szCs w:val="22"/>
          <w:highlight w:val="none"/>
          <w:lang w:val="en-US" w:eastAsia="zh-CN" w:bidi="ar-SA"/>
        </w:rPr>
      </w:pPr>
      <w:r>
        <w:rPr>
          <w:rFonts w:hint="eastAsia" w:ascii="宋体" w:hAnsi="宋体"/>
          <w:color w:val="auto"/>
          <w:kern w:val="2"/>
          <w:sz w:val="22"/>
          <w:szCs w:val="22"/>
          <w:highlight w:val="none"/>
          <w:lang w:val="en-US" w:eastAsia="zh-CN" w:bidi="ar-SA"/>
        </w:rPr>
        <w:t>新风机组、组合式空调机组91台，末端风机盘管1320台，共计1411台。内容包括空调箱内部部件、表冷器翅片、叶轮风叶、箱体内表面的清洗消毒等，以及风机盘管换热器翅片，涡轮、涡壳、冷凝水盘及帆布的清洗消毒。</w:t>
      </w:r>
    </w:p>
    <w:p>
      <w:pPr>
        <w:keepNext w:val="0"/>
        <w:keepLines w:val="0"/>
        <w:pageBreakBefore w:val="0"/>
        <w:widowControl w:val="0"/>
        <w:kinsoku/>
        <w:wordWrap/>
        <w:overflowPunct/>
        <w:topLinePunct w:val="0"/>
        <w:autoSpaceDE/>
        <w:autoSpaceDN/>
        <w:bidi w:val="0"/>
        <w:adjustRightInd w:val="0"/>
        <w:snapToGrid w:val="0"/>
        <w:spacing w:line="460" w:lineRule="exact"/>
        <w:ind w:left="105" w:leftChars="50" w:firstLine="330" w:firstLineChars="150"/>
        <w:rPr>
          <w:rFonts w:hint="eastAsia" w:ascii="宋体" w:hAnsi="宋体"/>
          <w:color w:val="auto"/>
          <w:kern w:val="2"/>
          <w:sz w:val="22"/>
          <w:szCs w:val="22"/>
          <w:highlight w:val="none"/>
          <w:lang w:val="en-US" w:eastAsia="zh-CN" w:bidi="ar-SA"/>
        </w:rPr>
      </w:pPr>
      <w:r>
        <w:rPr>
          <w:rFonts w:hint="eastAsia" w:ascii="宋体" w:hAnsi="宋体"/>
          <w:color w:val="auto"/>
          <w:kern w:val="2"/>
          <w:sz w:val="22"/>
          <w:szCs w:val="22"/>
          <w:highlight w:val="none"/>
          <w:lang w:val="en-US" w:eastAsia="zh-CN" w:bidi="ar-SA"/>
        </w:rPr>
        <w:t>3、清洗消毒服务地点：温州市中医院六虹桥院区（温州市鹿城区蛟尾路9号）。</w:t>
      </w:r>
    </w:p>
    <w:p>
      <w:pPr>
        <w:keepNext w:val="0"/>
        <w:keepLines w:val="0"/>
        <w:pageBreakBefore w:val="0"/>
        <w:widowControl w:val="0"/>
        <w:kinsoku/>
        <w:wordWrap/>
        <w:overflowPunct/>
        <w:topLinePunct w:val="0"/>
        <w:autoSpaceDE/>
        <w:autoSpaceDN/>
        <w:bidi w:val="0"/>
        <w:adjustRightInd w:val="0"/>
        <w:snapToGrid w:val="0"/>
        <w:spacing w:line="460" w:lineRule="exact"/>
        <w:ind w:left="105" w:leftChars="50" w:firstLine="330" w:firstLineChars="150"/>
        <w:rPr>
          <w:rFonts w:hint="eastAsia" w:ascii="宋体" w:hAnsi="宋体"/>
          <w:color w:val="auto"/>
          <w:kern w:val="2"/>
          <w:sz w:val="22"/>
          <w:szCs w:val="22"/>
          <w:highlight w:val="none"/>
          <w:lang w:val="en-US" w:eastAsia="zh-CN" w:bidi="ar-SA"/>
        </w:rPr>
      </w:pPr>
      <w:r>
        <w:rPr>
          <w:rFonts w:hint="eastAsia" w:ascii="宋体" w:hAnsi="宋体"/>
          <w:color w:val="auto"/>
          <w:kern w:val="2"/>
          <w:sz w:val="22"/>
          <w:szCs w:val="22"/>
          <w:highlight w:val="none"/>
          <w:lang w:val="en-US" w:eastAsia="zh-CN" w:bidi="ar-SA"/>
        </w:rPr>
        <w:t>4、因采购人医疗环境场所工作的特殊性，作业时间必须无条件服从相关科室部门的安排，所涉及的费用均包含在报价中。</w:t>
      </w:r>
    </w:p>
    <w:p>
      <w:pPr>
        <w:keepNext w:val="0"/>
        <w:keepLines w:val="0"/>
        <w:pageBreakBefore w:val="0"/>
        <w:widowControl w:val="0"/>
        <w:kinsoku/>
        <w:wordWrap/>
        <w:overflowPunct/>
        <w:topLinePunct w:val="0"/>
        <w:autoSpaceDE/>
        <w:autoSpaceDN/>
        <w:bidi w:val="0"/>
        <w:adjustRightInd w:val="0"/>
        <w:snapToGrid w:val="0"/>
        <w:spacing w:line="460" w:lineRule="exact"/>
        <w:ind w:firstLine="440" w:firstLineChars="200"/>
        <w:rPr>
          <w:rFonts w:hint="eastAsia" w:ascii="宋体" w:hAnsi="宋体"/>
          <w:color w:val="auto"/>
          <w:kern w:val="2"/>
          <w:sz w:val="22"/>
          <w:szCs w:val="22"/>
          <w:highlight w:val="none"/>
          <w:lang w:val="en-US" w:eastAsia="zh-CN" w:bidi="ar-SA"/>
        </w:rPr>
      </w:pPr>
      <w:r>
        <w:rPr>
          <w:rFonts w:hint="eastAsia" w:ascii="宋体" w:hAnsi="宋体"/>
          <w:color w:val="auto"/>
          <w:kern w:val="2"/>
          <w:sz w:val="22"/>
          <w:szCs w:val="22"/>
          <w:highlight w:val="none"/>
          <w:lang w:val="en-US" w:eastAsia="zh-CN" w:bidi="ar-SA"/>
        </w:rPr>
        <w:t>5、清洗服务结束后，中标人须委托有国家认可的空气检测资质的单位进行检测，并出具检测报告，检测结果必须符合采购人要求；如检测不合格重新清洗，直至符合采购人要求为止；以上所涉及的费用均由供应商自行考虑包含在报价中。</w:t>
      </w:r>
    </w:p>
    <w:p>
      <w:pPr>
        <w:keepNext w:val="0"/>
        <w:keepLines w:val="0"/>
        <w:pageBreakBefore w:val="0"/>
        <w:widowControl w:val="0"/>
        <w:kinsoku/>
        <w:wordWrap/>
        <w:overflowPunct/>
        <w:topLinePunct w:val="0"/>
        <w:autoSpaceDE/>
        <w:autoSpaceDN/>
        <w:bidi w:val="0"/>
        <w:adjustRightInd w:val="0"/>
        <w:snapToGrid w:val="0"/>
        <w:spacing w:line="460" w:lineRule="exact"/>
        <w:ind w:firstLine="440" w:firstLineChars="200"/>
        <w:rPr>
          <w:rFonts w:hint="eastAsia" w:ascii="宋体" w:hAnsi="宋体"/>
          <w:color w:val="auto"/>
          <w:kern w:val="2"/>
          <w:sz w:val="22"/>
          <w:szCs w:val="22"/>
          <w:highlight w:val="none"/>
          <w:lang w:val="en-US" w:eastAsia="zh-CN" w:bidi="ar-SA"/>
        </w:rPr>
      </w:pPr>
      <w:r>
        <w:rPr>
          <w:rFonts w:hint="eastAsia" w:ascii="宋体" w:hAnsi="宋体"/>
          <w:color w:val="auto"/>
          <w:kern w:val="2"/>
          <w:sz w:val="22"/>
          <w:szCs w:val="22"/>
          <w:highlight w:val="none"/>
          <w:lang w:val="en-US" w:eastAsia="zh-CN" w:bidi="ar-SA"/>
        </w:rPr>
        <w:t>检测要求须符合《公共场所集中空调通风系统卫生规范》的相关要求，测量点原则上不少于10个点。</w:t>
      </w:r>
    </w:p>
    <w:p>
      <w:pPr>
        <w:keepNext w:val="0"/>
        <w:keepLines w:val="0"/>
        <w:pageBreakBefore w:val="0"/>
        <w:widowControl w:val="0"/>
        <w:numPr>
          <w:ilvl w:val="0"/>
          <w:numId w:val="9"/>
        </w:numPr>
        <w:kinsoku/>
        <w:wordWrap/>
        <w:overflowPunct/>
        <w:topLinePunct w:val="0"/>
        <w:autoSpaceDE/>
        <w:autoSpaceDN/>
        <w:bidi w:val="0"/>
        <w:adjustRightInd w:val="0"/>
        <w:snapToGrid w:val="0"/>
        <w:spacing w:line="460" w:lineRule="exact"/>
        <w:ind w:left="465" w:leftChars="0"/>
        <w:rPr>
          <w:rFonts w:hint="eastAsia" w:ascii="宋体" w:hAnsi="宋体"/>
          <w:color w:val="auto"/>
          <w:kern w:val="2"/>
          <w:sz w:val="22"/>
          <w:szCs w:val="22"/>
          <w:highlight w:val="none"/>
          <w:lang w:val="en-US" w:eastAsia="zh-CN" w:bidi="ar-SA"/>
        </w:rPr>
      </w:pPr>
      <w:r>
        <w:rPr>
          <w:rFonts w:hint="eastAsia" w:ascii="宋体" w:hAnsi="宋体"/>
          <w:color w:val="auto"/>
          <w:kern w:val="2"/>
          <w:sz w:val="22"/>
          <w:szCs w:val="22"/>
          <w:highlight w:val="none"/>
          <w:lang w:val="en-US" w:eastAsia="zh-CN" w:bidi="ar-SA"/>
        </w:rPr>
        <w:t>服务过程中按照采购人要求进行资料的整理、归档及移交。</w:t>
      </w:r>
    </w:p>
    <w:p>
      <w:pPr>
        <w:keepNext w:val="0"/>
        <w:keepLines w:val="0"/>
        <w:pageBreakBefore w:val="0"/>
        <w:widowControl w:val="0"/>
        <w:kinsoku/>
        <w:wordWrap/>
        <w:overflowPunct/>
        <w:topLinePunct w:val="0"/>
        <w:autoSpaceDE/>
        <w:autoSpaceDN/>
        <w:bidi w:val="0"/>
        <w:adjustRightInd w:val="0"/>
        <w:snapToGrid w:val="0"/>
        <w:spacing w:line="460" w:lineRule="exact"/>
        <w:ind w:firstLine="440" w:firstLineChars="200"/>
        <w:rPr>
          <w:rFonts w:hint="eastAsia"/>
          <w:sz w:val="22"/>
          <w:szCs w:val="22"/>
          <w:highlight w:val="none"/>
          <w:lang w:val="en-US" w:eastAsia="zh-CN"/>
        </w:rPr>
      </w:pPr>
      <w:r>
        <w:rPr>
          <w:rFonts w:hint="eastAsia" w:ascii="宋体" w:hAnsi="宋体"/>
          <w:color w:val="auto"/>
          <w:kern w:val="2"/>
          <w:sz w:val="22"/>
          <w:szCs w:val="22"/>
          <w:highlight w:val="none"/>
          <w:lang w:val="en-US" w:eastAsia="zh-CN" w:bidi="ar-SA"/>
        </w:rPr>
        <w:t>7、各区域中央空调风管设备的具体位置、数量均为大致。供应商需自行安排现场查勘，中标后不得以招标文件未作详尽描述或数量不对、现场无法清洗、清洗部位无法拆卸或拆卸需要费用等为理由提出额外的款项支付。</w:t>
      </w:r>
    </w:p>
    <w:p>
      <w:pPr>
        <w:keepNext w:val="0"/>
        <w:keepLines w:val="0"/>
        <w:pageBreakBefore w:val="0"/>
        <w:widowControl w:val="0"/>
        <w:kinsoku/>
        <w:wordWrap/>
        <w:overflowPunct/>
        <w:topLinePunct w:val="0"/>
        <w:autoSpaceDE/>
        <w:autoSpaceDN/>
        <w:bidi w:val="0"/>
        <w:adjustRightInd w:val="0"/>
        <w:snapToGrid w:val="0"/>
        <w:spacing w:line="460" w:lineRule="exact"/>
        <w:ind w:left="465"/>
        <w:textAlignment w:val="auto"/>
        <w:outlineLvl w:val="1"/>
        <w:rPr>
          <w:rFonts w:hint="eastAsia" w:ascii="宋体" w:hAnsi="宋体"/>
          <w:b/>
          <w:bCs/>
          <w:color w:val="auto"/>
          <w:kern w:val="2"/>
          <w:sz w:val="22"/>
          <w:szCs w:val="22"/>
          <w:highlight w:val="none"/>
          <w:lang w:val="en-US" w:eastAsia="zh-CN" w:bidi="ar-SA"/>
        </w:rPr>
      </w:pPr>
      <w:r>
        <w:rPr>
          <w:rFonts w:hint="eastAsia" w:ascii="宋体" w:hAnsi="宋体"/>
          <w:b/>
          <w:bCs/>
          <w:color w:val="auto"/>
          <w:kern w:val="2"/>
          <w:sz w:val="22"/>
          <w:szCs w:val="22"/>
          <w:highlight w:val="none"/>
          <w:lang w:val="en-US" w:eastAsia="zh-CN" w:bidi="ar-SA"/>
        </w:rPr>
        <w:t>五、具体清洗消毒要求</w:t>
      </w:r>
    </w:p>
    <w:p>
      <w:pPr>
        <w:keepNext w:val="0"/>
        <w:keepLines w:val="0"/>
        <w:pageBreakBefore w:val="0"/>
        <w:widowControl w:val="0"/>
        <w:kinsoku/>
        <w:wordWrap/>
        <w:overflowPunct/>
        <w:topLinePunct w:val="0"/>
        <w:autoSpaceDE/>
        <w:autoSpaceDN/>
        <w:bidi w:val="0"/>
        <w:adjustRightInd w:val="0"/>
        <w:snapToGrid w:val="0"/>
        <w:spacing w:line="460" w:lineRule="exact"/>
        <w:ind w:left="105" w:leftChars="50" w:firstLine="330" w:firstLineChars="150"/>
        <w:rPr>
          <w:sz w:val="22"/>
          <w:szCs w:val="22"/>
          <w:highlight w:val="none"/>
        </w:rPr>
      </w:pPr>
      <w:r>
        <w:rPr>
          <w:rFonts w:hint="eastAsia"/>
          <w:sz w:val="22"/>
          <w:szCs w:val="22"/>
          <w:highlight w:val="none"/>
          <w:lang w:eastAsia="zh-CN"/>
        </w:rPr>
        <w:t>（一）</w:t>
      </w:r>
      <w:r>
        <w:rPr>
          <w:rFonts w:hAnsi="宋体"/>
          <w:sz w:val="22"/>
          <w:szCs w:val="22"/>
          <w:highlight w:val="none"/>
        </w:rPr>
        <w:t>集中空调系统清洗</w:t>
      </w:r>
    </w:p>
    <w:p>
      <w:pPr>
        <w:keepNext w:val="0"/>
        <w:keepLines w:val="0"/>
        <w:pageBreakBefore w:val="0"/>
        <w:widowControl w:val="0"/>
        <w:kinsoku/>
        <w:wordWrap/>
        <w:overflowPunct/>
        <w:topLinePunct w:val="0"/>
        <w:autoSpaceDE/>
        <w:autoSpaceDN/>
        <w:bidi w:val="0"/>
        <w:adjustRightInd w:val="0"/>
        <w:snapToGrid w:val="0"/>
        <w:spacing w:line="460" w:lineRule="exact"/>
        <w:ind w:left="105" w:leftChars="50" w:firstLine="330" w:firstLineChars="150"/>
        <w:rPr>
          <w:sz w:val="22"/>
          <w:szCs w:val="22"/>
          <w:highlight w:val="none"/>
        </w:rPr>
      </w:pPr>
      <w:r>
        <w:rPr>
          <w:rFonts w:hAnsi="宋体"/>
          <w:sz w:val="22"/>
          <w:szCs w:val="22"/>
          <w:highlight w:val="none"/>
        </w:rPr>
        <w:t>清除空调风管、风口、空气处理单元和其他部件内与输送空气相接触表面积聚的颗粒物、微生物。</w:t>
      </w:r>
    </w:p>
    <w:p>
      <w:pPr>
        <w:keepNext w:val="0"/>
        <w:keepLines w:val="0"/>
        <w:pageBreakBefore w:val="0"/>
        <w:widowControl w:val="0"/>
        <w:kinsoku/>
        <w:wordWrap/>
        <w:overflowPunct/>
        <w:topLinePunct w:val="0"/>
        <w:autoSpaceDE/>
        <w:autoSpaceDN/>
        <w:bidi w:val="0"/>
        <w:adjustRightInd w:val="0"/>
        <w:snapToGrid w:val="0"/>
        <w:spacing w:line="460" w:lineRule="exact"/>
        <w:ind w:left="105" w:leftChars="50" w:firstLine="330" w:firstLineChars="150"/>
        <w:rPr>
          <w:sz w:val="22"/>
          <w:szCs w:val="22"/>
          <w:highlight w:val="none"/>
        </w:rPr>
      </w:pPr>
      <w:r>
        <w:rPr>
          <w:rFonts w:hint="eastAsia"/>
          <w:sz w:val="22"/>
          <w:szCs w:val="22"/>
          <w:highlight w:val="none"/>
          <w:lang w:eastAsia="zh-CN"/>
        </w:rPr>
        <w:t>（二）</w:t>
      </w:r>
      <w:r>
        <w:rPr>
          <w:rFonts w:hAnsi="宋体"/>
          <w:sz w:val="22"/>
          <w:szCs w:val="22"/>
          <w:highlight w:val="none"/>
        </w:rPr>
        <w:t>集中空调系统消毒</w:t>
      </w:r>
    </w:p>
    <w:p>
      <w:pPr>
        <w:keepNext w:val="0"/>
        <w:keepLines w:val="0"/>
        <w:pageBreakBefore w:val="0"/>
        <w:widowControl w:val="0"/>
        <w:kinsoku/>
        <w:wordWrap/>
        <w:overflowPunct/>
        <w:topLinePunct w:val="0"/>
        <w:autoSpaceDE/>
        <w:autoSpaceDN/>
        <w:bidi w:val="0"/>
        <w:adjustRightInd w:val="0"/>
        <w:snapToGrid w:val="0"/>
        <w:spacing w:line="460" w:lineRule="exact"/>
        <w:ind w:left="105" w:leftChars="50" w:firstLine="330" w:firstLineChars="150"/>
        <w:rPr>
          <w:sz w:val="22"/>
          <w:szCs w:val="22"/>
          <w:highlight w:val="none"/>
        </w:rPr>
      </w:pPr>
      <w:r>
        <w:rPr>
          <w:rFonts w:hAnsi="宋体"/>
          <w:sz w:val="22"/>
          <w:szCs w:val="22"/>
          <w:highlight w:val="none"/>
        </w:rPr>
        <w:t>采用物理或化学方法杀灭空调风管、表冷器、风口、空气处理单元和其他部件内与输送空气相接触表面以及冷却水、冷凝水、积尘中的致病微生物。</w:t>
      </w:r>
    </w:p>
    <w:p>
      <w:pPr>
        <w:keepNext w:val="0"/>
        <w:keepLines w:val="0"/>
        <w:pageBreakBefore w:val="0"/>
        <w:widowControl w:val="0"/>
        <w:kinsoku/>
        <w:wordWrap/>
        <w:overflowPunct/>
        <w:topLinePunct w:val="0"/>
        <w:autoSpaceDE/>
        <w:autoSpaceDN/>
        <w:bidi w:val="0"/>
        <w:adjustRightInd w:val="0"/>
        <w:snapToGrid w:val="0"/>
        <w:spacing w:line="460" w:lineRule="exact"/>
        <w:ind w:left="105" w:leftChars="50" w:firstLine="330" w:firstLineChars="150"/>
        <w:rPr>
          <w:sz w:val="22"/>
          <w:szCs w:val="22"/>
          <w:highlight w:val="none"/>
        </w:rPr>
      </w:pPr>
      <w:r>
        <w:rPr>
          <w:rFonts w:hint="eastAsia"/>
          <w:sz w:val="22"/>
          <w:szCs w:val="22"/>
          <w:highlight w:val="none"/>
          <w:lang w:eastAsia="zh-CN"/>
        </w:rPr>
        <w:t>（三）</w:t>
      </w:r>
      <w:r>
        <w:rPr>
          <w:rFonts w:hAnsi="宋体"/>
          <w:sz w:val="22"/>
          <w:szCs w:val="22"/>
          <w:highlight w:val="none"/>
        </w:rPr>
        <w:t>机械清洗</w:t>
      </w:r>
    </w:p>
    <w:p>
      <w:pPr>
        <w:keepNext w:val="0"/>
        <w:keepLines w:val="0"/>
        <w:pageBreakBefore w:val="0"/>
        <w:widowControl w:val="0"/>
        <w:kinsoku/>
        <w:wordWrap/>
        <w:overflowPunct/>
        <w:topLinePunct w:val="0"/>
        <w:autoSpaceDE/>
        <w:autoSpaceDN/>
        <w:bidi w:val="0"/>
        <w:adjustRightInd w:val="0"/>
        <w:snapToGrid w:val="0"/>
        <w:spacing w:line="460" w:lineRule="exact"/>
        <w:ind w:left="105" w:leftChars="50" w:firstLine="330" w:firstLineChars="150"/>
        <w:rPr>
          <w:sz w:val="22"/>
          <w:szCs w:val="22"/>
          <w:highlight w:val="none"/>
        </w:rPr>
      </w:pPr>
      <w:r>
        <w:rPr>
          <w:rFonts w:hAnsi="宋体"/>
          <w:sz w:val="22"/>
          <w:szCs w:val="22"/>
          <w:highlight w:val="none"/>
        </w:rPr>
        <w:t>使用物理清除方式的专用清洗设备、工具对集中空调系统清洗。</w:t>
      </w:r>
    </w:p>
    <w:p>
      <w:pPr>
        <w:keepNext w:val="0"/>
        <w:keepLines w:val="0"/>
        <w:pageBreakBefore w:val="0"/>
        <w:widowControl w:val="0"/>
        <w:kinsoku/>
        <w:wordWrap/>
        <w:overflowPunct/>
        <w:topLinePunct w:val="0"/>
        <w:autoSpaceDE/>
        <w:autoSpaceDN/>
        <w:bidi w:val="0"/>
        <w:adjustRightInd w:val="0"/>
        <w:snapToGrid w:val="0"/>
        <w:spacing w:line="460" w:lineRule="exact"/>
        <w:ind w:left="105" w:leftChars="50" w:firstLine="330" w:firstLineChars="150"/>
        <w:rPr>
          <w:sz w:val="22"/>
          <w:szCs w:val="22"/>
          <w:highlight w:val="none"/>
        </w:rPr>
      </w:pPr>
      <w:r>
        <w:rPr>
          <w:rFonts w:hint="eastAsia"/>
          <w:sz w:val="22"/>
          <w:szCs w:val="22"/>
          <w:highlight w:val="none"/>
          <w:lang w:eastAsia="zh-CN"/>
        </w:rPr>
        <w:t>（四）</w:t>
      </w:r>
      <w:r>
        <w:rPr>
          <w:rFonts w:hAnsi="宋体"/>
          <w:sz w:val="22"/>
          <w:szCs w:val="22"/>
          <w:highlight w:val="none"/>
        </w:rPr>
        <w:t>清洗技术要求</w:t>
      </w:r>
    </w:p>
    <w:p>
      <w:pPr>
        <w:keepNext w:val="0"/>
        <w:keepLines w:val="0"/>
        <w:pageBreakBefore w:val="0"/>
        <w:widowControl w:val="0"/>
        <w:kinsoku/>
        <w:wordWrap/>
        <w:overflowPunct/>
        <w:topLinePunct w:val="0"/>
        <w:autoSpaceDE/>
        <w:autoSpaceDN/>
        <w:bidi w:val="0"/>
        <w:adjustRightInd w:val="0"/>
        <w:snapToGrid w:val="0"/>
        <w:spacing w:line="460" w:lineRule="exact"/>
        <w:ind w:left="105" w:leftChars="50" w:firstLine="330" w:firstLineChars="150"/>
        <w:rPr>
          <w:sz w:val="22"/>
          <w:szCs w:val="22"/>
          <w:highlight w:val="none"/>
        </w:rPr>
      </w:pPr>
      <w:r>
        <w:rPr>
          <w:rFonts w:hint="eastAsia" w:hAnsi="宋体"/>
          <w:sz w:val="22"/>
          <w:szCs w:val="22"/>
          <w:highlight w:val="none"/>
          <w:lang w:val="en-US" w:eastAsia="zh-CN"/>
        </w:rPr>
        <w:t>1、</w:t>
      </w:r>
      <w:r>
        <w:rPr>
          <w:rFonts w:hAnsi="宋体"/>
          <w:sz w:val="22"/>
          <w:szCs w:val="22"/>
          <w:highlight w:val="none"/>
        </w:rPr>
        <w:t>清洗范围</w:t>
      </w:r>
    </w:p>
    <w:p>
      <w:pPr>
        <w:keepNext w:val="0"/>
        <w:keepLines w:val="0"/>
        <w:pageBreakBefore w:val="0"/>
        <w:widowControl w:val="0"/>
        <w:kinsoku/>
        <w:wordWrap/>
        <w:overflowPunct/>
        <w:topLinePunct w:val="0"/>
        <w:autoSpaceDE/>
        <w:autoSpaceDN/>
        <w:bidi w:val="0"/>
        <w:adjustRightInd w:val="0"/>
        <w:snapToGrid w:val="0"/>
        <w:spacing w:line="460" w:lineRule="exact"/>
        <w:ind w:left="105" w:leftChars="50" w:firstLine="330" w:firstLineChars="150"/>
        <w:rPr>
          <w:sz w:val="22"/>
          <w:szCs w:val="22"/>
          <w:highlight w:val="none"/>
        </w:rPr>
      </w:pPr>
      <w:r>
        <w:rPr>
          <w:rFonts w:hint="eastAsia" w:hAnsi="宋体"/>
          <w:sz w:val="22"/>
          <w:szCs w:val="22"/>
          <w:highlight w:val="none"/>
          <w:lang w:val="en-US" w:eastAsia="zh-CN"/>
        </w:rPr>
        <w:t>1.1</w:t>
      </w:r>
      <w:r>
        <w:rPr>
          <w:rFonts w:hAnsi="宋体"/>
          <w:sz w:val="22"/>
          <w:szCs w:val="22"/>
          <w:highlight w:val="none"/>
        </w:rPr>
        <w:t>风管清洗范围包括：送风管、回风管和新风管（包括中央空调风管系统及末端风管）。</w:t>
      </w:r>
    </w:p>
    <w:p>
      <w:pPr>
        <w:keepNext w:val="0"/>
        <w:keepLines w:val="0"/>
        <w:pageBreakBefore w:val="0"/>
        <w:widowControl w:val="0"/>
        <w:kinsoku/>
        <w:wordWrap/>
        <w:overflowPunct/>
        <w:topLinePunct w:val="0"/>
        <w:autoSpaceDE/>
        <w:autoSpaceDN/>
        <w:bidi w:val="0"/>
        <w:adjustRightInd w:val="0"/>
        <w:snapToGrid w:val="0"/>
        <w:spacing w:line="460" w:lineRule="exact"/>
        <w:ind w:left="105" w:leftChars="50" w:firstLine="330" w:firstLineChars="150"/>
        <w:rPr>
          <w:sz w:val="22"/>
          <w:szCs w:val="22"/>
          <w:highlight w:val="none"/>
        </w:rPr>
      </w:pPr>
      <w:r>
        <w:rPr>
          <w:rFonts w:hint="eastAsia"/>
          <w:sz w:val="22"/>
          <w:szCs w:val="22"/>
          <w:highlight w:val="none"/>
          <w:lang w:val="en-US" w:eastAsia="zh-CN"/>
        </w:rPr>
        <w:t>1.2</w:t>
      </w:r>
      <w:r>
        <w:rPr>
          <w:rFonts w:hAnsi="宋体"/>
          <w:sz w:val="22"/>
          <w:szCs w:val="22"/>
          <w:highlight w:val="none"/>
        </w:rPr>
        <w:t>新风机组清洗范围包括：空气处理机组的内表面、冷凝水盘、盘管组件、风机、过滤器及室内送回风口等。</w:t>
      </w:r>
    </w:p>
    <w:p>
      <w:pPr>
        <w:keepNext w:val="0"/>
        <w:keepLines w:val="0"/>
        <w:pageBreakBefore w:val="0"/>
        <w:widowControl w:val="0"/>
        <w:kinsoku/>
        <w:wordWrap/>
        <w:overflowPunct/>
        <w:topLinePunct w:val="0"/>
        <w:autoSpaceDE/>
        <w:autoSpaceDN/>
        <w:bidi w:val="0"/>
        <w:adjustRightInd w:val="0"/>
        <w:snapToGrid w:val="0"/>
        <w:spacing w:line="460" w:lineRule="exact"/>
        <w:ind w:left="105" w:leftChars="50" w:firstLine="330" w:firstLineChars="150"/>
        <w:rPr>
          <w:sz w:val="22"/>
          <w:szCs w:val="22"/>
          <w:highlight w:val="none"/>
        </w:rPr>
      </w:pPr>
      <w:r>
        <w:rPr>
          <w:rFonts w:hint="eastAsia"/>
          <w:sz w:val="22"/>
          <w:szCs w:val="22"/>
          <w:highlight w:val="none"/>
          <w:lang w:val="en-US" w:eastAsia="zh-CN"/>
        </w:rPr>
        <w:t>1.3</w:t>
      </w:r>
      <w:r>
        <w:rPr>
          <w:rFonts w:hAnsi="宋体"/>
          <w:sz w:val="22"/>
          <w:szCs w:val="22"/>
          <w:highlight w:val="none"/>
        </w:rPr>
        <w:t>风机盘管清洗范围包括：换热器翅片，涡轮、涡壳及冷凝水盘、帆布。</w:t>
      </w:r>
    </w:p>
    <w:p>
      <w:pPr>
        <w:keepNext w:val="0"/>
        <w:keepLines w:val="0"/>
        <w:pageBreakBefore w:val="0"/>
        <w:widowControl w:val="0"/>
        <w:kinsoku/>
        <w:wordWrap/>
        <w:overflowPunct/>
        <w:topLinePunct w:val="0"/>
        <w:autoSpaceDE/>
        <w:autoSpaceDN/>
        <w:bidi w:val="0"/>
        <w:adjustRightInd w:val="0"/>
        <w:snapToGrid w:val="0"/>
        <w:spacing w:line="460" w:lineRule="exact"/>
        <w:ind w:left="105" w:leftChars="50" w:firstLine="330" w:firstLineChars="150"/>
        <w:rPr>
          <w:sz w:val="22"/>
          <w:szCs w:val="22"/>
          <w:highlight w:val="none"/>
        </w:rPr>
      </w:pPr>
      <w:r>
        <w:rPr>
          <w:rFonts w:hint="eastAsia" w:hAnsi="宋体"/>
          <w:sz w:val="22"/>
          <w:szCs w:val="22"/>
          <w:highlight w:val="none"/>
          <w:lang w:val="en-US" w:eastAsia="zh-CN"/>
        </w:rPr>
        <w:t>2、</w:t>
      </w:r>
      <w:r>
        <w:rPr>
          <w:rFonts w:hAnsi="宋体"/>
          <w:sz w:val="22"/>
          <w:szCs w:val="22"/>
          <w:highlight w:val="none"/>
        </w:rPr>
        <w:t>风管清洗</w:t>
      </w:r>
    </w:p>
    <w:p>
      <w:pPr>
        <w:keepNext w:val="0"/>
        <w:keepLines w:val="0"/>
        <w:pageBreakBefore w:val="0"/>
        <w:widowControl w:val="0"/>
        <w:kinsoku/>
        <w:wordWrap/>
        <w:overflowPunct/>
        <w:topLinePunct w:val="0"/>
        <w:autoSpaceDE/>
        <w:autoSpaceDN/>
        <w:bidi w:val="0"/>
        <w:adjustRightInd w:val="0"/>
        <w:snapToGrid w:val="0"/>
        <w:spacing w:line="460" w:lineRule="exact"/>
        <w:ind w:left="105" w:leftChars="50" w:firstLine="330" w:firstLineChars="150"/>
        <w:rPr>
          <w:sz w:val="22"/>
          <w:szCs w:val="22"/>
          <w:highlight w:val="none"/>
        </w:rPr>
      </w:pPr>
      <w:r>
        <w:rPr>
          <w:rFonts w:hint="eastAsia" w:hAnsi="宋体"/>
          <w:sz w:val="22"/>
          <w:szCs w:val="22"/>
          <w:highlight w:val="none"/>
          <w:lang w:val="en-US" w:eastAsia="zh-CN"/>
        </w:rPr>
        <w:t>2.1</w:t>
      </w:r>
      <w:r>
        <w:rPr>
          <w:rFonts w:hAnsi="宋体"/>
          <w:sz w:val="22"/>
          <w:szCs w:val="22"/>
          <w:highlight w:val="none"/>
        </w:rPr>
        <w:t>金属材质内表面风管的清洗，应使用可以进入风管内并能够正常工作的清洗设备和连接在风管开口处且能够在清洗断面保持足够风速的捕集装置，将风管内的颗粒物、微生物有效地清除下来并输送到捕集装置中，严禁操作人员进入风管内进行人工清洗。</w:t>
      </w:r>
    </w:p>
    <w:p>
      <w:pPr>
        <w:keepNext w:val="0"/>
        <w:keepLines w:val="0"/>
        <w:pageBreakBefore w:val="0"/>
        <w:widowControl w:val="0"/>
        <w:kinsoku/>
        <w:wordWrap/>
        <w:overflowPunct/>
        <w:topLinePunct w:val="0"/>
        <w:autoSpaceDE/>
        <w:autoSpaceDN/>
        <w:bidi w:val="0"/>
        <w:adjustRightInd w:val="0"/>
        <w:snapToGrid w:val="0"/>
        <w:spacing w:line="460" w:lineRule="exact"/>
        <w:ind w:left="105" w:leftChars="50" w:firstLine="330" w:firstLineChars="150"/>
        <w:rPr>
          <w:sz w:val="22"/>
          <w:szCs w:val="22"/>
          <w:highlight w:val="none"/>
        </w:rPr>
      </w:pPr>
      <w:r>
        <w:rPr>
          <w:rFonts w:hint="eastAsia"/>
          <w:sz w:val="22"/>
          <w:szCs w:val="22"/>
          <w:highlight w:val="none"/>
          <w:lang w:val="en-US" w:eastAsia="zh-CN"/>
        </w:rPr>
        <w:t>2.2</w:t>
      </w:r>
      <w:r>
        <w:rPr>
          <w:rFonts w:hAnsi="宋体"/>
          <w:sz w:val="22"/>
          <w:szCs w:val="22"/>
          <w:highlight w:val="none"/>
        </w:rPr>
        <w:t>风管的清洗工作应分段、分区域进行，清洗工作段的长度应保证清洗时风管内污染物不外逸，并在风管清洗工作段与非工作段之间采取气囊密封、在进行清洗的风管与相连通的室内区域之间保持压力梯度等有效隔离空气措施。</w:t>
      </w:r>
    </w:p>
    <w:p>
      <w:pPr>
        <w:keepNext w:val="0"/>
        <w:keepLines w:val="0"/>
        <w:pageBreakBefore w:val="0"/>
        <w:widowControl w:val="0"/>
        <w:kinsoku/>
        <w:wordWrap/>
        <w:overflowPunct/>
        <w:topLinePunct w:val="0"/>
        <w:autoSpaceDE/>
        <w:autoSpaceDN/>
        <w:bidi w:val="0"/>
        <w:adjustRightInd w:val="0"/>
        <w:snapToGrid w:val="0"/>
        <w:spacing w:line="460" w:lineRule="exact"/>
        <w:ind w:left="105" w:leftChars="50" w:firstLine="330" w:firstLineChars="150"/>
        <w:rPr>
          <w:sz w:val="22"/>
          <w:szCs w:val="22"/>
          <w:highlight w:val="none"/>
        </w:rPr>
      </w:pPr>
      <w:r>
        <w:rPr>
          <w:rFonts w:hint="eastAsia" w:hAnsi="宋体"/>
          <w:sz w:val="22"/>
          <w:szCs w:val="22"/>
          <w:highlight w:val="none"/>
          <w:lang w:val="en-US" w:eastAsia="zh-CN"/>
        </w:rPr>
        <w:t>3、</w:t>
      </w:r>
      <w:r>
        <w:rPr>
          <w:rFonts w:hAnsi="宋体"/>
          <w:sz w:val="22"/>
          <w:szCs w:val="22"/>
          <w:highlight w:val="none"/>
        </w:rPr>
        <w:t>新风机组清洗及风机盘管清洗</w:t>
      </w:r>
    </w:p>
    <w:p>
      <w:pPr>
        <w:keepNext w:val="0"/>
        <w:keepLines w:val="0"/>
        <w:pageBreakBefore w:val="0"/>
        <w:widowControl w:val="0"/>
        <w:kinsoku/>
        <w:wordWrap/>
        <w:overflowPunct/>
        <w:topLinePunct w:val="0"/>
        <w:autoSpaceDE/>
        <w:autoSpaceDN/>
        <w:bidi w:val="0"/>
        <w:adjustRightInd w:val="0"/>
        <w:snapToGrid w:val="0"/>
        <w:spacing w:line="460" w:lineRule="exact"/>
        <w:ind w:left="105" w:leftChars="50" w:firstLine="330" w:firstLineChars="150"/>
        <w:rPr>
          <w:sz w:val="22"/>
          <w:szCs w:val="22"/>
          <w:highlight w:val="none"/>
        </w:rPr>
      </w:pPr>
      <w:r>
        <w:rPr>
          <w:rFonts w:hint="eastAsia" w:hAnsi="宋体"/>
          <w:sz w:val="22"/>
          <w:szCs w:val="22"/>
          <w:highlight w:val="none"/>
          <w:lang w:val="en-US" w:eastAsia="zh-CN"/>
        </w:rPr>
        <w:t>3.1</w:t>
      </w:r>
      <w:r>
        <w:rPr>
          <w:rFonts w:hAnsi="宋体"/>
          <w:sz w:val="22"/>
          <w:szCs w:val="22"/>
          <w:highlight w:val="none"/>
        </w:rPr>
        <w:t>清洗原则</w:t>
      </w:r>
    </w:p>
    <w:p>
      <w:pPr>
        <w:keepNext w:val="0"/>
        <w:keepLines w:val="0"/>
        <w:pageBreakBefore w:val="0"/>
        <w:widowControl w:val="0"/>
        <w:kinsoku/>
        <w:wordWrap/>
        <w:overflowPunct/>
        <w:topLinePunct w:val="0"/>
        <w:autoSpaceDE/>
        <w:autoSpaceDN/>
        <w:bidi w:val="0"/>
        <w:adjustRightInd w:val="0"/>
        <w:snapToGrid w:val="0"/>
        <w:spacing w:line="460" w:lineRule="exact"/>
        <w:ind w:firstLine="440" w:firstLineChars="200"/>
        <w:rPr>
          <w:sz w:val="22"/>
          <w:szCs w:val="22"/>
          <w:highlight w:val="none"/>
        </w:rPr>
      </w:pPr>
      <w:r>
        <w:rPr>
          <w:rFonts w:hAnsi="宋体"/>
          <w:sz w:val="22"/>
          <w:szCs w:val="22"/>
          <w:highlight w:val="none"/>
        </w:rPr>
        <w:t>采用专用工具、器械对部件进行清洗，清洗后的部件均应满足有关标准的要求。部件可直接进行清洗或拆卸后进行清洗，清洗后拆卸的部件应恢复到原来所在位置，可调节部件应恢复到原来的调节位置。</w:t>
      </w:r>
    </w:p>
    <w:p>
      <w:pPr>
        <w:keepNext w:val="0"/>
        <w:keepLines w:val="0"/>
        <w:pageBreakBefore w:val="0"/>
        <w:widowControl w:val="0"/>
        <w:kinsoku/>
        <w:wordWrap/>
        <w:overflowPunct/>
        <w:topLinePunct w:val="0"/>
        <w:autoSpaceDE/>
        <w:autoSpaceDN/>
        <w:bidi w:val="0"/>
        <w:adjustRightInd w:val="0"/>
        <w:snapToGrid w:val="0"/>
        <w:spacing w:line="460" w:lineRule="exact"/>
        <w:ind w:left="105" w:leftChars="50" w:firstLine="330" w:firstLineChars="150"/>
        <w:rPr>
          <w:sz w:val="22"/>
          <w:szCs w:val="22"/>
          <w:highlight w:val="none"/>
        </w:rPr>
      </w:pPr>
      <w:r>
        <w:rPr>
          <w:rFonts w:hint="eastAsia"/>
          <w:sz w:val="22"/>
          <w:szCs w:val="22"/>
          <w:highlight w:val="none"/>
          <w:lang w:val="en-US" w:eastAsia="zh-CN"/>
        </w:rPr>
        <w:t>3.2</w:t>
      </w:r>
      <w:r>
        <w:rPr>
          <w:rFonts w:hAnsi="宋体"/>
          <w:sz w:val="22"/>
          <w:szCs w:val="22"/>
          <w:highlight w:val="none"/>
        </w:rPr>
        <w:t>清洗方法</w:t>
      </w:r>
    </w:p>
    <w:p>
      <w:pPr>
        <w:keepNext w:val="0"/>
        <w:keepLines w:val="0"/>
        <w:pageBreakBefore w:val="0"/>
        <w:widowControl w:val="0"/>
        <w:kinsoku/>
        <w:wordWrap/>
        <w:overflowPunct/>
        <w:topLinePunct w:val="0"/>
        <w:autoSpaceDE/>
        <w:autoSpaceDN/>
        <w:bidi w:val="0"/>
        <w:adjustRightInd w:val="0"/>
        <w:snapToGrid w:val="0"/>
        <w:spacing w:line="460" w:lineRule="exact"/>
        <w:ind w:firstLine="440" w:firstLineChars="200"/>
        <w:rPr>
          <w:rFonts w:hint="eastAsia" w:hAnsi="宋体"/>
          <w:sz w:val="22"/>
          <w:szCs w:val="22"/>
          <w:highlight w:val="none"/>
          <w:lang w:eastAsia="zh-CN"/>
        </w:rPr>
      </w:pPr>
      <w:r>
        <w:rPr>
          <w:rFonts w:hAnsi="宋体"/>
          <w:sz w:val="22"/>
          <w:szCs w:val="22"/>
          <w:highlight w:val="none"/>
        </w:rPr>
        <w:t>新风机组清洗范围包括：风机、换热器、过滤器（网）、箱体、混风箱、风口等与处理（输送）空气相接触的表面，可使用负压吸尘机去除部件表面污染物的干式清洗方式，亦可使用带有一定压力的清水或中性清洗剂配合专用工具清除部件表面污染物的湿式清洗方式，必要时应联合使用干式和湿式清洗方式</w:t>
      </w:r>
      <w:r>
        <w:rPr>
          <w:rFonts w:hint="eastAsia" w:hAnsi="宋体"/>
          <w:sz w:val="22"/>
          <w:szCs w:val="22"/>
          <w:highlight w:val="none"/>
          <w:lang w:eastAsia="zh-CN"/>
        </w:rPr>
        <w:t>，</w:t>
      </w:r>
      <w:r>
        <w:rPr>
          <w:rFonts w:hAnsi="宋体"/>
          <w:sz w:val="22"/>
          <w:szCs w:val="22"/>
          <w:highlight w:val="none"/>
        </w:rPr>
        <w:t>直至符合采购人要求为止</w:t>
      </w:r>
      <w:r>
        <w:rPr>
          <w:rFonts w:hint="eastAsia" w:hAnsi="宋体"/>
          <w:sz w:val="22"/>
          <w:szCs w:val="2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440" w:firstLineChars="200"/>
        <w:rPr>
          <w:b w:val="0"/>
          <w:bCs w:val="0"/>
          <w:sz w:val="22"/>
          <w:szCs w:val="22"/>
          <w:highlight w:val="none"/>
        </w:rPr>
      </w:pPr>
      <w:r>
        <w:rPr>
          <w:rFonts w:hAnsi="宋体"/>
          <w:sz w:val="22"/>
          <w:szCs w:val="22"/>
          <w:highlight w:val="none"/>
        </w:rPr>
        <w:t>风机盘管清洗范围包括：换热器翅片，涡轮、涡壳及冷凝水盘、帆布，可使用负压吸尘机去除部件表面污染物的干式清洗方式，亦可使用带有一定压力的清水或中性清洗剂配合专用工具清除部件表面污染物的湿式清洗方式，必要时应联合使用干式和湿式清洗方式</w:t>
      </w:r>
      <w:r>
        <w:rPr>
          <w:rFonts w:hint="eastAsia" w:hAnsi="宋体"/>
          <w:sz w:val="22"/>
          <w:szCs w:val="22"/>
          <w:highlight w:val="none"/>
          <w:lang w:eastAsia="zh-CN"/>
        </w:rPr>
        <w:t>，</w:t>
      </w:r>
      <w:r>
        <w:rPr>
          <w:rFonts w:hAnsi="宋体"/>
          <w:sz w:val="22"/>
          <w:szCs w:val="22"/>
          <w:highlight w:val="none"/>
        </w:rPr>
        <w:t>直至符合采购人要求为止</w:t>
      </w:r>
      <w:r>
        <w:rPr>
          <w:rFonts w:hint="eastAsia" w:hAnsi="宋体"/>
          <w:sz w:val="22"/>
          <w:szCs w:val="22"/>
          <w:highlight w:val="none"/>
          <w:lang w:val="en-US" w:eastAsia="zh-CN"/>
        </w:rPr>
        <w:t>。</w:t>
      </w:r>
      <w:r>
        <w:rPr>
          <w:rFonts w:hint="eastAsia" w:hAnsi="宋体"/>
          <w:b/>
          <w:bCs/>
          <w:sz w:val="22"/>
          <w:szCs w:val="22"/>
          <w:highlight w:val="none"/>
          <w:lang w:val="en-US" w:eastAsia="zh-CN"/>
        </w:rPr>
        <w:t>出风口要求拆下来物理清洗，消毒。</w:t>
      </w:r>
      <w:r>
        <w:rPr>
          <w:rFonts w:hint="eastAsia" w:hAnsi="宋体"/>
          <w:b w:val="0"/>
          <w:bCs w:val="0"/>
          <w:sz w:val="22"/>
          <w:szCs w:val="22"/>
          <w:highlight w:val="none"/>
          <w:lang w:val="en-US" w:eastAsia="zh-CN"/>
        </w:rPr>
        <w:t>回风口清洗滤网及回风口表面。</w:t>
      </w:r>
    </w:p>
    <w:p>
      <w:pPr>
        <w:keepNext w:val="0"/>
        <w:keepLines w:val="0"/>
        <w:pageBreakBefore w:val="0"/>
        <w:widowControl w:val="0"/>
        <w:kinsoku/>
        <w:wordWrap/>
        <w:overflowPunct/>
        <w:topLinePunct w:val="0"/>
        <w:autoSpaceDE/>
        <w:autoSpaceDN/>
        <w:bidi w:val="0"/>
        <w:adjustRightInd w:val="0"/>
        <w:snapToGrid w:val="0"/>
        <w:spacing w:line="460" w:lineRule="exact"/>
        <w:ind w:left="105" w:leftChars="50" w:firstLine="330" w:firstLineChars="150"/>
        <w:rPr>
          <w:rFonts w:hint="eastAsia" w:hAnsi="宋体"/>
          <w:sz w:val="22"/>
          <w:szCs w:val="22"/>
          <w:highlight w:val="none"/>
          <w:lang w:val="en-US" w:eastAsia="zh-CN"/>
        </w:rPr>
      </w:pPr>
      <w:r>
        <w:rPr>
          <w:rFonts w:hint="eastAsia" w:hAnsi="宋体"/>
          <w:sz w:val="22"/>
          <w:szCs w:val="22"/>
          <w:highlight w:val="none"/>
          <w:lang w:val="en-US" w:eastAsia="zh-CN"/>
        </w:rPr>
        <w:t>4、清洗作业过程中的污染物控制</w:t>
      </w:r>
    </w:p>
    <w:p>
      <w:pPr>
        <w:keepNext w:val="0"/>
        <w:keepLines w:val="0"/>
        <w:pageBreakBefore w:val="0"/>
        <w:widowControl w:val="0"/>
        <w:kinsoku/>
        <w:wordWrap/>
        <w:overflowPunct/>
        <w:topLinePunct w:val="0"/>
        <w:autoSpaceDE/>
        <w:autoSpaceDN/>
        <w:bidi w:val="0"/>
        <w:adjustRightInd w:val="0"/>
        <w:spacing w:line="460" w:lineRule="exact"/>
        <w:ind w:firstLine="440" w:firstLineChars="200"/>
        <w:textAlignment w:val="baseline"/>
        <w:rPr>
          <w:color w:val="auto"/>
          <w:kern w:val="0"/>
          <w:sz w:val="22"/>
          <w:szCs w:val="22"/>
          <w:highlight w:val="none"/>
        </w:rPr>
      </w:pPr>
      <w:r>
        <w:rPr>
          <w:rFonts w:hint="eastAsia"/>
          <w:color w:val="auto"/>
          <w:kern w:val="0"/>
          <w:sz w:val="22"/>
          <w:szCs w:val="22"/>
          <w:highlight w:val="none"/>
        </w:rPr>
        <w:t>清洗过程中应采取风管内部保持负压、作业区隔离、覆盖、清除的污物妥善收集等有效控制措施，防止集中空调通风系统内的污染物散布到非清洗工作区域。</w:t>
      </w:r>
    </w:p>
    <w:p>
      <w:pPr>
        <w:keepNext w:val="0"/>
        <w:keepLines w:val="0"/>
        <w:pageBreakBefore w:val="0"/>
        <w:widowControl w:val="0"/>
        <w:kinsoku/>
        <w:wordWrap/>
        <w:overflowPunct/>
        <w:topLinePunct w:val="0"/>
        <w:autoSpaceDE/>
        <w:autoSpaceDN/>
        <w:bidi w:val="0"/>
        <w:adjustRightInd w:val="0"/>
        <w:spacing w:line="460" w:lineRule="exact"/>
        <w:textAlignment w:val="baseline"/>
        <w:rPr>
          <w:rFonts w:hint="eastAsia"/>
          <w:color w:val="auto"/>
          <w:kern w:val="0"/>
          <w:sz w:val="22"/>
          <w:szCs w:val="22"/>
          <w:highlight w:val="none"/>
        </w:rPr>
      </w:pPr>
      <w:r>
        <w:rPr>
          <w:rFonts w:hint="eastAsia"/>
          <w:color w:val="auto"/>
          <w:kern w:val="0"/>
          <w:sz w:val="22"/>
          <w:szCs w:val="22"/>
          <w:highlight w:val="none"/>
          <w:lang w:val="en-US" w:eastAsia="zh-CN"/>
        </w:rPr>
        <w:t>5、</w:t>
      </w:r>
      <w:r>
        <w:rPr>
          <w:rFonts w:hint="eastAsia"/>
          <w:color w:val="auto"/>
          <w:kern w:val="0"/>
          <w:sz w:val="22"/>
          <w:szCs w:val="22"/>
          <w:highlight w:val="none"/>
        </w:rPr>
        <w:t>作业出入口</w:t>
      </w:r>
    </w:p>
    <w:p>
      <w:pPr>
        <w:keepNext w:val="0"/>
        <w:keepLines w:val="0"/>
        <w:pageBreakBefore w:val="0"/>
        <w:widowControl w:val="0"/>
        <w:kinsoku/>
        <w:wordWrap/>
        <w:overflowPunct/>
        <w:topLinePunct w:val="0"/>
        <w:autoSpaceDE/>
        <w:autoSpaceDN/>
        <w:bidi w:val="0"/>
        <w:adjustRightInd w:val="0"/>
        <w:spacing w:line="460" w:lineRule="exact"/>
        <w:ind w:firstLine="440" w:firstLineChars="200"/>
        <w:textAlignment w:val="baseline"/>
        <w:rPr>
          <w:color w:val="auto"/>
          <w:kern w:val="0"/>
          <w:sz w:val="22"/>
          <w:szCs w:val="22"/>
          <w:highlight w:val="none"/>
        </w:rPr>
      </w:pPr>
      <w:r>
        <w:rPr>
          <w:rFonts w:hint="eastAsia"/>
          <w:color w:val="auto"/>
          <w:kern w:val="0"/>
          <w:sz w:val="22"/>
          <w:szCs w:val="22"/>
          <w:highlight w:val="none"/>
          <w:lang w:eastAsia="zh-CN"/>
        </w:rPr>
        <w:t>中标人</w:t>
      </w:r>
      <w:r>
        <w:rPr>
          <w:rFonts w:hint="eastAsia"/>
          <w:color w:val="auto"/>
          <w:kern w:val="0"/>
          <w:sz w:val="22"/>
          <w:szCs w:val="22"/>
          <w:highlight w:val="none"/>
        </w:rPr>
        <w:t>可通过集中空调通风系统风管不同部位的作业出入口进出人力和机械，进行相应的清洁与检查工作。必要时可切割其它出入口，并保证施工后将其密封处理。</w:t>
      </w:r>
    </w:p>
    <w:p>
      <w:pPr>
        <w:keepNext w:val="0"/>
        <w:keepLines w:val="0"/>
        <w:pageBreakBefore w:val="0"/>
        <w:widowControl w:val="0"/>
        <w:kinsoku/>
        <w:wordWrap/>
        <w:overflowPunct/>
        <w:topLinePunct w:val="0"/>
        <w:autoSpaceDE/>
        <w:autoSpaceDN/>
        <w:bidi w:val="0"/>
        <w:adjustRightInd w:val="0"/>
        <w:spacing w:line="460" w:lineRule="exact"/>
        <w:textAlignment w:val="baseline"/>
        <w:rPr>
          <w:rFonts w:hint="eastAsia"/>
          <w:color w:val="auto"/>
          <w:kern w:val="0"/>
          <w:sz w:val="22"/>
          <w:szCs w:val="22"/>
          <w:highlight w:val="none"/>
        </w:rPr>
      </w:pPr>
      <w:r>
        <w:rPr>
          <w:rFonts w:hint="eastAsia"/>
          <w:color w:val="auto"/>
          <w:kern w:val="0"/>
          <w:sz w:val="22"/>
          <w:szCs w:val="22"/>
          <w:highlight w:val="none"/>
          <w:lang w:val="en-US" w:eastAsia="zh-CN"/>
        </w:rPr>
        <w:t>6、</w:t>
      </w:r>
      <w:r>
        <w:rPr>
          <w:rFonts w:hint="eastAsia"/>
          <w:color w:val="auto"/>
          <w:kern w:val="0"/>
          <w:sz w:val="22"/>
          <w:szCs w:val="22"/>
          <w:highlight w:val="none"/>
        </w:rPr>
        <w:t>消毒处理</w:t>
      </w:r>
    </w:p>
    <w:p>
      <w:pPr>
        <w:keepNext w:val="0"/>
        <w:keepLines w:val="0"/>
        <w:pageBreakBefore w:val="0"/>
        <w:widowControl w:val="0"/>
        <w:kinsoku/>
        <w:wordWrap/>
        <w:overflowPunct/>
        <w:topLinePunct w:val="0"/>
        <w:autoSpaceDE/>
        <w:autoSpaceDN/>
        <w:bidi w:val="0"/>
        <w:adjustRightInd w:val="0"/>
        <w:spacing w:line="460" w:lineRule="exact"/>
        <w:ind w:firstLine="440" w:firstLineChars="200"/>
        <w:textAlignment w:val="baseline"/>
        <w:rPr>
          <w:color w:val="auto"/>
          <w:kern w:val="0"/>
          <w:sz w:val="22"/>
          <w:szCs w:val="22"/>
          <w:highlight w:val="none"/>
        </w:rPr>
      </w:pPr>
      <w:r>
        <w:rPr>
          <w:rFonts w:hint="eastAsia"/>
          <w:color w:val="auto"/>
          <w:kern w:val="0"/>
          <w:sz w:val="22"/>
          <w:szCs w:val="22"/>
          <w:highlight w:val="none"/>
        </w:rPr>
        <w:t>必要时应对集中空调通风系统的风管、设备、部件进行消毒处理。集中空调通风系统需要清洗并消毒时，应先进行系统或部件的清洗，达到相应卫生要求后再进行消毒处理。应选择在保证消毒效果的前提下对风管及设备损害小的消毒剂，必要时消毒后应及时进行冲洗与通风，防止消毒溶液残留物对人体与设备的有害影响。</w:t>
      </w:r>
    </w:p>
    <w:p>
      <w:pPr>
        <w:keepNext w:val="0"/>
        <w:keepLines w:val="0"/>
        <w:pageBreakBefore w:val="0"/>
        <w:widowControl w:val="0"/>
        <w:kinsoku/>
        <w:wordWrap/>
        <w:overflowPunct/>
        <w:topLinePunct w:val="0"/>
        <w:autoSpaceDE/>
        <w:autoSpaceDN/>
        <w:bidi w:val="0"/>
        <w:adjustRightInd w:val="0"/>
        <w:spacing w:line="460" w:lineRule="exact"/>
        <w:textAlignment w:val="baseline"/>
        <w:rPr>
          <w:color w:val="auto"/>
          <w:kern w:val="0"/>
          <w:sz w:val="22"/>
          <w:szCs w:val="22"/>
          <w:highlight w:val="none"/>
        </w:rPr>
      </w:pPr>
      <w:r>
        <w:rPr>
          <w:rFonts w:hint="eastAsia"/>
          <w:color w:val="auto"/>
          <w:kern w:val="0"/>
          <w:sz w:val="22"/>
          <w:szCs w:val="22"/>
          <w:highlight w:val="none"/>
          <w:lang w:val="en-US" w:eastAsia="zh-CN"/>
        </w:rPr>
        <w:t>7、</w:t>
      </w:r>
      <w:r>
        <w:rPr>
          <w:rFonts w:hint="eastAsia"/>
          <w:color w:val="auto"/>
          <w:kern w:val="0"/>
          <w:sz w:val="22"/>
          <w:szCs w:val="22"/>
          <w:highlight w:val="none"/>
        </w:rPr>
        <w:t>清洗效果及安全措施的要求</w:t>
      </w:r>
    </w:p>
    <w:p>
      <w:pPr>
        <w:keepNext w:val="0"/>
        <w:keepLines w:val="0"/>
        <w:pageBreakBefore w:val="0"/>
        <w:widowControl w:val="0"/>
        <w:kinsoku/>
        <w:wordWrap/>
        <w:overflowPunct/>
        <w:topLinePunct w:val="0"/>
        <w:autoSpaceDE/>
        <w:autoSpaceDN/>
        <w:bidi w:val="0"/>
        <w:adjustRightInd w:val="0"/>
        <w:spacing w:line="460" w:lineRule="exact"/>
        <w:textAlignment w:val="baseline"/>
        <w:rPr>
          <w:rFonts w:hint="eastAsia"/>
          <w:color w:val="auto"/>
          <w:kern w:val="0"/>
          <w:sz w:val="22"/>
          <w:szCs w:val="22"/>
          <w:highlight w:val="none"/>
        </w:rPr>
      </w:pPr>
      <w:r>
        <w:rPr>
          <w:rFonts w:hint="eastAsia"/>
          <w:color w:val="auto"/>
          <w:kern w:val="0"/>
          <w:sz w:val="22"/>
          <w:szCs w:val="22"/>
          <w:highlight w:val="none"/>
          <w:lang w:val="en-US" w:eastAsia="zh-CN"/>
        </w:rPr>
        <w:t>8、</w:t>
      </w:r>
      <w:r>
        <w:rPr>
          <w:rFonts w:hint="eastAsia"/>
          <w:color w:val="auto"/>
          <w:kern w:val="0"/>
          <w:sz w:val="22"/>
          <w:szCs w:val="22"/>
          <w:highlight w:val="none"/>
        </w:rPr>
        <w:t>清洗效果</w:t>
      </w:r>
    </w:p>
    <w:p>
      <w:pPr>
        <w:keepNext w:val="0"/>
        <w:keepLines w:val="0"/>
        <w:pageBreakBefore w:val="0"/>
        <w:widowControl w:val="0"/>
        <w:kinsoku/>
        <w:wordWrap/>
        <w:overflowPunct/>
        <w:topLinePunct w:val="0"/>
        <w:autoSpaceDE/>
        <w:autoSpaceDN/>
        <w:bidi w:val="0"/>
        <w:adjustRightInd w:val="0"/>
        <w:spacing w:line="460" w:lineRule="exact"/>
        <w:ind w:firstLine="440" w:firstLineChars="200"/>
        <w:textAlignment w:val="baseline"/>
        <w:rPr>
          <w:color w:val="auto"/>
          <w:kern w:val="0"/>
          <w:sz w:val="22"/>
          <w:szCs w:val="22"/>
          <w:highlight w:val="none"/>
        </w:rPr>
      </w:pPr>
      <w:r>
        <w:rPr>
          <w:rFonts w:hint="eastAsia"/>
          <w:color w:val="auto"/>
          <w:kern w:val="0"/>
          <w:sz w:val="22"/>
          <w:szCs w:val="22"/>
          <w:highlight w:val="none"/>
        </w:rPr>
        <w:t>风管清洗后的积尘量应达到每平方米风管内表面小于1.0克，部件清洗后应无残留污染物检出。消毒后的风管内壁细菌总数、真菌总数的去除率应大于90%，致病菌不得检出，符合本《服务需求及技术规范》第3条各项规范要求。</w:t>
      </w:r>
    </w:p>
    <w:p>
      <w:pPr>
        <w:keepNext w:val="0"/>
        <w:keepLines w:val="0"/>
        <w:pageBreakBefore w:val="0"/>
        <w:widowControl w:val="0"/>
        <w:kinsoku/>
        <w:wordWrap/>
        <w:overflowPunct/>
        <w:topLinePunct w:val="0"/>
        <w:autoSpaceDE/>
        <w:autoSpaceDN/>
        <w:bidi w:val="0"/>
        <w:adjustRightInd w:val="0"/>
        <w:spacing w:line="460" w:lineRule="exact"/>
        <w:textAlignment w:val="baseline"/>
        <w:rPr>
          <w:rFonts w:hint="eastAsia"/>
          <w:color w:val="auto"/>
          <w:kern w:val="0"/>
          <w:sz w:val="22"/>
          <w:szCs w:val="22"/>
          <w:highlight w:val="none"/>
        </w:rPr>
      </w:pPr>
      <w:r>
        <w:rPr>
          <w:rFonts w:hint="eastAsia"/>
          <w:color w:val="auto"/>
          <w:kern w:val="0"/>
          <w:sz w:val="22"/>
          <w:szCs w:val="22"/>
          <w:highlight w:val="none"/>
          <w:lang w:val="en-US" w:eastAsia="zh-CN"/>
        </w:rPr>
        <w:t>9、</w:t>
      </w:r>
      <w:r>
        <w:rPr>
          <w:rFonts w:hint="eastAsia"/>
          <w:color w:val="auto"/>
          <w:kern w:val="0"/>
          <w:sz w:val="22"/>
          <w:szCs w:val="22"/>
          <w:highlight w:val="none"/>
        </w:rPr>
        <w:t>清洗效果的检查</w:t>
      </w:r>
    </w:p>
    <w:p>
      <w:pPr>
        <w:keepNext w:val="0"/>
        <w:keepLines w:val="0"/>
        <w:pageBreakBefore w:val="0"/>
        <w:widowControl w:val="0"/>
        <w:kinsoku/>
        <w:wordWrap/>
        <w:overflowPunct/>
        <w:topLinePunct w:val="0"/>
        <w:autoSpaceDE/>
        <w:autoSpaceDN/>
        <w:bidi w:val="0"/>
        <w:adjustRightInd w:val="0"/>
        <w:spacing w:line="460" w:lineRule="exact"/>
        <w:ind w:firstLine="440" w:firstLineChars="200"/>
        <w:textAlignment w:val="baseline"/>
        <w:rPr>
          <w:b/>
          <w:color w:val="auto"/>
          <w:kern w:val="0"/>
          <w:sz w:val="22"/>
          <w:szCs w:val="22"/>
          <w:highlight w:val="none"/>
        </w:rPr>
      </w:pPr>
      <w:r>
        <w:rPr>
          <w:rFonts w:hint="eastAsia"/>
          <w:color w:val="auto"/>
          <w:kern w:val="0"/>
          <w:sz w:val="22"/>
          <w:szCs w:val="22"/>
          <w:highlight w:val="none"/>
        </w:rPr>
        <w:t>集中空调通风系统清洗后，由经培训合格的</w:t>
      </w:r>
      <w:r>
        <w:rPr>
          <w:rFonts w:hint="eastAsia"/>
          <w:color w:val="auto"/>
          <w:kern w:val="0"/>
          <w:sz w:val="22"/>
          <w:szCs w:val="22"/>
          <w:highlight w:val="none"/>
          <w:lang w:eastAsia="zh-CN"/>
        </w:rPr>
        <w:t>中标人</w:t>
      </w:r>
      <w:r>
        <w:rPr>
          <w:rFonts w:hint="eastAsia"/>
          <w:color w:val="auto"/>
          <w:kern w:val="0"/>
          <w:sz w:val="22"/>
          <w:szCs w:val="22"/>
          <w:highlight w:val="none"/>
        </w:rPr>
        <w:t>检验人员按照有关卫生要求进行自检。</w:t>
      </w:r>
    </w:p>
    <w:p>
      <w:pPr>
        <w:keepNext w:val="0"/>
        <w:keepLines w:val="0"/>
        <w:pageBreakBefore w:val="0"/>
        <w:widowControl w:val="0"/>
        <w:kinsoku/>
        <w:wordWrap/>
        <w:overflowPunct/>
        <w:topLinePunct w:val="0"/>
        <w:autoSpaceDE/>
        <w:autoSpaceDN/>
        <w:bidi w:val="0"/>
        <w:adjustRightInd w:val="0"/>
        <w:spacing w:line="460" w:lineRule="exact"/>
        <w:textAlignment w:val="baseline"/>
        <w:rPr>
          <w:rFonts w:hint="eastAsia"/>
          <w:color w:val="auto"/>
          <w:kern w:val="0"/>
          <w:sz w:val="22"/>
          <w:szCs w:val="22"/>
          <w:highlight w:val="none"/>
        </w:rPr>
      </w:pPr>
      <w:r>
        <w:rPr>
          <w:rFonts w:hint="eastAsia" w:ascii="仿宋" w:hAnsi="仿宋" w:eastAsia="仿宋" w:cs="仿宋"/>
          <w:color w:val="auto"/>
          <w:sz w:val="22"/>
          <w:szCs w:val="22"/>
          <w:highlight w:val="none"/>
          <w:lang w:eastAsia="zh-CN"/>
        </w:rPr>
        <w:t>▲</w:t>
      </w:r>
      <w:r>
        <w:rPr>
          <w:rFonts w:hint="eastAsia"/>
          <w:color w:val="auto"/>
          <w:kern w:val="0"/>
          <w:sz w:val="22"/>
          <w:szCs w:val="22"/>
          <w:highlight w:val="none"/>
          <w:lang w:val="en-US" w:eastAsia="zh-CN"/>
        </w:rPr>
        <w:t>10、</w:t>
      </w:r>
      <w:r>
        <w:rPr>
          <w:rFonts w:hint="eastAsia"/>
          <w:color w:val="auto"/>
          <w:kern w:val="0"/>
          <w:sz w:val="22"/>
          <w:szCs w:val="22"/>
          <w:highlight w:val="none"/>
        </w:rPr>
        <w:t>清洗效果的影像资料</w:t>
      </w:r>
    </w:p>
    <w:p>
      <w:pPr>
        <w:keepNext w:val="0"/>
        <w:keepLines w:val="0"/>
        <w:pageBreakBefore w:val="0"/>
        <w:widowControl w:val="0"/>
        <w:kinsoku/>
        <w:wordWrap/>
        <w:overflowPunct/>
        <w:topLinePunct w:val="0"/>
        <w:autoSpaceDE/>
        <w:autoSpaceDN/>
        <w:bidi w:val="0"/>
        <w:adjustRightInd w:val="0"/>
        <w:spacing w:line="460" w:lineRule="exact"/>
        <w:ind w:firstLine="440" w:firstLineChars="200"/>
        <w:textAlignment w:val="baseline"/>
        <w:rPr>
          <w:color w:val="auto"/>
          <w:kern w:val="0"/>
          <w:sz w:val="22"/>
          <w:szCs w:val="22"/>
          <w:highlight w:val="none"/>
        </w:rPr>
      </w:pPr>
      <w:r>
        <w:rPr>
          <w:rFonts w:hint="eastAsia"/>
          <w:color w:val="auto"/>
          <w:kern w:val="0"/>
          <w:sz w:val="22"/>
          <w:szCs w:val="22"/>
          <w:highlight w:val="none"/>
        </w:rPr>
        <w:t>集中空调通风系统清洗前后，应使用机器人将所有清洗前、清洗过程以及清洗过的风管内部情况录制成录像带或光盘等影像资料，递交</w:t>
      </w:r>
      <w:r>
        <w:rPr>
          <w:rFonts w:hint="eastAsia"/>
          <w:color w:val="auto"/>
          <w:kern w:val="0"/>
          <w:sz w:val="22"/>
          <w:szCs w:val="22"/>
          <w:highlight w:val="none"/>
          <w:lang w:eastAsia="zh-CN"/>
        </w:rPr>
        <w:t>采购人</w:t>
      </w:r>
      <w:r>
        <w:rPr>
          <w:rFonts w:hint="eastAsia"/>
          <w:color w:val="auto"/>
          <w:kern w:val="0"/>
          <w:sz w:val="22"/>
          <w:szCs w:val="22"/>
          <w:highlight w:val="none"/>
        </w:rPr>
        <w:t>存档。</w:t>
      </w:r>
    </w:p>
    <w:p>
      <w:pPr>
        <w:keepNext w:val="0"/>
        <w:keepLines w:val="0"/>
        <w:pageBreakBefore w:val="0"/>
        <w:widowControl w:val="0"/>
        <w:kinsoku/>
        <w:wordWrap/>
        <w:overflowPunct/>
        <w:topLinePunct w:val="0"/>
        <w:autoSpaceDE/>
        <w:autoSpaceDN/>
        <w:bidi w:val="0"/>
        <w:adjustRightInd w:val="0"/>
        <w:spacing w:line="460" w:lineRule="exact"/>
        <w:textAlignment w:val="baseline"/>
        <w:rPr>
          <w:rFonts w:hint="eastAsia"/>
          <w:color w:val="auto"/>
          <w:kern w:val="0"/>
          <w:sz w:val="22"/>
          <w:szCs w:val="22"/>
          <w:highlight w:val="none"/>
        </w:rPr>
      </w:pPr>
      <w:r>
        <w:rPr>
          <w:rFonts w:hint="eastAsia"/>
          <w:color w:val="auto"/>
          <w:kern w:val="0"/>
          <w:sz w:val="22"/>
          <w:szCs w:val="22"/>
          <w:highlight w:val="none"/>
          <w:lang w:val="en-US" w:eastAsia="zh-CN"/>
        </w:rPr>
        <w:t>11、</w:t>
      </w:r>
      <w:r>
        <w:rPr>
          <w:rFonts w:hint="eastAsia"/>
          <w:color w:val="auto"/>
          <w:kern w:val="0"/>
          <w:sz w:val="22"/>
          <w:szCs w:val="22"/>
          <w:highlight w:val="none"/>
        </w:rPr>
        <w:t>安全措施</w:t>
      </w:r>
    </w:p>
    <w:p>
      <w:pPr>
        <w:keepNext w:val="0"/>
        <w:keepLines w:val="0"/>
        <w:pageBreakBefore w:val="0"/>
        <w:widowControl w:val="0"/>
        <w:kinsoku/>
        <w:wordWrap/>
        <w:overflowPunct/>
        <w:topLinePunct w:val="0"/>
        <w:autoSpaceDE/>
        <w:autoSpaceDN/>
        <w:bidi w:val="0"/>
        <w:adjustRightInd w:val="0"/>
        <w:spacing w:line="460" w:lineRule="exact"/>
        <w:ind w:firstLine="440" w:firstLineChars="200"/>
        <w:textAlignment w:val="baseline"/>
        <w:rPr>
          <w:color w:val="auto"/>
          <w:kern w:val="0"/>
          <w:sz w:val="22"/>
          <w:szCs w:val="22"/>
          <w:highlight w:val="none"/>
        </w:rPr>
      </w:pPr>
      <w:r>
        <w:rPr>
          <w:rFonts w:hint="eastAsia"/>
          <w:color w:val="auto"/>
          <w:kern w:val="0"/>
          <w:sz w:val="22"/>
          <w:szCs w:val="22"/>
          <w:highlight w:val="none"/>
          <w:lang w:eastAsia="zh-CN"/>
        </w:rPr>
        <w:t>中标人</w:t>
      </w:r>
      <w:r>
        <w:rPr>
          <w:rFonts w:hint="eastAsia"/>
          <w:color w:val="auto"/>
          <w:kern w:val="0"/>
          <w:sz w:val="22"/>
          <w:szCs w:val="22"/>
          <w:highlight w:val="none"/>
        </w:rPr>
        <w:t>应遵守有关的安全规定制定安全制度，清洗现场应设置安全员，采取有效措施保证清洗施工人员及建筑物内人员的安全，并保护好环境。</w:t>
      </w:r>
    </w:p>
    <w:p>
      <w:pPr>
        <w:keepNext w:val="0"/>
        <w:keepLines w:val="0"/>
        <w:pageBreakBefore w:val="0"/>
        <w:widowControl w:val="0"/>
        <w:kinsoku/>
        <w:wordWrap/>
        <w:overflowPunct/>
        <w:topLinePunct w:val="0"/>
        <w:autoSpaceDE/>
        <w:autoSpaceDN/>
        <w:bidi w:val="0"/>
        <w:adjustRightInd w:val="0"/>
        <w:spacing w:line="460" w:lineRule="exact"/>
        <w:textAlignment w:val="baseline"/>
        <w:rPr>
          <w:rFonts w:hint="eastAsia"/>
          <w:color w:val="auto"/>
          <w:kern w:val="0"/>
          <w:sz w:val="22"/>
          <w:szCs w:val="22"/>
          <w:highlight w:val="none"/>
        </w:rPr>
      </w:pPr>
      <w:r>
        <w:rPr>
          <w:rFonts w:hint="eastAsia"/>
          <w:color w:val="auto"/>
          <w:kern w:val="0"/>
          <w:sz w:val="22"/>
          <w:szCs w:val="22"/>
          <w:highlight w:val="none"/>
          <w:lang w:val="en-US" w:eastAsia="zh-CN"/>
        </w:rPr>
        <w:t>12、</w:t>
      </w:r>
      <w:r>
        <w:rPr>
          <w:rFonts w:hint="eastAsia"/>
          <w:color w:val="auto"/>
          <w:kern w:val="0"/>
          <w:sz w:val="22"/>
          <w:szCs w:val="22"/>
          <w:highlight w:val="none"/>
        </w:rPr>
        <w:t>污物处理</w:t>
      </w:r>
    </w:p>
    <w:p>
      <w:pPr>
        <w:keepNext w:val="0"/>
        <w:keepLines w:val="0"/>
        <w:pageBreakBefore w:val="0"/>
        <w:widowControl w:val="0"/>
        <w:kinsoku/>
        <w:wordWrap/>
        <w:overflowPunct/>
        <w:topLinePunct w:val="0"/>
        <w:autoSpaceDE/>
        <w:autoSpaceDN/>
        <w:bidi w:val="0"/>
        <w:adjustRightInd w:val="0"/>
        <w:spacing w:line="460" w:lineRule="exact"/>
        <w:ind w:firstLine="440" w:firstLineChars="200"/>
        <w:textAlignment w:val="baseline"/>
        <w:rPr>
          <w:color w:val="auto"/>
          <w:kern w:val="0"/>
          <w:sz w:val="22"/>
          <w:szCs w:val="22"/>
          <w:highlight w:val="none"/>
        </w:rPr>
      </w:pPr>
      <w:r>
        <w:rPr>
          <w:rFonts w:hint="eastAsia"/>
          <w:color w:val="auto"/>
          <w:kern w:val="0"/>
          <w:sz w:val="22"/>
          <w:szCs w:val="22"/>
          <w:highlight w:val="none"/>
        </w:rPr>
        <w:t>从空调风管系统清除出来的所有污物均应妥善保存，并按有关规定进行处理。</w:t>
      </w:r>
    </w:p>
    <w:p>
      <w:pPr>
        <w:keepNext w:val="0"/>
        <w:keepLines w:val="0"/>
        <w:pageBreakBefore w:val="0"/>
        <w:widowControl w:val="0"/>
        <w:kinsoku/>
        <w:wordWrap/>
        <w:overflowPunct/>
        <w:topLinePunct w:val="0"/>
        <w:autoSpaceDE/>
        <w:autoSpaceDN/>
        <w:bidi w:val="0"/>
        <w:adjustRightInd w:val="0"/>
        <w:spacing w:line="460" w:lineRule="exact"/>
        <w:textAlignment w:val="baseline"/>
        <w:rPr>
          <w:rFonts w:hint="eastAsia"/>
          <w:color w:val="auto"/>
          <w:kern w:val="0"/>
          <w:sz w:val="22"/>
          <w:szCs w:val="22"/>
          <w:highlight w:val="none"/>
        </w:rPr>
      </w:pPr>
      <w:r>
        <w:rPr>
          <w:rFonts w:hint="eastAsia"/>
          <w:color w:val="auto"/>
          <w:kern w:val="0"/>
          <w:sz w:val="22"/>
          <w:szCs w:val="22"/>
          <w:highlight w:val="none"/>
          <w:lang w:val="en-US" w:eastAsia="zh-CN"/>
        </w:rPr>
        <w:t>13、</w:t>
      </w:r>
      <w:r>
        <w:rPr>
          <w:rFonts w:hint="eastAsia"/>
          <w:color w:val="auto"/>
          <w:kern w:val="0"/>
          <w:sz w:val="22"/>
          <w:szCs w:val="22"/>
          <w:highlight w:val="none"/>
        </w:rPr>
        <w:t>清洗标志</w:t>
      </w:r>
    </w:p>
    <w:p>
      <w:pPr>
        <w:keepNext w:val="0"/>
        <w:keepLines w:val="0"/>
        <w:pageBreakBefore w:val="0"/>
        <w:widowControl w:val="0"/>
        <w:kinsoku/>
        <w:wordWrap/>
        <w:overflowPunct/>
        <w:topLinePunct w:val="0"/>
        <w:autoSpaceDE/>
        <w:autoSpaceDN/>
        <w:bidi w:val="0"/>
        <w:adjustRightInd w:val="0"/>
        <w:spacing w:line="460" w:lineRule="exact"/>
        <w:ind w:firstLine="440" w:firstLineChars="200"/>
        <w:textAlignment w:val="baseline"/>
        <w:rPr>
          <w:rFonts w:hint="eastAsia"/>
          <w:color w:val="auto"/>
          <w:kern w:val="0"/>
          <w:sz w:val="22"/>
          <w:szCs w:val="22"/>
          <w:highlight w:val="none"/>
        </w:rPr>
      </w:pPr>
      <w:r>
        <w:rPr>
          <w:rFonts w:hint="eastAsia"/>
          <w:color w:val="auto"/>
          <w:kern w:val="0"/>
          <w:sz w:val="22"/>
          <w:szCs w:val="22"/>
          <w:highlight w:val="none"/>
        </w:rPr>
        <w:t>已清洗并经检验合格的集中空调通风系统，可以悬挂集中空调通风系统已清洗标志。标志内容、格式、制作及悬挂方式等另行确定。</w:t>
      </w:r>
    </w:p>
    <w:p>
      <w:pPr>
        <w:keepNext w:val="0"/>
        <w:keepLines w:val="0"/>
        <w:pageBreakBefore w:val="0"/>
        <w:widowControl w:val="0"/>
        <w:numPr>
          <w:ilvl w:val="1"/>
          <w:numId w:val="0"/>
        </w:numPr>
        <w:kinsoku/>
        <w:wordWrap/>
        <w:overflowPunct/>
        <w:topLinePunct w:val="0"/>
        <w:autoSpaceDE/>
        <w:autoSpaceDN/>
        <w:bidi w:val="0"/>
        <w:adjustRightInd w:val="0"/>
        <w:snapToGrid/>
        <w:spacing w:line="460" w:lineRule="exact"/>
        <w:textAlignment w:val="baseline"/>
        <w:outlineLvl w:val="9"/>
        <w:rPr>
          <w:rFonts w:hint="eastAsia"/>
          <w:color w:val="auto"/>
          <w:kern w:val="0"/>
          <w:sz w:val="22"/>
          <w:szCs w:val="22"/>
          <w:highlight w:val="none"/>
        </w:rPr>
      </w:pPr>
      <w:r>
        <w:rPr>
          <w:rFonts w:hint="eastAsia"/>
          <w:color w:val="auto"/>
          <w:kern w:val="0"/>
          <w:sz w:val="22"/>
          <w:szCs w:val="22"/>
          <w:highlight w:val="none"/>
          <w:lang w:val="en-US" w:eastAsia="zh-CN"/>
        </w:rPr>
        <w:t>14、</w:t>
      </w:r>
      <w:r>
        <w:rPr>
          <w:rFonts w:hint="eastAsia"/>
          <w:color w:val="auto"/>
          <w:kern w:val="0"/>
          <w:sz w:val="22"/>
          <w:szCs w:val="22"/>
          <w:highlight w:val="none"/>
        </w:rPr>
        <w:t>临时检修口处理</w:t>
      </w:r>
    </w:p>
    <w:p>
      <w:pPr>
        <w:keepNext w:val="0"/>
        <w:keepLines w:val="0"/>
        <w:pageBreakBefore w:val="0"/>
        <w:widowControl w:val="0"/>
        <w:kinsoku/>
        <w:wordWrap/>
        <w:overflowPunct/>
        <w:topLinePunct w:val="0"/>
        <w:autoSpaceDE/>
        <w:autoSpaceDN/>
        <w:bidi w:val="0"/>
        <w:adjustRightInd w:val="0"/>
        <w:spacing w:line="460" w:lineRule="exact"/>
        <w:ind w:firstLine="440" w:firstLineChars="200"/>
        <w:textAlignment w:val="baseline"/>
        <w:rPr>
          <w:rFonts w:hint="eastAsia"/>
          <w:color w:val="auto"/>
          <w:kern w:val="0"/>
          <w:sz w:val="22"/>
          <w:szCs w:val="22"/>
          <w:highlight w:val="none"/>
        </w:rPr>
      </w:pPr>
      <w:r>
        <w:rPr>
          <w:rFonts w:hint="eastAsia" w:hAnsi="宋体"/>
          <w:color w:val="auto"/>
          <w:sz w:val="22"/>
          <w:szCs w:val="22"/>
          <w:highlight w:val="none"/>
          <w:lang w:eastAsia="zh-CN"/>
        </w:rPr>
        <w:t>中标人</w:t>
      </w:r>
      <w:r>
        <w:rPr>
          <w:rFonts w:hint="eastAsia"/>
          <w:color w:val="auto"/>
          <w:kern w:val="0"/>
          <w:sz w:val="22"/>
          <w:szCs w:val="22"/>
          <w:highlight w:val="none"/>
        </w:rPr>
        <w:t>如因施工需要在管道上开临时检修口，施工结束后需完全复原，管道及保温齐全，不得有漏风现象。</w:t>
      </w:r>
    </w:p>
    <w:p>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1"/>
        <w:rPr>
          <w:rFonts w:hint="eastAsia" w:ascii="宋体" w:hAnsi="宋体" w:cs="宋体"/>
          <w:b/>
          <w:color w:val="auto"/>
          <w:sz w:val="22"/>
          <w:szCs w:val="22"/>
          <w:highlight w:val="none"/>
        </w:rPr>
      </w:pPr>
      <w:r>
        <w:rPr>
          <w:rFonts w:hint="eastAsia" w:ascii="宋体" w:hAnsi="宋体" w:cs="宋体"/>
          <w:b/>
          <w:color w:val="auto"/>
          <w:sz w:val="22"/>
          <w:szCs w:val="22"/>
          <w:highlight w:val="none"/>
          <w:lang w:eastAsia="zh-CN"/>
        </w:rPr>
        <w:t>六</w:t>
      </w:r>
      <w:r>
        <w:rPr>
          <w:rFonts w:hint="eastAsia" w:ascii="宋体" w:hAnsi="宋体" w:cs="宋体"/>
          <w:b/>
          <w:color w:val="auto"/>
          <w:sz w:val="22"/>
          <w:szCs w:val="22"/>
          <w:highlight w:val="none"/>
        </w:rPr>
        <w:t>、</w:t>
      </w:r>
      <w:r>
        <w:rPr>
          <w:rFonts w:hint="eastAsia" w:ascii="宋体" w:hAnsi="宋体" w:cs="宋体"/>
          <w:b/>
          <w:color w:val="auto"/>
          <w:sz w:val="22"/>
          <w:szCs w:val="22"/>
          <w:highlight w:val="none"/>
          <w:lang w:eastAsia="zh-CN"/>
        </w:rPr>
        <w:t>采购</w:t>
      </w:r>
      <w:r>
        <w:rPr>
          <w:rFonts w:hint="eastAsia" w:ascii="宋体" w:hAnsi="宋体" w:cs="宋体"/>
          <w:b/>
          <w:color w:val="auto"/>
          <w:sz w:val="22"/>
          <w:szCs w:val="22"/>
          <w:highlight w:val="none"/>
        </w:rPr>
        <w:t>要求</w:t>
      </w:r>
    </w:p>
    <w:p>
      <w:pPr>
        <w:keepNext w:val="0"/>
        <w:keepLines w:val="0"/>
        <w:pageBreakBefore w:val="0"/>
        <w:widowControl w:val="0"/>
        <w:kinsoku/>
        <w:wordWrap/>
        <w:overflowPunct/>
        <w:topLinePunct w:val="0"/>
        <w:autoSpaceDE/>
        <w:autoSpaceDN/>
        <w:bidi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清洗剂，对人体无毒无腐蚀（符合国家卫生要求）；若需使用消毒产品的，须提供该消毒产品生产企业的卫生许可证。（投标文件中须提供该消毒产品生产企业的卫生许可证复印件）</w:t>
      </w:r>
      <w:r>
        <w:rPr>
          <w:rFonts w:hint="eastAsia" w:ascii="宋体" w:hAnsi="宋体" w:cs="宋体"/>
          <w:color w:val="auto"/>
          <w:sz w:val="22"/>
          <w:szCs w:val="22"/>
          <w:highlight w:val="none"/>
          <w:lang w:eastAsia="zh-CN"/>
        </w:rPr>
        <w:t>清洗时提供不少于</w:t>
      </w:r>
      <w:r>
        <w:rPr>
          <w:rFonts w:hint="eastAsia" w:ascii="宋体" w:hAnsi="宋体" w:cs="宋体"/>
          <w:color w:val="auto"/>
          <w:sz w:val="22"/>
          <w:szCs w:val="22"/>
          <w:highlight w:val="none"/>
          <w:lang w:val="en-US" w:eastAsia="zh-CN"/>
        </w:rPr>
        <w:t>3瓶的样品存样。</w:t>
      </w:r>
    </w:p>
    <w:p>
      <w:pPr>
        <w:keepNext w:val="0"/>
        <w:keepLines w:val="0"/>
        <w:pageBreakBefore w:val="0"/>
        <w:widowControl w:val="0"/>
        <w:kinsoku/>
        <w:wordWrap/>
        <w:overflowPunct/>
        <w:topLinePunct w:val="0"/>
        <w:autoSpaceDE/>
        <w:autoSpaceDN/>
        <w:bidi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现场防护：①保证室内的安全，无细菌传播，无二次污染。②物品的保护，防尘。（净化空调清洗室内符合特殊要求）</w:t>
      </w:r>
    </w:p>
    <w:p>
      <w:pPr>
        <w:keepNext w:val="0"/>
        <w:keepLines w:val="0"/>
        <w:pageBreakBefore w:val="0"/>
        <w:widowControl w:val="0"/>
        <w:kinsoku/>
        <w:wordWrap/>
        <w:overflowPunct/>
        <w:topLinePunct w:val="0"/>
        <w:autoSpaceDE/>
        <w:autoSpaceDN/>
        <w:bidi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特殊区域的清洗还需进行隔离防护，包括使用设备的隔离，操作区域的空间隔离。</w:t>
      </w:r>
    </w:p>
    <w:p>
      <w:pPr>
        <w:keepNext w:val="0"/>
        <w:keepLines w:val="0"/>
        <w:pageBreakBefore w:val="0"/>
        <w:widowControl w:val="0"/>
        <w:kinsoku/>
        <w:wordWrap/>
        <w:overflowPunct/>
        <w:topLinePunct w:val="0"/>
        <w:autoSpaceDE/>
        <w:autoSpaceDN/>
        <w:bidi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清洗过程中，应照顾住院病人及相关医护人员的合理要求，在不给医院工作造成影响、不影响患者正常治疗和休息的前提下进行，如有投诉经确认确为</w:t>
      </w:r>
      <w:r>
        <w:rPr>
          <w:rFonts w:hint="eastAsia" w:ascii="宋体" w:hAnsi="宋体" w:cs="宋体"/>
          <w:color w:val="auto"/>
          <w:sz w:val="22"/>
          <w:szCs w:val="22"/>
          <w:highlight w:val="none"/>
          <w:lang w:eastAsia="zh-CN"/>
        </w:rPr>
        <w:t>中标人</w:t>
      </w:r>
      <w:r>
        <w:rPr>
          <w:rFonts w:hint="eastAsia" w:ascii="宋体" w:hAnsi="宋体" w:cs="宋体"/>
          <w:color w:val="auto"/>
          <w:sz w:val="22"/>
          <w:szCs w:val="22"/>
          <w:highlight w:val="none"/>
        </w:rPr>
        <w:t>施工造成的影响并带来损害，</w:t>
      </w:r>
      <w:r>
        <w:rPr>
          <w:rFonts w:hint="eastAsia" w:ascii="宋体" w:hAnsi="宋体" w:cs="宋体"/>
          <w:color w:val="auto"/>
          <w:sz w:val="22"/>
          <w:szCs w:val="22"/>
          <w:highlight w:val="none"/>
          <w:lang w:eastAsia="zh-CN"/>
        </w:rPr>
        <w:t>中标人</w:t>
      </w:r>
      <w:r>
        <w:rPr>
          <w:rFonts w:hint="eastAsia" w:ascii="宋体" w:hAnsi="宋体" w:cs="宋体"/>
          <w:color w:val="auto"/>
          <w:sz w:val="22"/>
          <w:szCs w:val="22"/>
          <w:highlight w:val="none"/>
        </w:rPr>
        <w:t>应承担一切后果。</w:t>
      </w:r>
    </w:p>
    <w:p>
      <w:pPr>
        <w:keepNext w:val="0"/>
        <w:keepLines w:val="0"/>
        <w:pageBreakBefore w:val="0"/>
        <w:widowControl w:val="0"/>
        <w:kinsoku/>
        <w:wordWrap/>
        <w:overflowPunct/>
        <w:topLinePunct w:val="0"/>
        <w:autoSpaceDE/>
        <w:autoSpaceDN/>
        <w:bidi w:val="0"/>
        <w:spacing w:line="460" w:lineRule="exact"/>
        <w:ind w:firstLine="440" w:firstLineChars="200"/>
        <w:rPr>
          <w:rFonts w:hint="eastAsia" w:ascii="宋体" w:hAnsi="宋体" w:cs="宋体"/>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宋体" w:hAnsi="宋体" w:eastAsia="仿宋" w:cs="宋体"/>
          <w:b/>
          <w:bCs/>
          <w:color w:val="auto"/>
          <w:sz w:val="22"/>
          <w:szCs w:val="22"/>
          <w:highlight w:val="none"/>
          <w:lang w:val="en-US" w:eastAsia="zh-CN"/>
        </w:rPr>
        <w:t>5、</w:t>
      </w:r>
      <w:r>
        <w:rPr>
          <w:rFonts w:hint="eastAsia" w:ascii="宋体" w:hAnsi="宋体" w:cs="宋体"/>
          <w:b/>
          <w:bCs/>
          <w:color w:val="auto"/>
          <w:sz w:val="22"/>
          <w:szCs w:val="22"/>
          <w:highlight w:val="none"/>
        </w:rPr>
        <w:t>本采购项目应自合同签订之日起</w:t>
      </w:r>
      <w:r>
        <w:rPr>
          <w:rFonts w:hint="eastAsia" w:ascii="宋体" w:hAnsi="宋体" w:cs="宋体"/>
          <w:b/>
          <w:bCs/>
          <w:color w:val="auto"/>
          <w:sz w:val="22"/>
          <w:szCs w:val="22"/>
          <w:highlight w:val="none"/>
          <w:lang w:val="en-US" w:eastAsia="zh-CN"/>
        </w:rPr>
        <w:t>50</w:t>
      </w:r>
      <w:r>
        <w:rPr>
          <w:rFonts w:hint="eastAsia" w:ascii="宋体" w:hAnsi="宋体" w:cs="宋体"/>
          <w:b/>
          <w:bCs/>
          <w:color w:val="auto"/>
          <w:sz w:val="22"/>
          <w:szCs w:val="22"/>
          <w:highlight w:val="none"/>
        </w:rPr>
        <w:t>日内完成服务。</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outlineLvl w:val="1"/>
        <w:rPr>
          <w:rFonts w:hint="eastAsia" w:ascii="宋体" w:hAnsi="宋体" w:cs="宋体"/>
          <w:b/>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宋体" w:hAnsi="宋体" w:eastAsia="仿宋" w:cs="宋体"/>
          <w:b/>
          <w:color w:val="auto"/>
          <w:sz w:val="22"/>
          <w:szCs w:val="22"/>
          <w:highlight w:val="none"/>
          <w:lang w:eastAsia="zh-CN"/>
        </w:rPr>
        <w:t>七</w:t>
      </w:r>
      <w:r>
        <w:rPr>
          <w:rFonts w:hint="eastAsia" w:ascii="宋体" w:hAnsi="宋体" w:cs="宋体"/>
          <w:b/>
          <w:color w:val="auto"/>
          <w:sz w:val="22"/>
          <w:szCs w:val="22"/>
          <w:highlight w:val="none"/>
        </w:rPr>
        <w:t>、工程质量要求</w:t>
      </w:r>
    </w:p>
    <w:p>
      <w:pPr>
        <w:keepNext w:val="0"/>
        <w:keepLines w:val="0"/>
        <w:pageBreakBefore w:val="0"/>
        <w:widowControl w:val="0"/>
        <w:kinsoku/>
        <w:wordWrap/>
        <w:overflowPunct/>
        <w:topLinePunct w:val="0"/>
        <w:autoSpaceDE/>
        <w:autoSpaceDN/>
        <w:bidi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医院内部检测合格。</w:t>
      </w:r>
    </w:p>
    <w:p>
      <w:pPr>
        <w:keepNext w:val="0"/>
        <w:keepLines w:val="0"/>
        <w:pageBreakBefore w:val="0"/>
        <w:widowControl w:val="0"/>
        <w:kinsoku/>
        <w:wordWrap/>
        <w:overflowPunct/>
        <w:topLinePunct w:val="0"/>
        <w:autoSpaceDE/>
        <w:autoSpaceDN/>
        <w:bidi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符合相关卫生及</w:t>
      </w:r>
      <w:r>
        <w:rPr>
          <w:rFonts w:hint="eastAsia" w:ascii="宋体" w:hAnsi="宋体" w:cs="宋体"/>
          <w:color w:val="auto"/>
          <w:sz w:val="22"/>
          <w:szCs w:val="22"/>
          <w:highlight w:val="none"/>
          <w:lang w:eastAsia="zh-CN"/>
        </w:rPr>
        <w:t>采购人</w:t>
      </w:r>
      <w:r>
        <w:rPr>
          <w:rFonts w:hint="eastAsia" w:ascii="宋体" w:hAnsi="宋体" w:cs="宋体"/>
          <w:color w:val="auto"/>
          <w:sz w:val="22"/>
          <w:szCs w:val="22"/>
          <w:highlight w:val="none"/>
        </w:rPr>
        <w:t>要求。</w:t>
      </w:r>
    </w:p>
    <w:p>
      <w:pPr>
        <w:keepNext w:val="0"/>
        <w:keepLines w:val="0"/>
        <w:pageBreakBefore w:val="0"/>
        <w:widowControl w:val="0"/>
        <w:kinsoku/>
        <w:wordWrap/>
        <w:overflowPunct/>
        <w:topLinePunct w:val="0"/>
        <w:autoSpaceDE/>
        <w:autoSpaceDN/>
        <w:bidi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通过省疾病预防控制中心或者国家认定的空气检测资质的单位进行检测，并出具检测报告。</w:t>
      </w:r>
    </w:p>
    <w:p>
      <w:pPr>
        <w:keepNext w:val="0"/>
        <w:keepLines w:val="0"/>
        <w:pageBreakBefore w:val="0"/>
        <w:widowControl w:val="0"/>
        <w:kinsoku/>
        <w:wordWrap/>
        <w:overflowPunct/>
        <w:topLinePunct w:val="0"/>
        <w:autoSpaceDE/>
        <w:autoSpaceDN/>
        <w:bidi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验收标准参考（如有新标准则以新标准为准）：《公共场所集中空调通风系统清洗消毒规范》WS-T396-2012；《公共场所集中空调通风系统卫生学评价规范》WS/T395-2012；《公共场所集中空调通风系统卫生规范》WS 394-2012；《空调通风系统清洗规范》GB19210-2012；《生活饮用水卫生标准》GB5749-2006；《二次供水设施卫生规范》GB17051-1997等。</w:t>
      </w:r>
    </w:p>
    <w:p>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1"/>
        <w:rPr>
          <w:rFonts w:hint="eastAsia" w:ascii="宋体" w:hAnsi="宋体" w:cs="宋体"/>
          <w:b/>
          <w:color w:val="auto"/>
          <w:sz w:val="22"/>
          <w:szCs w:val="22"/>
          <w:highlight w:val="none"/>
        </w:rPr>
      </w:pPr>
      <w:r>
        <w:rPr>
          <w:rFonts w:hint="eastAsia" w:ascii="宋体" w:hAnsi="宋体" w:cs="宋体"/>
          <w:b/>
          <w:color w:val="auto"/>
          <w:sz w:val="22"/>
          <w:szCs w:val="22"/>
          <w:highlight w:val="none"/>
          <w:lang w:eastAsia="zh-CN"/>
        </w:rPr>
        <w:t>八</w:t>
      </w:r>
      <w:r>
        <w:rPr>
          <w:rFonts w:hint="eastAsia" w:ascii="宋体" w:hAnsi="宋体" w:cs="宋体"/>
          <w:b/>
          <w:color w:val="auto"/>
          <w:sz w:val="22"/>
          <w:szCs w:val="22"/>
          <w:highlight w:val="none"/>
        </w:rPr>
        <w:t>、其他技术要求</w:t>
      </w:r>
    </w:p>
    <w:p>
      <w:pPr>
        <w:keepNext w:val="0"/>
        <w:keepLines w:val="0"/>
        <w:pageBreakBefore w:val="0"/>
        <w:widowControl w:val="0"/>
        <w:kinsoku/>
        <w:wordWrap/>
        <w:overflowPunct/>
        <w:topLinePunct w:val="0"/>
        <w:autoSpaceDE/>
        <w:autoSpaceDN/>
        <w:bidi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严格遵循《空调通风系统清洗规范》GB19210-2012、《公共场所集中空调通风系统卫生规范》及其它相关的国家法律、标准及规范。同时强调以下几点:</w:t>
      </w:r>
    </w:p>
    <w:p>
      <w:pPr>
        <w:keepNext w:val="0"/>
        <w:keepLines w:val="0"/>
        <w:pageBreakBefore w:val="0"/>
        <w:widowControl w:val="0"/>
        <w:kinsoku/>
        <w:wordWrap/>
        <w:overflowPunct/>
        <w:topLinePunct w:val="0"/>
        <w:autoSpaceDE/>
        <w:autoSpaceDN/>
        <w:bidi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⒈通风管道的清洁(洗)应采用专用清洁(洗)设备，包括:风管内部观察与记录(摄像、录像)设备、机械清扫设备等，带有高效过滤器的污物捕集设备(0.3um颗粒物净化效率99.97%)及其它配套设备、工具、器械等。</w:t>
      </w:r>
    </w:p>
    <w:p>
      <w:pPr>
        <w:keepNext w:val="0"/>
        <w:keepLines w:val="0"/>
        <w:pageBreakBefore w:val="0"/>
        <w:widowControl w:val="0"/>
        <w:kinsoku/>
        <w:wordWrap/>
        <w:overflowPunct/>
        <w:topLinePunct w:val="0"/>
        <w:autoSpaceDE/>
        <w:autoSpaceDN/>
        <w:bidi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⒉开工前，</w:t>
      </w:r>
      <w:r>
        <w:rPr>
          <w:rFonts w:hint="eastAsia" w:ascii="宋体" w:hAnsi="宋体" w:cs="宋体"/>
          <w:color w:val="auto"/>
          <w:sz w:val="22"/>
          <w:szCs w:val="22"/>
          <w:highlight w:val="none"/>
          <w:lang w:eastAsia="zh-CN"/>
        </w:rPr>
        <w:t>中标人</w:t>
      </w:r>
      <w:r>
        <w:rPr>
          <w:rFonts w:hint="eastAsia" w:ascii="宋体" w:hAnsi="宋体" w:cs="宋体"/>
          <w:color w:val="auto"/>
          <w:sz w:val="22"/>
          <w:szCs w:val="22"/>
          <w:highlight w:val="none"/>
        </w:rPr>
        <w:t>应查阅有关技术资料，检查整个系统，制定详细的施工方案，确定合适的清洁方法、清洁工具和设备，尽量少开作业口。</w:t>
      </w:r>
    </w:p>
    <w:p>
      <w:pPr>
        <w:keepNext w:val="0"/>
        <w:keepLines w:val="0"/>
        <w:pageBreakBefore w:val="0"/>
        <w:widowControl w:val="0"/>
        <w:kinsoku/>
        <w:wordWrap/>
        <w:overflowPunct/>
        <w:topLinePunct w:val="0"/>
        <w:autoSpaceDE/>
        <w:autoSpaceDN/>
        <w:bidi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⒊分区、分段进行作业，控制噪音。同时在施工时不影响病房和各科室其它功能用房的正常工作。</w:t>
      </w:r>
    </w:p>
    <w:p>
      <w:pPr>
        <w:keepNext w:val="0"/>
        <w:keepLines w:val="0"/>
        <w:pageBreakBefore w:val="0"/>
        <w:widowControl w:val="0"/>
        <w:kinsoku/>
        <w:wordWrap/>
        <w:overflowPunct/>
        <w:topLinePunct w:val="0"/>
        <w:autoSpaceDE/>
        <w:autoSpaceDN/>
        <w:bidi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⒋在整个清洗过程中，风管内部应与室内环境保持一定的负压。</w:t>
      </w:r>
    </w:p>
    <w:p>
      <w:pPr>
        <w:keepNext w:val="0"/>
        <w:keepLines w:val="0"/>
        <w:pageBreakBefore w:val="0"/>
        <w:widowControl w:val="0"/>
        <w:kinsoku/>
        <w:wordWrap/>
        <w:overflowPunct/>
        <w:topLinePunct w:val="0"/>
        <w:autoSpaceDE/>
        <w:autoSpaceDN/>
        <w:bidi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⒌清洗、消毒及灭菌所使用的化学药品应符合国家有关法律和相关标准的要求，不应对通风系统和人员造成损害；如由</w:t>
      </w:r>
      <w:r>
        <w:rPr>
          <w:rFonts w:hint="eastAsia" w:ascii="宋体" w:hAnsi="宋体" w:cs="宋体"/>
          <w:color w:val="auto"/>
          <w:sz w:val="22"/>
          <w:szCs w:val="22"/>
          <w:highlight w:val="none"/>
          <w:lang w:eastAsia="zh-CN"/>
        </w:rPr>
        <w:t>中标人</w:t>
      </w:r>
      <w:r>
        <w:rPr>
          <w:rFonts w:hint="eastAsia" w:ascii="宋体" w:hAnsi="宋体" w:cs="宋体"/>
          <w:color w:val="auto"/>
          <w:sz w:val="22"/>
          <w:szCs w:val="22"/>
          <w:highlight w:val="none"/>
        </w:rPr>
        <w:t>造成的损害由</w:t>
      </w:r>
      <w:r>
        <w:rPr>
          <w:rFonts w:hint="eastAsia" w:ascii="宋体" w:hAnsi="宋体" w:cs="宋体"/>
          <w:color w:val="auto"/>
          <w:sz w:val="22"/>
          <w:szCs w:val="22"/>
          <w:highlight w:val="none"/>
          <w:lang w:eastAsia="zh-CN"/>
        </w:rPr>
        <w:t>中标人</w:t>
      </w:r>
      <w:r>
        <w:rPr>
          <w:rFonts w:hint="eastAsia" w:ascii="宋体" w:hAnsi="宋体" w:cs="宋体"/>
          <w:color w:val="auto"/>
          <w:sz w:val="22"/>
          <w:szCs w:val="22"/>
          <w:highlight w:val="none"/>
        </w:rPr>
        <w:t>负责，如由</w:t>
      </w:r>
      <w:r>
        <w:rPr>
          <w:rFonts w:hint="eastAsia" w:ascii="宋体" w:hAnsi="宋体" w:cs="宋体"/>
          <w:color w:val="auto"/>
          <w:sz w:val="22"/>
          <w:szCs w:val="22"/>
          <w:highlight w:val="none"/>
          <w:lang w:eastAsia="zh-CN"/>
        </w:rPr>
        <w:t>采购人</w:t>
      </w:r>
      <w:r>
        <w:rPr>
          <w:rFonts w:hint="eastAsia" w:ascii="宋体" w:hAnsi="宋体" w:cs="宋体"/>
          <w:color w:val="auto"/>
          <w:sz w:val="22"/>
          <w:szCs w:val="22"/>
          <w:highlight w:val="none"/>
        </w:rPr>
        <w:t>配合不到位所造成的损害由</w:t>
      </w:r>
      <w:r>
        <w:rPr>
          <w:rFonts w:hint="eastAsia" w:ascii="宋体" w:hAnsi="宋体" w:cs="宋体"/>
          <w:color w:val="auto"/>
          <w:sz w:val="22"/>
          <w:szCs w:val="22"/>
          <w:highlight w:val="none"/>
          <w:lang w:eastAsia="zh-CN"/>
        </w:rPr>
        <w:t>采购人和</w:t>
      </w:r>
      <w:r>
        <w:rPr>
          <w:rFonts w:hint="eastAsia" w:ascii="宋体" w:hAnsi="宋体" w:cs="宋体"/>
          <w:color w:val="auto"/>
          <w:sz w:val="22"/>
          <w:szCs w:val="22"/>
          <w:highlight w:val="none"/>
          <w:lang w:val="en-US" w:eastAsia="zh-CN"/>
        </w:rPr>
        <w:t>中标人</w:t>
      </w:r>
      <w:r>
        <w:rPr>
          <w:rFonts w:hint="eastAsia" w:ascii="宋体" w:hAnsi="宋体" w:cs="宋体"/>
          <w:color w:val="auto"/>
          <w:sz w:val="22"/>
          <w:szCs w:val="22"/>
          <w:highlight w:val="none"/>
        </w:rPr>
        <w:t>双方协商解决。</w:t>
      </w:r>
    </w:p>
    <w:p>
      <w:pPr>
        <w:keepNext w:val="0"/>
        <w:keepLines w:val="0"/>
        <w:pageBreakBefore w:val="0"/>
        <w:widowControl w:val="0"/>
        <w:kinsoku/>
        <w:wordWrap/>
        <w:overflowPunct/>
        <w:topLinePunct w:val="0"/>
        <w:autoSpaceDE/>
        <w:autoSpaceDN/>
        <w:bidi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⒍污垢、尘埃及细菌等严格按规范要求进行收集、处理，防止二次污染。</w:t>
      </w:r>
    </w:p>
    <w:p>
      <w:pPr>
        <w:keepNext w:val="0"/>
        <w:keepLines w:val="0"/>
        <w:pageBreakBefore w:val="0"/>
        <w:widowControl w:val="0"/>
        <w:kinsoku/>
        <w:wordWrap/>
        <w:overflowPunct/>
        <w:topLinePunct w:val="0"/>
        <w:autoSpaceDE/>
        <w:autoSpaceDN/>
        <w:bidi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⒎清洗过程要做到全程监控、录像；清洗前后必须具备对比照片。</w:t>
      </w:r>
    </w:p>
    <w:p>
      <w:pPr>
        <w:keepNext w:val="0"/>
        <w:keepLines w:val="0"/>
        <w:pageBreakBefore w:val="0"/>
        <w:widowControl w:val="0"/>
        <w:kinsoku/>
        <w:wordWrap/>
        <w:overflowPunct/>
        <w:topLinePunct w:val="0"/>
        <w:autoSpaceDE/>
        <w:autoSpaceDN/>
        <w:bidi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⒏清洗完成后应将调节阀、百叶风口及格栅等气流调节装置、石膏顶板恢复至原位。对于原破损的石膏板由甲方提供，</w:t>
      </w:r>
      <w:r>
        <w:rPr>
          <w:rFonts w:hint="eastAsia" w:ascii="宋体" w:hAnsi="宋体" w:cs="宋体"/>
          <w:color w:val="auto"/>
          <w:sz w:val="22"/>
          <w:szCs w:val="22"/>
          <w:highlight w:val="none"/>
          <w:lang w:eastAsia="zh-CN"/>
        </w:rPr>
        <w:t>中标人</w:t>
      </w:r>
      <w:r>
        <w:rPr>
          <w:rFonts w:hint="eastAsia" w:ascii="宋体" w:hAnsi="宋体" w:cs="宋体"/>
          <w:color w:val="auto"/>
          <w:sz w:val="22"/>
          <w:szCs w:val="22"/>
          <w:highlight w:val="none"/>
        </w:rPr>
        <w:t>负责安装，工作完成后由甲方工程技术人员及时验收（保留好录像及照片资料），双方签字确认，尽快恢复该区域的空调运行。</w:t>
      </w:r>
    </w:p>
    <w:p>
      <w:pPr>
        <w:keepNext w:val="0"/>
        <w:keepLines w:val="0"/>
        <w:pageBreakBefore w:val="0"/>
        <w:widowControl w:val="0"/>
        <w:kinsoku/>
        <w:wordWrap/>
        <w:overflowPunct/>
        <w:topLinePunct w:val="0"/>
        <w:autoSpaceDE/>
        <w:autoSpaceDN/>
        <w:bidi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rPr>
        <w:t>所有项目清洗完成后由</w:t>
      </w:r>
      <w:r>
        <w:rPr>
          <w:rFonts w:hint="eastAsia" w:ascii="宋体" w:hAnsi="宋体" w:cs="宋体"/>
          <w:color w:val="auto"/>
          <w:sz w:val="22"/>
          <w:szCs w:val="22"/>
          <w:highlight w:val="none"/>
          <w:lang w:eastAsia="zh-CN"/>
        </w:rPr>
        <w:t>中标人</w:t>
      </w:r>
      <w:r>
        <w:rPr>
          <w:rFonts w:hint="eastAsia" w:ascii="宋体" w:hAnsi="宋体" w:cs="宋体"/>
          <w:color w:val="auto"/>
          <w:sz w:val="22"/>
          <w:szCs w:val="22"/>
          <w:highlight w:val="none"/>
        </w:rPr>
        <w:t>报请省疾病预防控制中心或者国家</w:t>
      </w:r>
      <w:r>
        <w:rPr>
          <w:rFonts w:hint="eastAsia" w:ascii="宋体" w:hAnsi="宋体" w:cs="宋体"/>
          <w:color w:val="auto"/>
          <w:sz w:val="22"/>
          <w:szCs w:val="22"/>
          <w:highlight w:val="none"/>
          <w:lang w:eastAsia="zh-CN"/>
        </w:rPr>
        <w:t>认可</w:t>
      </w:r>
      <w:r>
        <w:rPr>
          <w:rFonts w:hint="eastAsia" w:ascii="宋体" w:hAnsi="宋体" w:cs="宋体"/>
          <w:color w:val="auto"/>
          <w:sz w:val="22"/>
          <w:szCs w:val="22"/>
          <w:highlight w:val="none"/>
        </w:rPr>
        <w:t>的空气检测资质的单位进行检测，并出具检测报告。费用由</w:t>
      </w:r>
      <w:r>
        <w:rPr>
          <w:rFonts w:hint="eastAsia" w:ascii="宋体" w:hAnsi="宋体" w:cs="宋体"/>
          <w:color w:val="auto"/>
          <w:sz w:val="22"/>
          <w:szCs w:val="22"/>
          <w:highlight w:val="none"/>
          <w:lang w:eastAsia="zh-CN"/>
        </w:rPr>
        <w:t>中标人</w:t>
      </w:r>
      <w:r>
        <w:rPr>
          <w:rFonts w:hint="eastAsia" w:ascii="宋体" w:hAnsi="宋体" w:cs="宋体"/>
          <w:color w:val="auto"/>
          <w:sz w:val="22"/>
          <w:szCs w:val="22"/>
          <w:highlight w:val="none"/>
        </w:rPr>
        <w:t>承担。</w:t>
      </w:r>
    </w:p>
    <w:p>
      <w:pPr>
        <w:keepNext w:val="0"/>
        <w:keepLines w:val="0"/>
        <w:pageBreakBefore w:val="0"/>
        <w:widowControl w:val="0"/>
        <w:kinsoku/>
        <w:wordWrap/>
        <w:overflowPunct/>
        <w:topLinePunct w:val="0"/>
        <w:autoSpaceDE/>
        <w:autoSpaceDN/>
        <w:bidi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rPr>
        <w:t>遵守有关的安全规定，制定可靠的安全措施，确保人身安全及设备安全，因清洗违规造成设备、风管、部件、装修等损坏的一切损失及费用由中标方负责，因清洗造成人员安全事故的一切损失及费用由中标方负责。</w:t>
      </w:r>
    </w:p>
    <w:p>
      <w:pPr>
        <w:keepNext w:val="0"/>
        <w:keepLines w:val="0"/>
        <w:pageBreakBefore w:val="0"/>
        <w:widowControl w:val="0"/>
        <w:kinsoku/>
        <w:wordWrap/>
        <w:overflowPunct/>
        <w:topLinePunct w:val="0"/>
        <w:autoSpaceDE/>
        <w:autoSpaceDN/>
        <w:bidi w:val="0"/>
        <w:spacing w:line="460" w:lineRule="exact"/>
        <w:rPr>
          <w:rFonts w:hAnsi="宋体"/>
          <w:b/>
          <w:sz w:val="22"/>
          <w:szCs w:val="22"/>
          <w:highlight w:val="none"/>
        </w:rPr>
      </w:pPr>
    </w:p>
    <w:p>
      <w:pPr>
        <w:keepNext w:val="0"/>
        <w:keepLines w:val="0"/>
        <w:pageBreakBefore w:val="0"/>
        <w:widowControl w:val="0"/>
        <w:kinsoku/>
        <w:wordWrap/>
        <w:overflowPunct/>
        <w:topLinePunct w:val="0"/>
        <w:autoSpaceDE/>
        <w:autoSpaceDN/>
        <w:bidi w:val="0"/>
        <w:spacing w:line="460" w:lineRule="exact"/>
        <w:rPr>
          <w:rFonts w:hint="eastAsia" w:ascii="宋体" w:hAnsi="宋体" w:eastAsia="宋体" w:cs="宋体"/>
        </w:rPr>
      </w:pPr>
      <w:r>
        <w:rPr>
          <w:rFonts w:hint="default" w:ascii="宋体" w:hAnsi="宋体" w:cs="宋体"/>
          <w:b/>
          <w:bCs/>
          <w:color w:val="auto"/>
          <w:sz w:val="22"/>
          <w:szCs w:val="22"/>
          <w:highlight w:val="none"/>
        </w:rPr>
        <w:t>标注"▲"号的条款为实质性条款或指标,要求必须满足(无偏离)或优于(正偏离),否则其投标作否决投标处理</w:t>
      </w:r>
      <w:r>
        <w:rPr>
          <w:rFonts w:hint="eastAsia" w:ascii="宋体" w:hAnsi="宋体" w:cs="宋体"/>
          <w:b/>
          <w:bCs/>
          <w:color w:val="auto"/>
          <w:sz w:val="22"/>
          <w:szCs w:val="22"/>
          <w:highlight w:val="none"/>
          <w:lang w:eastAsia="zh-CN"/>
        </w:rPr>
        <w:t>。</w:t>
      </w:r>
      <w:r>
        <w:rPr>
          <w:rFonts w:hint="eastAsia" w:ascii="宋体" w:hAnsi="宋体" w:eastAsia="宋体" w:cs="宋体"/>
        </w:rPr>
        <w:br w:type="page"/>
      </w:r>
    </w:p>
    <w:p>
      <w:pPr>
        <w:pStyle w:val="6"/>
        <w:bidi w:val="0"/>
        <w:rPr>
          <w:rFonts w:hint="eastAsia" w:ascii="宋体" w:hAnsi="宋体" w:eastAsia="宋体" w:cs="宋体"/>
        </w:rPr>
      </w:pPr>
      <w:r>
        <w:rPr>
          <w:rFonts w:hint="eastAsia" w:ascii="宋体" w:hAnsi="宋体" w:eastAsia="宋体" w:cs="宋体"/>
        </w:rPr>
        <w:t>第五部分   评标原则及方法</w:t>
      </w:r>
      <w:bookmarkEnd w:id="45"/>
      <w:bookmarkEnd w:id="46"/>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47" w:name="_Toc4407"/>
      <w:bookmarkStart w:id="48" w:name="_Toc15713"/>
      <w:r>
        <w:rPr>
          <w:rFonts w:hint="eastAsia" w:ascii="宋体" w:hAnsi="宋体" w:eastAsia="宋体" w:cs="宋体"/>
          <w:b/>
          <w:color w:val="auto"/>
          <w:sz w:val="22"/>
          <w:szCs w:val="22"/>
          <w:highlight w:val="none"/>
        </w:rPr>
        <w:t>一、总 则</w:t>
      </w:r>
      <w:bookmarkEnd w:id="47"/>
      <w:bookmarkEnd w:id="48"/>
    </w:p>
    <w:p>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49" w:name="_Toc24468"/>
      <w:bookmarkStart w:id="50" w:name="_Toc23152"/>
      <w:r>
        <w:rPr>
          <w:rFonts w:hint="eastAsia" w:ascii="宋体" w:hAnsi="宋体" w:eastAsia="宋体" w:cs="宋体"/>
          <w:b/>
          <w:color w:val="auto"/>
          <w:sz w:val="22"/>
          <w:szCs w:val="22"/>
          <w:highlight w:val="none"/>
        </w:rPr>
        <w:t>二、评标组织</w:t>
      </w:r>
      <w:bookmarkEnd w:id="49"/>
      <w:bookmarkEnd w:id="50"/>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1" w:name="_Toc67"/>
      <w:bookmarkStart w:id="52" w:name="_Toc15153"/>
      <w:r>
        <w:rPr>
          <w:rFonts w:hint="eastAsia" w:ascii="宋体" w:hAnsi="宋体" w:eastAsia="宋体" w:cs="宋体"/>
          <w:b/>
          <w:color w:val="auto"/>
          <w:sz w:val="22"/>
          <w:szCs w:val="22"/>
          <w:highlight w:val="none"/>
        </w:rPr>
        <w:t>三、评标程序</w:t>
      </w:r>
      <w:bookmarkEnd w:id="51"/>
      <w:bookmarkEnd w:id="52"/>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3" w:name="_Toc24825"/>
      <w:bookmarkStart w:id="54" w:name="_Toc11306"/>
      <w:r>
        <w:rPr>
          <w:rFonts w:hint="eastAsia" w:ascii="宋体" w:hAnsi="宋体" w:eastAsia="宋体" w:cs="宋体"/>
          <w:b/>
          <w:color w:val="auto"/>
          <w:sz w:val="22"/>
          <w:szCs w:val="22"/>
          <w:highlight w:val="none"/>
        </w:rPr>
        <w:t>四、评标办法</w:t>
      </w:r>
      <w:bookmarkEnd w:id="53"/>
      <w:bookmarkEnd w:id="54"/>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w:t>
      </w:r>
      <w:r>
        <w:rPr>
          <w:rFonts w:hint="eastAsia" w:ascii="宋体" w:hAnsi="宋体" w:cs="宋体"/>
          <w:b/>
          <w:color w:val="auto"/>
          <w:sz w:val="22"/>
          <w:szCs w:val="22"/>
          <w:highlight w:val="none"/>
          <w:lang w:val="en-US" w:eastAsia="zh-CN"/>
        </w:rPr>
        <w:t>6</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6</w:t>
      </w:r>
      <w:r>
        <w:rPr>
          <w:rFonts w:hint="eastAsia" w:ascii="宋体" w:hAnsi="宋体" w:eastAsia="宋体" w:cs="宋体"/>
          <w:b/>
          <w:color w:val="auto"/>
          <w:sz w:val="22"/>
          <w:szCs w:val="22"/>
          <w:highlight w:val="none"/>
        </w:rPr>
        <w:t>0%），商务标（报价）</w:t>
      </w:r>
      <w:r>
        <w:rPr>
          <w:rFonts w:hint="eastAsia" w:ascii="宋体" w:hAnsi="宋体" w:cs="宋体"/>
          <w:b/>
          <w:color w:val="auto"/>
          <w:sz w:val="22"/>
          <w:szCs w:val="22"/>
          <w:highlight w:val="none"/>
          <w:lang w:val="en-US" w:eastAsia="zh-CN"/>
        </w:rPr>
        <w:t>4</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4</w:t>
      </w:r>
      <w:r>
        <w:rPr>
          <w:rFonts w:hint="eastAsia" w:ascii="宋体" w:hAnsi="宋体" w:eastAsia="宋体" w:cs="宋体"/>
          <w:b/>
          <w:color w:val="auto"/>
          <w:sz w:val="22"/>
          <w:szCs w:val="22"/>
          <w:highlight w:val="none"/>
        </w:rPr>
        <w:t>0%）。</w:t>
      </w:r>
    </w:p>
    <w:p>
      <w:pPr>
        <w:keepNext w:val="0"/>
        <w:keepLines w:val="0"/>
        <w:pageBreakBefore w:val="0"/>
        <w:widowControl w:val="0"/>
        <w:numPr>
          <w:ilvl w:val="0"/>
          <w:numId w:val="10"/>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5" w:name="_Toc11450"/>
      <w:bookmarkStart w:id="56" w:name="_Toc1535"/>
      <w:r>
        <w:rPr>
          <w:rFonts w:hint="eastAsia" w:ascii="宋体" w:hAnsi="宋体" w:eastAsia="宋体" w:cs="宋体"/>
          <w:b/>
          <w:color w:val="auto"/>
          <w:sz w:val="22"/>
          <w:szCs w:val="22"/>
          <w:highlight w:val="none"/>
        </w:rPr>
        <w:t>评分细则</w:t>
      </w:r>
      <w:bookmarkEnd w:id="55"/>
      <w:bookmarkEnd w:id="56"/>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w:t>
      </w:r>
      <w:r>
        <w:rPr>
          <w:rFonts w:hint="eastAsia" w:ascii="宋体" w:hAnsi="宋体" w:cs="宋体"/>
          <w:b/>
          <w:color w:val="auto"/>
          <w:sz w:val="22"/>
          <w:szCs w:val="22"/>
          <w:highlight w:val="none"/>
          <w:lang w:val="en-US" w:eastAsia="zh-CN"/>
        </w:rPr>
        <w:t>6</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6</w:t>
      </w:r>
      <w:r>
        <w:rPr>
          <w:rFonts w:hint="eastAsia" w:ascii="宋体" w:hAnsi="宋体" w:eastAsia="宋体" w:cs="宋体"/>
          <w:b/>
          <w:color w:val="auto"/>
          <w:sz w:val="22"/>
          <w:szCs w:val="22"/>
          <w:highlight w:val="none"/>
        </w:rPr>
        <w:t>0%）</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53"/>
        <w:tblW w:w="52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813"/>
        <w:gridCol w:w="6966"/>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color w:val="auto"/>
                <w:sz w:val="22"/>
                <w:szCs w:val="22"/>
                <w:lang w:val="en-US" w:eastAsia="zh-CN"/>
              </w:rPr>
            </w:pPr>
            <w:r>
              <w:rPr>
                <w:rFonts w:hint="eastAsia" w:ascii="宋体" w:hAnsi="宋体" w:eastAsia="宋体" w:cs="宋体"/>
                <w:b/>
                <w:color w:val="auto"/>
                <w:sz w:val="22"/>
                <w:szCs w:val="22"/>
                <w:lang w:val="en-US" w:eastAsia="zh-CN"/>
              </w:rPr>
              <w:t>序号</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color w:val="auto"/>
                <w:sz w:val="22"/>
                <w:szCs w:val="22"/>
                <w:lang w:val="en-US" w:eastAsia="zh-CN"/>
              </w:rPr>
            </w:pPr>
            <w:r>
              <w:rPr>
                <w:rFonts w:hint="eastAsia" w:ascii="宋体" w:hAnsi="宋体" w:eastAsia="宋体" w:cs="宋体"/>
                <w:b/>
                <w:color w:val="auto"/>
                <w:sz w:val="22"/>
                <w:szCs w:val="22"/>
                <w:lang w:val="en-US" w:eastAsia="zh-CN"/>
              </w:rPr>
              <w:t>评分内容</w:t>
            </w:r>
          </w:p>
        </w:tc>
        <w:tc>
          <w:tcPr>
            <w:tcW w:w="33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评分细则</w:t>
            </w:r>
          </w:p>
        </w:tc>
        <w:tc>
          <w:tcPr>
            <w:tcW w:w="4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1</w:t>
            </w:r>
          </w:p>
        </w:tc>
        <w:tc>
          <w:tcPr>
            <w:tcW w:w="8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业绩</w:t>
            </w:r>
          </w:p>
        </w:tc>
        <w:tc>
          <w:tcPr>
            <w:tcW w:w="33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宋体" w:eastAsia="宋体" w:cs="宋体"/>
                <w:color w:val="auto"/>
                <w:kern w:val="2"/>
                <w:sz w:val="22"/>
                <w:szCs w:val="22"/>
                <w:highlight w:val="none"/>
                <w:lang w:val="en-US" w:eastAsia="zh-CN" w:bidi="ar-SA"/>
              </w:rPr>
            </w:pPr>
            <w:r>
              <w:rPr>
                <w:rFonts w:hint="eastAsia" w:ascii="宋体" w:hAnsi="宋体"/>
                <w:color w:val="auto"/>
                <w:sz w:val="22"/>
                <w:szCs w:val="22"/>
                <w:highlight w:val="none"/>
                <w:lang w:val="en-US" w:eastAsia="zh-CN"/>
              </w:rPr>
              <w:t>从2020年1月1日以来</w:t>
            </w:r>
            <w:r>
              <w:rPr>
                <w:rFonts w:hint="eastAsia" w:hAnsi="宋体" w:cs="宋体"/>
                <w:color w:val="auto"/>
                <w:sz w:val="22"/>
                <w:szCs w:val="22"/>
                <w:highlight w:val="none"/>
                <w:lang w:val="en-US" w:eastAsia="zh-CN"/>
              </w:rPr>
              <w:t>完成过同类项目案例的，合同内容完整且为同类项目的每个得1分，最高得4分；（需提供合同原件的扫描件并加盖单位公章）。</w:t>
            </w:r>
          </w:p>
        </w:tc>
        <w:tc>
          <w:tcPr>
            <w:tcW w:w="4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2</w:t>
            </w:r>
          </w:p>
        </w:tc>
        <w:tc>
          <w:tcPr>
            <w:tcW w:w="882"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投标人情况</w:t>
            </w:r>
          </w:p>
        </w:tc>
        <w:tc>
          <w:tcPr>
            <w:tcW w:w="33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Times New Roman"/>
                <w:b w:val="0"/>
                <w:bCs w:val="0"/>
                <w:color w:val="auto"/>
                <w:kern w:val="2"/>
                <w:sz w:val="22"/>
                <w:szCs w:val="22"/>
                <w:highlight w:val="none"/>
                <w:lang w:val="en-US" w:eastAsia="zh-CN" w:bidi="ar-SA"/>
              </w:rPr>
            </w:pPr>
            <w:r>
              <w:rPr>
                <w:rFonts w:hint="eastAsia"/>
                <w:b w:val="0"/>
                <w:bCs w:val="0"/>
                <w:color w:val="auto"/>
                <w:sz w:val="22"/>
                <w:szCs w:val="22"/>
                <w:highlight w:val="none"/>
              </w:rPr>
              <w:t>根据投标人的荣誉、信誉、</w:t>
            </w:r>
            <w:r>
              <w:rPr>
                <w:rFonts w:hint="eastAsia"/>
                <w:b w:val="0"/>
                <w:bCs w:val="0"/>
                <w:color w:val="auto"/>
                <w:sz w:val="22"/>
                <w:szCs w:val="22"/>
                <w:highlight w:val="none"/>
                <w:lang w:val="en-US" w:eastAsia="zh-CN"/>
              </w:rPr>
              <w:t>获得的专利情况</w:t>
            </w:r>
            <w:r>
              <w:rPr>
                <w:rFonts w:hint="eastAsia"/>
                <w:b w:val="0"/>
                <w:bCs w:val="0"/>
                <w:color w:val="auto"/>
                <w:sz w:val="22"/>
                <w:szCs w:val="22"/>
                <w:highlight w:val="none"/>
              </w:rPr>
              <w:t>等</w:t>
            </w:r>
            <w:r>
              <w:rPr>
                <w:rFonts w:hint="eastAsia"/>
                <w:b w:val="0"/>
                <w:bCs w:val="0"/>
                <w:color w:val="auto"/>
                <w:sz w:val="22"/>
                <w:szCs w:val="22"/>
                <w:highlight w:val="none"/>
                <w:lang w:val="en-US" w:eastAsia="zh-CN"/>
              </w:rPr>
              <w:t>综合情况</w:t>
            </w:r>
            <w:r>
              <w:rPr>
                <w:rFonts w:hint="eastAsia"/>
                <w:b w:val="0"/>
                <w:bCs w:val="0"/>
                <w:color w:val="auto"/>
                <w:sz w:val="22"/>
                <w:szCs w:val="22"/>
                <w:highlight w:val="none"/>
              </w:rPr>
              <w:t>酌情评分</w:t>
            </w:r>
            <w:r>
              <w:rPr>
                <w:rFonts w:hint="eastAsia"/>
                <w:b w:val="0"/>
                <w:bCs w:val="0"/>
                <w:color w:val="auto"/>
                <w:sz w:val="22"/>
                <w:szCs w:val="22"/>
                <w:highlight w:val="none"/>
                <w:lang w:eastAsia="zh-CN"/>
              </w:rPr>
              <w:t>（</w:t>
            </w:r>
            <w:r>
              <w:rPr>
                <w:rFonts w:hint="eastAsia"/>
                <w:b w:val="0"/>
                <w:bCs w:val="0"/>
                <w:color w:val="auto"/>
                <w:sz w:val="22"/>
                <w:szCs w:val="22"/>
                <w:highlight w:val="none"/>
                <w:lang w:val="en-US" w:eastAsia="zh-CN"/>
              </w:rPr>
              <w:t>0-3分</w:t>
            </w:r>
            <w:r>
              <w:rPr>
                <w:rFonts w:hint="eastAsia"/>
                <w:b w:val="0"/>
                <w:bCs w:val="0"/>
                <w:color w:val="auto"/>
                <w:sz w:val="22"/>
                <w:szCs w:val="22"/>
                <w:highlight w:val="none"/>
                <w:lang w:eastAsia="zh-CN"/>
              </w:rPr>
              <w:t>）</w:t>
            </w:r>
            <w:r>
              <w:rPr>
                <w:rFonts w:hint="eastAsia"/>
                <w:b w:val="0"/>
                <w:bCs w:val="0"/>
                <w:color w:val="auto"/>
                <w:sz w:val="22"/>
                <w:szCs w:val="22"/>
                <w:highlight w:val="none"/>
              </w:rPr>
              <w:t>。</w:t>
            </w:r>
          </w:p>
        </w:tc>
        <w:tc>
          <w:tcPr>
            <w:tcW w:w="4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sz w:val="22"/>
                <w:szCs w:val="22"/>
                <w:lang w:val="en-US" w:eastAsia="zh-CN"/>
              </w:rPr>
            </w:pPr>
          </w:p>
        </w:tc>
        <w:tc>
          <w:tcPr>
            <w:tcW w:w="88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sz w:val="22"/>
                <w:szCs w:val="22"/>
              </w:rPr>
            </w:pPr>
          </w:p>
        </w:tc>
        <w:tc>
          <w:tcPr>
            <w:tcW w:w="33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根据投标人获得的认证情况：</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1、具有质量管理体系认证，得1分；</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2、具有环境体系认证，得1分；</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3、具有职业健康安全管理体系认证证书，得1分；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注：投标人需提供证书复印件并加盖公章，并要求可在中国国家认证认可监督管理委员会官网认证查询系统内查询到相关证书信息</w:t>
            </w:r>
            <w:r>
              <w:rPr>
                <w:rFonts w:hint="eastAsia" w:ascii="宋体" w:hAnsi="宋体" w:eastAsia="宋体" w:cs="宋体"/>
                <w:b w:val="0"/>
                <w:bCs w:val="0"/>
                <w:color w:val="auto"/>
                <w:sz w:val="22"/>
                <w:szCs w:val="22"/>
                <w:highlight w:val="none"/>
                <w:lang w:eastAsia="zh-CN"/>
              </w:rPr>
              <w:t>提供</w:t>
            </w:r>
            <w:r>
              <w:rPr>
                <w:rFonts w:hint="eastAsia" w:ascii="宋体" w:hAnsi="宋体" w:eastAsia="宋体" w:cs="宋体"/>
                <w:b w:val="0"/>
                <w:bCs w:val="0"/>
                <w:color w:val="auto"/>
                <w:sz w:val="22"/>
                <w:szCs w:val="22"/>
                <w:highlight w:val="none"/>
              </w:rPr>
              <w:t>截图证明，否则不得分。</w:t>
            </w:r>
          </w:p>
        </w:tc>
        <w:tc>
          <w:tcPr>
            <w:tcW w:w="4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32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sz w:val="22"/>
                <w:szCs w:val="22"/>
                <w:lang w:val="en-US" w:eastAsia="zh-CN"/>
              </w:rPr>
            </w:pPr>
          </w:p>
        </w:tc>
        <w:tc>
          <w:tcPr>
            <w:tcW w:w="88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sz w:val="22"/>
                <w:szCs w:val="22"/>
              </w:rPr>
            </w:pPr>
          </w:p>
        </w:tc>
        <w:tc>
          <w:tcPr>
            <w:tcW w:w="3388"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根据投标人获得的资质情况</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、具有集中空调通风系统清洗维保服务资质，得1分；</w:t>
            </w:r>
            <w:r>
              <w:rPr>
                <w:rFonts w:hint="eastAsia" w:ascii="宋体" w:hAnsi="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投标人需提供证书复印件并加盖公章，并要求可在中国国家认证认可监督管理委员会官网认证查询系统内查询到相关证书信息</w:t>
            </w:r>
            <w:r>
              <w:rPr>
                <w:rFonts w:hint="eastAsia" w:ascii="宋体" w:hAnsi="宋体" w:eastAsia="宋体" w:cs="宋体"/>
                <w:b w:val="0"/>
                <w:bCs w:val="0"/>
                <w:color w:val="auto"/>
                <w:sz w:val="22"/>
                <w:szCs w:val="22"/>
                <w:highlight w:val="none"/>
                <w:lang w:eastAsia="zh-CN"/>
              </w:rPr>
              <w:t>提供</w:t>
            </w:r>
            <w:r>
              <w:rPr>
                <w:rFonts w:hint="eastAsia" w:ascii="宋体" w:hAnsi="宋体" w:eastAsia="宋体" w:cs="宋体"/>
                <w:b w:val="0"/>
                <w:bCs w:val="0"/>
                <w:color w:val="auto"/>
                <w:sz w:val="22"/>
                <w:szCs w:val="22"/>
                <w:highlight w:val="none"/>
              </w:rPr>
              <w:t>截图证明，否则不得分。</w:t>
            </w:r>
            <w:r>
              <w:rPr>
                <w:rFonts w:hint="eastAsia" w:ascii="宋体" w:hAnsi="宋体" w:cs="宋体"/>
                <w:b w:val="0"/>
                <w:bCs w:val="0"/>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、具有中国制冷设备维修安装资质证书，得1分；</w:t>
            </w:r>
            <w:r>
              <w:rPr>
                <w:rFonts w:hint="eastAsia" w:ascii="宋体" w:hAnsi="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投标人需提供证书复印件并加盖公章，否则不得分。</w:t>
            </w:r>
            <w:r>
              <w:rPr>
                <w:rFonts w:hint="eastAsia" w:ascii="宋体" w:hAnsi="宋体" w:cs="宋体"/>
                <w:b w:val="0"/>
                <w:bCs w:val="0"/>
                <w:color w:val="auto"/>
                <w:sz w:val="22"/>
                <w:szCs w:val="22"/>
                <w:highlight w:val="none"/>
                <w:lang w:eastAsia="zh-CN"/>
              </w:rPr>
              <w:t>）</w:t>
            </w:r>
          </w:p>
        </w:tc>
        <w:tc>
          <w:tcPr>
            <w:tcW w:w="407"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3</w:t>
            </w:r>
          </w:p>
        </w:tc>
        <w:tc>
          <w:tcPr>
            <w:tcW w:w="8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cs="宋体"/>
                <w:color w:val="auto"/>
                <w:sz w:val="22"/>
                <w:szCs w:val="22"/>
                <w:highlight w:val="none"/>
                <w:lang w:val="zh-CN"/>
              </w:rPr>
              <w:t>清洗消毒实施方案</w:t>
            </w:r>
          </w:p>
        </w:tc>
        <w:tc>
          <w:tcPr>
            <w:tcW w:w="33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zh-CN"/>
              </w:rPr>
              <w:t>根据清洗消毒实施方案的科学性、合理性、高效性</w:t>
            </w:r>
            <w:r>
              <w:rPr>
                <w:rFonts w:hint="eastAsia" w:ascii="宋体" w:hAnsi="宋体" w:cs="宋体"/>
                <w:color w:val="auto"/>
                <w:sz w:val="22"/>
                <w:szCs w:val="22"/>
                <w:highlight w:val="none"/>
                <w:lang w:val="en-US" w:eastAsia="zh-CN"/>
              </w:rPr>
              <w:t>等情况</w:t>
            </w:r>
            <w:r>
              <w:rPr>
                <w:rFonts w:hint="eastAsia" w:ascii="宋体" w:hAnsi="宋体" w:cs="宋体"/>
                <w:color w:val="auto"/>
                <w:sz w:val="22"/>
                <w:szCs w:val="22"/>
                <w:highlight w:val="none"/>
                <w:lang w:val="zh-CN"/>
              </w:rPr>
              <w:t>，由评委</w:t>
            </w:r>
            <w:r>
              <w:rPr>
                <w:rFonts w:hint="eastAsia" w:ascii="宋体" w:hAnsi="宋体" w:cs="宋体"/>
                <w:color w:val="auto"/>
                <w:sz w:val="22"/>
                <w:szCs w:val="22"/>
                <w:highlight w:val="none"/>
                <w:lang w:val="zh-CN" w:eastAsia="zh-CN"/>
              </w:rPr>
              <w:t>综合比较</w:t>
            </w:r>
            <w:r>
              <w:rPr>
                <w:rFonts w:hint="eastAsia" w:ascii="宋体" w:hAnsi="宋体" w:cs="宋体"/>
                <w:color w:val="auto"/>
                <w:sz w:val="22"/>
                <w:szCs w:val="22"/>
                <w:highlight w:val="none"/>
                <w:lang w:val="zh-CN"/>
              </w:rPr>
              <w:t>打分（</w:t>
            </w:r>
            <w:r>
              <w:rPr>
                <w:rFonts w:hint="eastAsia" w:ascii="宋体" w:hAnsi="宋体" w:cs="宋体"/>
                <w:color w:val="auto"/>
                <w:sz w:val="22"/>
                <w:szCs w:val="22"/>
                <w:highlight w:val="none"/>
                <w:lang w:val="en-US" w:eastAsia="zh-CN"/>
              </w:rPr>
              <w:t>0-4分</w:t>
            </w:r>
            <w:r>
              <w:rPr>
                <w:rFonts w:hint="eastAsia" w:ascii="宋体" w:hAnsi="宋体" w:cs="宋体"/>
                <w:color w:val="auto"/>
                <w:sz w:val="22"/>
                <w:szCs w:val="22"/>
                <w:highlight w:val="none"/>
                <w:lang w:val="zh-CN"/>
              </w:rPr>
              <w:t>）。</w:t>
            </w:r>
          </w:p>
        </w:tc>
        <w:tc>
          <w:tcPr>
            <w:tcW w:w="4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22"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4</w:t>
            </w:r>
          </w:p>
        </w:tc>
        <w:tc>
          <w:tcPr>
            <w:tcW w:w="882"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zh-CN"/>
              </w:rPr>
              <w:t>工作方法、流程管理及验收方案</w:t>
            </w:r>
          </w:p>
        </w:tc>
        <w:tc>
          <w:tcPr>
            <w:tcW w:w="33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zh-CN"/>
              </w:rPr>
              <w:t>根据工作方法、流程管理及验收方案的科学性、合理性、可行性等情况，由评委</w:t>
            </w:r>
            <w:r>
              <w:rPr>
                <w:rFonts w:hint="eastAsia" w:ascii="宋体" w:hAnsi="宋体" w:cs="宋体"/>
                <w:color w:val="auto"/>
                <w:sz w:val="22"/>
                <w:szCs w:val="22"/>
                <w:highlight w:val="none"/>
                <w:lang w:val="zh-CN" w:eastAsia="zh-CN"/>
              </w:rPr>
              <w:t>综合比较</w:t>
            </w:r>
            <w:r>
              <w:rPr>
                <w:rFonts w:hint="eastAsia" w:ascii="宋体" w:hAnsi="宋体" w:cs="宋体"/>
                <w:color w:val="auto"/>
                <w:sz w:val="22"/>
                <w:szCs w:val="22"/>
                <w:highlight w:val="none"/>
                <w:lang w:val="zh-CN"/>
              </w:rPr>
              <w:t>打分（</w:t>
            </w:r>
            <w:r>
              <w:rPr>
                <w:rFonts w:hint="eastAsia" w:ascii="宋体" w:hAnsi="宋体" w:cs="宋体"/>
                <w:color w:val="auto"/>
                <w:sz w:val="22"/>
                <w:szCs w:val="22"/>
                <w:highlight w:val="none"/>
                <w:lang w:val="en-US" w:eastAsia="zh-CN"/>
              </w:rPr>
              <w:t>0-4分</w:t>
            </w:r>
            <w:r>
              <w:rPr>
                <w:rFonts w:hint="eastAsia" w:ascii="宋体" w:hAnsi="宋体" w:cs="宋体"/>
                <w:color w:val="auto"/>
                <w:sz w:val="22"/>
                <w:szCs w:val="22"/>
                <w:highlight w:val="none"/>
                <w:lang w:val="zh-CN"/>
              </w:rPr>
              <w:t>）。</w:t>
            </w:r>
          </w:p>
        </w:tc>
        <w:tc>
          <w:tcPr>
            <w:tcW w:w="4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sz w:val="22"/>
                <w:szCs w:val="22"/>
                <w:lang w:val="en-US" w:eastAsia="zh-CN"/>
              </w:rPr>
            </w:pPr>
            <w:r>
              <w:rPr>
                <w:rFonts w:hint="eastAsia" w:ascii="宋体" w:hAnsi="宋体" w:cs="宋体"/>
                <w:sz w:val="22"/>
                <w:szCs w:val="22"/>
                <w:lang w:val="en-US" w:eastAsia="zh-CN"/>
              </w:rPr>
              <w:t>5</w:t>
            </w:r>
          </w:p>
        </w:tc>
        <w:tc>
          <w:tcPr>
            <w:tcW w:w="882" w:type="pct"/>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cs="宋体"/>
                <w:color w:val="auto"/>
                <w:sz w:val="22"/>
                <w:szCs w:val="22"/>
                <w:highlight w:val="none"/>
                <w:lang w:val="zh-CN"/>
              </w:rPr>
              <w:t>重点难点的应对措施或改进现状措施</w:t>
            </w:r>
          </w:p>
        </w:tc>
        <w:tc>
          <w:tcPr>
            <w:tcW w:w="33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zh-CN"/>
              </w:rPr>
              <w:t>根据项目重点难点分析是否深入、到位，应对及改进措施设计合理性，可行性等情况，由评委</w:t>
            </w:r>
            <w:r>
              <w:rPr>
                <w:rFonts w:hint="eastAsia" w:ascii="宋体" w:hAnsi="宋体" w:cs="宋体"/>
                <w:color w:val="auto"/>
                <w:sz w:val="22"/>
                <w:szCs w:val="22"/>
                <w:highlight w:val="none"/>
                <w:lang w:val="zh-CN" w:eastAsia="zh-CN"/>
              </w:rPr>
              <w:t>综合比较</w:t>
            </w:r>
            <w:r>
              <w:rPr>
                <w:rFonts w:hint="eastAsia" w:ascii="宋体" w:hAnsi="宋体" w:cs="宋体"/>
                <w:color w:val="auto"/>
                <w:sz w:val="22"/>
                <w:szCs w:val="22"/>
                <w:highlight w:val="none"/>
                <w:lang w:val="zh-CN"/>
              </w:rPr>
              <w:t>打分（</w:t>
            </w:r>
            <w:r>
              <w:rPr>
                <w:rFonts w:hint="eastAsia" w:ascii="宋体" w:hAnsi="宋体" w:cs="宋体"/>
                <w:color w:val="auto"/>
                <w:sz w:val="22"/>
                <w:szCs w:val="22"/>
                <w:highlight w:val="none"/>
                <w:lang w:val="en-US" w:eastAsia="zh-CN"/>
              </w:rPr>
              <w:t>0-4分</w:t>
            </w:r>
            <w:r>
              <w:rPr>
                <w:rFonts w:hint="eastAsia" w:ascii="宋体" w:hAnsi="宋体" w:cs="宋体"/>
                <w:color w:val="auto"/>
                <w:sz w:val="22"/>
                <w:szCs w:val="22"/>
                <w:highlight w:val="none"/>
                <w:lang w:val="zh-CN"/>
              </w:rPr>
              <w:t>）。</w:t>
            </w:r>
          </w:p>
        </w:tc>
        <w:tc>
          <w:tcPr>
            <w:tcW w:w="4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322"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6</w:t>
            </w:r>
          </w:p>
        </w:tc>
        <w:tc>
          <w:tcPr>
            <w:tcW w:w="882"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zh-CN"/>
              </w:rPr>
              <w:t>应急预案和紧急事件处置措施</w:t>
            </w:r>
          </w:p>
        </w:tc>
        <w:tc>
          <w:tcPr>
            <w:tcW w:w="3388"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zh-CN"/>
              </w:rPr>
              <w:t>提供方案的科学性（</w:t>
            </w:r>
            <w:r>
              <w:rPr>
                <w:rFonts w:hint="eastAsia" w:ascii="宋体" w:hAnsi="宋体" w:cs="宋体"/>
                <w:color w:val="auto"/>
                <w:sz w:val="22"/>
                <w:szCs w:val="22"/>
                <w:highlight w:val="none"/>
                <w:lang w:val="en-US" w:eastAsia="zh-CN"/>
              </w:rPr>
              <w:t>0-2分</w:t>
            </w:r>
            <w:r>
              <w:rPr>
                <w:rFonts w:hint="eastAsia" w:ascii="宋体" w:hAnsi="宋体" w:cs="宋体"/>
                <w:color w:val="auto"/>
                <w:sz w:val="22"/>
                <w:szCs w:val="22"/>
                <w:highlight w:val="none"/>
                <w:lang w:val="zh-CN"/>
              </w:rPr>
              <w:t>）、应急预案的合理性（</w:t>
            </w:r>
            <w:r>
              <w:rPr>
                <w:rFonts w:hint="eastAsia" w:ascii="宋体" w:hAnsi="宋体" w:cs="宋体"/>
                <w:color w:val="auto"/>
                <w:sz w:val="22"/>
                <w:szCs w:val="22"/>
                <w:highlight w:val="none"/>
                <w:lang w:val="en-US" w:eastAsia="zh-CN"/>
              </w:rPr>
              <w:t>0-2分</w:t>
            </w:r>
            <w:r>
              <w:rPr>
                <w:rFonts w:hint="eastAsia" w:ascii="宋体" w:hAnsi="宋体" w:cs="宋体"/>
                <w:color w:val="auto"/>
                <w:sz w:val="22"/>
                <w:szCs w:val="22"/>
                <w:highlight w:val="none"/>
                <w:lang w:val="zh-CN"/>
              </w:rPr>
              <w:t>）和事件处理措施等情况（</w:t>
            </w:r>
            <w:r>
              <w:rPr>
                <w:rFonts w:hint="eastAsia" w:ascii="宋体" w:hAnsi="宋体" w:cs="宋体"/>
                <w:color w:val="auto"/>
                <w:sz w:val="22"/>
                <w:szCs w:val="22"/>
                <w:highlight w:val="none"/>
                <w:lang w:val="en-US" w:eastAsia="zh-CN"/>
              </w:rPr>
              <w:t>0-2分</w:t>
            </w:r>
            <w:r>
              <w:rPr>
                <w:rFonts w:hint="eastAsia" w:ascii="宋体" w:hAnsi="宋体" w:cs="宋体"/>
                <w:color w:val="auto"/>
                <w:sz w:val="22"/>
                <w:szCs w:val="22"/>
                <w:highlight w:val="none"/>
                <w:lang w:val="zh-CN"/>
              </w:rPr>
              <w:t>），由评委</w:t>
            </w:r>
            <w:r>
              <w:rPr>
                <w:rFonts w:hint="eastAsia" w:ascii="宋体" w:hAnsi="宋体" w:cs="宋体"/>
                <w:color w:val="auto"/>
                <w:sz w:val="22"/>
                <w:szCs w:val="22"/>
                <w:highlight w:val="none"/>
                <w:lang w:val="zh-CN" w:eastAsia="zh-CN"/>
              </w:rPr>
              <w:t>综合比较</w:t>
            </w:r>
            <w:r>
              <w:rPr>
                <w:rFonts w:hint="eastAsia" w:ascii="宋体" w:hAnsi="宋体" w:cs="宋体"/>
                <w:color w:val="auto"/>
                <w:sz w:val="22"/>
                <w:szCs w:val="22"/>
                <w:highlight w:val="none"/>
                <w:lang w:val="zh-CN"/>
              </w:rPr>
              <w:t>打分。</w:t>
            </w:r>
          </w:p>
        </w:tc>
        <w:tc>
          <w:tcPr>
            <w:tcW w:w="407"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22"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7</w:t>
            </w:r>
          </w:p>
        </w:tc>
        <w:tc>
          <w:tcPr>
            <w:tcW w:w="882"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zh-CN"/>
              </w:rPr>
              <w:t>项目管理组织架构及管理制度</w:t>
            </w:r>
          </w:p>
        </w:tc>
        <w:tc>
          <w:tcPr>
            <w:tcW w:w="33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zh-CN"/>
              </w:rPr>
              <w:t>项目组织机构设置合理性（</w:t>
            </w:r>
            <w:r>
              <w:rPr>
                <w:rFonts w:hint="eastAsia" w:ascii="宋体" w:hAnsi="宋体" w:cs="宋体"/>
                <w:color w:val="auto"/>
                <w:sz w:val="22"/>
                <w:szCs w:val="22"/>
                <w:highlight w:val="none"/>
                <w:lang w:val="en-US" w:eastAsia="zh-CN"/>
              </w:rPr>
              <w:t>0-2分</w:t>
            </w:r>
            <w:r>
              <w:rPr>
                <w:rFonts w:hint="eastAsia" w:ascii="宋体" w:hAnsi="宋体" w:cs="宋体"/>
                <w:color w:val="auto"/>
                <w:sz w:val="22"/>
                <w:szCs w:val="22"/>
                <w:highlight w:val="none"/>
                <w:lang w:val="zh-CN"/>
              </w:rPr>
              <w:t>），管理制度是否清晰明确（</w:t>
            </w:r>
            <w:r>
              <w:rPr>
                <w:rFonts w:hint="eastAsia" w:ascii="宋体" w:hAnsi="宋体" w:cs="宋体"/>
                <w:color w:val="auto"/>
                <w:sz w:val="22"/>
                <w:szCs w:val="22"/>
                <w:highlight w:val="none"/>
                <w:lang w:val="en-US" w:eastAsia="zh-CN"/>
              </w:rPr>
              <w:t>0-2分</w:t>
            </w:r>
            <w:r>
              <w:rPr>
                <w:rFonts w:hint="eastAsia" w:ascii="宋体" w:hAnsi="宋体" w:cs="宋体"/>
                <w:color w:val="auto"/>
                <w:sz w:val="22"/>
                <w:szCs w:val="22"/>
                <w:highlight w:val="none"/>
                <w:lang w:val="zh-CN"/>
              </w:rPr>
              <w:t>），各类规章制度是否健全及规范可操作性等情况（</w:t>
            </w:r>
            <w:r>
              <w:rPr>
                <w:rFonts w:hint="eastAsia" w:ascii="宋体" w:hAnsi="宋体" w:cs="宋体"/>
                <w:color w:val="auto"/>
                <w:sz w:val="22"/>
                <w:szCs w:val="22"/>
                <w:highlight w:val="none"/>
                <w:lang w:val="en-US" w:eastAsia="zh-CN"/>
              </w:rPr>
              <w:t>0-2分</w:t>
            </w:r>
            <w:r>
              <w:rPr>
                <w:rFonts w:hint="eastAsia" w:ascii="宋体" w:hAnsi="宋体" w:cs="宋体"/>
                <w:color w:val="auto"/>
                <w:sz w:val="22"/>
                <w:szCs w:val="22"/>
                <w:highlight w:val="none"/>
                <w:lang w:val="zh-CN"/>
              </w:rPr>
              <w:t>）由评委</w:t>
            </w:r>
            <w:r>
              <w:rPr>
                <w:rFonts w:hint="eastAsia" w:ascii="宋体" w:hAnsi="宋体" w:cs="宋体"/>
                <w:color w:val="auto"/>
                <w:sz w:val="22"/>
                <w:szCs w:val="22"/>
                <w:highlight w:val="none"/>
                <w:lang w:val="zh-CN" w:eastAsia="zh-CN"/>
              </w:rPr>
              <w:t>综合比较</w:t>
            </w:r>
            <w:r>
              <w:rPr>
                <w:rFonts w:hint="eastAsia" w:ascii="宋体" w:hAnsi="宋体" w:cs="宋体"/>
                <w:color w:val="auto"/>
                <w:sz w:val="22"/>
                <w:szCs w:val="22"/>
                <w:highlight w:val="none"/>
                <w:lang w:val="zh-CN"/>
              </w:rPr>
              <w:t>打分。</w:t>
            </w:r>
          </w:p>
        </w:tc>
        <w:tc>
          <w:tcPr>
            <w:tcW w:w="4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sz w:val="22"/>
                <w:szCs w:val="22"/>
                <w:lang w:val="en-US" w:eastAsia="zh-CN"/>
              </w:rPr>
            </w:pPr>
            <w:r>
              <w:rPr>
                <w:rFonts w:hint="eastAsia" w:ascii="宋体" w:hAnsi="宋体" w:cs="宋体"/>
                <w:sz w:val="22"/>
                <w:szCs w:val="22"/>
                <w:lang w:val="en-US" w:eastAsia="zh-CN"/>
              </w:rPr>
              <w:t>8</w:t>
            </w:r>
          </w:p>
        </w:tc>
        <w:tc>
          <w:tcPr>
            <w:tcW w:w="882" w:type="pct"/>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sz w:val="22"/>
                <w:szCs w:val="22"/>
              </w:rPr>
            </w:pPr>
            <w:r>
              <w:rPr>
                <w:rFonts w:hint="eastAsia" w:ascii="宋体" w:hAnsi="宋体" w:cs="宋体"/>
                <w:color w:val="auto"/>
                <w:sz w:val="22"/>
                <w:szCs w:val="22"/>
                <w:highlight w:val="none"/>
                <w:lang w:val="zh-CN"/>
              </w:rPr>
              <w:t>项目人员配置</w:t>
            </w:r>
          </w:p>
        </w:tc>
        <w:tc>
          <w:tcPr>
            <w:tcW w:w="33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Times New Roman" w:hAnsi="Times New Roman" w:eastAsia="宋体" w:cs="Times New Roman"/>
                <w:kern w:val="2"/>
                <w:sz w:val="22"/>
                <w:szCs w:val="22"/>
                <w:highlight w:val="none"/>
                <w:lang w:val="en-US" w:eastAsia="zh-CN" w:bidi="ar-SA"/>
              </w:rPr>
            </w:pPr>
            <w:r>
              <w:rPr>
                <w:rFonts w:hint="eastAsia"/>
                <w:sz w:val="22"/>
                <w:szCs w:val="22"/>
                <w:highlight w:val="none"/>
                <w:lang w:val="zh-CN"/>
              </w:rPr>
              <w:t>项目组人员配备是否充足合理，</w:t>
            </w:r>
            <w:r>
              <w:rPr>
                <w:rFonts w:hint="eastAsia" w:ascii="宋体" w:hAnsi="宋体" w:cs="宋体"/>
                <w:color w:val="auto"/>
                <w:sz w:val="22"/>
                <w:szCs w:val="22"/>
                <w:highlight w:val="none"/>
                <w:lang w:val="zh-CN"/>
              </w:rPr>
              <w:t>由评委</w:t>
            </w:r>
            <w:r>
              <w:rPr>
                <w:rFonts w:hint="eastAsia" w:ascii="宋体" w:hAnsi="宋体" w:cs="宋体"/>
                <w:color w:val="auto"/>
                <w:sz w:val="22"/>
                <w:szCs w:val="22"/>
                <w:highlight w:val="none"/>
                <w:lang w:val="zh-CN" w:eastAsia="zh-CN"/>
              </w:rPr>
              <w:t>综合比较</w:t>
            </w:r>
            <w:r>
              <w:rPr>
                <w:rFonts w:hint="eastAsia" w:ascii="宋体" w:hAnsi="宋体" w:cs="宋体"/>
                <w:color w:val="auto"/>
                <w:sz w:val="22"/>
                <w:szCs w:val="22"/>
                <w:highlight w:val="none"/>
                <w:lang w:val="zh-CN"/>
              </w:rPr>
              <w:t>打分（</w:t>
            </w:r>
            <w:r>
              <w:rPr>
                <w:rFonts w:hint="eastAsia" w:ascii="宋体" w:hAnsi="宋体" w:cs="宋体"/>
                <w:color w:val="auto"/>
                <w:sz w:val="22"/>
                <w:szCs w:val="22"/>
                <w:highlight w:val="none"/>
                <w:lang w:val="en-US" w:eastAsia="zh-CN"/>
              </w:rPr>
              <w:t>0-2分</w:t>
            </w:r>
            <w:r>
              <w:rPr>
                <w:rFonts w:hint="eastAsia" w:ascii="宋体" w:hAnsi="宋体" w:cs="宋体"/>
                <w:color w:val="auto"/>
                <w:sz w:val="22"/>
                <w:szCs w:val="22"/>
                <w:highlight w:val="none"/>
                <w:lang w:val="zh-CN"/>
              </w:rPr>
              <w:t>）。</w:t>
            </w:r>
          </w:p>
        </w:tc>
        <w:tc>
          <w:tcPr>
            <w:tcW w:w="4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sz w:val="22"/>
                <w:szCs w:val="22"/>
              </w:rPr>
            </w:pPr>
          </w:p>
        </w:tc>
        <w:tc>
          <w:tcPr>
            <w:tcW w:w="88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sz w:val="22"/>
                <w:szCs w:val="22"/>
              </w:rPr>
            </w:pPr>
          </w:p>
        </w:tc>
        <w:tc>
          <w:tcPr>
            <w:tcW w:w="3388" w:type="pct"/>
            <w:vAlign w:val="center"/>
          </w:tcPr>
          <w:p>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Times New Roman" w:hAnsi="宋体" w:eastAsia="宋体" w:cs="Times New Roman"/>
                <w:kern w:val="2"/>
                <w:sz w:val="22"/>
                <w:szCs w:val="22"/>
                <w:highlight w:val="none"/>
                <w:lang w:val="en-US" w:eastAsia="zh-CN" w:bidi="ar-SA"/>
              </w:rPr>
            </w:pPr>
            <w:r>
              <w:rPr>
                <w:rFonts w:hint="eastAsia" w:hAnsi="宋体"/>
                <w:sz w:val="22"/>
                <w:szCs w:val="22"/>
                <w:highlight w:val="none"/>
              </w:rPr>
              <w:t>项目负责人是否具有相应的专业职称及工作经验并根据胜任情况进行打分</w:t>
            </w:r>
            <w:r>
              <w:rPr>
                <w:rFonts w:hint="eastAsia" w:hAnsi="宋体"/>
                <w:sz w:val="22"/>
                <w:szCs w:val="22"/>
                <w:highlight w:val="none"/>
                <w:lang w:eastAsia="zh-CN"/>
              </w:rPr>
              <w:t>，</w:t>
            </w:r>
            <w:r>
              <w:rPr>
                <w:rFonts w:hint="eastAsia" w:ascii="宋体" w:hAnsi="宋体" w:cs="宋体"/>
                <w:color w:val="auto"/>
                <w:sz w:val="22"/>
                <w:szCs w:val="22"/>
                <w:highlight w:val="none"/>
                <w:lang w:val="zh-CN"/>
              </w:rPr>
              <w:t>由评委</w:t>
            </w:r>
            <w:r>
              <w:rPr>
                <w:rFonts w:hint="eastAsia" w:ascii="宋体" w:hAnsi="宋体" w:cs="宋体"/>
                <w:color w:val="auto"/>
                <w:sz w:val="22"/>
                <w:szCs w:val="22"/>
                <w:highlight w:val="none"/>
                <w:lang w:val="zh-CN" w:eastAsia="zh-CN"/>
              </w:rPr>
              <w:t>综合比较</w:t>
            </w:r>
            <w:r>
              <w:rPr>
                <w:rFonts w:hint="eastAsia" w:ascii="宋体" w:hAnsi="宋体" w:cs="宋体"/>
                <w:color w:val="auto"/>
                <w:sz w:val="22"/>
                <w:szCs w:val="22"/>
                <w:highlight w:val="none"/>
                <w:lang w:val="zh-CN"/>
              </w:rPr>
              <w:t>打分。</w:t>
            </w:r>
            <w:r>
              <w:rPr>
                <w:rFonts w:hint="eastAsia" w:hAnsi="宋体"/>
                <w:sz w:val="22"/>
                <w:szCs w:val="22"/>
                <w:highlight w:val="none"/>
                <w:lang w:eastAsia="zh-CN"/>
              </w:rPr>
              <w:t>（</w:t>
            </w:r>
            <w:r>
              <w:rPr>
                <w:rFonts w:hint="eastAsia" w:hAnsi="宋体"/>
                <w:sz w:val="22"/>
                <w:szCs w:val="22"/>
                <w:highlight w:val="none"/>
              </w:rPr>
              <w:t>提供相关证书</w:t>
            </w:r>
            <w:r>
              <w:rPr>
                <w:rFonts w:hint="eastAsia" w:hAnsi="宋体"/>
                <w:sz w:val="22"/>
                <w:szCs w:val="22"/>
                <w:highlight w:val="none"/>
                <w:lang w:val="en-US" w:eastAsia="zh-CN"/>
              </w:rPr>
              <w:t>复印件</w:t>
            </w:r>
            <w:r>
              <w:rPr>
                <w:rFonts w:hint="eastAsia" w:hAnsi="宋体"/>
                <w:sz w:val="22"/>
                <w:szCs w:val="22"/>
                <w:highlight w:val="none"/>
                <w:lang w:eastAsia="zh-CN"/>
              </w:rPr>
              <w:t>及工作经验</w:t>
            </w:r>
            <w:r>
              <w:rPr>
                <w:rFonts w:hint="eastAsia" w:hAnsi="宋体"/>
                <w:sz w:val="22"/>
                <w:szCs w:val="22"/>
                <w:highlight w:val="none"/>
                <w:lang w:val="en-US" w:eastAsia="zh-CN"/>
              </w:rPr>
              <w:t>等</w:t>
            </w:r>
            <w:r>
              <w:rPr>
                <w:rFonts w:hint="eastAsia" w:hAnsi="宋体"/>
                <w:sz w:val="22"/>
                <w:szCs w:val="22"/>
                <w:highlight w:val="none"/>
                <w:lang w:eastAsia="zh-CN"/>
              </w:rPr>
              <w:t>证明</w:t>
            </w:r>
            <w:r>
              <w:rPr>
                <w:rFonts w:hint="eastAsia" w:hAnsi="宋体"/>
                <w:sz w:val="22"/>
                <w:szCs w:val="22"/>
                <w:highlight w:val="none"/>
                <w:lang w:val="en-US" w:eastAsia="zh-CN"/>
              </w:rPr>
              <w:t>材料</w:t>
            </w:r>
            <w:r>
              <w:rPr>
                <w:rFonts w:hint="eastAsia" w:hAnsi="宋体"/>
                <w:sz w:val="22"/>
                <w:szCs w:val="22"/>
                <w:highlight w:val="none"/>
              </w:rPr>
              <w:t>，不提供不得分</w:t>
            </w:r>
            <w:r>
              <w:rPr>
                <w:rFonts w:hint="eastAsia" w:hAnsi="宋体"/>
                <w:sz w:val="22"/>
                <w:szCs w:val="22"/>
                <w:highlight w:val="none"/>
                <w:lang w:eastAsia="zh-CN"/>
              </w:rPr>
              <w:t>）</w:t>
            </w:r>
          </w:p>
        </w:tc>
        <w:tc>
          <w:tcPr>
            <w:tcW w:w="407" w:type="pct"/>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sz w:val="22"/>
                <w:szCs w:val="22"/>
              </w:rPr>
            </w:pPr>
          </w:p>
        </w:tc>
        <w:tc>
          <w:tcPr>
            <w:tcW w:w="88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sz w:val="22"/>
                <w:szCs w:val="22"/>
              </w:rPr>
            </w:pPr>
          </w:p>
        </w:tc>
        <w:tc>
          <w:tcPr>
            <w:tcW w:w="3388" w:type="pct"/>
            <w:vAlign w:val="center"/>
          </w:tcPr>
          <w:p>
            <w:pPr>
              <w:keepNext w:val="0"/>
              <w:keepLines w:val="0"/>
              <w:pageBreakBefore w:val="0"/>
              <w:widowControl w:val="0"/>
              <w:tabs>
                <w:tab w:val="left" w:pos="482"/>
                <w:tab w:val="left" w:pos="2183"/>
                <w:tab w:val="left" w:pos="3884"/>
                <w:tab w:val="left" w:pos="5585"/>
              </w:tabs>
              <w:kinsoku/>
              <w:wordWrap/>
              <w:overflowPunct/>
              <w:topLinePunct w:val="0"/>
              <w:autoSpaceDE/>
              <w:autoSpaceDN/>
              <w:bidi w:val="0"/>
              <w:adjustRightInd/>
              <w:spacing w:line="460" w:lineRule="exact"/>
              <w:jc w:val="left"/>
              <w:textAlignment w:val="auto"/>
              <w:rPr>
                <w:rFonts w:hint="eastAsia" w:ascii="Times New Roman" w:hAnsi="宋体" w:eastAsia="宋体" w:cs="Times New Roman"/>
                <w:kern w:val="2"/>
                <w:sz w:val="22"/>
                <w:szCs w:val="22"/>
                <w:highlight w:val="none"/>
                <w:lang w:val="en-US" w:eastAsia="zh-CN" w:bidi="ar-SA"/>
              </w:rPr>
            </w:pPr>
            <w:r>
              <w:rPr>
                <w:rFonts w:hint="eastAsia" w:hAnsi="宋体"/>
                <w:sz w:val="22"/>
                <w:szCs w:val="22"/>
                <w:highlight w:val="none"/>
                <w:lang w:val="en-US" w:eastAsia="zh-CN"/>
              </w:rPr>
              <w:t>拟投入</w:t>
            </w:r>
            <w:r>
              <w:rPr>
                <w:rFonts w:hint="eastAsia" w:hAnsi="宋体"/>
                <w:sz w:val="22"/>
                <w:szCs w:val="22"/>
                <w:highlight w:val="none"/>
              </w:rPr>
              <w:t>专业技术人员</w:t>
            </w:r>
            <w:r>
              <w:rPr>
                <w:rFonts w:hint="eastAsia" w:hAnsi="宋体"/>
                <w:sz w:val="22"/>
                <w:szCs w:val="22"/>
                <w:highlight w:val="none"/>
                <w:lang w:eastAsia="zh-CN"/>
              </w:rPr>
              <w:t>同时具备</w:t>
            </w:r>
            <w:r>
              <w:rPr>
                <w:rFonts w:hint="eastAsia" w:ascii="宋体" w:hAnsi="宋体" w:eastAsia="宋体" w:cs="宋体"/>
                <w:bCs/>
                <w:sz w:val="22"/>
                <w:szCs w:val="22"/>
                <w:highlight w:val="none"/>
                <w:lang w:val="en-US" w:eastAsia="zh-CN"/>
              </w:rPr>
              <w:t>行政单位颁发的制冷与空调作业证、空调清洗证的，每提供1人得1分，最高得6分。（需提供证书复印件加盖公章和人员在投标单位社保缴证明，不提供不得分）</w:t>
            </w:r>
          </w:p>
        </w:tc>
        <w:tc>
          <w:tcPr>
            <w:tcW w:w="407" w:type="pct"/>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vMerge w:val="restart"/>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sz w:val="22"/>
                <w:szCs w:val="22"/>
                <w:lang w:val="en-US" w:eastAsia="zh-CN"/>
              </w:rPr>
            </w:pPr>
            <w:r>
              <w:rPr>
                <w:rFonts w:hint="eastAsia" w:ascii="宋体" w:hAnsi="宋体" w:cs="宋体"/>
                <w:sz w:val="22"/>
                <w:szCs w:val="22"/>
                <w:lang w:val="en-US" w:eastAsia="zh-CN"/>
              </w:rPr>
              <w:t>9</w:t>
            </w:r>
          </w:p>
        </w:tc>
        <w:tc>
          <w:tcPr>
            <w:tcW w:w="882" w:type="pct"/>
            <w:vMerge w:val="restart"/>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sz w:val="22"/>
                <w:szCs w:val="22"/>
              </w:rPr>
            </w:pPr>
            <w:r>
              <w:rPr>
                <w:rFonts w:hAnsi="宋体"/>
                <w:color w:val="auto"/>
                <w:sz w:val="22"/>
                <w:szCs w:val="22"/>
                <w:highlight w:val="none"/>
              </w:rPr>
              <w:t>清洗消毒及维修维保服务方案</w:t>
            </w:r>
          </w:p>
        </w:tc>
        <w:tc>
          <w:tcPr>
            <w:tcW w:w="3388" w:type="pct"/>
            <w:vAlign w:val="center"/>
          </w:tcPr>
          <w:p>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cs="宋体"/>
                <w:color w:val="auto"/>
                <w:sz w:val="22"/>
                <w:szCs w:val="22"/>
                <w:highlight w:val="none"/>
                <w:lang w:val="zh-CN"/>
              </w:rPr>
              <w:t>清洁消毒工艺方法情况</w:t>
            </w:r>
            <w:r>
              <w:rPr>
                <w:rFonts w:hint="eastAsia" w:ascii="宋体" w:hAnsi="宋体" w:cs="宋体"/>
                <w:color w:val="auto"/>
                <w:sz w:val="22"/>
                <w:szCs w:val="22"/>
                <w:highlight w:val="none"/>
                <w:lang w:val="zh-CN" w:eastAsia="zh-CN"/>
              </w:rPr>
              <w:t>，</w:t>
            </w:r>
            <w:r>
              <w:rPr>
                <w:rFonts w:hint="eastAsia" w:ascii="宋体" w:hAnsi="宋体" w:cs="宋体"/>
                <w:color w:val="auto"/>
                <w:sz w:val="22"/>
                <w:szCs w:val="22"/>
                <w:highlight w:val="none"/>
                <w:lang w:val="zh-CN"/>
              </w:rPr>
              <w:t>由评委</w:t>
            </w:r>
            <w:r>
              <w:rPr>
                <w:rFonts w:hint="eastAsia" w:ascii="宋体" w:hAnsi="宋体" w:cs="宋体"/>
                <w:color w:val="auto"/>
                <w:sz w:val="22"/>
                <w:szCs w:val="22"/>
                <w:highlight w:val="none"/>
                <w:lang w:val="zh-CN" w:eastAsia="zh-CN"/>
              </w:rPr>
              <w:t>综合比较</w:t>
            </w:r>
            <w:r>
              <w:rPr>
                <w:rFonts w:hint="eastAsia" w:ascii="宋体" w:hAnsi="宋体" w:cs="宋体"/>
                <w:color w:val="auto"/>
                <w:sz w:val="22"/>
                <w:szCs w:val="22"/>
                <w:highlight w:val="none"/>
                <w:lang w:val="zh-CN"/>
              </w:rPr>
              <w:t>打分（</w:t>
            </w:r>
            <w:r>
              <w:rPr>
                <w:rFonts w:hint="eastAsia" w:ascii="宋体" w:hAnsi="宋体" w:cs="宋体"/>
                <w:color w:val="auto"/>
                <w:sz w:val="22"/>
                <w:szCs w:val="22"/>
                <w:highlight w:val="none"/>
                <w:lang w:val="en-US" w:eastAsia="zh-CN"/>
              </w:rPr>
              <w:t>0-2分</w:t>
            </w:r>
            <w:r>
              <w:rPr>
                <w:rFonts w:hint="eastAsia" w:ascii="宋体" w:hAnsi="宋体" w:cs="宋体"/>
                <w:color w:val="auto"/>
                <w:sz w:val="22"/>
                <w:szCs w:val="22"/>
                <w:highlight w:val="none"/>
                <w:lang w:val="zh-CN"/>
              </w:rPr>
              <w:t>）。</w:t>
            </w:r>
          </w:p>
        </w:tc>
        <w:tc>
          <w:tcPr>
            <w:tcW w:w="407" w:type="pct"/>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vMerge w:val="continue"/>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sz w:val="22"/>
                <w:szCs w:val="22"/>
              </w:rPr>
            </w:pPr>
          </w:p>
        </w:tc>
        <w:tc>
          <w:tcPr>
            <w:tcW w:w="882" w:type="pct"/>
            <w:vMerge w:val="continue"/>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sz w:val="22"/>
                <w:szCs w:val="22"/>
              </w:rPr>
            </w:pPr>
          </w:p>
        </w:tc>
        <w:tc>
          <w:tcPr>
            <w:tcW w:w="3388" w:type="pct"/>
            <w:vAlign w:val="center"/>
          </w:tcPr>
          <w:p>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cs="宋体"/>
                <w:color w:val="auto"/>
                <w:sz w:val="22"/>
                <w:szCs w:val="22"/>
                <w:highlight w:val="none"/>
                <w:lang w:val="zh-CN"/>
              </w:rPr>
              <w:t>清洗消毒实施保障措施情况</w:t>
            </w:r>
            <w:r>
              <w:rPr>
                <w:rFonts w:hint="eastAsia" w:ascii="宋体" w:hAnsi="宋体" w:cs="宋体"/>
                <w:color w:val="auto"/>
                <w:sz w:val="22"/>
                <w:szCs w:val="22"/>
                <w:highlight w:val="none"/>
                <w:lang w:val="zh-CN" w:eastAsia="zh-CN"/>
              </w:rPr>
              <w:t>，</w:t>
            </w:r>
            <w:r>
              <w:rPr>
                <w:rFonts w:hint="eastAsia" w:ascii="宋体" w:hAnsi="宋体" w:cs="宋体"/>
                <w:color w:val="auto"/>
                <w:sz w:val="22"/>
                <w:szCs w:val="22"/>
                <w:highlight w:val="none"/>
                <w:lang w:val="zh-CN"/>
              </w:rPr>
              <w:t>由评委</w:t>
            </w:r>
            <w:r>
              <w:rPr>
                <w:rFonts w:hint="eastAsia" w:ascii="宋体" w:hAnsi="宋体" w:cs="宋体"/>
                <w:color w:val="auto"/>
                <w:sz w:val="22"/>
                <w:szCs w:val="22"/>
                <w:highlight w:val="none"/>
                <w:lang w:val="zh-CN" w:eastAsia="zh-CN"/>
              </w:rPr>
              <w:t>综合比较</w:t>
            </w:r>
            <w:r>
              <w:rPr>
                <w:rFonts w:hint="eastAsia" w:ascii="宋体" w:hAnsi="宋体" w:cs="宋体"/>
                <w:color w:val="auto"/>
                <w:sz w:val="22"/>
                <w:szCs w:val="22"/>
                <w:highlight w:val="none"/>
                <w:lang w:val="zh-CN"/>
              </w:rPr>
              <w:t>打分（</w:t>
            </w:r>
            <w:r>
              <w:rPr>
                <w:rFonts w:hint="eastAsia" w:ascii="宋体" w:hAnsi="宋体" w:cs="宋体"/>
                <w:color w:val="auto"/>
                <w:sz w:val="22"/>
                <w:szCs w:val="22"/>
                <w:highlight w:val="none"/>
                <w:lang w:val="en-US" w:eastAsia="zh-CN"/>
              </w:rPr>
              <w:t>0-2分</w:t>
            </w:r>
            <w:r>
              <w:rPr>
                <w:rFonts w:hint="eastAsia" w:ascii="宋体" w:hAnsi="宋体" w:cs="宋体"/>
                <w:color w:val="auto"/>
                <w:sz w:val="22"/>
                <w:szCs w:val="22"/>
                <w:highlight w:val="none"/>
                <w:lang w:val="zh-CN"/>
              </w:rPr>
              <w:t>）。</w:t>
            </w:r>
          </w:p>
        </w:tc>
        <w:tc>
          <w:tcPr>
            <w:tcW w:w="407" w:type="pct"/>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vMerge w:val="continue"/>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sz w:val="22"/>
                <w:szCs w:val="22"/>
              </w:rPr>
            </w:pPr>
          </w:p>
        </w:tc>
        <w:tc>
          <w:tcPr>
            <w:tcW w:w="882" w:type="pct"/>
            <w:vMerge w:val="continue"/>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sz w:val="22"/>
                <w:szCs w:val="22"/>
              </w:rPr>
            </w:pPr>
          </w:p>
        </w:tc>
        <w:tc>
          <w:tcPr>
            <w:tcW w:w="3388" w:type="pct"/>
            <w:vAlign w:val="center"/>
          </w:tcPr>
          <w:p>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cs="宋体"/>
                <w:color w:val="auto"/>
                <w:sz w:val="22"/>
                <w:szCs w:val="22"/>
                <w:highlight w:val="none"/>
                <w:lang w:val="zh-CN"/>
              </w:rPr>
              <w:t>清洗消毒现场安全文明施工保证体系</w:t>
            </w:r>
            <w:r>
              <w:rPr>
                <w:rFonts w:hint="eastAsia" w:ascii="宋体" w:hAnsi="宋体" w:cs="宋体"/>
                <w:color w:val="auto"/>
                <w:sz w:val="22"/>
                <w:szCs w:val="22"/>
                <w:highlight w:val="none"/>
                <w:lang w:val="zh-CN" w:eastAsia="zh-CN"/>
              </w:rPr>
              <w:t>（</w:t>
            </w:r>
            <w:r>
              <w:rPr>
                <w:rFonts w:hint="eastAsia" w:ascii="宋体" w:hAnsi="宋体" w:cs="宋体"/>
                <w:color w:val="auto"/>
                <w:sz w:val="22"/>
                <w:szCs w:val="22"/>
                <w:highlight w:val="none"/>
                <w:lang w:val="en-US" w:eastAsia="zh-CN"/>
              </w:rPr>
              <w:t>0-1分</w:t>
            </w:r>
            <w:r>
              <w:rPr>
                <w:rFonts w:hint="eastAsia" w:ascii="宋体" w:hAnsi="宋体" w:cs="宋体"/>
                <w:color w:val="auto"/>
                <w:sz w:val="22"/>
                <w:szCs w:val="22"/>
                <w:highlight w:val="none"/>
                <w:lang w:val="zh-CN" w:eastAsia="zh-CN"/>
              </w:rPr>
              <w:t>）</w:t>
            </w:r>
            <w:r>
              <w:rPr>
                <w:rFonts w:hint="eastAsia" w:ascii="宋体" w:hAnsi="宋体" w:cs="宋体"/>
                <w:color w:val="auto"/>
                <w:sz w:val="22"/>
                <w:szCs w:val="22"/>
                <w:highlight w:val="none"/>
                <w:lang w:val="zh-CN"/>
              </w:rPr>
              <w:t>和措施</w:t>
            </w:r>
            <w:r>
              <w:rPr>
                <w:rFonts w:hint="eastAsia" w:ascii="宋体" w:hAnsi="宋体" w:cs="宋体"/>
                <w:color w:val="auto"/>
                <w:sz w:val="22"/>
                <w:szCs w:val="22"/>
                <w:highlight w:val="none"/>
                <w:lang w:val="zh-CN" w:eastAsia="zh-CN"/>
              </w:rPr>
              <w:t>（</w:t>
            </w:r>
            <w:r>
              <w:rPr>
                <w:rFonts w:hint="eastAsia" w:ascii="宋体" w:hAnsi="宋体" w:cs="宋体"/>
                <w:color w:val="auto"/>
                <w:sz w:val="22"/>
                <w:szCs w:val="22"/>
                <w:highlight w:val="none"/>
                <w:lang w:val="en-US" w:eastAsia="zh-CN"/>
              </w:rPr>
              <w:t>0-1分</w:t>
            </w:r>
            <w:r>
              <w:rPr>
                <w:rFonts w:hint="eastAsia" w:ascii="宋体" w:hAnsi="宋体" w:cs="宋体"/>
                <w:color w:val="auto"/>
                <w:sz w:val="22"/>
                <w:szCs w:val="22"/>
                <w:highlight w:val="none"/>
                <w:lang w:val="zh-CN" w:eastAsia="zh-CN"/>
              </w:rPr>
              <w:t>）</w:t>
            </w:r>
            <w:r>
              <w:rPr>
                <w:rFonts w:hint="eastAsia" w:ascii="宋体" w:hAnsi="宋体" w:cs="宋体"/>
                <w:color w:val="auto"/>
                <w:sz w:val="22"/>
                <w:szCs w:val="22"/>
                <w:highlight w:val="none"/>
                <w:lang w:val="zh-CN"/>
              </w:rPr>
              <w:t>，由评委</w:t>
            </w:r>
            <w:r>
              <w:rPr>
                <w:rFonts w:hint="eastAsia" w:ascii="宋体" w:hAnsi="宋体" w:cs="宋体"/>
                <w:color w:val="auto"/>
                <w:sz w:val="22"/>
                <w:szCs w:val="22"/>
                <w:highlight w:val="none"/>
                <w:lang w:val="zh-CN" w:eastAsia="zh-CN"/>
              </w:rPr>
              <w:t>综合比较</w:t>
            </w:r>
            <w:r>
              <w:rPr>
                <w:rFonts w:hint="eastAsia" w:ascii="宋体" w:hAnsi="宋体" w:cs="宋体"/>
                <w:color w:val="auto"/>
                <w:sz w:val="22"/>
                <w:szCs w:val="22"/>
                <w:highlight w:val="none"/>
                <w:lang w:val="zh-CN"/>
              </w:rPr>
              <w:t>打分。</w:t>
            </w:r>
          </w:p>
        </w:tc>
        <w:tc>
          <w:tcPr>
            <w:tcW w:w="407" w:type="pct"/>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vMerge w:val="restart"/>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10</w:t>
            </w:r>
          </w:p>
        </w:tc>
        <w:tc>
          <w:tcPr>
            <w:tcW w:w="882" w:type="pct"/>
            <w:vMerge w:val="restart"/>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sz w:val="22"/>
                <w:szCs w:val="22"/>
              </w:rPr>
            </w:pPr>
            <w:r>
              <w:rPr>
                <w:rFonts w:hAnsi="宋体"/>
                <w:color w:val="auto"/>
                <w:sz w:val="22"/>
                <w:szCs w:val="22"/>
                <w:highlight w:val="none"/>
              </w:rPr>
              <w:t>完成本项目投入</w:t>
            </w:r>
            <w:r>
              <w:rPr>
                <w:rFonts w:hint="eastAsia" w:hAnsi="宋体"/>
                <w:color w:val="auto"/>
                <w:sz w:val="22"/>
                <w:szCs w:val="22"/>
                <w:highlight w:val="none"/>
                <w:lang w:eastAsia="zh-CN"/>
              </w:rPr>
              <w:t>情况</w:t>
            </w:r>
          </w:p>
        </w:tc>
        <w:tc>
          <w:tcPr>
            <w:tcW w:w="3388" w:type="pct"/>
            <w:vAlign w:val="center"/>
          </w:tcPr>
          <w:p>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cs="宋体"/>
                <w:color w:val="auto"/>
                <w:sz w:val="22"/>
                <w:szCs w:val="22"/>
                <w:highlight w:val="none"/>
                <w:lang w:val="zh-CN"/>
              </w:rPr>
              <w:t>供应商为完成本项目投入的主要设备</w:t>
            </w:r>
            <w:r>
              <w:rPr>
                <w:rFonts w:hint="eastAsia" w:ascii="宋体" w:hAnsi="宋体" w:cs="宋体"/>
                <w:color w:val="auto"/>
                <w:sz w:val="22"/>
                <w:szCs w:val="22"/>
                <w:highlight w:val="none"/>
                <w:lang w:val="zh-CN" w:eastAsia="zh-CN"/>
              </w:rPr>
              <w:t>（</w:t>
            </w:r>
            <w:r>
              <w:rPr>
                <w:rFonts w:hint="eastAsia" w:ascii="宋体" w:hAnsi="宋体" w:cs="宋体"/>
                <w:color w:val="auto"/>
                <w:sz w:val="22"/>
                <w:szCs w:val="22"/>
                <w:highlight w:val="none"/>
                <w:lang w:val="en-US" w:eastAsia="zh-CN"/>
              </w:rPr>
              <w:t>0-2分</w:t>
            </w:r>
            <w:r>
              <w:rPr>
                <w:rFonts w:hint="eastAsia" w:ascii="宋体" w:hAnsi="宋体" w:cs="宋体"/>
                <w:color w:val="auto"/>
                <w:sz w:val="22"/>
                <w:szCs w:val="22"/>
                <w:highlight w:val="none"/>
                <w:lang w:val="zh-CN" w:eastAsia="zh-CN"/>
              </w:rPr>
              <w:t>）</w:t>
            </w:r>
            <w:r>
              <w:rPr>
                <w:rFonts w:hint="eastAsia" w:ascii="宋体" w:hAnsi="宋体" w:cs="宋体"/>
                <w:color w:val="auto"/>
                <w:sz w:val="22"/>
                <w:szCs w:val="22"/>
                <w:highlight w:val="none"/>
                <w:lang w:val="zh-CN"/>
              </w:rPr>
              <w:t>、或清洁工器具</w:t>
            </w:r>
            <w:r>
              <w:rPr>
                <w:rFonts w:hint="eastAsia" w:ascii="宋体" w:hAnsi="宋体" w:cs="宋体"/>
                <w:color w:val="auto"/>
                <w:sz w:val="22"/>
                <w:szCs w:val="22"/>
                <w:highlight w:val="none"/>
                <w:lang w:val="zh-CN" w:eastAsia="zh-CN"/>
              </w:rPr>
              <w:t>（</w:t>
            </w:r>
            <w:r>
              <w:rPr>
                <w:rFonts w:hint="eastAsia" w:ascii="宋体" w:hAnsi="宋体" w:cs="宋体"/>
                <w:color w:val="auto"/>
                <w:sz w:val="22"/>
                <w:szCs w:val="22"/>
                <w:highlight w:val="none"/>
                <w:lang w:val="en-US" w:eastAsia="zh-CN"/>
              </w:rPr>
              <w:t>0-2分</w:t>
            </w:r>
            <w:r>
              <w:rPr>
                <w:rFonts w:hint="eastAsia" w:ascii="宋体" w:hAnsi="宋体" w:cs="宋体"/>
                <w:color w:val="auto"/>
                <w:sz w:val="22"/>
                <w:szCs w:val="22"/>
                <w:highlight w:val="none"/>
                <w:lang w:val="zh-CN" w:eastAsia="zh-CN"/>
              </w:rPr>
              <w:t>）</w:t>
            </w:r>
            <w:r>
              <w:rPr>
                <w:rFonts w:hint="eastAsia" w:ascii="宋体" w:hAnsi="宋体" w:cs="宋体"/>
                <w:color w:val="auto"/>
                <w:sz w:val="22"/>
                <w:szCs w:val="22"/>
                <w:highlight w:val="none"/>
                <w:lang w:val="zh-CN"/>
              </w:rPr>
              <w:t>等情况，由评委</w:t>
            </w:r>
            <w:r>
              <w:rPr>
                <w:rFonts w:hint="eastAsia" w:ascii="宋体" w:hAnsi="宋体" w:cs="宋体"/>
                <w:color w:val="auto"/>
                <w:sz w:val="22"/>
                <w:szCs w:val="22"/>
                <w:highlight w:val="none"/>
                <w:lang w:val="zh-CN" w:eastAsia="zh-CN"/>
              </w:rPr>
              <w:t>综合比较</w:t>
            </w:r>
            <w:r>
              <w:rPr>
                <w:rFonts w:hint="eastAsia" w:ascii="宋体" w:hAnsi="宋体" w:cs="宋体"/>
                <w:color w:val="auto"/>
                <w:sz w:val="22"/>
                <w:szCs w:val="22"/>
                <w:highlight w:val="none"/>
                <w:lang w:val="zh-CN"/>
              </w:rPr>
              <w:t>打分。</w:t>
            </w:r>
          </w:p>
        </w:tc>
        <w:tc>
          <w:tcPr>
            <w:tcW w:w="407" w:type="pct"/>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vMerge w:val="continue"/>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sz w:val="22"/>
                <w:szCs w:val="22"/>
              </w:rPr>
            </w:pPr>
          </w:p>
        </w:tc>
        <w:tc>
          <w:tcPr>
            <w:tcW w:w="882" w:type="pct"/>
            <w:vMerge w:val="continue"/>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sz w:val="22"/>
                <w:szCs w:val="22"/>
              </w:rPr>
            </w:pPr>
          </w:p>
        </w:tc>
        <w:tc>
          <w:tcPr>
            <w:tcW w:w="3388" w:type="pct"/>
            <w:vAlign w:val="center"/>
          </w:tcPr>
          <w:p>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cs="宋体"/>
                <w:color w:val="auto"/>
                <w:sz w:val="22"/>
                <w:szCs w:val="22"/>
                <w:highlight w:val="none"/>
                <w:lang w:val="zh-CN"/>
              </w:rPr>
              <w:t>清洗剂</w:t>
            </w:r>
            <w:r>
              <w:rPr>
                <w:rFonts w:hint="eastAsia" w:ascii="宋体" w:hAnsi="宋体" w:cs="宋体"/>
                <w:color w:val="auto"/>
                <w:sz w:val="22"/>
                <w:szCs w:val="22"/>
                <w:highlight w:val="none"/>
                <w:lang w:val="zh-CN" w:eastAsia="zh-CN"/>
              </w:rPr>
              <w:t>（</w:t>
            </w:r>
            <w:r>
              <w:rPr>
                <w:rFonts w:hint="eastAsia" w:ascii="宋体" w:hAnsi="宋体" w:cs="宋体"/>
                <w:color w:val="auto"/>
                <w:sz w:val="22"/>
                <w:szCs w:val="22"/>
                <w:highlight w:val="none"/>
                <w:lang w:val="en-US" w:eastAsia="zh-CN"/>
              </w:rPr>
              <w:t>0-2分</w:t>
            </w:r>
            <w:r>
              <w:rPr>
                <w:rFonts w:hint="eastAsia" w:ascii="宋体" w:hAnsi="宋体" w:cs="宋体"/>
                <w:color w:val="auto"/>
                <w:sz w:val="22"/>
                <w:szCs w:val="22"/>
                <w:highlight w:val="none"/>
                <w:lang w:val="zh-CN" w:eastAsia="zh-CN"/>
              </w:rPr>
              <w:t>）</w:t>
            </w:r>
            <w:r>
              <w:rPr>
                <w:rFonts w:hint="eastAsia" w:ascii="宋体" w:hAnsi="宋体" w:cs="宋体"/>
                <w:color w:val="auto"/>
                <w:sz w:val="22"/>
                <w:szCs w:val="22"/>
                <w:highlight w:val="none"/>
                <w:lang w:val="zh-CN"/>
              </w:rPr>
              <w:t>、消毒剂</w:t>
            </w:r>
            <w:r>
              <w:rPr>
                <w:rFonts w:hint="eastAsia" w:ascii="宋体" w:hAnsi="宋体" w:cs="宋体"/>
                <w:color w:val="auto"/>
                <w:sz w:val="22"/>
                <w:szCs w:val="22"/>
                <w:highlight w:val="none"/>
                <w:lang w:val="zh-CN" w:eastAsia="zh-CN"/>
              </w:rPr>
              <w:t>（</w:t>
            </w:r>
            <w:r>
              <w:rPr>
                <w:rFonts w:hint="eastAsia" w:ascii="宋体" w:hAnsi="宋体" w:cs="宋体"/>
                <w:color w:val="auto"/>
                <w:sz w:val="22"/>
                <w:szCs w:val="22"/>
                <w:highlight w:val="none"/>
                <w:lang w:val="en-US" w:eastAsia="zh-CN"/>
              </w:rPr>
              <w:t>0-2分</w:t>
            </w:r>
            <w:r>
              <w:rPr>
                <w:rFonts w:hint="eastAsia" w:ascii="宋体" w:hAnsi="宋体" w:cs="宋体"/>
                <w:color w:val="auto"/>
                <w:sz w:val="22"/>
                <w:szCs w:val="22"/>
                <w:highlight w:val="none"/>
                <w:lang w:val="zh-CN" w:eastAsia="zh-CN"/>
              </w:rPr>
              <w:t>）</w:t>
            </w:r>
            <w:r>
              <w:rPr>
                <w:rFonts w:hint="eastAsia" w:ascii="宋体" w:hAnsi="宋体" w:cs="宋体"/>
                <w:color w:val="auto"/>
                <w:sz w:val="22"/>
                <w:szCs w:val="22"/>
                <w:highlight w:val="none"/>
                <w:lang w:val="zh-CN"/>
              </w:rPr>
              <w:t>的品牌规格等情况，由评委</w:t>
            </w:r>
            <w:r>
              <w:rPr>
                <w:rFonts w:hint="eastAsia" w:ascii="宋体" w:hAnsi="宋体" w:cs="宋体"/>
                <w:color w:val="auto"/>
                <w:sz w:val="22"/>
                <w:szCs w:val="22"/>
                <w:highlight w:val="none"/>
                <w:lang w:val="zh-CN" w:eastAsia="zh-CN"/>
              </w:rPr>
              <w:t>综合比较</w:t>
            </w:r>
            <w:r>
              <w:rPr>
                <w:rFonts w:hint="eastAsia" w:ascii="宋体" w:hAnsi="宋体" w:cs="宋体"/>
                <w:color w:val="auto"/>
                <w:sz w:val="22"/>
                <w:szCs w:val="22"/>
                <w:highlight w:val="none"/>
                <w:lang w:val="zh-CN"/>
              </w:rPr>
              <w:t>打分。</w:t>
            </w:r>
          </w:p>
        </w:tc>
        <w:tc>
          <w:tcPr>
            <w:tcW w:w="407" w:type="pct"/>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4分</w:t>
            </w:r>
          </w:p>
        </w:tc>
      </w:tr>
    </w:tbl>
    <w:p>
      <w:pPr>
        <w:pStyle w:val="25"/>
        <w:spacing w:line="460" w:lineRule="exact"/>
        <w:ind w:left="0" w:lef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2、报价评分（</w:t>
      </w:r>
      <w:r>
        <w:rPr>
          <w:rFonts w:hint="eastAsia" w:ascii="宋体" w:hAnsi="宋体" w:cs="宋体"/>
          <w:b/>
          <w:color w:val="auto"/>
          <w:sz w:val="22"/>
          <w:szCs w:val="22"/>
          <w:highlight w:val="none"/>
          <w:lang w:val="en-US" w:eastAsia="zh-CN"/>
        </w:rPr>
        <w:t>4</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4</w:t>
      </w:r>
      <w:r>
        <w:rPr>
          <w:rFonts w:hint="eastAsia" w:ascii="宋体" w:hAnsi="宋体" w:eastAsia="宋体" w:cs="宋体"/>
          <w:b/>
          <w:color w:val="auto"/>
          <w:sz w:val="22"/>
          <w:szCs w:val="22"/>
          <w:highlight w:val="none"/>
        </w:rPr>
        <w:t>0%）：</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满足招标文件要求且投标报价最低的投标报价为评标基准价，其余投标人投标报价与该基准价对比，计算出商务报价评分值（保留小数2位）：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1）有效投标人的投标报价等于评标基准价时其报价分为满分</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0分；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2）其他投标人的价格分按以下公式计算：</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投标报价得分=（评分基准价/投标人投标报价）× 价格权值 ×100（保留小数2位）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3、有效投标人的综合得分为技术分和商务（报价）分的总和。</w:t>
      </w:r>
    </w:p>
    <w:p>
      <w:pPr>
        <w:spacing w:line="460" w:lineRule="exact"/>
        <w:ind w:firstLine="539" w:firstLineChars="24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根据《政府采购促进中小企业发展管理办法》（财库﹝2020﹞46号），对投标产品为小型或微型企业生产的，</w:t>
      </w:r>
      <w:r>
        <w:rPr>
          <w:rFonts w:hint="eastAsia" w:ascii="宋体" w:hAnsi="宋体" w:eastAsia="宋体" w:cs="宋体"/>
          <w:b/>
          <w:bCs/>
          <w:color w:val="auto"/>
          <w:sz w:val="22"/>
          <w:szCs w:val="22"/>
          <w:highlight w:val="none"/>
          <w:u w:val="single"/>
          <w:lang w:val="zh-CN"/>
        </w:rPr>
        <w:t>价格给予</w:t>
      </w:r>
      <w:r>
        <w:rPr>
          <w:rFonts w:hint="eastAsia" w:ascii="宋体" w:hAnsi="宋体" w:cs="宋体"/>
          <w:b/>
          <w:bCs/>
          <w:color w:val="auto"/>
          <w:sz w:val="22"/>
          <w:szCs w:val="22"/>
          <w:highlight w:val="none"/>
          <w:u w:val="single"/>
          <w:lang w:val="en-US" w:eastAsia="zh-CN"/>
        </w:rPr>
        <w:t>10</w:t>
      </w:r>
      <w:r>
        <w:rPr>
          <w:rFonts w:hint="eastAsia" w:ascii="宋体" w:hAnsi="宋体" w:eastAsia="宋体" w:cs="宋体"/>
          <w:b/>
          <w:bCs/>
          <w:color w:val="auto"/>
          <w:sz w:val="22"/>
          <w:szCs w:val="22"/>
          <w:highlight w:val="none"/>
          <w:u w:val="single"/>
          <w:lang w:val="zh-CN"/>
        </w:rPr>
        <w:t>%的扣除</w:t>
      </w:r>
      <w:r>
        <w:rPr>
          <w:rFonts w:hint="eastAsia" w:ascii="宋体" w:hAnsi="宋体" w:eastAsia="宋体" w:cs="宋体"/>
          <w:color w:val="auto"/>
          <w:sz w:val="22"/>
          <w:szCs w:val="22"/>
          <w:highlight w:val="none"/>
          <w:lang w:val="zh-CN"/>
        </w:rPr>
        <w:t>，用扣除后的价格参与价格评分。</w:t>
      </w:r>
    </w:p>
    <w:p>
      <w:pPr>
        <w:spacing w:line="460" w:lineRule="exact"/>
        <w:ind w:firstLine="541" w:firstLineChars="245"/>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2"/>
          <w:szCs w:val="22"/>
          <w:highlight w:val="none"/>
          <w:u w:val="single"/>
          <w:lang w:val="en-US" w:eastAsia="zh-CN"/>
        </w:rPr>
        <w:t>同时</w:t>
      </w:r>
      <w:r>
        <w:rPr>
          <w:rFonts w:hint="eastAsia" w:ascii="宋体" w:hAnsi="宋体" w:eastAsia="宋体" w:cs="宋体"/>
          <w:b/>
          <w:bCs/>
          <w:color w:val="auto"/>
          <w:sz w:val="22"/>
          <w:szCs w:val="22"/>
          <w:highlight w:val="none"/>
          <w:u w:val="single"/>
          <w:lang w:val="zh-CN"/>
        </w:rPr>
        <w:t>符合以下所有要求的投标人被认定为小型、微型企业：</w:t>
      </w:r>
    </w:p>
    <w:p>
      <w:pPr>
        <w:spacing w:line="460" w:lineRule="exact"/>
        <w:ind w:firstLine="541" w:firstLineChars="245"/>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①投标产品生产企业按照《关于印发中小企业划型标准规定的通知》（工信部联企业〔2011〕300号）的所属行业规定为小型、微型企业。</w:t>
      </w:r>
    </w:p>
    <w:p>
      <w:pPr>
        <w:spacing w:line="460" w:lineRule="exact"/>
        <w:ind w:firstLine="54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bCs/>
          <w:color w:val="auto"/>
          <w:sz w:val="22"/>
          <w:szCs w:val="22"/>
          <w:highlight w:val="none"/>
          <w:u w:val="single"/>
          <w:lang w:val="en-US" w:eastAsia="zh-CN"/>
        </w:rPr>
        <w:t>②</w:t>
      </w:r>
      <w:r>
        <w:rPr>
          <w:rFonts w:hint="eastAsia" w:ascii="宋体" w:hAnsi="宋体" w:eastAsia="宋体" w:cs="宋体"/>
          <w:b/>
          <w:bCs/>
          <w:color w:val="auto"/>
          <w:sz w:val="22"/>
          <w:szCs w:val="22"/>
          <w:highlight w:val="none"/>
          <w:u w:val="single"/>
          <w:lang w:val="zh-CN"/>
        </w:rPr>
        <w:t>投标文件中必须提供《中小企业声明函》。</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监狱企业视同小微企业，其产品参加本项目投标的，享受小微企业同等的价格扣除。</w:t>
      </w:r>
    </w:p>
    <w:p>
      <w:pPr>
        <w:spacing w:line="460" w:lineRule="exact"/>
        <w:rPr>
          <w:rFonts w:hint="eastAsia" w:ascii="宋体" w:hAnsi="宋体" w:eastAsia="宋体" w:cs="宋体"/>
          <w:b/>
          <w:bCs/>
          <w:color w:val="auto"/>
          <w:sz w:val="22"/>
          <w:szCs w:val="22"/>
          <w:highlight w:val="none"/>
          <w:u w:val="single"/>
        </w:rPr>
      </w:pPr>
      <w:r>
        <w:rPr>
          <w:rFonts w:hint="eastAsia" w:ascii="宋体" w:hAnsi="宋体" w:eastAsia="宋体" w:cs="宋体"/>
          <w:b/>
          <w:color w:val="auto"/>
          <w:sz w:val="22"/>
          <w:szCs w:val="22"/>
          <w:highlight w:val="none"/>
        </w:rPr>
        <w:t xml:space="preserve">   </w:t>
      </w:r>
      <w:r>
        <w:rPr>
          <w:rFonts w:hint="eastAsia" w:ascii="宋体" w:hAnsi="宋体" w:eastAsia="宋体" w:cs="宋体"/>
          <w:b/>
          <w:bCs/>
          <w:color w:val="auto"/>
          <w:sz w:val="22"/>
          <w:szCs w:val="22"/>
          <w:highlight w:val="none"/>
          <w:u w:val="singl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hint="eastAsia" w:ascii="宋体" w:hAnsi="宋体" w:eastAsia="宋体" w:cs="宋体"/>
          <w:b/>
          <w:bCs/>
          <w:color w:val="auto"/>
          <w:sz w:val="22"/>
          <w:szCs w:val="22"/>
          <w:highlight w:val="none"/>
        </w:rPr>
      </w:pPr>
      <w:bookmarkStart w:id="57" w:name="_Toc4727"/>
      <w:bookmarkStart w:id="58" w:name="_Toc2482"/>
      <w:r>
        <w:rPr>
          <w:rFonts w:hint="eastAsia" w:ascii="宋体" w:hAnsi="宋体" w:eastAsia="宋体" w:cs="宋体"/>
          <w:b/>
          <w:bCs/>
          <w:color w:val="auto"/>
          <w:sz w:val="22"/>
          <w:szCs w:val="22"/>
          <w:highlight w:val="none"/>
        </w:rPr>
        <w:t>六、定标办法</w:t>
      </w:r>
      <w:bookmarkEnd w:id="57"/>
      <w:bookmarkEnd w:id="58"/>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2、确定中标人</w:t>
      </w: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pPr>
        <w:spacing w:line="460" w:lineRule="exact"/>
        <w:ind w:firstLine="541" w:firstLineChars="245"/>
        <w:outlineLvl w:val="1"/>
        <w:rPr>
          <w:rFonts w:hint="eastAsia" w:ascii="宋体" w:hAnsi="宋体" w:eastAsia="宋体" w:cs="宋体"/>
          <w:b/>
          <w:color w:val="auto"/>
          <w:sz w:val="22"/>
          <w:szCs w:val="22"/>
          <w:highlight w:val="none"/>
        </w:rPr>
      </w:pPr>
      <w:bookmarkStart w:id="59" w:name="_Toc3629"/>
      <w:bookmarkStart w:id="60" w:name="_Toc17587"/>
      <w:r>
        <w:rPr>
          <w:rFonts w:hint="eastAsia" w:ascii="宋体" w:hAnsi="宋体" w:eastAsia="宋体" w:cs="宋体"/>
          <w:b/>
          <w:color w:val="auto"/>
          <w:sz w:val="22"/>
          <w:szCs w:val="22"/>
          <w:highlight w:val="none"/>
        </w:rPr>
        <w:t>七、投标人义务</w:t>
      </w:r>
      <w:bookmarkEnd w:id="59"/>
      <w:bookmarkEnd w:id="60"/>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7"/>
      </w:rPr>
    </w:pPr>
    <w:r>
      <w:fldChar w:fldCharType="begin"/>
    </w:r>
    <w:r>
      <w:rPr>
        <w:rStyle w:val="57"/>
      </w:rPr>
      <w:instrText xml:space="preserve">PAGE  </w:instrText>
    </w:r>
    <w:r>
      <w:fldChar w:fldCharType="separate"/>
    </w:r>
    <w:r>
      <w:rPr>
        <w:rStyle w:val="57"/>
      </w:rPr>
      <w:t>28</w:t>
    </w:r>
    <w:r>
      <w:fldChar w:fldCharType="end"/>
    </w:r>
  </w:p>
  <w:p>
    <w:pPr>
      <w:pStyle w:val="37"/>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7"/>
      </w:rPr>
    </w:pPr>
    <w:r>
      <w:fldChar w:fldCharType="begin"/>
    </w:r>
    <w:r>
      <w:rPr>
        <w:rStyle w:val="57"/>
      </w:rPr>
      <w:instrText xml:space="preserve">PAGE  </w:instrText>
    </w:r>
    <w:r>
      <w:fldChar w:fldCharType="separate"/>
    </w:r>
    <w:r>
      <w:rPr>
        <w:rStyle w:val="57"/>
      </w:rPr>
      <w:t>72</w:t>
    </w:r>
    <w:r>
      <w:fldChar w:fldCharType="end"/>
    </w:r>
  </w:p>
  <w:p>
    <w:pPr>
      <w:pStyle w:val="37"/>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jc w:val="both"/>
    </w:pPr>
    <w:r>
      <w:rPr>
        <w:rFonts w:hint="eastAsia"/>
        <w:lang w:eastAsia="zh-CN"/>
      </w:rPr>
      <w:t>温州市中医院</w:t>
    </w:r>
    <w:r>
      <w:rPr>
        <w:rFonts w:hint="eastAsia"/>
      </w:rPr>
      <w:t>招标文件                                             项目编号：</w:t>
    </w:r>
    <w:r>
      <w:rPr>
        <w:rFonts w:hint="eastAsia"/>
        <w:lang w:eastAsia="zh-CN"/>
      </w:rPr>
      <w:t xml:space="preserve">WZLCZB（W）-2022-09448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jc w:val="both"/>
    </w:pPr>
    <w:r>
      <w:rPr>
        <w:rFonts w:hint="eastAsia"/>
        <w:lang w:eastAsia="zh-CN"/>
      </w:rPr>
      <w:t>温州市中医院</w:t>
    </w:r>
    <w:r>
      <w:rPr>
        <w:rFonts w:hint="eastAsia"/>
      </w:rPr>
      <w:t>招标文件                                             项目编号：</w:t>
    </w:r>
    <w:r>
      <w:rPr>
        <w:rFonts w:hint="eastAsia"/>
        <w:lang w:eastAsia="zh-CN"/>
      </w:rPr>
      <w:t xml:space="preserve">WZLCZB（W）-2022-09448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66A58"/>
    <w:multiLevelType w:val="singleLevel"/>
    <w:tmpl w:val="86B66A58"/>
    <w:lvl w:ilvl="0" w:tentative="0">
      <w:start w:val="3"/>
      <w:numFmt w:val="decimal"/>
      <w:lvlText w:val="%1."/>
      <w:lvlJc w:val="left"/>
      <w:pPr>
        <w:tabs>
          <w:tab w:val="left" w:pos="312"/>
        </w:tabs>
      </w:pPr>
    </w:lvl>
  </w:abstractNum>
  <w:abstractNum w:abstractNumId="1">
    <w:nsid w:val="9696A460"/>
    <w:multiLevelType w:val="singleLevel"/>
    <w:tmpl w:val="9696A460"/>
    <w:lvl w:ilvl="0" w:tentative="0">
      <w:start w:val="6"/>
      <w:numFmt w:val="decimal"/>
      <w:suff w:val="nothing"/>
      <w:lvlText w:val="%1、"/>
      <w:lvlJc w:val="left"/>
    </w:lvl>
  </w:abstractNum>
  <w:abstractNum w:abstractNumId="2">
    <w:nsid w:val="9DED2AFC"/>
    <w:multiLevelType w:val="singleLevel"/>
    <w:tmpl w:val="9DED2AFC"/>
    <w:lvl w:ilvl="0" w:tentative="0">
      <w:start w:val="4"/>
      <w:numFmt w:val="chineseCounting"/>
      <w:suff w:val="space"/>
      <w:lvlText w:val="第%1部分"/>
      <w:lvlJc w:val="left"/>
      <w:rPr>
        <w:rFonts w:hint="eastAsia"/>
      </w:rPr>
    </w:lvl>
  </w:abstractNum>
  <w:abstractNum w:abstractNumId="3">
    <w:nsid w:val="B1C0EE6B"/>
    <w:multiLevelType w:val="singleLevel"/>
    <w:tmpl w:val="B1C0EE6B"/>
    <w:lvl w:ilvl="0" w:tentative="0">
      <w:start w:val="5"/>
      <w:numFmt w:val="chineseCounting"/>
      <w:suff w:val="nothing"/>
      <w:lvlText w:val="%1、"/>
      <w:lvlJc w:val="left"/>
      <w:rPr>
        <w:rFonts w:hint="eastAsia"/>
      </w:rPr>
    </w:lvl>
  </w:abstractNum>
  <w:abstractNum w:abstractNumId="4">
    <w:nsid w:val="BAF9EC89"/>
    <w:multiLevelType w:val="singleLevel"/>
    <w:tmpl w:val="BAF9EC89"/>
    <w:lvl w:ilvl="0" w:tentative="0">
      <w:start w:val="1"/>
      <w:numFmt w:val="chineseCounting"/>
      <w:suff w:val="nothing"/>
      <w:lvlText w:val="（%1）"/>
      <w:lvlJc w:val="left"/>
      <w:rPr>
        <w:rFonts w:hint="eastAsia"/>
      </w:rPr>
    </w:lvl>
  </w:abstractNum>
  <w:abstractNum w:abstractNumId="5">
    <w:nsid w:val="CD31F181"/>
    <w:multiLevelType w:val="singleLevel"/>
    <w:tmpl w:val="CD31F181"/>
    <w:lvl w:ilvl="0" w:tentative="0">
      <w:start w:val="1"/>
      <w:numFmt w:val="decimal"/>
      <w:suff w:val="nothing"/>
      <w:lvlText w:val="%1、"/>
      <w:lvlJc w:val="left"/>
    </w:lvl>
  </w:abstractNum>
  <w:abstractNum w:abstractNumId="6">
    <w:nsid w:val="2D177BD0"/>
    <w:multiLevelType w:val="multilevel"/>
    <w:tmpl w:val="2D177BD0"/>
    <w:lvl w:ilvl="0" w:tentative="0">
      <w:start w:val="1"/>
      <w:numFmt w:val="decimal"/>
      <w:pStyle w:val="341"/>
      <w:suff w:val="nothing"/>
      <w:lvlText w:val="%1"/>
      <w:lvlJc w:val="left"/>
      <w:pPr>
        <w:ind w:left="0" w:firstLine="0"/>
      </w:pPr>
      <w:rPr>
        <w:rFonts w:hint="eastAsia" w:ascii="微软雅黑" w:hAnsi="微软雅黑" w:eastAsia="微软雅黑"/>
        <w:b w:val="0"/>
        <w:sz w:val="24"/>
      </w:rPr>
    </w:lvl>
    <w:lvl w:ilvl="1" w:tentative="0">
      <w:start w:val="1"/>
      <w:numFmt w:val="decimal"/>
      <w:pStyle w:val="342"/>
      <w:suff w:val="nothing"/>
      <w:lvlText w:val="%1.%2"/>
      <w:lvlJc w:val="left"/>
      <w:pPr>
        <w:ind w:left="0" w:firstLine="0"/>
      </w:pPr>
      <w:rPr>
        <w:rFonts w:hint="eastAsia" w:ascii="微软雅黑" w:hAnsi="微软雅黑" w:eastAsia="微软雅黑"/>
        <w:sz w:val="24"/>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40515ABD"/>
    <w:multiLevelType w:val="singleLevel"/>
    <w:tmpl w:val="40515ABD"/>
    <w:lvl w:ilvl="0" w:tentative="0">
      <w:start w:val="1"/>
      <w:numFmt w:val="decimal"/>
      <w:pStyle w:val="17"/>
      <w:lvlText w:val="%1."/>
      <w:lvlJc w:val="left"/>
      <w:pPr>
        <w:tabs>
          <w:tab w:val="left" w:pos="780"/>
        </w:tabs>
        <w:ind w:left="780" w:hanging="360"/>
      </w:pPr>
    </w:lvl>
  </w:abstractNum>
  <w:abstractNum w:abstractNumId="8">
    <w:nsid w:val="4DF73F39"/>
    <w:multiLevelType w:val="multilevel"/>
    <w:tmpl w:val="4DF73F39"/>
    <w:lvl w:ilvl="0" w:tentative="0">
      <w:start w:val="1"/>
      <w:numFmt w:val="decimal"/>
      <w:suff w:val="nothing"/>
      <w:lvlText w:val="%1"/>
      <w:lvlJc w:val="left"/>
      <w:pPr>
        <w:ind w:left="0" w:firstLine="0"/>
      </w:pPr>
      <w:rPr>
        <w:rFonts w:hint="default"/>
        <w:b w:val="0"/>
      </w:rPr>
    </w:lvl>
    <w:lvl w:ilvl="1" w:tentative="0">
      <w:start w:val="1"/>
      <w:numFmt w:val="decimal"/>
      <w:pStyle w:val="343"/>
      <w:suff w:val="nothing"/>
      <w:lvlText w:val="%1.%2"/>
      <w:lvlJc w:val="left"/>
      <w:pPr>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52D7A3B6"/>
    <w:multiLevelType w:val="singleLevel"/>
    <w:tmpl w:val="52D7A3B6"/>
    <w:lvl w:ilvl="0" w:tentative="0">
      <w:start w:val="1"/>
      <w:numFmt w:val="decimal"/>
      <w:suff w:val="nothing"/>
      <w:lvlText w:val="（%1）"/>
      <w:lvlJc w:val="left"/>
    </w:lvl>
  </w:abstractNum>
  <w:num w:numId="1">
    <w:abstractNumId w:val="7"/>
  </w:num>
  <w:num w:numId="2">
    <w:abstractNumId w:val="6"/>
  </w:num>
  <w:num w:numId="3">
    <w:abstractNumId w:val="8"/>
  </w:num>
  <w:num w:numId="4">
    <w:abstractNumId w:val="0"/>
  </w:num>
  <w:num w:numId="5">
    <w:abstractNumId w:val="9"/>
  </w:num>
  <w:num w:numId="6">
    <w:abstractNumId w:val="5"/>
  </w:num>
  <w:num w:numId="7">
    <w:abstractNumId w:val="4"/>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NWM0YjQ0NTJjNDY5ZjBmYTIzZWIyMWExMGIxOWEifQ=="/>
  </w:docVars>
  <w:rsids>
    <w:rsidRoot w:val="00172A27"/>
    <w:rsid w:val="000149E3"/>
    <w:rsid w:val="00020693"/>
    <w:rsid w:val="000217C7"/>
    <w:rsid w:val="00026A46"/>
    <w:rsid w:val="00027D0D"/>
    <w:rsid w:val="00031F49"/>
    <w:rsid w:val="00037B6F"/>
    <w:rsid w:val="000474B4"/>
    <w:rsid w:val="00063600"/>
    <w:rsid w:val="00090AE6"/>
    <w:rsid w:val="000A6326"/>
    <w:rsid w:val="000B2878"/>
    <w:rsid w:val="000C36D0"/>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1F92B3F"/>
    <w:rsid w:val="020D29B1"/>
    <w:rsid w:val="021F7DAD"/>
    <w:rsid w:val="0224444B"/>
    <w:rsid w:val="022D7429"/>
    <w:rsid w:val="02451328"/>
    <w:rsid w:val="027D25C0"/>
    <w:rsid w:val="02841565"/>
    <w:rsid w:val="029411C5"/>
    <w:rsid w:val="02B3222E"/>
    <w:rsid w:val="02F63BA4"/>
    <w:rsid w:val="031D0871"/>
    <w:rsid w:val="03283281"/>
    <w:rsid w:val="03331487"/>
    <w:rsid w:val="034A64CB"/>
    <w:rsid w:val="039714E5"/>
    <w:rsid w:val="03BE392F"/>
    <w:rsid w:val="03E13A1E"/>
    <w:rsid w:val="04156ACE"/>
    <w:rsid w:val="042A5AFC"/>
    <w:rsid w:val="043C4A95"/>
    <w:rsid w:val="043D6DF1"/>
    <w:rsid w:val="043F2279"/>
    <w:rsid w:val="044865A2"/>
    <w:rsid w:val="048D46D7"/>
    <w:rsid w:val="04A01243"/>
    <w:rsid w:val="04C27070"/>
    <w:rsid w:val="04E23C80"/>
    <w:rsid w:val="04FD6D0A"/>
    <w:rsid w:val="050751FC"/>
    <w:rsid w:val="05166806"/>
    <w:rsid w:val="0529508C"/>
    <w:rsid w:val="053A30CA"/>
    <w:rsid w:val="057D25F0"/>
    <w:rsid w:val="05936339"/>
    <w:rsid w:val="05992721"/>
    <w:rsid w:val="05D76F02"/>
    <w:rsid w:val="062F7E7F"/>
    <w:rsid w:val="0650016B"/>
    <w:rsid w:val="06695ADA"/>
    <w:rsid w:val="067F52AB"/>
    <w:rsid w:val="0683599E"/>
    <w:rsid w:val="06E17425"/>
    <w:rsid w:val="06E81491"/>
    <w:rsid w:val="07081502"/>
    <w:rsid w:val="072046E3"/>
    <w:rsid w:val="07373C8C"/>
    <w:rsid w:val="074234A9"/>
    <w:rsid w:val="0747552D"/>
    <w:rsid w:val="07592C30"/>
    <w:rsid w:val="07791E20"/>
    <w:rsid w:val="078177D5"/>
    <w:rsid w:val="07924879"/>
    <w:rsid w:val="079C0E64"/>
    <w:rsid w:val="07D60F62"/>
    <w:rsid w:val="08621901"/>
    <w:rsid w:val="08911C02"/>
    <w:rsid w:val="08913549"/>
    <w:rsid w:val="08B53A61"/>
    <w:rsid w:val="08E76FD5"/>
    <w:rsid w:val="08FD20E7"/>
    <w:rsid w:val="09101BCD"/>
    <w:rsid w:val="09315C91"/>
    <w:rsid w:val="09510BFE"/>
    <w:rsid w:val="097E368B"/>
    <w:rsid w:val="09816EE6"/>
    <w:rsid w:val="09A34824"/>
    <w:rsid w:val="09B85302"/>
    <w:rsid w:val="09B94936"/>
    <w:rsid w:val="09D26DBF"/>
    <w:rsid w:val="09F65854"/>
    <w:rsid w:val="0A07422F"/>
    <w:rsid w:val="0A1B49C1"/>
    <w:rsid w:val="0A3D0590"/>
    <w:rsid w:val="0A7416D8"/>
    <w:rsid w:val="0A8945EB"/>
    <w:rsid w:val="0AD95380"/>
    <w:rsid w:val="0B6416C5"/>
    <w:rsid w:val="0BAC1F4C"/>
    <w:rsid w:val="0BBE4F63"/>
    <w:rsid w:val="0BDA530A"/>
    <w:rsid w:val="0C0247C0"/>
    <w:rsid w:val="0C353302"/>
    <w:rsid w:val="0C496297"/>
    <w:rsid w:val="0C660E5E"/>
    <w:rsid w:val="0C7C51F9"/>
    <w:rsid w:val="0C9A109E"/>
    <w:rsid w:val="0CA74D09"/>
    <w:rsid w:val="0CA9483B"/>
    <w:rsid w:val="0CC51217"/>
    <w:rsid w:val="0CFC4D3D"/>
    <w:rsid w:val="0D0A01F7"/>
    <w:rsid w:val="0D1F1C9D"/>
    <w:rsid w:val="0D3F6C37"/>
    <w:rsid w:val="0D513FD8"/>
    <w:rsid w:val="0D735BCC"/>
    <w:rsid w:val="0D7C2119"/>
    <w:rsid w:val="0D920730"/>
    <w:rsid w:val="0DE33D9A"/>
    <w:rsid w:val="0E022677"/>
    <w:rsid w:val="0E064CB1"/>
    <w:rsid w:val="0E4706D1"/>
    <w:rsid w:val="0E4B6575"/>
    <w:rsid w:val="0E5C2643"/>
    <w:rsid w:val="0E6537C4"/>
    <w:rsid w:val="0E701E1B"/>
    <w:rsid w:val="0E750CB0"/>
    <w:rsid w:val="0E8E6882"/>
    <w:rsid w:val="0EE50D43"/>
    <w:rsid w:val="0F0377AE"/>
    <w:rsid w:val="0F0E6EE3"/>
    <w:rsid w:val="0F706416"/>
    <w:rsid w:val="0FCD5779"/>
    <w:rsid w:val="0FD03A0D"/>
    <w:rsid w:val="102448A2"/>
    <w:rsid w:val="10381F40"/>
    <w:rsid w:val="104869BA"/>
    <w:rsid w:val="109A2257"/>
    <w:rsid w:val="10F47168"/>
    <w:rsid w:val="110264F1"/>
    <w:rsid w:val="1104198D"/>
    <w:rsid w:val="115434FF"/>
    <w:rsid w:val="115D3896"/>
    <w:rsid w:val="11B62E53"/>
    <w:rsid w:val="12103D4D"/>
    <w:rsid w:val="12345EA5"/>
    <w:rsid w:val="124027F2"/>
    <w:rsid w:val="125A673E"/>
    <w:rsid w:val="12775E6D"/>
    <w:rsid w:val="12A01322"/>
    <w:rsid w:val="12AB0828"/>
    <w:rsid w:val="12E05DF5"/>
    <w:rsid w:val="133616DD"/>
    <w:rsid w:val="13582BF6"/>
    <w:rsid w:val="13583E3E"/>
    <w:rsid w:val="136156A3"/>
    <w:rsid w:val="138356B4"/>
    <w:rsid w:val="13884680"/>
    <w:rsid w:val="13996DA4"/>
    <w:rsid w:val="13A56966"/>
    <w:rsid w:val="13B56A40"/>
    <w:rsid w:val="13D309B3"/>
    <w:rsid w:val="13EC3F05"/>
    <w:rsid w:val="13F663A9"/>
    <w:rsid w:val="14077D57"/>
    <w:rsid w:val="143079B7"/>
    <w:rsid w:val="14342819"/>
    <w:rsid w:val="14965811"/>
    <w:rsid w:val="14CE5CB2"/>
    <w:rsid w:val="14D92610"/>
    <w:rsid w:val="15001500"/>
    <w:rsid w:val="154A25D7"/>
    <w:rsid w:val="15525604"/>
    <w:rsid w:val="155E753C"/>
    <w:rsid w:val="156E5828"/>
    <w:rsid w:val="15B36E57"/>
    <w:rsid w:val="15B43A33"/>
    <w:rsid w:val="15C02CFA"/>
    <w:rsid w:val="15D02588"/>
    <w:rsid w:val="160420BD"/>
    <w:rsid w:val="163004AD"/>
    <w:rsid w:val="164356BB"/>
    <w:rsid w:val="166F777C"/>
    <w:rsid w:val="169C21B8"/>
    <w:rsid w:val="169C6B59"/>
    <w:rsid w:val="16BB60A4"/>
    <w:rsid w:val="16D604C4"/>
    <w:rsid w:val="173A5387"/>
    <w:rsid w:val="17725C57"/>
    <w:rsid w:val="17755246"/>
    <w:rsid w:val="17800AEC"/>
    <w:rsid w:val="18245E40"/>
    <w:rsid w:val="184F1816"/>
    <w:rsid w:val="186B461D"/>
    <w:rsid w:val="188B4950"/>
    <w:rsid w:val="18C7387D"/>
    <w:rsid w:val="18C76564"/>
    <w:rsid w:val="19087A11"/>
    <w:rsid w:val="191B7534"/>
    <w:rsid w:val="196E2C37"/>
    <w:rsid w:val="1974690A"/>
    <w:rsid w:val="1A510684"/>
    <w:rsid w:val="1A6171B2"/>
    <w:rsid w:val="1AA65F2A"/>
    <w:rsid w:val="1AA666F2"/>
    <w:rsid w:val="1ADC340E"/>
    <w:rsid w:val="1AED2C78"/>
    <w:rsid w:val="1AEF15D5"/>
    <w:rsid w:val="1B1F6B22"/>
    <w:rsid w:val="1B343FD0"/>
    <w:rsid w:val="1B356551"/>
    <w:rsid w:val="1B377F92"/>
    <w:rsid w:val="1B3E4ABA"/>
    <w:rsid w:val="1B9D2D2C"/>
    <w:rsid w:val="1BA800ED"/>
    <w:rsid w:val="1BAB13EA"/>
    <w:rsid w:val="1BBF1820"/>
    <w:rsid w:val="1BE02644"/>
    <w:rsid w:val="1BF27CE6"/>
    <w:rsid w:val="1BF57F17"/>
    <w:rsid w:val="1C13053F"/>
    <w:rsid w:val="1C162BF5"/>
    <w:rsid w:val="1C212DFA"/>
    <w:rsid w:val="1C3065A1"/>
    <w:rsid w:val="1C32514E"/>
    <w:rsid w:val="1C6074FD"/>
    <w:rsid w:val="1C8449C2"/>
    <w:rsid w:val="1C8676F7"/>
    <w:rsid w:val="1C8B5EF5"/>
    <w:rsid w:val="1C9B7764"/>
    <w:rsid w:val="1C9C37E6"/>
    <w:rsid w:val="1CA3081A"/>
    <w:rsid w:val="1CB81673"/>
    <w:rsid w:val="1CEB7EC5"/>
    <w:rsid w:val="1D0A50BD"/>
    <w:rsid w:val="1D2A3DAB"/>
    <w:rsid w:val="1D46542E"/>
    <w:rsid w:val="1D6359BB"/>
    <w:rsid w:val="1D664936"/>
    <w:rsid w:val="1D71729C"/>
    <w:rsid w:val="1D981331"/>
    <w:rsid w:val="1DAB3C89"/>
    <w:rsid w:val="1DC06E93"/>
    <w:rsid w:val="1DCC77C2"/>
    <w:rsid w:val="1DCF4890"/>
    <w:rsid w:val="1DFB57EB"/>
    <w:rsid w:val="1E0062C5"/>
    <w:rsid w:val="1E4F15C4"/>
    <w:rsid w:val="1E665E93"/>
    <w:rsid w:val="1E6D0B8E"/>
    <w:rsid w:val="1E8A1B7B"/>
    <w:rsid w:val="1ED05FDD"/>
    <w:rsid w:val="1EDA4565"/>
    <w:rsid w:val="1F0115E6"/>
    <w:rsid w:val="1F574D7C"/>
    <w:rsid w:val="1F8B73B9"/>
    <w:rsid w:val="1FC0508F"/>
    <w:rsid w:val="1FD17519"/>
    <w:rsid w:val="1FDE37FF"/>
    <w:rsid w:val="1FE87CF6"/>
    <w:rsid w:val="1FFE3B10"/>
    <w:rsid w:val="20142293"/>
    <w:rsid w:val="202875D1"/>
    <w:rsid w:val="203B6405"/>
    <w:rsid w:val="204042C4"/>
    <w:rsid w:val="204434A6"/>
    <w:rsid w:val="205143DE"/>
    <w:rsid w:val="208E2CB0"/>
    <w:rsid w:val="20C7192F"/>
    <w:rsid w:val="20F3606E"/>
    <w:rsid w:val="213009EF"/>
    <w:rsid w:val="213D75BE"/>
    <w:rsid w:val="217A33A1"/>
    <w:rsid w:val="21872636"/>
    <w:rsid w:val="218F2648"/>
    <w:rsid w:val="21AB5C9B"/>
    <w:rsid w:val="21B427AB"/>
    <w:rsid w:val="21BD46E0"/>
    <w:rsid w:val="227C0C68"/>
    <w:rsid w:val="227D1F07"/>
    <w:rsid w:val="22AE5DFE"/>
    <w:rsid w:val="23025E80"/>
    <w:rsid w:val="235C31B0"/>
    <w:rsid w:val="23C16FD2"/>
    <w:rsid w:val="242C445B"/>
    <w:rsid w:val="248B6BF0"/>
    <w:rsid w:val="24975A35"/>
    <w:rsid w:val="24A451C8"/>
    <w:rsid w:val="24B0777F"/>
    <w:rsid w:val="24B80E3D"/>
    <w:rsid w:val="24BA3A6C"/>
    <w:rsid w:val="24C14262"/>
    <w:rsid w:val="24DB11B1"/>
    <w:rsid w:val="24DB1DC1"/>
    <w:rsid w:val="254579AD"/>
    <w:rsid w:val="25550995"/>
    <w:rsid w:val="25916749"/>
    <w:rsid w:val="25E5097B"/>
    <w:rsid w:val="25ED1CE2"/>
    <w:rsid w:val="25F220DD"/>
    <w:rsid w:val="260366CA"/>
    <w:rsid w:val="26190B1E"/>
    <w:rsid w:val="261954E5"/>
    <w:rsid w:val="26B25A04"/>
    <w:rsid w:val="26E86A48"/>
    <w:rsid w:val="2707113A"/>
    <w:rsid w:val="27101EDB"/>
    <w:rsid w:val="27214176"/>
    <w:rsid w:val="27450F96"/>
    <w:rsid w:val="27A03254"/>
    <w:rsid w:val="27A230C5"/>
    <w:rsid w:val="27A851CF"/>
    <w:rsid w:val="27F6755B"/>
    <w:rsid w:val="2835156C"/>
    <w:rsid w:val="285E7742"/>
    <w:rsid w:val="285F589C"/>
    <w:rsid w:val="2860075F"/>
    <w:rsid w:val="288E7537"/>
    <w:rsid w:val="28D51CE9"/>
    <w:rsid w:val="28E0382C"/>
    <w:rsid w:val="28FB2940"/>
    <w:rsid w:val="2935387C"/>
    <w:rsid w:val="29923BE6"/>
    <w:rsid w:val="29D70027"/>
    <w:rsid w:val="29E05F63"/>
    <w:rsid w:val="29E4565C"/>
    <w:rsid w:val="2A217644"/>
    <w:rsid w:val="2A5522DC"/>
    <w:rsid w:val="2A6D7AE4"/>
    <w:rsid w:val="2A81126C"/>
    <w:rsid w:val="2A9A509F"/>
    <w:rsid w:val="2ABE75C5"/>
    <w:rsid w:val="2AC54EDF"/>
    <w:rsid w:val="2ADE1592"/>
    <w:rsid w:val="2AE72478"/>
    <w:rsid w:val="2AFE6BB2"/>
    <w:rsid w:val="2AFF547A"/>
    <w:rsid w:val="2B0F5BE3"/>
    <w:rsid w:val="2B194010"/>
    <w:rsid w:val="2B1A0A86"/>
    <w:rsid w:val="2B766889"/>
    <w:rsid w:val="2BB62C14"/>
    <w:rsid w:val="2BB82208"/>
    <w:rsid w:val="2BC1544C"/>
    <w:rsid w:val="2BF83122"/>
    <w:rsid w:val="2C4D4422"/>
    <w:rsid w:val="2C61592A"/>
    <w:rsid w:val="2CF23348"/>
    <w:rsid w:val="2D0212AF"/>
    <w:rsid w:val="2D0721CE"/>
    <w:rsid w:val="2D2D0FB8"/>
    <w:rsid w:val="2D5369A4"/>
    <w:rsid w:val="2D553E12"/>
    <w:rsid w:val="2D563294"/>
    <w:rsid w:val="2D572DE8"/>
    <w:rsid w:val="2D7657B0"/>
    <w:rsid w:val="2DA92533"/>
    <w:rsid w:val="2DC542FD"/>
    <w:rsid w:val="2E027319"/>
    <w:rsid w:val="2E740C9C"/>
    <w:rsid w:val="2E912614"/>
    <w:rsid w:val="2EB82B9B"/>
    <w:rsid w:val="2EDB211E"/>
    <w:rsid w:val="2F92082D"/>
    <w:rsid w:val="2FAF734F"/>
    <w:rsid w:val="2FB74538"/>
    <w:rsid w:val="2FF16930"/>
    <w:rsid w:val="30255652"/>
    <w:rsid w:val="302A5959"/>
    <w:rsid w:val="305B0C4B"/>
    <w:rsid w:val="306F34C7"/>
    <w:rsid w:val="31024AE6"/>
    <w:rsid w:val="313F60CD"/>
    <w:rsid w:val="316C164E"/>
    <w:rsid w:val="31AC33EA"/>
    <w:rsid w:val="31B469D0"/>
    <w:rsid w:val="31D64F96"/>
    <w:rsid w:val="32017181"/>
    <w:rsid w:val="3202578C"/>
    <w:rsid w:val="326D3B31"/>
    <w:rsid w:val="327021FA"/>
    <w:rsid w:val="329C1DF0"/>
    <w:rsid w:val="329E2BA3"/>
    <w:rsid w:val="32AE7A75"/>
    <w:rsid w:val="32E032B1"/>
    <w:rsid w:val="32EF11A3"/>
    <w:rsid w:val="32EF2028"/>
    <w:rsid w:val="33011C41"/>
    <w:rsid w:val="333C6A3D"/>
    <w:rsid w:val="33420402"/>
    <w:rsid w:val="33644CFD"/>
    <w:rsid w:val="33774568"/>
    <w:rsid w:val="33A0028D"/>
    <w:rsid w:val="33A570FA"/>
    <w:rsid w:val="33D32C1C"/>
    <w:rsid w:val="33D92429"/>
    <w:rsid w:val="343B3818"/>
    <w:rsid w:val="343C1893"/>
    <w:rsid w:val="3449265D"/>
    <w:rsid w:val="352E4090"/>
    <w:rsid w:val="358526AE"/>
    <w:rsid w:val="35B54B22"/>
    <w:rsid w:val="35DF0F8E"/>
    <w:rsid w:val="35E83CBD"/>
    <w:rsid w:val="35EF293B"/>
    <w:rsid w:val="35F13A2A"/>
    <w:rsid w:val="35FD564E"/>
    <w:rsid w:val="360453EB"/>
    <w:rsid w:val="362C0965"/>
    <w:rsid w:val="36495F37"/>
    <w:rsid w:val="36523501"/>
    <w:rsid w:val="366A6E58"/>
    <w:rsid w:val="37366041"/>
    <w:rsid w:val="373D0F4E"/>
    <w:rsid w:val="37625DAE"/>
    <w:rsid w:val="377717B0"/>
    <w:rsid w:val="379D7A74"/>
    <w:rsid w:val="37A03DDA"/>
    <w:rsid w:val="37DC389E"/>
    <w:rsid w:val="37E41DF1"/>
    <w:rsid w:val="37FC364E"/>
    <w:rsid w:val="38463090"/>
    <w:rsid w:val="3882116E"/>
    <w:rsid w:val="388234B9"/>
    <w:rsid w:val="38973473"/>
    <w:rsid w:val="38A56CC9"/>
    <w:rsid w:val="38C05F24"/>
    <w:rsid w:val="38D750B8"/>
    <w:rsid w:val="38F2240C"/>
    <w:rsid w:val="39171CC0"/>
    <w:rsid w:val="393F39C1"/>
    <w:rsid w:val="3941283A"/>
    <w:rsid w:val="395212E1"/>
    <w:rsid w:val="39976574"/>
    <w:rsid w:val="39A165F9"/>
    <w:rsid w:val="39B72706"/>
    <w:rsid w:val="39C84E5A"/>
    <w:rsid w:val="39FA0921"/>
    <w:rsid w:val="3A3457E8"/>
    <w:rsid w:val="3A3F0320"/>
    <w:rsid w:val="3A536E24"/>
    <w:rsid w:val="3A565A98"/>
    <w:rsid w:val="3A810ECA"/>
    <w:rsid w:val="3A871F8A"/>
    <w:rsid w:val="3AA31206"/>
    <w:rsid w:val="3AB57780"/>
    <w:rsid w:val="3AC65AD2"/>
    <w:rsid w:val="3ACF5A26"/>
    <w:rsid w:val="3B3575B2"/>
    <w:rsid w:val="3B4764C1"/>
    <w:rsid w:val="3B54731C"/>
    <w:rsid w:val="3B67428D"/>
    <w:rsid w:val="3B713350"/>
    <w:rsid w:val="3B7A26BE"/>
    <w:rsid w:val="3BBD2198"/>
    <w:rsid w:val="3BE767A5"/>
    <w:rsid w:val="3C1701DB"/>
    <w:rsid w:val="3C2E25AC"/>
    <w:rsid w:val="3C33699A"/>
    <w:rsid w:val="3C41291B"/>
    <w:rsid w:val="3C447C27"/>
    <w:rsid w:val="3C4E3440"/>
    <w:rsid w:val="3E225ED0"/>
    <w:rsid w:val="3E29108F"/>
    <w:rsid w:val="3E763568"/>
    <w:rsid w:val="3EB341AB"/>
    <w:rsid w:val="3EC20226"/>
    <w:rsid w:val="3EC451E1"/>
    <w:rsid w:val="3EC47F80"/>
    <w:rsid w:val="3F1E63B0"/>
    <w:rsid w:val="3F2226EC"/>
    <w:rsid w:val="3F601C75"/>
    <w:rsid w:val="3FAC6CE4"/>
    <w:rsid w:val="3FDA48AC"/>
    <w:rsid w:val="402A3DD6"/>
    <w:rsid w:val="402E363B"/>
    <w:rsid w:val="403A7A13"/>
    <w:rsid w:val="40883F9A"/>
    <w:rsid w:val="40A6403B"/>
    <w:rsid w:val="40C31767"/>
    <w:rsid w:val="40D11C13"/>
    <w:rsid w:val="40D14228"/>
    <w:rsid w:val="40E32648"/>
    <w:rsid w:val="413F338F"/>
    <w:rsid w:val="415D3A83"/>
    <w:rsid w:val="41A50FA5"/>
    <w:rsid w:val="41B113E8"/>
    <w:rsid w:val="41CC07BC"/>
    <w:rsid w:val="41DD5AAF"/>
    <w:rsid w:val="420569A4"/>
    <w:rsid w:val="4246080B"/>
    <w:rsid w:val="42CE24FD"/>
    <w:rsid w:val="42F302DD"/>
    <w:rsid w:val="43260C43"/>
    <w:rsid w:val="438034F8"/>
    <w:rsid w:val="4388321A"/>
    <w:rsid w:val="441A31FF"/>
    <w:rsid w:val="446A3759"/>
    <w:rsid w:val="446B4961"/>
    <w:rsid w:val="449428DA"/>
    <w:rsid w:val="45132E7E"/>
    <w:rsid w:val="456F7A14"/>
    <w:rsid w:val="45B725A0"/>
    <w:rsid w:val="462E25CA"/>
    <w:rsid w:val="46303A17"/>
    <w:rsid w:val="465A58CC"/>
    <w:rsid w:val="46620428"/>
    <w:rsid w:val="46D637ED"/>
    <w:rsid w:val="46DD3F38"/>
    <w:rsid w:val="46F16F1D"/>
    <w:rsid w:val="46FD2CBF"/>
    <w:rsid w:val="472910BD"/>
    <w:rsid w:val="47553E8E"/>
    <w:rsid w:val="477C293C"/>
    <w:rsid w:val="47CA2F97"/>
    <w:rsid w:val="47D84675"/>
    <w:rsid w:val="47E17B3A"/>
    <w:rsid w:val="47FF4104"/>
    <w:rsid w:val="481379C4"/>
    <w:rsid w:val="4816651B"/>
    <w:rsid w:val="481947FE"/>
    <w:rsid w:val="483B043E"/>
    <w:rsid w:val="486B0826"/>
    <w:rsid w:val="486B1D8E"/>
    <w:rsid w:val="48A93D74"/>
    <w:rsid w:val="48D139F6"/>
    <w:rsid w:val="48F56DD6"/>
    <w:rsid w:val="491916C6"/>
    <w:rsid w:val="49573AC8"/>
    <w:rsid w:val="49AA7971"/>
    <w:rsid w:val="49FE240E"/>
    <w:rsid w:val="4A141151"/>
    <w:rsid w:val="4A316318"/>
    <w:rsid w:val="4A643B84"/>
    <w:rsid w:val="4A777A6A"/>
    <w:rsid w:val="4A791AFA"/>
    <w:rsid w:val="4AC9062D"/>
    <w:rsid w:val="4AE52C42"/>
    <w:rsid w:val="4AF2187D"/>
    <w:rsid w:val="4AFC3953"/>
    <w:rsid w:val="4AFD4CF5"/>
    <w:rsid w:val="4B103205"/>
    <w:rsid w:val="4B1E385E"/>
    <w:rsid w:val="4B425A6C"/>
    <w:rsid w:val="4B6870F9"/>
    <w:rsid w:val="4B6C2969"/>
    <w:rsid w:val="4BCF6DCB"/>
    <w:rsid w:val="4BD06B38"/>
    <w:rsid w:val="4BDF321A"/>
    <w:rsid w:val="4C0065CE"/>
    <w:rsid w:val="4C18241E"/>
    <w:rsid w:val="4C227943"/>
    <w:rsid w:val="4C472142"/>
    <w:rsid w:val="4C5F22C4"/>
    <w:rsid w:val="4C9463A6"/>
    <w:rsid w:val="4DC86CD0"/>
    <w:rsid w:val="4DD62C1F"/>
    <w:rsid w:val="4DF46D27"/>
    <w:rsid w:val="4E367509"/>
    <w:rsid w:val="4E5211BA"/>
    <w:rsid w:val="4E90713C"/>
    <w:rsid w:val="4E9D1D1E"/>
    <w:rsid w:val="4ECC6E2F"/>
    <w:rsid w:val="4F0E0B1D"/>
    <w:rsid w:val="4FBD41CA"/>
    <w:rsid w:val="4FD246D2"/>
    <w:rsid w:val="4FFA5BA2"/>
    <w:rsid w:val="4FFC7D73"/>
    <w:rsid w:val="50077D56"/>
    <w:rsid w:val="50131451"/>
    <w:rsid w:val="505151D3"/>
    <w:rsid w:val="50831BFE"/>
    <w:rsid w:val="508A1E77"/>
    <w:rsid w:val="50B52FE4"/>
    <w:rsid w:val="50BF2E54"/>
    <w:rsid w:val="51390BE4"/>
    <w:rsid w:val="51C804DE"/>
    <w:rsid w:val="51CF0D4C"/>
    <w:rsid w:val="51E33826"/>
    <w:rsid w:val="51E71C22"/>
    <w:rsid w:val="520C6B50"/>
    <w:rsid w:val="522E62F3"/>
    <w:rsid w:val="52A33960"/>
    <w:rsid w:val="52B476CE"/>
    <w:rsid w:val="52F47A95"/>
    <w:rsid w:val="531645CA"/>
    <w:rsid w:val="531F2A96"/>
    <w:rsid w:val="53262EC9"/>
    <w:rsid w:val="53734149"/>
    <w:rsid w:val="53932760"/>
    <w:rsid w:val="539873E7"/>
    <w:rsid w:val="53B46D0C"/>
    <w:rsid w:val="54087353"/>
    <w:rsid w:val="54375044"/>
    <w:rsid w:val="544232E7"/>
    <w:rsid w:val="54837B70"/>
    <w:rsid w:val="549661B6"/>
    <w:rsid w:val="54D24E79"/>
    <w:rsid w:val="5503429F"/>
    <w:rsid w:val="551027C6"/>
    <w:rsid w:val="552F7315"/>
    <w:rsid w:val="554B0FDD"/>
    <w:rsid w:val="55631D2D"/>
    <w:rsid w:val="55BB1E97"/>
    <w:rsid w:val="55BE587F"/>
    <w:rsid w:val="55C8709D"/>
    <w:rsid w:val="55E232EE"/>
    <w:rsid w:val="560509A3"/>
    <w:rsid w:val="56126C00"/>
    <w:rsid w:val="56244E01"/>
    <w:rsid w:val="56250237"/>
    <w:rsid w:val="564569EB"/>
    <w:rsid w:val="56AB5944"/>
    <w:rsid w:val="56F645A2"/>
    <w:rsid w:val="57214861"/>
    <w:rsid w:val="572B4616"/>
    <w:rsid w:val="57541EAD"/>
    <w:rsid w:val="577465D8"/>
    <w:rsid w:val="57AE5029"/>
    <w:rsid w:val="57C23486"/>
    <w:rsid w:val="57D123D3"/>
    <w:rsid w:val="58117CC1"/>
    <w:rsid w:val="581B6D8F"/>
    <w:rsid w:val="582C3384"/>
    <w:rsid w:val="58624A55"/>
    <w:rsid w:val="5881143C"/>
    <w:rsid w:val="59216A89"/>
    <w:rsid w:val="59671A3A"/>
    <w:rsid w:val="59A14E6F"/>
    <w:rsid w:val="59A175DF"/>
    <w:rsid w:val="59B819C2"/>
    <w:rsid w:val="59C7668D"/>
    <w:rsid w:val="59FC4729"/>
    <w:rsid w:val="5A0B75E4"/>
    <w:rsid w:val="5A575BFF"/>
    <w:rsid w:val="5A77586F"/>
    <w:rsid w:val="5AA12CBD"/>
    <w:rsid w:val="5ACA65CD"/>
    <w:rsid w:val="5ACC7A53"/>
    <w:rsid w:val="5AE51758"/>
    <w:rsid w:val="5B581F93"/>
    <w:rsid w:val="5B6B529B"/>
    <w:rsid w:val="5BB250E2"/>
    <w:rsid w:val="5BB3320D"/>
    <w:rsid w:val="5BC31A45"/>
    <w:rsid w:val="5BC772C9"/>
    <w:rsid w:val="5C465FA2"/>
    <w:rsid w:val="5C544090"/>
    <w:rsid w:val="5C726BB6"/>
    <w:rsid w:val="5C7322D1"/>
    <w:rsid w:val="5CCB08CB"/>
    <w:rsid w:val="5CEF4070"/>
    <w:rsid w:val="5CFC28A8"/>
    <w:rsid w:val="5D246FFC"/>
    <w:rsid w:val="5D36426B"/>
    <w:rsid w:val="5DDA696A"/>
    <w:rsid w:val="5E410FFD"/>
    <w:rsid w:val="5E544606"/>
    <w:rsid w:val="5E8E05EA"/>
    <w:rsid w:val="5EFB61FA"/>
    <w:rsid w:val="5F2C7D02"/>
    <w:rsid w:val="5F7663E9"/>
    <w:rsid w:val="5FB656F9"/>
    <w:rsid w:val="5FBC2CFA"/>
    <w:rsid w:val="5FC53466"/>
    <w:rsid w:val="5FD13015"/>
    <w:rsid w:val="60190EE3"/>
    <w:rsid w:val="601D48F2"/>
    <w:rsid w:val="601E31F8"/>
    <w:rsid w:val="602832C7"/>
    <w:rsid w:val="603D1F50"/>
    <w:rsid w:val="603F673E"/>
    <w:rsid w:val="605467C6"/>
    <w:rsid w:val="60D605A1"/>
    <w:rsid w:val="61464F6C"/>
    <w:rsid w:val="61515A7F"/>
    <w:rsid w:val="61633E93"/>
    <w:rsid w:val="61A4558D"/>
    <w:rsid w:val="61C32B70"/>
    <w:rsid w:val="61E045CD"/>
    <w:rsid w:val="62016875"/>
    <w:rsid w:val="628B7263"/>
    <w:rsid w:val="62902D58"/>
    <w:rsid w:val="62AE4BDA"/>
    <w:rsid w:val="62C97640"/>
    <w:rsid w:val="62D27C48"/>
    <w:rsid w:val="6307315E"/>
    <w:rsid w:val="63184211"/>
    <w:rsid w:val="631B5AD9"/>
    <w:rsid w:val="635C575B"/>
    <w:rsid w:val="636863CF"/>
    <w:rsid w:val="63752C12"/>
    <w:rsid w:val="638C1080"/>
    <w:rsid w:val="63B413CF"/>
    <w:rsid w:val="63FF6C27"/>
    <w:rsid w:val="6405263C"/>
    <w:rsid w:val="642454D9"/>
    <w:rsid w:val="644A58BB"/>
    <w:rsid w:val="64613942"/>
    <w:rsid w:val="6464336B"/>
    <w:rsid w:val="653C5193"/>
    <w:rsid w:val="655C7828"/>
    <w:rsid w:val="65652A5B"/>
    <w:rsid w:val="65661F88"/>
    <w:rsid w:val="65CB1350"/>
    <w:rsid w:val="66330E7B"/>
    <w:rsid w:val="66351622"/>
    <w:rsid w:val="663E7042"/>
    <w:rsid w:val="665A2304"/>
    <w:rsid w:val="669C6349"/>
    <w:rsid w:val="66A80AC6"/>
    <w:rsid w:val="67144976"/>
    <w:rsid w:val="67202357"/>
    <w:rsid w:val="67603F26"/>
    <w:rsid w:val="67D3264E"/>
    <w:rsid w:val="68024DD3"/>
    <w:rsid w:val="680F332B"/>
    <w:rsid w:val="6832253F"/>
    <w:rsid w:val="685C3C4D"/>
    <w:rsid w:val="687102AD"/>
    <w:rsid w:val="68724B40"/>
    <w:rsid w:val="68902798"/>
    <w:rsid w:val="690C7142"/>
    <w:rsid w:val="69412846"/>
    <w:rsid w:val="695907E9"/>
    <w:rsid w:val="6964290E"/>
    <w:rsid w:val="698304CD"/>
    <w:rsid w:val="69932BAE"/>
    <w:rsid w:val="69A16FDB"/>
    <w:rsid w:val="69BA6060"/>
    <w:rsid w:val="69D62885"/>
    <w:rsid w:val="69ED079D"/>
    <w:rsid w:val="6A223F21"/>
    <w:rsid w:val="6A4771F0"/>
    <w:rsid w:val="6A641277"/>
    <w:rsid w:val="6A985E45"/>
    <w:rsid w:val="6AAD0001"/>
    <w:rsid w:val="6ACC3B62"/>
    <w:rsid w:val="6AE30427"/>
    <w:rsid w:val="6B1B05C6"/>
    <w:rsid w:val="6B35684E"/>
    <w:rsid w:val="6B6C1D6A"/>
    <w:rsid w:val="6B706DFD"/>
    <w:rsid w:val="6B735145"/>
    <w:rsid w:val="6B76701F"/>
    <w:rsid w:val="6BB64940"/>
    <w:rsid w:val="6BBA5ABD"/>
    <w:rsid w:val="6BC04151"/>
    <w:rsid w:val="6BFF6B53"/>
    <w:rsid w:val="6C161EDD"/>
    <w:rsid w:val="6C17534B"/>
    <w:rsid w:val="6C52384A"/>
    <w:rsid w:val="6C5F577B"/>
    <w:rsid w:val="6C5F6B13"/>
    <w:rsid w:val="6C831486"/>
    <w:rsid w:val="6C8C7141"/>
    <w:rsid w:val="6C903E5F"/>
    <w:rsid w:val="6C92595F"/>
    <w:rsid w:val="6CA31D11"/>
    <w:rsid w:val="6CA820A8"/>
    <w:rsid w:val="6CE513BE"/>
    <w:rsid w:val="6CEE595E"/>
    <w:rsid w:val="6CF82160"/>
    <w:rsid w:val="6D094BFA"/>
    <w:rsid w:val="6D1D7324"/>
    <w:rsid w:val="6D283EB3"/>
    <w:rsid w:val="6D476F5C"/>
    <w:rsid w:val="6D524D35"/>
    <w:rsid w:val="6D631E8B"/>
    <w:rsid w:val="6DA45721"/>
    <w:rsid w:val="6DEF5724"/>
    <w:rsid w:val="6E2D7396"/>
    <w:rsid w:val="6E967068"/>
    <w:rsid w:val="6E977E1E"/>
    <w:rsid w:val="6E9A083E"/>
    <w:rsid w:val="6F1013D6"/>
    <w:rsid w:val="6F1830F3"/>
    <w:rsid w:val="6F2C4E6B"/>
    <w:rsid w:val="6F7502BE"/>
    <w:rsid w:val="6F8E346E"/>
    <w:rsid w:val="6F922D77"/>
    <w:rsid w:val="6FA85985"/>
    <w:rsid w:val="6FEA2DEF"/>
    <w:rsid w:val="70231C9D"/>
    <w:rsid w:val="70411BFE"/>
    <w:rsid w:val="708C386D"/>
    <w:rsid w:val="7093353E"/>
    <w:rsid w:val="70A25D2A"/>
    <w:rsid w:val="70EC15F1"/>
    <w:rsid w:val="70F606D1"/>
    <w:rsid w:val="710C3141"/>
    <w:rsid w:val="71104E62"/>
    <w:rsid w:val="713927A1"/>
    <w:rsid w:val="71426CAF"/>
    <w:rsid w:val="719525E5"/>
    <w:rsid w:val="71C43EDF"/>
    <w:rsid w:val="71D12B7B"/>
    <w:rsid w:val="72047D57"/>
    <w:rsid w:val="72563FB1"/>
    <w:rsid w:val="726E28BC"/>
    <w:rsid w:val="729701F7"/>
    <w:rsid w:val="72C13435"/>
    <w:rsid w:val="72DF74A2"/>
    <w:rsid w:val="7332304C"/>
    <w:rsid w:val="73460DCF"/>
    <w:rsid w:val="736F51CC"/>
    <w:rsid w:val="73765DF7"/>
    <w:rsid w:val="739C093C"/>
    <w:rsid w:val="739D0315"/>
    <w:rsid w:val="739D0548"/>
    <w:rsid w:val="73CE4F10"/>
    <w:rsid w:val="73DE0BF4"/>
    <w:rsid w:val="73EF72A5"/>
    <w:rsid w:val="740166CA"/>
    <w:rsid w:val="741606DE"/>
    <w:rsid w:val="74504BE3"/>
    <w:rsid w:val="746B4618"/>
    <w:rsid w:val="748E187D"/>
    <w:rsid w:val="74F727ED"/>
    <w:rsid w:val="75395A4F"/>
    <w:rsid w:val="75A62599"/>
    <w:rsid w:val="75C718AC"/>
    <w:rsid w:val="75E5168E"/>
    <w:rsid w:val="75E65018"/>
    <w:rsid w:val="75FD7923"/>
    <w:rsid w:val="760C615E"/>
    <w:rsid w:val="764536B8"/>
    <w:rsid w:val="764C1E95"/>
    <w:rsid w:val="765340BE"/>
    <w:rsid w:val="76600B0B"/>
    <w:rsid w:val="76EC025F"/>
    <w:rsid w:val="77104195"/>
    <w:rsid w:val="77532B5B"/>
    <w:rsid w:val="77A72B49"/>
    <w:rsid w:val="77BA48A1"/>
    <w:rsid w:val="77EA45C3"/>
    <w:rsid w:val="77F3515D"/>
    <w:rsid w:val="77F537AF"/>
    <w:rsid w:val="78427D95"/>
    <w:rsid w:val="78CE3373"/>
    <w:rsid w:val="78EA06B1"/>
    <w:rsid w:val="79303653"/>
    <w:rsid w:val="79332894"/>
    <w:rsid w:val="79432FDA"/>
    <w:rsid w:val="794E031B"/>
    <w:rsid w:val="796340FE"/>
    <w:rsid w:val="79F651E3"/>
    <w:rsid w:val="7A4A0DFD"/>
    <w:rsid w:val="7A552236"/>
    <w:rsid w:val="7A735659"/>
    <w:rsid w:val="7A7E0068"/>
    <w:rsid w:val="7AB74C50"/>
    <w:rsid w:val="7AC17447"/>
    <w:rsid w:val="7AD70C9B"/>
    <w:rsid w:val="7ADA5B3C"/>
    <w:rsid w:val="7B08780F"/>
    <w:rsid w:val="7B4531F1"/>
    <w:rsid w:val="7B4D07FD"/>
    <w:rsid w:val="7BAB3DF5"/>
    <w:rsid w:val="7BD26364"/>
    <w:rsid w:val="7BDB29F1"/>
    <w:rsid w:val="7C2F53CB"/>
    <w:rsid w:val="7C3A3603"/>
    <w:rsid w:val="7C461D0D"/>
    <w:rsid w:val="7C485C63"/>
    <w:rsid w:val="7CA834CE"/>
    <w:rsid w:val="7CB9036C"/>
    <w:rsid w:val="7D047631"/>
    <w:rsid w:val="7D3475DB"/>
    <w:rsid w:val="7D771F95"/>
    <w:rsid w:val="7D942460"/>
    <w:rsid w:val="7DDD5D1F"/>
    <w:rsid w:val="7E0B3754"/>
    <w:rsid w:val="7E3C4D54"/>
    <w:rsid w:val="7E563F68"/>
    <w:rsid w:val="7EC40A24"/>
    <w:rsid w:val="7EDF5F74"/>
    <w:rsid w:val="7F270DFD"/>
    <w:rsid w:val="7F5F072D"/>
    <w:rsid w:val="7F711C25"/>
    <w:rsid w:val="7FC50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129"/>
    <w:qFormat/>
    <w:uiPriority w:val="0"/>
    <w:pPr>
      <w:keepNext/>
      <w:jc w:val="center"/>
      <w:outlineLvl w:val="0"/>
    </w:pPr>
    <w:rPr>
      <w:rFonts w:eastAsia="黑体"/>
      <w:b/>
      <w:sz w:val="32"/>
      <w:szCs w:val="20"/>
    </w:rPr>
  </w:style>
  <w:style w:type="paragraph" w:styleId="7">
    <w:name w:val="heading 2"/>
    <w:basedOn w:val="1"/>
    <w:next w:val="1"/>
    <w:link w:val="67"/>
    <w:qFormat/>
    <w:uiPriority w:val="0"/>
    <w:pPr>
      <w:keepNext/>
      <w:outlineLvl w:val="1"/>
    </w:pPr>
    <w:rPr>
      <w:rFonts w:ascii="仿宋_GB2312"/>
      <w:b/>
      <w:sz w:val="28"/>
      <w:szCs w:val="32"/>
    </w:rPr>
  </w:style>
  <w:style w:type="paragraph" w:styleId="8">
    <w:name w:val="heading 3"/>
    <w:basedOn w:val="1"/>
    <w:next w:val="1"/>
    <w:link w:val="152"/>
    <w:qFormat/>
    <w:uiPriority w:val="0"/>
    <w:pPr>
      <w:keepNext/>
      <w:keepLines/>
      <w:spacing w:line="540" w:lineRule="atLeast"/>
      <w:outlineLvl w:val="2"/>
    </w:pPr>
    <w:rPr>
      <w:rFonts w:eastAsia="黑体"/>
      <w:b/>
      <w:sz w:val="28"/>
      <w:szCs w:val="20"/>
    </w:rPr>
  </w:style>
  <w:style w:type="paragraph" w:styleId="9">
    <w:name w:val="heading 4"/>
    <w:basedOn w:val="1"/>
    <w:next w:val="1"/>
    <w:link w:val="149"/>
    <w:qFormat/>
    <w:uiPriority w:val="0"/>
    <w:pPr>
      <w:keepNext/>
      <w:keepLines/>
      <w:spacing w:line="540" w:lineRule="atLeast"/>
      <w:outlineLvl w:val="3"/>
    </w:pPr>
    <w:rPr>
      <w:sz w:val="28"/>
      <w:szCs w:val="28"/>
    </w:rPr>
  </w:style>
  <w:style w:type="paragraph" w:styleId="10">
    <w:name w:val="heading 5"/>
    <w:basedOn w:val="1"/>
    <w:next w:val="1"/>
    <w:link w:val="132"/>
    <w:qFormat/>
    <w:uiPriority w:val="0"/>
    <w:pPr>
      <w:keepNext/>
      <w:keepLines/>
      <w:spacing w:before="280" w:after="290" w:line="372" w:lineRule="auto"/>
      <w:outlineLvl w:val="4"/>
    </w:pPr>
    <w:rPr>
      <w:b/>
      <w:bCs/>
      <w:kern w:val="0"/>
      <w:sz w:val="28"/>
      <w:szCs w:val="28"/>
    </w:rPr>
  </w:style>
  <w:style w:type="paragraph" w:styleId="11">
    <w:name w:val="heading 6"/>
    <w:basedOn w:val="1"/>
    <w:next w:val="12"/>
    <w:link w:val="173"/>
    <w:qFormat/>
    <w:uiPriority w:val="0"/>
    <w:pPr>
      <w:keepNext/>
      <w:keepLines/>
      <w:spacing w:before="240" w:after="64" w:line="317" w:lineRule="auto"/>
      <w:outlineLvl w:val="5"/>
    </w:pPr>
    <w:rPr>
      <w:rFonts w:ascii="Arial" w:hAnsi="Arial" w:eastAsia="黑体"/>
      <w:b/>
      <w:sz w:val="24"/>
      <w:szCs w:val="20"/>
    </w:rPr>
  </w:style>
  <w:style w:type="paragraph" w:styleId="13">
    <w:name w:val="heading 7"/>
    <w:basedOn w:val="1"/>
    <w:next w:val="12"/>
    <w:link w:val="70"/>
    <w:qFormat/>
    <w:uiPriority w:val="0"/>
    <w:pPr>
      <w:keepNext/>
      <w:keepLines/>
      <w:spacing w:before="240" w:after="64" w:line="317" w:lineRule="auto"/>
      <w:outlineLvl w:val="6"/>
    </w:pPr>
    <w:rPr>
      <w:b/>
      <w:sz w:val="24"/>
      <w:szCs w:val="20"/>
    </w:rPr>
  </w:style>
  <w:style w:type="paragraph" w:styleId="14">
    <w:name w:val="heading 8"/>
    <w:basedOn w:val="1"/>
    <w:next w:val="12"/>
    <w:link w:val="176"/>
    <w:qFormat/>
    <w:uiPriority w:val="0"/>
    <w:pPr>
      <w:keepNext/>
      <w:keepLines/>
      <w:spacing w:before="240" w:after="64" w:line="317" w:lineRule="auto"/>
      <w:outlineLvl w:val="7"/>
    </w:pPr>
    <w:rPr>
      <w:rFonts w:ascii="Arial" w:hAnsi="Arial" w:eastAsia="黑体"/>
      <w:sz w:val="24"/>
      <w:szCs w:val="20"/>
    </w:rPr>
  </w:style>
  <w:style w:type="paragraph" w:styleId="15">
    <w:name w:val="heading 9"/>
    <w:basedOn w:val="1"/>
    <w:next w:val="12"/>
    <w:link w:val="163"/>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196"/>
    <w:qFormat/>
    <w:uiPriority w:val="0"/>
    <w:pPr>
      <w:autoSpaceDE w:val="0"/>
      <w:autoSpaceDN w:val="0"/>
      <w:adjustRightInd w:val="0"/>
      <w:ind w:firstLine="420" w:firstLineChars="100"/>
      <w:jc w:val="left"/>
    </w:pPr>
    <w:rPr>
      <w:rFonts w:ascii="Times New Roman"/>
      <w:b w:val="0"/>
      <w:kern w:val="0"/>
      <w:sz w:val="20"/>
      <w:szCs w:val="20"/>
    </w:rPr>
  </w:style>
  <w:style w:type="paragraph" w:styleId="3">
    <w:name w:val="Body Text"/>
    <w:basedOn w:val="1"/>
    <w:next w:val="2"/>
    <w:link w:val="164"/>
    <w:qFormat/>
    <w:uiPriority w:val="0"/>
    <w:pPr>
      <w:spacing w:after="120"/>
    </w:pPr>
    <w:rPr>
      <w:rFonts w:ascii="仿宋_GB2312"/>
      <w:b/>
    </w:rPr>
  </w:style>
  <w:style w:type="paragraph" w:styleId="4">
    <w:name w:val="toc 6"/>
    <w:basedOn w:val="1"/>
    <w:next w:val="1"/>
    <w:qFormat/>
    <w:uiPriority w:val="0"/>
    <w:pPr>
      <w:autoSpaceDE w:val="0"/>
      <w:autoSpaceDN w:val="0"/>
      <w:adjustRightInd w:val="0"/>
      <w:ind w:left="2100" w:leftChars="1000"/>
      <w:jc w:val="left"/>
    </w:pPr>
    <w:rPr>
      <w:kern w:val="0"/>
      <w:sz w:val="20"/>
      <w:szCs w:val="20"/>
    </w:rPr>
  </w:style>
  <w:style w:type="paragraph" w:styleId="5">
    <w:name w:val="macro"/>
    <w:link w:val="11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12">
    <w:name w:val="Normal Indent"/>
    <w:basedOn w:val="1"/>
    <w:next w:val="1"/>
    <w:link w:val="105"/>
    <w:qFormat/>
    <w:uiPriority w:val="0"/>
    <w:pPr>
      <w:adjustRightInd w:val="0"/>
      <w:spacing w:line="312" w:lineRule="atLeast"/>
      <w:ind w:firstLine="420"/>
      <w:textAlignment w:val="baseline"/>
    </w:pPr>
    <w:rPr>
      <w:rFonts w:ascii="仿宋_GB2312"/>
      <w:b/>
      <w:kern w:val="0"/>
      <w:szCs w:val="32"/>
    </w:rPr>
  </w:style>
  <w:style w:type="paragraph" w:styleId="16">
    <w:name w:val="toc 7"/>
    <w:basedOn w:val="1"/>
    <w:next w:val="1"/>
    <w:qFormat/>
    <w:uiPriority w:val="0"/>
    <w:pPr>
      <w:autoSpaceDE w:val="0"/>
      <w:autoSpaceDN w:val="0"/>
      <w:adjustRightInd w:val="0"/>
      <w:ind w:left="2520" w:leftChars="1200"/>
      <w:jc w:val="left"/>
    </w:pPr>
    <w:rPr>
      <w:kern w:val="0"/>
      <w:sz w:val="20"/>
      <w:szCs w:val="20"/>
    </w:rPr>
  </w:style>
  <w:style w:type="paragraph" w:styleId="17">
    <w:name w:val="List Number 2"/>
    <w:basedOn w:val="1"/>
    <w:qFormat/>
    <w:uiPriority w:val="0"/>
    <w:pPr>
      <w:numPr>
        <w:ilvl w:val="0"/>
        <w:numId w:val="1"/>
      </w:numPr>
    </w:pPr>
  </w:style>
  <w:style w:type="paragraph" w:styleId="18">
    <w:name w:val="List Number"/>
    <w:basedOn w:val="1"/>
    <w:qFormat/>
    <w:uiPriority w:val="0"/>
    <w:pPr>
      <w:tabs>
        <w:tab w:val="left" w:pos="360"/>
      </w:tabs>
      <w:ind w:left="360" w:hanging="360" w:hangingChars="200"/>
    </w:pPr>
  </w:style>
  <w:style w:type="paragraph" w:styleId="19">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20">
    <w:name w:val="List Bullet"/>
    <w:basedOn w:val="1"/>
    <w:qFormat/>
    <w:uiPriority w:val="0"/>
    <w:pPr>
      <w:tabs>
        <w:tab w:val="left" w:pos="360"/>
      </w:tabs>
    </w:pPr>
    <w:rPr>
      <w:rFonts w:ascii="Calibri" w:hAnsi="Calibri"/>
      <w:szCs w:val="22"/>
    </w:rPr>
  </w:style>
  <w:style w:type="paragraph" w:styleId="21">
    <w:name w:val="Document Map"/>
    <w:basedOn w:val="1"/>
    <w:link w:val="131"/>
    <w:qFormat/>
    <w:uiPriority w:val="0"/>
    <w:pPr>
      <w:shd w:val="clear" w:color="auto" w:fill="000080"/>
    </w:pPr>
  </w:style>
  <w:style w:type="paragraph" w:styleId="22">
    <w:name w:val="annotation text"/>
    <w:basedOn w:val="1"/>
    <w:link w:val="91"/>
    <w:qFormat/>
    <w:uiPriority w:val="0"/>
    <w:pPr>
      <w:jc w:val="left"/>
    </w:pPr>
  </w:style>
  <w:style w:type="paragraph" w:styleId="23">
    <w:name w:val="Salutation"/>
    <w:basedOn w:val="1"/>
    <w:next w:val="1"/>
    <w:link w:val="79"/>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4">
    <w:name w:val="Body Text 3"/>
    <w:basedOn w:val="1"/>
    <w:link w:val="95"/>
    <w:qFormat/>
    <w:uiPriority w:val="0"/>
    <w:pPr>
      <w:autoSpaceDE w:val="0"/>
      <w:autoSpaceDN w:val="0"/>
      <w:adjustRightInd w:val="0"/>
      <w:jc w:val="center"/>
    </w:pPr>
  </w:style>
  <w:style w:type="paragraph" w:styleId="25">
    <w:name w:val="Body Text Indent"/>
    <w:basedOn w:val="1"/>
    <w:link w:val="144"/>
    <w:qFormat/>
    <w:uiPriority w:val="0"/>
    <w:pPr>
      <w:ind w:left="480" w:hanging="480" w:hangingChars="200"/>
    </w:pPr>
    <w:rPr>
      <w:sz w:val="24"/>
    </w:rPr>
  </w:style>
  <w:style w:type="paragraph" w:styleId="26">
    <w:name w:val="List Number 3"/>
    <w:basedOn w:val="1"/>
    <w:qFormat/>
    <w:uiPriority w:val="0"/>
    <w:pPr>
      <w:tabs>
        <w:tab w:val="left" w:pos="1200"/>
      </w:tabs>
      <w:ind w:left="1200" w:leftChars="400" w:hanging="360" w:hangingChars="200"/>
    </w:pPr>
  </w:style>
  <w:style w:type="paragraph" w:styleId="27">
    <w:name w:val="Block Text"/>
    <w:basedOn w:val="1"/>
    <w:qFormat/>
    <w:uiPriority w:val="0"/>
    <w:pPr>
      <w:spacing w:line="520" w:lineRule="exact"/>
      <w:ind w:left="540" w:leftChars="257" w:right="-514"/>
    </w:pPr>
    <w:rPr>
      <w:rFonts w:ascii="宋体" w:hAnsi="宋体"/>
      <w:sz w:val="24"/>
    </w:rPr>
  </w:style>
  <w:style w:type="paragraph" w:styleId="28">
    <w:name w:val="List Bullet 2"/>
    <w:basedOn w:val="1"/>
    <w:qFormat/>
    <w:uiPriority w:val="0"/>
    <w:pPr>
      <w:tabs>
        <w:tab w:val="left" w:pos="780"/>
      </w:tabs>
      <w:spacing w:line="360" w:lineRule="auto"/>
      <w:ind w:left="780" w:leftChars="200" w:hanging="360" w:hangingChars="200"/>
    </w:pPr>
  </w:style>
  <w:style w:type="paragraph" w:styleId="29">
    <w:name w:val="toc 5"/>
    <w:basedOn w:val="1"/>
    <w:next w:val="1"/>
    <w:qFormat/>
    <w:uiPriority w:val="0"/>
    <w:pPr>
      <w:autoSpaceDE w:val="0"/>
      <w:autoSpaceDN w:val="0"/>
      <w:adjustRightInd w:val="0"/>
      <w:ind w:left="1680" w:leftChars="800"/>
      <w:jc w:val="left"/>
    </w:pPr>
    <w:rPr>
      <w:kern w:val="0"/>
      <w:sz w:val="20"/>
      <w:szCs w:val="20"/>
    </w:rPr>
  </w:style>
  <w:style w:type="paragraph" w:styleId="30">
    <w:name w:val="toc 3"/>
    <w:basedOn w:val="1"/>
    <w:next w:val="1"/>
    <w:qFormat/>
    <w:uiPriority w:val="0"/>
    <w:pPr>
      <w:ind w:left="840" w:leftChars="400"/>
    </w:pPr>
  </w:style>
  <w:style w:type="paragraph" w:styleId="31">
    <w:name w:val="Plain Text"/>
    <w:basedOn w:val="1"/>
    <w:link w:val="192"/>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2">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qFormat/>
    <w:uiPriority w:val="0"/>
    <w:pPr>
      <w:autoSpaceDE w:val="0"/>
      <w:autoSpaceDN w:val="0"/>
      <w:adjustRightInd w:val="0"/>
      <w:ind w:left="2940" w:leftChars="1400"/>
      <w:jc w:val="left"/>
    </w:pPr>
    <w:rPr>
      <w:kern w:val="0"/>
      <w:sz w:val="20"/>
      <w:szCs w:val="20"/>
    </w:rPr>
  </w:style>
  <w:style w:type="paragraph" w:styleId="34">
    <w:name w:val="Date"/>
    <w:basedOn w:val="1"/>
    <w:next w:val="1"/>
    <w:link w:val="133"/>
    <w:qFormat/>
    <w:uiPriority w:val="0"/>
    <w:pPr>
      <w:ind w:left="100" w:leftChars="2500"/>
    </w:pPr>
  </w:style>
  <w:style w:type="paragraph" w:styleId="35">
    <w:name w:val="Body Text Indent 2"/>
    <w:basedOn w:val="1"/>
    <w:link w:val="178"/>
    <w:qFormat/>
    <w:uiPriority w:val="0"/>
    <w:pPr>
      <w:spacing w:line="500" w:lineRule="exact"/>
      <w:ind w:firstLine="511" w:firstLineChars="213"/>
    </w:pPr>
    <w:rPr>
      <w:sz w:val="24"/>
    </w:rPr>
  </w:style>
  <w:style w:type="paragraph" w:styleId="36">
    <w:name w:val="Balloon Text"/>
    <w:basedOn w:val="1"/>
    <w:link w:val="151"/>
    <w:qFormat/>
    <w:uiPriority w:val="0"/>
    <w:rPr>
      <w:sz w:val="18"/>
      <w:szCs w:val="18"/>
    </w:rPr>
  </w:style>
  <w:style w:type="paragraph" w:styleId="37">
    <w:name w:val="footer"/>
    <w:basedOn w:val="1"/>
    <w:link w:val="120"/>
    <w:qFormat/>
    <w:uiPriority w:val="0"/>
    <w:pPr>
      <w:tabs>
        <w:tab w:val="center" w:pos="4153"/>
        <w:tab w:val="right" w:pos="8306"/>
      </w:tabs>
      <w:snapToGrid w:val="0"/>
      <w:jc w:val="left"/>
    </w:pPr>
    <w:rPr>
      <w:sz w:val="18"/>
      <w:szCs w:val="18"/>
    </w:rPr>
  </w:style>
  <w:style w:type="paragraph" w:styleId="38">
    <w:name w:val="header"/>
    <w:basedOn w:val="1"/>
    <w:link w:val="135"/>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54"/>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40">
    <w:name w:val="toc 1"/>
    <w:basedOn w:val="1"/>
    <w:next w:val="1"/>
    <w:qFormat/>
    <w:uiPriority w:val="0"/>
  </w:style>
  <w:style w:type="paragraph" w:styleId="41">
    <w:name w:val="toc 4"/>
    <w:basedOn w:val="1"/>
    <w:next w:val="1"/>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134"/>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style>
  <w:style w:type="paragraph" w:styleId="45">
    <w:name w:val="Body Text Indent 3"/>
    <w:basedOn w:val="1"/>
    <w:link w:val="146"/>
    <w:qFormat/>
    <w:uiPriority w:val="0"/>
    <w:pPr>
      <w:spacing w:line="500" w:lineRule="exact"/>
      <w:ind w:left="511" w:hanging="511" w:hangingChars="213"/>
    </w:pPr>
    <w:rPr>
      <w:sz w:val="24"/>
    </w:rPr>
  </w:style>
  <w:style w:type="paragraph" w:styleId="46">
    <w:name w:val="toc 2"/>
    <w:basedOn w:val="1"/>
    <w:next w:val="1"/>
    <w:qFormat/>
    <w:uiPriority w:val="0"/>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link w:val="198"/>
    <w:qFormat/>
    <w:uiPriority w:val="0"/>
    <w:pPr>
      <w:autoSpaceDE w:val="0"/>
      <w:autoSpaceDN w:val="0"/>
      <w:adjustRightInd w:val="0"/>
      <w:spacing w:after="120" w:line="480" w:lineRule="auto"/>
      <w:jc w:val="left"/>
    </w:p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11"/>
    <w:qFormat/>
    <w:uiPriority w:val="0"/>
    <w:pPr>
      <w:spacing w:before="240" w:after="60"/>
      <w:jc w:val="center"/>
      <w:outlineLvl w:val="0"/>
    </w:pPr>
    <w:rPr>
      <w:rFonts w:ascii="Cambria" w:hAnsi="Cambria"/>
      <w:b/>
      <w:bCs/>
      <w:sz w:val="32"/>
      <w:szCs w:val="32"/>
    </w:rPr>
  </w:style>
  <w:style w:type="paragraph" w:styleId="51">
    <w:name w:val="annotation subject"/>
    <w:basedOn w:val="22"/>
    <w:next w:val="22"/>
    <w:link w:val="96"/>
    <w:qFormat/>
    <w:uiPriority w:val="0"/>
    <w:rPr>
      <w:b/>
      <w:bCs/>
    </w:rPr>
  </w:style>
  <w:style w:type="paragraph" w:styleId="52">
    <w:name w:val="Body Text First Indent 2"/>
    <w:basedOn w:val="25"/>
    <w:qFormat/>
    <w:uiPriority w:val="0"/>
    <w:pPr>
      <w:spacing w:after="120"/>
      <w:ind w:left="420" w:leftChars="200" w:firstLine="420"/>
    </w:pPr>
    <w:rPr>
      <w:rFonts w:cs="宋体"/>
      <w:sz w:val="21"/>
      <w:szCs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basedOn w:val="55"/>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Char3 Char Char Char"/>
    <w:basedOn w:val="1"/>
    <w:qFormat/>
    <w:uiPriority w:val="0"/>
  </w:style>
  <w:style w:type="character" w:customStyle="1" w:styleId="65">
    <w:name w:val="不明显参考1"/>
    <w:qFormat/>
    <w:uiPriority w:val="0"/>
    <w:rPr>
      <w:smallCaps/>
      <w:color w:val="C0504D"/>
      <w:u w:val="single"/>
    </w:rPr>
  </w:style>
  <w:style w:type="character" w:customStyle="1" w:styleId="66">
    <w:name w:val="PI Char1"/>
    <w:qFormat/>
    <w:uiPriority w:val="0"/>
    <w:rPr>
      <w:rFonts w:eastAsia="宋体"/>
      <w:kern w:val="2"/>
      <w:sz w:val="24"/>
      <w:szCs w:val="24"/>
      <w:lang w:val="en-US" w:eastAsia="zh-CN" w:bidi="ar-SA"/>
    </w:rPr>
  </w:style>
  <w:style w:type="character" w:customStyle="1" w:styleId="67">
    <w:name w:val="标题 2 Char"/>
    <w:link w:val="7"/>
    <w:qFormat/>
    <w:uiPriority w:val="0"/>
    <w:rPr>
      <w:rFonts w:ascii="仿宋_GB2312" w:eastAsia="宋体"/>
      <w:b/>
      <w:kern w:val="2"/>
      <w:sz w:val="28"/>
      <w:szCs w:val="32"/>
      <w:lang w:val="en-US" w:eastAsia="zh-CN" w:bidi="ar-SA"/>
    </w:rPr>
  </w:style>
  <w:style w:type="character" w:customStyle="1" w:styleId="68">
    <w:name w:val="pt141"/>
    <w:qFormat/>
    <w:uiPriority w:val="0"/>
    <w:rPr>
      <w:color w:val="330066"/>
      <w:spacing w:val="450"/>
      <w:sz w:val="22"/>
      <w:szCs w:val="22"/>
    </w:rPr>
  </w:style>
  <w:style w:type="character" w:customStyle="1" w:styleId="69">
    <w:name w:val="Char Char27"/>
    <w:qFormat/>
    <w:uiPriority w:val="0"/>
    <w:rPr>
      <w:rFonts w:eastAsia="宋体"/>
      <w:kern w:val="2"/>
      <w:sz w:val="28"/>
      <w:lang w:val="en-US" w:eastAsia="zh-CN" w:bidi="ar-SA"/>
    </w:rPr>
  </w:style>
  <w:style w:type="character" w:customStyle="1" w:styleId="70">
    <w:name w:val="标题 7 Char"/>
    <w:link w:val="13"/>
    <w:qFormat/>
    <w:uiPriority w:val="0"/>
    <w:rPr>
      <w:rFonts w:eastAsia="宋体"/>
      <w:b/>
      <w:kern w:val="2"/>
      <w:sz w:val="24"/>
      <w:lang w:val="en-US" w:eastAsia="zh-CN" w:bidi="ar-SA"/>
    </w:rPr>
  </w:style>
  <w:style w:type="character" w:customStyle="1" w:styleId="71">
    <w:name w:val="明显参考1"/>
    <w:qFormat/>
    <w:uiPriority w:val="0"/>
    <w:rPr>
      <w:b/>
      <w:bCs/>
      <w:smallCaps/>
      <w:color w:val="C0504D"/>
      <w:spacing w:val="5"/>
      <w:u w:val="single"/>
    </w:rPr>
  </w:style>
  <w:style w:type="character" w:customStyle="1" w:styleId="72">
    <w:name w:val="书籍标题1"/>
    <w:qFormat/>
    <w:uiPriority w:val="0"/>
    <w:rPr>
      <w:b/>
      <w:bCs/>
      <w:smallCaps/>
      <w:spacing w:val="5"/>
    </w:rPr>
  </w:style>
  <w:style w:type="character" w:customStyle="1" w:styleId="73">
    <w:name w:val="Char Char61"/>
    <w:qFormat/>
    <w:uiPriority w:val="0"/>
    <w:rPr>
      <w:rFonts w:ascii="Times New Roman" w:hAnsi="Times New Roman" w:eastAsia="宋体" w:cs="Times New Roman"/>
      <w:szCs w:val="24"/>
    </w:rPr>
  </w:style>
  <w:style w:type="character" w:customStyle="1" w:styleId="74">
    <w:name w:val="Char Char24"/>
    <w:qFormat/>
    <w:uiPriority w:val="0"/>
    <w:rPr>
      <w:rFonts w:eastAsia="宋体"/>
      <w:b/>
      <w:kern w:val="2"/>
      <w:sz w:val="28"/>
      <w:lang w:val="en-US" w:eastAsia="zh-CN" w:bidi="ar-SA"/>
    </w:rPr>
  </w:style>
  <w:style w:type="character" w:customStyle="1" w:styleId="75">
    <w:name w:val="Style4"/>
    <w:qFormat/>
    <w:uiPriority w:val="0"/>
    <w:rPr>
      <w:rFonts w:ascii="Calibri" w:hAnsi="宋体" w:eastAsia="宋体" w:cs="Times New Roman"/>
      <w:szCs w:val="22"/>
      <w:lang w:eastAsia="zh-CN"/>
    </w:rPr>
  </w:style>
  <w:style w:type="character" w:customStyle="1" w:styleId="76">
    <w:name w:val="Style1"/>
    <w:qFormat/>
    <w:uiPriority w:val="0"/>
    <w:rPr>
      <w:rFonts w:ascii="Calibri" w:hAnsi="宋体" w:eastAsia="宋体" w:cs="Times New Roman"/>
      <w:sz w:val="22"/>
      <w:szCs w:val="22"/>
      <w:lang w:eastAsia="zh-CN"/>
    </w:rPr>
  </w:style>
  <w:style w:type="character" w:customStyle="1" w:styleId="77">
    <w:name w:val="heading 1 Char1"/>
    <w:qFormat/>
    <w:uiPriority w:val="0"/>
    <w:rPr>
      <w:rFonts w:eastAsia="宋体"/>
      <w:b/>
      <w:bCs/>
      <w:kern w:val="44"/>
      <w:sz w:val="44"/>
      <w:szCs w:val="44"/>
      <w:lang w:val="en-US" w:eastAsia="zh-CN" w:bidi="ar-SA"/>
    </w:rPr>
  </w:style>
  <w:style w:type="character" w:customStyle="1" w:styleId="78">
    <w:name w:val="Style5"/>
    <w:qFormat/>
    <w:uiPriority w:val="0"/>
    <w:rPr>
      <w:rFonts w:ascii="Calibri" w:hAnsi="宋体" w:eastAsia="宋体" w:cs="Times New Roman"/>
      <w:sz w:val="22"/>
      <w:szCs w:val="22"/>
      <w:lang w:eastAsia="zh-CN"/>
    </w:rPr>
  </w:style>
  <w:style w:type="character" w:customStyle="1" w:styleId="79">
    <w:name w:val="称呼 Char"/>
    <w:link w:val="23"/>
    <w:qFormat/>
    <w:uiPriority w:val="0"/>
    <w:rPr>
      <w:rFonts w:ascii="仿宋_GB2312" w:eastAsia="仿宋_GB2312"/>
      <w:b/>
      <w:sz w:val="24"/>
      <w:szCs w:val="32"/>
    </w:rPr>
  </w:style>
  <w:style w:type="character" w:customStyle="1" w:styleId="80">
    <w:name w:val="Ò³Ã¼ Char Char2"/>
    <w:qFormat/>
    <w:uiPriority w:val="0"/>
    <w:rPr>
      <w:kern w:val="2"/>
      <w:sz w:val="18"/>
      <w:szCs w:val="18"/>
    </w:rPr>
  </w:style>
  <w:style w:type="character" w:customStyle="1" w:styleId="81">
    <w:name w:val="明显强调1"/>
    <w:qFormat/>
    <w:uiPriority w:val="0"/>
    <w:rPr>
      <w:b/>
      <w:bCs/>
      <w:i/>
      <w:iCs/>
      <w:color w:val="4F81BD"/>
    </w:rPr>
  </w:style>
  <w:style w:type="character" w:customStyle="1" w:styleId="82">
    <w:name w:val="样式 标题 3 + 黑体 小四 Char Char"/>
    <w:link w:val="83"/>
    <w:qFormat/>
    <w:uiPriority w:val="0"/>
    <w:rPr>
      <w:rFonts w:ascii="黑体" w:hAnsi="Arial" w:eastAsia="黑体"/>
      <w:bCs/>
      <w:sz w:val="24"/>
      <w:szCs w:val="24"/>
      <w:lang w:bidi="ar-SA"/>
    </w:rPr>
  </w:style>
  <w:style w:type="paragraph" w:customStyle="1" w:styleId="83">
    <w:name w:val="样式 标题 3 + 黑体 小四"/>
    <w:basedOn w:val="8"/>
    <w:link w:val="82"/>
    <w:qFormat/>
    <w:uiPriority w:val="0"/>
    <w:pPr>
      <w:spacing w:before="260" w:after="260" w:line="413" w:lineRule="auto"/>
    </w:pPr>
    <w:rPr>
      <w:rFonts w:ascii="黑体" w:hAnsi="Arial"/>
      <w:b w:val="0"/>
      <w:bCs/>
      <w:kern w:val="0"/>
      <w:sz w:val="24"/>
      <w:szCs w:val="24"/>
    </w:rPr>
  </w:style>
  <w:style w:type="character" w:customStyle="1" w:styleId="84">
    <w:name w:val="heading 7 Char1"/>
    <w:qFormat/>
    <w:uiPriority w:val="0"/>
    <w:rPr>
      <w:rFonts w:ascii="Arial" w:hAnsi="Arial" w:eastAsia="黑体"/>
      <w:sz w:val="21"/>
      <w:szCs w:val="21"/>
      <w:lang w:val="en-US" w:eastAsia="zh-CN" w:bidi="ar-SA"/>
    </w:rPr>
  </w:style>
  <w:style w:type="character" w:customStyle="1" w:styleId="85">
    <w:name w:val="Char Char1"/>
    <w:qFormat/>
    <w:uiPriority w:val="0"/>
    <w:rPr>
      <w:rFonts w:eastAsia="宋体"/>
      <w:sz w:val="21"/>
      <w:lang w:val="en-US" w:eastAsia="zh-CN" w:bidi="ar-SA"/>
    </w:rPr>
  </w:style>
  <w:style w:type="character" w:customStyle="1" w:styleId="86">
    <w:name w:val="Char Char12"/>
    <w:qFormat/>
    <w:uiPriority w:val="0"/>
    <w:rPr>
      <w:rFonts w:eastAsia="宋体"/>
      <w:kern w:val="2"/>
      <w:sz w:val="21"/>
      <w:szCs w:val="24"/>
      <w:lang w:val="en-US" w:eastAsia="zh-CN" w:bidi="ar-SA"/>
    </w:rPr>
  </w:style>
  <w:style w:type="character" w:customStyle="1" w:styleId="87">
    <w:name w:val="Char Char18"/>
    <w:qFormat/>
    <w:uiPriority w:val="0"/>
    <w:rPr>
      <w:b/>
      <w:bCs/>
      <w:kern w:val="2"/>
      <w:sz w:val="32"/>
      <w:szCs w:val="32"/>
    </w:rPr>
  </w:style>
  <w:style w:type="character" w:customStyle="1" w:styleId="88">
    <w:name w:val="Char Char4"/>
    <w:qFormat/>
    <w:uiPriority w:val="0"/>
    <w:rPr>
      <w:rFonts w:ascii="Cambria" w:hAnsi="Cambria" w:eastAsia="宋体"/>
      <w:b/>
      <w:bCs/>
      <w:sz w:val="32"/>
      <w:szCs w:val="32"/>
      <w:lang w:bidi="ar-SA"/>
    </w:rPr>
  </w:style>
  <w:style w:type="character" w:customStyle="1" w:styleId="89">
    <w:name w:val="PI Char"/>
    <w:qFormat/>
    <w:uiPriority w:val="0"/>
    <w:rPr>
      <w:rFonts w:ascii="宋体" w:hAnsi="宋体"/>
      <w:sz w:val="24"/>
    </w:rPr>
  </w:style>
  <w:style w:type="character" w:customStyle="1" w:styleId="90">
    <w:name w:val="明显参考2"/>
    <w:qFormat/>
    <w:uiPriority w:val="0"/>
    <w:rPr>
      <w:b/>
      <w:bCs/>
      <w:smallCaps/>
      <w:color w:val="C0504D"/>
      <w:spacing w:val="5"/>
      <w:u w:val="single"/>
    </w:rPr>
  </w:style>
  <w:style w:type="character" w:customStyle="1" w:styleId="91">
    <w:name w:val="批注文字 Char"/>
    <w:link w:val="22"/>
    <w:qFormat/>
    <w:uiPriority w:val="0"/>
    <w:rPr>
      <w:rFonts w:eastAsia="宋体"/>
      <w:kern w:val="2"/>
      <w:sz w:val="21"/>
      <w:szCs w:val="24"/>
      <w:lang w:val="en-US" w:eastAsia="zh-CN" w:bidi="ar-SA"/>
    </w:rPr>
  </w:style>
  <w:style w:type="character" w:customStyle="1" w:styleId="92">
    <w:name w:val="Style2"/>
    <w:qFormat/>
    <w:uiPriority w:val="0"/>
    <w:rPr>
      <w:rFonts w:ascii="Calibri" w:hAnsi="宋体" w:eastAsia="宋体" w:cs="Times New Roman"/>
      <w:sz w:val="22"/>
      <w:szCs w:val="22"/>
      <w:lang w:eastAsia="zh-CN"/>
    </w:rPr>
  </w:style>
  <w:style w:type="character" w:customStyle="1" w:styleId="93">
    <w:name w:val="Footer-Even Char1"/>
    <w:qFormat/>
    <w:uiPriority w:val="0"/>
    <w:rPr>
      <w:rFonts w:eastAsia="宋体"/>
      <w:kern w:val="2"/>
      <w:sz w:val="18"/>
      <w:szCs w:val="18"/>
      <w:lang w:val="en-US" w:eastAsia="zh-CN" w:bidi="ar-SA"/>
    </w:rPr>
  </w:style>
  <w:style w:type="character" w:customStyle="1" w:styleId="94">
    <w:name w:val="heading 4 Char1"/>
    <w:qFormat/>
    <w:uiPriority w:val="0"/>
    <w:rPr>
      <w:rFonts w:ascii="Cambria" w:hAnsi="Cambria" w:eastAsia="宋体"/>
      <w:b/>
      <w:bCs/>
      <w:kern w:val="2"/>
      <w:sz w:val="28"/>
      <w:szCs w:val="28"/>
      <w:lang w:val="en-US" w:eastAsia="zh-CN" w:bidi="ar-SA"/>
    </w:rPr>
  </w:style>
  <w:style w:type="character" w:customStyle="1" w:styleId="95">
    <w:name w:val="正文文本 3 Char"/>
    <w:basedOn w:val="55"/>
    <w:link w:val="24"/>
    <w:qFormat/>
    <w:uiPriority w:val="0"/>
  </w:style>
  <w:style w:type="character" w:customStyle="1" w:styleId="96">
    <w:name w:val="批注主题 Char"/>
    <w:link w:val="51"/>
    <w:qFormat/>
    <w:uiPriority w:val="0"/>
    <w:rPr>
      <w:rFonts w:eastAsia="宋体"/>
      <w:b/>
      <w:bCs/>
      <w:kern w:val="2"/>
      <w:sz w:val="21"/>
      <w:szCs w:val="24"/>
      <w:lang w:val="en-US" w:eastAsia="zh-CN" w:bidi="ar-SA"/>
    </w:rPr>
  </w:style>
  <w:style w:type="character" w:customStyle="1" w:styleId="97">
    <w:name w:val="不明显参考11"/>
    <w:qFormat/>
    <w:uiPriority w:val="0"/>
    <w:rPr>
      <w:smallCaps/>
      <w:color w:val="C0504D"/>
      <w:u w:val="single"/>
    </w:rPr>
  </w:style>
  <w:style w:type="character" w:customStyle="1" w:styleId="98">
    <w:name w:val="Plain Text Char"/>
    <w:qFormat/>
    <w:uiPriority w:val="0"/>
    <w:rPr>
      <w:rFonts w:ascii="宋体" w:hAnsi="Courier New" w:eastAsia="宋体" w:cs="Times New Roman"/>
      <w:sz w:val="21"/>
      <w:szCs w:val="21"/>
    </w:rPr>
  </w:style>
  <w:style w:type="character" w:customStyle="1" w:styleId="99">
    <w:name w:val="Char Char111"/>
    <w:qFormat/>
    <w:uiPriority w:val="0"/>
    <w:rPr>
      <w:rFonts w:ascii="Times New Roman" w:hAnsi="Times New Roman" w:eastAsia="宋体" w:cs="Times New Roman"/>
      <w:sz w:val="18"/>
      <w:szCs w:val="18"/>
    </w:rPr>
  </w:style>
  <w:style w:type="character" w:customStyle="1" w:styleId="100">
    <w:name w:val="无间距字符"/>
    <w:link w:val="101"/>
    <w:qFormat/>
    <w:uiPriority w:val="0"/>
    <w:rPr>
      <w:rFonts w:eastAsia="Times New Roman"/>
      <w:sz w:val="22"/>
      <w:szCs w:val="22"/>
      <w:lang w:val="en-US" w:eastAsia="zh-CN" w:bidi="ar-SA"/>
    </w:rPr>
  </w:style>
  <w:style w:type="paragraph" w:customStyle="1" w:styleId="101">
    <w:name w:val="无间距"/>
    <w:link w:val="100"/>
    <w:qFormat/>
    <w:uiPriority w:val="0"/>
    <w:rPr>
      <w:rFonts w:ascii="Times New Roman" w:hAnsi="Times New Roman" w:eastAsia="Times New Roman" w:cs="Times New Roman"/>
      <w:sz w:val="22"/>
      <w:szCs w:val="22"/>
      <w:lang w:val="en-US" w:eastAsia="zh-CN" w:bidi="ar-SA"/>
    </w:rPr>
  </w:style>
  <w:style w:type="character" w:customStyle="1" w:styleId="102">
    <w:name w:val="heading 5 Char2"/>
    <w:qFormat/>
    <w:uiPriority w:val="0"/>
    <w:rPr>
      <w:b/>
      <w:bCs/>
      <w:kern w:val="2"/>
      <w:sz w:val="28"/>
      <w:szCs w:val="28"/>
    </w:rPr>
  </w:style>
  <w:style w:type="character" w:customStyle="1" w:styleId="103">
    <w:name w:val="样式2 Char Char"/>
    <w:link w:val="104"/>
    <w:qFormat/>
    <w:uiPriority w:val="0"/>
    <w:rPr>
      <w:rFonts w:ascii="宋体" w:hAnsi="宋体" w:eastAsia="宋体"/>
      <w:bCs/>
      <w:kern w:val="2"/>
      <w:sz w:val="28"/>
      <w:szCs w:val="28"/>
      <w:lang w:val="en-US" w:eastAsia="zh-CN" w:bidi="ar-SA"/>
    </w:rPr>
  </w:style>
  <w:style w:type="paragraph" w:customStyle="1" w:styleId="104">
    <w:name w:val="样式2"/>
    <w:basedOn w:val="7"/>
    <w:link w:val="103"/>
    <w:qFormat/>
    <w:uiPriority w:val="0"/>
    <w:pPr>
      <w:keepLines/>
      <w:snapToGrid w:val="0"/>
      <w:spacing w:before="260" w:afterLines="50" w:line="480" w:lineRule="exact"/>
      <w:ind w:firstLine="556"/>
    </w:pPr>
    <w:rPr>
      <w:rFonts w:ascii="宋体" w:hAnsi="宋体"/>
      <w:b w:val="0"/>
      <w:bCs/>
      <w:szCs w:val="28"/>
    </w:rPr>
  </w:style>
  <w:style w:type="character" w:customStyle="1" w:styleId="105">
    <w:name w:val="正文缩进 Char"/>
    <w:link w:val="12"/>
    <w:qFormat/>
    <w:uiPriority w:val="0"/>
    <w:rPr>
      <w:rFonts w:ascii="仿宋_GB2312" w:eastAsia="宋体"/>
      <w:b/>
      <w:sz w:val="21"/>
      <w:szCs w:val="32"/>
      <w:lang w:val="en-US" w:eastAsia="zh-CN" w:bidi="ar-SA"/>
    </w:rPr>
  </w:style>
  <w:style w:type="character" w:customStyle="1" w:styleId="106">
    <w:name w:val="heading 2 Char1"/>
    <w:qFormat/>
    <w:uiPriority w:val="0"/>
    <w:rPr>
      <w:rFonts w:ascii="Cambria" w:hAnsi="Cambria" w:eastAsia="宋体"/>
      <w:b/>
      <w:bCs/>
      <w:kern w:val="2"/>
      <w:sz w:val="32"/>
      <w:szCs w:val="32"/>
      <w:lang w:val="en-US" w:eastAsia="zh-CN" w:bidi="ar-SA"/>
    </w:rPr>
  </w:style>
  <w:style w:type="character" w:customStyle="1" w:styleId="107">
    <w:name w:val="heading 3 Char1"/>
    <w:qFormat/>
    <w:uiPriority w:val="0"/>
    <w:rPr>
      <w:rFonts w:eastAsia="宋体"/>
      <w:b/>
      <w:bCs/>
      <w:kern w:val="2"/>
      <w:sz w:val="32"/>
      <w:szCs w:val="32"/>
      <w:lang w:val="en-US" w:eastAsia="zh-CN" w:bidi="ar-SA"/>
    </w:rPr>
  </w:style>
  <w:style w:type="character" w:customStyle="1" w:styleId="108">
    <w:name w:val="Char Char15"/>
    <w:qFormat/>
    <w:uiPriority w:val="0"/>
    <w:rPr>
      <w:rFonts w:ascii="Arial" w:hAnsi="Arial" w:eastAsia="黑体"/>
      <w:sz w:val="24"/>
      <w:szCs w:val="24"/>
    </w:rPr>
  </w:style>
  <w:style w:type="character" w:customStyle="1" w:styleId="109">
    <w:name w:val="heading 1 Char"/>
    <w:qFormat/>
    <w:uiPriority w:val="0"/>
    <w:rPr>
      <w:rFonts w:ascii="Arial" w:hAnsi="Arial" w:eastAsia="黑体"/>
      <w:b/>
      <w:sz w:val="36"/>
      <w:szCs w:val="36"/>
    </w:rPr>
  </w:style>
  <w:style w:type="character" w:customStyle="1" w:styleId="110">
    <w:name w:val="ändrad Char"/>
    <w:qFormat/>
    <w:uiPriority w:val="0"/>
    <w:rPr>
      <w:rFonts w:eastAsia="宋体"/>
      <w:kern w:val="2"/>
      <w:sz w:val="21"/>
      <w:szCs w:val="24"/>
      <w:lang w:val="en-US" w:eastAsia="zh-CN" w:bidi="ar-SA"/>
    </w:rPr>
  </w:style>
  <w:style w:type="character" w:customStyle="1" w:styleId="111">
    <w:name w:val="标题 Char"/>
    <w:link w:val="50"/>
    <w:qFormat/>
    <w:uiPriority w:val="0"/>
    <w:rPr>
      <w:rFonts w:ascii="Cambria" w:hAnsi="Cambria" w:eastAsia="宋体"/>
      <w:b/>
      <w:bCs/>
      <w:kern w:val="2"/>
      <w:sz w:val="32"/>
      <w:szCs w:val="32"/>
      <w:lang w:val="en-US" w:eastAsia="zh-CN" w:bidi="ar-SA"/>
    </w:rPr>
  </w:style>
  <w:style w:type="character" w:customStyle="1" w:styleId="112">
    <w:name w:val="Char Char22"/>
    <w:qFormat/>
    <w:uiPriority w:val="0"/>
    <w:rPr>
      <w:rFonts w:ascii="Arial" w:hAnsi="Arial" w:eastAsia="黑体"/>
      <w:b/>
      <w:bCs/>
      <w:kern w:val="44"/>
      <w:sz w:val="30"/>
      <w:szCs w:val="44"/>
      <w:lang w:val="en-US" w:eastAsia="zh-CN" w:bidi="ar-SA"/>
    </w:rPr>
  </w:style>
  <w:style w:type="character" w:customStyle="1" w:styleId="113">
    <w:name w:val="blue1"/>
    <w:basedOn w:val="55"/>
    <w:qFormat/>
    <w:uiPriority w:val="0"/>
  </w:style>
  <w:style w:type="character" w:customStyle="1" w:styleId="114">
    <w:name w:val="样式 宋体"/>
    <w:qFormat/>
    <w:uiPriority w:val="0"/>
    <w:rPr>
      <w:rFonts w:ascii="宋体" w:hAnsi="宋体" w:eastAsia="宋体"/>
      <w:sz w:val="24"/>
      <w:szCs w:val="24"/>
    </w:rPr>
  </w:style>
  <w:style w:type="character" w:customStyle="1" w:styleId="115">
    <w:name w:val="dandyren_title1"/>
    <w:qFormat/>
    <w:uiPriority w:val="0"/>
    <w:rPr>
      <w:b/>
      <w:bCs/>
      <w:color w:val="FF6633"/>
      <w:sz w:val="18"/>
      <w:szCs w:val="18"/>
    </w:rPr>
  </w:style>
  <w:style w:type="character" w:customStyle="1" w:styleId="116">
    <w:name w:val="font21"/>
    <w:basedOn w:val="55"/>
    <w:qFormat/>
    <w:uiPriority w:val="0"/>
    <w:rPr>
      <w:rFonts w:ascii="Wingdings 2" w:hAnsi="Wingdings 2" w:eastAsia="Wingdings 2" w:cs="Wingdings 2"/>
      <w:b/>
      <w:color w:val="000000"/>
      <w:sz w:val="20"/>
      <w:szCs w:val="20"/>
      <w:u w:val="none"/>
    </w:rPr>
  </w:style>
  <w:style w:type="character" w:customStyle="1" w:styleId="117">
    <w:name w:val="Ò³Ã¼ Char Char1"/>
    <w:qFormat/>
    <w:uiPriority w:val="0"/>
    <w:rPr>
      <w:rFonts w:eastAsia="宋体"/>
      <w:kern w:val="2"/>
      <w:sz w:val="18"/>
      <w:szCs w:val="18"/>
      <w:lang w:val="en-US" w:eastAsia="zh-CN" w:bidi="ar-SA"/>
    </w:rPr>
  </w:style>
  <w:style w:type="character" w:customStyle="1" w:styleId="118">
    <w:name w:val="宏文本 Char"/>
    <w:link w:val="5"/>
    <w:qFormat/>
    <w:uiPriority w:val="0"/>
    <w:rPr>
      <w:rFonts w:ascii="Courier New" w:hAnsi="Courier New" w:eastAsia="Times New Roman"/>
      <w:kern w:val="2"/>
      <w:sz w:val="24"/>
      <w:szCs w:val="24"/>
      <w:lang w:val="en-US" w:eastAsia="zh-CN" w:bidi="ar-SA"/>
    </w:rPr>
  </w:style>
  <w:style w:type="character" w:customStyle="1" w:styleId="119">
    <w:name w:val="Footer-Even Char"/>
    <w:qFormat/>
    <w:uiPriority w:val="0"/>
    <w:rPr>
      <w:sz w:val="18"/>
      <w:szCs w:val="18"/>
    </w:rPr>
  </w:style>
  <w:style w:type="character" w:customStyle="1" w:styleId="120">
    <w:name w:val="页脚 Char"/>
    <w:link w:val="37"/>
    <w:qFormat/>
    <w:uiPriority w:val="0"/>
    <w:rPr>
      <w:rFonts w:eastAsia="宋体"/>
      <w:kern w:val="2"/>
      <w:sz w:val="18"/>
      <w:szCs w:val="18"/>
      <w:lang w:val="en-US" w:eastAsia="zh-CN" w:bidi="ar-SA"/>
    </w:rPr>
  </w:style>
  <w:style w:type="character" w:customStyle="1" w:styleId="121">
    <w:name w:val="style111"/>
    <w:qFormat/>
    <w:uiPriority w:val="0"/>
    <w:rPr>
      <w:sz w:val="27"/>
      <w:szCs w:val="27"/>
    </w:rPr>
  </w:style>
  <w:style w:type="character" w:customStyle="1" w:styleId="122">
    <w:name w:val="PI Char2"/>
    <w:qFormat/>
    <w:uiPriority w:val="0"/>
    <w:rPr>
      <w:kern w:val="2"/>
      <w:sz w:val="24"/>
      <w:szCs w:val="24"/>
    </w:rPr>
  </w:style>
  <w:style w:type="character" w:customStyle="1" w:styleId="123">
    <w:name w:val="gray6"/>
    <w:basedOn w:val="55"/>
    <w:qFormat/>
    <w:uiPriority w:val="0"/>
  </w:style>
  <w:style w:type="character" w:customStyle="1" w:styleId="124">
    <w:name w:val="Char Char Char1"/>
    <w:qFormat/>
    <w:uiPriority w:val="0"/>
    <w:rPr>
      <w:rFonts w:ascii="宋体" w:hAnsi="Courier New"/>
      <w:sz w:val="21"/>
      <w:szCs w:val="21"/>
    </w:rPr>
  </w:style>
  <w:style w:type="character" w:customStyle="1" w:styleId="125">
    <w:name w:val="Char Char121"/>
    <w:qFormat/>
    <w:uiPriority w:val="0"/>
    <w:rPr>
      <w:rFonts w:eastAsia="宋体"/>
      <w:kern w:val="2"/>
      <w:sz w:val="21"/>
      <w:szCs w:val="24"/>
      <w:lang w:val="en-US" w:eastAsia="zh-CN" w:bidi="ar-SA"/>
    </w:rPr>
  </w:style>
  <w:style w:type="character" w:customStyle="1" w:styleId="126">
    <w:name w:val="Char Char Char Char Char Char Char Char Char"/>
    <w:qFormat/>
    <w:uiPriority w:val="0"/>
    <w:rPr>
      <w:rFonts w:ascii="宋体" w:hAnsi="Courier New" w:eastAsia="宋体"/>
      <w:sz w:val="21"/>
      <w:szCs w:val="21"/>
      <w:lang w:val="en-US" w:eastAsia="zh-CN" w:bidi="ar-SA"/>
    </w:rPr>
  </w:style>
  <w:style w:type="character" w:customStyle="1" w:styleId="127">
    <w:name w:val="heading 4 Char2"/>
    <w:qFormat/>
    <w:uiPriority w:val="0"/>
    <w:rPr>
      <w:rFonts w:ascii="Cambria" w:hAnsi="Cambria"/>
      <w:b/>
      <w:bCs/>
      <w:kern w:val="2"/>
      <w:sz w:val="28"/>
      <w:szCs w:val="28"/>
    </w:rPr>
  </w:style>
  <w:style w:type="character" w:customStyle="1" w:styleId="128">
    <w:name w:val="heading 3 Char"/>
    <w:qFormat/>
    <w:uiPriority w:val="0"/>
    <w:rPr>
      <w:rFonts w:ascii="Arial" w:hAnsi="Arial" w:eastAsia="黑体"/>
      <w:sz w:val="28"/>
      <w:szCs w:val="24"/>
    </w:rPr>
  </w:style>
  <w:style w:type="character" w:customStyle="1" w:styleId="129">
    <w:name w:val="标题 1 Char"/>
    <w:link w:val="6"/>
    <w:qFormat/>
    <w:uiPriority w:val="0"/>
    <w:rPr>
      <w:rFonts w:eastAsia="黑体"/>
      <w:b/>
      <w:kern w:val="2"/>
      <w:sz w:val="32"/>
      <w:lang w:val="en-US" w:eastAsia="zh-CN" w:bidi="ar-SA"/>
    </w:rPr>
  </w:style>
  <w:style w:type="character" w:customStyle="1" w:styleId="130">
    <w:name w:val="Char Char16"/>
    <w:qFormat/>
    <w:uiPriority w:val="0"/>
    <w:rPr>
      <w:b/>
      <w:bCs/>
      <w:kern w:val="2"/>
      <w:sz w:val="28"/>
      <w:szCs w:val="28"/>
    </w:rPr>
  </w:style>
  <w:style w:type="character" w:customStyle="1" w:styleId="131">
    <w:name w:val="文档结构图 Char"/>
    <w:link w:val="21"/>
    <w:qFormat/>
    <w:uiPriority w:val="0"/>
    <w:rPr>
      <w:rFonts w:eastAsia="宋体"/>
      <w:kern w:val="2"/>
      <w:sz w:val="21"/>
      <w:szCs w:val="24"/>
      <w:lang w:val="en-US" w:eastAsia="zh-CN" w:bidi="ar-SA"/>
    </w:rPr>
  </w:style>
  <w:style w:type="character" w:customStyle="1" w:styleId="132">
    <w:name w:val="标题 5 Char"/>
    <w:link w:val="10"/>
    <w:qFormat/>
    <w:uiPriority w:val="0"/>
    <w:rPr>
      <w:rFonts w:eastAsia="宋体"/>
      <w:b/>
      <w:bCs/>
      <w:sz w:val="28"/>
      <w:szCs w:val="28"/>
      <w:lang w:bidi="ar-SA"/>
    </w:rPr>
  </w:style>
  <w:style w:type="character" w:customStyle="1" w:styleId="133">
    <w:name w:val="日期 Char"/>
    <w:link w:val="34"/>
    <w:qFormat/>
    <w:uiPriority w:val="0"/>
    <w:rPr>
      <w:rFonts w:eastAsia="宋体"/>
      <w:kern w:val="2"/>
      <w:sz w:val="21"/>
      <w:szCs w:val="24"/>
      <w:lang w:val="en-US" w:eastAsia="zh-CN" w:bidi="ar-SA"/>
    </w:rPr>
  </w:style>
  <w:style w:type="character" w:customStyle="1" w:styleId="134">
    <w:name w:val="副标题 Char"/>
    <w:link w:val="42"/>
    <w:qFormat/>
    <w:uiPriority w:val="0"/>
    <w:rPr>
      <w:rFonts w:ascii="Cambria" w:hAnsi="Cambria" w:eastAsia="宋体"/>
      <w:b/>
      <w:bCs/>
      <w:kern w:val="28"/>
      <w:sz w:val="32"/>
      <w:szCs w:val="32"/>
      <w:lang w:val="en-US" w:eastAsia="zh-CN" w:bidi="ar-SA"/>
    </w:rPr>
  </w:style>
  <w:style w:type="character" w:customStyle="1" w:styleId="135">
    <w:name w:val="页眉 Char"/>
    <w:link w:val="38"/>
    <w:qFormat/>
    <w:uiPriority w:val="0"/>
    <w:rPr>
      <w:rFonts w:eastAsia="宋体"/>
      <w:kern w:val="2"/>
      <w:sz w:val="18"/>
      <w:szCs w:val="18"/>
      <w:lang w:val="en-US" w:eastAsia="zh-CN" w:bidi="ar-SA"/>
    </w:rPr>
  </w:style>
  <w:style w:type="character" w:customStyle="1" w:styleId="136">
    <w:name w:val="style13"/>
    <w:basedOn w:val="55"/>
    <w:qFormat/>
    <w:uiPriority w:val="0"/>
  </w:style>
  <w:style w:type="character" w:customStyle="1" w:styleId="137">
    <w:name w:val="textcolor1"/>
    <w:qFormat/>
    <w:uiPriority w:val="0"/>
    <w:rPr>
      <w:rFonts w:ascii="仿宋_GB2312" w:eastAsia="仿宋_GB2312"/>
      <w:b/>
      <w:color w:val="FF6600"/>
      <w:sz w:val="32"/>
      <w:szCs w:val="32"/>
    </w:rPr>
  </w:style>
  <w:style w:type="character" w:customStyle="1" w:styleId="138">
    <w:name w:val="Table Text Char Char"/>
    <w:link w:val="139"/>
    <w:qFormat/>
    <w:uiPriority w:val="0"/>
    <w:rPr>
      <w:sz w:val="21"/>
      <w:lang w:val="en-US" w:eastAsia="en-US" w:bidi="ar-SA"/>
    </w:rPr>
  </w:style>
  <w:style w:type="paragraph" w:customStyle="1" w:styleId="139">
    <w:name w:val="Table Text"/>
    <w:basedOn w:val="1"/>
    <w:link w:val="138"/>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0">
    <w:name w:val="Ò³Ã¼ Char Char"/>
    <w:qFormat/>
    <w:uiPriority w:val="0"/>
    <w:rPr>
      <w:sz w:val="18"/>
      <w:szCs w:val="18"/>
    </w:rPr>
  </w:style>
  <w:style w:type="character" w:customStyle="1" w:styleId="141">
    <w:name w:val="heading 2 Char2"/>
    <w:qFormat/>
    <w:uiPriority w:val="0"/>
    <w:rPr>
      <w:rFonts w:ascii="Cambria" w:hAnsi="Cambria"/>
      <w:b/>
      <w:bCs/>
      <w:kern w:val="2"/>
      <w:sz w:val="32"/>
      <w:szCs w:val="32"/>
    </w:rPr>
  </w:style>
  <w:style w:type="character" w:customStyle="1" w:styleId="142">
    <w:name w:val="书籍标题11"/>
    <w:qFormat/>
    <w:uiPriority w:val="0"/>
    <w:rPr>
      <w:b/>
      <w:bCs/>
      <w:smallCaps/>
      <w:spacing w:val="5"/>
    </w:rPr>
  </w:style>
  <w:style w:type="character" w:customStyle="1" w:styleId="143">
    <w:name w:val="Char Char21"/>
    <w:qFormat/>
    <w:uiPriority w:val="0"/>
    <w:rPr>
      <w:rFonts w:ascii="Times New Roman" w:hAnsi="Times New Roman" w:eastAsia="宋体" w:cs="Times New Roman"/>
      <w:b/>
      <w:bCs/>
      <w:kern w:val="44"/>
      <w:sz w:val="44"/>
      <w:szCs w:val="44"/>
    </w:rPr>
  </w:style>
  <w:style w:type="character" w:customStyle="1" w:styleId="144">
    <w:name w:val="正文文本缩进 Char"/>
    <w:link w:val="25"/>
    <w:qFormat/>
    <w:uiPriority w:val="0"/>
    <w:rPr>
      <w:rFonts w:eastAsia="宋体"/>
      <w:kern w:val="2"/>
      <w:sz w:val="24"/>
      <w:szCs w:val="24"/>
      <w:lang w:val="en-US" w:eastAsia="zh-CN" w:bidi="ar-SA"/>
    </w:rPr>
  </w:style>
  <w:style w:type="character" w:customStyle="1" w:styleId="145">
    <w:name w:val="不明显强调1"/>
    <w:qFormat/>
    <w:uiPriority w:val="0"/>
    <w:rPr>
      <w:i/>
      <w:iCs/>
      <w:color w:val="808080"/>
    </w:rPr>
  </w:style>
  <w:style w:type="character" w:customStyle="1" w:styleId="146">
    <w:name w:val="正文文本缩进 3 Char"/>
    <w:link w:val="45"/>
    <w:qFormat/>
    <w:uiPriority w:val="0"/>
    <w:rPr>
      <w:rFonts w:eastAsia="宋体"/>
      <w:kern w:val="2"/>
      <w:sz w:val="24"/>
      <w:szCs w:val="24"/>
      <w:lang w:val="en-US" w:eastAsia="zh-CN" w:bidi="ar-SA"/>
    </w:rPr>
  </w:style>
  <w:style w:type="character" w:customStyle="1" w:styleId="147">
    <w:name w:val="heading 5 Char"/>
    <w:qFormat/>
    <w:uiPriority w:val="0"/>
    <w:rPr>
      <w:rFonts w:ascii="Arial" w:hAnsi="Arial" w:eastAsia="黑体"/>
      <w:sz w:val="21"/>
      <w:szCs w:val="21"/>
    </w:rPr>
  </w:style>
  <w:style w:type="character" w:customStyle="1" w:styleId="148">
    <w:name w:val="Style3"/>
    <w:qFormat/>
    <w:uiPriority w:val="0"/>
    <w:rPr>
      <w:rFonts w:ascii="Calibri" w:hAnsi="宋体" w:eastAsia="宋体" w:cs="Times New Roman"/>
      <w:szCs w:val="22"/>
      <w:lang w:eastAsia="zh-CN"/>
    </w:rPr>
  </w:style>
  <w:style w:type="character" w:customStyle="1" w:styleId="149">
    <w:name w:val="标题 4 Char"/>
    <w:link w:val="9"/>
    <w:qFormat/>
    <w:uiPriority w:val="0"/>
    <w:rPr>
      <w:rFonts w:eastAsia="宋体"/>
      <w:kern w:val="2"/>
      <w:sz w:val="28"/>
      <w:szCs w:val="28"/>
      <w:lang w:val="en-US" w:eastAsia="zh-CN" w:bidi="ar-SA"/>
    </w:rPr>
  </w:style>
  <w:style w:type="character" w:customStyle="1" w:styleId="150">
    <w:name w:val="Char Char241"/>
    <w:qFormat/>
    <w:uiPriority w:val="0"/>
    <w:rPr>
      <w:rFonts w:eastAsia="宋体"/>
      <w:b/>
      <w:kern w:val="2"/>
      <w:sz w:val="28"/>
      <w:lang w:val="en-US" w:eastAsia="zh-CN" w:bidi="ar-SA"/>
    </w:rPr>
  </w:style>
  <w:style w:type="character" w:customStyle="1" w:styleId="151">
    <w:name w:val="批注框文本 Char"/>
    <w:link w:val="36"/>
    <w:qFormat/>
    <w:uiPriority w:val="0"/>
    <w:rPr>
      <w:rFonts w:eastAsia="宋体"/>
      <w:kern w:val="2"/>
      <w:sz w:val="18"/>
      <w:szCs w:val="18"/>
      <w:lang w:val="en-US" w:eastAsia="zh-CN" w:bidi="ar-SA"/>
    </w:rPr>
  </w:style>
  <w:style w:type="character" w:customStyle="1" w:styleId="152">
    <w:name w:val="标题 3 Char"/>
    <w:link w:val="8"/>
    <w:qFormat/>
    <w:uiPriority w:val="0"/>
    <w:rPr>
      <w:rFonts w:eastAsia="黑体"/>
      <w:b/>
      <w:kern w:val="2"/>
      <w:sz w:val="28"/>
      <w:lang w:val="en-US" w:eastAsia="zh-CN" w:bidi="ar-SA"/>
    </w:rPr>
  </w:style>
  <w:style w:type="character" w:customStyle="1" w:styleId="153">
    <w:name w:val="明显强调11"/>
    <w:qFormat/>
    <w:uiPriority w:val="0"/>
    <w:rPr>
      <w:b/>
      <w:bCs/>
      <w:i/>
      <w:iCs/>
      <w:color w:val="4F81BD"/>
    </w:rPr>
  </w:style>
  <w:style w:type="character" w:customStyle="1" w:styleId="154">
    <w:name w:val="签名 Char"/>
    <w:link w:val="39"/>
    <w:qFormat/>
    <w:uiPriority w:val="0"/>
    <w:rPr>
      <w:rFonts w:ascii="仿宋_GB2312" w:eastAsia="仿宋_GB2312"/>
      <w:b/>
      <w:sz w:val="24"/>
      <w:szCs w:val="32"/>
    </w:rPr>
  </w:style>
  <w:style w:type="character" w:customStyle="1" w:styleId="155">
    <w:name w:val="heading 3 Char2"/>
    <w:qFormat/>
    <w:uiPriority w:val="0"/>
    <w:rPr>
      <w:b/>
      <w:bCs/>
      <w:kern w:val="2"/>
      <w:sz w:val="32"/>
      <w:szCs w:val="32"/>
    </w:rPr>
  </w:style>
  <w:style w:type="character" w:customStyle="1" w:styleId="156">
    <w:name w:val="style21"/>
    <w:qFormat/>
    <w:uiPriority w:val="0"/>
    <w:rPr>
      <w:sz w:val="15"/>
      <w:szCs w:val="15"/>
    </w:rPr>
  </w:style>
  <w:style w:type="character" w:customStyle="1" w:styleId="157">
    <w:name w:val="Char Char271"/>
    <w:qFormat/>
    <w:uiPriority w:val="0"/>
    <w:rPr>
      <w:rFonts w:eastAsia="宋体"/>
      <w:kern w:val="2"/>
      <w:sz w:val="28"/>
      <w:lang w:val="en-US" w:eastAsia="zh-CN" w:bidi="ar-SA"/>
    </w:rPr>
  </w:style>
  <w:style w:type="character" w:customStyle="1" w:styleId="158">
    <w:name w:val="表格 Char Char"/>
    <w:link w:val="159"/>
    <w:qFormat/>
    <w:uiPriority w:val="0"/>
    <w:rPr>
      <w:rFonts w:ascii="宋体" w:hAnsi="宋体" w:eastAsia="宋体"/>
      <w:lang w:val="en-US" w:eastAsia="zh-CN" w:bidi="ar-SA"/>
    </w:rPr>
  </w:style>
  <w:style w:type="paragraph" w:customStyle="1" w:styleId="159">
    <w:name w:val="表格"/>
    <w:basedOn w:val="1"/>
    <w:link w:val="158"/>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0">
    <w:name w:val="heading 6 Char1"/>
    <w:qFormat/>
    <w:uiPriority w:val="0"/>
    <w:rPr>
      <w:rFonts w:ascii="Arial" w:hAnsi="Arial" w:eastAsia="黑体"/>
      <w:kern w:val="2"/>
      <w:sz w:val="24"/>
      <w:szCs w:val="24"/>
      <w:lang w:val="en-US" w:eastAsia="zh-CN" w:bidi="ar-SA"/>
    </w:rPr>
  </w:style>
  <w:style w:type="character" w:customStyle="1" w:styleId="161">
    <w:name w:val="Char Char211"/>
    <w:qFormat/>
    <w:uiPriority w:val="0"/>
    <w:rPr>
      <w:rFonts w:ascii="Times New Roman" w:hAnsi="Times New Roman" w:eastAsia="宋体" w:cs="Times New Roman"/>
      <w:b/>
      <w:bCs/>
      <w:kern w:val="44"/>
      <w:sz w:val="44"/>
      <w:szCs w:val="44"/>
    </w:rPr>
  </w:style>
  <w:style w:type="character" w:customStyle="1" w:styleId="162">
    <w:name w:val="不明显强调11"/>
    <w:qFormat/>
    <w:uiPriority w:val="0"/>
    <w:rPr>
      <w:i/>
      <w:iCs/>
      <w:color w:val="808080"/>
    </w:rPr>
  </w:style>
  <w:style w:type="character" w:customStyle="1" w:styleId="163">
    <w:name w:val="标题 9 Char"/>
    <w:link w:val="15"/>
    <w:qFormat/>
    <w:uiPriority w:val="0"/>
    <w:rPr>
      <w:rFonts w:ascii="Arial" w:hAnsi="Arial" w:eastAsia="黑体"/>
      <w:kern w:val="2"/>
      <w:sz w:val="21"/>
      <w:lang w:val="en-US" w:eastAsia="zh-CN" w:bidi="ar-SA"/>
    </w:rPr>
  </w:style>
  <w:style w:type="character" w:customStyle="1" w:styleId="164">
    <w:name w:val="正文文本 Char"/>
    <w:link w:val="3"/>
    <w:qFormat/>
    <w:uiPriority w:val="0"/>
    <w:rPr>
      <w:rFonts w:ascii="仿宋_GB2312" w:eastAsia="宋体"/>
      <w:b/>
      <w:kern w:val="2"/>
      <w:sz w:val="21"/>
      <w:szCs w:val="24"/>
      <w:lang w:val="en-US" w:eastAsia="zh-CN" w:bidi="ar-SA"/>
    </w:rPr>
  </w:style>
  <w:style w:type="character" w:customStyle="1" w:styleId="165">
    <w:name w:val="明显引用 Char"/>
    <w:link w:val="166"/>
    <w:qFormat/>
    <w:uiPriority w:val="0"/>
    <w:rPr>
      <w:rFonts w:ascii="Calibri" w:hAnsi="Calibri" w:eastAsia="宋体"/>
      <w:b/>
      <w:bCs/>
      <w:i/>
      <w:iCs/>
      <w:color w:val="4F81BD"/>
      <w:lang w:val="en-US" w:eastAsia="zh-CN" w:bidi="ar-SA"/>
    </w:rPr>
  </w:style>
  <w:style w:type="paragraph" w:styleId="166">
    <w:name w:val="Intense Quote"/>
    <w:basedOn w:val="1"/>
    <w:next w:val="1"/>
    <w:link w:val="165"/>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7">
    <w:name w:val="heading 5 Char1"/>
    <w:qFormat/>
    <w:uiPriority w:val="0"/>
    <w:rPr>
      <w:rFonts w:eastAsia="宋体"/>
      <w:b/>
      <w:bCs/>
      <w:kern w:val="2"/>
      <w:sz w:val="28"/>
      <w:szCs w:val="28"/>
      <w:lang w:val="en-US" w:eastAsia="zh-CN" w:bidi="ar-SA"/>
    </w:rPr>
  </w:style>
  <w:style w:type="character" w:customStyle="1" w:styleId="168">
    <w:name w:val="Texte Char Char"/>
    <w:qFormat/>
    <w:uiPriority w:val="0"/>
    <w:rPr>
      <w:rFonts w:ascii="宋体" w:hAnsi="Courier New" w:eastAsia="宋体"/>
      <w:sz w:val="21"/>
      <w:szCs w:val="21"/>
      <w:lang w:val="en-US" w:eastAsia="zh-CN" w:bidi="ar-SA"/>
    </w:rPr>
  </w:style>
  <w:style w:type="character" w:customStyle="1" w:styleId="169">
    <w:name w:val="正文1 Char Char"/>
    <w:link w:val="170"/>
    <w:qFormat/>
    <w:uiPriority w:val="0"/>
    <w:rPr>
      <w:rFonts w:ascii="宋体" w:hAnsi="宋体" w:eastAsia="宋体" w:cs="宋体"/>
      <w:sz w:val="21"/>
      <w:lang w:val="en-US" w:eastAsia="zh-CN" w:bidi="ar-SA"/>
    </w:rPr>
  </w:style>
  <w:style w:type="paragraph" w:customStyle="1" w:styleId="170">
    <w:name w:val="正文1"/>
    <w:basedOn w:val="1"/>
    <w:link w:val="169"/>
    <w:qFormat/>
    <w:uiPriority w:val="0"/>
    <w:pPr>
      <w:widowControl/>
      <w:spacing w:line="360" w:lineRule="auto"/>
      <w:ind w:left="360" w:firstLine="420"/>
      <w:jc w:val="left"/>
    </w:pPr>
    <w:rPr>
      <w:rFonts w:ascii="宋体" w:hAnsi="宋体" w:cs="宋体"/>
      <w:kern w:val="0"/>
      <w:szCs w:val="20"/>
    </w:rPr>
  </w:style>
  <w:style w:type="character" w:customStyle="1" w:styleId="171">
    <w:name w:val="heading 8 Char1"/>
    <w:qFormat/>
    <w:uiPriority w:val="0"/>
    <w:rPr>
      <w:rFonts w:ascii="Arial" w:hAnsi="Arial" w:eastAsia="黑体"/>
      <w:sz w:val="24"/>
      <w:lang w:val="en-US" w:eastAsia="zh-CN" w:bidi="ar-SA"/>
    </w:rPr>
  </w:style>
  <w:style w:type="character" w:customStyle="1" w:styleId="172">
    <w:name w:val="heading 9 Char1"/>
    <w:qFormat/>
    <w:uiPriority w:val="0"/>
    <w:rPr>
      <w:rFonts w:ascii="Arial" w:hAnsi="Arial" w:eastAsia="黑体"/>
      <w:sz w:val="21"/>
      <w:lang w:val="en-US" w:eastAsia="zh-CN" w:bidi="ar-SA"/>
    </w:rPr>
  </w:style>
  <w:style w:type="character" w:customStyle="1" w:styleId="173">
    <w:name w:val="标题 6 Char"/>
    <w:link w:val="11"/>
    <w:qFormat/>
    <w:uiPriority w:val="0"/>
    <w:rPr>
      <w:rFonts w:ascii="Arial" w:hAnsi="Arial" w:eastAsia="黑体"/>
      <w:b/>
      <w:kern w:val="2"/>
      <w:sz w:val="24"/>
      <w:lang w:val="en-US" w:eastAsia="zh-CN" w:bidi="ar-SA"/>
    </w:rPr>
  </w:style>
  <w:style w:type="character" w:customStyle="1" w:styleId="174">
    <w:name w:val="ändrad Char1"/>
    <w:qFormat/>
    <w:uiPriority w:val="0"/>
    <w:rPr>
      <w:rFonts w:ascii="仿宋_GB2312" w:eastAsia="宋体"/>
      <w:b/>
      <w:kern w:val="2"/>
      <w:sz w:val="21"/>
      <w:szCs w:val="24"/>
      <w:lang w:val="en-US" w:eastAsia="zh-CN" w:bidi="ar-SA"/>
    </w:rPr>
  </w:style>
  <w:style w:type="character" w:customStyle="1" w:styleId="175">
    <w:name w:val="Char Char41"/>
    <w:qFormat/>
    <w:uiPriority w:val="0"/>
    <w:rPr>
      <w:rFonts w:ascii="Cambria" w:hAnsi="Cambria" w:eastAsia="宋体"/>
      <w:b/>
      <w:bCs/>
      <w:sz w:val="32"/>
      <w:szCs w:val="32"/>
      <w:lang w:bidi="ar-SA"/>
    </w:rPr>
  </w:style>
  <w:style w:type="character" w:customStyle="1" w:styleId="176">
    <w:name w:val="标题 8 Char"/>
    <w:link w:val="14"/>
    <w:qFormat/>
    <w:uiPriority w:val="0"/>
    <w:rPr>
      <w:rFonts w:ascii="Arial" w:hAnsi="Arial" w:eastAsia="黑体"/>
      <w:kern w:val="2"/>
      <w:sz w:val="24"/>
      <w:lang w:val="en-US" w:eastAsia="zh-CN" w:bidi="ar-SA"/>
    </w:rPr>
  </w:style>
  <w:style w:type="character" w:customStyle="1" w:styleId="177">
    <w:name w:val="Char Char11"/>
    <w:qFormat/>
    <w:uiPriority w:val="0"/>
    <w:rPr>
      <w:rFonts w:ascii="Times New Roman" w:hAnsi="Times New Roman" w:eastAsia="宋体" w:cs="Times New Roman"/>
      <w:sz w:val="18"/>
      <w:szCs w:val="18"/>
    </w:rPr>
  </w:style>
  <w:style w:type="character" w:customStyle="1" w:styleId="178">
    <w:name w:val="正文文本缩进 2 Char"/>
    <w:link w:val="35"/>
    <w:qFormat/>
    <w:uiPriority w:val="0"/>
    <w:rPr>
      <w:rFonts w:eastAsia="宋体"/>
      <w:kern w:val="2"/>
      <w:sz w:val="24"/>
      <w:szCs w:val="24"/>
      <w:lang w:val="en-US" w:eastAsia="zh-CN" w:bidi="ar-SA"/>
    </w:rPr>
  </w:style>
  <w:style w:type="character" w:customStyle="1" w:styleId="179">
    <w:name w:val="Char Char6"/>
    <w:qFormat/>
    <w:uiPriority w:val="0"/>
    <w:rPr>
      <w:rFonts w:ascii="Times New Roman" w:hAnsi="Times New Roman" w:eastAsia="宋体" w:cs="Times New Roman"/>
      <w:szCs w:val="24"/>
    </w:rPr>
  </w:style>
  <w:style w:type="character" w:customStyle="1" w:styleId="180">
    <w:name w:val="Char Char Char"/>
    <w:qFormat/>
    <w:uiPriority w:val="0"/>
    <w:rPr>
      <w:rFonts w:ascii="宋体" w:hAnsi="Courier New" w:eastAsia="宋体"/>
      <w:b/>
      <w:sz w:val="21"/>
      <w:szCs w:val="21"/>
      <w:lang w:val="en-US" w:eastAsia="zh-CN" w:bidi="ar-SA"/>
    </w:rPr>
  </w:style>
  <w:style w:type="character" w:customStyle="1" w:styleId="181">
    <w:name w:val="heading 2 Char"/>
    <w:qFormat/>
    <w:uiPriority w:val="0"/>
    <w:rPr>
      <w:rFonts w:ascii="Arial" w:hAnsi="Arial" w:eastAsia="黑体" w:cs="Times New Roman"/>
      <w:sz w:val="30"/>
      <w:szCs w:val="24"/>
    </w:rPr>
  </w:style>
  <w:style w:type="character" w:customStyle="1" w:styleId="182">
    <w:name w:val="Char Char2"/>
    <w:qFormat/>
    <w:uiPriority w:val="0"/>
    <w:rPr>
      <w:rFonts w:ascii="Arial" w:hAnsi="Arial" w:eastAsia="黑体"/>
      <w:b/>
      <w:bCs/>
      <w:kern w:val="44"/>
      <w:sz w:val="30"/>
      <w:szCs w:val="44"/>
      <w:lang w:val="en-US" w:eastAsia="zh-CN" w:bidi="ar-SA"/>
    </w:rPr>
  </w:style>
  <w:style w:type="character" w:customStyle="1" w:styleId="183">
    <w:name w:val="Footer-Even Char2"/>
    <w:qFormat/>
    <w:uiPriority w:val="0"/>
    <w:rPr>
      <w:kern w:val="2"/>
      <w:sz w:val="18"/>
      <w:szCs w:val="18"/>
    </w:rPr>
  </w:style>
  <w:style w:type="character" w:customStyle="1" w:styleId="184">
    <w:name w:val="Char Char17"/>
    <w:qFormat/>
    <w:uiPriority w:val="0"/>
    <w:rPr>
      <w:rFonts w:ascii="Cambria" w:hAnsi="Cambria"/>
      <w:b/>
      <w:bCs/>
      <w:kern w:val="2"/>
      <w:sz w:val="28"/>
      <w:szCs w:val="28"/>
    </w:rPr>
  </w:style>
  <w:style w:type="character" w:customStyle="1" w:styleId="185">
    <w:name w:val="heading 4 Char"/>
    <w:qFormat/>
    <w:uiPriority w:val="0"/>
    <w:rPr>
      <w:rFonts w:ascii="Arial" w:hAnsi="Arial" w:eastAsia="黑体" w:cs="Times New Roman"/>
      <w:sz w:val="21"/>
      <w:szCs w:val="21"/>
    </w:rPr>
  </w:style>
  <w:style w:type="character" w:customStyle="1" w:styleId="186">
    <w:name w:val="Char Char20"/>
    <w:qFormat/>
    <w:uiPriority w:val="0"/>
    <w:rPr>
      <w:b/>
      <w:bCs/>
      <w:kern w:val="44"/>
      <w:sz w:val="44"/>
      <w:szCs w:val="44"/>
    </w:rPr>
  </w:style>
  <w:style w:type="character" w:customStyle="1" w:styleId="187">
    <w:name w:val="heading 1 Char2"/>
    <w:qFormat/>
    <w:uiPriority w:val="0"/>
    <w:rPr>
      <w:b/>
      <w:bCs/>
      <w:kern w:val="44"/>
      <w:sz w:val="44"/>
      <w:szCs w:val="44"/>
    </w:rPr>
  </w:style>
  <w:style w:type="character" w:customStyle="1" w:styleId="188">
    <w:name w:val="font11"/>
    <w:qFormat/>
    <w:uiPriority w:val="0"/>
    <w:rPr>
      <w:rFonts w:hint="eastAsia" w:ascii="宋体" w:hAnsi="宋体" w:eastAsia="宋体" w:cs="宋体"/>
      <w:b/>
      <w:color w:val="000000"/>
      <w:sz w:val="20"/>
      <w:szCs w:val="20"/>
      <w:u w:val="none"/>
    </w:rPr>
  </w:style>
  <w:style w:type="character" w:customStyle="1" w:styleId="189">
    <w:name w:val="表正文 Char2"/>
    <w:qFormat/>
    <w:uiPriority w:val="0"/>
    <w:rPr>
      <w:rFonts w:ascii="Times New Roman" w:hAnsi="Times New Roman" w:eastAsia="宋体" w:cs="Times New Roman"/>
      <w:szCs w:val="24"/>
    </w:rPr>
  </w:style>
  <w:style w:type="character" w:customStyle="1" w:styleId="190">
    <w:name w:val="引用 Char"/>
    <w:link w:val="191"/>
    <w:qFormat/>
    <w:uiPriority w:val="0"/>
    <w:rPr>
      <w:rFonts w:ascii="Calibri" w:hAnsi="Calibri" w:eastAsia="宋体"/>
      <w:i/>
      <w:iCs/>
      <w:color w:val="000000"/>
      <w:lang w:val="en-US" w:eastAsia="zh-CN" w:bidi="ar-SA"/>
    </w:rPr>
  </w:style>
  <w:style w:type="paragraph" w:styleId="191">
    <w:name w:val="Quote"/>
    <w:basedOn w:val="1"/>
    <w:next w:val="1"/>
    <w:link w:val="190"/>
    <w:qFormat/>
    <w:uiPriority w:val="0"/>
    <w:rPr>
      <w:rFonts w:ascii="Calibri" w:hAnsi="Calibri"/>
      <w:i/>
      <w:iCs/>
      <w:color w:val="000000"/>
      <w:kern w:val="0"/>
      <w:sz w:val="20"/>
      <w:szCs w:val="20"/>
    </w:rPr>
  </w:style>
  <w:style w:type="character" w:customStyle="1" w:styleId="192">
    <w:name w:val="纯文本 Char"/>
    <w:link w:val="31"/>
    <w:qFormat/>
    <w:uiPriority w:val="0"/>
    <w:rPr>
      <w:rFonts w:ascii="宋体" w:hAnsi="Courier New" w:eastAsia="宋体"/>
      <w:b/>
      <w:sz w:val="21"/>
      <w:szCs w:val="21"/>
      <w:lang w:val="en-US" w:eastAsia="zh-CN" w:bidi="ar-SA"/>
    </w:rPr>
  </w:style>
  <w:style w:type="character" w:customStyle="1" w:styleId="193">
    <w:name w:val="Char Char19"/>
    <w:qFormat/>
    <w:uiPriority w:val="0"/>
    <w:rPr>
      <w:rFonts w:ascii="Cambria" w:hAnsi="Cambria"/>
      <w:b/>
      <w:bCs/>
      <w:kern w:val="2"/>
      <w:sz w:val="32"/>
      <w:szCs w:val="32"/>
    </w:rPr>
  </w:style>
  <w:style w:type="character" w:customStyle="1" w:styleId="194">
    <w:name w:val="style41"/>
    <w:qFormat/>
    <w:uiPriority w:val="0"/>
    <w:rPr>
      <w:color w:val="auto"/>
    </w:rPr>
  </w:style>
  <w:style w:type="character" w:customStyle="1" w:styleId="195">
    <w:name w:val="Char Char201"/>
    <w:qFormat/>
    <w:uiPriority w:val="0"/>
    <w:rPr>
      <w:rFonts w:ascii="Cambria" w:hAnsi="Cambria" w:eastAsia="宋体" w:cs="Times New Roman"/>
      <w:b/>
      <w:bCs/>
      <w:sz w:val="32"/>
      <w:szCs w:val="32"/>
    </w:rPr>
  </w:style>
  <w:style w:type="character" w:customStyle="1" w:styleId="196">
    <w:name w:val="正文首行缩进 Char"/>
    <w:link w:val="2"/>
    <w:qFormat/>
    <w:uiPriority w:val="0"/>
    <w:rPr>
      <w:rFonts w:eastAsia="宋体"/>
      <w:lang w:val="en-US" w:eastAsia="zh-CN" w:bidi="ar-SA"/>
    </w:rPr>
  </w:style>
  <w:style w:type="character" w:customStyle="1" w:styleId="197">
    <w:name w:val="smalltxt1"/>
    <w:qFormat/>
    <w:uiPriority w:val="0"/>
    <w:rPr>
      <w:rFonts w:hint="default" w:ascii="ˎ̥" w:hAnsi="ˎ̥"/>
      <w:sz w:val="24"/>
      <w:szCs w:val="24"/>
    </w:rPr>
  </w:style>
  <w:style w:type="character" w:customStyle="1" w:styleId="198">
    <w:name w:val="正文文本 2 Char"/>
    <w:basedOn w:val="55"/>
    <w:link w:val="48"/>
    <w:qFormat/>
    <w:uiPriority w:val="0"/>
  </w:style>
  <w:style w:type="paragraph" w:customStyle="1" w:styleId="19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0">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1">
    <w:name w:val="表内文字"/>
    <w:basedOn w:val="1"/>
    <w:qFormat/>
    <w:uiPriority w:val="0"/>
    <w:pPr>
      <w:spacing w:line="240" w:lineRule="atLeast"/>
      <w:jc w:val="center"/>
    </w:pPr>
    <w:rPr>
      <w:rFonts w:ascii="Arial" w:hAnsi="Arial" w:cs="Arial"/>
      <w:b/>
      <w:bCs/>
    </w:rPr>
  </w:style>
  <w:style w:type="paragraph" w:customStyle="1" w:styleId="202">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3">
    <w:name w:val="Char Char Char Char Char Char Char"/>
    <w:basedOn w:val="1"/>
    <w:qFormat/>
    <w:uiPriority w:val="0"/>
    <w:rPr>
      <w:rFonts w:ascii="仿宋_GB2312" w:eastAsia="仿宋_GB2312"/>
      <w:b/>
      <w:sz w:val="32"/>
      <w:szCs w:val="32"/>
    </w:rPr>
  </w:style>
  <w:style w:type="paragraph" w:customStyle="1" w:styleId="20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5">
    <w:name w:val="列出段落1"/>
    <w:basedOn w:val="1"/>
    <w:qFormat/>
    <w:uiPriority w:val="0"/>
    <w:pPr>
      <w:ind w:firstLine="420" w:firstLineChars="200"/>
    </w:pPr>
    <w:rPr>
      <w:szCs w:val="20"/>
    </w:rPr>
  </w:style>
  <w:style w:type="paragraph" w:customStyle="1" w:styleId="206">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8">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2">
    <w:name w:val="NICMAN Body Text"/>
    <w:basedOn w:val="1"/>
    <w:next w:val="3"/>
    <w:qFormat/>
    <w:uiPriority w:val="0"/>
    <w:pPr>
      <w:autoSpaceDE w:val="0"/>
      <w:autoSpaceDN w:val="0"/>
      <w:adjustRightInd w:val="0"/>
      <w:spacing w:after="120"/>
      <w:jc w:val="left"/>
    </w:pPr>
    <w:rPr>
      <w:kern w:val="0"/>
      <w:sz w:val="20"/>
      <w:szCs w:val="20"/>
    </w:rPr>
  </w:style>
  <w:style w:type="paragraph" w:customStyle="1" w:styleId="213">
    <w:name w:val="Char Char Char Char Char Char Char Char Char Char Char Char Char"/>
    <w:basedOn w:val="1"/>
    <w:qFormat/>
    <w:uiPriority w:val="0"/>
    <w:rPr>
      <w:rFonts w:ascii="Tahoma" w:hAnsi="Tahoma"/>
      <w:sz w:val="24"/>
      <w:szCs w:val="20"/>
    </w:rPr>
  </w:style>
  <w:style w:type="paragraph" w:customStyle="1" w:styleId="2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5">
    <w:name w:val="正文缩进1"/>
    <w:basedOn w:val="1"/>
    <w:next w:val="25"/>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6">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7">
    <w:name w:val="Char Char Char Char1"/>
    <w:basedOn w:val="21"/>
    <w:qFormat/>
    <w:uiPriority w:val="0"/>
    <w:rPr>
      <w:rFonts w:ascii="Tahoma" w:hAnsi="Tahoma"/>
      <w:sz w:val="24"/>
    </w:rPr>
  </w:style>
  <w:style w:type="paragraph" w:customStyle="1" w:styleId="218">
    <w:name w:val="正文 首行缩进:  2 字符 Char"/>
    <w:basedOn w:val="1"/>
    <w:qFormat/>
    <w:uiPriority w:val="0"/>
    <w:pPr>
      <w:spacing w:line="360" w:lineRule="auto"/>
      <w:ind w:firstLine="480"/>
    </w:pPr>
    <w:rPr>
      <w:rFonts w:cs="宋体"/>
      <w:sz w:val="24"/>
      <w:szCs w:val="20"/>
    </w:rPr>
  </w:style>
  <w:style w:type="paragraph" w:customStyle="1" w:styleId="219">
    <w:name w:val="样式1"/>
    <w:basedOn w:val="1"/>
    <w:qFormat/>
    <w:uiPriority w:val="0"/>
    <w:pPr>
      <w:autoSpaceDE w:val="0"/>
      <w:autoSpaceDN w:val="0"/>
      <w:adjustRightInd w:val="0"/>
      <w:spacing w:line="400" w:lineRule="exact"/>
    </w:pPr>
    <w:rPr>
      <w:rFonts w:ascii="宋体" w:cs="宋体"/>
      <w:kern w:val="0"/>
    </w:rPr>
  </w:style>
  <w:style w:type="paragraph" w:customStyle="1" w:styleId="2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3">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4">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5">
    <w:name w:val="二级条标题"/>
    <w:basedOn w:val="206"/>
    <w:next w:val="1"/>
    <w:qFormat/>
    <w:uiPriority w:val="0"/>
    <w:pPr>
      <w:tabs>
        <w:tab w:val="left" w:pos="4309"/>
        <w:tab w:val="clear" w:pos="3889"/>
      </w:tabs>
      <w:ind w:left="4309"/>
      <w:outlineLvl w:val="3"/>
    </w:pPr>
  </w:style>
  <w:style w:type="paragraph" w:customStyle="1" w:styleId="226">
    <w:name w:val="正文－恩普"/>
    <w:basedOn w:val="12"/>
    <w:qFormat/>
    <w:uiPriority w:val="0"/>
    <w:pPr>
      <w:adjustRightInd/>
      <w:spacing w:line="360" w:lineRule="auto"/>
      <w:ind w:firstLine="200" w:firstLineChars="200"/>
      <w:textAlignment w:val="auto"/>
    </w:pPr>
    <w:rPr>
      <w:kern w:val="2"/>
      <w:sz w:val="24"/>
      <w:szCs w:val="24"/>
    </w:rPr>
  </w:style>
  <w:style w:type="paragraph" w:customStyle="1" w:styleId="227">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8">
    <w:name w:val="正文（首行缩进）"/>
    <w:basedOn w:val="25"/>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0">
    <w:name w:val="文字"/>
    <w:basedOn w:val="1"/>
    <w:qFormat/>
    <w:uiPriority w:val="0"/>
    <w:pPr>
      <w:tabs>
        <w:tab w:val="left" w:pos="8520"/>
      </w:tabs>
      <w:spacing w:line="312" w:lineRule="auto"/>
      <w:ind w:right="-210" w:firstLine="556"/>
    </w:pPr>
    <w:rPr>
      <w:rFonts w:ascii="宋体"/>
      <w:sz w:val="28"/>
      <w:szCs w:val="20"/>
    </w:rPr>
  </w:style>
  <w:style w:type="paragraph" w:customStyle="1" w:styleId="23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4">
    <w:name w:val="三级条标题"/>
    <w:basedOn w:val="225"/>
    <w:next w:val="1"/>
    <w:qFormat/>
    <w:uiPriority w:val="0"/>
    <w:pPr>
      <w:tabs>
        <w:tab w:val="left" w:pos="4729"/>
        <w:tab w:val="clear" w:pos="4309"/>
      </w:tabs>
      <w:ind w:left="4729"/>
      <w:outlineLvl w:val="4"/>
    </w:pPr>
  </w:style>
  <w:style w:type="paragraph" w:customStyle="1" w:styleId="235">
    <w:name w:val="Test2"/>
    <w:basedOn w:val="7"/>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6">
    <w:name w:val="默认段落字体 Para Char Char Char Char Char Char Char"/>
    <w:basedOn w:val="1"/>
    <w:qFormat/>
    <w:uiPriority w:val="0"/>
  </w:style>
  <w:style w:type="paragraph" w:customStyle="1" w:styleId="237">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9">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4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2">
    <w:name w:val="列表段落"/>
    <w:basedOn w:val="1"/>
    <w:qFormat/>
    <w:uiPriority w:val="0"/>
    <w:pPr>
      <w:ind w:firstLine="420" w:firstLineChars="200"/>
    </w:pPr>
    <w:rPr>
      <w:rFonts w:ascii="Calibri" w:hAnsi="Calibri"/>
      <w:szCs w:val="22"/>
    </w:rPr>
  </w:style>
  <w:style w:type="paragraph" w:customStyle="1" w:styleId="243">
    <w:name w:val="五级条标题"/>
    <w:basedOn w:val="244"/>
    <w:next w:val="1"/>
    <w:qFormat/>
    <w:uiPriority w:val="0"/>
    <w:pPr>
      <w:tabs>
        <w:tab w:val="left" w:pos="5149"/>
        <w:tab w:val="left" w:pos="5569"/>
      </w:tabs>
      <w:ind w:left="5569"/>
      <w:outlineLvl w:val="6"/>
    </w:pPr>
  </w:style>
  <w:style w:type="paragraph" w:customStyle="1" w:styleId="244">
    <w:name w:val="四级条标题"/>
    <w:basedOn w:val="234"/>
    <w:next w:val="1"/>
    <w:qFormat/>
    <w:uiPriority w:val="0"/>
    <w:pPr>
      <w:tabs>
        <w:tab w:val="left" w:pos="5149"/>
        <w:tab w:val="clear" w:pos="4729"/>
      </w:tabs>
      <w:ind w:left="5149"/>
      <w:outlineLvl w:val="5"/>
    </w:pPr>
  </w:style>
  <w:style w:type="paragraph" w:customStyle="1" w:styleId="245">
    <w:name w:val="正文-宋体四号"/>
    <w:basedOn w:val="1"/>
    <w:qFormat/>
    <w:uiPriority w:val="0"/>
    <w:pPr>
      <w:spacing w:line="360" w:lineRule="auto"/>
      <w:ind w:firstLine="560" w:firstLineChars="200"/>
    </w:pPr>
    <w:rPr>
      <w:rFonts w:cs="宋体"/>
      <w:sz w:val="28"/>
      <w:szCs w:val="20"/>
    </w:rPr>
  </w:style>
  <w:style w:type="paragraph" w:customStyle="1" w:styleId="246">
    <w:name w:val="纯文本1"/>
    <w:basedOn w:val="1"/>
    <w:qFormat/>
    <w:uiPriority w:val="0"/>
    <w:pPr>
      <w:adjustRightInd w:val="0"/>
      <w:textAlignment w:val="baseline"/>
    </w:pPr>
    <w:rPr>
      <w:rFonts w:ascii="宋体" w:hAnsi="Courier New" w:eastAsia="楷体_GB2312"/>
      <w:sz w:val="28"/>
      <w:szCs w:val="20"/>
    </w:rPr>
  </w:style>
  <w:style w:type="paragraph" w:customStyle="1" w:styleId="247">
    <w:name w:val="Char2"/>
    <w:basedOn w:val="1"/>
    <w:qFormat/>
    <w:uiPriority w:val="0"/>
  </w:style>
  <w:style w:type="paragraph" w:customStyle="1" w:styleId="248">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9">
    <w:name w:val="样式5"/>
    <w:basedOn w:val="12"/>
    <w:qFormat/>
    <w:uiPriority w:val="0"/>
    <w:pPr>
      <w:adjustRightInd/>
      <w:spacing w:line="360" w:lineRule="auto"/>
      <w:ind w:firstLine="200" w:firstLineChars="200"/>
      <w:textAlignment w:val="auto"/>
    </w:pPr>
    <w:rPr>
      <w:sz w:val="28"/>
      <w:szCs w:val="21"/>
    </w:rPr>
  </w:style>
  <w:style w:type="paragraph" w:customStyle="1" w:styleId="25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1">
    <w:name w:val="Char Char Char Char Char Char Char Char Char Char Char Char Char1"/>
    <w:basedOn w:val="1"/>
    <w:qFormat/>
    <w:uiPriority w:val="0"/>
  </w:style>
  <w:style w:type="paragraph" w:customStyle="1" w:styleId="252">
    <w:name w:val="样式 标题 1Level 1Level 11h1II+IHeading1H1-Heading 1Header 1..."/>
    <w:basedOn w:val="6"/>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3">
    <w:name w:val="样式 标题 3 + 黑色 段前: 5 磅 段后: 5 磅 行距: 1.5 倍行距"/>
    <w:basedOn w:val="1"/>
    <w:qFormat/>
    <w:uiPriority w:val="0"/>
    <w:pPr>
      <w:ind w:left="855" w:hanging="855"/>
    </w:pPr>
    <w:rPr>
      <w:sz w:val="24"/>
      <w:szCs w:val="20"/>
    </w:rPr>
  </w:style>
  <w:style w:type="paragraph" w:customStyle="1" w:styleId="254">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5">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8">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9">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1">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5">
    <w:name w:val="tabletext"/>
    <w:basedOn w:val="1"/>
    <w:qFormat/>
    <w:uiPriority w:val="0"/>
    <w:pPr>
      <w:widowControl/>
      <w:spacing w:line="300" w:lineRule="atLeast"/>
      <w:jc w:val="left"/>
    </w:pPr>
    <w:rPr>
      <w:rFonts w:ascii="宋体" w:hAnsi="宋体" w:cs="宋体"/>
      <w:kern w:val="0"/>
      <w:sz w:val="18"/>
      <w:szCs w:val="18"/>
    </w:rPr>
  </w:style>
  <w:style w:type="paragraph" w:customStyle="1" w:styleId="26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7">
    <w:name w:val="TOC 标题1"/>
    <w:basedOn w:val="6"/>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9">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7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2">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3">
    <w:name w:val="简单回函地址"/>
    <w:basedOn w:val="1"/>
    <w:qFormat/>
    <w:uiPriority w:val="0"/>
  </w:style>
  <w:style w:type="paragraph" w:customStyle="1" w:styleId="274">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5">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6">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7">
    <w:name w:val="1 Char"/>
    <w:basedOn w:val="12"/>
    <w:qFormat/>
    <w:uiPriority w:val="0"/>
    <w:pPr>
      <w:adjustRightInd/>
      <w:spacing w:line="360" w:lineRule="auto"/>
      <w:ind w:firstLine="200" w:firstLineChars="200"/>
      <w:textAlignment w:val="auto"/>
    </w:pPr>
    <w:rPr>
      <w:kern w:val="2"/>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TOC 标题2"/>
    <w:basedOn w:val="6"/>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0">
    <w:name w:val="Char Char"/>
    <w:basedOn w:val="1"/>
    <w:qFormat/>
    <w:uiPriority w:val="0"/>
    <w:rPr>
      <w:rFonts w:ascii="仿宋_GB2312" w:eastAsia="仿宋_GB2312"/>
      <w:b/>
      <w:sz w:val="32"/>
      <w:szCs w:val="32"/>
    </w:rPr>
  </w:style>
  <w:style w:type="paragraph" w:customStyle="1" w:styleId="281">
    <w:name w:val="l正文"/>
    <w:basedOn w:val="1"/>
    <w:qFormat/>
    <w:uiPriority w:val="0"/>
    <w:pPr>
      <w:spacing w:line="360" w:lineRule="auto"/>
      <w:ind w:firstLine="200" w:firstLineChars="200"/>
    </w:pPr>
    <w:rPr>
      <w:rFonts w:ascii="宋体" w:hAnsi="宋体"/>
      <w:sz w:val="24"/>
    </w:rPr>
  </w:style>
  <w:style w:type="paragraph" w:customStyle="1" w:styleId="282">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4">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5">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6">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7">
    <w:name w:val="Char Char Char Char Char Char Char1"/>
    <w:basedOn w:val="1"/>
    <w:qFormat/>
    <w:uiPriority w:val="0"/>
    <w:rPr>
      <w:rFonts w:ascii="仿宋_GB2312" w:eastAsia="仿宋_GB2312"/>
      <w:b/>
      <w:sz w:val="32"/>
      <w:szCs w:val="32"/>
    </w:rPr>
  </w:style>
  <w:style w:type="paragraph" w:customStyle="1" w:styleId="28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0">
    <w:name w:val="标题2"/>
    <w:basedOn w:val="7"/>
    <w:qFormat/>
    <w:uiPriority w:val="0"/>
    <w:pPr>
      <w:tabs>
        <w:tab w:val="left" w:pos="709"/>
      </w:tabs>
    </w:pPr>
    <w:rPr>
      <w:rFonts w:ascii="宋体" w:hAnsi="宋体"/>
      <w:sz w:val="36"/>
      <w:szCs w:val="36"/>
    </w:rPr>
  </w:style>
  <w:style w:type="paragraph" w:customStyle="1" w:styleId="291">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3">
    <w:name w:val="Char1"/>
    <w:basedOn w:val="1"/>
    <w:qFormat/>
    <w:uiPriority w:val="0"/>
    <w:rPr>
      <w:rFonts w:ascii="仿宋_GB2312" w:eastAsia="仿宋_GB2312"/>
      <w:b/>
      <w:sz w:val="32"/>
      <w:szCs w:val="32"/>
    </w:rPr>
  </w:style>
  <w:style w:type="paragraph" w:customStyle="1" w:styleId="294">
    <w:name w:val="正文字缩2字"/>
    <w:basedOn w:val="1"/>
    <w:qFormat/>
    <w:uiPriority w:val="0"/>
    <w:pPr>
      <w:spacing w:before="60" w:after="60" w:line="360" w:lineRule="auto"/>
      <w:ind w:left="200" w:leftChars="200" w:firstLine="200" w:firstLineChars="200"/>
    </w:pPr>
    <w:rPr>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保留正文"/>
    <w:basedOn w:val="3"/>
    <w:qFormat/>
    <w:uiPriority w:val="0"/>
    <w:pPr>
      <w:keepNext/>
      <w:spacing w:after="160"/>
    </w:pPr>
    <w:rPr>
      <w:szCs w:val="20"/>
    </w:rPr>
  </w:style>
  <w:style w:type="paragraph" w:customStyle="1" w:styleId="29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0">
    <w:name w:val="Char"/>
    <w:basedOn w:val="1"/>
    <w:qFormat/>
    <w:uiPriority w:val="0"/>
    <w:rPr>
      <w:rFonts w:ascii="仿宋_GB2312" w:eastAsia="仿宋_GB2312"/>
      <w:b/>
      <w:sz w:val="32"/>
      <w:szCs w:val="32"/>
    </w:rPr>
  </w:style>
  <w:style w:type="paragraph" w:customStyle="1" w:styleId="301">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2">
    <w:name w:val="正文文字表格居中"/>
    <w:basedOn w:val="1"/>
    <w:next w:val="48"/>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4">
    <w:name w:val="Char1 Char Char Char Char Char Char"/>
    <w:basedOn w:val="1"/>
    <w:qFormat/>
    <w:uiPriority w:val="0"/>
    <w:rPr>
      <w:rFonts w:ascii="宋体" w:hAnsi="宋体"/>
      <w:color w:val="000000"/>
      <w:sz w:val="24"/>
    </w:rPr>
  </w:style>
  <w:style w:type="paragraph" w:customStyle="1" w:styleId="305">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9">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0">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3">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5">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6">
    <w:name w:val="样式 标题 3 + 黑体 小四 非加粗"/>
    <w:basedOn w:val="8"/>
    <w:qFormat/>
    <w:uiPriority w:val="0"/>
    <w:pPr>
      <w:spacing w:before="260" w:after="260" w:line="413" w:lineRule="auto"/>
    </w:pPr>
    <w:rPr>
      <w:rFonts w:ascii="黑体" w:hAnsi="黑体"/>
      <w:b w:val="0"/>
      <w:kern w:val="0"/>
      <w:sz w:val="24"/>
      <w:szCs w:val="32"/>
    </w:rPr>
  </w:style>
  <w:style w:type="paragraph" w:customStyle="1" w:styleId="317">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9">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2">
    <w:name w:val="文档正文"/>
    <w:basedOn w:val="1"/>
    <w:qFormat/>
    <w:uiPriority w:val="0"/>
    <w:pPr>
      <w:adjustRightInd w:val="0"/>
      <w:spacing w:line="300" w:lineRule="auto"/>
      <w:ind w:firstLine="567"/>
      <w:textAlignment w:val="baseline"/>
    </w:pPr>
    <w:rPr>
      <w:kern w:val="0"/>
      <w:sz w:val="24"/>
      <w:szCs w:val="20"/>
    </w:rPr>
  </w:style>
  <w:style w:type="paragraph" w:customStyle="1" w:styleId="323">
    <w:name w:val="列出段落2"/>
    <w:basedOn w:val="1"/>
    <w:qFormat/>
    <w:uiPriority w:val="0"/>
    <w:pPr>
      <w:ind w:firstLine="420" w:firstLineChars="200"/>
    </w:pPr>
  </w:style>
  <w:style w:type="paragraph" w:customStyle="1" w:styleId="324">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5">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6">
    <w:name w:val="p0"/>
    <w:basedOn w:val="1"/>
    <w:qFormat/>
    <w:uiPriority w:val="0"/>
    <w:pPr>
      <w:widowControl/>
    </w:pPr>
    <w:rPr>
      <w:kern w:val="0"/>
      <w:szCs w:val="21"/>
    </w:rPr>
  </w:style>
  <w:style w:type="paragraph" w:customStyle="1" w:styleId="32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8">
    <w:name w:val="TableGrid"/>
    <w:qFormat/>
    <w:uiPriority w:val="0"/>
    <w:tblPr>
      <w:tblCellMar>
        <w:top w:w="0" w:type="dxa"/>
        <w:left w:w="0" w:type="dxa"/>
        <w:bottom w:w="0" w:type="dxa"/>
        <w:right w:w="0" w:type="dxa"/>
      </w:tblCellMar>
    </w:tblPr>
  </w:style>
  <w:style w:type="paragraph" w:styleId="329">
    <w:name w:val="List Paragraph"/>
    <w:basedOn w:val="1"/>
    <w:qFormat/>
    <w:uiPriority w:val="99"/>
    <w:pPr>
      <w:ind w:firstLine="420" w:firstLineChars="200"/>
    </w:pPr>
  </w:style>
  <w:style w:type="paragraph" w:customStyle="1" w:styleId="330">
    <w:name w:val="正文段"/>
    <w:basedOn w:val="1"/>
    <w:qFormat/>
    <w:uiPriority w:val="0"/>
    <w:pPr>
      <w:widowControl/>
      <w:snapToGrid w:val="0"/>
      <w:spacing w:afterLines="50"/>
      <w:ind w:firstLine="200" w:firstLineChars="200"/>
    </w:pPr>
    <w:rPr>
      <w:sz w:val="24"/>
      <w:szCs w:val="20"/>
    </w:rPr>
  </w:style>
  <w:style w:type="paragraph" w:customStyle="1" w:styleId="331">
    <w:name w:val="_Style 3"/>
    <w:basedOn w:val="1"/>
    <w:next w:val="1"/>
    <w:qFormat/>
    <w:uiPriority w:val="34"/>
    <w:pPr>
      <w:spacing w:line="360" w:lineRule="auto"/>
      <w:ind w:firstLine="420" w:firstLineChars="200"/>
    </w:pPr>
  </w:style>
  <w:style w:type="paragraph" w:customStyle="1" w:styleId="332">
    <w:name w:val="_Style 2"/>
    <w:basedOn w:val="1"/>
    <w:next w:val="1"/>
    <w:qFormat/>
    <w:uiPriority w:val="0"/>
    <w:pPr>
      <w:pBdr>
        <w:bottom w:val="single" w:color="auto" w:sz="6" w:space="1"/>
      </w:pBdr>
      <w:jc w:val="center"/>
    </w:pPr>
    <w:rPr>
      <w:rFonts w:ascii="Arial"/>
      <w:vanish/>
      <w:sz w:val="16"/>
    </w:rPr>
  </w:style>
  <w:style w:type="character" w:customStyle="1" w:styleId="333">
    <w:name w:val="font31"/>
    <w:basedOn w:val="55"/>
    <w:qFormat/>
    <w:uiPriority w:val="0"/>
    <w:rPr>
      <w:rFonts w:hint="eastAsia" w:ascii="宋体" w:hAnsi="宋体" w:eastAsia="宋体" w:cs="宋体"/>
      <w:color w:val="000000"/>
      <w:sz w:val="24"/>
      <w:szCs w:val="24"/>
      <w:u w:val="single"/>
    </w:rPr>
  </w:style>
  <w:style w:type="paragraph" w:customStyle="1" w:styleId="334">
    <w:name w:val="表格文字"/>
    <w:basedOn w:val="1"/>
    <w:next w:val="3"/>
    <w:qFormat/>
    <w:uiPriority w:val="0"/>
    <w:pPr>
      <w:adjustRightInd w:val="0"/>
      <w:spacing w:line="420" w:lineRule="atLeast"/>
      <w:jc w:val="left"/>
      <w:textAlignment w:val="baseline"/>
    </w:pPr>
    <w:rPr>
      <w:kern w:val="0"/>
    </w:rPr>
  </w:style>
  <w:style w:type="character" w:customStyle="1" w:styleId="335">
    <w:name w:val="font01"/>
    <w:basedOn w:val="55"/>
    <w:qFormat/>
    <w:uiPriority w:val="0"/>
    <w:rPr>
      <w:rFonts w:ascii="Arial" w:hAnsi="Arial" w:cs="Arial"/>
      <w:color w:val="000000"/>
      <w:sz w:val="18"/>
      <w:szCs w:val="18"/>
      <w:u w:val="none"/>
    </w:rPr>
  </w:style>
  <w:style w:type="paragraph" w:customStyle="1" w:styleId="336">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7">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8">
    <w:name w:val="font61"/>
    <w:basedOn w:val="55"/>
    <w:qFormat/>
    <w:uiPriority w:val="0"/>
    <w:rPr>
      <w:rFonts w:hint="eastAsia" w:ascii="宋体" w:hAnsi="宋体" w:eastAsia="宋体" w:cs="宋体"/>
      <w:color w:val="000000"/>
      <w:sz w:val="20"/>
      <w:szCs w:val="20"/>
      <w:u w:val="none"/>
    </w:rPr>
  </w:style>
  <w:style w:type="character" w:customStyle="1" w:styleId="339">
    <w:name w:val="font81"/>
    <w:basedOn w:val="55"/>
    <w:qFormat/>
    <w:uiPriority w:val="0"/>
    <w:rPr>
      <w:rFonts w:ascii="Calibri" w:hAnsi="Calibri" w:cs="Calibri"/>
      <w:color w:val="000000"/>
      <w:sz w:val="20"/>
      <w:szCs w:val="20"/>
      <w:u w:val="none"/>
    </w:rPr>
  </w:style>
  <w:style w:type="character" w:customStyle="1" w:styleId="340">
    <w:name w:val="font71"/>
    <w:basedOn w:val="55"/>
    <w:qFormat/>
    <w:uiPriority w:val="0"/>
    <w:rPr>
      <w:rFonts w:hint="eastAsia" w:ascii="宋体" w:hAnsi="宋体" w:eastAsia="宋体" w:cs="宋体"/>
      <w:color w:val="000000"/>
      <w:sz w:val="22"/>
      <w:szCs w:val="22"/>
      <w:u w:val="none"/>
    </w:rPr>
  </w:style>
  <w:style w:type="paragraph" w:customStyle="1" w:styleId="341">
    <w:name w:val="列表编号1"/>
    <w:basedOn w:val="18"/>
    <w:qFormat/>
    <w:uiPriority w:val="0"/>
    <w:pPr>
      <w:numPr>
        <w:ilvl w:val="0"/>
        <w:numId w:val="2"/>
      </w:numPr>
      <w:adjustRightInd w:val="0"/>
      <w:snapToGrid w:val="0"/>
      <w:contextualSpacing w:val="0"/>
      <w:jc w:val="center"/>
    </w:pPr>
    <w:rPr>
      <w:rFonts w:eastAsia="微软雅黑"/>
      <w:sz w:val="24"/>
    </w:rPr>
  </w:style>
  <w:style w:type="paragraph" w:customStyle="1" w:styleId="342">
    <w:name w:val="列表编号2"/>
    <w:basedOn w:val="17"/>
    <w:next w:val="17"/>
    <w:qFormat/>
    <w:uiPriority w:val="0"/>
    <w:pPr>
      <w:numPr>
        <w:ilvl w:val="1"/>
        <w:numId w:val="2"/>
      </w:numPr>
      <w:adjustRightInd w:val="0"/>
      <w:snapToGrid w:val="0"/>
      <w:contextualSpacing w:val="0"/>
      <w:jc w:val="center"/>
    </w:pPr>
    <w:rPr>
      <w:rFonts w:eastAsia="微软雅黑"/>
      <w:sz w:val="24"/>
    </w:rPr>
  </w:style>
  <w:style w:type="paragraph" w:customStyle="1" w:styleId="343">
    <w:name w:val="列表段落2"/>
    <w:basedOn w:val="1"/>
    <w:next w:val="17"/>
    <w:qFormat/>
    <w:uiPriority w:val="99"/>
    <w:pPr>
      <w:widowControl/>
      <w:numPr>
        <w:ilvl w:val="1"/>
        <w:numId w:val="3"/>
      </w:numPr>
      <w:jc w:val="center"/>
    </w:pPr>
    <w:rPr>
      <w:rFonts w:ascii="宋体" w:hAnsi="宋体" w:eastAsia="宋体" w:cs="宋体"/>
      <w:kern w:val="0"/>
      <w:sz w:val="24"/>
      <w:szCs w:val="24"/>
    </w:rPr>
  </w:style>
  <w:style w:type="paragraph" w:customStyle="1" w:styleId="344">
    <w:name w:val="样式 正文缩进 + 首行缩进:  2 字符"/>
    <w:basedOn w:val="12"/>
    <w:qFormat/>
    <w:uiPriority w:val="0"/>
    <w:pPr>
      <w:spacing w:line="360" w:lineRule="auto"/>
      <w:ind w:firstLine="200"/>
    </w:pPr>
    <w:rPr>
      <w:rFonts w:ascii="Times New Roman" w:hAnsi="Times New Roman" w:eastAsia="仿宋" w:cs="Times New Roman"/>
      <w:sz w:val="24"/>
      <w:szCs w:val="20"/>
    </w:rPr>
  </w:style>
  <w:style w:type="paragraph" w:customStyle="1" w:styleId="34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60</Pages>
  <Words>29156</Words>
  <Characters>30376</Characters>
  <Lines>322</Lines>
  <Paragraphs>90</Paragraphs>
  <TotalTime>0</TotalTime>
  <ScaleCrop>false</ScaleCrop>
  <LinksUpToDate>false</LinksUpToDate>
  <CharactersWithSpaces>33040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巴西</cp:lastModifiedBy>
  <cp:lastPrinted>2022-09-20T01:54:00Z</cp:lastPrinted>
  <dcterms:modified xsi:type="dcterms:W3CDTF">2022-09-26T06:24:17Z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BC1BA64C697642BF92F420CC9F67FF35</vt:lpwstr>
  </property>
</Properties>
</file>