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distribute"/>
        <w:rPr>
          <w:rFonts w:hint="eastAsia" w:ascii="宋体" w:hAnsi="宋体" w:eastAsia="宋体" w:cs="宋体"/>
          <w:b/>
          <w:bCs/>
          <w:color w:val="auto"/>
          <w:sz w:val="52"/>
          <w:szCs w:val="52"/>
          <w:highlight w:val="none"/>
          <w:lang w:eastAsia="zh-CN"/>
        </w:rPr>
      </w:pPr>
      <w:r>
        <w:rPr>
          <w:rFonts w:hint="eastAsia" w:ascii="宋体" w:hAnsi="宋体" w:cs="宋体"/>
          <w:color w:val="auto"/>
          <w:spacing w:val="20"/>
          <w:sz w:val="84"/>
          <w:highlight w:val="none"/>
          <w:lang w:eastAsia="zh-CN"/>
        </w:rPr>
        <w:t>温州市中医院</w:t>
      </w:r>
    </w:p>
    <w:p>
      <w:pPr>
        <w:jc w:val="center"/>
        <w:rPr>
          <w:rFonts w:hint="eastAsia" w:ascii="宋体" w:hAnsi="宋体" w:eastAsia="宋体" w:cs="宋体"/>
          <w:b/>
          <w:bCs/>
          <w:color w:val="auto"/>
          <w:spacing w:val="26"/>
          <w:sz w:val="52"/>
          <w:highlight w:val="none"/>
        </w:rPr>
      </w:pPr>
    </w:p>
    <w:p>
      <w:pPr>
        <w:ind w:firstLine="2357" w:firstLineChars="235"/>
        <w:rPr>
          <w:rFonts w:hint="eastAsia" w:ascii="宋体" w:hAnsi="宋体" w:eastAsia="宋体" w:cs="宋体"/>
          <w:b/>
          <w:bCs/>
          <w:color w:val="auto"/>
          <w:spacing w:val="140"/>
          <w:sz w:val="72"/>
          <w:highlight w:val="none"/>
        </w:rPr>
      </w:pPr>
    </w:p>
    <w:p>
      <w:pPr>
        <w:adjustRightInd w:val="0"/>
        <w:snapToGrid w:val="0"/>
        <w:spacing w:line="480" w:lineRule="auto"/>
        <w:ind w:right="361"/>
        <w:jc w:val="center"/>
        <w:rPr>
          <w:rFonts w:hint="eastAsia" w:ascii="宋体" w:hAnsi="宋体" w:eastAsia="宋体" w:cs="宋体"/>
          <w:b w:val="0"/>
          <w:bCs w:val="0"/>
          <w:color w:val="auto"/>
          <w:sz w:val="72"/>
          <w:szCs w:val="72"/>
          <w:highlight w:val="none"/>
        </w:rPr>
      </w:pPr>
      <w:r>
        <w:rPr>
          <w:rFonts w:hint="eastAsia" w:ascii="宋体" w:hAnsi="宋体" w:eastAsia="宋体" w:cs="宋体"/>
          <w:b w:val="0"/>
          <w:bCs w:val="0"/>
          <w:color w:val="auto"/>
          <w:sz w:val="72"/>
          <w:szCs w:val="72"/>
          <w:highlight w:val="none"/>
        </w:rPr>
        <w:t>招 标 文 件</w:t>
      </w:r>
    </w:p>
    <w:tbl>
      <w:tblPr>
        <w:tblStyle w:val="54"/>
        <w:tblW w:w="0" w:type="auto"/>
        <w:tblInd w:w="4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159"/>
        <w:gridCol w:w="58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59" w:type="dxa"/>
            <w:vAlign w:val="center"/>
          </w:tcPr>
          <w:p>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项 目 编 号</w:t>
            </w:r>
            <w:r>
              <w:rPr>
                <w:rFonts w:hint="eastAsia" w:ascii="宋体" w:hAnsi="宋体" w:eastAsia="宋体" w:cs="宋体"/>
                <w:b w:val="0"/>
                <w:bCs w:val="0"/>
                <w:color w:val="auto"/>
                <w:spacing w:val="40"/>
                <w:sz w:val="28"/>
                <w:highlight w:val="none"/>
              </w:rPr>
              <w:t>：</w:t>
            </w:r>
          </w:p>
        </w:tc>
        <w:tc>
          <w:tcPr>
            <w:tcW w:w="5819" w:type="dxa"/>
            <w:vAlign w:val="center"/>
          </w:tcPr>
          <w:p>
            <w:pPr>
              <w:spacing w:line="700" w:lineRule="exact"/>
              <w:jc w:val="center"/>
              <w:rPr>
                <w:rFonts w:hint="eastAsia" w:ascii="宋体" w:hAnsi="宋体" w:eastAsia="宋体" w:cs="宋体"/>
                <w:b w:val="0"/>
                <w:bCs w:val="0"/>
                <w:color w:val="auto"/>
                <w:sz w:val="24"/>
                <w:highlight w:val="none"/>
                <w:vertAlign w:val="baseline"/>
                <w:lang w:eastAsia="zh-CN"/>
              </w:rPr>
            </w:pPr>
            <w:r>
              <w:rPr>
                <w:rFonts w:hint="eastAsia" w:ascii="宋体" w:hAnsi="宋体" w:cs="宋体"/>
                <w:b w:val="0"/>
                <w:bCs w:val="0"/>
                <w:color w:val="auto"/>
                <w:spacing w:val="40"/>
                <w:sz w:val="28"/>
                <w:highlight w:val="none"/>
                <w:lang w:eastAsia="zh-CN"/>
              </w:rPr>
              <w:t>WZLCZB（W）-2022-08391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59" w:type="dxa"/>
            <w:vAlign w:val="center"/>
          </w:tcPr>
          <w:p>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项 目 名 称：</w:t>
            </w:r>
          </w:p>
        </w:tc>
        <w:tc>
          <w:tcPr>
            <w:tcW w:w="5819" w:type="dxa"/>
            <w:vAlign w:val="center"/>
          </w:tcPr>
          <w:p>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cs="宋体"/>
                <w:b w:val="0"/>
                <w:bCs w:val="0"/>
                <w:color w:val="auto"/>
                <w:sz w:val="30"/>
                <w:szCs w:val="30"/>
                <w:highlight w:val="none"/>
                <w:lang w:eastAsia="zh-CN"/>
              </w:rPr>
              <w:t>生活垃圾集中清运处置外包服务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59" w:type="dxa"/>
            <w:vAlign w:val="center"/>
          </w:tcPr>
          <w:p>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采 购 方 式：</w:t>
            </w:r>
          </w:p>
        </w:tc>
        <w:tc>
          <w:tcPr>
            <w:tcW w:w="5819" w:type="dxa"/>
            <w:vAlign w:val="center"/>
          </w:tcPr>
          <w:p>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公开招标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59" w:type="dxa"/>
            <w:vAlign w:val="center"/>
          </w:tcPr>
          <w:p>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评 审 方 式：</w:t>
            </w:r>
          </w:p>
        </w:tc>
        <w:tc>
          <w:tcPr>
            <w:tcW w:w="5819" w:type="dxa"/>
            <w:vAlign w:val="center"/>
          </w:tcPr>
          <w:p>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线上电子招投标</w:t>
            </w:r>
          </w:p>
        </w:tc>
      </w:tr>
    </w:tbl>
    <w:p>
      <w:pPr>
        <w:spacing w:line="700" w:lineRule="exact"/>
        <w:ind w:firstLine="723" w:firstLineChars="300"/>
        <w:jc w:val="left"/>
        <w:rPr>
          <w:rFonts w:hint="eastAsia" w:ascii="宋体" w:hAnsi="宋体" w:eastAsia="宋体" w:cs="宋体"/>
          <w:b/>
          <w:bCs/>
          <w:color w:val="auto"/>
          <w:sz w:val="24"/>
          <w:highlight w:val="none"/>
        </w:rPr>
      </w:pPr>
    </w:p>
    <w:p>
      <w:pPr>
        <w:spacing w:line="700" w:lineRule="exact"/>
        <w:ind w:firstLine="904" w:firstLineChars="300"/>
        <w:jc w:val="left"/>
        <w:rPr>
          <w:rFonts w:hint="eastAsia" w:ascii="宋体" w:hAnsi="宋体" w:eastAsia="宋体" w:cs="宋体"/>
          <w:b/>
          <w:color w:val="auto"/>
          <w:spacing w:val="40"/>
          <w:sz w:val="30"/>
          <w:szCs w:val="30"/>
          <w:highlight w:val="none"/>
        </w:rPr>
      </w:pPr>
      <w:r>
        <w:rPr>
          <w:rFonts w:hint="eastAsia" w:ascii="宋体" w:hAnsi="宋体" w:eastAsia="宋体" w:cs="宋体"/>
          <w:b/>
          <w:bCs/>
          <w:color w:val="auto"/>
          <w:sz w:val="30"/>
          <w:szCs w:val="30"/>
          <w:highlight w:val="none"/>
          <w:lang w:eastAsia="zh-CN"/>
        </w:rPr>
        <w:t xml:space="preserve">   </w:t>
      </w:r>
      <w:r>
        <w:rPr>
          <w:rFonts w:hint="eastAsia" w:ascii="宋体" w:hAnsi="宋体" w:eastAsia="宋体" w:cs="宋体"/>
          <w:b/>
          <w:bCs/>
          <w:color w:val="auto"/>
          <w:sz w:val="30"/>
          <w:szCs w:val="30"/>
          <w:highlight w:val="none"/>
        </w:rPr>
        <w:t xml:space="preserve">  </w:t>
      </w:r>
    </w:p>
    <w:p>
      <w:pPr>
        <w:spacing w:line="700" w:lineRule="exact"/>
        <w:ind w:left="3802" w:leftChars="540" w:hanging="2668" w:hangingChars="700"/>
        <w:rPr>
          <w:rFonts w:hint="eastAsia" w:ascii="宋体" w:hAnsi="宋体" w:eastAsia="宋体" w:cs="宋体"/>
          <w:b/>
          <w:color w:val="auto"/>
          <w:spacing w:val="40"/>
          <w:sz w:val="30"/>
          <w:szCs w:val="30"/>
          <w:highlight w:val="none"/>
        </w:rPr>
      </w:pPr>
    </w:p>
    <w:p>
      <w:pPr>
        <w:keepNext/>
        <w:spacing w:line="700" w:lineRule="exact"/>
        <w:rPr>
          <w:rFonts w:hint="eastAsia" w:ascii="宋体" w:hAnsi="宋体" w:eastAsia="宋体" w:cs="宋体"/>
          <w:b/>
          <w:color w:val="auto"/>
          <w:spacing w:val="40"/>
          <w:sz w:val="30"/>
          <w:szCs w:val="30"/>
          <w:highlight w:val="none"/>
        </w:rPr>
      </w:pPr>
      <w:r>
        <w:rPr>
          <w:rFonts w:hint="eastAsia" w:ascii="宋体" w:hAnsi="宋体" w:eastAsia="宋体" w:cs="宋体"/>
          <w:b/>
          <w:color w:val="auto"/>
          <w:spacing w:val="40"/>
          <w:sz w:val="30"/>
          <w:szCs w:val="30"/>
          <w:highlight w:val="none"/>
        </w:rPr>
        <w:t xml:space="preserve">    </w:t>
      </w:r>
    </w:p>
    <w:p>
      <w:pPr>
        <w:pStyle w:val="9"/>
        <w:rPr>
          <w:rFonts w:hint="eastAsia" w:ascii="宋体" w:hAnsi="宋体" w:eastAsia="宋体" w:cs="宋体"/>
          <w:b/>
          <w:color w:val="auto"/>
          <w:spacing w:val="40"/>
          <w:sz w:val="30"/>
          <w:szCs w:val="30"/>
          <w:highlight w:val="none"/>
        </w:rPr>
      </w:pPr>
    </w:p>
    <w:p>
      <w:pPr>
        <w:rPr>
          <w:rFonts w:hint="eastAsia" w:ascii="宋体" w:hAnsi="宋体" w:eastAsia="宋体" w:cs="宋体"/>
          <w:b/>
          <w:color w:val="auto"/>
          <w:spacing w:val="40"/>
          <w:sz w:val="30"/>
          <w:szCs w:val="30"/>
          <w:highlight w:val="none"/>
        </w:rPr>
      </w:pPr>
    </w:p>
    <w:p>
      <w:pPr>
        <w:pStyle w:val="9"/>
        <w:rPr>
          <w:rFonts w:hint="eastAsia"/>
        </w:rPr>
      </w:pPr>
    </w:p>
    <w:p>
      <w:pPr>
        <w:spacing w:line="600" w:lineRule="exact"/>
        <w:jc w:val="center"/>
        <w:rPr>
          <w:rFonts w:hint="eastAsia" w:ascii="宋体" w:hAnsi="宋体" w:eastAsia="宋体" w:cs="宋体"/>
          <w:color w:val="auto"/>
          <w:spacing w:val="30"/>
          <w:sz w:val="30"/>
          <w:highlight w:val="none"/>
          <w:lang w:eastAsia="zh-CN"/>
        </w:rPr>
      </w:pPr>
      <w:r>
        <w:rPr>
          <w:rFonts w:hint="eastAsia" w:ascii="宋体" w:hAnsi="宋体" w:eastAsia="宋体" w:cs="宋体"/>
          <w:color w:val="auto"/>
          <w:spacing w:val="30"/>
          <w:sz w:val="30"/>
          <w:highlight w:val="none"/>
        </w:rPr>
        <w:t>招 标 人:</w:t>
      </w:r>
      <w:r>
        <w:rPr>
          <w:rFonts w:hint="eastAsia" w:ascii="宋体" w:hAnsi="宋体" w:cs="宋体"/>
          <w:color w:val="auto"/>
          <w:spacing w:val="30"/>
          <w:sz w:val="30"/>
          <w:highlight w:val="none"/>
          <w:lang w:eastAsia="zh-CN"/>
        </w:rPr>
        <w:t>温州市中医院</w:t>
      </w:r>
    </w:p>
    <w:p>
      <w:pPr>
        <w:spacing w:line="600" w:lineRule="exact"/>
        <w:jc w:val="center"/>
        <w:rPr>
          <w:rFonts w:hint="eastAsia" w:ascii="宋体" w:hAnsi="宋体" w:eastAsia="宋体" w:cs="宋体"/>
          <w:color w:val="auto"/>
          <w:spacing w:val="30"/>
          <w:sz w:val="30"/>
          <w:highlight w:val="none"/>
        </w:rPr>
      </w:pPr>
      <w:r>
        <w:rPr>
          <w:rFonts w:hint="eastAsia" w:ascii="宋体" w:hAnsi="宋体" w:eastAsia="宋体" w:cs="宋体"/>
          <w:color w:val="auto"/>
          <w:spacing w:val="30"/>
          <w:sz w:val="30"/>
          <w:highlight w:val="none"/>
        </w:rPr>
        <w:t>招标代理机构：温州历程招标有限公司</w:t>
      </w:r>
    </w:p>
    <w:p>
      <w:pPr>
        <w:spacing w:line="600" w:lineRule="exact"/>
        <w:jc w:val="center"/>
        <w:rPr>
          <w:rFonts w:hint="eastAsia" w:ascii="宋体" w:hAnsi="宋体" w:eastAsia="宋体" w:cs="宋体"/>
          <w:color w:val="auto"/>
          <w:spacing w:val="30"/>
          <w:sz w:val="30"/>
          <w:highlight w:val="none"/>
        </w:rPr>
      </w:pPr>
      <w:r>
        <w:rPr>
          <w:rFonts w:hint="eastAsia" w:ascii="宋体" w:hAnsi="宋体" w:eastAsia="宋体" w:cs="宋体"/>
          <w:color w:val="auto"/>
          <w:spacing w:val="30"/>
          <w:sz w:val="30"/>
          <w:highlight w:val="none"/>
        </w:rPr>
        <w:t>二0二</w:t>
      </w:r>
      <w:r>
        <w:rPr>
          <w:rFonts w:hint="eastAsia" w:ascii="宋体" w:hAnsi="宋体" w:cs="宋体"/>
          <w:color w:val="auto"/>
          <w:spacing w:val="30"/>
          <w:sz w:val="30"/>
          <w:highlight w:val="none"/>
          <w:lang w:val="en-US" w:eastAsia="zh-CN"/>
        </w:rPr>
        <w:t>二</w:t>
      </w:r>
      <w:r>
        <w:rPr>
          <w:rFonts w:hint="eastAsia" w:ascii="宋体" w:hAnsi="宋体" w:eastAsia="宋体" w:cs="宋体"/>
          <w:color w:val="auto"/>
          <w:spacing w:val="30"/>
          <w:sz w:val="30"/>
          <w:highlight w:val="none"/>
        </w:rPr>
        <w:t>年</w:t>
      </w:r>
      <w:r>
        <w:rPr>
          <w:rFonts w:hint="eastAsia" w:ascii="宋体" w:hAnsi="宋体" w:cs="宋体"/>
          <w:color w:val="auto"/>
          <w:spacing w:val="30"/>
          <w:sz w:val="30"/>
          <w:highlight w:val="none"/>
          <w:lang w:val="en-US" w:eastAsia="zh-CN"/>
        </w:rPr>
        <w:t>八</w:t>
      </w:r>
      <w:r>
        <w:rPr>
          <w:rFonts w:hint="eastAsia" w:ascii="宋体" w:hAnsi="宋体" w:eastAsia="宋体" w:cs="宋体"/>
          <w:color w:val="auto"/>
          <w:spacing w:val="30"/>
          <w:sz w:val="30"/>
          <w:highlight w:val="none"/>
        </w:rPr>
        <w:t>月</w:t>
      </w:r>
    </w:p>
    <w:p>
      <w:pPr>
        <w:rPr>
          <w:rFonts w:hint="eastAsia"/>
        </w:rPr>
      </w:pPr>
      <w:r>
        <w:rPr>
          <w:rFonts w:hint="eastAsia" w:ascii="宋体" w:hAnsi="宋体" w:eastAsia="宋体" w:cs="宋体"/>
          <w:b/>
          <w:color w:val="auto"/>
          <w:sz w:val="36"/>
          <w:szCs w:val="36"/>
          <w:highlight w:val="none"/>
        </w:rPr>
        <w:br w:type="page"/>
      </w:r>
    </w:p>
    <w:sdt>
      <w:sdtPr>
        <w:rPr>
          <w:rFonts w:hint="eastAsia" w:ascii="宋体" w:hAnsi="宋体" w:eastAsia="宋体" w:cs="宋体"/>
          <w:kern w:val="2"/>
          <w:sz w:val="21"/>
          <w:szCs w:val="24"/>
          <w:lang w:val="en-US" w:eastAsia="zh-CN" w:bidi="ar-SA"/>
        </w:rPr>
        <w:id w:val="147459729"/>
        <w15:color w:val="DBDBDB"/>
        <w:docPartObj>
          <w:docPartGallery w:val="Table of Contents"/>
          <w:docPartUnique/>
        </w:docPartObj>
      </w:sdtPr>
      <w:sdtEndPr>
        <w:rPr>
          <w:rFonts w:hint="eastAsia" w:ascii="宋体" w:hAnsi="宋体" w:eastAsia="宋体" w:cs="宋体"/>
          <w:color w:val="auto"/>
          <w:kern w:val="2"/>
          <w:sz w:val="21"/>
          <w:szCs w:val="36"/>
          <w:highlight w:val="none"/>
          <w:lang w:val="en-US" w:eastAsia="zh-CN" w:bidi="ar-SA"/>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rPr>
          </w:pPr>
        </w:p>
        <w:p>
          <w:pPr>
            <w:pStyle w:val="39"/>
            <w:tabs>
              <w:tab w:val="right" w:leader="dot" w:pos="9638"/>
            </w:tabs>
            <w:spacing w:line="360" w:lineRule="auto"/>
            <w:jc w:val="center"/>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lang w:val="en-US" w:eastAsia="zh-CN"/>
            </w:rPr>
            <w:t>目  录</w:t>
          </w:r>
        </w:p>
        <w:p>
          <w:pPr>
            <w:pStyle w:val="39"/>
            <w:tabs>
              <w:tab w:val="right" w:leader="dot" w:pos="9638"/>
            </w:tabs>
            <w:spacing w:line="360" w:lineRule="auto"/>
            <w:rPr>
              <w:sz w:val="22"/>
              <w:szCs w:val="28"/>
            </w:rPr>
          </w:pPr>
          <w:r>
            <w:rPr>
              <w:rFonts w:hint="eastAsia" w:ascii="宋体" w:hAnsi="宋体" w:eastAsia="宋体" w:cs="宋体"/>
              <w:b/>
              <w:color w:val="auto"/>
              <w:sz w:val="40"/>
              <w:szCs w:val="40"/>
              <w:highlight w:val="none"/>
            </w:rPr>
            <w:fldChar w:fldCharType="begin"/>
          </w:r>
          <w:r>
            <w:rPr>
              <w:rFonts w:hint="eastAsia" w:ascii="宋体" w:hAnsi="宋体" w:eastAsia="宋体" w:cs="宋体"/>
              <w:b/>
              <w:color w:val="auto"/>
              <w:sz w:val="40"/>
              <w:szCs w:val="40"/>
              <w:highlight w:val="none"/>
            </w:rPr>
            <w:instrText xml:space="preserve">TOC \o "1-3" \h \u </w:instrText>
          </w:r>
          <w:r>
            <w:rPr>
              <w:rFonts w:hint="eastAsia" w:ascii="宋体" w:hAnsi="宋体" w:eastAsia="宋体" w:cs="宋体"/>
              <w:b/>
              <w:color w:val="auto"/>
              <w:sz w:val="40"/>
              <w:szCs w:val="40"/>
              <w:highlight w:val="none"/>
            </w:rPr>
            <w:fldChar w:fldCharType="separate"/>
          </w: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_Toc6599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8"/>
            </w:rPr>
            <w:t>招</w:t>
          </w:r>
          <w:r>
            <w:rPr>
              <w:rFonts w:hint="eastAsia" w:ascii="宋体" w:hAnsi="宋体" w:eastAsia="宋体" w:cs="宋体"/>
              <w:sz w:val="22"/>
              <w:szCs w:val="28"/>
              <w:lang w:val="en-US" w:eastAsia="zh-CN"/>
            </w:rPr>
            <w:t xml:space="preserve"> </w:t>
          </w:r>
          <w:r>
            <w:rPr>
              <w:rFonts w:hint="eastAsia" w:ascii="宋体" w:hAnsi="宋体" w:eastAsia="宋体" w:cs="宋体"/>
              <w:sz w:val="22"/>
              <w:szCs w:val="28"/>
            </w:rPr>
            <w:t>标</w:t>
          </w:r>
          <w:r>
            <w:rPr>
              <w:rFonts w:hint="eastAsia" w:ascii="宋体" w:hAnsi="宋体" w:eastAsia="宋体" w:cs="宋体"/>
              <w:sz w:val="22"/>
              <w:szCs w:val="28"/>
              <w:lang w:val="en-US" w:eastAsia="zh-CN"/>
            </w:rPr>
            <w:t xml:space="preserve"> </w:t>
          </w:r>
          <w:r>
            <w:rPr>
              <w:rFonts w:hint="eastAsia" w:ascii="宋体" w:hAnsi="宋体" w:eastAsia="宋体" w:cs="宋体"/>
              <w:sz w:val="22"/>
              <w:szCs w:val="28"/>
            </w:rPr>
            <w:t>公</w:t>
          </w:r>
          <w:r>
            <w:rPr>
              <w:rFonts w:hint="eastAsia" w:ascii="宋体" w:hAnsi="宋体" w:eastAsia="宋体" w:cs="宋体"/>
              <w:sz w:val="22"/>
              <w:szCs w:val="28"/>
              <w:lang w:val="en-US" w:eastAsia="zh-CN"/>
            </w:rPr>
            <w:t xml:space="preserve"> </w:t>
          </w:r>
          <w:r>
            <w:rPr>
              <w:rFonts w:hint="eastAsia" w:ascii="宋体" w:hAnsi="宋体" w:eastAsia="宋体" w:cs="宋体"/>
              <w:sz w:val="22"/>
              <w:szCs w:val="28"/>
            </w:rPr>
            <w:t>告</w:t>
          </w:r>
          <w:r>
            <w:rPr>
              <w:sz w:val="22"/>
              <w:szCs w:val="28"/>
            </w:rPr>
            <w:tab/>
          </w:r>
          <w:r>
            <w:rPr>
              <w:sz w:val="22"/>
              <w:szCs w:val="28"/>
            </w:rPr>
            <w:fldChar w:fldCharType="begin"/>
          </w:r>
          <w:r>
            <w:rPr>
              <w:sz w:val="22"/>
              <w:szCs w:val="28"/>
            </w:rPr>
            <w:instrText xml:space="preserve"> PAGEREF _Toc6599 \h </w:instrText>
          </w:r>
          <w:r>
            <w:rPr>
              <w:sz w:val="22"/>
              <w:szCs w:val="28"/>
            </w:rPr>
            <w:fldChar w:fldCharType="separate"/>
          </w:r>
          <w:r>
            <w:rPr>
              <w:sz w:val="22"/>
              <w:szCs w:val="28"/>
            </w:rPr>
            <w:t>3</w:t>
          </w:r>
          <w:r>
            <w:rPr>
              <w:sz w:val="22"/>
              <w:szCs w:val="28"/>
            </w:rPr>
            <w:fldChar w:fldCharType="end"/>
          </w:r>
          <w:r>
            <w:rPr>
              <w:rFonts w:hint="eastAsia" w:ascii="宋体" w:hAnsi="宋体" w:eastAsia="宋体" w:cs="宋体"/>
              <w:color w:val="auto"/>
              <w:sz w:val="22"/>
              <w:szCs w:val="40"/>
              <w:highlight w:val="none"/>
            </w:rPr>
            <w:fldChar w:fldCharType="end"/>
          </w:r>
        </w:p>
        <w:p>
          <w:pPr>
            <w:pStyle w:val="39"/>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_Toc10401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8"/>
            </w:rPr>
            <w:t>第一部分  投标人须知</w:t>
          </w:r>
          <w:r>
            <w:rPr>
              <w:sz w:val="22"/>
              <w:szCs w:val="28"/>
            </w:rPr>
            <w:tab/>
          </w:r>
          <w:r>
            <w:rPr>
              <w:sz w:val="22"/>
              <w:szCs w:val="28"/>
            </w:rPr>
            <w:fldChar w:fldCharType="begin"/>
          </w:r>
          <w:r>
            <w:rPr>
              <w:sz w:val="22"/>
              <w:szCs w:val="28"/>
            </w:rPr>
            <w:instrText xml:space="preserve"> PAGEREF _Toc10401 \h </w:instrText>
          </w:r>
          <w:r>
            <w:rPr>
              <w:sz w:val="22"/>
              <w:szCs w:val="28"/>
            </w:rPr>
            <w:fldChar w:fldCharType="separate"/>
          </w:r>
          <w:r>
            <w:rPr>
              <w:sz w:val="22"/>
              <w:szCs w:val="28"/>
            </w:rPr>
            <w:t>6</w:t>
          </w:r>
          <w:r>
            <w:rPr>
              <w:sz w:val="22"/>
              <w:szCs w:val="28"/>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_Toc6224 </w:instrText>
          </w:r>
          <w:r>
            <w:rPr>
              <w:rFonts w:hint="eastAsia" w:ascii="宋体" w:hAnsi="宋体" w:eastAsia="宋体" w:cs="宋体"/>
              <w:sz w:val="22"/>
              <w:szCs w:val="40"/>
              <w:highlight w:val="none"/>
            </w:rPr>
            <w:fldChar w:fldCharType="separate"/>
          </w:r>
          <w:r>
            <w:rPr>
              <w:rFonts w:hint="eastAsia" w:ascii="宋体" w:hAnsi="宋体" w:eastAsia="宋体" w:cs="宋体"/>
              <w:bCs/>
              <w:sz w:val="22"/>
              <w:szCs w:val="28"/>
              <w:highlight w:val="none"/>
            </w:rPr>
            <w:t>前 附 表</w:t>
          </w:r>
          <w:r>
            <w:rPr>
              <w:sz w:val="22"/>
              <w:szCs w:val="28"/>
            </w:rPr>
            <w:tab/>
          </w:r>
          <w:r>
            <w:rPr>
              <w:sz w:val="22"/>
              <w:szCs w:val="28"/>
            </w:rPr>
            <w:fldChar w:fldCharType="begin"/>
          </w:r>
          <w:r>
            <w:rPr>
              <w:sz w:val="22"/>
              <w:szCs w:val="28"/>
            </w:rPr>
            <w:instrText xml:space="preserve"> PAGEREF _Toc6224 \h </w:instrText>
          </w:r>
          <w:r>
            <w:rPr>
              <w:sz w:val="22"/>
              <w:szCs w:val="28"/>
            </w:rPr>
            <w:fldChar w:fldCharType="separate"/>
          </w:r>
          <w:r>
            <w:rPr>
              <w:sz w:val="22"/>
              <w:szCs w:val="28"/>
            </w:rPr>
            <w:t>6</w:t>
          </w:r>
          <w:r>
            <w:rPr>
              <w:sz w:val="22"/>
              <w:szCs w:val="28"/>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_Toc19070 </w:instrText>
          </w:r>
          <w:r>
            <w:rPr>
              <w:rFonts w:hint="eastAsia" w:ascii="宋体" w:hAnsi="宋体" w:eastAsia="宋体" w:cs="宋体"/>
              <w:sz w:val="22"/>
              <w:szCs w:val="40"/>
              <w:highlight w:val="none"/>
            </w:rPr>
            <w:fldChar w:fldCharType="separate"/>
          </w:r>
          <w:r>
            <w:rPr>
              <w:rFonts w:hint="eastAsia" w:ascii="宋体" w:hAnsi="宋体" w:eastAsia="宋体" w:cs="宋体"/>
              <w:bCs/>
              <w:sz w:val="22"/>
              <w:szCs w:val="28"/>
              <w:highlight w:val="none"/>
            </w:rPr>
            <w:t>一、 说   明</w:t>
          </w:r>
          <w:r>
            <w:rPr>
              <w:sz w:val="22"/>
              <w:szCs w:val="28"/>
            </w:rPr>
            <w:tab/>
          </w:r>
          <w:r>
            <w:rPr>
              <w:sz w:val="22"/>
              <w:szCs w:val="28"/>
            </w:rPr>
            <w:fldChar w:fldCharType="begin"/>
          </w:r>
          <w:r>
            <w:rPr>
              <w:sz w:val="22"/>
              <w:szCs w:val="28"/>
            </w:rPr>
            <w:instrText xml:space="preserve"> PAGEREF _Toc19070 \h </w:instrText>
          </w:r>
          <w:r>
            <w:rPr>
              <w:sz w:val="22"/>
              <w:szCs w:val="28"/>
            </w:rPr>
            <w:fldChar w:fldCharType="separate"/>
          </w:r>
          <w:r>
            <w:rPr>
              <w:sz w:val="22"/>
              <w:szCs w:val="28"/>
            </w:rPr>
            <w:t>9</w:t>
          </w:r>
          <w:r>
            <w:rPr>
              <w:sz w:val="22"/>
              <w:szCs w:val="28"/>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_Toc28278 </w:instrText>
          </w:r>
          <w:r>
            <w:rPr>
              <w:rFonts w:hint="eastAsia" w:ascii="宋体" w:hAnsi="宋体" w:eastAsia="宋体" w:cs="宋体"/>
              <w:sz w:val="22"/>
              <w:szCs w:val="40"/>
              <w:highlight w:val="none"/>
            </w:rPr>
            <w:fldChar w:fldCharType="separate"/>
          </w:r>
          <w:r>
            <w:rPr>
              <w:rFonts w:hint="eastAsia" w:ascii="宋体" w:hAnsi="宋体" w:eastAsia="宋体" w:cs="宋体"/>
              <w:bCs/>
              <w:sz w:val="22"/>
              <w:szCs w:val="28"/>
              <w:highlight w:val="none"/>
            </w:rPr>
            <w:t>二、 招标文件</w:t>
          </w:r>
          <w:r>
            <w:rPr>
              <w:sz w:val="22"/>
              <w:szCs w:val="28"/>
            </w:rPr>
            <w:tab/>
          </w:r>
          <w:r>
            <w:rPr>
              <w:sz w:val="22"/>
              <w:szCs w:val="28"/>
            </w:rPr>
            <w:fldChar w:fldCharType="begin"/>
          </w:r>
          <w:r>
            <w:rPr>
              <w:sz w:val="22"/>
              <w:szCs w:val="28"/>
            </w:rPr>
            <w:instrText xml:space="preserve"> PAGEREF _Toc28278 \h </w:instrText>
          </w:r>
          <w:r>
            <w:rPr>
              <w:sz w:val="22"/>
              <w:szCs w:val="28"/>
            </w:rPr>
            <w:fldChar w:fldCharType="separate"/>
          </w:r>
          <w:r>
            <w:rPr>
              <w:sz w:val="22"/>
              <w:szCs w:val="28"/>
            </w:rPr>
            <w:t>9</w:t>
          </w:r>
          <w:r>
            <w:rPr>
              <w:sz w:val="22"/>
              <w:szCs w:val="28"/>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_Toc22646 </w:instrText>
          </w:r>
          <w:r>
            <w:rPr>
              <w:rFonts w:hint="eastAsia" w:ascii="宋体" w:hAnsi="宋体" w:eastAsia="宋体" w:cs="宋体"/>
              <w:sz w:val="22"/>
              <w:szCs w:val="40"/>
              <w:highlight w:val="none"/>
            </w:rPr>
            <w:fldChar w:fldCharType="separate"/>
          </w:r>
          <w:r>
            <w:rPr>
              <w:rFonts w:hint="eastAsia" w:ascii="宋体" w:hAnsi="宋体" w:eastAsia="宋体" w:cs="宋体"/>
              <w:bCs/>
              <w:sz w:val="22"/>
              <w:szCs w:val="28"/>
              <w:highlight w:val="none"/>
            </w:rPr>
            <w:t>三、 投标文件的编制</w:t>
          </w:r>
          <w:r>
            <w:rPr>
              <w:sz w:val="22"/>
              <w:szCs w:val="28"/>
            </w:rPr>
            <w:tab/>
          </w:r>
          <w:r>
            <w:rPr>
              <w:sz w:val="22"/>
              <w:szCs w:val="28"/>
            </w:rPr>
            <w:fldChar w:fldCharType="begin"/>
          </w:r>
          <w:r>
            <w:rPr>
              <w:sz w:val="22"/>
              <w:szCs w:val="28"/>
            </w:rPr>
            <w:instrText xml:space="preserve"> PAGEREF _Toc22646 \h </w:instrText>
          </w:r>
          <w:r>
            <w:rPr>
              <w:sz w:val="22"/>
              <w:szCs w:val="28"/>
            </w:rPr>
            <w:fldChar w:fldCharType="separate"/>
          </w:r>
          <w:r>
            <w:rPr>
              <w:sz w:val="22"/>
              <w:szCs w:val="28"/>
            </w:rPr>
            <w:t>10</w:t>
          </w:r>
          <w:r>
            <w:rPr>
              <w:sz w:val="22"/>
              <w:szCs w:val="28"/>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_Toc18542 </w:instrText>
          </w:r>
          <w:r>
            <w:rPr>
              <w:rFonts w:hint="eastAsia" w:ascii="宋体" w:hAnsi="宋体" w:eastAsia="宋体" w:cs="宋体"/>
              <w:sz w:val="22"/>
              <w:szCs w:val="40"/>
              <w:highlight w:val="none"/>
            </w:rPr>
            <w:fldChar w:fldCharType="separate"/>
          </w:r>
          <w:r>
            <w:rPr>
              <w:rFonts w:hint="eastAsia" w:ascii="宋体" w:hAnsi="宋体" w:eastAsia="宋体" w:cs="宋体"/>
              <w:bCs/>
              <w:sz w:val="22"/>
              <w:szCs w:val="24"/>
              <w:highlight w:val="none"/>
            </w:rPr>
            <w:t>四、 投标文件的递交</w:t>
          </w:r>
          <w:r>
            <w:rPr>
              <w:sz w:val="22"/>
              <w:szCs w:val="28"/>
            </w:rPr>
            <w:tab/>
          </w:r>
          <w:r>
            <w:rPr>
              <w:sz w:val="22"/>
              <w:szCs w:val="28"/>
            </w:rPr>
            <w:fldChar w:fldCharType="begin"/>
          </w:r>
          <w:r>
            <w:rPr>
              <w:sz w:val="22"/>
              <w:szCs w:val="28"/>
            </w:rPr>
            <w:instrText xml:space="preserve"> PAGEREF _Toc18542 \h </w:instrText>
          </w:r>
          <w:r>
            <w:rPr>
              <w:sz w:val="22"/>
              <w:szCs w:val="28"/>
            </w:rPr>
            <w:fldChar w:fldCharType="separate"/>
          </w:r>
          <w:r>
            <w:rPr>
              <w:sz w:val="22"/>
              <w:szCs w:val="28"/>
            </w:rPr>
            <w:t>13</w:t>
          </w:r>
          <w:r>
            <w:rPr>
              <w:sz w:val="22"/>
              <w:szCs w:val="28"/>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_Toc8079 </w:instrText>
          </w:r>
          <w:r>
            <w:rPr>
              <w:rFonts w:hint="eastAsia" w:ascii="宋体" w:hAnsi="宋体" w:eastAsia="宋体" w:cs="宋体"/>
              <w:sz w:val="22"/>
              <w:szCs w:val="40"/>
              <w:highlight w:val="none"/>
            </w:rPr>
            <w:fldChar w:fldCharType="separate"/>
          </w:r>
          <w:r>
            <w:rPr>
              <w:rFonts w:hint="eastAsia" w:ascii="宋体" w:hAnsi="宋体" w:eastAsia="宋体" w:cs="宋体"/>
              <w:bCs/>
              <w:sz w:val="22"/>
              <w:szCs w:val="24"/>
              <w:highlight w:val="none"/>
            </w:rPr>
            <w:t>五、 开标和评标</w:t>
          </w:r>
          <w:r>
            <w:rPr>
              <w:sz w:val="22"/>
              <w:szCs w:val="28"/>
            </w:rPr>
            <w:tab/>
          </w:r>
          <w:r>
            <w:rPr>
              <w:sz w:val="22"/>
              <w:szCs w:val="28"/>
            </w:rPr>
            <w:fldChar w:fldCharType="begin"/>
          </w:r>
          <w:r>
            <w:rPr>
              <w:sz w:val="22"/>
              <w:szCs w:val="28"/>
            </w:rPr>
            <w:instrText xml:space="preserve"> PAGEREF _Toc8079 \h </w:instrText>
          </w:r>
          <w:r>
            <w:rPr>
              <w:sz w:val="22"/>
              <w:szCs w:val="28"/>
            </w:rPr>
            <w:fldChar w:fldCharType="separate"/>
          </w:r>
          <w:r>
            <w:rPr>
              <w:sz w:val="22"/>
              <w:szCs w:val="28"/>
            </w:rPr>
            <w:t>14</w:t>
          </w:r>
          <w:r>
            <w:rPr>
              <w:sz w:val="22"/>
              <w:szCs w:val="28"/>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_Toc21056 </w:instrText>
          </w:r>
          <w:r>
            <w:rPr>
              <w:rFonts w:hint="eastAsia" w:ascii="宋体" w:hAnsi="宋体" w:eastAsia="宋体" w:cs="宋体"/>
              <w:sz w:val="22"/>
              <w:szCs w:val="40"/>
              <w:highlight w:val="none"/>
            </w:rPr>
            <w:fldChar w:fldCharType="separate"/>
          </w:r>
          <w:r>
            <w:rPr>
              <w:rFonts w:hint="eastAsia" w:ascii="宋体" w:hAnsi="宋体" w:eastAsia="宋体" w:cs="宋体"/>
              <w:bCs/>
              <w:sz w:val="22"/>
              <w:szCs w:val="28"/>
              <w:highlight w:val="none"/>
            </w:rPr>
            <w:t>六、 授予合同</w:t>
          </w:r>
          <w:r>
            <w:rPr>
              <w:sz w:val="22"/>
              <w:szCs w:val="28"/>
            </w:rPr>
            <w:tab/>
          </w:r>
          <w:r>
            <w:rPr>
              <w:sz w:val="22"/>
              <w:szCs w:val="28"/>
            </w:rPr>
            <w:fldChar w:fldCharType="begin"/>
          </w:r>
          <w:r>
            <w:rPr>
              <w:sz w:val="22"/>
              <w:szCs w:val="28"/>
            </w:rPr>
            <w:instrText xml:space="preserve"> PAGEREF _Toc21056 \h </w:instrText>
          </w:r>
          <w:r>
            <w:rPr>
              <w:sz w:val="22"/>
              <w:szCs w:val="28"/>
            </w:rPr>
            <w:fldChar w:fldCharType="separate"/>
          </w:r>
          <w:r>
            <w:rPr>
              <w:sz w:val="22"/>
              <w:szCs w:val="28"/>
            </w:rPr>
            <w:t>18</w:t>
          </w:r>
          <w:r>
            <w:rPr>
              <w:sz w:val="22"/>
              <w:szCs w:val="28"/>
            </w:rPr>
            <w:fldChar w:fldCharType="end"/>
          </w:r>
          <w:r>
            <w:rPr>
              <w:rFonts w:hint="eastAsia" w:ascii="宋体" w:hAnsi="宋体" w:eastAsia="宋体" w:cs="宋体"/>
              <w:color w:val="auto"/>
              <w:sz w:val="22"/>
              <w:szCs w:val="40"/>
              <w:highlight w:val="none"/>
            </w:rPr>
            <w:fldChar w:fldCharType="end"/>
          </w:r>
        </w:p>
        <w:p>
          <w:pPr>
            <w:pStyle w:val="39"/>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_Toc19043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8"/>
            </w:rPr>
            <w:t>第二部分  合同主要条款</w:t>
          </w:r>
          <w:r>
            <w:rPr>
              <w:sz w:val="22"/>
              <w:szCs w:val="28"/>
            </w:rPr>
            <w:tab/>
          </w:r>
          <w:r>
            <w:rPr>
              <w:sz w:val="22"/>
              <w:szCs w:val="28"/>
            </w:rPr>
            <w:fldChar w:fldCharType="begin"/>
          </w:r>
          <w:r>
            <w:rPr>
              <w:sz w:val="22"/>
              <w:szCs w:val="28"/>
            </w:rPr>
            <w:instrText xml:space="preserve"> PAGEREF _Toc19043 \h </w:instrText>
          </w:r>
          <w:r>
            <w:rPr>
              <w:sz w:val="22"/>
              <w:szCs w:val="28"/>
            </w:rPr>
            <w:fldChar w:fldCharType="separate"/>
          </w:r>
          <w:r>
            <w:rPr>
              <w:sz w:val="22"/>
              <w:szCs w:val="28"/>
            </w:rPr>
            <w:t>20</w:t>
          </w:r>
          <w:r>
            <w:rPr>
              <w:sz w:val="22"/>
              <w:szCs w:val="28"/>
            </w:rPr>
            <w:fldChar w:fldCharType="end"/>
          </w:r>
          <w:r>
            <w:rPr>
              <w:rFonts w:hint="eastAsia" w:ascii="宋体" w:hAnsi="宋体" w:eastAsia="宋体" w:cs="宋体"/>
              <w:color w:val="auto"/>
              <w:sz w:val="22"/>
              <w:szCs w:val="40"/>
              <w:highlight w:val="none"/>
            </w:rPr>
            <w:fldChar w:fldCharType="end"/>
          </w:r>
        </w:p>
        <w:p>
          <w:pPr>
            <w:pStyle w:val="39"/>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_Toc18439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8"/>
            </w:rPr>
            <w:t>第三部分  附件</w:t>
          </w:r>
          <w:r>
            <w:rPr>
              <w:sz w:val="22"/>
              <w:szCs w:val="28"/>
            </w:rPr>
            <w:tab/>
          </w:r>
          <w:r>
            <w:rPr>
              <w:sz w:val="22"/>
              <w:szCs w:val="28"/>
            </w:rPr>
            <w:fldChar w:fldCharType="begin"/>
          </w:r>
          <w:r>
            <w:rPr>
              <w:sz w:val="22"/>
              <w:szCs w:val="28"/>
            </w:rPr>
            <w:instrText xml:space="preserve"> PAGEREF _Toc18439 \h </w:instrText>
          </w:r>
          <w:r>
            <w:rPr>
              <w:sz w:val="22"/>
              <w:szCs w:val="28"/>
            </w:rPr>
            <w:fldChar w:fldCharType="separate"/>
          </w:r>
          <w:r>
            <w:rPr>
              <w:sz w:val="22"/>
              <w:szCs w:val="28"/>
            </w:rPr>
            <w:t>25</w:t>
          </w:r>
          <w:r>
            <w:rPr>
              <w:sz w:val="22"/>
              <w:szCs w:val="28"/>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_Toc6368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8"/>
              <w:highlight w:val="none"/>
            </w:rPr>
            <w:t>附件一</w:t>
          </w:r>
          <w:r>
            <w:rPr>
              <w:sz w:val="22"/>
              <w:szCs w:val="28"/>
            </w:rPr>
            <w:tab/>
          </w:r>
          <w:r>
            <w:rPr>
              <w:sz w:val="22"/>
              <w:szCs w:val="28"/>
            </w:rPr>
            <w:fldChar w:fldCharType="begin"/>
          </w:r>
          <w:r>
            <w:rPr>
              <w:sz w:val="22"/>
              <w:szCs w:val="28"/>
            </w:rPr>
            <w:instrText xml:space="preserve"> PAGEREF _Toc6368 \h </w:instrText>
          </w:r>
          <w:r>
            <w:rPr>
              <w:sz w:val="22"/>
              <w:szCs w:val="28"/>
            </w:rPr>
            <w:fldChar w:fldCharType="separate"/>
          </w:r>
          <w:r>
            <w:rPr>
              <w:sz w:val="22"/>
              <w:szCs w:val="28"/>
            </w:rPr>
            <w:t>25</w:t>
          </w:r>
          <w:r>
            <w:rPr>
              <w:sz w:val="22"/>
              <w:szCs w:val="28"/>
            </w:rPr>
            <w:fldChar w:fldCharType="end"/>
          </w:r>
          <w:r>
            <w:rPr>
              <w:rFonts w:hint="eastAsia" w:ascii="宋体" w:hAnsi="宋体" w:eastAsia="宋体" w:cs="宋体"/>
              <w:color w:val="auto"/>
              <w:sz w:val="22"/>
              <w:szCs w:val="40"/>
              <w:highlight w:val="none"/>
            </w:rPr>
            <w:fldChar w:fldCharType="end"/>
          </w:r>
        </w:p>
        <w:p>
          <w:pPr>
            <w:pStyle w:val="29"/>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_Toc5430 </w:instrText>
          </w:r>
          <w:r>
            <w:rPr>
              <w:rFonts w:hint="eastAsia" w:ascii="宋体" w:hAnsi="宋体" w:eastAsia="宋体" w:cs="宋体"/>
              <w:sz w:val="22"/>
              <w:szCs w:val="40"/>
              <w:highlight w:val="none"/>
            </w:rPr>
            <w:fldChar w:fldCharType="separate"/>
          </w:r>
          <w:r>
            <w:rPr>
              <w:rFonts w:hint="eastAsia" w:ascii="宋体" w:hAnsi="宋体" w:eastAsia="宋体" w:cs="宋体"/>
              <w:bCs/>
              <w:sz w:val="22"/>
              <w:szCs w:val="32"/>
              <w:highlight w:val="none"/>
            </w:rPr>
            <w:t>报价文件</w:t>
          </w:r>
          <w:r>
            <w:rPr>
              <w:sz w:val="22"/>
              <w:szCs w:val="28"/>
            </w:rPr>
            <w:tab/>
          </w:r>
          <w:r>
            <w:rPr>
              <w:sz w:val="22"/>
              <w:szCs w:val="28"/>
            </w:rPr>
            <w:fldChar w:fldCharType="begin"/>
          </w:r>
          <w:r>
            <w:rPr>
              <w:sz w:val="22"/>
              <w:szCs w:val="28"/>
            </w:rPr>
            <w:instrText xml:space="preserve"> PAGEREF _Toc5430 \h </w:instrText>
          </w:r>
          <w:r>
            <w:rPr>
              <w:sz w:val="22"/>
              <w:szCs w:val="28"/>
            </w:rPr>
            <w:fldChar w:fldCharType="separate"/>
          </w:r>
          <w:r>
            <w:rPr>
              <w:sz w:val="22"/>
              <w:szCs w:val="28"/>
            </w:rPr>
            <w:t>25</w:t>
          </w:r>
          <w:r>
            <w:rPr>
              <w:sz w:val="22"/>
              <w:szCs w:val="28"/>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_Toc12035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4"/>
              <w:highlight w:val="none"/>
            </w:rPr>
            <w:t>附件二</w:t>
          </w:r>
          <w:r>
            <w:rPr>
              <w:sz w:val="22"/>
              <w:szCs w:val="28"/>
            </w:rPr>
            <w:tab/>
          </w:r>
          <w:r>
            <w:rPr>
              <w:sz w:val="22"/>
              <w:szCs w:val="28"/>
            </w:rPr>
            <w:fldChar w:fldCharType="begin"/>
          </w:r>
          <w:r>
            <w:rPr>
              <w:sz w:val="22"/>
              <w:szCs w:val="28"/>
            </w:rPr>
            <w:instrText xml:space="preserve"> PAGEREF _Toc12035 \h </w:instrText>
          </w:r>
          <w:r>
            <w:rPr>
              <w:sz w:val="22"/>
              <w:szCs w:val="28"/>
            </w:rPr>
            <w:fldChar w:fldCharType="separate"/>
          </w:r>
          <w:r>
            <w:rPr>
              <w:sz w:val="22"/>
              <w:szCs w:val="28"/>
            </w:rPr>
            <w:t>28</w:t>
          </w:r>
          <w:r>
            <w:rPr>
              <w:sz w:val="22"/>
              <w:szCs w:val="28"/>
            </w:rPr>
            <w:fldChar w:fldCharType="end"/>
          </w:r>
          <w:r>
            <w:rPr>
              <w:rFonts w:hint="eastAsia" w:ascii="宋体" w:hAnsi="宋体" w:eastAsia="宋体" w:cs="宋体"/>
              <w:color w:val="auto"/>
              <w:sz w:val="22"/>
              <w:szCs w:val="40"/>
              <w:highlight w:val="none"/>
            </w:rPr>
            <w:fldChar w:fldCharType="end"/>
          </w:r>
        </w:p>
        <w:p>
          <w:pPr>
            <w:pStyle w:val="29"/>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_Toc25309 </w:instrText>
          </w:r>
          <w:r>
            <w:rPr>
              <w:rFonts w:hint="eastAsia" w:ascii="宋体" w:hAnsi="宋体" w:eastAsia="宋体" w:cs="宋体"/>
              <w:sz w:val="22"/>
              <w:szCs w:val="40"/>
              <w:highlight w:val="none"/>
            </w:rPr>
            <w:fldChar w:fldCharType="separate"/>
          </w:r>
          <w:r>
            <w:rPr>
              <w:rFonts w:hint="eastAsia" w:ascii="宋体" w:hAnsi="宋体" w:eastAsia="宋体" w:cs="宋体"/>
              <w:bCs/>
              <w:sz w:val="22"/>
              <w:szCs w:val="32"/>
              <w:highlight w:val="none"/>
            </w:rPr>
            <w:t>资格证明文件</w:t>
          </w:r>
          <w:r>
            <w:rPr>
              <w:sz w:val="22"/>
              <w:szCs w:val="28"/>
            </w:rPr>
            <w:tab/>
          </w:r>
          <w:r>
            <w:rPr>
              <w:sz w:val="22"/>
              <w:szCs w:val="28"/>
            </w:rPr>
            <w:fldChar w:fldCharType="begin"/>
          </w:r>
          <w:r>
            <w:rPr>
              <w:sz w:val="22"/>
              <w:szCs w:val="28"/>
            </w:rPr>
            <w:instrText xml:space="preserve"> PAGEREF _Toc25309 \h </w:instrText>
          </w:r>
          <w:r>
            <w:rPr>
              <w:sz w:val="22"/>
              <w:szCs w:val="28"/>
            </w:rPr>
            <w:fldChar w:fldCharType="separate"/>
          </w:r>
          <w:r>
            <w:rPr>
              <w:sz w:val="22"/>
              <w:szCs w:val="28"/>
            </w:rPr>
            <w:t>33</w:t>
          </w:r>
          <w:r>
            <w:rPr>
              <w:sz w:val="22"/>
              <w:szCs w:val="28"/>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_Toc31356 </w:instrText>
          </w:r>
          <w:r>
            <w:rPr>
              <w:rFonts w:hint="eastAsia" w:ascii="宋体" w:hAnsi="宋体" w:eastAsia="宋体" w:cs="宋体"/>
              <w:sz w:val="22"/>
              <w:szCs w:val="40"/>
              <w:highlight w:val="none"/>
            </w:rPr>
            <w:fldChar w:fldCharType="separate"/>
          </w:r>
          <w:r>
            <w:rPr>
              <w:rFonts w:hint="eastAsia" w:ascii="宋体" w:hAnsi="宋体" w:eastAsia="宋体" w:cs="宋体"/>
              <w:bCs/>
              <w:sz w:val="22"/>
              <w:szCs w:val="24"/>
              <w:highlight w:val="none"/>
            </w:rPr>
            <w:t>附件三</w:t>
          </w:r>
          <w:r>
            <w:rPr>
              <w:sz w:val="22"/>
              <w:szCs w:val="28"/>
            </w:rPr>
            <w:tab/>
          </w:r>
          <w:r>
            <w:rPr>
              <w:sz w:val="22"/>
              <w:szCs w:val="28"/>
            </w:rPr>
            <w:fldChar w:fldCharType="begin"/>
          </w:r>
          <w:r>
            <w:rPr>
              <w:sz w:val="22"/>
              <w:szCs w:val="28"/>
            </w:rPr>
            <w:instrText xml:space="preserve"> PAGEREF _Toc31356 \h </w:instrText>
          </w:r>
          <w:r>
            <w:rPr>
              <w:sz w:val="22"/>
              <w:szCs w:val="28"/>
            </w:rPr>
            <w:fldChar w:fldCharType="separate"/>
          </w:r>
          <w:r>
            <w:rPr>
              <w:sz w:val="22"/>
              <w:szCs w:val="28"/>
            </w:rPr>
            <w:t>37</w:t>
          </w:r>
          <w:r>
            <w:rPr>
              <w:sz w:val="22"/>
              <w:szCs w:val="28"/>
            </w:rPr>
            <w:fldChar w:fldCharType="end"/>
          </w:r>
          <w:r>
            <w:rPr>
              <w:rFonts w:hint="eastAsia" w:ascii="宋体" w:hAnsi="宋体" w:eastAsia="宋体" w:cs="宋体"/>
              <w:color w:val="auto"/>
              <w:sz w:val="22"/>
              <w:szCs w:val="40"/>
              <w:highlight w:val="none"/>
            </w:rPr>
            <w:fldChar w:fldCharType="end"/>
          </w:r>
        </w:p>
        <w:p>
          <w:pPr>
            <w:pStyle w:val="29"/>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_Toc13639 </w:instrText>
          </w:r>
          <w:r>
            <w:rPr>
              <w:rFonts w:hint="eastAsia" w:ascii="宋体" w:hAnsi="宋体" w:eastAsia="宋体" w:cs="宋体"/>
              <w:sz w:val="22"/>
              <w:szCs w:val="40"/>
              <w:highlight w:val="none"/>
            </w:rPr>
            <w:fldChar w:fldCharType="separate"/>
          </w:r>
          <w:r>
            <w:rPr>
              <w:rFonts w:hint="eastAsia" w:ascii="宋体" w:hAnsi="宋体" w:eastAsia="宋体" w:cs="宋体"/>
              <w:bCs/>
              <w:sz w:val="22"/>
              <w:szCs w:val="32"/>
              <w:highlight w:val="none"/>
              <w:lang w:val="zh-CN"/>
            </w:rPr>
            <w:t>商务技术文件</w:t>
          </w:r>
          <w:r>
            <w:rPr>
              <w:sz w:val="22"/>
              <w:szCs w:val="28"/>
            </w:rPr>
            <w:tab/>
          </w:r>
          <w:r>
            <w:rPr>
              <w:sz w:val="22"/>
              <w:szCs w:val="28"/>
            </w:rPr>
            <w:fldChar w:fldCharType="begin"/>
          </w:r>
          <w:r>
            <w:rPr>
              <w:sz w:val="22"/>
              <w:szCs w:val="28"/>
            </w:rPr>
            <w:instrText xml:space="preserve"> PAGEREF _Toc13639 \h </w:instrText>
          </w:r>
          <w:r>
            <w:rPr>
              <w:sz w:val="22"/>
              <w:szCs w:val="28"/>
            </w:rPr>
            <w:fldChar w:fldCharType="separate"/>
          </w:r>
          <w:r>
            <w:rPr>
              <w:sz w:val="22"/>
              <w:szCs w:val="28"/>
            </w:rPr>
            <w:t>37</w:t>
          </w:r>
          <w:r>
            <w:rPr>
              <w:sz w:val="22"/>
              <w:szCs w:val="28"/>
            </w:rPr>
            <w:fldChar w:fldCharType="end"/>
          </w:r>
          <w:r>
            <w:rPr>
              <w:rFonts w:hint="eastAsia" w:ascii="宋体" w:hAnsi="宋体" w:eastAsia="宋体" w:cs="宋体"/>
              <w:color w:val="auto"/>
              <w:sz w:val="22"/>
              <w:szCs w:val="40"/>
              <w:highlight w:val="none"/>
            </w:rPr>
            <w:fldChar w:fldCharType="end"/>
          </w:r>
        </w:p>
        <w:p>
          <w:pPr>
            <w:pStyle w:val="39"/>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_Toc3381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8"/>
            </w:rPr>
            <w:t>第四部分 项目技术规范和服务要求</w:t>
          </w:r>
          <w:r>
            <w:rPr>
              <w:sz w:val="22"/>
              <w:szCs w:val="28"/>
            </w:rPr>
            <w:tab/>
          </w:r>
          <w:r>
            <w:rPr>
              <w:sz w:val="22"/>
              <w:szCs w:val="28"/>
            </w:rPr>
            <w:fldChar w:fldCharType="begin"/>
          </w:r>
          <w:r>
            <w:rPr>
              <w:sz w:val="22"/>
              <w:szCs w:val="28"/>
            </w:rPr>
            <w:instrText xml:space="preserve"> PAGEREF _Toc3381 \h </w:instrText>
          </w:r>
          <w:r>
            <w:rPr>
              <w:sz w:val="22"/>
              <w:szCs w:val="28"/>
            </w:rPr>
            <w:fldChar w:fldCharType="separate"/>
          </w:r>
          <w:r>
            <w:rPr>
              <w:sz w:val="22"/>
              <w:szCs w:val="28"/>
            </w:rPr>
            <w:t>52</w:t>
          </w:r>
          <w:r>
            <w:rPr>
              <w:sz w:val="22"/>
              <w:szCs w:val="28"/>
            </w:rPr>
            <w:fldChar w:fldCharType="end"/>
          </w:r>
          <w:r>
            <w:rPr>
              <w:rFonts w:hint="eastAsia" w:ascii="宋体" w:hAnsi="宋体" w:eastAsia="宋体" w:cs="宋体"/>
              <w:color w:val="auto"/>
              <w:sz w:val="22"/>
              <w:szCs w:val="40"/>
              <w:highlight w:val="none"/>
            </w:rPr>
            <w:fldChar w:fldCharType="end"/>
          </w:r>
        </w:p>
        <w:p>
          <w:pPr>
            <w:pStyle w:val="39"/>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_Toc18194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8"/>
            </w:rPr>
            <w:t>第五部分 评标原则及方法</w:t>
          </w:r>
          <w:r>
            <w:rPr>
              <w:sz w:val="22"/>
              <w:szCs w:val="28"/>
            </w:rPr>
            <w:tab/>
          </w:r>
          <w:r>
            <w:rPr>
              <w:sz w:val="22"/>
              <w:szCs w:val="28"/>
            </w:rPr>
            <w:fldChar w:fldCharType="begin"/>
          </w:r>
          <w:r>
            <w:rPr>
              <w:sz w:val="22"/>
              <w:szCs w:val="28"/>
            </w:rPr>
            <w:instrText xml:space="preserve"> PAGEREF _Toc18194 \h </w:instrText>
          </w:r>
          <w:r>
            <w:rPr>
              <w:sz w:val="22"/>
              <w:szCs w:val="28"/>
            </w:rPr>
            <w:fldChar w:fldCharType="separate"/>
          </w:r>
          <w:r>
            <w:rPr>
              <w:sz w:val="22"/>
              <w:szCs w:val="28"/>
            </w:rPr>
            <w:t>52</w:t>
          </w:r>
          <w:r>
            <w:rPr>
              <w:sz w:val="22"/>
              <w:szCs w:val="28"/>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_Toc15713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4"/>
              <w:highlight w:val="none"/>
            </w:rPr>
            <w:t>一、总 则</w:t>
          </w:r>
          <w:r>
            <w:rPr>
              <w:sz w:val="22"/>
              <w:szCs w:val="28"/>
            </w:rPr>
            <w:tab/>
          </w:r>
          <w:r>
            <w:rPr>
              <w:sz w:val="22"/>
              <w:szCs w:val="28"/>
            </w:rPr>
            <w:fldChar w:fldCharType="begin"/>
          </w:r>
          <w:r>
            <w:rPr>
              <w:sz w:val="22"/>
              <w:szCs w:val="28"/>
            </w:rPr>
            <w:instrText xml:space="preserve"> PAGEREF _Toc15713 \h </w:instrText>
          </w:r>
          <w:r>
            <w:rPr>
              <w:sz w:val="22"/>
              <w:szCs w:val="28"/>
            </w:rPr>
            <w:fldChar w:fldCharType="separate"/>
          </w:r>
          <w:r>
            <w:rPr>
              <w:sz w:val="22"/>
              <w:szCs w:val="28"/>
            </w:rPr>
            <w:t>54</w:t>
          </w:r>
          <w:r>
            <w:rPr>
              <w:sz w:val="22"/>
              <w:szCs w:val="28"/>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_Toc23152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4"/>
              <w:highlight w:val="none"/>
            </w:rPr>
            <w:t>二、评标组织</w:t>
          </w:r>
          <w:r>
            <w:rPr>
              <w:sz w:val="22"/>
              <w:szCs w:val="28"/>
            </w:rPr>
            <w:tab/>
          </w:r>
          <w:r>
            <w:rPr>
              <w:sz w:val="22"/>
              <w:szCs w:val="28"/>
            </w:rPr>
            <w:fldChar w:fldCharType="begin"/>
          </w:r>
          <w:r>
            <w:rPr>
              <w:sz w:val="22"/>
              <w:szCs w:val="28"/>
            </w:rPr>
            <w:instrText xml:space="preserve"> PAGEREF _Toc23152 \h </w:instrText>
          </w:r>
          <w:r>
            <w:rPr>
              <w:sz w:val="22"/>
              <w:szCs w:val="28"/>
            </w:rPr>
            <w:fldChar w:fldCharType="separate"/>
          </w:r>
          <w:r>
            <w:rPr>
              <w:sz w:val="22"/>
              <w:szCs w:val="28"/>
            </w:rPr>
            <w:t>54</w:t>
          </w:r>
          <w:r>
            <w:rPr>
              <w:sz w:val="22"/>
              <w:szCs w:val="28"/>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_Toc67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4"/>
              <w:highlight w:val="none"/>
            </w:rPr>
            <w:t>三、评标程序</w:t>
          </w:r>
          <w:r>
            <w:rPr>
              <w:sz w:val="22"/>
              <w:szCs w:val="28"/>
            </w:rPr>
            <w:tab/>
          </w:r>
          <w:r>
            <w:rPr>
              <w:sz w:val="22"/>
              <w:szCs w:val="28"/>
            </w:rPr>
            <w:fldChar w:fldCharType="begin"/>
          </w:r>
          <w:r>
            <w:rPr>
              <w:sz w:val="22"/>
              <w:szCs w:val="28"/>
            </w:rPr>
            <w:instrText xml:space="preserve"> PAGEREF _Toc67 \h </w:instrText>
          </w:r>
          <w:r>
            <w:rPr>
              <w:sz w:val="22"/>
              <w:szCs w:val="28"/>
            </w:rPr>
            <w:fldChar w:fldCharType="separate"/>
          </w:r>
          <w:r>
            <w:rPr>
              <w:sz w:val="22"/>
              <w:szCs w:val="28"/>
            </w:rPr>
            <w:t>54</w:t>
          </w:r>
          <w:r>
            <w:rPr>
              <w:sz w:val="22"/>
              <w:szCs w:val="28"/>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_Toc24825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4"/>
              <w:highlight w:val="none"/>
            </w:rPr>
            <w:t>四、评标办法</w:t>
          </w:r>
          <w:r>
            <w:rPr>
              <w:sz w:val="22"/>
              <w:szCs w:val="28"/>
            </w:rPr>
            <w:tab/>
          </w:r>
          <w:r>
            <w:rPr>
              <w:sz w:val="22"/>
              <w:szCs w:val="28"/>
            </w:rPr>
            <w:fldChar w:fldCharType="begin"/>
          </w:r>
          <w:r>
            <w:rPr>
              <w:sz w:val="22"/>
              <w:szCs w:val="28"/>
            </w:rPr>
            <w:instrText xml:space="preserve"> PAGEREF _Toc24825 \h </w:instrText>
          </w:r>
          <w:r>
            <w:rPr>
              <w:sz w:val="22"/>
              <w:szCs w:val="28"/>
            </w:rPr>
            <w:fldChar w:fldCharType="separate"/>
          </w:r>
          <w:r>
            <w:rPr>
              <w:sz w:val="22"/>
              <w:szCs w:val="28"/>
            </w:rPr>
            <w:t>54</w:t>
          </w:r>
          <w:r>
            <w:rPr>
              <w:sz w:val="22"/>
              <w:szCs w:val="28"/>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_Toc11450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4"/>
            </w:rPr>
            <w:t xml:space="preserve">五、 </w:t>
          </w:r>
          <w:r>
            <w:rPr>
              <w:rFonts w:hint="eastAsia" w:ascii="宋体" w:hAnsi="宋体" w:eastAsia="宋体" w:cs="宋体"/>
              <w:sz w:val="22"/>
              <w:szCs w:val="24"/>
              <w:highlight w:val="none"/>
            </w:rPr>
            <w:t>评分细则</w:t>
          </w:r>
          <w:r>
            <w:rPr>
              <w:sz w:val="22"/>
              <w:szCs w:val="28"/>
            </w:rPr>
            <w:tab/>
          </w:r>
          <w:r>
            <w:rPr>
              <w:sz w:val="22"/>
              <w:szCs w:val="28"/>
            </w:rPr>
            <w:fldChar w:fldCharType="begin"/>
          </w:r>
          <w:r>
            <w:rPr>
              <w:sz w:val="22"/>
              <w:szCs w:val="28"/>
            </w:rPr>
            <w:instrText xml:space="preserve"> PAGEREF _Toc11450 \h </w:instrText>
          </w:r>
          <w:r>
            <w:rPr>
              <w:sz w:val="22"/>
              <w:szCs w:val="28"/>
            </w:rPr>
            <w:fldChar w:fldCharType="separate"/>
          </w:r>
          <w:r>
            <w:rPr>
              <w:sz w:val="22"/>
              <w:szCs w:val="28"/>
            </w:rPr>
            <w:t>54</w:t>
          </w:r>
          <w:r>
            <w:rPr>
              <w:sz w:val="22"/>
              <w:szCs w:val="28"/>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_Toc4727 </w:instrText>
          </w:r>
          <w:r>
            <w:rPr>
              <w:rFonts w:hint="eastAsia" w:ascii="宋体" w:hAnsi="宋体" w:eastAsia="宋体" w:cs="宋体"/>
              <w:sz w:val="22"/>
              <w:szCs w:val="40"/>
              <w:highlight w:val="none"/>
            </w:rPr>
            <w:fldChar w:fldCharType="separate"/>
          </w:r>
          <w:r>
            <w:rPr>
              <w:rFonts w:hint="eastAsia" w:ascii="宋体" w:hAnsi="宋体" w:eastAsia="宋体" w:cs="宋体"/>
              <w:bCs/>
              <w:sz w:val="22"/>
              <w:szCs w:val="24"/>
              <w:highlight w:val="none"/>
            </w:rPr>
            <w:t>六、定标办法</w:t>
          </w:r>
          <w:r>
            <w:rPr>
              <w:sz w:val="22"/>
              <w:szCs w:val="28"/>
            </w:rPr>
            <w:tab/>
          </w:r>
          <w:r>
            <w:rPr>
              <w:sz w:val="22"/>
              <w:szCs w:val="28"/>
            </w:rPr>
            <w:fldChar w:fldCharType="begin"/>
          </w:r>
          <w:r>
            <w:rPr>
              <w:sz w:val="22"/>
              <w:szCs w:val="28"/>
            </w:rPr>
            <w:instrText xml:space="preserve"> PAGEREF _Toc4727 \h </w:instrText>
          </w:r>
          <w:r>
            <w:rPr>
              <w:sz w:val="22"/>
              <w:szCs w:val="28"/>
            </w:rPr>
            <w:fldChar w:fldCharType="separate"/>
          </w:r>
          <w:r>
            <w:rPr>
              <w:sz w:val="22"/>
              <w:szCs w:val="28"/>
            </w:rPr>
            <w:t>54</w:t>
          </w:r>
          <w:r>
            <w:rPr>
              <w:sz w:val="22"/>
              <w:szCs w:val="28"/>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_Toc3629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4"/>
              <w:highlight w:val="none"/>
            </w:rPr>
            <w:t>七、投标人义务</w:t>
          </w:r>
          <w:r>
            <w:rPr>
              <w:sz w:val="22"/>
              <w:szCs w:val="28"/>
            </w:rPr>
            <w:tab/>
          </w:r>
          <w:r>
            <w:rPr>
              <w:sz w:val="22"/>
              <w:szCs w:val="28"/>
            </w:rPr>
            <w:fldChar w:fldCharType="begin"/>
          </w:r>
          <w:r>
            <w:rPr>
              <w:sz w:val="22"/>
              <w:szCs w:val="28"/>
            </w:rPr>
            <w:instrText xml:space="preserve"> PAGEREF _Toc3629 \h </w:instrText>
          </w:r>
          <w:r>
            <w:rPr>
              <w:sz w:val="22"/>
              <w:szCs w:val="28"/>
            </w:rPr>
            <w:fldChar w:fldCharType="separate"/>
          </w:r>
          <w:r>
            <w:rPr>
              <w:sz w:val="22"/>
              <w:szCs w:val="28"/>
            </w:rPr>
            <w:t>56</w:t>
          </w:r>
          <w:r>
            <w:rPr>
              <w:sz w:val="22"/>
              <w:szCs w:val="28"/>
            </w:rPr>
            <w:fldChar w:fldCharType="end"/>
          </w:r>
          <w:r>
            <w:rPr>
              <w:rFonts w:hint="eastAsia" w:ascii="宋体" w:hAnsi="宋体" w:eastAsia="宋体" w:cs="宋体"/>
              <w:color w:val="auto"/>
              <w:sz w:val="22"/>
              <w:szCs w:val="40"/>
              <w:highlight w:val="none"/>
            </w:rPr>
            <w:fldChar w:fldCharType="end"/>
          </w:r>
        </w:p>
        <w:p>
          <w:pPr>
            <w:spacing w:line="360" w:lineRule="auto"/>
            <w:ind w:firstLine="1870" w:firstLineChars="850"/>
            <w:rPr>
              <w:rFonts w:hint="eastAsia" w:ascii="宋体" w:hAnsi="宋体" w:eastAsia="宋体" w:cs="宋体"/>
              <w:b/>
              <w:color w:val="auto"/>
              <w:sz w:val="36"/>
              <w:szCs w:val="36"/>
              <w:highlight w:val="none"/>
            </w:rPr>
          </w:pPr>
          <w:r>
            <w:rPr>
              <w:rFonts w:hint="eastAsia" w:ascii="宋体" w:hAnsi="宋体" w:eastAsia="宋体" w:cs="宋体"/>
              <w:color w:val="auto"/>
              <w:sz w:val="22"/>
              <w:szCs w:val="40"/>
              <w:highlight w:val="none"/>
            </w:rPr>
            <w:fldChar w:fldCharType="end"/>
          </w:r>
        </w:p>
      </w:sdtContent>
    </w:sdt>
    <w:p>
      <w:pPr>
        <w:spacing w:line="360" w:lineRule="auto"/>
        <w:jc w:val="center"/>
        <w:rPr>
          <w:rFonts w:hint="eastAsia" w:ascii="宋体" w:hAnsi="宋体" w:eastAsia="宋体" w:cs="宋体"/>
          <w:b/>
          <w:color w:val="auto"/>
          <w:sz w:val="22"/>
          <w:szCs w:val="22"/>
          <w:highlight w:val="none"/>
        </w:rPr>
      </w:pPr>
    </w:p>
    <w:p>
      <w:pPr>
        <w:pStyle w:val="2"/>
        <w:bidi w:val="0"/>
        <w:rPr>
          <w:rFonts w:hint="eastAsia" w:ascii="宋体" w:hAnsi="宋体" w:eastAsia="宋体" w:cs="宋体"/>
          <w:b/>
          <w:color w:val="auto"/>
          <w:highlight w:val="none"/>
        </w:rPr>
      </w:pPr>
      <w:bookmarkStart w:id="0" w:name="_Toc32649"/>
      <w:bookmarkStart w:id="1" w:name="_Toc6599"/>
      <w:r>
        <w:rPr>
          <w:rFonts w:hint="eastAsia" w:ascii="宋体" w:hAnsi="宋体" w:eastAsia="宋体" w:cs="宋体"/>
        </w:rPr>
        <w:t>招</w:t>
      </w:r>
      <w:r>
        <w:rPr>
          <w:rFonts w:hint="eastAsia" w:ascii="宋体" w:hAnsi="宋体" w:eastAsia="宋体" w:cs="宋体"/>
          <w:lang w:val="en-US" w:eastAsia="zh-CN"/>
        </w:rPr>
        <w:t xml:space="preserve"> </w:t>
      </w:r>
      <w:r>
        <w:rPr>
          <w:rFonts w:hint="eastAsia" w:ascii="宋体" w:hAnsi="宋体" w:eastAsia="宋体" w:cs="宋体"/>
        </w:rPr>
        <w:t>标</w:t>
      </w:r>
      <w:r>
        <w:rPr>
          <w:rFonts w:hint="eastAsia" w:ascii="宋体" w:hAnsi="宋体" w:eastAsia="宋体" w:cs="宋体"/>
          <w:lang w:val="en-US" w:eastAsia="zh-CN"/>
        </w:rPr>
        <w:t xml:space="preserve"> </w:t>
      </w:r>
      <w:r>
        <w:rPr>
          <w:rFonts w:hint="eastAsia" w:ascii="宋体" w:hAnsi="宋体" w:eastAsia="宋体" w:cs="宋体"/>
        </w:rPr>
        <w:t>公</w:t>
      </w:r>
      <w:r>
        <w:rPr>
          <w:rFonts w:hint="eastAsia" w:ascii="宋体" w:hAnsi="宋体" w:eastAsia="宋体" w:cs="宋体"/>
          <w:lang w:val="en-US" w:eastAsia="zh-CN"/>
        </w:rPr>
        <w:t xml:space="preserve"> </w:t>
      </w:r>
      <w:r>
        <w:rPr>
          <w:rFonts w:hint="eastAsia" w:ascii="宋体" w:hAnsi="宋体" w:eastAsia="宋体" w:cs="宋体"/>
        </w:rPr>
        <w:t>告</w:t>
      </w:r>
      <w:bookmarkEnd w:id="0"/>
      <w:bookmarkEnd w:id="1"/>
    </w:p>
    <w:p>
      <w:pPr>
        <w:tabs>
          <w:tab w:val="left" w:pos="360"/>
        </w:tabs>
        <w:spacing w:line="460" w:lineRule="exact"/>
        <w:ind w:firstLine="552" w:firstLineChars="250"/>
        <w:rPr>
          <w:rFonts w:hint="eastAsia" w:ascii="宋体" w:hAnsi="宋体" w:eastAsia="宋体" w:cs="宋体"/>
          <w:b/>
          <w:bCs/>
          <w:color w:val="auto"/>
          <w:sz w:val="22"/>
          <w:highlight w:val="none"/>
        </w:rPr>
      </w:pPr>
      <w:r>
        <w:rPr>
          <w:b/>
          <w:bCs/>
          <w:sz w:val="22"/>
        </w:rPr>
        <mc:AlternateContent>
          <mc:Choice Requires="wps">
            <w:drawing>
              <wp:anchor distT="0" distB="0" distL="114300" distR="114300" simplePos="0" relativeHeight="251661312" behindDoc="1" locked="0" layoutInCell="1" allowOverlap="1">
                <wp:simplePos x="0" y="0"/>
                <wp:positionH relativeFrom="column">
                  <wp:posOffset>-196850</wp:posOffset>
                </wp:positionH>
                <wp:positionV relativeFrom="paragraph">
                  <wp:posOffset>3810</wp:posOffset>
                </wp:positionV>
                <wp:extent cx="6499225" cy="953135"/>
                <wp:effectExtent l="6350" t="6350" r="9525" b="12065"/>
                <wp:wrapNone/>
                <wp:docPr id="1" name="矩形 1"/>
                <wp:cNvGraphicFramePr/>
                <a:graphic xmlns:a="http://schemas.openxmlformats.org/drawingml/2006/main">
                  <a:graphicData uri="http://schemas.microsoft.com/office/word/2010/wordprocessingShape">
                    <wps:wsp>
                      <wps:cNvSpPr/>
                      <wps:spPr>
                        <a:xfrm>
                          <a:off x="0" y="0"/>
                          <a:ext cx="6499225" cy="953135"/>
                        </a:xfrm>
                        <a:prstGeom prst="rect">
                          <a:avLst/>
                        </a:prstGeom>
                        <a:noFill/>
                        <a:ln w="12700" cap="flat" cmpd="sng">
                          <a:solidFill>
                            <a:srgbClr val="000000"/>
                          </a:solidFill>
                          <a:prstDash val="solid"/>
                          <a:round/>
                          <a:headEnd type="none" w="med" len="med"/>
                          <a:tailEnd type="none" w="med" len="med"/>
                        </a:ln>
                      </wps:spPr>
                      <wps:txbx>
                        <w:txbxContent>
                          <w:p>
                            <w:pPr>
                              <w:jc w:val="both"/>
                            </w:pPr>
                          </w:p>
                        </w:txbxContent>
                      </wps:txbx>
                      <wps:bodyPr anchor="ctr" anchorCtr="0" upright="1"/>
                    </wps:wsp>
                  </a:graphicData>
                </a:graphic>
              </wp:anchor>
            </w:drawing>
          </mc:Choice>
          <mc:Fallback>
            <w:pict>
              <v:rect id="_x0000_s1026" o:spid="_x0000_s1026" o:spt="1" style="position:absolute;left:0pt;margin-left:-15.5pt;margin-top:0.3pt;height:75.05pt;width:511.75pt;z-index:-251655168;v-text-anchor:middle;mso-width-relative:page;mso-height-relative:page;" filled="f" stroked="t" coordsize="21600,21600" o:gfxdata="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l+uukNgAAAAIAQAADwAAAAAAAAABACAAAAAi&#10;AAAAZHJzL2Rvd25yZXYueG1sUEsBAhQAFAAAAAgAh07iQN3uu1cKAgAAHAQAAA4AAAAAAAAAAQAg&#10;AAAAJwEAAGRycy9lMm9Eb2MueG1sUEsFBgAAAAAGAAYAWQEAAKMFAAAAAA==&#10;">
                <v:fill on="f" focussize="0,0"/>
                <v:stroke weight="1pt" color="#000000" joinstyle="round"/>
                <v:imagedata o:title=""/>
                <o:lock v:ext="edit" aspectratio="f"/>
                <v:textbox>
                  <w:txbxContent>
                    <w:p>
                      <w:pPr>
                        <w:jc w:val="both"/>
                      </w:pPr>
                    </w:p>
                  </w:txbxContent>
                </v:textbox>
              </v:rect>
            </w:pict>
          </mc:Fallback>
        </mc:AlternateContent>
      </w:r>
      <w:r>
        <w:rPr>
          <w:rFonts w:hint="eastAsia" w:ascii="宋体" w:hAnsi="宋体" w:eastAsia="宋体" w:cs="宋体"/>
          <w:b/>
          <w:bCs/>
          <w:color w:val="auto"/>
          <w:sz w:val="22"/>
          <w:highlight w:val="none"/>
        </w:rPr>
        <w:t>项目概况</w:t>
      </w:r>
    </w:p>
    <w:p>
      <w:pPr>
        <w:tabs>
          <w:tab w:val="left" w:pos="360"/>
        </w:tabs>
        <w:spacing w:line="460" w:lineRule="exact"/>
        <w:ind w:firstLine="550" w:firstLineChars="25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cs="宋体"/>
          <w:color w:val="auto"/>
          <w:sz w:val="22"/>
          <w:highlight w:val="none"/>
          <w:lang w:eastAsia="zh-CN"/>
        </w:rPr>
        <w:t>生活垃圾集中清运处置外包服务</w:t>
      </w:r>
      <w:r>
        <w:rPr>
          <w:rFonts w:hint="eastAsia" w:ascii="宋体" w:hAnsi="宋体" w:eastAsia="宋体" w:cs="宋体"/>
          <w:color w:val="auto"/>
          <w:sz w:val="22"/>
          <w:highlight w:val="none"/>
        </w:rPr>
        <w:t>招标项目的潜在投标人应在浙江政府采购网获取（下载）招标文件，</w:t>
      </w:r>
      <w:r>
        <w:rPr>
          <w:rFonts w:hint="eastAsia" w:ascii="宋体" w:hAnsi="宋体" w:eastAsia="宋体" w:cs="宋体"/>
          <w:color w:val="000000" w:themeColor="text1"/>
          <w:sz w:val="22"/>
          <w:highlight w:val="none"/>
          <w14:textFill>
            <w14:solidFill>
              <w14:schemeClr w14:val="tx1"/>
            </w14:solidFill>
          </w14:textFill>
        </w:rPr>
        <w:t>并于</w:t>
      </w:r>
      <w:r>
        <w:rPr>
          <w:rFonts w:hint="eastAsia" w:ascii="宋体" w:hAnsi="宋体" w:cs="宋体"/>
          <w:color w:val="000000" w:themeColor="text1"/>
          <w:sz w:val="22"/>
          <w:highlight w:val="none"/>
          <w:lang w:eastAsia="zh-CN"/>
          <w14:textFill>
            <w14:solidFill>
              <w14:schemeClr w14:val="tx1"/>
            </w14:solidFill>
          </w14:textFill>
        </w:rPr>
        <w:t>2022年</w:t>
      </w:r>
      <w:r>
        <w:rPr>
          <w:rFonts w:hint="eastAsia" w:ascii="宋体" w:hAnsi="宋体" w:cs="宋体"/>
          <w:color w:val="000000" w:themeColor="text1"/>
          <w:sz w:val="22"/>
          <w:highlight w:val="none"/>
          <w:lang w:val="en-US" w:eastAsia="zh-CN"/>
          <w14:textFill>
            <w14:solidFill>
              <w14:schemeClr w14:val="tx1"/>
            </w14:solidFill>
          </w14:textFill>
        </w:rPr>
        <w:t>09</w:t>
      </w:r>
      <w:r>
        <w:rPr>
          <w:rFonts w:hint="eastAsia" w:ascii="宋体" w:hAnsi="宋体" w:eastAsia="宋体" w:cs="宋体"/>
          <w:color w:val="000000" w:themeColor="text1"/>
          <w:sz w:val="22"/>
          <w:highlight w:val="none"/>
          <w14:textFill>
            <w14:solidFill>
              <w14:schemeClr w14:val="tx1"/>
            </w14:solidFill>
          </w14:textFill>
        </w:rPr>
        <w:t>月</w:t>
      </w:r>
      <w:r>
        <w:rPr>
          <w:rFonts w:hint="eastAsia" w:ascii="宋体" w:hAnsi="宋体" w:cs="宋体"/>
          <w:color w:val="000000" w:themeColor="text1"/>
          <w:sz w:val="22"/>
          <w:highlight w:val="none"/>
          <w:lang w:val="en-US" w:eastAsia="zh-CN"/>
          <w14:textFill>
            <w14:solidFill>
              <w14:schemeClr w14:val="tx1"/>
            </w14:solidFill>
          </w14:textFill>
        </w:rPr>
        <w:t>19</w:t>
      </w:r>
      <w:r>
        <w:rPr>
          <w:rFonts w:hint="eastAsia" w:ascii="宋体" w:hAnsi="宋体" w:eastAsia="宋体" w:cs="宋体"/>
          <w:color w:val="000000" w:themeColor="text1"/>
          <w:sz w:val="22"/>
          <w:highlight w:val="none"/>
          <w14:textFill>
            <w14:solidFill>
              <w14:schemeClr w14:val="tx1"/>
            </w14:solidFill>
          </w14:textFill>
        </w:rPr>
        <w:t>日</w:t>
      </w:r>
      <w:r>
        <w:rPr>
          <w:rFonts w:hint="eastAsia" w:ascii="宋体" w:hAnsi="宋体" w:cs="宋体"/>
          <w:color w:val="000000" w:themeColor="text1"/>
          <w:sz w:val="22"/>
          <w:highlight w:val="none"/>
          <w:lang w:val="en-US" w:eastAsia="zh-CN"/>
          <w14:textFill>
            <w14:solidFill>
              <w14:schemeClr w14:val="tx1"/>
            </w14:solidFill>
          </w14:textFill>
        </w:rPr>
        <w:t>09</w:t>
      </w:r>
      <w:r>
        <w:rPr>
          <w:rFonts w:hint="eastAsia" w:ascii="宋体" w:hAnsi="宋体" w:eastAsia="宋体" w:cs="宋体"/>
          <w:color w:val="000000" w:themeColor="text1"/>
          <w:sz w:val="22"/>
          <w:highlight w:val="none"/>
          <w14:textFill>
            <w14:solidFill>
              <w14:schemeClr w14:val="tx1"/>
            </w14:solidFill>
          </w14:textFill>
        </w:rPr>
        <w:t>:30（北京时间）前递交（上传）投标文件。</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b/>
          <w:bCs/>
          <w:sz w:val="22"/>
          <w:szCs w:val="22"/>
          <w:u w:val="none"/>
        </w:rPr>
      </w:pP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sz w:val="22"/>
          <w:szCs w:val="22"/>
          <w:u w:val="none"/>
          <w:lang w:val="en-US" w:eastAsia="zh-CN"/>
        </w:rPr>
      </w:pPr>
      <w:r>
        <w:rPr>
          <w:rFonts w:hint="eastAsia"/>
          <w:b/>
          <w:bCs/>
          <w:sz w:val="22"/>
          <w:szCs w:val="22"/>
          <w:u w:val="none"/>
        </w:rPr>
        <w:t>一、项目基本情况</w:t>
      </w:r>
      <w:r>
        <w:rPr>
          <w:rFonts w:hint="eastAsia"/>
          <w:sz w:val="22"/>
          <w:szCs w:val="22"/>
          <w:u w:val="none"/>
          <w:lang w:val="en-US" w:eastAsia="zh-CN"/>
        </w:rPr>
        <w:t>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lang w:val="en-US" w:eastAsia="zh-CN"/>
        </w:rPr>
      </w:pPr>
      <w:r>
        <w:rPr>
          <w:rFonts w:hint="eastAsia"/>
          <w:sz w:val="22"/>
          <w:szCs w:val="22"/>
          <w:u w:val="none"/>
          <w:lang w:val="en-US" w:eastAsia="zh-CN"/>
        </w:rPr>
        <w:t>项目编号：</w:t>
      </w:r>
      <w:r>
        <w:rPr>
          <w:rFonts w:hint="eastAsia"/>
          <w:sz w:val="22"/>
          <w:szCs w:val="22"/>
          <w:u w:val="none"/>
          <w:lang w:eastAsia="zh-CN"/>
        </w:rPr>
        <w:t>WZLCZB（W）-2022-08391</w:t>
      </w:r>
      <w:r>
        <w:rPr>
          <w:rFonts w:hint="eastAsia"/>
          <w:sz w:val="22"/>
          <w:szCs w:val="22"/>
          <w:u w:val="none"/>
          <w:lang w:val="en-US" w:eastAsia="zh-CN"/>
        </w:rPr>
        <w:t>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lang w:val="en-US" w:eastAsia="zh-CN"/>
        </w:rPr>
      </w:pPr>
      <w:r>
        <w:rPr>
          <w:rFonts w:hint="eastAsia"/>
          <w:sz w:val="22"/>
          <w:szCs w:val="22"/>
          <w:u w:val="none"/>
          <w:lang w:val="en-US" w:eastAsia="zh-CN"/>
        </w:rPr>
        <w:t>项目名称：</w:t>
      </w:r>
      <w:r>
        <w:rPr>
          <w:rFonts w:hint="eastAsia"/>
          <w:sz w:val="22"/>
          <w:szCs w:val="22"/>
          <w:u w:val="none"/>
          <w:lang w:eastAsia="zh-CN"/>
        </w:rPr>
        <w:t>生活垃圾集中清运处置外包服务</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lang w:val="en-US" w:eastAsia="zh-CN"/>
        </w:rPr>
      </w:pPr>
      <w:r>
        <w:rPr>
          <w:rFonts w:hint="eastAsia"/>
          <w:sz w:val="22"/>
          <w:szCs w:val="22"/>
          <w:u w:val="none"/>
          <w:lang w:val="en-US" w:eastAsia="zh-CN"/>
        </w:rPr>
        <w:t>预算金额（元）：370000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lang w:val="en-US" w:eastAsia="zh-CN"/>
        </w:rPr>
      </w:pPr>
      <w:r>
        <w:rPr>
          <w:rFonts w:hint="eastAsia"/>
          <w:sz w:val="22"/>
          <w:szCs w:val="22"/>
          <w:u w:val="none"/>
          <w:lang w:val="en-US" w:eastAsia="zh-CN"/>
        </w:rPr>
        <w:t>最高限价（元）：370000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lang w:val="en-US" w:eastAsia="zh-CN"/>
        </w:rPr>
      </w:pPr>
      <w:r>
        <w:rPr>
          <w:rFonts w:hint="eastAsia"/>
          <w:sz w:val="22"/>
          <w:szCs w:val="22"/>
          <w:u w:val="none"/>
          <w:lang w:val="en-US" w:eastAsia="zh-CN"/>
        </w:rPr>
        <w:t>采购需求：</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lang w:val="en-US" w:eastAsia="zh-CN"/>
        </w:rPr>
      </w:pPr>
      <w:r>
        <w:rPr>
          <w:rFonts w:hint="eastAsia"/>
          <w:sz w:val="22"/>
          <w:szCs w:val="22"/>
          <w:u w:val="none"/>
          <w:lang w:val="en-US" w:eastAsia="zh-CN"/>
        </w:rPr>
        <w:t>标项名称:</w:t>
      </w:r>
      <w:r>
        <w:rPr>
          <w:rFonts w:hint="eastAsia"/>
          <w:sz w:val="22"/>
          <w:szCs w:val="22"/>
          <w:u w:val="none"/>
          <w:lang w:eastAsia="zh-CN"/>
        </w:rPr>
        <w:t>生活垃圾集中清运处置外包服务</w:t>
      </w:r>
      <w:r>
        <w:rPr>
          <w:rFonts w:hint="eastAsia"/>
          <w:sz w:val="22"/>
          <w:szCs w:val="22"/>
          <w:u w:val="none"/>
          <w:lang w:val="en-US" w:eastAsia="zh-CN"/>
        </w:rPr>
        <w:t>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lang w:val="en-US" w:eastAsia="zh-CN"/>
        </w:rPr>
      </w:pPr>
      <w:r>
        <w:rPr>
          <w:rFonts w:hint="eastAsia"/>
          <w:sz w:val="22"/>
          <w:szCs w:val="22"/>
          <w:u w:val="none"/>
          <w:lang w:val="en-US" w:eastAsia="zh-CN"/>
        </w:rPr>
        <w:t>数量:1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lang w:val="en-US" w:eastAsia="zh-CN"/>
        </w:rPr>
      </w:pPr>
      <w:r>
        <w:rPr>
          <w:rFonts w:hint="eastAsia"/>
          <w:sz w:val="22"/>
          <w:szCs w:val="22"/>
          <w:u w:val="none"/>
          <w:lang w:val="en-US" w:eastAsia="zh-CN"/>
        </w:rPr>
        <w:t>预算金额（元）:370000</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lang w:val="en-US" w:eastAsia="zh-CN"/>
        </w:rPr>
      </w:pPr>
      <w:r>
        <w:rPr>
          <w:rFonts w:hint="eastAsia"/>
          <w:sz w:val="22"/>
          <w:szCs w:val="22"/>
          <w:u w:val="none"/>
          <w:lang w:val="en-US" w:eastAsia="zh-CN"/>
        </w:rPr>
        <w:t>简要规格描述或项目基本概况介绍、用途：具体详见招标文件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lang w:val="en-US" w:eastAsia="zh-CN"/>
        </w:rPr>
      </w:pPr>
      <w:r>
        <w:rPr>
          <w:rFonts w:hint="eastAsia"/>
          <w:sz w:val="22"/>
          <w:szCs w:val="22"/>
          <w:u w:val="none"/>
          <w:lang w:val="en-US" w:eastAsia="zh-CN"/>
        </w:rPr>
        <w:t>备注：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lang w:val="en-US" w:eastAsia="zh-CN"/>
        </w:rPr>
      </w:pPr>
      <w:r>
        <w:rPr>
          <w:rFonts w:hint="eastAsia"/>
          <w:sz w:val="22"/>
          <w:szCs w:val="22"/>
          <w:u w:val="none"/>
          <w:lang w:val="en-US" w:eastAsia="zh-CN"/>
        </w:rPr>
        <w:t>合同履约期限：标项 1，具体详见招标文件</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lang w:val="en-US" w:eastAsia="zh-CN"/>
        </w:rPr>
        <w:t>本项目（否）接受联合体投标。</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sz w:val="22"/>
          <w:szCs w:val="22"/>
          <w:u w:val="none"/>
          <w:lang w:val="en-US" w:eastAsia="zh-CN"/>
        </w:rPr>
      </w:pPr>
      <w:r>
        <w:rPr>
          <w:rFonts w:hint="eastAsia"/>
          <w:b/>
          <w:bCs/>
          <w:sz w:val="22"/>
          <w:szCs w:val="22"/>
          <w:u w:val="none"/>
          <w:lang w:val="en-US" w:eastAsia="zh-CN"/>
        </w:rPr>
        <w:t>二、申请人的资格要求：</w:t>
      </w:r>
    </w:p>
    <w:p>
      <w:pPr>
        <w:pStyle w:val="49"/>
        <w:keepNext w:val="0"/>
        <w:keepLines w:val="0"/>
        <w:pageBreakBefore w:val="0"/>
        <w:widowControl/>
        <w:kinsoku/>
        <w:wordWrap w:val="0"/>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lang w:val="en-US" w:eastAsia="zh-CN"/>
        </w:rPr>
      </w:pPr>
      <w:r>
        <w:rPr>
          <w:rFonts w:hint="eastAsia"/>
          <w:sz w:val="22"/>
          <w:szCs w:val="22"/>
          <w:u w:val="none"/>
          <w:lang w:val="en-US" w:eastAsia="zh-CN"/>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lang w:val="en-US" w:eastAsia="zh-CN"/>
        </w:rPr>
      </w:pPr>
      <w:r>
        <w:rPr>
          <w:rFonts w:hint="eastAsia"/>
          <w:sz w:val="22"/>
          <w:szCs w:val="22"/>
          <w:u w:val="none"/>
          <w:lang w:val="en-US" w:eastAsia="zh-CN"/>
        </w:rPr>
        <w:t>2.落实政府采购政策需满足的资格要求：无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default"/>
          <w:sz w:val="22"/>
          <w:szCs w:val="22"/>
          <w:u w:val="none"/>
          <w:lang w:val="en-US" w:eastAsia="zh-CN"/>
        </w:rPr>
      </w:pPr>
      <w:r>
        <w:rPr>
          <w:rFonts w:hint="eastAsia"/>
          <w:sz w:val="22"/>
          <w:szCs w:val="22"/>
          <w:u w:val="none"/>
          <w:lang w:val="en-US" w:eastAsia="zh-CN"/>
        </w:rPr>
        <w:t>3.本项目的特定资格要求：无。</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b/>
          <w:bCs/>
          <w:sz w:val="22"/>
          <w:szCs w:val="22"/>
          <w:u w:val="none"/>
        </w:rPr>
      </w:pPr>
      <w:r>
        <w:rPr>
          <w:rFonts w:hint="eastAsia"/>
          <w:b/>
          <w:bCs/>
          <w:sz w:val="22"/>
          <w:szCs w:val="22"/>
          <w:u w:val="none"/>
        </w:rPr>
        <w:t>三、获取招标文件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时间：</w:t>
      </w:r>
      <w:r>
        <w:rPr>
          <w:rFonts w:hint="eastAsia"/>
          <w:sz w:val="22"/>
          <w:szCs w:val="22"/>
          <w:u w:val="none"/>
          <w:lang w:val="en-US" w:eastAsia="zh-CN"/>
        </w:rPr>
        <w:t>2022年8月29日</w:t>
      </w:r>
      <w:r>
        <w:rPr>
          <w:rFonts w:hint="eastAsia"/>
          <w:sz w:val="22"/>
          <w:szCs w:val="22"/>
          <w:u w:val="none"/>
        </w:rPr>
        <w:t>至</w:t>
      </w:r>
      <w:r>
        <w:rPr>
          <w:rFonts w:hint="eastAsia"/>
          <w:sz w:val="22"/>
          <w:szCs w:val="22"/>
          <w:u w:val="none"/>
          <w:lang w:eastAsia="zh-CN"/>
        </w:rPr>
        <w:t>2022年</w:t>
      </w:r>
      <w:r>
        <w:rPr>
          <w:rFonts w:hint="eastAsia"/>
          <w:sz w:val="22"/>
          <w:szCs w:val="22"/>
          <w:u w:val="none"/>
          <w:lang w:val="en-US" w:eastAsia="zh-CN"/>
        </w:rPr>
        <w:t>09</w:t>
      </w:r>
      <w:r>
        <w:rPr>
          <w:rFonts w:hint="eastAsia"/>
          <w:sz w:val="22"/>
          <w:szCs w:val="22"/>
          <w:u w:val="none"/>
        </w:rPr>
        <w:t>月</w:t>
      </w:r>
      <w:r>
        <w:rPr>
          <w:rFonts w:hint="eastAsia"/>
          <w:sz w:val="22"/>
          <w:szCs w:val="22"/>
          <w:u w:val="none"/>
          <w:lang w:val="en-US" w:eastAsia="zh-CN"/>
        </w:rPr>
        <w:t>19</w:t>
      </w:r>
      <w:r>
        <w:rPr>
          <w:rFonts w:hint="eastAsia"/>
          <w:sz w:val="22"/>
          <w:szCs w:val="22"/>
          <w:u w:val="none"/>
        </w:rPr>
        <w:t>日，每天上午00:00至12:00，下午12:00至23:59（北京时间，线上获取法定节假日均可，线下获取文件法定节假日除外）</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地点（网址）：浙江政府采购网（https://zfcg.czt.zj.gov.cn/）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方式：供应商登录政采云平台https://www.zcygov.cn/在线申请获取采购文件（进入“项目采购”应用，在获取采购文件菜单中选择项目，申请获取采购文件）</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售价（元）：0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b/>
          <w:bCs/>
          <w:sz w:val="22"/>
          <w:szCs w:val="22"/>
          <w:u w:val="none"/>
        </w:rPr>
      </w:pPr>
      <w:r>
        <w:rPr>
          <w:rFonts w:hint="eastAsia"/>
          <w:b/>
          <w:bCs/>
          <w:sz w:val="22"/>
          <w:szCs w:val="22"/>
          <w:u w:val="none"/>
        </w:rPr>
        <w:t>四、提交投标文件截止时间、开标时间和地点</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提交投标文件截止时间：</w:t>
      </w:r>
      <w:r>
        <w:rPr>
          <w:rFonts w:hint="eastAsia"/>
          <w:sz w:val="22"/>
          <w:szCs w:val="22"/>
          <w:u w:val="none"/>
          <w:lang w:eastAsia="zh-CN"/>
        </w:rPr>
        <w:t>2022年</w:t>
      </w:r>
      <w:r>
        <w:rPr>
          <w:rFonts w:hint="eastAsia"/>
          <w:sz w:val="22"/>
          <w:szCs w:val="22"/>
          <w:u w:val="none"/>
          <w:lang w:val="en-US" w:eastAsia="zh-CN"/>
        </w:rPr>
        <w:t>09</w:t>
      </w:r>
      <w:r>
        <w:rPr>
          <w:rFonts w:hint="eastAsia"/>
          <w:sz w:val="22"/>
          <w:szCs w:val="22"/>
          <w:u w:val="none"/>
        </w:rPr>
        <w:t>月</w:t>
      </w:r>
      <w:r>
        <w:rPr>
          <w:rFonts w:hint="eastAsia"/>
          <w:sz w:val="22"/>
          <w:szCs w:val="22"/>
          <w:u w:val="none"/>
          <w:lang w:val="en-US" w:eastAsia="zh-CN"/>
        </w:rPr>
        <w:t>19</w:t>
      </w:r>
      <w:r>
        <w:rPr>
          <w:rFonts w:hint="eastAsia"/>
          <w:sz w:val="22"/>
          <w:szCs w:val="22"/>
          <w:u w:val="none"/>
        </w:rPr>
        <w:t>日</w:t>
      </w:r>
      <w:r>
        <w:rPr>
          <w:rFonts w:hint="eastAsia"/>
          <w:sz w:val="22"/>
          <w:szCs w:val="22"/>
          <w:u w:val="none"/>
          <w:lang w:val="en-US" w:eastAsia="zh-CN"/>
        </w:rPr>
        <w:t>09</w:t>
      </w:r>
      <w:r>
        <w:rPr>
          <w:rFonts w:hint="eastAsia"/>
          <w:sz w:val="22"/>
          <w:szCs w:val="22"/>
          <w:u w:val="none"/>
        </w:rPr>
        <w:t>:30（北京时间）</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投标地点（网址）：</w:t>
      </w:r>
      <w:r>
        <w:rPr>
          <w:rFonts w:hint="eastAsia" w:ascii="宋体" w:hAnsi="宋体" w:eastAsia="宋体" w:cs="宋体"/>
          <w:color w:val="auto"/>
          <w:sz w:val="22"/>
          <w:highlight w:val="none"/>
          <w:lang w:val="en-US" w:eastAsia="zh-CN"/>
        </w:rPr>
        <w:t>温州市鹿城区学院中路229号三想集团5楼（政采云平台：http://zfcg.czt.zj.gov.cn）</w:t>
      </w:r>
      <w:r>
        <w:rPr>
          <w:rFonts w:hint="eastAsia"/>
          <w:sz w:val="22"/>
          <w:szCs w:val="22"/>
          <w:u w:val="none"/>
        </w:rPr>
        <w:t>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开标时间：</w:t>
      </w:r>
      <w:r>
        <w:rPr>
          <w:rFonts w:hint="eastAsia" w:ascii="宋体" w:hAnsi="宋体" w:cs="宋体"/>
          <w:color w:val="000000" w:themeColor="text1"/>
          <w:sz w:val="22"/>
          <w:highlight w:val="none"/>
          <w:lang w:eastAsia="zh-CN"/>
          <w14:textFill>
            <w14:solidFill>
              <w14:schemeClr w14:val="tx1"/>
            </w14:solidFill>
          </w14:textFill>
        </w:rPr>
        <w:t>2022年</w:t>
      </w:r>
      <w:r>
        <w:rPr>
          <w:rFonts w:hint="eastAsia" w:ascii="宋体" w:hAnsi="宋体" w:cs="宋体"/>
          <w:color w:val="000000" w:themeColor="text1"/>
          <w:sz w:val="22"/>
          <w:highlight w:val="none"/>
          <w:lang w:val="en-US" w:eastAsia="zh-CN"/>
          <w14:textFill>
            <w14:solidFill>
              <w14:schemeClr w14:val="tx1"/>
            </w14:solidFill>
          </w14:textFill>
        </w:rPr>
        <w:t>09</w:t>
      </w:r>
      <w:r>
        <w:rPr>
          <w:rFonts w:hint="eastAsia" w:ascii="宋体" w:hAnsi="宋体" w:eastAsia="宋体" w:cs="宋体"/>
          <w:color w:val="000000" w:themeColor="text1"/>
          <w:sz w:val="22"/>
          <w:highlight w:val="none"/>
          <w14:textFill>
            <w14:solidFill>
              <w14:schemeClr w14:val="tx1"/>
            </w14:solidFill>
          </w14:textFill>
        </w:rPr>
        <w:t>月</w:t>
      </w:r>
      <w:r>
        <w:rPr>
          <w:rFonts w:hint="eastAsia" w:ascii="宋体" w:hAnsi="宋体" w:cs="宋体"/>
          <w:color w:val="000000" w:themeColor="text1"/>
          <w:sz w:val="22"/>
          <w:highlight w:val="none"/>
          <w:lang w:val="en-US" w:eastAsia="zh-CN"/>
          <w14:textFill>
            <w14:solidFill>
              <w14:schemeClr w14:val="tx1"/>
            </w14:solidFill>
          </w14:textFill>
        </w:rPr>
        <w:t>19</w:t>
      </w:r>
      <w:r>
        <w:rPr>
          <w:rFonts w:hint="eastAsia" w:ascii="宋体" w:hAnsi="宋体" w:eastAsia="宋体" w:cs="宋体"/>
          <w:color w:val="000000" w:themeColor="text1"/>
          <w:sz w:val="22"/>
          <w:highlight w:val="none"/>
          <w14:textFill>
            <w14:solidFill>
              <w14:schemeClr w14:val="tx1"/>
            </w14:solidFill>
          </w14:textFill>
        </w:rPr>
        <w:t>日</w:t>
      </w:r>
      <w:r>
        <w:rPr>
          <w:rFonts w:hint="eastAsia" w:ascii="宋体" w:hAnsi="宋体" w:cs="宋体"/>
          <w:color w:val="000000" w:themeColor="text1"/>
          <w:sz w:val="22"/>
          <w:highlight w:val="none"/>
          <w:lang w:val="en-US" w:eastAsia="zh-CN"/>
          <w14:textFill>
            <w14:solidFill>
              <w14:schemeClr w14:val="tx1"/>
            </w14:solidFill>
          </w14:textFill>
        </w:rPr>
        <w:t>09</w:t>
      </w:r>
      <w:r>
        <w:rPr>
          <w:rFonts w:hint="eastAsia" w:ascii="宋体" w:hAnsi="宋体" w:eastAsia="宋体" w:cs="宋体"/>
          <w:color w:val="000000" w:themeColor="text1"/>
          <w:sz w:val="22"/>
          <w:highlight w:val="none"/>
          <w14:textFill>
            <w14:solidFill>
              <w14:schemeClr w14:val="tx1"/>
            </w14:solidFill>
          </w14:textFill>
        </w:rPr>
        <w:t>:30</w:t>
      </w:r>
      <w:r>
        <w:rPr>
          <w:rFonts w:hint="eastAsia"/>
          <w:sz w:val="22"/>
          <w:szCs w:val="22"/>
          <w:u w:val="none"/>
        </w:rPr>
        <w:t>（北京时间）</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开标地点（网址）：</w:t>
      </w:r>
      <w:r>
        <w:rPr>
          <w:rFonts w:hint="eastAsia" w:ascii="宋体" w:hAnsi="宋体" w:eastAsia="宋体" w:cs="宋体"/>
          <w:color w:val="auto"/>
          <w:sz w:val="22"/>
          <w:highlight w:val="none"/>
          <w:lang w:val="en-US" w:eastAsia="zh-CN"/>
        </w:rPr>
        <w:t>温州市鹿城区学院中路229号三想集团5楼（政采云平台：http://zfcg.czt.zj.gov.cn）</w:t>
      </w:r>
      <w:r>
        <w:rPr>
          <w:rFonts w:hint="eastAsia"/>
          <w:sz w:val="22"/>
          <w:szCs w:val="22"/>
          <w:u w:val="none"/>
        </w:rPr>
        <w:t>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sz w:val="22"/>
          <w:szCs w:val="22"/>
          <w:u w:val="none"/>
        </w:rPr>
      </w:pPr>
      <w:r>
        <w:rPr>
          <w:rFonts w:hint="eastAsia"/>
          <w:b/>
          <w:bCs/>
          <w:sz w:val="22"/>
          <w:szCs w:val="22"/>
          <w:u w:val="none"/>
        </w:rPr>
        <w:t>五、公告期限</w:t>
      </w:r>
      <w:r>
        <w:rPr>
          <w:rFonts w:hint="eastAsia"/>
          <w:sz w:val="22"/>
          <w:szCs w:val="22"/>
          <w:u w:val="none"/>
        </w:rPr>
        <w:t>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自本公告发布之日起5个工作日。</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b/>
          <w:bCs/>
          <w:sz w:val="22"/>
          <w:szCs w:val="22"/>
          <w:u w:val="none"/>
        </w:rPr>
      </w:pPr>
      <w:r>
        <w:rPr>
          <w:rFonts w:hint="eastAsia"/>
          <w:b/>
          <w:bCs/>
          <w:sz w:val="22"/>
          <w:szCs w:val="22"/>
          <w:u w:val="none"/>
        </w:rPr>
        <w:t>六、其他补充事宜</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eastAsia="宋体"/>
          <w:sz w:val="22"/>
          <w:szCs w:val="22"/>
          <w:u w:val="none"/>
          <w:lang w:val="en-US" w:eastAsia="zh-CN"/>
        </w:rPr>
      </w:pPr>
      <w:r>
        <w:rPr>
          <w:rFonts w:hint="eastAsia" w:ascii="宋体" w:hAnsi="宋体" w:eastAsia="宋体" w:cs="宋体"/>
          <w:color w:val="auto"/>
          <w:sz w:val="22"/>
          <w:highlight w:val="none"/>
          <w:lang w:val="en-US" w:eastAsia="zh-CN"/>
        </w:rPr>
        <w:t>3.其他事项：（一）质疑投诉：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二）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投标文件的传输递交：投标人在投标截止时间前将加密的投标文件上传至政府采购云平台； ⑥投标文件的解密：投标人按照平台提示和招标文件的规定在半小时内完成在线解密；⑦ 具体操作指南：详见政采云平台“服务中心-帮助文档-项目采购-操作流程-电子招投标-政府采购项目电子交易管理操作指南-供应商”：浙江省政府采购项目政采云平台学习专题https://edu.zcygov.cn/luban/e-biding。  </w:t>
      </w:r>
    </w:p>
    <w:p>
      <w:pPr>
        <w:keepNext w:val="0"/>
        <w:keepLines w:val="0"/>
        <w:pageBreakBefore w:val="0"/>
        <w:tabs>
          <w:tab w:val="left" w:pos="360"/>
        </w:tabs>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七、对本次招标提出询问，请按以下方式联系</w:t>
      </w:r>
      <w:r>
        <w:rPr>
          <w:rFonts w:hint="eastAsia" w:ascii="宋体" w:hAnsi="宋体" w:eastAsia="宋体" w:cs="宋体"/>
          <w:color w:val="auto"/>
          <w:sz w:val="22"/>
          <w:szCs w:val="22"/>
          <w:highlight w:val="none"/>
        </w:rPr>
        <w:t>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1.采购人信息</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eastAsia="宋体"/>
          <w:sz w:val="22"/>
          <w:szCs w:val="22"/>
          <w:u w:val="none"/>
          <w:lang w:eastAsia="zh-CN"/>
        </w:rPr>
      </w:pPr>
      <w:r>
        <w:rPr>
          <w:rFonts w:hint="eastAsia"/>
          <w:sz w:val="22"/>
          <w:szCs w:val="22"/>
          <w:u w:val="none"/>
        </w:rPr>
        <w:t>名  称：</w:t>
      </w:r>
      <w:r>
        <w:rPr>
          <w:rFonts w:hint="eastAsia"/>
          <w:sz w:val="22"/>
          <w:szCs w:val="22"/>
          <w:u w:val="none"/>
          <w:lang w:eastAsia="zh-CN"/>
        </w:rPr>
        <w:t>温州市中医院</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地  址：</w:t>
      </w:r>
      <w:r>
        <w:rPr>
          <w:rFonts w:hint="eastAsia" w:ascii="宋体" w:hAnsi="宋体" w:eastAsia="宋体" w:cs="宋体"/>
          <w:i w:val="0"/>
          <w:iCs w:val="0"/>
          <w:caps w:val="0"/>
          <w:spacing w:val="0"/>
          <w:sz w:val="22"/>
          <w:szCs w:val="22"/>
          <w:shd w:val="clear" w:fill="FFFFFF"/>
        </w:rPr>
        <w:t>温州市六虹桥蛟尾路9号</w:t>
      </w:r>
      <w:r>
        <w:rPr>
          <w:rFonts w:hint="eastAsia"/>
          <w:sz w:val="22"/>
          <w:szCs w:val="22"/>
          <w:u w:val="none"/>
        </w:rPr>
        <w:t xml:space="preserve">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传  真：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项目联系人（询问）：</w:t>
      </w:r>
      <w:r>
        <w:rPr>
          <w:rFonts w:hint="eastAsia" w:cs="宋体"/>
          <w:i w:val="0"/>
          <w:iCs w:val="0"/>
          <w:caps w:val="0"/>
          <w:spacing w:val="0"/>
          <w:sz w:val="22"/>
          <w:szCs w:val="22"/>
          <w:shd w:val="clear" w:fill="FFFFFF"/>
          <w:lang w:val="en-US" w:eastAsia="zh-CN"/>
        </w:rPr>
        <w:t>李</w:t>
      </w:r>
      <w:r>
        <w:rPr>
          <w:rFonts w:hint="eastAsia" w:ascii="宋体" w:hAnsi="宋体" w:eastAsia="宋体" w:cs="宋体"/>
          <w:i w:val="0"/>
          <w:iCs w:val="0"/>
          <w:caps w:val="0"/>
          <w:spacing w:val="0"/>
          <w:sz w:val="22"/>
          <w:szCs w:val="22"/>
          <w:shd w:val="clear" w:fill="FFFFFF"/>
        </w:rPr>
        <w:t>先生</w:t>
      </w:r>
      <w:r>
        <w:rPr>
          <w:rFonts w:hint="eastAsia"/>
          <w:sz w:val="22"/>
          <w:szCs w:val="22"/>
          <w:u w:val="none"/>
        </w:rPr>
        <w:t>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项目联系方式（询问）：</w:t>
      </w:r>
      <w:r>
        <w:rPr>
          <w:rFonts w:hint="eastAsia" w:ascii="宋体" w:hAnsi="宋体" w:eastAsia="宋体" w:cs="宋体"/>
          <w:color w:val="auto"/>
          <w:sz w:val="22"/>
          <w:szCs w:val="22"/>
          <w:highlight w:val="none"/>
        </w:rPr>
        <w:t>0577-56671516</w:t>
      </w:r>
      <w:r>
        <w:rPr>
          <w:rFonts w:hint="eastAsia"/>
          <w:sz w:val="22"/>
          <w:szCs w:val="22"/>
          <w:u w:val="none"/>
        </w:rPr>
        <w:t>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sz w:val="22"/>
          <w:szCs w:val="22"/>
          <w:u w:val="none"/>
        </w:rPr>
      </w:pPr>
      <w:r>
        <w:rPr>
          <w:rFonts w:hint="eastAsia"/>
          <w:sz w:val="22"/>
          <w:szCs w:val="22"/>
          <w:u w:val="none"/>
        </w:rPr>
        <w:t>  2.采购代理机构信息</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名  称：</w:t>
      </w:r>
      <w:r>
        <w:rPr>
          <w:rFonts w:hint="eastAsia"/>
          <w:sz w:val="22"/>
          <w:szCs w:val="22"/>
          <w:u w:val="none"/>
          <w:lang w:val="en-US" w:eastAsia="zh-CN"/>
        </w:rPr>
        <w:t>温州历程招标有限公司</w:t>
      </w:r>
      <w:r>
        <w:rPr>
          <w:rFonts w:hint="eastAsia"/>
          <w:sz w:val="22"/>
          <w:szCs w:val="22"/>
          <w:u w:val="none"/>
        </w:rPr>
        <w:t>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地  址：</w:t>
      </w:r>
      <w:r>
        <w:rPr>
          <w:rFonts w:hint="eastAsia"/>
          <w:sz w:val="22"/>
          <w:szCs w:val="22"/>
          <w:lang w:eastAsia="zh-CN"/>
        </w:rPr>
        <w:t>温州市鹿城区学院中路229号三想集团5楼</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 xml:space="preserve">传  真：0577-89887255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项目联系人（询问）： 郑永强、温碧霞</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项目联系方式（询问）：0577-89887322、13757727199</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default" w:eastAsia="宋体"/>
          <w:sz w:val="22"/>
          <w:szCs w:val="22"/>
          <w:u w:val="none"/>
          <w:lang w:val="en-US" w:eastAsia="zh-CN"/>
        </w:rPr>
      </w:pPr>
      <w:r>
        <w:rPr>
          <w:rFonts w:hint="eastAsia"/>
          <w:sz w:val="22"/>
          <w:szCs w:val="22"/>
          <w:u w:val="none"/>
        </w:rPr>
        <w:t>质疑联系人：</w:t>
      </w:r>
      <w:r>
        <w:rPr>
          <w:rFonts w:hint="eastAsia"/>
          <w:sz w:val="22"/>
          <w:szCs w:val="22"/>
          <w:u w:val="none"/>
          <w:lang w:val="en-US" w:eastAsia="zh-CN"/>
        </w:rPr>
        <w:t>肖忠文</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质疑联系方式：13757727199 </w:t>
      </w:r>
    </w:p>
    <w:p>
      <w:pPr>
        <w:pStyle w:val="49"/>
        <w:keepNext w:val="0"/>
        <w:keepLines w:val="0"/>
        <w:pageBreakBefore w:val="0"/>
        <w:numPr>
          <w:ilvl w:val="0"/>
          <w:numId w:val="4"/>
        </w:numPr>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采购监督管理部门</w:t>
      </w:r>
    </w:p>
    <w:p>
      <w:pPr>
        <w:pStyle w:val="49"/>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名 </w:t>
      </w:r>
      <w:r>
        <w:rPr>
          <w:rFonts w:hint="eastAsia" w:cs="宋体"/>
          <w:color w:val="auto"/>
          <w:sz w:val="22"/>
          <w:highlight w:val="none"/>
          <w:lang w:val="en-US" w:eastAsia="zh-CN"/>
        </w:rPr>
        <w:t xml:space="preserve"> </w:t>
      </w:r>
      <w:r>
        <w:rPr>
          <w:rFonts w:hint="eastAsia" w:ascii="宋体" w:hAnsi="宋体" w:eastAsia="宋体" w:cs="宋体"/>
          <w:color w:val="auto"/>
          <w:sz w:val="22"/>
          <w:highlight w:val="none"/>
          <w:lang w:val="en-US" w:eastAsia="zh-CN"/>
        </w:rPr>
        <w:t>称：</w:t>
      </w:r>
      <w:r>
        <w:rPr>
          <w:rFonts w:hint="eastAsia" w:cs="宋体"/>
          <w:color w:val="auto"/>
          <w:sz w:val="22"/>
          <w:szCs w:val="22"/>
          <w:highlight w:val="none"/>
          <w:u w:val="none"/>
          <w:lang w:eastAsia="zh-CN"/>
        </w:rPr>
        <w:t>温州市中医院</w:t>
      </w:r>
      <w:r>
        <w:rPr>
          <w:rFonts w:hint="eastAsia" w:ascii="宋体" w:hAnsi="宋体" w:eastAsia="宋体" w:cs="宋体"/>
          <w:color w:val="auto"/>
          <w:sz w:val="22"/>
          <w:szCs w:val="22"/>
          <w:highlight w:val="none"/>
          <w:u w:val="none"/>
          <w:lang w:eastAsia="zh-CN"/>
        </w:rPr>
        <w:t>监察室</w:t>
      </w:r>
      <w:r>
        <w:rPr>
          <w:rFonts w:hint="eastAsia" w:ascii="宋体" w:hAnsi="宋体" w:eastAsia="宋体" w:cs="宋体"/>
          <w:color w:val="auto"/>
          <w:sz w:val="22"/>
          <w:highlight w:val="none"/>
          <w:lang w:val="en-US" w:eastAsia="zh-CN"/>
        </w:rPr>
        <w:t> </w:t>
      </w:r>
    </w:p>
    <w:p>
      <w:pPr>
        <w:tabs>
          <w:tab w:val="left" w:pos="360"/>
        </w:tabs>
        <w:spacing w:line="460" w:lineRule="exact"/>
        <w:ind w:firstLine="440" w:firstLineChars="200"/>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电</w:t>
      </w:r>
      <w:r>
        <w:rPr>
          <w:rFonts w:hint="eastAsia" w:ascii="宋体" w:hAnsi="宋体" w:cs="宋体"/>
          <w:color w:val="auto"/>
          <w:sz w:val="22"/>
          <w:highlight w:val="none"/>
          <w:lang w:val="en-US" w:eastAsia="zh-CN"/>
        </w:rPr>
        <w:t xml:space="preserve">   </w:t>
      </w:r>
      <w:r>
        <w:rPr>
          <w:rFonts w:hint="eastAsia" w:ascii="宋体" w:hAnsi="宋体" w:eastAsia="宋体" w:cs="宋体"/>
          <w:color w:val="auto"/>
          <w:sz w:val="22"/>
          <w:highlight w:val="none"/>
          <w:lang w:val="en-US" w:eastAsia="zh-CN"/>
        </w:rPr>
        <w:t>话：0577-56671511</w:t>
      </w:r>
    </w:p>
    <w:p>
      <w:pPr>
        <w:keepNext/>
        <w:keepLines/>
        <w:pageBreakBefore w:val="0"/>
        <w:widowControl w:val="0"/>
        <w:kinsoku/>
        <w:wordWrap/>
        <w:overflowPunct/>
        <w:topLinePunct w:val="0"/>
        <w:autoSpaceDE/>
        <w:autoSpaceDN/>
        <w:bidi w:val="0"/>
        <w:adjustRightInd/>
        <w:snapToGrid/>
        <w:textAlignment w:val="auto"/>
        <w:outlineLvl w:val="9"/>
        <w:rPr>
          <w:rFonts w:hint="eastAsia"/>
        </w:rPr>
      </w:pP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 </w:t>
      </w:r>
    </w:p>
    <w:p>
      <w:pPr>
        <w:rPr>
          <w:rFonts w:hint="eastAsia" w:ascii="宋体" w:hAnsi="宋体" w:eastAsia="宋体" w:cs="宋体"/>
          <w:color w:val="auto"/>
          <w:highlight w:val="none"/>
        </w:rPr>
      </w:pPr>
    </w:p>
    <w:p>
      <w:pPr>
        <w:pStyle w:val="24"/>
        <w:spacing w:line="460" w:lineRule="exact"/>
        <w:ind w:left="602" w:hanging="602"/>
        <w:jc w:val="center"/>
        <w:rPr>
          <w:rFonts w:hint="eastAsia" w:ascii="宋体" w:hAnsi="宋体" w:eastAsia="宋体" w:cs="宋体"/>
          <w:b/>
          <w:color w:val="auto"/>
          <w:sz w:val="30"/>
          <w:highlight w:val="none"/>
        </w:rPr>
      </w:pPr>
    </w:p>
    <w:p>
      <w:pPr>
        <w:rPr>
          <w:rFonts w:hint="eastAsia" w:ascii="宋体" w:hAnsi="宋体" w:eastAsia="宋体" w:cs="宋体"/>
          <w:b/>
          <w:color w:val="auto"/>
          <w:sz w:val="30"/>
          <w:highlight w:val="none"/>
        </w:rPr>
      </w:pPr>
      <w:r>
        <w:rPr>
          <w:rFonts w:hint="eastAsia" w:ascii="宋体" w:hAnsi="宋体" w:eastAsia="宋体" w:cs="宋体"/>
          <w:b/>
          <w:color w:val="auto"/>
          <w:sz w:val="30"/>
          <w:highlight w:val="none"/>
        </w:rPr>
        <w:br w:type="page"/>
      </w:r>
    </w:p>
    <w:p>
      <w:pPr>
        <w:pStyle w:val="2"/>
        <w:bidi w:val="0"/>
        <w:rPr>
          <w:rFonts w:hint="eastAsia" w:ascii="宋体" w:hAnsi="宋体" w:eastAsia="宋体" w:cs="宋体"/>
        </w:rPr>
      </w:pPr>
      <w:bookmarkStart w:id="2" w:name="_Toc10401"/>
      <w:bookmarkStart w:id="3" w:name="_Toc5772"/>
      <w:r>
        <w:rPr>
          <w:rFonts w:hint="eastAsia" w:ascii="宋体" w:hAnsi="宋体" w:eastAsia="宋体" w:cs="宋体"/>
        </w:rPr>
        <w:t>第一部分    投标人须知</w:t>
      </w:r>
      <w:bookmarkEnd w:id="2"/>
      <w:bookmarkEnd w:id="3"/>
    </w:p>
    <w:p>
      <w:pPr>
        <w:keepNext/>
        <w:keepLines/>
        <w:shd w:val="clear" w:color="auto" w:fill="FFFFFF"/>
        <w:tabs>
          <w:tab w:val="left" w:pos="706"/>
        </w:tabs>
        <w:snapToGrid w:val="0"/>
        <w:spacing w:line="360" w:lineRule="auto"/>
        <w:jc w:val="center"/>
        <w:outlineLvl w:val="1"/>
        <w:rPr>
          <w:rFonts w:hint="eastAsia" w:ascii="宋体" w:hAnsi="宋体" w:eastAsia="宋体" w:cs="宋体"/>
          <w:b/>
          <w:bCs/>
          <w:color w:val="auto"/>
          <w:sz w:val="24"/>
          <w:highlight w:val="none"/>
        </w:rPr>
      </w:pPr>
      <w:bookmarkStart w:id="4" w:name="_Toc6224"/>
      <w:bookmarkStart w:id="5" w:name="_Toc354996695"/>
      <w:bookmarkStart w:id="6" w:name="_Toc1839"/>
      <w:bookmarkStart w:id="7" w:name="_Toc233618971"/>
      <w:bookmarkStart w:id="8" w:name="_Toc33194387"/>
      <w:r>
        <w:rPr>
          <w:rFonts w:hint="eastAsia" w:ascii="宋体" w:hAnsi="宋体" w:eastAsia="宋体" w:cs="宋体"/>
          <w:b/>
          <w:bCs/>
          <w:color w:val="auto"/>
          <w:sz w:val="24"/>
          <w:highlight w:val="none"/>
        </w:rPr>
        <w:t>前 附 表</w:t>
      </w:r>
      <w:bookmarkEnd w:id="4"/>
      <w:bookmarkEnd w:id="5"/>
      <w:bookmarkEnd w:id="6"/>
      <w:bookmarkEnd w:id="7"/>
      <w:bookmarkEnd w:id="8"/>
    </w:p>
    <w:tbl>
      <w:tblPr>
        <w:tblStyle w:val="53"/>
        <w:tblW w:w="1037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85"/>
        <w:gridCol w:w="95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8"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条款</w:t>
            </w:r>
          </w:p>
        </w:tc>
        <w:tc>
          <w:tcPr>
            <w:tcW w:w="9590" w:type="dxa"/>
            <w:tcBorders>
              <w:top w:val="single" w:color="000000" w:sz="8" w:space="0"/>
              <w:left w:val="single" w:color="000000" w:sz="2" w:space="0"/>
              <w:bottom w:val="single" w:color="000000" w:sz="2" w:space="0"/>
              <w:right w:val="single" w:color="000000" w:sz="8"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内容规定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w:t>
            </w:r>
          </w:p>
        </w:tc>
        <w:tc>
          <w:tcPr>
            <w:tcW w:w="9590" w:type="dxa"/>
            <w:tcBorders>
              <w:top w:val="single" w:color="000000" w:sz="2" w:space="0"/>
              <w:left w:val="single" w:color="000000" w:sz="2" w:space="0"/>
              <w:bottom w:val="single" w:color="000000" w:sz="2" w:space="0"/>
              <w:right w:val="single" w:color="000000" w:sz="8" w:space="0"/>
            </w:tcBorders>
          </w:tcPr>
          <w:p>
            <w:pPr>
              <w:tabs>
                <w:tab w:val="left" w:pos="3780"/>
              </w:tabs>
              <w:snapToGrid w:val="0"/>
              <w:spacing w:line="460" w:lineRule="exact"/>
              <w:rPr>
                <w:rFonts w:hint="eastAsia" w:ascii="宋体" w:hAnsi="宋体" w:eastAsia="宋体" w:cs="宋体"/>
                <w:color w:val="auto"/>
                <w:sz w:val="22"/>
                <w:szCs w:val="22"/>
                <w:highlight w:val="none"/>
                <w:lang w:eastAsia="zh-CN"/>
              </w:rPr>
            </w:pPr>
            <w:r>
              <w:rPr>
                <w:rFonts w:hint="eastAsia" w:ascii="宋体" w:hAnsi="宋体" w:eastAsia="宋体" w:cs="宋体"/>
                <w:b/>
                <w:bCs/>
                <w:color w:val="auto"/>
                <w:sz w:val="22"/>
                <w:szCs w:val="22"/>
                <w:highlight w:val="none"/>
              </w:rPr>
              <w:t>一、项目名称</w:t>
            </w: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eastAsia="zh-CN"/>
              </w:rPr>
              <w:t>生活垃圾集中清运处置外包服务</w:t>
            </w:r>
          </w:p>
          <w:p>
            <w:pPr>
              <w:spacing w:line="460" w:lineRule="exact"/>
              <w:rPr>
                <w:rFonts w:hint="eastAsia" w:ascii="宋体" w:hAnsi="宋体" w:eastAsia="宋体" w:cs="宋体"/>
                <w:b/>
                <w:bCs/>
                <w:color w:val="auto"/>
                <w:sz w:val="22"/>
                <w:szCs w:val="22"/>
                <w:highlight w:val="none"/>
              </w:rPr>
            </w:pPr>
            <w:bookmarkStart w:id="9" w:name="_Hlt75139851"/>
            <w:bookmarkEnd w:id="9"/>
            <w:r>
              <w:rPr>
                <w:rFonts w:hint="eastAsia" w:ascii="宋体" w:hAnsi="宋体" w:eastAsia="宋体" w:cs="宋体"/>
                <w:b/>
                <w:bCs/>
                <w:color w:val="auto"/>
                <w:sz w:val="22"/>
                <w:szCs w:val="22"/>
                <w:highlight w:val="none"/>
              </w:rPr>
              <w:t>二、采购内容：</w:t>
            </w:r>
          </w:p>
          <w:tbl>
            <w:tblPr>
              <w:tblStyle w:val="53"/>
              <w:tblW w:w="91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3"/>
              <w:gridCol w:w="2531"/>
              <w:gridCol w:w="1159"/>
              <w:gridCol w:w="1930"/>
              <w:gridCol w:w="28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pPr>
                    <w:tabs>
                      <w:tab w:val="left" w:pos="360"/>
                    </w:tabs>
                    <w:spacing w:line="460" w:lineRule="exact"/>
                    <w:jc w:val="center"/>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rPr>
                    <w:t>序号</w:t>
                  </w:r>
                </w:p>
              </w:tc>
              <w:tc>
                <w:tcPr>
                  <w:tcW w:w="2531" w:type="dxa"/>
                  <w:tcBorders>
                    <w:top w:val="single" w:color="auto" w:sz="4" w:space="0"/>
                    <w:left w:val="single" w:color="auto" w:sz="4" w:space="0"/>
                    <w:bottom w:val="single" w:color="auto" w:sz="4" w:space="0"/>
                    <w:right w:val="single" w:color="auto" w:sz="4" w:space="0"/>
                  </w:tcBorders>
                  <w:vAlign w:val="center"/>
                </w:tcPr>
                <w:p>
                  <w:pPr>
                    <w:tabs>
                      <w:tab w:val="left" w:pos="360"/>
                    </w:tabs>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p>
              </w:tc>
              <w:tc>
                <w:tcPr>
                  <w:tcW w:w="11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360"/>
                    </w:tabs>
                    <w:kinsoku/>
                    <w:wordWrap/>
                    <w:overflowPunct/>
                    <w:topLinePunct w:val="0"/>
                    <w:autoSpaceDE/>
                    <w:autoSpaceDN/>
                    <w:bidi w:val="0"/>
                    <w:adjustRightInd/>
                    <w:spacing w:line="440" w:lineRule="exact"/>
                    <w:jc w:val="center"/>
                    <w:textAlignment w:val="auto"/>
                    <w:rPr>
                      <w:rFonts w:hint="eastAsia" w:ascii="宋体" w:hAnsi="宋体" w:eastAsia="宋体" w:cs="宋体"/>
                      <w:b w:val="0"/>
                      <w:bCs w:val="0"/>
                      <w:color w:val="auto"/>
                      <w:sz w:val="22"/>
                      <w:szCs w:val="22"/>
                      <w:highlight w:val="none"/>
                      <w:shd w:val="clear" w:color="auto" w:fill="FFFFFF"/>
                    </w:rPr>
                  </w:pPr>
                  <w:r>
                    <w:rPr>
                      <w:rFonts w:hint="eastAsia" w:ascii="宋体" w:hAnsi="宋体" w:cs="宋体"/>
                      <w:b w:val="0"/>
                      <w:bCs w:val="0"/>
                      <w:color w:val="000000"/>
                      <w:sz w:val="22"/>
                      <w:szCs w:val="22"/>
                      <w:highlight w:val="none"/>
                      <w:shd w:val="clear" w:color="auto" w:fill="FFFFFF"/>
                      <w:lang w:val="en-US" w:eastAsia="zh-CN"/>
                    </w:rPr>
                    <w:t>数量</w:t>
                  </w:r>
                </w:p>
              </w:tc>
              <w:tc>
                <w:tcPr>
                  <w:tcW w:w="193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360"/>
                    </w:tabs>
                    <w:spacing w:line="460" w:lineRule="exact"/>
                    <w:jc w:val="center"/>
                    <w:rPr>
                      <w:rFonts w:hint="eastAsia" w:ascii="宋体" w:hAnsi="宋体" w:eastAsia="宋体" w:cs="宋体"/>
                      <w:b w:val="0"/>
                      <w:bCs w:val="0"/>
                      <w:color w:val="auto"/>
                      <w:sz w:val="22"/>
                      <w:szCs w:val="22"/>
                      <w:highlight w:val="none"/>
                      <w:lang w:eastAsia="zh-CN"/>
                    </w:rPr>
                  </w:pPr>
                  <w:r>
                    <w:rPr>
                      <w:rFonts w:hint="eastAsia" w:ascii="宋体" w:hAnsi="宋体" w:cs="宋体"/>
                      <w:b w:val="0"/>
                      <w:bCs w:val="0"/>
                      <w:color w:val="000000"/>
                      <w:sz w:val="22"/>
                      <w:highlight w:val="none"/>
                    </w:rPr>
                    <w:t>预算</w:t>
                  </w:r>
                  <w:r>
                    <w:rPr>
                      <w:rFonts w:hint="eastAsia" w:ascii="宋体" w:hAnsi="宋体" w:cs="宋体"/>
                      <w:b w:val="0"/>
                      <w:bCs w:val="0"/>
                      <w:color w:val="000000"/>
                      <w:sz w:val="22"/>
                      <w:highlight w:val="none"/>
                      <w:lang w:val="en-US" w:eastAsia="zh-CN"/>
                    </w:rPr>
                    <w:t>金额（元）</w:t>
                  </w:r>
                </w:p>
              </w:tc>
              <w:tc>
                <w:tcPr>
                  <w:tcW w:w="2873"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简要技术要求、用途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9" w:hRule="atLeast"/>
                <w:jc w:val="center"/>
              </w:trPr>
              <w:tc>
                <w:tcPr>
                  <w:tcW w:w="693" w:type="dxa"/>
                  <w:tcBorders>
                    <w:top w:val="single" w:color="auto" w:sz="4" w:space="0"/>
                    <w:left w:val="single" w:color="auto" w:sz="4" w:space="0"/>
                    <w:right w:val="single" w:color="auto" w:sz="4" w:space="0"/>
                  </w:tcBorders>
                  <w:vAlign w:val="center"/>
                </w:tcPr>
                <w:p>
                  <w:pPr>
                    <w:tabs>
                      <w:tab w:val="left" w:pos="360"/>
                    </w:tabs>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2531" w:type="dxa"/>
                  <w:tcBorders>
                    <w:top w:val="single" w:color="auto" w:sz="4" w:space="0"/>
                    <w:left w:val="single" w:color="auto" w:sz="4" w:space="0"/>
                    <w:right w:val="single" w:color="auto" w:sz="4" w:space="0"/>
                  </w:tcBorders>
                  <w:vAlign w:val="center"/>
                </w:tcPr>
                <w:p>
                  <w:pPr>
                    <w:spacing w:line="460" w:lineRule="exact"/>
                    <w:jc w:val="center"/>
                    <w:rPr>
                      <w:rFonts w:hint="eastAsia" w:ascii="宋体" w:hAnsi="宋体" w:eastAsia="宋体" w:cs="宋体"/>
                      <w:color w:val="auto"/>
                      <w:sz w:val="22"/>
                      <w:highlight w:val="none"/>
                    </w:rPr>
                  </w:pPr>
                  <w:r>
                    <w:rPr>
                      <w:rFonts w:hint="eastAsia" w:ascii="宋体" w:hAnsi="宋体" w:cs="宋体"/>
                      <w:color w:val="auto"/>
                      <w:sz w:val="22"/>
                      <w:highlight w:val="none"/>
                      <w:lang w:eastAsia="zh-CN"/>
                    </w:rPr>
                    <w:t>生活垃圾集中清运处置外包服务</w:t>
                  </w:r>
                </w:p>
              </w:tc>
              <w:tc>
                <w:tcPr>
                  <w:tcW w:w="11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360"/>
                    </w:tabs>
                    <w:kinsoku/>
                    <w:wordWrap/>
                    <w:overflowPunct/>
                    <w:topLinePunct w:val="0"/>
                    <w:autoSpaceDE/>
                    <w:autoSpaceDN/>
                    <w:bidi w:val="0"/>
                    <w:adjustRightInd/>
                    <w:spacing w:line="440" w:lineRule="exact"/>
                    <w:jc w:val="center"/>
                    <w:textAlignment w:val="auto"/>
                    <w:rPr>
                      <w:rFonts w:hint="default" w:ascii="宋体" w:hAnsi="宋体" w:eastAsia="宋体" w:cs="宋体"/>
                      <w:color w:val="auto"/>
                      <w:sz w:val="22"/>
                      <w:szCs w:val="22"/>
                      <w:highlight w:val="none"/>
                      <w:shd w:val="clear" w:color="auto" w:fill="FFFFFF"/>
                      <w:lang w:val="en-US" w:eastAsia="zh-CN"/>
                    </w:rPr>
                  </w:pPr>
                  <w:r>
                    <w:rPr>
                      <w:rFonts w:hint="eastAsia" w:ascii="宋体" w:hAnsi="宋体" w:cs="宋体"/>
                      <w:color w:val="auto"/>
                      <w:sz w:val="22"/>
                      <w:szCs w:val="22"/>
                      <w:highlight w:val="none"/>
                      <w:shd w:val="clear" w:color="auto" w:fill="FFFFFF"/>
                      <w:lang w:val="en-US" w:eastAsia="zh-CN"/>
                    </w:rPr>
                    <w:t>1年</w:t>
                  </w:r>
                </w:p>
              </w:tc>
              <w:tc>
                <w:tcPr>
                  <w:tcW w:w="1930" w:type="dxa"/>
                  <w:tcBorders>
                    <w:top w:val="single" w:color="auto" w:sz="4" w:space="0"/>
                    <w:left w:val="single" w:color="auto" w:sz="4" w:space="0"/>
                    <w:right w:val="single" w:color="auto" w:sz="4" w:space="0"/>
                  </w:tcBorders>
                  <w:shd w:val="clear" w:color="auto" w:fill="auto"/>
                  <w:vAlign w:val="center"/>
                </w:tcPr>
                <w:p>
                  <w:pPr>
                    <w:tabs>
                      <w:tab w:val="left" w:pos="360"/>
                    </w:tabs>
                    <w:spacing w:line="460" w:lineRule="exact"/>
                    <w:jc w:val="center"/>
                    <w:rPr>
                      <w:rFonts w:hint="default" w:ascii="宋体" w:hAnsi="宋体" w:eastAsia="宋体" w:cs="宋体"/>
                      <w:color w:val="auto"/>
                      <w:sz w:val="22"/>
                      <w:szCs w:val="22"/>
                      <w:highlight w:val="none"/>
                      <w:shd w:val="clear" w:color="auto" w:fill="FFFFFF"/>
                      <w:lang w:val="en-US" w:eastAsia="zh-CN"/>
                    </w:rPr>
                  </w:pPr>
                  <w:r>
                    <w:rPr>
                      <w:rFonts w:hint="eastAsia" w:ascii="宋体" w:hAnsi="宋体" w:cs="宋体"/>
                      <w:color w:val="auto"/>
                      <w:sz w:val="22"/>
                      <w:szCs w:val="22"/>
                      <w:highlight w:val="none"/>
                      <w:shd w:val="clear" w:color="auto" w:fill="FFFFFF"/>
                      <w:lang w:val="en-US" w:eastAsia="zh-CN"/>
                    </w:rPr>
                    <w:t>370000</w:t>
                  </w:r>
                </w:p>
              </w:tc>
              <w:tc>
                <w:tcPr>
                  <w:tcW w:w="2873" w:type="dxa"/>
                  <w:tcBorders>
                    <w:top w:val="single" w:color="auto" w:sz="4" w:space="0"/>
                    <w:left w:val="single" w:color="auto" w:sz="4" w:space="0"/>
                    <w:right w:val="single" w:color="auto" w:sz="4" w:space="0"/>
                  </w:tcBorders>
                  <w:vAlign w:val="center"/>
                </w:tcPr>
                <w:p>
                  <w:pPr>
                    <w:shd w:val="clear" w:color="auto" w:fill="FFFFFF"/>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详见招标文件第</w:t>
                  </w:r>
                  <w:r>
                    <w:rPr>
                      <w:rFonts w:hint="eastAsia" w:ascii="宋体" w:hAnsi="宋体" w:eastAsia="宋体" w:cs="宋体"/>
                      <w:color w:val="auto"/>
                      <w:sz w:val="22"/>
                      <w:szCs w:val="22"/>
                      <w:highlight w:val="none"/>
                      <w:lang w:val="en-US" w:eastAsia="zh-CN"/>
                    </w:rPr>
                    <w:t>四</w:t>
                  </w:r>
                  <w:r>
                    <w:rPr>
                      <w:rFonts w:hint="eastAsia" w:ascii="宋体" w:hAnsi="宋体" w:eastAsia="宋体" w:cs="宋体"/>
                      <w:color w:val="auto"/>
                      <w:sz w:val="22"/>
                      <w:szCs w:val="22"/>
                      <w:highlight w:val="none"/>
                    </w:rPr>
                    <w:t>部分“项目技术规范和服务要求”</w:t>
                  </w:r>
                </w:p>
              </w:tc>
            </w:tr>
          </w:tbl>
          <w:p>
            <w:pPr>
              <w:tabs>
                <w:tab w:val="left" w:pos="360"/>
              </w:tabs>
              <w:spacing w:line="460" w:lineRule="exact"/>
              <w:ind w:firstLine="552" w:firstLineChars="250"/>
              <w:rPr>
                <w:rFonts w:hint="eastAsia" w:ascii="宋体" w:hAnsi="宋体" w:eastAsia="宋体" w:cs="宋体"/>
                <w:color w:val="auto"/>
                <w:highlight w:val="none"/>
              </w:rPr>
            </w:pPr>
            <w:r>
              <w:rPr>
                <w:rFonts w:hint="eastAsia" w:ascii="宋体" w:hAnsi="宋体" w:eastAsia="宋体" w:cs="宋体"/>
                <w:b/>
                <w:color w:val="auto"/>
                <w:sz w:val="22"/>
                <w:szCs w:val="22"/>
                <w:highlight w:val="none"/>
              </w:rPr>
              <w:t>如投标人报价超过预算金额按无效标处理。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w:t>
            </w:r>
          </w:p>
        </w:tc>
        <w:tc>
          <w:tcPr>
            <w:tcW w:w="9590" w:type="dxa"/>
            <w:tcBorders>
              <w:top w:val="single" w:color="000000" w:sz="2" w:space="0"/>
              <w:left w:val="single" w:color="000000" w:sz="2" w:space="0"/>
              <w:bottom w:val="single" w:color="000000" w:sz="2" w:space="0"/>
              <w:right w:val="single" w:color="000000" w:sz="8" w:space="0"/>
            </w:tcBorders>
            <w:vAlign w:val="center"/>
          </w:tcPr>
          <w:p>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lang w:val="zh-CN"/>
              </w:rPr>
              <w:t>投标</w:t>
            </w:r>
            <w:r>
              <w:rPr>
                <w:rFonts w:hint="eastAsia" w:ascii="宋体" w:hAnsi="宋体" w:eastAsia="宋体" w:cs="宋体"/>
                <w:b/>
                <w:bCs/>
                <w:color w:val="auto"/>
                <w:sz w:val="22"/>
                <w:szCs w:val="22"/>
                <w:highlight w:val="none"/>
              </w:rPr>
              <w:t>有效期：</w:t>
            </w:r>
            <w:r>
              <w:rPr>
                <w:rFonts w:hint="eastAsia" w:ascii="宋体" w:hAnsi="宋体" w:eastAsia="宋体" w:cs="宋体"/>
                <w:color w:val="auto"/>
                <w:sz w:val="22"/>
                <w:szCs w:val="22"/>
                <w:highlight w:val="none"/>
              </w:rPr>
              <w:t>自投标截止日起120天。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w:t>
            </w:r>
          </w:p>
        </w:tc>
        <w:tc>
          <w:tcPr>
            <w:tcW w:w="9590" w:type="dxa"/>
            <w:tcBorders>
              <w:top w:val="single" w:color="000000" w:sz="2" w:space="0"/>
              <w:left w:val="single" w:color="000000" w:sz="2" w:space="0"/>
              <w:bottom w:val="single" w:color="000000" w:sz="2" w:space="0"/>
              <w:right w:val="single" w:color="000000" w:sz="8" w:space="0"/>
            </w:tcBorders>
            <w:vAlign w:val="center"/>
          </w:tcPr>
          <w:p>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投标保证金数额：无</w:t>
            </w:r>
            <w:r>
              <w:rPr>
                <w:rFonts w:hint="eastAsia" w:ascii="宋体" w:hAnsi="宋体" w:eastAsia="宋体" w:cs="宋体"/>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4</w:t>
            </w:r>
          </w:p>
        </w:tc>
        <w:tc>
          <w:tcPr>
            <w:tcW w:w="9590" w:type="dxa"/>
            <w:tcBorders>
              <w:top w:val="single" w:color="000000" w:sz="2" w:space="0"/>
              <w:left w:val="single" w:color="000000" w:sz="2" w:space="0"/>
              <w:bottom w:val="single" w:color="000000" w:sz="2" w:space="0"/>
              <w:right w:val="single" w:color="000000" w:sz="8" w:space="0"/>
            </w:tcBorders>
            <w:vAlign w:val="center"/>
          </w:tcPr>
          <w:p>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招标服务费：根据国家计委计价格【2002】1980号《招标代理服务收费管理暂行办法》规定</w:t>
            </w:r>
            <w:r>
              <w:rPr>
                <w:rFonts w:hint="eastAsia" w:ascii="宋体" w:hAnsi="宋体" w:cs="宋体"/>
                <w:b/>
                <w:bCs/>
                <w:color w:val="auto"/>
                <w:sz w:val="22"/>
                <w:szCs w:val="22"/>
                <w:highlight w:val="none"/>
                <w:lang w:val="en-US" w:eastAsia="zh-CN"/>
              </w:rPr>
              <w:t>按预算金额计算后下浮25%</w:t>
            </w:r>
            <w:r>
              <w:rPr>
                <w:rFonts w:hint="eastAsia" w:ascii="宋体" w:hAnsi="宋体" w:eastAsia="宋体" w:cs="宋体"/>
                <w:b/>
                <w:bCs/>
                <w:color w:val="auto"/>
                <w:sz w:val="22"/>
                <w:szCs w:val="22"/>
                <w:highlight w:val="none"/>
              </w:rPr>
              <w:t>收取,由中标人在领取中标通知书时支付。</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户   名：温州历程招标有限公司</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账   号：33050162870409101001</w:t>
            </w:r>
          </w:p>
          <w:p>
            <w:pPr>
              <w:spacing w:line="460" w:lineRule="exact"/>
              <w:ind w:firstLine="539" w:firstLineChars="245"/>
              <w:rPr>
                <w:rFonts w:hint="eastAsia" w:ascii="宋体" w:hAnsi="宋体" w:eastAsia="宋体" w:cs="宋体"/>
                <w:color w:val="auto"/>
                <w:highlight w:val="none"/>
              </w:rPr>
            </w:pPr>
            <w:r>
              <w:rPr>
                <w:rFonts w:hint="eastAsia" w:ascii="宋体" w:hAnsi="宋体" w:eastAsia="宋体" w:cs="宋体"/>
                <w:color w:val="auto"/>
                <w:sz w:val="22"/>
                <w:szCs w:val="22"/>
                <w:highlight w:val="none"/>
              </w:rPr>
              <w:t>开户行：中国建设银行温州黎明支行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5</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投标文件的组成：</w:t>
            </w:r>
            <w:r>
              <w:rPr>
                <w:rFonts w:hint="eastAsia" w:ascii="宋体" w:hAnsi="宋体" w:eastAsia="宋体" w:cs="宋体"/>
                <w:color w:val="auto"/>
                <w:sz w:val="22"/>
                <w:szCs w:val="22"/>
                <w:highlight w:val="none"/>
              </w:rPr>
              <w:t>完整的《投标文件》由“资格文件”、“报价文件”和“商务技术文件”三个部分组成。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6</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投标文件的编制：</w:t>
            </w:r>
            <w:r>
              <w:rPr>
                <w:rFonts w:hint="eastAsia" w:ascii="宋体" w:hAnsi="宋体" w:eastAsia="宋体" w:cs="宋体"/>
                <w:color w:val="auto"/>
                <w:sz w:val="22"/>
                <w:szCs w:val="22"/>
                <w:highlight w:val="none"/>
              </w:rPr>
              <w:t>供应商应先安装“政采云电子交易客户端”，并按照本招标文件和“政府采购云平台”的要求，通过“政采云电子交易客户端”编制并加密投标文件。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7</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投标文件的签章：</w:t>
            </w:r>
            <w:r>
              <w:rPr>
                <w:rFonts w:hint="eastAsia" w:ascii="宋体" w:hAnsi="宋体" w:eastAsia="宋体" w:cs="宋体"/>
                <w:color w:val="auto"/>
                <w:sz w:val="22"/>
                <w:szCs w:val="22"/>
                <w:highlight w:val="none"/>
              </w:rPr>
              <w:t>电子签章。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8</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投标文件的形式：</w:t>
            </w:r>
            <w:r>
              <w:rPr>
                <w:rFonts w:hint="eastAsia" w:ascii="宋体" w:hAnsi="宋体" w:eastAsia="宋体" w:cs="宋体"/>
                <w:color w:val="auto"/>
                <w:sz w:val="22"/>
                <w:szCs w:val="22"/>
                <w:highlight w:val="none"/>
              </w:rPr>
              <w:t>☑电子投标文件（包括“电子加密投标文件”和“备份投标文件”，在投标文件编制完成后同时生成）；</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（1）“电子加密投标文件”是指通过“政采云电子交易客户端”完成投标文件编制后生成并加密的数据电文形式的投标文件。</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（2）“备份投标文件”是指与“电子加密投标文件”同时生成的数据电文形式的电子文件（备份标书），其他方式编制的备份投标文件视为无效备份投标文件。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9</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eastAsia"/>
              </w:rPr>
            </w:pPr>
            <w:r>
              <w:rPr>
                <w:rFonts w:hint="eastAsia"/>
              </w:rPr>
              <w:t>投标文件份数：</w:t>
            </w:r>
          </w:p>
          <w:p>
            <w:pPr>
              <w:numPr>
                <w:ilvl w:val="0"/>
                <w:numId w:val="5"/>
              </w:numPr>
              <w:spacing w:line="460" w:lineRule="exact"/>
              <w:rPr>
                <w:rFonts w:hint="eastAsia"/>
              </w:rPr>
            </w:pPr>
            <w:r>
              <w:rPr>
                <w:rFonts w:hint="eastAsia"/>
              </w:rPr>
              <w:t>“电子加密投标文件”：在线上传递交、一份。</w:t>
            </w:r>
          </w:p>
          <w:p>
            <w:pPr>
              <w:numPr>
                <w:ilvl w:val="0"/>
                <w:numId w:val="5"/>
              </w:numPr>
              <w:spacing w:line="460" w:lineRule="exact"/>
              <w:rPr>
                <w:rFonts w:hint="eastAsia"/>
              </w:rPr>
            </w:pPr>
            <w:r>
              <w:rPr>
                <w:rFonts w:hint="eastAsia"/>
              </w:rPr>
              <w:t>“备份投标文件”：密封包装后投标截止时间前递交、一份</w:t>
            </w:r>
          </w:p>
          <w:p>
            <w:pPr>
              <w:spacing w:line="460" w:lineRule="exact"/>
              <w:rPr>
                <w:rFonts w:hint="eastAsia"/>
              </w:rPr>
            </w:pPr>
            <w:r>
              <w:rPr>
                <w:rFonts w:hint="eastAsia"/>
              </w:rPr>
              <w:t>（若不提供备份投标文件，开标当天电子加密投标文件解密失败，投标人自行负责。）</w:t>
            </w:r>
          </w:p>
          <w:p>
            <w:pPr>
              <w:tabs>
                <w:tab w:val="left" w:pos="360"/>
              </w:tabs>
              <w:spacing w:line="460" w:lineRule="exact"/>
              <w:rPr>
                <w:rFonts w:hint="eastAsia"/>
              </w:rPr>
            </w:pPr>
            <w:r>
              <w:rPr>
                <w:rFonts w:hint="eastAsia"/>
              </w:rPr>
              <w:t>可以（邮寄形式，建议顺丰）在投标截止时间前递交，并需采购代理机构确认是否收到，</w:t>
            </w:r>
          </w:p>
          <w:p>
            <w:pPr>
              <w:spacing w:line="460" w:lineRule="exact"/>
              <w:rPr>
                <w:rFonts w:hint="eastAsia"/>
                <w:lang w:eastAsia="zh-CN"/>
              </w:rPr>
            </w:pPr>
            <w:r>
              <w:rPr>
                <w:rFonts w:hint="eastAsia"/>
              </w:rPr>
              <w:t>邮寄地址：</w:t>
            </w:r>
            <w:r>
              <w:rPr>
                <w:rFonts w:hint="eastAsia"/>
                <w:lang w:eastAsia="zh-CN"/>
              </w:rPr>
              <w:t>温州市鹿城区学院中路229号三想集团5楼</w:t>
            </w:r>
          </w:p>
          <w:p>
            <w:pPr>
              <w:spacing w:line="460" w:lineRule="exact"/>
              <w:rPr>
                <w:rFonts w:hint="default" w:eastAsia="宋体"/>
                <w:lang w:val="en-US" w:eastAsia="zh-CN"/>
              </w:rPr>
            </w:pPr>
            <w:r>
              <w:rPr>
                <w:rFonts w:hint="eastAsia"/>
                <w:lang w:val="en-US" w:eastAsia="zh-CN"/>
              </w:rPr>
              <w:t>联系人：温先生    联系电话</w:t>
            </w:r>
            <w:r>
              <w:rPr>
                <w:rFonts w:hint="eastAsia"/>
                <w:b w:val="0"/>
                <w:bCs w:val="0"/>
                <w:lang w:val="en-US" w:eastAsia="zh-CN"/>
              </w:rPr>
              <w:t>：13868508737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10</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投标文件的上传和递交：</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（1）“电子加密投标文件”的上传、递交：</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a.投标人应在投标截止时间前将“电子加密投标文件”成功上传递交至“政府采购云平台”，否则投标无效。</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b.“电子加密投标文件”成功上传递交后，供应商可自行打印投标文件接收回执。</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（2）“备份投标文件”的密封包装、递交：</w:t>
            </w:r>
          </w:p>
          <w:p>
            <w:pPr>
              <w:tabs>
                <w:tab w:val="left" w:pos="360"/>
              </w:tabs>
              <w:spacing w:line="460" w:lineRule="exact"/>
              <w:ind w:firstLine="550" w:firstLineChars="250"/>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a.投标人在“政府采购云平台”完成“电子加密投标文件”的上传递交后，</w:t>
            </w:r>
            <w:r>
              <w:rPr>
                <w:rFonts w:hint="eastAsia" w:ascii="宋体" w:hAnsi="宋体" w:eastAsia="宋体" w:cs="宋体"/>
                <w:b/>
                <w:bCs/>
                <w:color w:val="auto"/>
                <w:sz w:val="22"/>
                <w:szCs w:val="22"/>
                <w:highlight w:val="none"/>
              </w:rPr>
              <w:t>还可以在投标截止时间前递交以介质（U盘）存储的数据电文形式的“备份投标文件”，（可以</w:t>
            </w:r>
            <w:r>
              <w:rPr>
                <w:rFonts w:hint="eastAsia" w:ascii="宋体" w:hAnsi="宋体" w:eastAsia="宋体" w:cs="宋体"/>
                <w:b/>
                <w:color w:val="auto"/>
                <w:sz w:val="22"/>
                <w:szCs w:val="22"/>
                <w:highlight w:val="none"/>
                <w:u w:val="single"/>
              </w:rPr>
              <w:t>（邮寄形式，建议顺丰）在投标截止时间前递交，并需采购代理机构确认是否收到</w:t>
            </w:r>
            <w:r>
              <w:rPr>
                <w:rFonts w:hint="eastAsia" w:ascii="宋体" w:hAnsi="宋体" w:eastAsia="宋体" w:cs="宋体"/>
                <w:b/>
                <w:bCs/>
                <w:color w:val="auto"/>
                <w:sz w:val="22"/>
                <w:szCs w:val="22"/>
                <w:highlight w:val="none"/>
              </w:rPr>
              <w:t>）</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b.“备份投标文件”应当密封包装，并在包装上标注投标项目名称、投标人名称并加盖公章。没有密封包装或者逾期（邮寄）送达至投标地点的“备份投标文件”将不予接收；</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c.通过“政府采购云平台”成功上传递交的“电子加密投标文件”已按时解密的，“备份投标文件”自动失效。投标截止时间前，投标人仅递交了“备份投标文件”而未将“电子加密投标文件”成功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11</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电子加密投标文件的解密和异常情况处理：</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（1）开标后，采购组织机构将向各投标人发出“电子加密投标文件”的解密通知，各投标人代表应当在接到解密通知后在系统规定的时间自行完成“电子加密投标文件”的在线解密。</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通过“政府采购云平台”成功上传递交的“电子加密投标文件”无法按时解密，投标人如按规定递交了“备份投标文件”的，以“备份投标文件”为依据（由采购组织机构按“政府采购云平台”操作规范将“备份投标文件”上传至“政府采购云平台”，上传成功后，“电子加密投标文件”自动失效），否则视为投标文件撤回。</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（3）投标截止时间前，投标人仅递交了“备份投标文件”而未将电子加密投标文件上传至“政府采购云平台”的，投标无效。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12</w:t>
            </w:r>
          </w:p>
        </w:tc>
        <w:tc>
          <w:tcPr>
            <w:tcW w:w="9590" w:type="dxa"/>
            <w:tcBorders>
              <w:top w:val="single" w:color="000000" w:sz="2" w:space="0"/>
              <w:left w:val="single" w:color="000000" w:sz="2" w:space="0"/>
              <w:bottom w:val="single" w:color="000000" w:sz="2" w:space="0"/>
              <w:right w:val="single" w:color="000000" w:sz="8" w:space="0"/>
            </w:tcBorders>
            <w:vAlign w:val="center"/>
          </w:tcPr>
          <w:p>
            <w:pPr>
              <w:widowControl/>
              <w:snapToGrid w:val="0"/>
              <w:spacing w:line="4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提交投标文件截止时间：</w:t>
            </w:r>
            <w:r>
              <w:rPr>
                <w:rFonts w:hint="eastAsia" w:ascii="宋体" w:hAnsi="宋体" w:cs="宋体"/>
                <w:color w:val="000000" w:themeColor="text1"/>
                <w:sz w:val="22"/>
                <w:highlight w:val="none"/>
                <w:lang w:eastAsia="zh-CN"/>
                <w14:textFill>
                  <w14:solidFill>
                    <w14:schemeClr w14:val="tx1"/>
                  </w14:solidFill>
                </w14:textFill>
              </w:rPr>
              <w:t>2022年</w:t>
            </w:r>
            <w:r>
              <w:rPr>
                <w:rFonts w:hint="eastAsia" w:ascii="宋体" w:hAnsi="宋体" w:cs="宋体"/>
                <w:color w:val="000000" w:themeColor="text1"/>
                <w:sz w:val="22"/>
                <w:highlight w:val="none"/>
                <w:lang w:val="en-US" w:eastAsia="zh-CN"/>
                <w14:textFill>
                  <w14:solidFill>
                    <w14:schemeClr w14:val="tx1"/>
                  </w14:solidFill>
                </w14:textFill>
              </w:rPr>
              <w:t>09</w:t>
            </w:r>
            <w:r>
              <w:rPr>
                <w:rFonts w:hint="eastAsia" w:ascii="宋体" w:hAnsi="宋体" w:eastAsia="宋体" w:cs="宋体"/>
                <w:color w:val="000000" w:themeColor="text1"/>
                <w:sz w:val="22"/>
                <w:highlight w:val="none"/>
                <w14:textFill>
                  <w14:solidFill>
                    <w14:schemeClr w14:val="tx1"/>
                  </w14:solidFill>
                </w14:textFill>
              </w:rPr>
              <w:t>月</w:t>
            </w:r>
            <w:r>
              <w:rPr>
                <w:rFonts w:hint="eastAsia" w:ascii="宋体" w:hAnsi="宋体" w:cs="宋体"/>
                <w:color w:val="000000" w:themeColor="text1"/>
                <w:sz w:val="22"/>
                <w:highlight w:val="none"/>
                <w:lang w:val="en-US" w:eastAsia="zh-CN"/>
                <w14:textFill>
                  <w14:solidFill>
                    <w14:schemeClr w14:val="tx1"/>
                  </w14:solidFill>
                </w14:textFill>
              </w:rPr>
              <w:t>19</w:t>
            </w:r>
            <w:r>
              <w:rPr>
                <w:rFonts w:hint="eastAsia" w:ascii="宋体" w:hAnsi="宋体" w:eastAsia="宋体" w:cs="宋体"/>
                <w:color w:val="000000" w:themeColor="text1"/>
                <w:sz w:val="22"/>
                <w:highlight w:val="none"/>
                <w14:textFill>
                  <w14:solidFill>
                    <w14:schemeClr w14:val="tx1"/>
                  </w14:solidFill>
                </w14:textFill>
              </w:rPr>
              <w:t>日</w:t>
            </w:r>
            <w:r>
              <w:rPr>
                <w:rFonts w:hint="eastAsia" w:ascii="宋体" w:hAnsi="宋体" w:cs="宋体"/>
                <w:color w:val="000000" w:themeColor="text1"/>
                <w:sz w:val="22"/>
                <w:highlight w:val="none"/>
                <w:lang w:val="en-US" w:eastAsia="zh-CN"/>
                <w14:textFill>
                  <w14:solidFill>
                    <w14:schemeClr w14:val="tx1"/>
                  </w14:solidFill>
                </w14:textFill>
              </w:rPr>
              <w:t>09</w:t>
            </w:r>
            <w:r>
              <w:rPr>
                <w:rFonts w:hint="eastAsia" w:ascii="宋体" w:hAnsi="宋体" w:eastAsia="宋体" w:cs="宋体"/>
                <w:color w:val="000000" w:themeColor="text1"/>
                <w:sz w:val="22"/>
                <w:highlight w:val="none"/>
                <w14:textFill>
                  <w14:solidFill>
                    <w14:schemeClr w14:val="tx1"/>
                  </w14:solidFill>
                </w14:textFill>
              </w:rPr>
              <w:t>:30</w:t>
            </w:r>
            <w:r>
              <w:rPr>
                <w:rFonts w:hint="eastAsia"/>
                <w:sz w:val="22"/>
                <w:szCs w:val="22"/>
                <w:u w:val="none"/>
              </w:rPr>
              <w:t>（北京时间）</w:t>
            </w:r>
          </w:p>
          <w:p>
            <w:pPr>
              <w:widowControl/>
              <w:snapToGrid w:val="0"/>
              <w:spacing w:line="460" w:lineRule="exact"/>
              <w:jc w:val="left"/>
              <w:rPr>
                <w:rFonts w:hint="eastAsia"/>
                <w:color w:val="auto"/>
              </w:rPr>
            </w:pPr>
            <w:r>
              <w:rPr>
                <w:rFonts w:hint="eastAsia" w:ascii="宋体" w:hAnsi="宋体" w:eastAsia="宋体" w:cs="宋体"/>
                <w:color w:val="auto"/>
                <w:sz w:val="22"/>
                <w:szCs w:val="22"/>
                <w:highlight w:val="none"/>
              </w:rPr>
              <w:t>投标地点（网址）：</w:t>
            </w:r>
            <w:r>
              <w:rPr>
                <w:rFonts w:hint="eastAsia" w:ascii="宋体" w:hAnsi="宋体" w:eastAsia="宋体" w:cs="宋体"/>
                <w:color w:val="auto"/>
                <w:sz w:val="22"/>
                <w:szCs w:val="22"/>
                <w:highlight w:val="none"/>
                <w:lang w:eastAsia="zh-CN"/>
              </w:rPr>
              <w:t>温州市鹿城区学院中路229号三想集团5楼（</w:t>
            </w:r>
            <w:r>
              <w:rPr>
                <w:rFonts w:hint="eastAsia" w:ascii="宋体" w:hAnsi="宋体" w:eastAsia="宋体" w:cs="宋体"/>
                <w:color w:val="auto"/>
                <w:sz w:val="22"/>
                <w:szCs w:val="22"/>
                <w:highlight w:val="none"/>
                <w:lang w:val="en-US" w:eastAsia="zh-CN"/>
              </w:rPr>
              <w:t>政采云</w:t>
            </w:r>
            <w:r>
              <w:rPr>
                <w:rFonts w:hint="eastAsia" w:ascii="宋体" w:hAnsi="宋体" w:eastAsia="宋体" w:cs="宋体"/>
                <w:color w:val="auto"/>
                <w:sz w:val="21"/>
                <w:szCs w:val="21"/>
                <w:highlight w:val="none"/>
              </w:rPr>
              <w:t>http://zfcg.czt.zj.gov.cn</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auto" w:sz="4"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rPr>
              <w:t>1</w:t>
            </w:r>
            <w:r>
              <w:rPr>
                <w:rFonts w:hint="eastAsia" w:ascii="宋体" w:hAnsi="宋体" w:eastAsia="宋体" w:cs="宋体"/>
                <w:b/>
                <w:bCs/>
                <w:color w:val="auto"/>
                <w:sz w:val="22"/>
                <w:szCs w:val="22"/>
                <w:highlight w:val="none"/>
                <w:lang w:val="en-US" w:eastAsia="zh-CN"/>
              </w:rPr>
              <w:t>3</w:t>
            </w:r>
          </w:p>
        </w:tc>
        <w:tc>
          <w:tcPr>
            <w:tcW w:w="9590" w:type="dxa"/>
            <w:tcBorders>
              <w:top w:val="single" w:color="000000" w:sz="2" w:space="0"/>
              <w:left w:val="single" w:color="000000" w:sz="2" w:space="0"/>
              <w:bottom w:val="single" w:color="auto" w:sz="4" w:space="0"/>
              <w:right w:val="single" w:color="000000" w:sz="8" w:space="0"/>
            </w:tcBorders>
            <w:vAlign w:val="center"/>
          </w:tcPr>
          <w:p>
            <w:pPr>
              <w:widowControl/>
              <w:snapToGrid w:val="0"/>
              <w:spacing w:line="460" w:lineRule="exact"/>
              <w:jc w:val="left"/>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开标时间</w:t>
            </w:r>
            <w:r>
              <w:rPr>
                <w:rFonts w:hint="eastAsia" w:ascii="宋体" w:hAnsi="宋体" w:eastAsia="宋体" w:cs="宋体"/>
                <w:b w:val="0"/>
                <w:bCs w:val="0"/>
                <w:color w:val="auto"/>
                <w:sz w:val="22"/>
                <w:szCs w:val="22"/>
                <w:highlight w:val="none"/>
                <w:lang w:eastAsia="zh-CN"/>
              </w:rPr>
              <w:t>：2022年</w:t>
            </w:r>
            <w:r>
              <w:rPr>
                <w:rFonts w:hint="eastAsia" w:ascii="宋体" w:hAnsi="宋体" w:eastAsia="宋体" w:cs="宋体"/>
                <w:b w:val="0"/>
                <w:bCs w:val="0"/>
                <w:color w:val="auto"/>
                <w:sz w:val="22"/>
                <w:szCs w:val="22"/>
                <w:highlight w:val="none"/>
                <w:lang w:val="en-US" w:eastAsia="zh-CN"/>
              </w:rPr>
              <w:t>09</w:t>
            </w:r>
            <w:r>
              <w:rPr>
                <w:rFonts w:hint="eastAsia" w:ascii="宋体" w:hAnsi="宋体" w:eastAsia="宋体" w:cs="宋体"/>
                <w:b w:val="0"/>
                <w:bCs w:val="0"/>
                <w:color w:val="auto"/>
                <w:sz w:val="22"/>
                <w:szCs w:val="22"/>
                <w:highlight w:val="none"/>
                <w:lang w:eastAsia="zh-CN"/>
              </w:rPr>
              <w:t>月</w:t>
            </w:r>
            <w:r>
              <w:rPr>
                <w:rFonts w:hint="eastAsia" w:ascii="宋体" w:hAnsi="宋体" w:eastAsia="宋体" w:cs="宋体"/>
                <w:b w:val="0"/>
                <w:bCs w:val="0"/>
                <w:color w:val="auto"/>
                <w:sz w:val="22"/>
                <w:szCs w:val="22"/>
                <w:highlight w:val="none"/>
                <w:lang w:val="en-US" w:eastAsia="zh-CN"/>
              </w:rPr>
              <w:t>19</w:t>
            </w:r>
            <w:r>
              <w:rPr>
                <w:rFonts w:hint="eastAsia" w:ascii="宋体" w:hAnsi="宋体" w:eastAsia="宋体" w:cs="宋体"/>
                <w:b w:val="0"/>
                <w:bCs w:val="0"/>
                <w:color w:val="auto"/>
                <w:sz w:val="22"/>
                <w:szCs w:val="22"/>
                <w:highlight w:val="none"/>
                <w:lang w:eastAsia="zh-CN"/>
              </w:rPr>
              <w:t>日</w:t>
            </w:r>
            <w:r>
              <w:rPr>
                <w:rFonts w:hint="eastAsia" w:ascii="宋体" w:hAnsi="宋体" w:eastAsia="宋体" w:cs="宋体"/>
                <w:b w:val="0"/>
                <w:bCs w:val="0"/>
                <w:color w:val="auto"/>
                <w:sz w:val="22"/>
                <w:szCs w:val="22"/>
                <w:highlight w:val="none"/>
                <w:lang w:val="en-US" w:eastAsia="zh-CN"/>
              </w:rPr>
              <w:t>09</w:t>
            </w:r>
            <w:r>
              <w:rPr>
                <w:rFonts w:hint="eastAsia" w:ascii="宋体" w:hAnsi="宋体" w:eastAsia="宋体" w:cs="宋体"/>
                <w:b w:val="0"/>
                <w:bCs w:val="0"/>
                <w:color w:val="auto"/>
                <w:sz w:val="22"/>
                <w:szCs w:val="22"/>
                <w:highlight w:val="none"/>
                <w:lang w:eastAsia="zh-CN"/>
              </w:rPr>
              <w:t>:30</w:t>
            </w:r>
            <w:r>
              <w:rPr>
                <w:rFonts w:hint="eastAsia"/>
                <w:sz w:val="22"/>
                <w:szCs w:val="22"/>
                <w:u w:val="none"/>
              </w:rPr>
              <w:t>（北京时间）</w:t>
            </w:r>
            <w:bookmarkStart w:id="68" w:name="_GoBack"/>
            <w:bookmarkEnd w:id="68"/>
          </w:p>
          <w:p>
            <w:pPr>
              <w:widowControl/>
              <w:snapToGrid w:val="0"/>
              <w:spacing w:line="460" w:lineRule="exact"/>
              <w:jc w:val="left"/>
              <w:rPr>
                <w:rFonts w:hint="eastAsia" w:ascii="宋体" w:hAnsi="宋体" w:eastAsia="宋体" w:cs="宋体"/>
                <w:color w:val="auto"/>
                <w:sz w:val="22"/>
                <w:szCs w:val="22"/>
                <w:highlight w:val="none"/>
              </w:rPr>
            </w:pPr>
            <w:r>
              <w:rPr>
                <w:rFonts w:hint="eastAsia" w:ascii="宋体" w:hAnsi="宋体" w:eastAsia="宋体" w:cs="宋体"/>
                <w:b w:val="0"/>
                <w:bCs w:val="0"/>
                <w:color w:val="auto"/>
                <w:sz w:val="22"/>
                <w:szCs w:val="22"/>
                <w:highlight w:val="none"/>
                <w:lang w:val="en-US" w:eastAsia="zh-CN"/>
              </w:rPr>
              <w:t>开标地点（网址）：</w:t>
            </w:r>
            <w:r>
              <w:rPr>
                <w:rFonts w:hint="eastAsia" w:ascii="宋体" w:hAnsi="宋体" w:eastAsia="宋体" w:cs="宋体"/>
                <w:color w:val="auto"/>
                <w:sz w:val="22"/>
                <w:highlight w:val="none"/>
                <w:lang w:eastAsia="zh-CN"/>
              </w:rPr>
              <w:t>温州市鹿城区学院中路229号三想集团5楼（</w:t>
            </w:r>
            <w:r>
              <w:rPr>
                <w:rFonts w:hint="eastAsia" w:ascii="宋体" w:hAnsi="宋体" w:eastAsia="宋体" w:cs="宋体"/>
                <w:color w:val="auto"/>
                <w:sz w:val="22"/>
                <w:highlight w:val="none"/>
                <w:lang w:val="en-US" w:eastAsia="zh-CN"/>
              </w:rPr>
              <w:t>政采云</w:t>
            </w:r>
            <w:r>
              <w:rPr>
                <w:rFonts w:hint="eastAsia" w:ascii="宋体" w:hAnsi="宋体" w:eastAsia="宋体" w:cs="宋体"/>
                <w:color w:val="auto"/>
                <w:sz w:val="21"/>
                <w:szCs w:val="22"/>
                <w:highlight w:val="none"/>
              </w:rPr>
              <w:t>http://zfcg.czt.zj.gov.cn</w:t>
            </w:r>
            <w:r>
              <w:rPr>
                <w:rFonts w:hint="eastAsia" w:ascii="宋体" w:hAnsi="宋体" w:eastAsia="宋体" w:cs="宋体"/>
                <w:color w:val="auto"/>
                <w:sz w:val="22"/>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auto" w:sz="4" w:space="0"/>
              <w:left w:val="single" w:color="000000" w:sz="8" w:space="0"/>
              <w:bottom w:val="single" w:color="auto" w:sz="4"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rPr>
              <w:t>1</w:t>
            </w:r>
            <w:r>
              <w:rPr>
                <w:rFonts w:hint="eastAsia" w:ascii="宋体" w:hAnsi="宋体" w:eastAsia="宋体" w:cs="宋体"/>
                <w:b/>
                <w:bCs/>
                <w:color w:val="auto"/>
                <w:sz w:val="22"/>
                <w:szCs w:val="22"/>
                <w:highlight w:val="none"/>
                <w:lang w:val="en-US" w:eastAsia="zh-CN"/>
              </w:rPr>
              <w:t>4</w:t>
            </w:r>
          </w:p>
        </w:tc>
        <w:tc>
          <w:tcPr>
            <w:tcW w:w="9590" w:type="dxa"/>
            <w:tcBorders>
              <w:top w:val="single" w:color="auto" w:sz="4" w:space="0"/>
              <w:left w:val="single" w:color="000000" w:sz="2" w:space="0"/>
              <w:bottom w:val="single" w:color="auto" w:sz="4" w:space="0"/>
              <w:right w:val="single" w:color="000000" w:sz="8" w:space="0"/>
            </w:tcBorders>
            <w:vAlign w:val="center"/>
          </w:tcPr>
          <w:p>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带“▲”条款系指实质性要求条款。“★”是关键技术参数及要求。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widowControl/>
              <w:snapToGrid w:val="0"/>
              <w:spacing w:line="460" w:lineRule="exact"/>
              <w:jc w:val="center"/>
              <w:textAlignment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kern w:val="0"/>
                <w:sz w:val="22"/>
                <w:szCs w:val="22"/>
                <w:highlight w:val="none"/>
              </w:rPr>
              <w:t>1</w:t>
            </w:r>
            <w:r>
              <w:rPr>
                <w:rFonts w:hint="eastAsia" w:ascii="宋体" w:hAnsi="宋体" w:cs="宋体"/>
                <w:b/>
                <w:bCs/>
                <w:color w:val="auto"/>
                <w:kern w:val="0"/>
                <w:sz w:val="22"/>
                <w:szCs w:val="22"/>
                <w:highlight w:val="none"/>
                <w:lang w:val="en-US" w:eastAsia="zh-CN"/>
              </w:rPr>
              <w:t>5</w:t>
            </w:r>
          </w:p>
        </w:tc>
        <w:tc>
          <w:tcPr>
            <w:tcW w:w="9590" w:type="dxa"/>
            <w:tcBorders>
              <w:top w:val="single" w:color="000000" w:sz="2" w:space="0"/>
              <w:left w:val="single" w:color="000000" w:sz="2" w:space="0"/>
              <w:bottom w:val="single" w:color="000000" w:sz="2" w:space="0"/>
              <w:right w:val="single" w:color="000000" w:sz="8" w:space="0"/>
            </w:tcBorders>
            <w:vAlign w:val="center"/>
          </w:tcPr>
          <w:p>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b/>
                <w:color w:val="auto"/>
                <w:kern w:val="10"/>
                <w:sz w:val="22"/>
                <w:szCs w:val="22"/>
                <w:highlight w:val="none"/>
              </w:rPr>
              <w:t>潜在供应商需在浙江政府采购网http://http://zfcg.czt.zj.gov.cn/进行免费注册，具体详见浙江政府采购网供应商注册要求。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widowControl/>
              <w:snapToGrid w:val="0"/>
              <w:spacing w:line="460" w:lineRule="exact"/>
              <w:jc w:val="center"/>
              <w:textAlignment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kern w:val="0"/>
                <w:sz w:val="22"/>
                <w:szCs w:val="22"/>
                <w:highlight w:val="none"/>
              </w:rPr>
              <w:t>1</w:t>
            </w:r>
            <w:r>
              <w:rPr>
                <w:rFonts w:hint="eastAsia" w:ascii="宋体" w:hAnsi="宋体" w:cs="宋体"/>
                <w:b/>
                <w:bCs/>
                <w:color w:val="auto"/>
                <w:kern w:val="0"/>
                <w:sz w:val="22"/>
                <w:szCs w:val="22"/>
                <w:highlight w:val="none"/>
                <w:lang w:val="en-US" w:eastAsia="zh-CN"/>
              </w:rPr>
              <w:t>6</w:t>
            </w:r>
          </w:p>
        </w:tc>
        <w:tc>
          <w:tcPr>
            <w:tcW w:w="9590" w:type="dxa"/>
            <w:tcBorders>
              <w:top w:val="single" w:color="000000" w:sz="2" w:space="0"/>
              <w:left w:val="single" w:color="000000" w:sz="2" w:space="0"/>
              <w:bottom w:val="single" w:color="000000" w:sz="2" w:space="0"/>
              <w:right w:val="single" w:color="000000" w:sz="8" w:space="0"/>
            </w:tcBorders>
            <w:vAlign w:val="center"/>
          </w:tcPr>
          <w:p>
            <w:pPr>
              <w:widowControl/>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1、本项目对符合财政扶持政策的中小企业（小型、微型）、监狱企业、残疾人福利性单位给予价格优惠扶持，价格优惠扶持见。</w:t>
            </w:r>
          </w:p>
          <w:p>
            <w:pPr>
              <w:widowControl/>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2、满足转发财政部 工业和信息化部关于印发《</w:t>
            </w:r>
            <w:r>
              <w:rPr>
                <w:rFonts w:hint="eastAsia" w:ascii="宋体" w:hAnsi="宋体" w:eastAsia="宋体" w:cs="宋体"/>
                <w:color w:val="auto"/>
                <w:kern w:val="0"/>
                <w:sz w:val="22"/>
                <w:szCs w:val="22"/>
                <w:highlight w:val="none"/>
                <w:lang w:eastAsia="zh-CN"/>
              </w:rPr>
              <w:t>政府采购促进中小企业发展管理办法</w:t>
            </w:r>
            <w:r>
              <w:rPr>
                <w:rFonts w:hint="eastAsia" w:ascii="宋体" w:hAnsi="宋体" w:eastAsia="宋体" w:cs="宋体"/>
                <w:color w:val="auto"/>
                <w:kern w:val="0"/>
                <w:sz w:val="22"/>
                <w:szCs w:val="22"/>
                <w:highlight w:val="none"/>
              </w:rPr>
              <w:t>》的通知（</w:t>
            </w:r>
            <w:r>
              <w:rPr>
                <w:rFonts w:hint="eastAsia" w:ascii="宋体" w:hAnsi="宋体" w:eastAsia="宋体" w:cs="宋体"/>
                <w:color w:val="auto"/>
                <w:kern w:val="0"/>
                <w:sz w:val="22"/>
                <w:szCs w:val="22"/>
                <w:highlight w:val="none"/>
                <w:lang w:eastAsia="zh-CN"/>
              </w:rPr>
              <w:t>财库﹝2020﹞46号</w:t>
            </w:r>
            <w:r>
              <w:rPr>
                <w:rFonts w:hint="eastAsia" w:ascii="宋体" w:hAnsi="宋体" w:eastAsia="宋体" w:cs="宋体"/>
                <w:color w:val="auto"/>
                <w:kern w:val="0"/>
                <w:sz w:val="22"/>
                <w:szCs w:val="22"/>
                <w:highlight w:val="none"/>
              </w:rPr>
              <w:t>）的规定的中小企业可享受优惠扶持。</w:t>
            </w:r>
          </w:p>
          <w:p>
            <w:pPr>
              <w:widowControl/>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满足关于政府采购支持监狱企业发展有关问题的通知（财库[2014]68号）的规定的供应商可享受优惠扶持。</w:t>
            </w:r>
          </w:p>
          <w:p>
            <w:pPr>
              <w:widowControl/>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满足关于促进残疾人就业政府采购政策的通知（财库[2017]141号）的规定的供应商可享受优惠扶持。</w:t>
            </w:r>
          </w:p>
          <w:p>
            <w:pPr>
              <w:widowControl/>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3、节能产品、环境标志产品的强制采购政策</w:t>
            </w:r>
          </w:p>
          <w:p>
            <w:pPr>
              <w:widowControl/>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招标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pPr>
              <w:widowControl/>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4、节能产品、环境标志产品的优先采购政策</w:t>
            </w:r>
          </w:p>
          <w:p>
            <w:pPr>
              <w:widowControl/>
              <w:snapToGrid w:val="0"/>
              <w:spacing w:line="460" w:lineRule="exact"/>
              <w:ind w:firstLine="440" w:firstLineChars="200"/>
              <w:jc w:val="left"/>
              <w:rPr>
                <w:rFonts w:hint="eastAsia" w:ascii="宋体" w:hAnsi="宋体" w:eastAsia="宋体" w:cs="宋体"/>
                <w:b/>
                <w:color w:val="auto"/>
                <w:kern w:val="10"/>
                <w:sz w:val="22"/>
                <w:szCs w:val="22"/>
                <w:highlight w:val="none"/>
              </w:rPr>
            </w:pPr>
            <w:r>
              <w:rPr>
                <w:rFonts w:hint="eastAsia" w:ascii="宋体" w:hAnsi="宋体" w:eastAsia="宋体" w:cs="宋体"/>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招标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widowControl/>
              <w:snapToGrid w:val="0"/>
              <w:spacing w:line="460" w:lineRule="exact"/>
              <w:jc w:val="center"/>
              <w:textAlignment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kern w:val="0"/>
                <w:sz w:val="22"/>
                <w:szCs w:val="22"/>
                <w:highlight w:val="none"/>
              </w:rPr>
              <w:t>1</w:t>
            </w:r>
            <w:r>
              <w:rPr>
                <w:rFonts w:hint="eastAsia" w:ascii="宋体" w:hAnsi="宋体" w:cs="宋体"/>
                <w:b/>
                <w:bCs/>
                <w:color w:val="auto"/>
                <w:kern w:val="0"/>
                <w:sz w:val="22"/>
                <w:szCs w:val="22"/>
                <w:highlight w:val="none"/>
                <w:lang w:val="en-US" w:eastAsia="zh-CN"/>
              </w:rPr>
              <w:t>7</w:t>
            </w:r>
          </w:p>
        </w:tc>
        <w:tc>
          <w:tcPr>
            <w:tcW w:w="9590" w:type="dxa"/>
            <w:tcBorders>
              <w:top w:val="single" w:color="000000" w:sz="2" w:space="0"/>
              <w:left w:val="single" w:color="000000" w:sz="2" w:space="0"/>
              <w:bottom w:val="single" w:color="000000" w:sz="2" w:space="0"/>
              <w:right w:val="single" w:color="000000" w:sz="8" w:space="0"/>
            </w:tcBorders>
            <w:vAlign w:val="center"/>
          </w:tcPr>
          <w:p>
            <w:pPr>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根据《关于在政府采购活动中查询及使用信用记录有关问题的通知》财库[2016]125号的规定：</w:t>
            </w:r>
          </w:p>
          <w:p>
            <w:pPr>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1）招标人或采购代理机构将对本项目供应商的信用记录进行查询。查询渠道为信用中国网站（www.creditchina.gov.cn）、中国政府采购网（www.ccgp.gov.cn）；</w:t>
            </w:r>
          </w:p>
          <w:p>
            <w:pPr>
              <w:snapToGrid w:val="0"/>
              <w:spacing w:line="460" w:lineRule="exact"/>
              <w:ind w:firstLine="110" w:firstLineChars="5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2）截止时点：提交投标文件（响应文件）截止时间前3年内；</w:t>
            </w:r>
          </w:p>
          <w:p>
            <w:pPr>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3）查询记录和证据的留存：信用信息查询记录和证据以网页截图等方式留存。</w:t>
            </w:r>
          </w:p>
          <w:p>
            <w:pPr>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4）使用规则：被列入失信被执行人、重大税收违法案件当事人名单、政府采购严重违法失信行为记录名单及其它不符合《中华人民共和国政府采购法》第二十二条规定条件的，其投标将被拒绝。</w:t>
            </w:r>
          </w:p>
          <w:p>
            <w:pPr>
              <w:snapToGrid w:val="0"/>
              <w:spacing w:line="460" w:lineRule="exact"/>
              <w:rPr>
                <w:rFonts w:hint="eastAsia" w:ascii="宋体" w:hAnsi="宋体" w:eastAsia="宋体" w:cs="宋体"/>
                <w:b/>
                <w:color w:val="auto"/>
                <w:kern w:val="10"/>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5）联合体成员任意一方存在不良信用记录的，视同联合体存在不良信用记录。</w:t>
            </w:r>
          </w:p>
        </w:tc>
      </w:tr>
    </w:tbl>
    <w:p>
      <w:pPr>
        <w:rPr>
          <w:rFonts w:hint="eastAsia" w:ascii="宋体" w:hAnsi="宋体" w:eastAsia="宋体" w:cs="宋体"/>
          <w:b/>
          <w:bCs/>
          <w:color w:val="auto"/>
          <w:sz w:val="26"/>
          <w:szCs w:val="26"/>
          <w:highlight w:val="none"/>
        </w:rPr>
      </w:pPr>
      <w:r>
        <w:rPr>
          <w:rFonts w:hint="eastAsia" w:ascii="宋体" w:hAnsi="宋体" w:eastAsia="宋体" w:cs="宋体"/>
          <w:b/>
          <w:bCs/>
          <w:color w:val="auto"/>
          <w:sz w:val="26"/>
          <w:szCs w:val="26"/>
          <w:highlight w:val="none"/>
        </w:rPr>
        <w:br w:type="page"/>
      </w:r>
    </w:p>
    <w:p>
      <w:pPr>
        <w:spacing w:before="100" w:beforeAutospacing="1" w:after="100" w:afterAutospacing="1" w:line="460" w:lineRule="exact"/>
        <w:jc w:val="center"/>
        <w:outlineLvl w:val="1"/>
        <w:rPr>
          <w:rFonts w:hint="eastAsia" w:ascii="宋体" w:hAnsi="宋体" w:eastAsia="宋体" w:cs="宋体"/>
          <w:b/>
          <w:bCs/>
          <w:color w:val="auto"/>
          <w:sz w:val="32"/>
          <w:szCs w:val="32"/>
          <w:highlight w:val="none"/>
        </w:rPr>
      </w:pPr>
      <w:bookmarkStart w:id="10" w:name="_Toc19070"/>
      <w:bookmarkStart w:id="11" w:name="_Toc20846"/>
      <w:r>
        <w:rPr>
          <w:rFonts w:hint="eastAsia" w:ascii="宋体" w:hAnsi="宋体" w:eastAsia="宋体" w:cs="宋体"/>
          <w:b/>
          <w:bCs/>
          <w:color w:val="auto"/>
          <w:sz w:val="26"/>
          <w:szCs w:val="26"/>
          <w:highlight w:val="none"/>
        </w:rPr>
        <w:t>一、 说   明</w:t>
      </w:r>
      <w:bookmarkEnd w:id="10"/>
      <w:bookmarkEnd w:id="11"/>
    </w:p>
    <w:p>
      <w:pPr>
        <w:tabs>
          <w:tab w:val="left" w:pos="360"/>
        </w:tabs>
        <w:spacing w:line="460" w:lineRule="exact"/>
        <w:ind w:firstLine="550" w:firstLineChars="25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本次招标是按照《中华人民共和国政府采购法》、《政府采购货物和服务招标投标管理办法》、《中华人民共和国政府采购法实施条例》和《关于进一步规范政府采购活动的若干意见》等法律及有关法规组织和实施的。</w:t>
      </w:r>
    </w:p>
    <w:p>
      <w:pPr>
        <w:tabs>
          <w:tab w:val="left" w:pos="360"/>
        </w:tabs>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2、定义</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招标人：是指依法进行政府采购的国家机关、事业单位、团体组织</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招标代理机构：受招标人委托，在委托的范围内办理政府采购事宜的机构；</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投标人：是指参加本政府采购项目投标的供应商；</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投标人代表：是指参加本项目投标活动的供应商法定代表人或法定代表人授权代表；</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投标联合体：是指两个以上供应商组成联合体，以一个供应商的身份参加投标；</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甲方：是指合同签订的一方，一般与招标人、用户相同；</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乙方：是指合同签订的另一方，与中标人相同；</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制造商：是指拥有投标产品自主知识产权的单位；</w:t>
      </w:r>
    </w:p>
    <w:p>
      <w:pPr>
        <w:tabs>
          <w:tab w:val="left" w:pos="360"/>
        </w:tabs>
        <w:spacing w:line="460" w:lineRule="exact"/>
        <w:ind w:firstLine="550" w:firstLine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原件备查：要求携带原件备查的，供应商应按要求携带备查，如评标委员会发现投标文件资料复印件存有瑕疵，致使内容模糊、关键信息难以辨认、材料真实性存疑等情形的，有权核对原件或评标委员会认为有必有核对原件，若供应商未能提交原件，将会导致评标委员会作出对 其不利的评定，一切后果由供应商自行承担。</w:t>
      </w:r>
    </w:p>
    <w:p>
      <w:pPr>
        <w:tabs>
          <w:tab w:val="left" w:pos="360"/>
        </w:tabs>
        <w:spacing w:line="460" w:lineRule="exact"/>
        <w:ind w:firstLine="552" w:firstLineChars="25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带“▲”条款系指实质性要求条款。“★”是关键技术参数及要求。</w:t>
      </w:r>
    </w:p>
    <w:p>
      <w:pPr>
        <w:tabs>
          <w:tab w:val="left" w:pos="360"/>
        </w:tabs>
        <w:spacing w:line="460" w:lineRule="exact"/>
        <w:ind w:firstLine="541" w:firstLineChars="245"/>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3、投标人代表</w:t>
      </w:r>
    </w:p>
    <w:p>
      <w:pPr>
        <w:tabs>
          <w:tab w:val="left" w:pos="360"/>
        </w:tabs>
        <w:spacing w:line="460" w:lineRule="exact"/>
        <w:ind w:firstLine="541" w:firstLineChars="245"/>
        <w:rPr>
          <w:rFonts w:hint="eastAsia" w:ascii="宋体" w:hAnsi="宋体" w:eastAsia="宋体" w:cs="宋体"/>
          <w:b/>
          <w:color w:val="auto"/>
          <w:sz w:val="22"/>
          <w:highlight w:val="none"/>
        </w:rPr>
      </w:pPr>
      <w:r>
        <w:rPr>
          <w:rFonts w:hint="eastAsia" w:ascii="宋体" w:hAnsi="宋体" w:eastAsia="宋体" w:cs="宋体"/>
          <w:b/>
          <w:color w:val="auto"/>
          <w:sz w:val="22"/>
          <w:szCs w:val="22"/>
          <w:highlight w:val="none"/>
        </w:rPr>
        <w:t>3.1</w:t>
      </w:r>
      <w:r>
        <w:rPr>
          <w:rFonts w:hint="eastAsia" w:ascii="宋体" w:hAnsi="宋体" w:eastAsia="宋体" w:cs="宋体"/>
          <w:b/>
          <w:color w:val="auto"/>
          <w:sz w:val="22"/>
          <w:highlight w:val="none"/>
        </w:rPr>
        <w:t>指全权代表投标人参加投标活动并签署投标文件的人。如果投标人代表不是法定代表人，须持有《法定代表人授权书》（见附件）</w:t>
      </w:r>
    </w:p>
    <w:p>
      <w:pPr>
        <w:tabs>
          <w:tab w:val="left" w:pos="360"/>
        </w:tabs>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rPr>
        <w:t>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的文件材料具有同等效力</w:t>
      </w:r>
      <w:r>
        <w:rPr>
          <w:rFonts w:hint="eastAsia" w:ascii="宋体" w:hAnsi="宋体" w:eastAsia="宋体" w:cs="宋体"/>
          <w:b/>
          <w:color w:val="auto"/>
          <w:sz w:val="22"/>
          <w:szCs w:val="22"/>
          <w:highlight w:val="none"/>
        </w:rPr>
        <w:t>。</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4、投标费用</w:t>
      </w:r>
    </w:p>
    <w:p>
      <w:pPr>
        <w:spacing w:line="460" w:lineRule="exact"/>
        <w:ind w:firstLine="541" w:firstLineChars="245"/>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4.1</w:t>
      </w:r>
      <w:r>
        <w:rPr>
          <w:rFonts w:hint="eastAsia" w:ascii="宋体" w:hAnsi="宋体" w:eastAsia="宋体" w:cs="宋体"/>
          <w:color w:val="auto"/>
          <w:sz w:val="22"/>
          <w:szCs w:val="22"/>
          <w:highlight w:val="none"/>
        </w:rPr>
        <w:t>投标人应承担所有与准备和参加投标有关费用，不论投标的结果如何，招标人或招标代理机构均无义务和责任承担这些费用。</w:t>
      </w:r>
    </w:p>
    <w:p>
      <w:pPr>
        <w:spacing w:before="100" w:beforeAutospacing="1" w:after="100" w:afterAutospacing="1" w:line="460" w:lineRule="exact"/>
        <w:jc w:val="center"/>
        <w:outlineLvl w:val="1"/>
        <w:rPr>
          <w:rFonts w:hint="eastAsia" w:ascii="宋体" w:hAnsi="宋体" w:eastAsia="宋体" w:cs="宋体"/>
          <w:b/>
          <w:bCs/>
          <w:color w:val="auto"/>
          <w:sz w:val="26"/>
          <w:szCs w:val="26"/>
          <w:highlight w:val="none"/>
        </w:rPr>
      </w:pPr>
      <w:bookmarkStart w:id="12" w:name="_Toc9899"/>
      <w:bookmarkStart w:id="13" w:name="_Toc28278"/>
      <w:r>
        <w:rPr>
          <w:rFonts w:hint="eastAsia" w:ascii="宋体" w:hAnsi="宋体" w:eastAsia="宋体" w:cs="宋体"/>
          <w:b/>
          <w:bCs/>
          <w:color w:val="auto"/>
          <w:sz w:val="26"/>
          <w:szCs w:val="26"/>
          <w:highlight w:val="none"/>
        </w:rPr>
        <w:t>二、 招标文件</w:t>
      </w:r>
      <w:bookmarkEnd w:id="12"/>
      <w:bookmarkEnd w:id="13"/>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1、招标文件由招标文件目录所列内容及相关资料组成。</w:t>
      </w:r>
    </w:p>
    <w:p>
      <w:pPr>
        <w:tabs>
          <w:tab w:val="left" w:pos="360"/>
        </w:tabs>
        <w:spacing w:line="460" w:lineRule="exact"/>
        <w:ind w:firstLine="552" w:firstLineChars="25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2、招标文件的澄清</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2.1 任何要求对招标文件进行澄清的投标人，均应以书面形式（信函、传真，下同）通知，但该通知在知道或应知道其权益受到损害之日起七个工作日内以使招标人或招标代理机构收到，招标人或招标代理机构将以书面形式予以答复。如有必要，可将不说明问题来源的答复发给各投标文件收受人或召开答疑会。如果招标文件澄清期内未收到有关澄清要求，视为投标人完全同意招标文件所有条款，且对于招标文件有关表述以及未尽事宜如有异议，以招标人或招标代理机构解释为准。</w:t>
      </w:r>
    </w:p>
    <w:p>
      <w:pPr>
        <w:tabs>
          <w:tab w:val="left" w:pos="360"/>
        </w:tabs>
        <w:spacing w:line="460" w:lineRule="exact"/>
        <w:ind w:firstLine="552" w:firstLineChars="25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3、招标文件的修改</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3.1招标人或招标代理机构对已发出的招标文件进行必要的澄清或者修改的，应当在招标文件要求递交投标文件截止时间十五日前，在财政部门指定的政府采购信息发布媒体上发布更正公告，并以书面形式通知所有招标文件收受人。该澄清或修改内容为招标文件的组成部分。招标文件收受人收到该书面通知后，应立即书面回复确认已收到该通知。</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rPr>
        <w:t>3.2招标人、招标代理机构可以视采购的具体情况决定是否延长投标截止时间和开标时间，并在招标文件要求递交投标文件的截止时间前，将变更时间书面通知所有招标文件收受人，同时在财政部门指定的政府采购信息发布媒体上发布变更公告。招标文件收受人收到变更时间的书面通知后，应立即书面回复确认已收到该通知</w:t>
      </w:r>
      <w:r>
        <w:rPr>
          <w:rFonts w:hint="eastAsia" w:ascii="宋体" w:hAnsi="宋体" w:eastAsia="宋体" w:cs="宋体"/>
          <w:color w:val="auto"/>
          <w:sz w:val="22"/>
          <w:szCs w:val="22"/>
          <w:highlight w:val="none"/>
        </w:rPr>
        <w:t>。</w:t>
      </w:r>
    </w:p>
    <w:p>
      <w:pPr>
        <w:spacing w:before="100" w:beforeAutospacing="1" w:after="100" w:afterAutospacing="1" w:line="460" w:lineRule="exact"/>
        <w:jc w:val="center"/>
        <w:outlineLvl w:val="1"/>
        <w:rPr>
          <w:rFonts w:hint="eastAsia" w:ascii="宋体" w:hAnsi="宋体" w:eastAsia="宋体" w:cs="宋体"/>
          <w:b/>
          <w:bCs/>
          <w:color w:val="auto"/>
          <w:sz w:val="26"/>
          <w:szCs w:val="26"/>
          <w:highlight w:val="none"/>
        </w:rPr>
      </w:pPr>
      <w:bookmarkStart w:id="14" w:name="_Toc22646"/>
      <w:bookmarkStart w:id="15" w:name="_Toc12726"/>
      <w:r>
        <w:rPr>
          <w:rFonts w:hint="eastAsia" w:ascii="宋体" w:hAnsi="宋体" w:eastAsia="宋体" w:cs="宋体"/>
          <w:b/>
          <w:bCs/>
          <w:color w:val="auto"/>
          <w:sz w:val="26"/>
          <w:szCs w:val="26"/>
          <w:highlight w:val="none"/>
        </w:rPr>
        <w:t>三、 投标文件的编制</w:t>
      </w:r>
      <w:bookmarkEnd w:id="14"/>
      <w:bookmarkEnd w:id="15"/>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1、投标人应认真阅读招标文件中所有事项、格式、条款和技术规范等。</w:t>
      </w:r>
      <w:r>
        <w:rPr>
          <w:rFonts w:hint="eastAsia" w:ascii="宋体" w:hAnsi="宋体" w:eastAsia="宋体" w:cs="宋体"/>
          <w:b/>
          <w:color w:val="auto"/>
          <w:sz w:val="22"/>
          <w:highlight w:val="none"/>
        </w:rPr>
        <w:t>投标人没有按照招标文件要求提交全部资料，或者没有对招标文件各个方面做出实质性响应，导致投标被否决的风险由投标人自行承担。</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highlight w:val="none"/>
        </w:rPr>
        <w:t>2、投标人应保证所提供文件资料的真实性，所有文件资料必须是针对本次投标的。如发现投标人提供了虚假文件资料，其投标将被否决，并自行承担相应的法律责任。</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w:t>
      </w:r>
      <w:r>
        <w:rPr>
          <w:rFonts w:hint="eastAsia" w:ascii="宋体" w:hAnsi="宋体" w:eastAsia="宋体" w:cs="宋体"/>
          <w:b/>
          <w:bCs/>
          <w:color w:val="auto"/>
          <w:sz w:val="22"/>
          <w:szCs w:val="22"/>
          <w:highlight w:val="none"/>
        </w:rPr>
        <w:t>投标文件的构成：</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rPr>
        <w:t>投标</w:t>
      </w:r>
      <w:r>
        <w:rPr>
          <w:rFonts w:hint="eastAsia" w:ascii="宋体" w:hAnsi="宋体" w:eastAsia="宋体" w:cs="宋体"/>
          <w:b/>
          <w:bCs/>
          <w:color w:val="auto"/>
          <w:kern w:val="0"/>
          <w:sz w:val="22"/>
          <w:szCs w:val="22"/>
          <w:highlight w:val="none"/>
          <w:lang w:val="zh-CN"/>
        </w:rPr>
        <w:t>文件应当包括以下主要内容：资格文件、报价文件、商务技术文件。</w:t>
      </w:r>
    </w:p>
    <w:p>
      <w:pPr>
        <w:spacing w:line="460" w:lineRule="exact"/>
        <w:ind w:firstLine="541" w:firstLineChars="245"/>
        <w:rPr>
          <w:rFonts w:hint="eastAsia" w:ascii="宋体" w:hAnsi="宋体" w:eastAsia="宋体" w:cs="宋体"/>
          <w:b/>
          <w:bCs/>
          <w:color w:val="auto"/>
          <w:kern w:val="0"/>
          <w:sz w:val="22"/>
          <w:szCs w:val="22"/>
          <w:highlight w:val="none"/>
          <w:u w:val="none"/>
          <w:lang w:val="zh-CN"/>
        </w:rPr>
      </w:pPr>
      <w:r>
        <w:rPr>
          <w:rFonts w:hint="eastAsia" w:ascii="宋体" w:hAnsi="宋体" w:eastAsia="宋体" w:cs="宋体"/>
          <w:b/>
          <w:bCs/>
          <w:color w:val="auto"/>
          <w:kern w:val="0"/>
          <w:sz w:val="22"/>
          <w:szCs w:val="22"/>
          <w:highlight w:val="none"/>
          <w:u w:val="none"/>
        </w:rPr>
        <w:t>3.1</w:t>
      </w:r>
      <w:r>
        <w:rPr>
          <w:rFonts w:hint="eastAsia" w:ascii="宋体" w:hAnsi="宋体" w:eastAsia="宋体" w:cs="宋体"/>
          <w:b/>
          <w:bCs/>
          <w:color w:val="auto"/>
          <w:kern w:val="0"/>
          <w:sz w:val="22"/>
          <w:szCs w:val="22"/>
          <w:highlight w:val="none"/>
          <w:u w:val="none"/>
          <w:lang w:val="zh-CN"/>
        </w:rPr>
        <w:t xml:space="preserve">投标人的资格文件至少应包括以下内容： </w:t>
      </w:r>
    </w:p>
    <w:p>
      <w:pPr>
        <w:spacing w:line="460" w:lineRule="exact"/>
        <w:ind w:firstLine="539" w:firstLineChars="245"/>
        <w:rPr>
          <w:rFonts w:hint="eastAsia" w:ascii="宋体" w:hAnsi="宋体" w:eastAsia="宋体" w:cs="宋体"/>
          <w:color w:val="auto"/>
          <w:kern w:val="0"/>
          <w:sz w:val="22"/>
          <w:szCs w:val="22"/>
          <w:highlight w:val="none"/>
          <w:u w:val="none"/>
          <w:lang w:val="zh-CN"/>
        </w:rPr>
      </w:pPr>
      <w:r>
        <w:rPr>
          <w:rFonts w:hint="eastAsia" w:ascii="宋体" w:hAnsi="宋体" w:eastAsia="宋体" w:cs="宋体"/>
          <w:color w:val="auto"/>
          <w:kern w:val="0"/>
          <w:sz w:val="22"/>
          <w:szCs w:val="22"/>
          <w:highlight w:val="none"/>
          <w:u w:val="none"/>
          <w:lang w:val="zh-CN"/>
        </w:rPr>
        <w:t>基本资格条件审查材料：即证明其符合《中华人民共和国政府采购法》规定的供应商基本条件的有关资格证明文件。</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包括：</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（1）</w:t>
      </w:r>
      <w:r>
        <w:rPr>
          <w:rFonts w:hint="eastAsia" w:ascii="宋体" w:hAnsi="宋体" w:eastAsia="宋体" w:cs="宋体"/>
          <w:bCs/>
          <w:color w:val="auto"/>
          <w:sz w:val="22"/>
          <w:szCs w:val="22"/>
          <w:highlight w:val="none"/>
          <w:u w:val="none"/>
        </w:rPr>
        <w:t>营业执照</w:t>
      </w:r>
      <w:r>
        <w:rPr>
          <w:rFonts w:hint="eastAsia" w:ascii="宋体" w:hAnsi="宋体" w:eastAsia="宋体" w:cs="宋体"/>
          <w:color w:val="auto"/>
          <w:sz w:val="22"/>
          <w:szCs w:val="22"/>
          <w:highlight w:val="none"/>
          <w:u w:val="none"/>
        </w:rPr>
        <w:t xml:space="preserve">(或事业法人登记证书或其它工商等登记证明材料；自然人参与政府采购，提供身份证)复印件； </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（2）最近一年财务报表(复印件，新成立的公司提供情况说明)；</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（3）具有履行合同所必需的场地、设备和专业技术能力的承诺函；</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（4）依法缴纳税收和社会保障资金的承诺函；</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（5）参加政府采购活动前3年内在经营活动中没有重大违法记录的声明函；</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（6）单位负责人为同一人或者存在直接控股、管理关系的不同供应商，不得参加同一合同项下的政府采购活动承诺函；</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（7）供应商不属于公益一类事业单位承诺函。</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（8）未被“信用中国”（www.creditchina.gov.cn）、中国政府采购网（www.ccgp.gov.cn）列入失信被执行人、重大税收违法案件当事人名单、政府采购严重违法失信行为记录名单.</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信用信息查询记录和证据以项目公告发出日期后的网页截图为准；</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cs="宋体"/>
          <w:color w:val="auto"/>
          <w:sz w:val="22"/>
          <w:szCs w:val="22"/>
          <w:highlight w:val="none"/>
          <w:u w:val="none"/>
          <w:lang w:eastAsia="zh-CN"/>
        </w:rPr>
        <w:t>（</w:t>
      </w:r>
      <w:r>
        <w:rPr>
          <w:rFonts w:hint="eastAsia" w:ascii="宋体" w:hAnsi="宋体" w:cs="宋体"/>
          <w:color w:val="auto"/>
          <w:sz w:val="22"/>
          <w:szCs w:val="22"/>
          <w:highlight w:val="none"/>
          <w:u w:val="none"/>
          <w:lang w:val="en-US" w:eastAsia="zh-CN"/>
        </w:rPr>
        <w:t>9</w:t>
      </w:r>
      <w:r>
        <w:rPr>
          <w:rFonts w:hint="eastAsia" w:ascii="宋体" w:hAnsi="宋体" w:cs="宋体"/>
          <w:color w:val="auto"/>
          <w:sz w:val="22"/>
          <w:szCs w:val="22"/>
          <w:highlight w:val="none"/>
          <w:u w:val="none"/>
          <w:lang w:eastAsia="zh-CN"/>
        </w:rPr>
        <w:t>）</w:t>
      </w:r>
      <w:r>
        <w:rPr>
          <w:rFonts w:hint="eastAsia" w:ascii="宋体" w:hAnsi="宋体" w:eastAsia="宋体" w:cs="宋体"/>
          <w:color w:val="auto"/>
          <w:sz w:val="22"/>
          <w:szCs w:val="22"/>
          <w:highlight w:val="none"/>
          <w:u w:val="none"/>
        </w:rPr>
        <w:t>采购活动确认声明书</w:t>
      </w:r>
    </w:p>
    <w:p>
      <w:pPr>
        <w:snapToGrid w:val="0"/>
        <w:spacing w:line="460" w:lineRule="exact"/>
        <w:ind w:left="525" w:leftChars="25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上述资格条件审查材料有一项不提供的，视为资格审查不通过。</w:t>
      </w:r>
    </w:p>
    <w:p>
      <w:pPr>
        <w:snapToGrid w:val="0"/>
        <w:spacing w:line="460" w:lineRule="exact"/>
        <w:ind w:left="105" w:leftChars="50" w:firstLine="442" w:firstLineChars="200"/>
        <w:rPr>
          <w:rFonts w:hint="eastAsia" w:ascii="宋体" w:hAnsi="宋体" w:eastAsia="宋体" w:cs="宋体"/>
          <w:color w:val="auto"/>
          <w:sz w:val="22"/>
          <w:szCs w:val="22"/>
          <w:highlight w:val="none"/>
          <w:u w:val="single"/>
          <w:lang w:val="zh-CN"/>
        </w:rPr>
      </w:pPr>
      <w:r>
        <w:rPr>
          <w:rFonts w:hint="eastAsia" w:ascii="宋体" w:hAnsi="宋体" w:eastAsia="宋体" w:cs="宋体"/>
          <w:b/>
          <w:bCs/>
          <w:color w:val="auto"/>
          <w:sz w:val="22"/>
          <w:szCs w:val="22"/>
          <w:highlight w:val="none"/>
        </w:rPr>
        <w:t xml:space="preserve">3.2投标人的报价文件至少应包括以下内容： </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（1）投标函；</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（2）投标报价一览表；</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（3）投标分项报价表</w:t>
      </w:r>
    </w:p>
    <w:p>
      <w:pPr>
        <w:snapToGrid w:val="0"/>
        <w:spacing w:line="460" w:lineRule="exact"/>
        <w:ind w:left="105" w:leftChars="5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none"/>
        </w:rPr>
        <w:t>（4）中小企业声明函、监狱企业、残疾人福利性单位及其他相关的充分的证明材料。（如有）</w:t>
      </w:r>
      <w:r>
        <w:rPr>
          <w:rFonts w:hint="eastAsia" w:ascii="宋体" w:hAnsi="宋体" w:eastAsia="宋体" w:cs="宋体"/>
          <w:color w:val="auto"/>
          <w:sz w:val="22"/>
          <w:szCs w:val="22"/>
          <w:highlight w:val="none"/>
        </w:rPr>
        <w:t xml:space="preserve"> </w:t>
      </w:r>
    </w:p>
    <w:p>
      <w:pPr>
        <w:snapToGrid w:val="0"/>
        <w:spacing w:line="460" w:lineRule="exact"/>
        <w:ind w:firstLine="440" w:firstLineChars="200"/>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rPr>
        <w:t>3.3</w:t>
      </w:r>
      <w:r>
        <w:rPr>
          <w:rFonts w:hint="eastAsia" w:ascii="宋体" w:hAnsi="宋体" w:eastAsia="宋体" w:cs="宋体"/>
          <w:color w:val="auto"/>
          <w:kern w:val="0"/>
          <w:sz w:val="22"/>
          <w:szCs w:val="22"/>
          <w:highlight w:val="none"/>
          <w:lang w:val="zh-CN"/>
        </w:rPr>
        <w:t>投标人的</w:t>
      </w:r>
      <w:r>
        <w:rPr>
          <w:rFonts w:hint="eastAsia" w:ascii="宋体" w:hAnsi="宋体" w:eastAsia="宋体" w:cs="宋体"/>
          <w:b/>
          <w:bCs/>
          <w:color w:val="auto"/>
          <w:kern w:val="0"/>
          <w:sz w:val="22"/>
          <w:szCs w:val="22"/>
          <w:highlight w:val="none"/>
          <w:lang w:val="zh-CN"/>
        </w:rPr>
        <w:t>商务技术文件</w:t>
      </w:r>
      <w:r>
        <w:rPr>
          <w:rFonts w:hint="eastAsia" w:ascii="宋体" w:hAnsi="宋体" w:eastAsia="宋体" w:cs="宋体"/>
          <w:color w:val="auto"/>
          <w:kern w:val="0"/>
          <w:sz w:val="22"/>
          <w:szCs w:val="22"/>
          <w:highlight w:val="none"/>
          <w:lang w:val="zh-CN"/>
        </w:rPr>
        <w:t xml:space="preserve">应包括以下内容： </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（1）法定代表人授权委托书（需提供法定代表人及授权委托人的身份证复印件加盖公章）；</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（2）投标人情况表</w:t>
      </w:r>
    </w:p>
    <w:p>
      <w:pPr>
        <w:snapToGrid w:val="0"/>
        <w:spacing w:line="460" w:lineRule="exact"/>
        <w:ind w:firstLine="440" w:firstLineChars="20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（3）偏离表（商务、技术偏离）</w:t>
      </w:r>
    </w:p>
    <w:p>
      <w:pPr>
        <w:snapToGrid w:val="0"/>
        <w:spacing w:line="460" w:lineRule="exact"/>
        <w:ind w:firstLine="440" w:firstLineChars="20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eastAsia="zh-CN"/>
        </w:rPr>
        <w:t>（</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lang w:val="zh-CN" w:eastAsia="zh-CN"/>
        </w:rPr>
        <w:t>）</w:t>
      </w:r>
      <w:r>
        <w:rPr>
          <w:rFonts w:hint="eastAsia" w:ascii="宋体" w:hAnsi="宋体" w:eastAsia="宋体" w:cs="宋体"/>
          <w:color w:val="auto"/>
          <w:sz w:val="22"/>
          <w:szCs w:val="22"/>
          <w:highlight w:val="none"/>
          <w:lang w:val="zh-CN"/>
        </w:rPr>
        <w:t>投标人综合情况</w:t>
      </w:r>
    </w:p>
    <w:p>
      <w:pPr>
        <w:snapToGrid w:val="0"/>
        <w:spacing w:line="460" w:lineRule="exact"/>
        <w:ind w:firstLine="440" w:firstLineChars="200"/>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zh-CN" w:eastAsia="zh-CN"/>
        </w:rPr>
        <w:t>（</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lang w:val="zh-CN" w:eastAsia="zh-CN"/>
        </w:rPr>
        <w:t>）</w:t>
      </w:r>
      <w:r>
        <w:rPr>
          <w:rFonts w:hint="eastAsia" w:ascii="宋体" w:hAnsi="宋体" w:eastAsia="宋体" w:cs="宋体"/>
          <w:color w:val="auto"/>
          <w:sz w:val="22"/>
          <w:szCs w:val="22"/>
          <w:highlight w:val="none"/>
          <w:lang w:val="en-US" w:eastAsia="zh-CN"/>
        </w:rPr>
        <w:t>投标人资质</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6</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管理制度及考核方法</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7</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垃圾清运组织实施方案</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8</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应急预案</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9</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拟投入设备、工具、耗材配备情况</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10</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项目人员情况</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11</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垃圾房及周边保洁</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12</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售后服务能力</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13</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服务质量承诺</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rPr>
        <w:t>）其他必要提供的资料。</w:t>
      </w:r>
    </w:p>
    <w:p>
      <w:pPr>
        <w:spacing w:line="460" w:lineRule="exact"/>
        <w:ind w:firstLine="442" w:firstLineChars="200"/>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投标文件中所需的各种证书、证件、证明资料如是复印件，须在复印件上加盖有效公章。</w:t>
      </w:r>
    </w:p>
    <w:p>
      <w:pPr>
        <w:pStyle w:val="30"/>
        <w:snapToGrid w:val="0"/>
        <w:spacing w:line="460" w:lineRule="exact"/>
        <w:ind w:firstLine="442" w:firstLineChars="200"/>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lang w:val="zh-CN"/>
        </w:rPr>
        <w:t>投标人的</w:t>
      </w:r>
      <w:r>
        <w:rPr>
          <w:rFonts w:hint="eastAsia" w:ascii="宋体" w:hAnsi="宋体" w:eastAsia="宋体" w:cs="宋体"/>
          <w:color w:val="auto"/>
          <w:sz w:val="22"/>
          <w:szCs w:val="22"/>
          <w:highlight w:val="none"/>
        </w:rPr>
        <w:t>投标文件必须按照招标文件要求制作</w:t>
      </w:r>
      <w:r>
        <w:rPr>
          <w:rFonts w:hint="eastAsia" w:ascii="宋体" w:hAnsi="宋体" w:eastAsia="宋体" w:cs="宋体"/>
          <w:bCs/>
          <w:color w:val="auto"/>
          <w:sz w:val="22"/>
          <w:szCs w:val="22"/>
          <w:highlight w:val="none"/>
        </w:rPr>
        <w:t>。</w:t>
      </w:r>
    </w:p>
    <w:p>
      <w:pPr>
        <w:pStyle w:val="30"/>
        <w:snapToGrid w:val="0"/>
        <w:spacing w:line="460" w:lineRule="exact"/>
        <w:ind w:firstLine="442" w:firstLineChars="200"/>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rPr>
        <w:t>投标人可在招标文件中对招标货物的技术规格和要求选用替代标准，但这些替代标准必须相当于或优于招标文件中提出的相应要求，并使招标人满意，同时在技术偏离表中作出详细说明。</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4、投标报价</w:t>
      </w:r>
    </w:p>
    <w:p>
      <w:pPr>
        <w:spacing w:line="460" w:lineRule="exact"/>
        <w:ind w:firstLine="541" w:firstLineChars="245"/>
        <w:rPr>
          <w:rFonts w:hint="eastAsia" w:ascii="宋体" w:hAnsi="宋体" w:eastAsia="宋体" w:cs="宋体"/>
          <w:b/>
          <w:color w:val="auto"/>
          <w:sz w:val="22"/>
          <w:highlight w:val="none"/>
        </w:rPr>
      </w:pPr>
      <w:r>
        <w:rPr>
          <w:rFonts w:hint="eastAsia" w:ascii="宋体" w:hAnsi="宋体" w:eastAsia="宋体" w:cs="宋体"/>
          <w:b/>
          <w:color w:val="auto"/>
          <w:sz w:val="22"/>
          <w:highlight w:val="none"/>
        </w:rPr>
        <w:t>4.1投投标人应根据国家的有关规定和招标文件要求并结合企业的实际情况进行投标报价。投标报价以人民币为结算货币，承包报价必须包括完成本项目所提供相关服务所需的一切人员工资、奖金、各种加班费、高温补贴费、各种社会保险、食宿与交通、设备及工具、器材、消耗材料、管理费用、税费、利润、完成合同所需的一切本身和不可或缺的所有工作开支、政策性文件规定及合同包含的所有风险、责任等各项全部费用并承担一切风险责任。在合同服务期间内不得违反国家相关政策规定。</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4.2投标人必须按附件中的投标报价一览表、投标分项报价表内容填写价格，并由投标人代表签署。</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4.3</w:t>
      </w:r>
      <w:r>
        <w:rPr>
          <w:rFonts w:hint="eastAsia" w:ascii="宋体" w:hAnsi="宋体" w:eastAsia="宋体" w:cs="宋体"/>
          <w:b/>
          <w:color w:val="auto"/>
          <w:sz w:val="22"/>
          <w:highlight w:val="none"/>
        </w:rPr>
        <w:t>投标货币以人民币进行投标</w:t>
      </w:r>
      <w:r>
        <w:rPr>
          <w:rFonts w:hint="eastAsia" w:ascii="宋体" w:hAnsi="宋体" w:eastAsia="宋体" w:cs="宋体"/>
          <w:b/>
          <w:color w:val="auto"/>
          <w:sz w:val="22"/>
          <w:szCs w:val="22"/>
          <w:highlight w:val="none"/>
        </w:rPr>
        <w:t>。</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4.4</w:t>
      </w:r>
      <w:r>
        <w:rPr>
          <w:rFonts w:hint="eastAsia" w:ascii="宋体" w:hAnsi="宋体" w:eastAsia="宋体" w:cs="宋体"/>
          <w:b/>
          <w:color w:val="auto"/>
          <w:sz w:val="22"/>
          <w:highlight w:val="none"/>
        </w:rPr>
        <w:t>招标人和招标代理机构不接受任何选择投标，对任何服务只允许一个价格。</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4.5招标人和</w:t>
      </w:r>
      <w:r>
        <w:rPr>
          <w:rFonts w:hint="eastAsia" w:ascii="宋体" w:hAnsi="宋体" w:eastAsia="宋体" w:cs="宋体"/>
          <w:color w:val="auto"/>
          <w:sz w:val="22"/>
          <w:highlight w:val="none"/>
        </w:rPr>
        <w:t>招标代理机构</w:t>
      </w:r>
      <w:r>
        <w:rPr>
          <w:rFonts w:hint="eastAsia" w:ascii="宋体" w:hAnsi="宋体" w:eastAsia="宋体" w:cs="宋体"/>
          <w:color w:val="auto"/>
          <w:sz w:val="22"/>
          <w:szCs w:val="22"/>
          <w:highlight w:val="none"/>
        </w:rPr>
        <w:t>要求分类报价是为了方便评标，但在任何情况下不限制招标人以其认为最合适的条款、条件签订合同的权利。</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4.6投标报价报出后，投标人不得以任何理由予以变更。任何包含价格调整的要求，将被认为是非实质性响应投标而予以否决。</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4.7最低报价不能作为中标的保证。</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5、投标有效期</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5.1自开标之日起</w:t>
      </w:r>
      <w:r>
        <w:rPr>
          <w:rFonts w:hint="eastAsia" w:ascii="宋体" w:hAnsi="宋体" w:eastAsia="宋体" w:cs="宋体"/>
          <w:b/>
          <w:bCs/>
          <w:color w:val="auto"/>
          <w:sz w:val="22"/>
          <w:szCs w:val="22"/>
          <w:highlight w:val="none"/>
        </w:rPr>
        <w:t xml:space="preserve"> 120 </w:t>
      </w:r>
      <w:r>
        <w:rPr>
          <w:rFonts w:hint="eastAsia" w:ascii="宋体" w:hAnsi="宋体" w:eastAsia="宋体" w:cs="宋体"/>
          <w:b/>
          <w:color w:val="auto"/>
          <w:sz w:val="22"/>
          <w:szCs w:val="22"/>
          <w:highlight w:val="none"/>
        </w:rPr>
        <w:t>天内投标应保持有效。</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5.2特殊情况下，在原投标有效期截止前，招标人、招标代理机构可与投标人协商延长投标有效期，这种要求和答复均以书面形式进行。投标人可拒绝接受延期要求。同意延长投标有效期的投标人不得修改投标文件。</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6、投标保证金</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7、投标文件编制</w:t>
      </w:r>
    </w:p>
    <w:p>
      <w:pPr>
        <w:spacing w:line="460" w:lineRule="exact"/>
        <w:ind w:firstLine="541" w:firstLineChars="245"/>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7.1本项目通过“政府采购云平台（http://zfcg.czt.zj.gov.cn）”实行在线投标响应（电子投标）。供应商应通过“政采云电子交易客户端”，并按照本招标文件和“政府采购云平台”的要求编制并加密投标文件。</w:t>
      </w:r>
    </w:p>
    <w:p>
      <w:pPr>
        <w:spacing w:line="460" w:lineRule="exact"/>
        <w:ind w:firstLine="541" w:firstLineChars="245"/>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7.2投标人应当按照本章节 “投标文件的构成”规定的内容及顺序在“政采云电子交易客户端”编制投标文件。其中《资格文件》和《商务技术文件》中不得出现本项目投标报价。</w:t>
      </w:r>
    </w:p>
    <w:p>
      <w:pPr>
        <w:spacing w:line="460" w:lineRule="exact"/>
        <w:ind w:firstLine="541" w:firstLineChars="245"/>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7.3本文件《第三部分  附件》中有提供格式的，投标人须参照格式进行编制（格式中要求提供相关证明材料的还需后附相关证明材料），并按格式要求在指定位置根据要求进行签章，否则视为未提供；本文件《第三部分  附件》未提供格式的，请各投标人自行拟定格式，并加盖单位公章并由法定代表人或其授权代表签署（签字或盖章），否则视为未提供。</w:t>
      </w:r>
    </w:p>
    <w:p>
      <w:pPr>
        <w:spacing w:line="460" w:lineRule="exact"/>
        <w:ind w:firstLine="541" w:firstLineChars="245"/>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7.4《投标文件》内容不完整、编排混乱导致《投标文件》被误读、漏读或者查找不到相关内容的，投标人自行负责。</w:t>
      </w:r>
    </w:p>
    <w:p>
      <w:pPr>
        <w:spacing w:line="460" w:lineRule="exact"/>
        <w:ind w:firstLine="541" w:firstLineChars="245"/>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7.5《投标文件》因字迹潦草或表达不清所引起的后果由投标人负责。</w:t>
      </w:r>
    </w:p>
    <w:p>
      <w:pPr>
        <w:spacing w:line="460" w:lineRule="exact"/>
        <w:ind w:firstLine="541" w:firstLineChars="245"/>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7.6投标人没有按照本章节 “投标文件的构成”要求提供全部资料，或者没有仔细阅读招标文件，或者没有对招标文件在各方面的要求作出实质性响应是投标人的风险，由此造成的一切后果由投标人自行承担。</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8、投标文件的签章</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8.1《投标文件》的签章：见《前附表》；</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8.2《投标文件》应由投标人法定代表人或其授权代表签字（或盖章），并时加盖投标人公章。</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8.3电子签章操作指南详见采购公告附件《供应商项目采购-电子招投标操作指南》。</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9、投标文件的形式</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9.1投标文件的形式：见《前附表》；</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9.2“电子加密投标文件”：“电子加密投标文件”是指通过“政采云电子交易客户端”完成投标文件编制后生成并加密的数据电文形式的投标文件。</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9.3“备份投标文件”：“备份投标文件”是指与“电子加密投标文件”同时生成的数据电文形式的电子文件（备份标书），其他方式编制的“备份投标文件”视为无效的“备份投标文件”。</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10、投标文件的份数</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10.1投标文件的份数：见《前附表》。</w:t>
      </w:r>
    </w:p>
    <w:p>
      <w:pPr>
        <w:spacing w:before="100" w:beforeAutospacing="1" w:after="100" w:afterAutospacing="1" w:line="440" w:lineRule="exact"/>
        <w:jc w:val="center"/>
        <w:outlineLvl w:val="1"/>
        <w:rPr>
          <w:rFonts w:hint="eastAsia" w:ascii="宋体" w:hAnsi="宋体" w:eastAsia="宋体" w:cs="宋体"/>
          <w:b/>
          <w:bCs/>
          <w:color w:val="auto"/>
          <w:sz w:val="22"/>
          <w:szCs w:val="22"/>
          <w:highlight w:val="none"/>
        </w:rPr>
      </w:pPr>
      <w:bookmarkStart w:id="16" w:name="_Toc18542"/>
      <w:bookmarkStart w:id="17" w:name="_Toc15422"/>
      <w:r>
        <w:rPr>
          <w:rFonts w:hint="eastAsia" w:ascii="宋体" w:hAnsi="宋体" w:eastAsia="宋体" w:cs="宋体"/>
          <w:b/>
          <w:bCs/>
          <w:color w:val="auto"/>
          <w:sz w:val="22"/>
          <w:szCs w:val="22"/>
          <w:highlight w:val="none"/>
        </w:rPr>
        <w:t>四、 投标文件的递交</w:t>
      </w:r>
      <w:bookmarkEnd w:id="16"/>
      <w:bookmarkEnd w:id="17"/>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1、投标文件的上传和递交</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1.1“投标文件”的上传、递交：见《前附表》。</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2、“电子加密投标文件”解密和异常情况处理</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2.1“电子加密投标文件”解密：见《前附表》。</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3、投标文件的补充、修改或撤回</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3.2投标截止时间后，投标人不得撤回、修改《投标文件》。</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4、投标文件的备选方案</w:t>
      </w:r>
    </w:p>
    <w:p>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4.1投标人不得递交任何的投标备选（替代）方案，否则其投标文件将作无效标处理。与“电子加密投标文件”同时生成的“备份投标文件”不是投标备选（替代）方案。</w:t>
      </w:r>
    </w:p>
    <w:p>
      <w:pPr>
        <w:spacing w:before="100" w:beforeAutospacing="1" w:after="100" w:afterAutospacing="1" w:line="460" w:lineRule="exact"/>
        <w:jc w:val="center"/>
        <w:outlineLvl w:val="1"/>
        <w:rPr>
          <w:rFonts w:hint="eastAsia" w:ascii="宋体" w:hAnsi="宋体" w:eastAsia="宋体" w:cs="宋体"/>
          <w:b/>
          <w:bCs/>
          <w:color w:val="auto"/>
          <w:sz w:val="22"/>
          <w:szCs w:val="22"/>
          <w:highlight w:val="none"/>
        </w:rPr>
      </w:pPr>
      <w:bookmarkStart w:id="18" w:name="_Toc30172"/>
      <w:bookmarkStart w:id="19" w:name="_Toc8079"/>
      <w:r>
        <w:rPr>
          <w:rFonts w:hint="eastAsia" w:ascii="宋体" w:hAnsi="宋体" w:eastAsia="宋体" w:cs="宋体"/>
          <w:b/>
          <w:bCs/>
          <w:color w:val="auto"/>
          <w:sz w:val="22"/>
          <w:szCs w:val="22"/>
          <w:highlight w:val="none"/>
        </w:rPr>
        <w:t>五、 开标和评标</w:t>
      </w:r>
      <w:bookmarkEnd w:id="18"/>
      <w:bookmarkEnd w:id="19"/>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1、评标委员会</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bCs/>
          <w:color w:val="auto"/>
          <w:sz w:val="22"/>
          <w:szCs w:val="22"/>
          <w:highlight w:val="none"/>
        </w:rPr>
        <w:t>招标人和招标代理机构组建评标委员会。评标委员会的成员在评标过程中必须严格遵守《政府采购法》等有关法律、法规的规定。</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2、评标过程的保密性</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开标后直至向中标人授予合同时止，凡与评审有关的资料均不得向投标人及与评标无关人员透露。如果投标人在评标过程中试图向招标人和招标代理机构施加影响，其投标将被拒绝。</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3、开标形式</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 xml:space="preserve"> 采购组织机构将按照招标文件规定的时间通过“政府采购云平台”组织开标、开启投标文件，所有供应商均应当准时(在线)参加。</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4、开标准备</w:t>
      </w:r>
    </w:p>
    <w:p>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4.1开标的准备工作由采购组织机构负责落实；</w:t>
      </w:r>
    </w:p>
    <w:p>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4.2</w:t>
      </w:r>
      <w:r>
        <w:rPr>
          <w:rFonts w:hint="eastAsia" w:ascii="宋体" w:hAnsi="宋体" w:eastAsia="宋体" w:cs="宋体"/>
          <w:b/>
          <w:color w:val="auto"/>
          <w:sz w:val="22"/>
          <w:szCs w:val="22"/>
          <w:highlight w:val="none"/>
        </w:rPr>
        <w:t>采购组织机构将按照招标文件规定的时间通过“政府采购云平台”组织开标、开启投标文件，所有供应商均应当准时(在线)参加。</w:t>
      </w:r>
      <w:r>
        <w:rPr>
          <w:rFonts w:hint="eastAsia" w:ascii="宋体" w:hAnsi="宋体" w:eastAsia="宋体" w:cs="宋体"/>
          <w:b/>
          <w:color w:val="auto"/>
          <w:kern w:val="0"/>
          <w:sz w:val="22"/>
          <w:szCs w:val="22"/>
          <w:highlight w:val="none"/>
        </w:rPr>
        <w:t>投标人如不参加开标大会的，视同认可开标结果，事后不得对采购相关人员、开标过程和开标结果提出异议，同时投标人因未在线参加开标而导致投标文件无法按时解密等一切后果由供应商自己承担。</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5、开标流程</w:t>
      </w:r>
    </w:p>
    <w:p>
      <w:pPr>
        <w:spacing w:line="460" w:lineRule="exact"/>
        <w:ind w:firstLine="541" w:firstLineChars="245"/>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5.1开标、评标</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（1）向各投标人发出电子加密投标文件【开始解密】通知，由供应商按招标文件规定的时间内自行进行投标文件解密。投标人在规定的时间内无法完成已递交的“电子加密投标文件”解密的，如已按规 定递交了备份投标文件的，将由采购组织机构按“政府采购云平台”操作规范将备份投标文件上传至“政府采购云平台”，上传成功后，“电子加密投标文件”自动失效；</w:t>
      </w:r>
    </w:p>
    <w:p>
      <w:pPr>
        <w:spacing w:line="460" w:lineRule="exact"/>
        <w:ind w:firstLine="539" w:firstLineChars="245"/>
        <w:rPr>
          <w:rFonts w:hint="eastAsia" w:ascii="宋体" w:hAnsi="宋体" w:eastAsia="宋体" w:cs="宋体"/>
          <w:color w:val="auto"/>
          <w:highlight w:val="none"/>
        </w:rPr>
      </w:pPr>
      <w:r>
        <w:rPr>
          <w:rFonts w:hint="eastAsia" w:ascii="宋体" w:hAnsi="宋体" w:eastAsia="宋体" w:cs="宋体"/>
          <w:bCs/>
          <w:color w:val="auto"/>
          <w:sz w:val="22"/>
          <w:szCs w:val="22"/>
          <w:highlight w:val="none"/>
        </w:rPr>
        <w:t>投标人不足3家的，不得开标。</w:t>
      </w:r>
    </w:p>
    <w:p>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（2）解密成功后，开启投标人的《报价文件》，由供应商对自己报价文件相关内容进行签字确认，（不予确认的应说明理由，否则视为无异议）。</w:t>
      </w:r>
    </w:p>
    <w:p>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（3）开启《投标文件》，进入资格审查；</w:t>
      </w:r>
      <w:r>
        <w:rPr>
          <w:rFonts w:hint="eastAsia" w:ascii="宋体" w:hAnsi="宋体" w:eastAsia="宋体" w:cs="宋体"/>
          <w:bCs/>
          <w:color w:val="auto"/>
          <w:sz w:val="22"/>
          <w:szCs w:val="22"/>
          <w:highlight w:val="none"/>
        </w:rPr>
        <w:t>合格投标人不足3家的，不得评标。</w:t>
      </w:r>
    </w:p>
    <w:p>
      <w:pPr>
        <w:spacing w:line="460" w:lineRule="exact"/>
        <w:ind w:firstLine="541" w:firstLineChars="245"/>
        <w:rPr>
          <w:rFonts w:hint="eastAsia" w:ascii="宋体" w:hAnsi="宋体" w:eastAsia="宋体" w:cs="宋体"/>
          <w:color w:val="auto"/>
          <w:kern w:val="0"/>
          <w:sz w:val="22"/>
          <w:szCs w:val="22"/>
          <w:highlight w:val="none"/>
        </w:rPr>
      </w:pPr>
      <w:r>
        <w:rPr>
          <w:rFonts w:hint="eastAsia" w:ascii="宋体" w:hAnsi="宋体" w:eastAsia="宋体" w:cs="宋体"/>
          <w:b/>
          <w:color w:val="auto"/>
          <w:kern w:val="0"/>
          <w:sz w:val="22"/>
          <w:szCs w:val="22"/>
          <w:highlight w:val="none"/>
        </w:rPr>
        <w:t>备注：开标大会的结束后，招标人或采购代理机构将对依法对投标人的资格进行审查，资格审查结束后进入符合性审查和商务技术的评审工作，具体见本章节“投标人资格审查”相关规定。</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color w:val="auto"/>
          <w:kern w:val="0"/>
          <w:sz w:val="22"/>
          <w:szCs w:val="22"/>
          <w:highlight w:val="none"/>
        </w:rPr>
        <w:t>（4）开启资格审查通过的投标人的商务技术文件进入符合性审查，</w:t>
      </w:r>
      <w:r>
        <w:rPr>
          <w:rFonts w:hint="eastAsia" w:ascii="宋体" w:hAnsi="宋体" w:eastAsia="宋体" w:cs="宋体"/>
          <w:bCs/>
          <w:color w:val="auto"/>
          <w:sz w:val="22"/>
          <w:szCs w:val="22"/>
          <w:highlight w:val="none"/>
        </w:rPr>
        <w:t>以确定其是否满足招标文件的实质性要求，合格投标人不足3家的，不得评标。</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没有满足招标文件的实质性要求的投标作无效标处理。评标委员会决定投标的实质性要求只根据投标文件本身的内容，而不寻求外部的证据。投标人不得通过修正或撤消不合要求的偏离或保留从而使其投标成为实质上响应的投标。</w:t>
      </w:r>
    </w:p>
    <w:p>
      <w:pPr>
        <w:spacing w:line="460" w:lineRule="exact"/>
        <w:ind w:firstLine="539" w:firstLineChars="245"/>
        <w:rPr>
          <w:rFonts w:hint="eastAsia" w:ascii="宋体" w:hAnsi="宋体" w:eastAsia="宋体" w:cs="宋体"/>
          <w:color w:val="auto"/>
          <w:highlight w:val="none"/>
        </w:rPr>
      </w:pPr>
      <w:r>
        <w:rPr>
          <w:rFonts w:hint="eastAsia" w:ascii="宋体" w:hAnsi="宋体" w:eastAsia="宋体" w:cs="宋体"/>
          <w:bCs/>
          <w:color w:val="auto"/>
          <w:sz w:val="22"/>
          <w:szCs w:val="22"/>
          <w:highlight w:val="none"/>
        </w:rPr>
        <w:t>（5）对通过资格审查、符合性审查的合格供应商进行商务技术部分的评审。</w:t>
      </w:r>
    </w:p>
    <w:p>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（6）评标委员会对报价的合理性、准确性等进行审查核实。</w:t>
      </w:r>
    </w:p>
    <w:p>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（7）评审结束后，公布中标（成交）候选供应商名单及招标人最终确定中标或成交供应商名单的时间和公告方式等，未在场的投标人通过发送邮件形式通知。</w:t>
      </w:r>
    </w:p>
    <w:p>
      <w:pPr>
        <w:spacing w:line="460" w:lineRule="exact"/>
        <w:ind w:firstLine="541" w:firstLineChars="245"/>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特别说明：如遇“政府采购云平台”电子化开标或评审程序调整的，按调整后程序执行。</w:t>
      </w:r>
    </w:p>
    <w:p>
      <w:pPr>
        <w:spacing w:line="460" w:lineRule="exact"/>
        <w:ind w:firstLine="539" w:firstLineChars="245"/>
        <w:rPr>
          <w:rFonts w:hint="eastAsia" w:ascii="宋体" w:hAnsi="宋体" w:eastAsia="宋体" w:cs="宋体"/>
          <w:color w:val="auto"/>
          <w:sz w:val="22"/>
          <w:szCs w:val="22"/>
          <w:highlight w:val="none"/>
        </w:rPr>
      </w:pPr>
      <w:bookmarkStart w:id="20" w:name="_Toc24550037"/>
      <w:bookmarkStart w:id="21" w:name="_Toc33194393"/>
      <w:r>
        <w:rPr>
          <w:rFonts w:hint="eastAsia" w:ascii="宋体" w:hAnsi="宋体" w:eastAsia="宋体" w:cs="宋体"/>
          <w:color w:val="auto"/>
          <w:sz w:val="22"/>
          <w:szCs w:val="22"/>
          <w:highlight w:val="none"/>
        </w:rPr>
        <w:t>6、投标人资格审查</w:t>
      </w:r>
      <w:bookmarkEnd w:id="20"/>
      <w:bookmarkEnd w:id="21"/>
    </w:p>
    <w:p>
      <w:pPr>
        <w:spacing w:line="460" w:lineRule="exact"/>
        <w:ind w:firstLine="541" w:firstLineChars="245"/>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6.1开标大会结束后，招标人或采购代理机构首先依法对各投标人的资格进行审查，审查各投标人的资格是否满足招标文件的要求。</w:t>
      </w:r>
      <w:r>
        <w:rPr>
          <w:rFonts w:hint="eastAsia" w:ascii="宋体" w:hAnsi="宋体" w:eastAsia="宋体" w:cs="宋体"/>
          <w:color w:val="auto"/>
          <w:sz w:val="22"/>
          <w:szCs w:val="22"/>
          <w:highlight w:val="none"/>
        </w:rPr>
        <w:t>招标人或采购代理机构对投标人所提交的资格证明材料仅负审核的责任。如发现投标人所提交的资格证明材料不合法或与事实不符，招标人可取消其中标资格并追究投标人的法律责任。</w:t>
      </w:r>
    </w:p>
    <w:p>
      <w:pPr>
        <w:spacing w:line="460" w:lineRule="exact"/>
        <w:ind w:firstLine="541" w:firstLineChars="245"/>
        <w:rPr>
          <w:rFonts w:hint="eastAsia" w:ascii="宋体" w:hAnsi="宋体" w:eastAsia="宋体" w:cs="宋体"/>
          <w:b/>
          <w:color w:val="auto"/>
          <w:kern w:val="0"/>
          <w:sz w:val="22"/>
          <w:szCs w:val="22"/>
          <w:highlight w:val="none"/>
        </w:rPr>
      </w:pPr>
      <w:r>
        <w:rPr>
          <w:rFonts w:hint="eastAsia" w:ascii="宋体" w:hAnsi="宋体" w:eastAsia="宋体" w:cs="宋体"/>
          <w:b/>
          <w:color w:val="auto"/>
          <w:sz w:val="22"/>
          <w:szCs w:val="22"/>
          <w:highlight w:val="none"/>
        </w:rPr>
        <w:t>6.2投标人提交的资格证明材料无法证明其符合招标文件规定的“投标人资格要求”的，招标人或采购代理机构</w:t>
      </w:r>
      <w:r>
        <w:rPr>
          <w:rFonts w:hint="eastAsia" w:ascii="宋体" w:hAnsi="宋体" w:eastAsia="宋体" w:cs="宋体"/>
          <w:b/>
          <w:color w:val="auto"/>
          <w:kern w:val="0"/>
          <w:sz w:val="22"/>
          <w:szCs w:val="22"/>
          <w:highlight w:val="none"/>
        </w:rPr>
        <w:t>将对其作资格审查不通过处理（无效投标），并不再将其投标提交评标委员会进行后续评审。</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color w:val="auto"/>
          <w:sz w:val="22"/>
          <w:szCs w:val="22"/>
          <w:highlight w:val="none"/>
        </w:rPr>
        <w:t>6</w:t>
      </w:r>
      <w:r>
        <w:rPr>
          <w:rFonts w:hint="eastAsia" w:ascii="宋体" w:hAnsi="宋体" w:eastAsia="宋体" w:cs="宋体"/>
          <w:b/>
          <w:color w:val="auto"/>
          <w:kern w:val="0"/>
          <w:sz w:val="22"/>
          <w:szCs w:val="22"/>
          <w:highlight w:val="none"/>
        </w:rPr>
        <w:t>.3单位负责人为同一人或者存在直接控股、管理关系的不同供应商参加同一合同项下的政府采购活动的，相关投标人均作资格无效处理。</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7、评标委员按照招标文件中规定的评标方法和标准，对投标文件进行商务和技术评估，综合比较与评价。</w:t>
      </w:r>
    </w:p>
    <w:p>
      <w:pPr>
        <w:spacing w:line="460" w:lineRule="exact"/>
        <w:ind w:firstLine="541" w:firstLineChars="245"/>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8、投标人存在下列情况之一的，投标无效：</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（1）投标文件未按招标文件要求签署、盖章的；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（2）不具备招标文件中规定的资格要求的； </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（3）明显不符合招标文件中主要技术规格、技术标准的；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（4）投标文件内容不全或关键字迹模糊无法辨认的；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（5）报价超过招标文件中规定的预算金额的；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（6）投标人代表没有法定代表人合法、有效委托的；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（7）投标文件存在一个或一个以上备选（替代）投标方案的；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（8）仅提交“备份投标文件”的；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（9）投标文件含有招标人不能接受的附加条件的；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（10）法律、法规和招标文件规定的其他无效情形。</w:t>
      </w:r>
    </w:p>
    <w:p>
      <w:pPr>
        <w:spacing w:line="460" w:lineRule="exact"/>
        <w:ind w:firstLine="541" w:firstLineChars="245"/>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9、有下列情形之一的，视为投标人串通投标，其投标无效</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（1）不同投标人的投标文件由同一单位或者个人编制；</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（2）不同投标人委托同一单位或者个人办理投标事宜；</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（3）不同投标人的投标文件载明的项目管理成员或者联系人员为同一人；</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（4）不同投标人的投标文件异常一致或者投标报价呈规律性差异；</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（5）不同投标人的投标文件相互混装。</w:t>
      </w:r>
    </w:p>
    <w:p>
      <w:pPr>
        <w:spacing w:line="460" w:lineRule="exact"/>
        <w:ind w:firstLine="541" w:firstLineChars="245"/>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10、投标文件报价出现前后不一致的，按照下列规定修正：</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（1）系统上传的投标文件中开标一览表（报价表）（加盖公章）内容与投标文件中相应内容不一致的，以系统上传的投标文件中开标一览表（报价表）（加盖公章）为准；</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（2）大写金额和小写金额不一致的，以大写金额为准；</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（3）单价金额小数点或者百分比有明显错位的，以开标一览表的总价为准，并修改单价；</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（4）总价金额与按单价汇总金额不一致的，以单价金额计算结果为准。</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同时出现两种以上不一致的，按照前款规定的顺序修正。修正后的报价按照本小节第12条第12.2款的规定经投标人确认后产生约束力，投标人不确认的，其投标无效。</w:t>
      </w:r>
    </w:p>
    <w:p>
      <w:pPr>
        <w:spacing w:line="460" w:lineRule="exact"/>
        <w:ind w:firstLine="759" w:firstLineChars="3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11、</w:t>
      </w:r>
      <w:r>
        <w:rPr>
          <w:rFonts w:hint="eastAsia" w:ascii="宋体" w:hAnsi="宋体" w:cs="宋体"/>
          <w:bCs/>
          <w:color w:val="auto"/>
          <w:sz w:val="22"/>
          <w:szCs w:val="22"/>
          <w:highlight w:val="none"/>
          <w:lang w:val="en-US" w:eastAsia="zh-CN"/>
        </w:rPr>
        <w:t>评</w:t>
      </w:r>
      <w:r>
        <w:rPr>
          <w:rFonts w:hint="eastAsia" w:ascii="宋体" w:hAnsi="宋体" w:eastAsia="宋体" w:cs="宋体"/>
          <w:bCs/>
          <w:color w:val="auto"/>
          <w:sz w:val="22"/>
          <w:szCs w:val="22"/>
          <w:highlight w:val="none"/>
        </w:rPr>
        <w:t>标委员会成员对需要共同认定的事项存在争议的，应当按照少数服从多数的原则作出结论。持不同意见的评标委员会成员应当在评标报告上签署不同意见及理由，否则视为同意评标报告。</w:t>
      </w:r>
    </w:p>
    <w:p>
      <w:pPr>
        <w:spacing w:line="460" w:lineRule="exact"/>
        <w:ind w:firstLine="759" w:firstLineChars="3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12、投标文件的澄清</w:t>
      </w:r>
    </w:p>
    <w:p>
      <w:pPr>
        <w:spacing w:line="460" w:lineRule="exact"/>
        <w:ind w:firstLine="759" w:firstLineChars="3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12.1在评标期间，评标委员会可要求投标人对于投标文件中含义不明确、同类问题表述不一致或者有明显文字和计算错误的内容，评标委员会应当以书面形式（或通过“政府采购云平台”在线询标）要求投标人在规定的时间内作出必要的澄清、说明或者补正。投标人澄清、说明或补正时间为30分钟。</w:t>
      </w:r>
    </w:p>
    <w:p>
      <w:pPr>
        <w:spacing w:line="460" w:lineRule="exact"/>
        <w:ind w:firstLine="759" w:firstLineChars="3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12.2投标人的澄清、说明或者补正应当采用书面形式（或通过“政府采购云平台”在线答复），并加盖公章，或者由法定代表人或其授权的代表签字。投标人的澄清、说明或者补正不得超出投标文件的范围或者改变投标文件的实质性内容。</w:t>
      </w:r>
    </w:p>
    <w:p>
      <w:pPr>
        <w:spacing w:line="460" w:lineRule="exact"/>
        <w:ind w:firstLine="759" w:firstLineChars="3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拒不按要求对其投标文件进行澄清，说明或补正的投标人，评标委员会可以否决其投标。</w:t>
      </w:r>
    </w:p>
    <w:p>
      <w:pPr>
        <w:spacing w:line="460" w:lineRule="exact"/>
        <w:ind w:firstLine="759" w:firstLineChars="3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12.2</w:t>
      </w:r>
      <w:r>
        <w:rPr>
          <w:rFonts w:hint="eastAsia" w:ascii="宋体" w:hAnsi="宋体" w:eastAsia="宋体" w:cs="宋体"/>
          <w:b/>
          <w:color w:val="auto"/>
          <w:sz w:val="22"/>
          <w:szCs w:val="22"/>
          <w:highlight w:val="none"/>
        </w:rPr>
        <w:t>经澄清后，若偏差仍存在，且不可接受，投标人则被认为是“没有实质性响应招标文件要求”，其投标将被拒绝。</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13、评审结果的修改</w:t>
      </w:r>
    </w:p>
    <w:p>
      <w:pPr>
        <w:spacing w:line="460" w:lineRule="exact"/>
        <w:ind w:firstLine="762" w:firstLineChars="3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13.1评标结果汇总完成后，除下列情形外，任何人不得修改评标结果：</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（1）分值汇总计算错误的；</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（2）分项评分超出评分标准范围的；</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（3）评标委员会成员对客观评审因素评分不一致的；</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（4）经评标委员会认定评分畸高、畸低的。</w:t>
      </w:r>
    </w:p>
    <w:p>
      <w:pPr>
        <w:spacing w:line="460" w:lineRule="exact"/>
        <w:ind w:firstLine="759" w:firstLineChars="345"/>
        <w:rPr>
          <w:rFonts w:hint="eastAsia" w:ascii="宋体" w:hAnsi="宋体" w:eastAsia="宋体" w:cs="宋体"/>
          <w:color w:val="auto"/>
          <w:highlight w:val="none"/>
        </w:rPr>
      </w:pPr>
      <w:r>
        <w:rPr>
          <w:rFonts w:hint="eastAsia" w:ascii="宋体" w:hAnsi="宋体" w:eastAsia="宋体" w:cs="宋体"/>
          <w:bCs/>
          <w:color w:val="auto"/>
          <w:sz w:val="22"/>
          <w:szCs w:val="22"/>
          <w:highlight w:val="none"/>
        </w:rPr>
        <w:t>13.2书面评标报告签署前，经复核发现存在以上情形之一的，评标委员会将当场修改评标结果，并在</w:t>
      </w:r>
      <w:r>
        <w:rPr>
          <w:rFonts w:hint="eastAsia" w:ascii="宋体" w:hAnsi="宋体" w:eastAsia="宋体" w:cs="宋体"/>
          <w:b/>
          <w:color w:val="auto"/>
          <w:sz w:val="22"/>
          <w:szCs w:val="22"/>
          <w:highlight w:val="none"/>
        </w:rPr>
        <w:t>评标报告中记载。</w:t>
      </w:r>
    </w:p>
    <w:p>
      <w:pPr>
        <w:spacing w:line="460" w:lineRule="exact"/>
        <w:ind w:firstLine="759" w:firstLineChars="3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14</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确定中标候选人</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14.1由评标委员会确定中标候选人。</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14.2评标委员会依据法律、法规及招标文件有关规定按评审后得分（即商务技术分与报价得分之和）由高到低顺序排序，得分前二名的投标人确定为该项目的第一和第二中标候选人（得分相同的，按投标报价由低到高顺序排列。得分且投标报价相同的并列。）向招标人推荐。</w:t>
      </w:r>
    </w:p>
    <w:p>
      <w:pPr>
        <w:spacing w:line="460" w:lineRule="exact"/>
        <w:ind w:firstLine="762" w:firstLineChars="345"/>
        <w:rPr>
          <w:rFonts w:hint="eastAsia" w:ascii="宋体" w:hAnsi="宋体" w:eastAsia="宋体" w:cs="宋体"/>
          <w:bCs/>
          <w:color w:val="auto"/>
          <w:sz w:val="22"/>
          <w:szCs w:val="22"/>
          <w:highlight w:val="none"/>
        </w:rPr>
      </w:pPr>
      <w:r>
        <w:rPr>
          <w:rFonts w:hint="eastAsia" w:ascii="宋体" w:hAnsi="宋体" w:eastAsia="宋体" w:cs="宋体"/>
          <w:b/>
          <w:bCs/>
          <w:color w:val="auto"/>
          <w:sz w:val="22"/>
          <w:szCs w:val="22"/>
          <w:highlight w:val="none"/>
        </w:rPr>
        <w:t>15、确定中标人</w:t>
      </w:r>
    </w:p>
    <w:p>
      <w:pPr>
        <w:spacing w:line="460" w:lineRule="exact"/>
        <w:ind w:firstLine="762" w:firstLineChars="345"/>
        <w:rPr>
          <w:rFonts w:hint="eastAsia" w:ascii="宋体" w:hAnsi="宋体" w:eastAsia="宋体" w:cs="宋体"/>
          <w:b/>
          <w:bCs/>
          <w:color w:val="auto"/>
          <w:sz w:val="22"/>
          <w:szCs w:val="22"/>
          <w:highlight w:val="none"/>
        </w:rPr>
      </w:pPr>
      <w:r>
        <w:rPr>
          <w:rFonts w:hint="eastAsia" w:ascii="宋体" w:hAnsi="宋体" w:eastAsia="宋体" w:cs="宋体"/>
          <w:b/>
          <w:color w:val="auto"/>
          <w:sz w:val="22"/>
          <w:szCs w:val="22"/>
          <w:highlight w:val="none"/>
        </w:rPr>
        <w:t>15</w:t>
      </w:r>
      <w:r>
        <w:rPr>
          <w:rFonts w:hint="eastAsia" w:ascii="宋体" w:hAnsi="宋体" w:eastAsia="宋体" w:cs="宋体"/>
          <w:b/>
          <w:bCs/>
          <w:color w:val="auto"/>
          <w:sz w:val="22"/>
          <w:szCs w:val="22"/>
          <w:highlight w:val="none"/>
        </w:rPr>
        <w:t>.1招标人按照书面评标报告中推荐的中标候选供应商顺序确定中标人；也可以事先授权评标委员会按照推荐的中标候选供应商顺序直接确定中标人。中标候选人并列的，由评标委员会全体成员记名投票按少数服从多数的原则确定排名。</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15.2如中标人放弃中标；或未能在规定时间内与招标人签订合同的；或者经质疑，招标人审查后，确因排名第一的候选人在本次采购活动中存在违法违规行为或其他原因使质疑成立的，招标人可以视情况直接确定排名第二的候选人为中标人或重新组织招标。</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16、起草、签署评审报告</w:t>
      </w:r>
    </w:p>
    <w:p>
      <w:pPr>
        <w:spacing w:line="460" w:lineRule="exact"/>
        <w:ind w:firstLine="759" w:firstLineChars="3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中标人确定后，招标人将在政府指定媒体公告中标结果，招标人向中标人发出中标通知书。</w:t>
      </w:r>
    </w:p>
    <w:p>
      <w:pPr>
        <w:spacing w:line="460" w:lineRule="exact"/>
        <w:ind w:firstLine="759" w:firstLineChars="3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18、</w:t>
      </w:r>
      <w:r>
        <w:rPr>
          <w:rFonts w:hint="eastAsia" w:ascii="宋体" w:hAnsi="宋体" w:eastAsia="宋体" w:cs="宋体"/>
          <w:b/>
          <w:color w:val="auto"/>
          <w:sz w:val="22"/>
          <w:szCs w:val="22"/>
          <w:highlight w:val="none"/>
        </w:rPr>
        <w:t>招标人对决标结果不做任何解释，也不保证最低价中标。</w:t>
      </w:r>
    </w:p>
    <w:p>
      <w:pPr>
        <w:spacing w:line="460" w:lineRule="exact"/>
        <w:ind w:firstLine="762" w:firstLineChars="3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19、评标细则详见“评标原则及方法”。</w:t>
      </w:r>
    </w:p>
    <w:p>
      <w:pPr>
        <w:spacing w:before="100" w:beforeAutospacing="1" w:after="100" w:afterAutospacing="1" w:line="440" w:lineRule="exact"/>
        <w:jc w:val="center"/>
        <w:outlineLvl w:val="1"/>
        <w:rPr>
          <w:rFonts w:hint="eastAsia" w:ascii="宋体" w:hAnsi="宋体" w:eastAsia="宋体" w:cs="宋体"/>
          <w:b/>
          <w:bCs/>
          <w:color w:val="auto"/>
          <w:sz w:val="26"/>
          <w:szCs w:val="26"/>
          <w:highlight w:val="none"/>
        </w:rPr>
      </w:pPr>
      <w:bookmarkStart w:id="22" w:name="_Toc21056"/>
      <w:bookmarkStart w:id="23" w:name="_Toc26836"/>
      <w:r>
        <w:rPr>
          <w:rFonts w:hint="eastAsia" w:ascii="宋体" w:hAnsi="宋体" w:eastAsia="宋体" w:cs="宋体"/>
          <w:b/>
          <w:bCs/>
          <w:color w:val="auto"/>
          <w:sz w:val="26"/>
          <w:szCs w:val="26"/>
          <w:highlight w:val="none"/>
        </w:rPr>
        <w:t>六、 授予合同</w:t>
      </w:r>
      <w:bookmarkEnd w:id="22"/>
      <w:bookmarkEnd w:id="23"/>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highlight w:val="none"/>
        </w:rPr>
        <w:t>1、中标通知书</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1.1</w:t>
      </w:r>
      <w:r>
        <w:rPr>
          <w:rFonts w:hint="eastAsia" w:ascii="宋体" w:hAnsi="宋体" w:eastAsia="宋体" w:cs="宋体"/>
          <w:color w:val="auto"/>
          <w:sz w:val="22"/>
          <w:szCs w:val="22"/>
          <w:highlight w:val="none"/>
        </w:rPr>
        <w:t xml:space="preserve">中标人确定后，招标人将向中标人发出中标通知书。 </w:t>
      </w:r>
    </w:p>
    <w:p>
      <w:pPr>
        <w:spacing w:line="460" w:lineRule="exact"/>
        <w:ind w:firstLine="541" w:firstLineChars="245"/>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1.2</w:t>
      </w:r>
      <w:r>
        <w:rPr>
          <w:rFonts w:hint="eastAsia" w:ascii="宋体" w:hAnsi="宋体" w:eastAsia="宋体" w:cs="宋体"/>
          <w:color w:val="auto"/>
          <w:sz w:val="22"/>
          <w:szCs w:val="22"/>
          <w:highlight w:val="none"/>
        </w:rPr>
        <w:t>中标通知书是合同的一个组成部分,对招标人和中标人均具有同等法律效力。</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rPr>
        <w:t>2、授标时更改采购货物数量的权力</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2.1招标人在授予合同时有权对采购货物的数量和服务在一定幅度范围内予以增加或减少,但不得对单价和其他的条款和条件作任何改变。</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rPr>
        <w:t>3、签订合同</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bCs/>
          <w:color w:val="auto"/>
          <w:sz w:val="22"/>
          <w:szCs w:val="22"/>
          <w:highlight w:val="none"/>
        </w:rPr>
        <w:t>3.1中标人应按中标通知书规定的时间、地点与招标人签订合同。</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3.2</w:t>
      </w:r>
      <w:r>
        <w:rPr>
          <w:rFonts w:hint="eastAsia" w:ascii="宋体" w:hAnsi="宋体" w:eastAsia="宋体" w:cs="宋体"/>
          <w:b/>
          <w:color w:val="auto"/>
          <w:spacing w:val="6"/>
          <w:sz w:val="22"/>
          <w:szCs w:val="22"/>
          <w:highlight w:val="none"/>
        </w:rPr>
        <w:t>在签订合同前，招标人有权在中标总价不变的前提下要求中标人对商务报价中的不平衡报价和缺漏项进行调整，如果中标人无合理理由拒绝调整，其中投标资格将被取消，保证金将不予退还，且将导致其它进一步的赔偿和处罚。</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3.3招标文件、中标人的投标文件、投标修改文件、评标过程中有关澄清文件及经投标人和评委双方签字的询标纪要和中标通知书均作为合同附件。</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3.4拒签合同的违约责任</w:t>
      </w:r>
    </w:p>
    <w:p>
      <w:pPr>
        <w:spacing w:line="460" w:lineRule="exact"/>
        <w:ind w:firstLine="571" w:firstLineChars="245"/>
        <w:rPr>
          <w:rFonts w:hint="eastAsia" w:ascii="宋体" w:hAnsi="宋体" w:eastAsia="宋体" w:cs="宋体"/>
          <w:b/>
          <w:color w:val="auto"/>
          <w:spacing w:val="6"/>
          <w:sz w:val="22"/>
          <w:szCs w:val="22"/>
          <w:highlight w:val="none"/>
        </w:rPr>
      </w:pPr>
      <w:r>
        <w:rPr>
          <w:rFonts w:hint="eastAsia" w:ascii="宋体" w:hAnsi="宋体" w:eastAsia="宋体" w:cs="宋体"/>
          <w:b/>
          <w:color w:val="auto"/>
          <w:spacing w:val="6"/>
          <w:sz w:val="22"/>
          <w:szCs w:val="22"/>
          <w:highlight w:val="none"/>
        </w:rPr>
        <w:t>中标人接到中标通知书后，在规定时间内借故否认已经承诺的条件而拒签合同的，以违约处理。</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4、履约保证金</w:t>
      </w:r>
    </w:p>
    <w:p>
      <w:pPr>
        <w:spacing w:line="460" w:lineRule="exact"/>
        <w:ind w:firstLine="539" w:firstLineChars="245"/>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4.1中标人在收到中标通知书后，须向招标人提交合同总价</w:t>
      </w:r>
      <w:r>
        <w:rPr>
          <w:rFonts w:hint="eastAsia" w:ascii="宋体" w:hAnsi="宋体" w:eastAsia="宋体" w:cs="宋体"/>
          <w:bCs/>
          <w:color w:val="auto"/>
          <w:sz w:val="22"/>
          <w:highlight w:val="none"/>
          <w:lang w:val="en-US" w:eastAsia="zh-CN"/>
        </w:rPr>
        <w:t>5</w:t>
      </w:r>
      <w:r>
        <w:rPr>
          <w:rFonts w:hint="eastAsia" w:ascii="宋体" w:hAnsi="宋体" w:eastAsia="宋体" w:cs="宋体"/>
          <w:bCs/>
          <w:color w:val="auto"/>
          <w:sz w:val="22"/>
          <w:highlight w:val="none"/>
        </w:rPr>
        <w:t>%的履约保证金。</w:t>
      </w:r>
    </w:p>
    <w:p>
      <w:pPr>
        <w:spacing w:line="460" w:lineRule="exact"/>
        <w:ind w:firstLine="539" w:firstLineChars="245"/>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4.2履约保证金用于补偿招标人因中标人不能履行其合同义务而蒙受的损失。</w:t>
      </w:r>
    </w:p>
    <w:p>
      <w:pPr>
        <w:spacing w:line="460" w:lineRule="exact"/>
        <w:ind w:firstLine="539" w:firstLineChars="245"/>
        <w:rPr>
          <w:rFonts w:hint="eastAsia" w:ascii="宋体" w:hAnsi="宋体" w:eastAsia="宋体" w:cs="宋体"/>
          <w:color w:val="auto"/>
          <w:highlight w:val="none"/>
        </w:rPr>
      </w:pPr>
      <w:r>
        <w:rPr>
          <w:rFonts w:hint="eastAsia" w:ascii="宋体" w:hAnsi="宋体" w:eastAsia="宋体" w:cs="宋体"/>
          <w:bCs/>
          <w:color w:val="auto"/>
          <w:sz w:val="22"/>
          <w:highlight w:val="none"/>
        </w:rPr>
        <w:t>4.3履约保证金自合同签订之日起至货物验收合格止有效。有效期满后，</w:t>
      </w:r>
      <w:r>
        <w:rPr>
          <w:rFonts w:hint="eastAsia" w:ascii="宋体" w:hAnsi="宋体" w:eastAsia="宋体" w:cs="宋体"/>
          <w:bCs/>
          <w:color w:val="auto"/>
          <w:sz w:val="22"/>
          <w:highlight w:val="none"/>
          <w:lang w:eastAsia="zh-CN"/>
        </w:rPr>
        <w:t>招标人</w:t>
      </w:r>
      <w:r>
        <w:rPr>
          <w:rFonts w:hint="eastAsia" w:ascii="宋体" w:hAnsi="宋体" w:eastAsia="宋体" w:cs="宋体"/>
          <w:bCs/>
          <w:color w:val="auto"/>
          <w:sz w:val="22"/>
          <w:highlight w:val="none"/>
        </w:rPr>
        <w:t>应及时将履约保证金无息退还给中标人。</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highlight w:val="none"/>
        </w:rPr>
        <w:t>5、质疑与投诉</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rPr>
        <w:t>5.1投标人认为招标文件、采购过程、中标和成交结果使自己的合法权益受到损害的，可以在知道或应知道其权益受到损害之日起七个工作日内以书面形式向招标人或招标代理机构提出质疑。</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rPr>
        <w:t>5.2招标人或招标代理机构在收到投标人的书面质疑后七个工作日内作出答复，但答复的内容不得涉及商业秘密。质疑投标人对招标人或招标代理机构的答复不满意，可以在答复期满后十五个工作日内向同级政府采购监督管理部门投诉。</w:t>
      </w:r>
    </w:p>
    <w:p>
      <w:pPr>
        <w:spacing w:line="460" w:lineRule="exact"/>
        <w:ind w:firstLine="539" w:firstLineChars="245"/>
        <w:rPr>
          <w:rFonts w:hint="eastAsia" w:ascii="宋体" w:hAnsi="宋体" w:eastAsia="宋体" w:cs="宋体"/>
          <w:color w:val="auto"/>
          <w:sz w:val="22"/>
          <w:highlight w:val="none"/>
        </w:rPr>
      </w:pPr>
      <w:r>
        <w:rPr>
          <w:rFonts w:hint="eastAsia" w:ascii="宋体" w:hAnsi="宋体" w:eastAsia="宋体" w:cs="宋体"/>
          <w:color w:val="auto"/>
          <w:sz w:val="22"/>
          <w:highlight w:val="none"/>
        </w:rPr>
        <w:t>5.3投诉人投诉时，应提交投诉书，投诉书应当由本人并由法定代表人签字盖公章，投诉书应说明具体的投诉事项及事实依据。投诉人对投诉书的真实性负责，恶意投诉将承当相应的法律和民事责任。</w:t>
      </w:r>
    </w:p>
    <w:p>
      <w:pPr>
        <w:rPr>
          <w:rFonts w:hint="eastAsia" w:ascii="宋体" w:hAnsi="宋体" w:eastAsia="宋体" w:cs="宋体"/>
          <w:color w:val="auto"/>
          <w:sz w:val="22"/>
          <w:highlight w:val="none"/>
        </w:rPr>
      </w:pPr>
    </w:p>
    <w:p>
      <w:pPr>
        <w:rPr>
          <w:rFonts w:hint="eastAsia" w:ascii="宋体" w:hAnsi="宋体" w:eastAsia="宋体" w:cs="宋体"/>
        </w:rPr>
      </w:pPr>
      <w:bookmarkStart w:id="24" w:name="_Toc28194"/>
      <w:bookmarkStart w:id="25" w:name="_Toc19043"/>
      <w:r>
        <w:rPr>
          <w:rFonts w:hint="eastAsia" w:ascii="宋体" w:hAnsi="宋体" w:eastAsia="宋体" w:cs="宋体"/>
        </w:rPr>
        <w:br w:type="page"/>
      </w:r>
    </w:p>
    <w:p>
      <w:pPr>
        <w:pStyle w:val="2"/>
        <w:bidi w:val="0"/>
        <w:rPr>
          <w:rFonts w:hint="eastAsia" w:ascii="宋体" w:hAnsi="宋体" w:eastAsia="宋体" w:cs="宋体"/>
        </w:rPr>
      </w:pPr>
      <w:r>
        <w:rPr>
          <w:rFonts w:hint="eastAsia" w:ascii="宋体" w:hAnsi="宋体" w:eastAsia="宋体" w:cs="宋体"/>
        </w:rPr>
        <w:t>第二部分    合同主要条款</w:t>
      </w:r>
      <w:bookmarkEnd w:id="24"/>
      <w:bookmarkEnd w:id="25"/>
    </w:p>
    <w:p>
      <w:pPr>
        <w:keepNext w:val="0"/>
        <w:keepLines w:val="0"/>
        <w:pageBreakBefore w:val="0"/>
        <w:kinsoku/>
        <w:overflowPunct/>
        <w:topLinePunct w:val="0"/>
        <w:bidi w:val="0"/>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注：如甲、乙双方同意，合同格式也可以按照其他形式, 具体条款以甲方为主协商确定。但合同条款的基本内容应与以下要求的内容相一致。</w:t>
      </w:r>
    </w:p>
    <w:p>
      <w:pPr>
        <w:keepNext w:val="0"/>
        <w:keepLines w:val="0"/>
        <w:pageBreakBefore w:val="0"/>
        <w:widowControl w:val="0"/>
        <w:kinsoku/>
        <w:wordWrap/>
        <w:overflowPunct/>
        <w:topLinePunct w:val="0"/>
        <w:bidi w:val="0"/>
        <w:snapToGrid w:val="0"/>
        <w:spacing w:line="460" w:lineRule="exact"/>
        <w:ind w:firstLine="440" w:firstLineChars="200"/>
        <w:outlineLvl w:val="9"/>
        <w:rPr>
          <w:rFonts w:hint="eastAsia" w:ascii="宋体" w:eastAsia="宋体" w:cs="宋体"/>
          <w:b w:val="0"/>
          <w:bCs/>
          <w:sz w:val="22"/>
          <w:szCs w:val="22"/>
        </w:rPr>
      </w:pPr>
      <w:r>
        <w:rPr>
          <w:rFonts w:hint="eastAsia" w:ascii="宋体" w:eastAsia="宋体" w:cs="宋体"/>
          <w:b w:val="0"/>
          <w:bCs/>
          <w:sz w:val="22"/>
          <w:szCs w:val="22"/>
        </w:rPr>
        <w:t>甲方：</w:t>
      </w:r>
      <w:r>
        <w:rPr>
          <w:rFonts w:hint="eastAsia" w:ascii="宋体" w:eastAsia="宋体" w:cs="宋体"/>
          <w:b w:val="0"/>
          <w:bCs/>
          <w:sz w:val="22"/>
          <w:szCs w:val="22"/>
          <w:u w:val="single"/>
        </w:rPr>
        <w:t xml:space="preserve"> </w:t>
      </w:r>
      <w:r>
        <w:rPr>
          <w:rFonts w:hint="eastAsia" w:ascii="宋体" w:eastAsia="宋体" w:cs="宋体"/>
          <w:b w:val="0"/>
          <w:bCs/>
          <w:sz w:val="22"/>
          <w:szCs w:val="22"/>
          <w:u w:val="single"/>
          <w:lang w:val="en-US" w:eastAsia="zh-CN"/>
        </w:rPr>
        <w:t xml:space="preserve">           </w:t>
      </w:r>
      <w:r>
        <w:rPr>
          <w:rFonts w:hint="eastAsia" w:ascii="宋体" w:eastAsia="宋体" w:cs="宋体"/>
          <w:b w:val="0"/>
          <w:bCs/>
          <w:sz w:val="22"/>
          <w:szCs w:val="22"/>
          <w:u w:val="single"/>
        </w:rPr>
        <w:t xml:space="preserve">                        </w:t>
      </w:r>
    </w:p>
    <w:p>
      <w:pPr>
        <w:keepNext w:val="0"/>
        <w:keepLines w:val="0"/>
        <w:pageBreakBefore w:val="0"/>
        <w:widowControl w:val="0"/>
        <w:kinsoku/>
        <w:wordWrap/>
        <w:overflowPunct/>
        <w:topLinePunct w:val="0"/>
        <w:bidi w:val="0"/>
        <w:snapToGrid w:val="0"/>
        <w:spacing w:line="460" w:lineRule="exact"/>
        <w:ind w:firstLine="440" w:firstLineChars="200"/>
        <w:outlineLvl w:val="9"/>
        <w:rPr>
          <w:rFonts w:hint="eastAsia" w:ascii="宋体" w:eastAsia="宋体" w:cs="宋体"/>
          <w:b w:val="0"/>
          <w:bCs/>
          <w:sz w:val="22"/>
          <w:szCs w:val="22"/>
        </w:rPr>
      </w:pPr>
      <w:r>
        <w:rPr>
          <w:rFonts w:hint="eastAsia" w:ascii="宋体" w:eastAsia="宋体" w:cs="宋体"/>
          <w:b w:val="0"/>
          <w:bCs/>
          <w:sz w:val="22"/>
          <w:szCs w:val="22"/>
        </w:rPr>
        <w:t>乙方：</w:t>
      </w:r>
      <w:r>
        <w:rPr>
          <w:rFonts w:hint="eastAsia" w:ascii="宋体" w:eastAsia="宋体" w:cs="宋体"/>
          <w:b w:val="0"/>
          <w:bCs/>
          <w:sz w:val="22"/>
          <w:szCs w:val="22"/>
          <w:u w:val="single"/>
        </w:rPr>
        <w:t xml:space="preserve"> </w:t>
      </w:r>
      <w:r>
        <w:rPr>
          <w:rFonts w:hint="eastAsia" w:ascii="宋体" w:hAnsi="宋体" w:eastAsia="宋体" w:cs="宋体"/>
          <w:b w:val="0"/>
          <w:bCs/>
          <w:i w:val="0"/>
          <w:caps w:val="0"/>
          <w:color w:val="000000"/>
          <w:spacing w:val="0"/>
          <w:sz w:val="22"/>
          <w:szCs w:val="22"/>
          <w:u w:val="single"/>
          <w:lang w:val="en-US" w:eastAsia="zh-CN"/>
        </w:rPr>
        <w:t xml:space="preserve">                      </w:t>
      </w:r>
      <w:r>
        <w:rPr>
          <w:rFonts w:hint="eastAsia" w:ascii="宋体" w:eastAsia="宋体" w:cs="宋体"/>
          <w:b w:val="0"/>
          <w:bCs/>
          <w:sz w:val="22"/>
          <w:szCs w:val="22"/>
          <w:u w:val="single"/>
          <w:lang w:val="en-US" w:eastAsia="zh-CN"/>
        </w:rPr>
        <w:t xml:space="preserve">   </w:t>
      </w:r>
      <w:r>
        <w:rPr>
          <w:rFonts w:hint="eastAsia" w:ascii="宋体" w:eastAsia="宋体" w:cs="宋体"/>
          <w:b w:val="0"/>
          <w:bCs/>
          <w:sz w:val="22"/>
          <w:szCs w:val="22"/>
          <w:u w:val="single"/>
        </w:rPr>
        <w:t xml:space="preserve">          </w:t>
      </w:r>
    </w:p>
    <w:p>
      <w:pPr>
        <w:keepNext w:val="0"/>
        <w:keepLines w:val="0"/>
        <w:pageBreakBefore w:val="0"/>
        <w:widowControl w:val="0"/>
        <w:kinsoku/>
        <w:wordWrap/>
        <w:overflowPunct/>
        <w:topLinePunct w:val="0"/>
        <w:bidi w:val="0"/>
        <w:snapToGrid w:val="0"/>
        <w:spacing w:line="460" w:lineRule="exact"/>
        <w:ind w:firstLine="440" w:firstLineChars="200"/>
        <w:outlineLvl w:val="9"/>
        <w:rPr>
          <w:rFonts w:hint="eastAsia" w:ascii="宋体" w:eastAsia="宋体" w:cs="宋体"/>
          <w:b w:val="0"/>
          <w:bCs/>
          <w:sz w:val="22"/>
          <w:szCs w:val="22"/>
        </w:rPr>
      </w:pPr>
      <w:r>
        <w:rPr>
          <w:rFonts w:hint="eastAsia" w:ascii="宋体" w:eastAsia="宋体" w:cs="宋体"/>
          <w:b w:val="0"/>
          <w:bCs/>
          <w:sz w:val="22"/>
          <w:szCs w:val="22"/>
        </w:rPr>
        <w:t>为加强甲方院区生活垃圾外运工作的领导与管理，明确甲、乙双方的权利、义务、职责，经双方共同协商，在平等、自愿的基础上，制定温州中医院生活垃圾外运服务项目合同，协议条款如下：</w:t>
      </w:r>
    </w:p>
    <w:p>
      <w:pPr>
        <w:keepNext w:val="0"/>
        <w:keepLines w:val="0"/>
        <w:pageBreakBefore w:val="0"/>
        <w:widowControl w:val="0"/>
        <w:kinsoku/>
        <w:wordWrap/>
        <w:overflowPunct/>
        <w:topLinePunct w:val="0"/>
        <w:bidi w:val="0"/>
        <w:snapToGrid w:val="0"/>
        <w:spacing w:line="460" w:lineRule="exact"/>
        <w:ind w:firstLine="440" w:firstLineChars="200"/>
        <w:outlineLvl w:val="9"/>
        <w:rPr>
          <w:rFonts w:hint="eastAsia" w:ascii="宋体" w:eastAsia="宋体" w:cs="宋体"/>
          <w:b w:val="0"/>
          <w:bCs/>
          <w:sz w:val="22"/>
          <w:szCs w:val="22"/>
          <w:lang w:eastAsia="zh-CN"/>
        </w:rPr>
      </w:pPr>
      <w:r>
        <w:rPr>
          <w:rFonts w:hint="eastAsia" w:ascii="宋体" w:eastAsia="宋体" w:cs="宋体"/>
          <w:b w:val="0"/>
          <w:bCs/>
          <w:sz w:val="22"/>
          <w:szCs w:val="22"/>
        </w:rPr>
        <w:t>第一条  服务内容</w:t>
      </w:r>
    </w:p>
    <w:p>
      <w:pPr>
        <w:keepNext w:val="0"/>
        <w:keepLines w:val="0"/>
        <w:pageBreakBefore w:val="0"/>
        <w:kinsoku/>
        <w:overflowPunct/>
        <w:topLinePunct w:val="0"/>
        <w:bidi w:val="0"/>
        <w:snapToGrid w:val="0"/>
        <w:spacing w:line="460" w:lineRule="exact"/>
        <w:ind w:left="0" w:leftChars="0" w:right="0" w:rightChars="0" w:firstLine="440" w:firstLineChars="200"/>
        <w:outlineLvl w:val="9"/>
        <w:rPr>
          <w:rFonts w:hint="eastAsia" w:ascii="宋体" w:hAnsi="宋体" w:eastAsia="宋体" w:cs="宋体"/>
          <w:b w:val="0"/>
          <w:bCs/>
          <w:sz w:val="22"/>
          <w:szCs w:val="22"/>
          <w:lang w:val="en-US" w:eastAsia="zh-CN"/>
        </w:rPr>
      </w:pPr>
      <w:r>
        <w:rPr>
          <w:rFonts w:hint="eastAsia" w:ascii="宋体" w:hAnsi="宋体" w:eastAsia="宋体" w:cs="宋体"/>
          <w:b w:val="0"/>
          <w:bCs/>
          <w:sz w:val="22"/>
          <w:szCs w:val="22"/>
        </w:rPr>
        <w:t>1. 包括中医院三个院区的垃圾坞内日常垃圾清运和垃圾坞保洁等服务。</w:t>
      </w:r>
    </w:p>
    <w:p>
      <w:pPr>
        <w:keepNext w:val="0"/>
        <w:keepLines w:val="0"/>
        <w:pageBreakBefore w:val="0"/>
        <w:kinsoku/>
        <w:overflowPunct/>
        <w:topLinePunct w:val="0"/>
        <w:bidi w:val="0"/>
        <w:snapToGrid w:val="0"/>
        <w:spacing w:line="460" w:lineRule="exact"/>
        <w:ind w:left="0" w:leftChars="0" w:right="0" w:rightChars="0" w:firstLine="440" w:firstLineChars="200"/>
        <w:outlineLvl w:val="9"/>
        <w:rPr>
          <w:rFonts w:hint="eastAsia" w:ascii="宋体" w:hAnsi="宋体" w:eastAsia="宋体" w:cs="宋体"/>
          <w:b w:val="0"/>
          <w:bCs/>
          <w:sz w:val="22"/>
          <w:szCs w:val="22"/>
        </w:rPr>
      </w:pPr>
      <w:r>
        <w:rPr>
          <w:rFonts w:hint="eastAsia" w:ascii="宋体" w:hAnsi="宋体" w:eastAsia="宋体" w:cs="宋体"/>
          <w:b w:val="0"/>
          <w:bCs/>
          <w:sz w:val="22"/>
          <w:szCs w:val="22"/>
        </w:rPr>
        <w:t>2.“日常生活垃圾”是指废弃的饮食垃圾（包含废弃的果皮、果壳、蛋壳、菜叶、筷子、玻璃瓶和非流质食物等）、生活用品垃圾（包含废弃的包装物品、塑料制品、钢铁制品、废纸、旧衣物、卫生纸、卫生巾等）、杂草、落叶、废弃的设备外包装木板、废弃的小家具、实验室一般的废弃物品等垃圾。不包括大的树枝、泔水、建筑装修产生的废弃石头、石子、沙、砖、水泥等建筑垃圾和其它的有害垃圾。</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40" w:firstLineChars="200"/>
        <w:textAlignment w:val="bottom"/>
        <w:outlineLvl w:val="9"/>
        <w:rPr>
          <w:rFonts w:hint="eastAsia" w:ascii="宋体" w:eastAsia="宋体" w:cs="宋体"/>
          <w:b w:val="0"/>
          <w:bCs/>
          <w:sz w:val="22"/>
          <w:szCs w:val="22"/>
        </w:rPr>
      </w:pPr>
      <w:r>
        <w:rPr>
          <w:rFonts w:hint="eastAsia" w:ascii="宋体" w:eastAsia="宋体" w:cs="宋体"/>
          <w:b w:val="0"/>
          <w:bCs/>
          <w:sz w:val="22"/>
          <w:szCs w:val="22"/>
          <w:lang w:val="en-US" w:eastAsia="zh-CN"/>
        </w:rPr>
        <w:t>3.</w:t>
      </w:r>
      <w:r>
        <w:rPr>
          <w:rFonts w:hint="eastAsia" w:ascii="宋体" w:eastAsia="宋体" w:cs="宋体"/>
          <w:b w:val="0"/>
          <w:bCs/>
          <w:sz w:val="22"/>
          <w:szCs w:val="22"/>
        </w:rPr>
        <w:t>第二条  承包期限</w:t>
      </w:r>
    </w:p>
    <w:p>
      <w:pPr>
        <w:keepNext w:val="0"/>
        <w:keepLines w:val="0"/>
        <w:pageBreakBefore w:val="0"/>
        <w:widowControl/>
        <w:kinsoku/>
        <w:wordWrap/>
        <w:overflowPunct/>
        <w:topLinePunct w:val="0"/>
        <w:bidi w:val="0"/>
        <w:snapToGrid w:val="0"/>
        <w:spacing w:line="460" w:lineRule="exact"/>
        <w:ind w:firstLine="440" w:firstLineChars="200"/>
        <w:outlineLvl w:val="9"/>
        <w:rPr>
          <w:rFonts w:hint="eastAsia" w:ascii="宋体" w:eastAsia="宋体" w:cs="宋体"/>
          <w:b w:val="0"/>
          <w:bCs/>
          <w:sz w:val="22"/>
          <w:szCs w:val="22"/>
        </w:rPr>
      </w:pPr>
      <w:r>
        <w:rPr>
          <w:rFonts w:hint="eastAsia" w:ascii="宋体" w:eastAsia="宋体" w:cs="宋体"/>
          <w:b w:val="0"/>
          <w:bCs/>
          <w:sz w:val="22"/>
          <w:szCs w:val="22"/>
        </w:rPr>
        <w:t>本项目承包期限</w:t>
      </w:r>
      <w:r>
        <w:rPr>
          <w:rFonts w:hint="eastAsia" w:ascii="宋体" w:eastAsia="宋体" w:cs="宋体"/>
          <w:b w:val="0"/>
          <w:bCs/>
          <w:sz w:val="22"/>
          <w:szCs w:val="22"/>
          <w:lang w:val="en-US" w:eastAsia="zh-CN"/>
        </w:rPr>
        <w:t xml:space="preserve">1年，即    </w:t>
      </w:r>
      <w:r>
        <w:rPr>
          <w:rFonts w:hint="eastAsia" w:ascii="宋体" w:eastAsia="宋体" w:cs="宋体"/>
          <w:b w:val="0"/>
          <w:bCs/>
          <w:sz w:val="22"/>
          <w:szCs w:val="22"/>
        </w:rPr>
        <w:t>年</w:t>
      </w:r>
      <w:r>
        <w:rPr>
          <w:rFonts w:hint="eastAsia" w:ascii="宋体" w:eastAsia="宋体" w:cs="宋体"/>
          <w:b w:val="0"/>
          <w:bCs/>
          <w:sz w:val="22"/>
          <w:szCs w:val="22"/>
          <w:lang w:val="en-US" w:eastAsia="zh-CN"/>
        </w:rPr>
        <w:t xml:space="preserve">   </w:t>
      </w:r>
      <w:r>
        <w:rPr>
          <w:rFonts w:hint="eastAsia" w:ascii="宋体" w:eastAsia="宋体" w:cs="宋体"/>
          <w:b w:val="0"/>
          <w:bCs/>
          <w:sz w:val="22"/>
          <w:szCs w:val="22"/>
        </w:rPr>
        <w:t>月</w:t>
      </w:r>
      <w:r>
        <w:rPr>
          <w:rFonts w:hint="eastAsia" w:ascii="宋体" w:eastAsia="宋体" w:cs="宋体"/>
          <w:b w:val="0"/>
          <w:bCs/>
          <w:sz w:val="22"/>
          <w:szCs w:val="22"/>
          <w:lang w:val="en-US" w:eastAsia="zh-CN"/>
        </w:rPr>
        <w:t xml:space="preserve">   </w:t>
      </w:r>
      <w:r>
        <w:rPr>
          <w:rFonts w:hint="eastAsia" w:ascii="宋体" w:eastAsia="宋体" w:cs="宋体"/>
          <w:b w:val="0"/>
          <w:bCs/>
          <w:sz w:val="22"/>
          <w:szCs w:val="22"/>
        </w:rPr>
        <w:t>日至</w:t>
      </w:r>
      <w:r>
        <w:rPr>
          <w:rFonts w:hint="eastAsia" w:ascii="宋体" w:eastAsia="宋体" w:cs="宋体"/>
          <w:b w:val="0"/>
          <w:bCs/>
          <w:sz w:val="22"/>
          <w:szCs w:val="22"/>
          <w:lang w:val="en-US" w:eastAsia="zh-CN"/>
        </w:rPr>
        <w:t xml:space="preserve">   </w:t>
      </w:r>
      <w:r>
        <w:rPr>
          <w:rFonts w:hint="eastAsia" w:ascii="宋体" w:eastAsia="宋体" w:cs="宋体"/>
          <w:b w:val="0"/>
          <w:bCs/>
          <w:sz w:val="22"/>
          <w:szCs w:val="22"/>
        </w:rPr>
        <w:t>年</w:t>
      </w:r>
      <w:r>
        <w:rPr>
          <w:rFonts w:hint="eastAsia" w:ascii="宋体" w:eastAsia="宋体" w:cs="宋体"/>
          <w:b w:val="0"/>
          <w:bCs/>
          <w:sz w:val="22"/>
          <w:szCs w:val="22"/>
          <w:lang w:val="en-US" w:eastAsia="zh-CN"/>
        </w:rPr>
        <w:t xml:space="preserve">   </w:t>
      </w:r>
      <w:r>
        <w:rPr>
          <w:rFonts w:hint="eastAsia" w:ascii="宋体" w:eastAsia="宋体" w:cs="宋体"/>
          <w:b w:val="0"/>
          <w:bCs/>
          <w:sz w:val="22"/>
          <w:szCs w:val="22"/>
        </w:rPr>
        <w:t>月</w:t>
      </w:r>
      <w:r>
        <w:rPr>
          <w:rFonts w:hint="eastAsia" w:ascii="宋体" w:eastAsia="宋体" w:cs="宋体"/>
          <w:b w:val="0"/>
          <w:bCs/>
          <w:sz w:val="22"/>
          <w:szCs w:val="22"/>
          <w:lang w:val="en-US" w:eastAsia="zh-CN"/>
        </w:rPr>
        <w:t xml:space="preserve">   </w:t>
      </w:r>
      <w:r>
        <w:rPr>
          <w:rFonts w:hint="eastAsia" w:ascii="宋体" w:eastAsia="宋体" w:cs="宋体"/>
          <w:b w:val="0"/>
          <w:bCs/>
          <w:sz w:val="22"/>
          <w:szCs w:val="22"/>
        </w:rPr>
        <w:t>日。</w:t>
      </w:r>
    </w:p>
    <w:p>
      <w:pPr>
        <w:keepNext w:val="0"/>
        <w:keepLines w:val="0"/>
        <w:pageBreakBefore w:val="0"/>
        <w:widowControl/>
        <w:kinsoku/>
        <w:wordWrap/>
        <w:overflowPunct/>
        <w:topLinePunct w:val="0"/>
        <w:bidi w:val="0"/>
        <w:snapToGrid w:val="0"/>
        <w:spacing w:line="460" w:lineRule="exact"/>
        <w:ind w:firstLine="440" w:firstLineChars="200"/>
        <w:outlineLvl w:val="9"/>
        <w:rPr>
          <w:rFonts w:hint="eastAsia" w:ascii="宋体" w:eastAsia="宋体" w:cs="宋体"/>
          <w:b w:val="0"/>
          <w:bCs/>
          <w:sz w:val="22"/>
          <w:szCs w:val="22"/>
        </w:rPr>
      </w:pPr>
      <w:r>
        <w:rPr>
          <w:rFonts w:hint="eastAsia" w:ascii="宋体" w:hAnsi="宋体"/>
          <w:sz w:val="22"/>
          <w:szCs w:val="22"/>
          <w:lang w:eastAsia="zh-CN"/>
        </w:rPr>
        <w:t>若</w:t>
      </w:r>
      <w:r>
        <w:rPr>
          <w:rFonts w:hint="eastAsia" w:ascii="宋体" w:hAnsi="宋体"/>
          <w:sz w:val="22"/>
          <w:szCs w:val="22"/>
        </w:rPr>
        <w:t>第一年合同履行期内乙方服务质量良好，且无政策性改变合同执行能力及主要条款时，双方可以按第一年合同价续签第二年承包服务合同。</w:t>
      </w:r>
      <w:r>
        <w:rPr>
          <w:rFonts w:ascii="宋体" w:hAnsi="宋体"/>
          <w:sz w:val="22"/>
          <w:szCs w:val="22"/>
        </w:rPr>
        <w:t xml:space="preserve"> </w:t>
      </w:r>
    </w:p>
    <w:p>
      <w:pPr>
        <w:keepNext w:val="0"/>
        <w:keepLines w:val="0"/>
        <w:pageBreakBefore w:val="0"/>
        <w:widowControl w:val="0"/>
        <w:kinsoku/>
        <w:wordWrap/>
        <w:overflowPunct/>
        <w:topLinePunct w:val="0"/>
        <w:bidi w:val="0"/>
        <w:snapToGrid w:val="0"/>
        <w:spacing w:line="460" w:lineRule="exact"/>
        <w:ind w:firstLine="440" w:firstLineChars="200"/>
        <w:outlineLvl w:val="9"/>
        <w:rPr>
          <w:rFonts w:hint="eastAsia" w:ascii="宋体" w:eastAsia="宋体" w:cs="宋体"/>
          <w:b w:val="0"/>
          <w:bCs/>
          <w:sz w:val="22"/>
          <w:szCs w:val="22"/>
          <w:lang w:eastAsia="zh-CN"/>
        </w:rPr>
      </w:pPr>
      <w:r>
        <w:rPr>
          <w:rFonts w:hint="eastAsia" w:ascii="宋体" w:eastAsia="宋体" w:cs="宋体"/>
          <w:b w:val="0"/>
          <w:bCs/>
          <w:sz w:val="22"/>
          <w:szCs w:val="22"/>
        </w:rPr>
        <w:t>第三条  承包经费</w:t>
      </w:r>
      <w:r>
        <w:rPr>
          <w:rFonts w:hint="eastAsia" w:ascii="宋体" w:eastAsia="宋体" w:cs="宋体"/>
          <w:b w:val="0"/>
          <w:bCs/>
          <w:sz w:val="22"/>
          <w:szCs w:val="22"/>
          <w:lang w:eastAsia="zh-CN"/>
        </w:rPr>
        <w:t>及支付方式</w:t>
      </w:r>
    </w:p>
    <w:p>
      <w:pPr>
        <w:keepNext w:val="0"/>
        <w:keepLines w:val="0"/>
        <w:pageBreakBefore w:val="0"/>
        <w:widowControl/>
        <w:kinsoku/>
        <w:wordWrap/>
        <w:overflowPunct/>
        <w:topLinePunct w:val="0"/>
        <w:bidi w:val="0"/>
        <w:snapToGrid w:val="0"/>
        <w:spacing w:line="460" w:lineRule="exact"/>
        <w:ind w:firstLine="440" w:firstLineChars="200"/>
        <w:outlineLvl w:val="9"/>
        <w:rPr>
          <w:rFonts w:hint="eastAsia" w:ascii="宋体" w:eastAsia="宋体" w:cs="宋体"/>
          <w:b w:val="0"/>
          <w:bCs/>
          <w:color w:val="000000"/>
          <w:sz w:val="22"/>
          <w:szCs w:val="22"/>
        </w:rPr>
      </w:pPr>
      <w:r>
        <w:rPr>
          <w:rFonts w:hint="eastAsia" w:ascii="宋体" w:eastAsia="宋体" w:cs="宋体"/>
          <w:b w:val="0"/>
          <w:bCs/>
          <w:sz w:val="22"/>
          <w:szCs w:val="22"/>
        </w:rPr>
        <w:t>（一）承包经费：</w:t>
      </w:r>
      <w:r>
        <w:rPr>
          <w:rFonts w:hint="eastAsia" w:ascii="宋体" w:eastAsia="宋体" w:cs="宋体"/>
          <w:b w:val="0"/>
          <w:bCs/>
          <w:sz w:val="22"/>
          <w:szCs w:val="22"/>
          <w:lang w:val="en-US" w:eastAsia="zh-CN"/>
        </w:rPr>
        <w:t xml:space="preserve">    元（大写： ）</w:t>
      </w:r>
      <w:r>
        <w:rPr>
          <w:rFonts w:hint="eastAsia" w:ascii="宋体" w:eastAsia="宋体" w:cs="宋体"/>
          <w:b w:val="0"/>
          <w:bCs/>
          <w:color w:val="000000"/>
          <w:sz w:val="22"/>
          <w:szCs w:val="22"/>
        </w:rPr>
        <w:t>。</w:t>
      </w:r>
    </w:p>
    <w:p>
      <w:pPr>
        <w:keepNext w:val="0"/>
        <w:keepLines w:val="0"/>
        <w:pageBreakBefore w:val="0"/>
        <w:widowControl/>
        <w:kinsoku/>
        <w:wordWrap/>
        <w:overflowPunct/>
        <w:topLinePunct w:val="0"/>
        <w:bidi w:val="0"/>
        <w:snapToGrid w:val="0"/>
        <w:spacing w:line="460" w:lineRule="exact"/>
        <w:ind w:firstLine="440" w:firstLineChars="200"/>
        <w:outlineLvl w:val="9"/>
        <w:rPr>
          <w:rFonts w:hint="eastAsia" w:ascii="宋体" w:eastAsia="宋体" w:cs="宋体"/>
          <w:b w:val="0"/>
          <w:bCs/>
          <w:sz w:val="22"/>
          <w:szCs w:val="22"/>
        </w:rPr>
      </w:pPr>
      <w:r>
        <w:rPr>
          <w:rFonts w:hint="eastAsia" w:ascii="宋体" w:eastAsia="宋体" w:cs="宋体"/>
          <w:b w:val="0"/>
          <w:bCs/>
          <w:sz w:val="22"/>
          <w:szCs w:val="22"/>
          <w:lang w:val="en-US" w:eastAsia="zh-CN"/>
        </w:rPr>
        <w:t>(</w:t>
      </w:r>
      <w:r>
        <w:rPr>
          <w:rFonts w:hint="eastAsia" w:ascii="宋体" w:eastAsia="宋体" w:cs="宋体"/>
          <w:b w:val="0"/>
          <w:bCs/>
          <w:sz w:val="22"/>
          <w:szCs w:val="22"/>
        </w:rPr>
        <w:t>二）承包经费包括</w:t>
      </w:r>
      <w:r>
        <w:rPr>
          <w:rFonts w:hint="eastAsia" w:ascii="宋体" w:eastAsia="宋体" w:cs="宋体"/>
          <w:b w:val="0"/>
          <w:bCs/>
          <w:sz w:val="22"/>
          <w:szCs w:val="22"/>
          <w:lang w:eastAsia="zh-CN"/>
        </w:rPr>
        <w:t>但不限于</w:t>
      </w:r>
      <w:r>
        <w:rPr>
          <w:rFonts w:hint="eastAsia" w:ascii="宋体" w:eastAsia="宋体" w:cs="宋体"/>
          <w:b w:val="0"/>
          <w:bCs/>
          <w:sz w:val="22"/>
          <w:szCs w:val="22"/>
        </w:rPr>
        <w:t>生产安全、车辆运行安全、车辆的运行费用、工作人员费用、企业应缴税金和应得利润各类、垃圾消纳费、物价因素等完成合同所需的</w:t>
      </w:r>
      <w:r>
        <w:rPr>
          <w:rFonts w:hint="eastAsia" w:ascii="宋体" w:eastAsia="宋体" w:cs="宋体"/>
          <w:b w:val="0"/>
          <w:bCs/>
          <w:sz w:val="22"/>
          <w:szCs w:val="22"/>
          <w:lang w:eastAsia="zh-CN"/>
        </w:rPr>
        <w:t>及</w:t>
      </w:r>
      <w:r>
        <w:rPr>
          <w:rFonts w:hint="eastAsia" w:ascii="宋体" w:eastAsia="宋体" w:cs="宋体"/>
          <w:b w:val="0"/>
          <w:bCs/>
          <w:sz w:val="22"/>
          <w:szCs w:val="22"/>
        </w:rPr>
        <w:t>不可或缺的所有工作开支</w:t>
      </w:r>
      <w:r>
        <w:rPr>
          <w:rFonts w:hint="eastAsia" w:ascii="宋体" w:eastAsia="宋体" w:cs="宋体"/>
          <w:b w:val="0"/>
          <w:bCs/>
          <w:sz w:val="22"/>
          <w:szCs w:val="22"/>
          <w:lang w:eastAsia="zh-CN"/>
        </w:rPr>
        <w:t>费用。</w:t>
      </w:r>
    </w:p>
    <w:p>
      <w:pPr>
        <w:keepNext w:val="0"/>
        <w:keepLines w:val="0"/>
        <w:pageBreakBefore w:val="0"/>
        <w:widowControl/>
        <w:kinsoku/>
        <w:wordWrap/>
        <w:overflowPunct/>
        <w:topLinePunct w:val="0"/>
        <w:bidi w:val="0"/>
        <w:snapToGrid w:val="0"/>
        <w:spacing w:line="460" w:lineRule="exact"/>
        <w:ind w:firstLine="440" w:firstLineChars="200"/>
        <w:outlineLvl w:val="9"/>
        <w:rPr>
          <w:rFonts w:hint="eastAsia" w:ascii="宋体" w:eastAsia="宋体" w:cs="宋体"/>
          <w:b w:val="0"/>
          <w:bCs/>
          <w:sz w:val="22"/>
          <w:szCs w:val="22"/>
        </w:rPr>
      </w:pPr>
      <w:r>
        <w:rPr>
          <w:rFonts w:hint="eastAsia" w:ascii="宋体" w:eastAsia="宋体" w:cs="宋体"/>
          <w:b w:val="0"/>
          <w:bCs/>
          <w:sz w:val="22"/>
          <w:szCs w:val="22"/>
        </w:rPr>
        <w:t>（</w:t>
      </w:r>
      <w:r>
        <w:rPr>
          <w:rFonts w:hint="eastAsia" w:ascii="宋体" w:eastAsia="宋体" w:cs="宋体"/>
          <w:b w:val="0"/>
          <w:bCs/>
          <w:sz w:val="22"/>
          <w:szCs w:val="22"/>
          <w:lang w:eastAsia="zh-CN"/>
        </w:rPr>
        <w:t>三</w:t>
      </w:r>
      <w:r>
        <w:rPr>
          <w:rFonts w:hint="eastAsia" w:ascii="宋体" w:eastAsia="宋体" w:cs="宋体"/>
          <w:b w:val="0"/>
          <w:bCs/>
          <w:sz w:val="22"/>
          <w:szCs w:val="22"/>
        </w:rPr>
        <w:t>）付款方式</w:t>
      </w:r>
    </w:p>
    <w:p>
      <w:pPr>
        <w:keepNext w:val="0"/>
        <w:keepLines w:val="0"/>
        <w:pageBreakBefore w:val="0"/>
        <w:widowControl/>
        <w:kinsoku/>
        <w:overflowPunct/>
        <w:topLinePunct w:val="0"/>
        <w:bidi w:val="0"/>
        <w:snapToGrid w:val="0"/>
        <w:spacing w:line="460" w:lineRule="exact"/>
        <w:ind w:left="0" w:leftChars="0" w:right="0" w:rightChars="0" w:firstLine="440" w:firstLineChars="200"/>
        <w:outlineLvl w:val="9"/>
        <w:rPr>
          <w:rFonts w:hint="eastAsia" w:ascii="宋体" w:eastAsia="宋体" w:cs="宋体"/>
          <w:b w:val="0"/>
          <w:bCs/>
          <w:color w:val="000000"/>
          <w:sz w:val="22"/>
          <w:szCs w:val="22"/>
        </w:rPr>
      </w:pPr>
      <w:r>
        <w:rPr>
          <w:rFonts w:hint="eastAsia" w:ascii="宋体" w:eastAsia="宋体" w:cs="宋体"/>
          <w:b w:val="0"/>
          <w:bCs/>
          <w:sz w:val="22"/>
          <w:szCs w:val="22"/>
        </w:rPr>
        <w:t>1、</w:t>
      </w:r>
      <w:r>
        <w:rPr>
          <w:rFonts w:hint="eastAsia" w:ascii="宋体" w:eastAsia="宋体" w:cs="宋体"/>
          <w:b w:val="0"/>
          <w:bCs/>
          <w:color w:val="000000"/>
          <w:sz w:val="22"/>
          <w:szCs w:val="22"/>
        </w:rPr>
        <w:t>付款方式为先做后结</w:t>
      </w:r>
      <w:r>
        <w:rPr>
          <w:rFonts w:hint="eastAsia" w:ascii="宋体" w:eastAsia="宋体" w:cs="宋体"/>
          <w:b w:val="0"/>
          <w:bCs/>
          <w:color w:val="000000"/>
          <w:sz w:val="22"/>
          <w:szCs w:val="22"/>
          <w:lang w:eastAsia="zh-CN"/>
        </w:rPr>
        <w:t>按季度支付</w:t>
      </w:r>
      <w:r>
        <w:rPr>
          <w:rFonts w:hint="eastAsia" w:ascii="宋体" w:eastAsia="宋体" w:cs="宋体"/>
          <w:b w:val="0"/>
          <w:bCs/>
          <w:color w:val="000000"/>
          <w:sz w:val="22"/>
          <w:szCs w:val="22"/>
          <w:lang w:val="en-US" w:eastAsia="zh-CN"/>
        </w:rPr>
        <w:t>：甲方于次个季度首月10日前支付当季承包费</w:t>
      </w:r>
      <w:r>
        <w:rPr>
          <w:rFonts w:hint="eastAsia" w:ascii="宋体" w:eastAsia="宋体" w:cs="宋体"/>
          <w:b w:val="0"/>
          <w:bCs/>
          <w:color w:val="000000"/>
          <w:sz w:val="22"/>
          <w:szCs w:val="22"/>
          <w:u w:val="single"/>
          <w:lang w:val="en-US" w:eastAsia="zh-CN"/>
        </w:rPr>
        <w:t xml:space="preserve">  </w:t>
      </w:r>
      <w:r>
        <w:rPr>
          <w:rFonts w:hint="eastAsia" w:ascii="宋体" w:eastAsia="宋体" w:cs="宋体"/>
          <w:b w:val="0"/>
          <w:bCs/>
          <w:color w:val="000000"/>
          <w:sz w:val="22"/>
          <w:szCs w:val="22"/>
          <w:lang w:val="en-US" w:eastAsia="zh-CN"/>
        </w:rPr>
        <w:t>元（大写：  ）</w:t>
      </w:r>
      <w:r>
        <w:rPr>
          <w:rFonts w:hint="eastAsia" w:ascii="宋体" w:eastAsia="宋体" w:cs="宋体"/>
          <w:b w:val="0"/>
          <w:bCs/>
          <w:color w:val="000000"/>
          <w:sz w:val="22"/>
          <w:szCs w:val="22"/>
        </w:rPr>
        <w:t>，乙方出具</w:t>
      </w:r>
      <w:r>
        <w:rPr>
          <w:rFonts w:hint="eastAsia" w:ascii="宋体" w:hAnsi="宋体" w:eastAsia="宋体" w:cs="宋体"/>
          <w:b w:val="0"/>
          <w:bCs/>
          <w:sz w:val="22"/>
          <w:szCs w:val="22"/>
        </w:rPr>
        <w:t>清运记录</w:t>
      </w:r>
      <w:r>
        <w:rPr>
          <w:rFonts w:hint="eastAsia" w:ascii="宋体" w:eastAsia="宋体" w:cs="宋体"/>
          <w:b w:val="0"/>
          <w:bCs/>
          <w:sz w:val="22"/>
          <w:szCs w:val="22"/>
          <w:lang w:eastAsia="zh-CN"/>
        </w:rPr>
        <w:t>及</w:t>
      </w:r>
      <w:r>
        <w:rPr>
          <w:rFonts w:hint="eastAsia" w:ascii="宋体" w:eastAsia="宋体" w:cs="宋体"/>
          <w:b w:val="0"/>
          <w:bCs/>
          <w:color w:val="000000"/>
          <w:sz w:val="22"/>
          <w:szCs w:val="22"/>
        </w:rPr>
        <w:t>有效发票。</w:t>
      </w:r>
    </w:p>
    <w:p>
      <w:pPr>
        <w:keepNext w:val="0"/>
        <w:keepLines w:val="0"/>
        <w:pageBreakBefore w:val="0"/>
        <w:widowControl w:val="0"/>
        <w:kinsoku/>
        <w:wordWrap/>
        <w:overflowPunct/>
        <w:topLinePunct w:val="0"/>
        <w:bidi w:val="0"/>
        <w:spacing w:line="460" w:lineRule="exact"/>
        <w:ind w:firstLine="440" w:firstLineChars="200"/>
        <w:outlineLvl w:val="9"/>
        <w:rPr>
          <w:rFonts w:hint="eastAsia" w:ascii="宋体" w:eastAsia="宋体" w:cs="宋体"/>
          <w:b w:val="0"/>
          <w:bCs/>
          <w:sz w:val="22"/>
          <w:szCs w:val="22"/>
        </w:rPr>
      </w:pPr>
      <w:r>
        <w:rPr>
          <w:rFonts w:hint="eastAsia" w:ascii="宋体" w:eastAsia="宋体" w:cs="宋体"/>
          <w:b w:val="0"/>
          <w:bCs/>
          <w:sz w:val="22"/>
          <w:szCs w:val="22"/>
        </w:rPr>
        <w:t>第四条  承包方式</w:t>
      </w:r>
    </w:p>
    <w:p>
      <w:pPr>
        <w:keepNext w:val="0"/>
        <w:keepLines w:val="0"/>
        <w:pageBreakBefore w:val="0"/>
        <w:widowControl w:val="0"/>
        <w:kinsoku/>
        <w:wordWrap/>
        <w:overflowPunct/>
        <w:topLinePunct w:val="0"/>
        <w:bidi w:val="0"/>
        <w:spacing w:line="460" w:lineRule="exact"/>
        <w:ind w:left="0" w:leftChars="0" w:firstLine="440" w:firstLineChars="200"/>
        <w:outlineLvl w:val="9"/>
        <w:rPr>
          <w:rFonts w:hint="eastAsia" w:ascii="宋体" w:eastAsia="宋体" w:cs="宋体"/>
          <w:b w:val="0"/>
          <w:bCs/>
          <w:sz w:val="22"/>
          <w:szCs w:val="22"/>
        </w:rPr>
      </w:pPr>
      <w:r>
        <w:rPr>
          <w:rFonts w:hint="eastAsia" w:ascii="宋体" w:eastAsia="宋体" w:cs="宋体"/>
          <w:b w:val="0"/>
          <w:bCs/>
          <w:sz w:val="22"/>
          <w:szCs w:val="22"/>
        </w:rPr>
        <w:t>采用全包干形式，即业务包干、经费包干方式。甲方将垃圾外运业务及相应的经费交给乙方，乙方按甲方的管理要求和标准组织垃圾外运工作，并接受甲方的指导、监督和检查验收。</w:t>
      </w:r>
    </w:p>
    <w:p>
      <w:pPr>
        <w:keepNext w:val="0"/>
        <w:keepLines w:val="0"/>
        <w:pageBreakBefore w:val="0"/>
        <w:widowControl w:val="0"/>
        <w:kinsoku/>
        <w:wordWrap/>
        <w:overflowPunct/>
        <w:topLinePunct w:val="0"/>
        <w:bidi w:val="0"/>
        <w:spacing w:line="460" w:lineRule="exact"/>
        <w:ind w:firstLine="440" w:firstLineChars="200"/>
        <w:outlineLvl w:val="9"/>
        <w:rPr>
          <w:rFonts w:hint="eastAsia" w:ascii="宋体" w:eastAsia="宋体" w:cs="宋体"/>
          <w:b w:val="0"/>
          <w:bCs/>
          <w:sz w:val="22"/>
          <w:szCs w:val="22"/>
        </w:rPr>
      </w:pPr>
      <w:r>
        <w:rPr>
          <w:rFonts w:hint="eastAsia" w:ascii="宋体" w:eastAsia="宋体" w:cs="宋体"/>
          <w:b w:val="0"/>
          <w:bCs/>
          <w:sz w:val="22"/>
          <w:szCs w:val="22"/>
        </w:rPr>
        <w:t>第五条  工作要求</w:t>
      </w:r>
    </w:p>
    <w:p>
      <w:pPr>
        <w:keepNext w:val="0"/>
        <w:keepLines w:val="0"/>
        <w:pageBreakBefore w:val="0"/>
        <w:kinsoku/>
        <w:overflowPunct/>
        <w:topLinePunct w:val="0"/>
        <w:bidi w:val="0"/>
        <w:spacing w:line="460" w:lineRule="exact"/>
        <w:ind w:left="0" w:leftChars="0" w:right="0" w:rightChars="0" w:firstLine="440" w:firstLineChars="200"/>
        <w:outlineLvl w:val="9"/>
        <w:rPr>
          <w:rFonts w:hint="eastAsia" w:ascii="宋体" w:hAnsi="宋体" w:eastAsia="宋体" w:cs="宋体"/>
          <w:b w:val="0"/>
          <w:bCs/>
          <w:sz w:val="22"/>
          <w:szCs w:val="22"/>
        </w:rPr>
      </w:pPr>
      <w:r>
        <w:rPr>
          <w:rFonts w:hint="eastAsia" w:ascii="宋体" w:hAnsi="宋体" w:eastAsia="宋体" w:cs="宋体"/>
          <w:b w:val="0"/>
          <w:bCs/>
          <w:sz w:val="22"/>
          <w:szCs w:val="22"/>
        </w:rPr>
        <w:t>1.</w:t>
      </w:r>
      <w:r>
        <w:rPr>
          <w:rFonts w:hint="eastAsia" w:ascii="宋体" w:eastAsia="宋体" w:cs="宋体"/>
          <w:b w:val="0"/>
          <w:bCs/>
          <w:sz w:val="22"/>
          <w:szCs w:val="22"/>
          <w:lang w:eastAsia="zh-CN"/>
        </w:rPr>
        <w:t>乙方</w:t>
      </w:r>
      <w:r>
        <w:rPr>
          <w:rFonts w:hint="eastAsia" w:ascii="宋体" w:hAnsi="宋体" w:eastAsia="宋体" w:cs="宋体"/>
          <w:b w:val="0"/>
          <w:bCs/>
          <w:sz w:val="22"/>
          <w:szCs w:val="22"/>
        </w:rPr>
        <w:t>在合同期间根据</w:t>
      </w:r>
      <w:r>
        <w:rPr>
          <w:rFonts w:hint="eastAsia" w:ascii="宋体" w:eastAsia="宋体" w:cs="宋体"/>
          <w:b w:val="0"/>
          <w:bCs/>
          <w:sz w:val="22"/>
          <w:szCs w:val="22"/>
          <w:lang w:eastAsia="zh-CN"/>
        </w:rPr>
        <w:t>甲方</w:t>
      </w:r>
      <w:r>
        <w:rPr>
          <w:rFonts w:hint="eastAsia" w:ascii="宋体" w:hAnsi="宋体" w:eastAsia="宋体" w:cs="宋体"/>
          <w:b w:val="0"/>
          <w:bCs/>
          <w:sz w:val="22"/>
          <w:szCs w:val="22"/>
        </w:rPr>
        <w:t>服务特点、垃圾消纳中心安排等实际情况制定的清运服务方案，日常情况每日至少两次按时清运积聚在垃圾坞内的垃圾，确保垃圾日产日清；并对垃圾坞及周边道路进行冲洗，定期喷药灭虫，杜绝蚊蝇滋生。如因此给</w:t>
      </w:r>
      <w:r>
        <w:rPr>
          <w:rFonts w:hint="eastAsia" w:ascii="宋体" w:eastAsia="宋体" w:cs="宋体"/>
          <w:b w:val="0"/>
          <w:bCs/>
          <w:sz w:val="22"/>
          <w:szCs w:val="22"/>
          <w:lang w:eastAsia="zh-CN"/>
        </w:rPr>
        <w:t>甲方</w:t>
      </w:r>
      <w:r>
        <w:rPr>
          <w:rFonts w:hint="eastAsia" w:ascii="宋体" w:hAnsi="宋体" w:eastAsia="宋体" w:cs="宋体"/>
          <w:b w:val="0"/>
          <w:bCs/>
          <w:sz w:val="22"/>
          <w:szCs w:val="22"/>
        </w:rPr>
        <w:t>造成负面影响，</w:t>
      </w:r>
      <w:r>
        <w:rPr>
          <w:rFonts w:hint="eastAsia" w:ascii="宋体" w:eastAsia="宋体" w:cs="宋体"/>
          <w:b w:val="0"/>
          <w:bCs/>
          <w:sz w:val="22"/>
          <w:szCs w:val="22"/>
          <w:lang w:eastAsia="zh-CN"/>
        </w:rPr>
        <w:t>甲方</w:t>
      </w:r>
      <w:r>
        <w:rPr>
          <w:rFonts w:hint="eastAsia" w:ascii="宋体" w:hAnsi="宋体" w:eastAsia="宋体" w:cs="宋体"/>
          <w:b w:val="0"/>
          <w:bCs/>
          <w:sz w:val="22"/>
          <w:szCs w:val="22"/>
        </w:rPr>
        <w:t>有权单方面终止协议，因此产生的一切后果及损失皆由</w:t>
      </w:r>
      <w:r>
        <w:rPr>
          <w:rFonts w:hint="eastAsia" w:ascii="宋体" w:eastAsia="宋体" w:cs="宋体"/>
          <w:b w:val="0"/>
          <w:bCs/>
          <w:sz w:val="22"/>
          <w:szCs w:val="22"/>
          <w:lang w:eastAsia="zh-CN"/>
        </w:rPr>
        <w:t>乙方</w:t>
      </w:r>
      <w:r>
        <w:rPr>
          <w:rFonts w:hint="eastAsia" w:ascii="宋体" w:hAnsi="宋体" w:eastAsia="宋体" w:cs="宋体"/>
          <w:b w:val="0"/>
          <w:bCs/>
          <w:sz w:val="22"/>
          <w:szCs w:val="22"/>
        </w:rPr>
        <w:t>负责。</w:t>
      </w:r>
    </w:p>
    <w:p>
      <w:pPr>
        <w:keepNext w:val="0"/>
        <w:keepLines w:val="0"/>
        <w:pageBreakBefore w:val="0"/>
        <w:kinsoku/>
        <w:overflowPunct/>
        <w:topLinePunct w:val="0"/>
        <w:bidi w:val="0"/>
        <w:spacing w:line="460" w:lineRule="exact"/>
        <w:ind w:left="0" w:leftChars="0" w:right="0" w:rightChars="0" w:firstLine="440" w:firstLineChars="200"/>
        <w:outlineLvl w:val="9"/>
        <w:rPr>
          <w:rFonts w:hint="eastAsia" w:ascii="宋体" w:hAnsi="宋体" w:eastAsia="宋体" w:cs="宋体"/>
          <w:b w:val="0"/>
          <w:bCs/>
          <w:sz w:val="22"/>
          <w:szCs w:val="22"/>
        </w:rPr>
      </w:pPr>
      <w:r>
        <w:rPr>
          <w:rFonts w:hint="eastAsia" w:ascii="宋体" w:hAnsi="宋体" w:eastAsia="宋体" w:cs="宋体"/>
          <w:b w:val="0"/>
          <w:bCs/>
          <w:sz w:val="22"/>
          <w:szCs w:val="22"/>
        </w:rPr>
        <w:t>2.合理安排日常清运时间点，不得影响食堂开餐及周边正常秩序，确保垃圾坞周边及路面卫生干净，每个垃圾坞的清运、保洁服务结束后必须及时关闭垃圾坞门。</w:t>
      </w:r>
    </w:p>
    <w:p>
      <w:pPr>
        <w:keepNext w:val="0"/>
        <w:keepLines w:val="0"/>
        <w:pageBreakBefore w:val="0"/>
        <w:kinsoku/>
        <w:overflowPunct/>
        <w:topLinePunct w:val="0"/>
        <w:bidi w:val="0"/>
        <w:spacing w:line="460" w:lineRule="exact"/>
        <w:ind w:left="0" w:leftChars="0" w:right="0" w:rightChars="0" w:firstLine="440" w:firstLineChars="200"/>
        <w:outlineLvl w:val="9"/>
        <w:rPr>
          <w:rFonts w:hint="eastAsia" w:ascii="宋体" w:hAnsi="宋体" w:eastAsia="宋体" w:cs="宋体"/>
          <w:b w:val="0"/>
          <w:bCs/>
          <w:sz w:val="22"/>
          <w:szCs w:val="22"/>
        </w:rPr>
      </w:pPr>
      <w:r>
        <w:rPr>
          <w:rFonts w:hint="eastAsia" w:ascii="宋体" w:hAnsi="宋体" w:eastAsia="宋体" w:cs="宋体"/>
          <w:b w:val="0"/>
          <w:bCs/>
          <w:sz w:val="22"/>
          <w:szCs w:val="22"/>
        </w:rPr>
        <w:t>3.垃圾运输应当采用全密闭自动卸载车辆，具有防臭味扩散、防遗撒、防渗漏功能，安装行驶及装卸记录仪，具有合法的车辆行驶证等要求，确保运输过程中不超载、不飘洒垃圾、不污院区卫生。</w:t>
      </w:r>
    </w:p>
    <w:p>
      <w:pPr>
        <w:keepNext w:val="0"/>
        <w:keepLines w:val="0"/>
        <w:pageBreakBefore w:val="0"/>
        <w:kinsoku/>
        <w:overflowPunct/>
        <w:topLinePunct w:val="0"/>
        <w:bidi w:val="0"/>
        <w:spacing w:line="460" w:lineRule="exact"/>
        <w:ind w:left="0" w:leftChars="0" w:right="0" w:rightChars="0" w:firstLine="440" w:firstLineChars="200"/>
        <w:outlineLvl w:val="9"/>
        <w:rPr>
          <w:rFonts w:hint="eastAsia" w:ascii="宋体" w:hAnsi="宋体" w:eastAsia="宋体" w:cs="宋体"/>
          <w:b w:val="0"/>
          <w:bCs/>
          <w:sz w:val="22"/>
          <w:szCs w:val="22"/>
        </w:rPr>
      </w:pPr>
      <w:r>
        <w:rPr>
          <w:rFonts w:hint="eastAsia" w:ascii="宋体" w:hAnsi="宋体" w:eastAsia="宋体" w:cs="宋体"/>
          <w:b w:val="0"/>
          <w:bCs/>
          <w:sz w:val="22"/>
          <w:szCs w:val="22"/>
        </w:rPr>
        <w:t>4.每次清运时必须根据</w:t>
      </w:r>
      <w:r>
        <w:rPr>
          <w:rFonts w:hint="eastAsia" w:ascii="宋体" w:eastAsia="宋体" w:cs="宋体"/>
          <w:b w:val="0"/>
          <w:bCs/>
          <w:sz w:val="22"/>
          <w:szCs w:val="22"/>
          <w:lang w:eastAsia="zh-CN"/>
        </w:rPr>
        <w:t>甲方</w:t>
      </w:r>
      <w:r>
        <w:rPr>
          <w:rFonts w:hint="eastAsia" w:ascii="宋体" w:hAnsi="宋体" w:eastAsia="宋体" w:cs="宋体"/>
          <w:b w:val="0"/>
          <w:bCs/>
          <w:sz w:val="22"/>
          <w:szCs w:val="22"/>
        </w:rPr>
        <w:t>的要求做好</w:t>
      </w:r>
      <w:r>
        <w:rPr>
          <w:rFonts w:hint="eastAsia" w:ascii="宋体" w:eastAsia="宋体" w:cs="宋体"/>
          <w:b w:val="0"/>
          <w:bCs/>
          <w:sz w:val="22"/>
          <w:szCs w:val="22"/>
          <w:lang w:eastAsia="zh-CN"/>
        </w:rPr>
        <w:t>清运</w:t>
      </w:r>
      <w:r>
        <w:rPr>
          <w:rFonts w:hint="eastAsia" w:ascii="宋体" w:hAnsi="宋体" w:eastAsia="宋体" w:cs="宋体"/>
          <w:b w:val="0"/>
          <w:bCs/>
          <w:sz w:val="22"/>
          <w:szCs w:val="22"/>
        </w:rPr>
        <w:t>记录，接受有关部门（垃圾坞管理责任人）的监督。</w:t>
      </w:r>
    </w:p>
    <w:p>
      <w:pPr>
        <w:keepNext w:val="0"/>
        <w:keepLines w:val="0"/>
        <w:pageBreakBefore w:val="0"/>
        <w:kinsoku/>
        <w:overflowPunct/>
        <w:topLinePunct w:val="0"/>
        <w:bidi w:val="0"/>
        <w:spacing w:line="460" w:lineRule="exact"/>
        <w:ind w:left="0" w:leftChars="0" w:right="0" w:rightChars="0" w:firstLine="440" w:firstLineChars="200"/>
        <w:outlineLvl w:val="9"/>
        <w:rPr>
          <w:rFonts w:hint="eastAsia" w:ascii="宋体" w:hAnsi="宋体" w:eastAsia="宋体" w:cs="宋体"/>
          <w:b w:val="0"/>
          <w:bCs/>
          <w:sz w:val="22"/>
          <w:szCs w:val="22"/>
        </w:rPr>
      </w:pPr>
      <w:r>
        <w:rPr>
          <w:rFonts w:hint="eastAsia" w:ascii="宋体" w:hAnsi="宋体" w:eastAsia="宋体" w:cs="宋体"/>
          <w:b w:val="0"/>
          <w:bCs/>
          <w:sz w:val="22"/>
          <w:szCs w:val="22"/>
        </w:rPr>
        <w:t>5.</w:t>
      </w:r>
      <w:r>
        <w:rPr>
          <w:rFonts w:hint="eastAsia" w:ascii="宋体" w:eastAsia="宋体" w:cs="宋体"/>
          <w:b w:val="0"/>
          <w:bCs/>
          <w:sz w:val="22"/>
          <w:szCs w:val="22"/>
          <w:lang w:eastAsia="zh-CN"/>
        </w:rPr>
        <w:t>乙方</w:t>
      </w:r>
      <w:r>
        <w:rPr>
          <w:rFonts w:hint="eastAsia" w:ascii="宋体" w:hAnsi="宋体" w:eastAsia="宋体" w:cs="宋体"/>
          <w:b w:val="0"/>
          <w:bCs/>
          <w:sz w:val="22"/>
          <w:szCs w:val="22"/>
        </w:rPr>
        <w:t>日常清运每天至少两次全面清运，垃圾收纳高峰期按实际情况适当增加清运次数调整清运时间。</w:t>
      </w:r>
    </w:p>
    <w:p>
      <w:pPr>
        <w:keepNext w:val="0"/>
        <w:keepLines w:val="0"/>
        <w:pageBreakBefore w:val="0"/>
        <w:kinsoku/>
        <w:overflowPunct/>
        <w:topLinePunct w:val="0"/>
        <w:bidi w:val="0"/>
        <w:spacing w:line="460" w:lineRule="exact"/>
        <w:ind w:left="0" w:leftChars="0" w:right="0" w:rightChars="0" w:firstLine="440" w:firstLineChars="200"/>
        <w:outlineLvl w:val="9"/>
        <w:rPr>
          <w:rFonts w:hint="eastAsia" w:ascii="宋体" w:hAnsi="宋体" w:eastAsia="宋体" w:cs="宋体"/>
          <w:b w:val="0"/>
          <w:bCs/>
          <w:sz w:val="22"/>
          <w:szCs w:val="22"/>
        </w:rPr>
      </w:pPr>
      <w:r>
        <w:rPr>
          <w:rFonts w:hint="eastAsia" w:ascii="宋体" w:hAnsi="宋体" w:eastAsia="宋体" w:cs="宋体"/>
          <w:b w:val="0"/>
          <w:bCs/>
          <w:sz w:val="22"/>
          <w:szCs w:val="22"/>
        </w:rPr>
        <w:t>6.</w:t>
      </w:r>
      <w:r>
        <w:rPr>
          <w:rFonts w:hint="eastAsia" w:ascii="宋体" w:eastAsia="宋体" w:cs="宋体"/>
          <w:b w:val="0"/>
          <w:bCs/>
          <w:sz w:val="22"/>
          <w:szCs w:val="22"/>
          <w:lang w:eastAsia="zh-CN"/>
        </w:rPr>
        <w:t>乙方</w:t>
      </w:r>
      <w:r>
        <w:rPr>
          <w:rFonts w:hint="eastAsia" w:ascii="宋体" w:hAnsi="宋体" w:eastAsia="宋体" w:cs="宋体"/>
          <w:b w:val="0"/>
          <w:bCs/>
          <w:sz w:val="22"/>
          <w:szCs w:val="22"/>
        </w:rPr>
        <w:t>因操作不当导致垃圾坞门、墙壁、地沟盖板、水管等设施设备损坏，由</w:t>
      </w:r>
      <w:r>
        <w:rPr>
          <w:rFonts w:hint="eastAsia" w:ascii="宋体" w:eastAsia="宋体" w:cs="宋体"/>
          <w:b w:val="0"/>
          <w:bCs/>
          <w:sz w:val="22"/>
          <w:szCs w:val="22"/>
          <w:lang w:eastAsia="zh-CN"/>
        </w:rPr>
        <w:t>乙方</w:t>
      </w:r>
      <w:r>
        <w:rPr>
          <w:rFonts w:hint="eastAsia" w:ascii="宋体" w:hAnsi="宋体" w:eastAsia="宋体" w:cs="宋体"/>
          <w:b w:val="0"/>
          <w:bCs/>
          <w:sz w:val="22"/>
          <w:szCs w:val="22"/>
        </w:rPr>
        <w:t>负责修复或承担修复费用。如</w:t>
      </w:r>
      <w:r>
        <w:rPr>
          <w:rFonts w:hint="eastAsia" w:ascii="宋体" w:eastAsia="宋体" w:cs="宋体"/>
          <w:b w:val="0"/>
          <w:bCs/>
          <w:sz w:val="22"/>
          <w:szCs w:val="22"/>
          <w:lang w:eastAsia="zh-CN"/>
        </w:rPr>
        <w:t>乙方</w:t>
      </w:r>
      <w:r>
        <w:rPr>
          <w:rFonts w:hint="eastAsia" w:ascii="宋体" w:hAnsi="宋体" w:eastAsia="宋体" w:cs="宋体"/>
          <w:b w:val="0"/>
          <w:bCs/>
          <w:sz w:val="22"/>
          <w:szCs w:val="22"/>
        </w:rPr>
        <w:t>不能按</w:t>
      </w:r>
      <w:r>
        <w:rPr>
          <w:rFonts w:hint="eastAsia" w:ascii="宋体" w:eastAsia="宋体" w:cs="宋体"/>
          <w:b w:val="0"/>
          <w:bCs/>
          <w:sz w:val="22"/>
          <w:szCs w:val="22"/>
          <w:lang w:eastAsia="zh-CN"/>
        </w:rPr>
        <w:t>甲方</w:t>
      </w:r>
      <w:r>
        <w:rPr>
          <w:rFonts w:hint="eastAsia" w:ascii="宋体" w:hAnsi="宋体" w:eastAsia="宋体" w:cs="宋体"/>
          <w:b w:val="0"/>
          <w:bCs/>
          <w:sz w:val="22"/>
          <w:szCs w:val="22"/>
        </w:rPr>
        <w:t>要求在规定时间内修复，</w:t>
      </w:r>
      <w:r>
        <w:rPr>
          <w:rFonts w:hint="eastAsia" w:ascii="宋体" w:eastAsia="宋体" w:cs="宋体"/>
          <w:b w:val="0"/>
          <w:bCs/>
          <w:sz w:val="22"/>
          <w:szCs w:val="22"/>
          <w:lang w:eastAsia="zh-CN"/>
        </w:rPr>
        <w:t>甲方</w:t>
      </w:r>
      <w:r>
        <w:rPr>
          <w:rFonts w:hint="eastAsia" w:ascii="宋体" w:hAnsi="宋体" w:eastAsia="宋体" w:cs="宋体"/>
          <w:b w:val="0"/>
          <w:bCs/>
          <w:sz w:val="22"/>
          <w:szCs w:val="22"/>
        </w:rPr>
        <w:t>将负责完成这一工作，所需费用连同15%行政附加费全部由</w:t>
      </w:r>
      <w:r>
        <w:rPr>
          <w:rFonts w:hint="eastAsia" w:ascii="宋体" w:eastAsia="宋体" w:cs="宋体"/>
          <w:b w:val="0"/>
          <w:bCs/>
          <w:sz w:val="22"/>
          <w:szCs w:val="22"/>
          <w:lang w:eastAsia="zh-CN"/>
        </w:rPr>
        <w:t>乙方</w:t>
      </w:r>
      <w:r>
        <w:rPr>
          <w:rFonts w:hint="eastAsia" w:ascii="宋体" w:hAnsi="宋体" w:eastAsia="宋体" w:cs="宋体"/>
          <w:b w:val="0"/>
          <w:bCs/>
          <w:sz w:val="22"/>
          <w:szCs w:val="22"/>
        </w:rPr>
        <w:t>承担。</w:t>
      </w:r>
    </w:p>
    <w:p>
      <w:pPr>
        <w:keepNext w:val="0"/>
        <w:keepLines w:val="0"/>
        <w:pageBreakBefore w:val="0"/>
        <w:kinsoku/>
        <w:overflowPunct/>
        <w:topLinePunct w:val="0"/>
        <w:bidi w:val="0"/>
        <w:spacing w:line="460" w:lineRule="exact"/>
        <w:ind w:left="0" w:leftChars="0" w:right="0" w:rightChars="0" w:firstLine="440" w:firstLineChars="200"/>
        <w:outlineLvl w:val="9"/>
        <w:rPr>
          <w:rFonts w:hint="eastAsia" w:ascii="宋体" w:hAnsi="宋体" w:eastAsia="宋体" w:cs="宋体"/>
          <w:b w:val="0"/>
          <w:bCs/>
          <w:sz w:val="22"/>
          <w:szCs w:val="22"/>
        </w:rPr>
      </w:pPr>
      <w:r>
        <w:rPr>
          <w:rFonts w:hint="eastAsia" w:ascii="宋体" w:hAnsi="宋体" w:eastAsia="宋体" w:cs="宋体"/>
          <w:b w:val="0"/>
          <w:bCs/>
          <w:sz w:val="22"/>
          <w:szCs w:val="22"/>
        </w:rPr>
        <w:t>7.</w:t>
      </w:r>
      <w:r>
        <w:rPr>
          <w:rFonts w:hint="eastAsia" w:ascii="宋体" w:eastAsia="宋体" w:cs="宋体"/>
          <w:b w:val="0"/>
          <w:bCs/>
          <w:sz w:val="22"/>
          <w:szCs w:val="22"/>
          <w:lang w:eastAsia="zh-CN"/>
        </w:rPr>
        <w:t>乙方</w:t>
      </w:r>
      <w:r>
        <w:rPr>
          <w:rFonts w:hint="eastAsia" w:ascii="宋体" w:hAnsi="宋体" w:eastAsia="宋体" w:cs="宋体"/>
          <w:b w:val="0"/>
          <w:bCs/>
          <w:sz w:val="22"/>
          <w:szCs w:val="22"/>
        </w:rPr>
        <w:t>需及时凭合同或证明、车辆通行证、驾驶证等到</w:t>
      </w:r>
      <w:r>
        <w:rPr>
          <w:rFonts w:hint="eastAsia" w:ascii="宋体" w:eastAsia="宋体" w:cs="宋体"/>
          <w:b w:val="0"/>
          <w:bCs/>
          <w:sz w:val="22"/>
          <w:szCs w:val="22"/>
          <w:lang w:eastAsia="zh-CN"/>
        </w:rPr>
        <w:t>甲方保卫科</w:t>
      </w:r>
      <w:r>
        <w:rPr>
          <w:rFonts w:hint="eastAsia" w:ascii="宋体" w:hAnsi="宋体" w:eastAsia="宋体" w:cs="宋体"/>
          <w:b w:val="0"/>
          <w:bCs/>
          <w:sz w:val="22"/>
          <w:szCs w:val="22"/>
        </w:rPr>
        <w:t>办理</w:t>
      </w:r>
      <w:r>
        <w:rPr>
          <w:rFonts w:hint="eastAsia" w:ascii="宋体" w:eastAsia="宋体" w:cs="宋体"/>
          <w:b w:val="0"/>
          <w:bCs/>
          <w:sz w:val="22"/>
          <w:szCs w:val="22"/>
          <w:lang w:eastAsia="zh-CN"/>
        </w:rPr>
        <w:t>车辆</w:t>
      </w:r>
      <w:r>
        <w:rPr>
          <w:rFonts w:hint="eastAsia" w:ascii="宋体" w:hAnsi="宋体" w:eastAsia="宋体" w:cs="宋体"/>
          <w:b w:val="0"/>
          <w:bCs/>
          <w:sz w:val="22"/>
          <w:szCs w:val="22"/>
        </w:rPr>
        <w:t>出入证；遵守</w:t>
      </w:r>
      <w:r>
        <w:rPr>
          <w:rFonts w:hint="eastAsia" w:ascii="宋体" w:eastAsia="宋体" w:cs="宋体"/>
          <w:b w:val="0"/>
          <w:bCs/>
          <w:sz w:val="22"/>
          <w:szCs w:val="22"/>
          <w:lang w:eastAsia="zh-CN"/>
        </w:rPr>
        <w:t>甲方</w:t>
      </w:r>
      <w:r>
        <w:rPr>
          <w:rFonts w:hint="eastAsia" w:ascii="宋体" w:hAnsi="宋体" w:eastAsia="宋体" w:cs="宋体"/>
          <w:b w:val="0"/>
          <w:bCs/>
          <w:sz w:val="22"/>
          <w:szCs w:val="22"/>
        </w:rPr>
        <w:t>对垃圾运输车出入院区的规定；遵守交通安全的规定，杜绝人身安全事故；</w:t>
      </w:r>
      <w:r>
        <w:rPr>
          <w:rFonts w:hint="eastAsia" w:ascii="宋体" w:eastAsia="宋体" w:cs="宋体"/>
          <w:b w:val="0"/>
          <w:bCs/>
          <w:sz w:val="22"/>
          <w:szCs w:val="22"/>
          <w:lang w:eastAsia="zh-CN"/>
        </w:rPr>
        <w:t>乙方</w:t>
      </w:r>
      <w:r>
        <w:rPr>
          <w:rFonts w:hint="eastAsia" w:ascii="宋体" w:hAnsi="宋体" w:eastAsia="宋体" w:cs="宋体"/>
          <w:b w:val="0"/>
          <w:bCs/>
          <w:sz w:val="22"/>
          <w:szCs w:val="22"/>
        </w:rPr>
        <w:t>服务人员、车辆及第三方</w:t>
      </w:r>
      <w:r>
        <w:rPr>
          <w:rFonts w:hint="eastAsia" w:ascii="宋体" w:eastAsia="宋体" w:cs="宋体"/>
          <w:b w:val="0"/>
          <w:bCs/>
          <w:sz w:val="22"/>
          <w:szCs w:val="22"/>
          <w:lang w:eastAsia="zh-CN"/>
        </w:rPr>
        <w:t>人身、财产</w:t>
      </w:r>
      <w:r>
        <w:rPr>
          <w:rFonts w:hint="eastAsia" w:ascii="宋体" w:hAnsi="宋体" w:eastAsia="宋体" w:cs="宋体"/>
          <w:b w:val="0"/>
          <w:bCs/>
          <w:sz w:val="22"/>
          <w:szCs w:val="22"/>
        </w:rPr>
        <w:t>安全责任全部由</w:t>
      </w:r>
      <w:r>
        <w:rPr>
          <w:rFonts w:hint="eastAsia" w:ascii="宋体" w:eastAsia="宋体" w:cs="宋体"/>
          <w:b w:val="0"/>
          <w:bCs/>
          <w:sz w:val="22"/>
          <w:szCs w:val="22"/>
          <w:lang w:eastAsia="zh-CN"/>
        </w:rPr>
        <w:t>乙方</w:t>
      </w:r>
      <w:r>
        <w:rPr>
          <w:rFonts w:hint="eastAsia" w:ascii="宋体" w:hAnsi="宋体" w:eastAsia="宋体" w:cs="宋体"/>
          <w:b w:val="0"/>
          <w:bCs/>
          <w:sz w:val="22"/>
          <w:szCs w:val="22"/>
        </w:rPr>
        <w:t>承担。</w:t>
      </w:r>
    </w:p>
    <w:p>
      <w:pPr>
        <w:keepNext w:val="0"/>
        <w:keepLines w:val="0"/>
        <w:pageBreakBefore w:val="0"/>
        <w:kinsoku/>
        <w:overflowPunct/>
        <w:topLinePunct w:val="0"/>
        <w:bidi w:val="0"/>
        <w:spacing w:line="460" w:lineRule="exact"/>
        <w:ind w:left="0" w:leftChars="0" w:right="0" w:rightChars="0" w:firstLine="440" w:firstLineChars="200"/>
        <w:outlineLvl w:val="9"/>
        <w:rPr>
          <w:rFonts w:hint="eastAsia" w:ascii="宋体" w:hAnsi="宋体" w:eastAsia="宋体" w:cs="宋体"/>
          <w:b w:val="0"/>
          <w:bCs/>
          <w:sz w:val="22"/>
          <w:szCs w:val="22"/>
        </w:rPr>
      </w:pPr>
      <w:r>
        <w:rPr>
          <w:rFonts w:hint="eastAsia" w:ascii="宋体" w:hAnsi="宋体" w:eastAsia="宋体" w:cs="宋体"/>
          <w:b w:val="0"/>
          <w:bCs/>
          <w:sz w:val="22"/>
          <w:szCs w:val="22"/>
        </w:rPr>
        <w:t>8.在</w:t>
      </w:r>
      <w:r>
        <w:rPr>
          <w:rFonts w:hint="eastAsia" w:ascii="宋体" w:eastAsia="宋体" w:cs="宋体"/>
          <w:b w:val="0"/>
          <w:bCs/>
          <w:sz w:val="22"/>
          <w:szCs w:val="22"/>
          <w:lang w:eastAsia="zh-CN"/>
        </w:rPr>
        <w:t>甲方</w:t>
      </w:r>
      <w:r>
        <w:rPr>
          <w:rFonts w:hint="eastAsia" w:ascii="宋体" w:hAnsi="宋体" w:eastAsia="宋体" w:cs="宋体"/>
          <w:b w:val="0"/>
          <w:bCs/>
          <w:sz w:val="22"/>
          <w:szCs w:val="22"/>
        </w:rPr>
        <w:t>所管辖范围内，</w:t>
      </w:r>
      <w:r>
        <w:rPr>
          <w:rFonts w:hint="eastAsia" w:ascii="宋体" w:eastAsia="宋体" w:cs="宋体"/>
          <w:b w:val="0"/>
          <w:bCs/>
          <w:sz w:val="22"/>
          <w:szCs w:val="22"/>
          <w:lang w:eastAsia="zh-CN"/>
        </w:rPr>
        <w:t>乙方</w:t>
      </w:r>
      <w:r>
        <w:rPr>
          <w:rFonts w:hint="eastAsia" w:ascii="宋体" w:hAnsi="宋体" w:eastAsia="宋体" w:cs="宋体"/>
          <w:b w:val="0"/>
          <w:bCs/>
          <w:sz w:val="22"/>
          <w:szCs w:val="22"/>
        </w:rPr>
        <w:t>工作人员必须遵守甲方的规章制度，并服从</w:t>
      </w:r>
      <w:r>
        <w:rPr>
          <w:rFonts w:hint="eastAsia" w:ascii="宋体" w:eastAsia="宋体" w:cs="宋体"/>
          <w:b w:val="0"/>
          <w:bCs/>
          <w:sz w:val="22"/>
          <w:szCs w:val="22"/>
          <w:lang w:eastAsia="zh-CN"/>
        </w:rPr>
        <w:t>甲方的</w:t>
      </w:r>
      <w:r>
        <w:rPr>
          <w:rFonts w:hint="eastAsia" w:ascii="宋体" w:hAnsi="宋体" w:eastAsia="宋体" w:cs="宋体"/>
          <w:b w:val="0"/>
          <w:bCs/>
          <w:sz w:val="22"/>
          <w:szCs w:val="22"/>
        </w:rPr>
        <w:t>管理。</w:t>
      </w:r>
    </w:p>
    <w:p>
      <w:pPr>
        <w:keepNext w:val="0"/>
        <w:keepLines w:val="0"/>
        <w:pageBreakBefore w:val="0"/>
        <w:kinsoku/>
        <w:overflowPunct/>
        <w:topLinePunct w:val="0"/>
        <w:bidi w:val="0"/>
        <w:spacing w:line="460" w:lineRule="exact"/>
        <w:ind w:left="0" w:leftChars="0" w:right="0" w:rightChars="0" w:firstLine="440" w:firstLineChars="200"/>
        <w:outlineLvl w:val="9"/>
        <w:rPr>
          <w:rFonts w:hint="eastAsia" w:ascii="宋体" w:eastAsia="宋体" w:cs="宋体"/>
          <w:b w:val="0"/>
          <w:bCs/>
          <w:sz w:val="22"/>
          <w:szCs w:val="22"/>
        </w:rPr>
      </w:pPr>
      <w:r>
        <w:rPr>
          <w:rFonts w:hint="eastAsia" w:ascii="宋体" w:hAnsi="宋体" w:eastAsia="宋体" w:cs="宋体"/>
          <w:b w:val="0"/>
          <w:bCs/>
          <w:sz w:val="22"/>
          <w:szCs w:val="22"/>
        </w:rPr>
        <w:t>9.</w:t>
      </w:r>
      <w:r>
        <w:rPr>
          <w:rFonts w:hint="eastAsia" w:ascii="宋体" w:eastAsia="宋体" w:cs="宋体"/>
          <w:b w:val="0"/>
          <w:bCs/>
          <w:sz w:val="22"/>
          <w:szCs w:val="22"/>
          <w:lang w:eastAsia="zh-CN"/>
        </w:rPr>
        <w:t>若甲方</w:t>
      </w:r>
      <w:r>
        <w:rPr>
          <w:rFonts w:hint="eastAsia" w:ascii="宋体" w:hAnsi="宋体" w:eastAsia="宋体" w:cs="宋体"/>
          <w:b w:val="0"/>
          <w:bCs/>
          <w:sz w:val="22"/>
          <w:szCs w:val="22"/>
        </w:rPr>
        <w:t>检查、发现不合格之处，</w:t>
      </w:r>
      <w:r>
        <w:rPr>
          <w:rFonts w:hint="eastAsia" w:ascii="宋体" w:eastAsia="宋体" w:cs="宋体"/>
          <w:b w:val="0"/>
          <w:bCs/>
          <w:sz w:val="22"/>
          <w:szCs w:val="22"/>
          <w:lang w:eastAsia="zh-CN"/>
        </w:rPr>
        <w:t>乙方</w:t>
      </w:r>
      <w:r>
        <w:rPr>
          <w:rFonts w:hint="eastAsia" w:ascii="宋体" w:hAnsi="宋体" w:eastAsia="宋体" w:cs="宋体"/>
          <w:b w:val="0"/>
          <w:bCs/>
          <w:sz w:val="22"/>
          <w:szCs w:val="22"/>
        </w:rPr>
        <w:t>自接到</w:t>
      </w:r>
      <w:r>
        <w:rPr>
          <w:rFonts w:hint="eastAsia" w:ascii="宋体" w:eastAsia="宋体" w:cs="宋体"/>
          <w:b w:val="0"/>
          <w:bCs/>
          <w:sz w:val="22"/>
          <w:szCs w:val="22"/>
          <w:lang w:eastAsia="zh-CN"/>
        </w:rPr>
        <w:t>甲</w:t>
      </w:r>
      <w:r>
        <w:rPr>
          <w:rFonts w:hint="eastAsia" w:ascii="宋体" w:hAnsi="宋体" w:eastAsia="宋体" w:cs="宋体"/>
          <w:b w:val="0"/>
          <w:bCs/>
          <w:sz w:val="22"/>
          <w:szCs w:val="22"/>
        </w:rPr>
        <w:t>方通知之时起，二小时内必须整改完毕。</w:t>
      </w:r>
    </w:p>
    <w:p>
      <w:pPr>
        <w:keepNext w:val="0"/>
        <w:keepLines w:val="0"/>
        <w:pageBreakBefore w:val="0"/>
        <w:widowControl w:val="0"/>
        <w:kinsoku/>
        <w:wordWrap/>
        <w:overflowPunct/>
        <w:topLinePunct w:val="0"/>
        <w:bidi w:val="0"/>
        <w:spacing w:line="460" w:lineRule="exact"/>
        <w:ind w:firstLine="440" w:firstLineChars="200"/>
        <w:outlineLvl w:val="9"/>
        <w:rPr>
          <w:rFonts w:hint="eastAsia" w:ascii="宋体" w:eastAsia="宋体" w:cs="宋体"/>
          <w:b w:val="0"/>
          <w:bCs/>
          <w:sz w:val="22"/>
          <w:szCs w:val="22"/>
        </w:rPr>
      </w:pPr>
      <w:r>
        <w:rPr>
          <w:rFonts w:hint="eastAsia" w:ascii="宋体" w:eastAsia="宋体" w:cs="宋体"/>
          <w:b w:val="0"/>
          <w:bCs/>
          <w:sz w:val="22"/>
          <w:szCs w:val="22"/>
        </w:rPr>
        <w:t xml:space="preserve">第六条  </w:t>
      </w:r>
      <w:r>
        <w:rPr>
          <w:rFonts w:hint="eastAsia" w:ascii="宋体" w:eastAsia="宋体" w:cs="宋体"/>
          <w:b w:val="0"/>
          <w:bCs/>
          <w:sz w:val="22"/>
          <w:szCs w:val="22"/>
          <w:lang w:eastAsia="zh-CN"/>
        </w:rPr>
        <w:t>履约</w:t>
      </w:r>
      <w:r>
        <w:rPr>
          <w:rFonts w:hint="eastAsia" w:ascii="宋体" w:eastAsia="宋体" w:cs="宋体"/>
          <w:b w:val="0"/>
          <w:bCs/>
          <w:sz w:val="22"/>
          <w:szCs w:val="22"/>
        </w:rPr>
        <w:t>保证金</w:t>
      </w:r>
    </w:p>
    <w:p>
      <w:pPr>
        <w:keepNext w:val="0"/>
        <w:keepLines w:val="0"/>
        <w:pageBreakBefore w:val="0"/>
        <w:widowControl w:val="0"/>
        <w:kinsoku/>
        <w:wordWrap/>
        <w:overflowPunct/>
        <w:topLinePunct w:val="0"/>
        <w:bidi w:val="0"/>
        <w:spacing w:line="460" w:lineRule="exact"/>
        <w:ind w:left="239" w:leftChars="114" w:firstLine="220" w:firstLineChars="100"/>
        <w:outlineLvl w:val="9"/>
        <w:rPr>
          <w:rFonts w:hint="eastAsia" w:ascii="宋体" w:eastAsia="宋体" w:cs="宋体"/>
          <w:b w:val="0"/>
          <w:bCs/>
          <w:sz w:val="22"/>
          <w:szCs w:val="22"/>
        </w:rPr>
      </w:pPr>
      <w:r>
        <w:rPr>
          <w:rFonts w:hint="eastAsia" w:ascii="宋体" w:eastAsia="宋体" w:cs="宋体"/>
          <w:b w:val="0"/>
          <w:bCs/>
          <w:sz w:val="22"/>
          <w:szCs w:val="22"/>
        </w:rPr>
        <w:t>（一）签定合同</w:t>
      </w:r>
      <w:r>
        <w:rPr>
          <w:rFonts w:hint="eastAsia" w:ascii="宋体" w:eastAsia="宋体" w:cs="宋体"/>
          <w:b w:val="0"/>
          <w:bCs/>
          <w:sz w:val="22"/>
          <w:szCs w:val="22"/>
          <w:lang w:eastAsia="zh-CN"/>
        </w:rPr>
        <w:t>后七个工作日内</w:t>
      </w:r>
      <w:r>
        <w:rPr>
          <w:rFonts w:hint="eastAsia" w:ascii="宋体" w:eastAsia="宋体" w:cs="宋体"/>
          <w:b w:val="0"/>
          <w:bCs/>
          <w:sz w:val="22"/>
          <w:szCs w:val="22"/>
        </w:rPr>
        <w:t>，乙方必须向甲方提供合同总价</w:t>
      </w:r>
      <w:r>
        <w:rPr>
          <w:rFonts w:hint="eastAsia" w:ascii="宋体" w:eastAsia="宋体" w:cs="宋体"/>
          <w:b w:val="0"/>
          <w:bCs/>
          <w:sz w:val="22"/>
          <w:szCs w:val="22"/>
          <w:lang w:val="en-US" w:eastAsia="zh-CN"/>
        </w:rPr>
        <w:t>2</w:t>
      </w:r>
      <w:r>
        <w:rPr>
          <w:rFonts w:hint="eastAsia" w:ascii="宋体" w:eastAsia="宋体" w:cs="宋体"/>
          <w:b w:val="0"/>
          <w:bCs/>
          <w:sz w:val="22"/>
          <w:szCs w:val="22"/>
        </w:rPr>
        <w:t>%的履约保证金</w:t>
      </w:r>
      <w:r>
        <w:rPr>
          <w:rFonts w:hint="eastAsia" w:ascii="宋体" w:eastAsia="宋体" w:cs="宋体"/>
          <w:b w:val="0"/>
          <w:bCs/>
          <w:sz w:val="22"/>
          <w:szCs w:val="22"/>
          <w:lang w:eastAsia="zh-CN"/>
        </w:rPr>
        <w:t>，即</w:t>
      </w:r>
      <w:r>
        <w:rPr>
          <w:rFonts w:hint="eastAsia" w:ascii="宋体" w:eastAsia="宋体" w:cs="宋体"/>
          <w:b w:val="0"/>
          <w:bCs/>
          <w:sz w:val="22"/>
          <w:szCs w:val="22"/>
          <w:lang w:val="en-US" w:eastAsia="zh-CN"/>
        </w:rPr>
        <w:t xml:space="preserve"> 元（大写： ）</w:t>
      </w:r>
      <w:r>
        <w:rPr>
          <w:rFonts w:hint="eastAsia" w:ascii="宋体" w:eastAsia="宋体" w:cs="宋体"/>
          <w:b w:val="0"/>
          <w:bCs/>
          <w:sz w:val="22"/>
          <w:szCs w:val="22"/>
        </w:rPr>
        <w:t>，甲方开</w:t>
      </w:r>
      <w:r>
        <w:rPr>
          <w:rFonts w:hint="eastAsia" w:ascii="宋体" w:eastAsia="宋体" w:cs="宋体"/>
          <w:b w:val="0"/>
          <w:bCs/>
          <w:sz w:val="22"/>
          <w:szCs w:val="22"/>
          <w:lang w:eastAsia="zh-CN"/>
        </w:rPr>
        <w:t>具</w:t>
      </w:r>
      <w:r>
        <w:rPr>
          <w:rFonts w:hint="eastAsia" w:ascii="宋体" w:eastAsia="宋体" w:cs="宋体"/>
          <w:b w:val="0"/>
          <w:bCs/>
          <w:sz w:val="22"/>
          <w:szCs w:val="22"/>
        </w:rPr>
        <w:t>合同</w:t>
      </w:r>
      <w:r>
        <w:rPr>
          <w:rFonts w:hint="eastAsia" w:ascii="宋体" w:eastAsia="宋体" w:cs="宋体"/>
          <w:b w:val="0"/>
          <w:bCs/>
          <w:sz w:val="22"/>
          <w:szCs w:val="22"/>
          <w:lang w:eastAsia="zh-CN"/>
        </w:rPr>
        <w:t>履约</w:t>
      </w:r>
      <w:r>
        <w:rPr>
          <w:rFonts w:hint="eastAsia" w:ascii="宋体" w:eastAsia="宋体" w:cs="宋体"/>
          <w:b w:val="0"/>
          <w:bCs/>
          <w:sz w:val="22"/>
          <w:szCs w:val="22"/>
        </w:rPr>
        <w:t>保证金收据；</w:t>
      </w:r>
    </w:p>
    <w:p>
      <w:pPr>
        <w:keepNext w:val="0"/>
        <w:keepLines w:val="0"/>
        <w:pageBreakBefore w:val="0"/>
        <w:widowControl w:val="0"/>
        <w:kinsoku/>
        <w:wordWrap/>
        <w:overflowPunct/>
        <w:topLinePunct w:val="0"/>
        <w:bidi w:val="0"/>
        <w:spacing w:line="460" w:lineRule="exact"/>
        <w:ind w:firstLine="440" w:firstLineChars="200"/>
        <w:outlineLvl w:val="9"/>
        <w:rPr>
          <w:rFonts w:hint="eastAsia" w:ascii="宋体" w:eastAsia="宋体" w:cs="宋体"/>
          <w:b w:val="0"/>
          <w:bCs/>
          <w:sz w:val="22"/>
          <w:szCs w:val="22"/>
          <w:lang w:val="en-US" w:eastAsia="zh-CN"/>
        </w:rPr>
      </w:pPr>
      <w:r>
        <w:rPr>
          <w:rFonts w:hint="eastAsia" w:ascii="宋体" w:eastAsia="宋体" w:cs="宋体"/>
          <w:b w:val="0"/>
          <w:bCs/>
          <w:sz w:val="22"/>
          <w:szCs w:val="22"/>
        </w:rPr>
        <w:t>（二）甲方</w:t>
      </w:r>
      <w:r>
        <w:rPr>
          <w:rFonts w:hint="eastAsia" w:ascii="宋体" w:eastAsia="宋体" w:cs="宋体"/>
          <w:b w:val="0"/>
          <w:bCs/>
          <w:sz w:val="22"/>
          <w:szCs w:val="22"/>
          <w:lang w:eastAsia="zh-CN"/>
        </w:rPr>
        <w:t>在合同期满</w:t>
      </w:r>
      <w:r>
        <w:rPr>
          <w:rFonts w:hint="eastAsia" w:ascii="宋体" w:eastAsia="宋体" w:cs="宋体"/>
          <w:b w:val="0"/>
          <w:bCs/>
          <w:sz w:val="22"/>
          <w:szCs w:val="22"/>
        </w:rPr>
        <w:t>十个工作日内无息退还乙方合同</w:t>
      </w:r>
      <w:r>
        <w:rPr>
          <w:rFonts w:hint="eastAsia" w:ascii="宋体" w:eastAsia="宋体" w:cs="宋体"/>
          <w:b w:val="0"/>
          <w:bCs/>
          <w:sz w:val="22"/>
          <w:szCs w:val="22"/>
          <w:lang w:eastAsia="zh-CN"/>
        </w:rPr>
        <w:t>履约</w:t>
      </w:r>
      <w:r>
        <w:rPr>
          <w:rFonts w:hint="eastAsia" w:ascii="宋体" w:eastAsia="宋体" w:cs="宋体"/>
          <w:b w:val="0"/>
          <w:bCs/>
          <w:sz w:val="22"/>
          <w:szCs w:val="22"/>
        </w:rPr>
        <w:t>保证金</w:t>
      </w:r>
      <w:r>
        <w:rPr>
          <w:rFonts w:hint="eastAsia" w:ascii="宋体" w:eastAsia="宋体" w:cs="宋体"/>
          <w:b w:val="0"/>
          <w:bCs/>
          <w:sz w:val="22"/>
          <w:szCs w:val="22"/>
          <w:lang w:eastAsia="zh-CN"/>
        </w:rPr>
        <w:t>。</w:t>
      </w:r>
    </w:p>
    <w:p>
      <w:pPr>
        <w:keepNext w:val="0"/>
        <w:keepLines w:val="0"/>
        <w:pageBreakBefore w:val="0"/>
        <w:widowControl w:val="0"/>
        <w:kinsoku/>
        <w:wordWrap/>
        <w:overflowPunct/>
        <w:topLinePunct w:val="0"/>
        <w:bidi w:val="0"/>
        <w:spacing w:line="460" w:lineRule="exact"/>
        <w:ind w:firstLine="440" w:firstLineChars="200"/>
        <w:outlineLvl w:val="9"/>
        <w:rPr>
          <w:rFonts w:hint="eastAsia" w:ascii="宋体" w:eastAsia="宋体" w:cs="宋体"/>
          <w:b w:val="0"/>
          <w:bCs/>
          <w:sz w:val="22"/>
          <w:szCs w:val="22"/>
        </w:rPr>
      </w:pPr>
      <w:r>
        <w:rPr>
          <w:rFonts w:hint="eastAsia" w:ascii="宋体" w:eastAsia="宋体" w:cs="宋体"/>
          <w:b w:val="0"/>
          <w:bCs/>
          <w:sz w:val="22"/>
          <w:szCs w:val="22"/>
        </w:rPr>
        <w:t>第七条  权利和义务</w:t>
      </w:r>
    </w:p>
    <w:p>
      <w:pPr>
        <w:keepNext w:val="0"/>
        <w:keepLines w:val="0"/>
        <w:pageBreakBefore w:val="0"/>
        <w:widowControl w:val="0"/>
        <w:kinsoku/>
        <w:wordWrap/>
        <w:overflowPunct/>
        <w:topLinePunct w:val="0"/>
        <w:bidi w:val="0"/>
        <w:spacing w:line="460" w:lineRule="exact"/>
        <w:ind w:firstLine="440" w:firstLineChars="200"/>
        <w:outlineLvl w:val="9"/>
        <w:rPr>
          <w:rFonts w:hint="eastAsia" w:ascii="宋体" w:eastAsia="宋体" w:cs="宋体"/>
          <w:b w:val="0"/>
          <w:bCs/>
          <w:sz w:val="22"/>
          <w:szCs w:val="22"/>
        </w:rPr>
      </w:pPr>
      <w:r>
        <w:rPr>
          <w:rFonts w:hint="eastAsia" w:ascii="宋体" w:eastAsia="宋体" w:cs="宋体"/>
          <w:b w:val="0"/>
          <w:bCs/>
          <w:sz w:val="22"/>
          <w:szCs w:val="22"/>
        </w:rPr>
        <w:t>（一）甲方权利与义务</w:t>
      </w:r>
    </w:p>
    <w:p>
      <w:pPr>
        <w:keepNext w:val="0"/>
        <w:keepLines w:val="0"/>
        <w:pageBreakBefore w:val="0"/>
        <w:widowControl w:val="0"/>
        <w:kinsoku/>
        <w:wordWrap/>
        <w:overflowPunct/>
        <w:topLinePunct w:val="0"/>
        <w:bidi w:val="0"/>
        <w:spacing w:line="460" w:lineRule="exact"/>
        <w:ind w:firstLine="440" w:firstLineChars="200"/>
        <w:outlineLvl w:val="9"/>
        <w:rPr>
          <w:rFonts w:hint="eastAsia" w:ascii="宋体" w:eastAsia="宋体" w:cs="宋体"/>
          <w:b w:val="0"/>
          <w:bCs/>
          <w:sz w:val="22"/>
          <w:szCs w:val="22"/>
        </w:rPr>
      </w:pPr>
      <w:r>
        <w:rPr>
          <w:rFonts w:hint="eastAsia" w:ascii="宋体" w:eastAsia="宋体" w:cs="宋体"/>
          <w:b w:val="0"/>
          <w:bCs/>
          <w:sz w:val="22"/>
          <w:szCs w:val="22"/>
        </w:rPr>
        <w:t>1、甲方对乙方的垃圾外运业务进行全面的技术指导、检查、管理和监督，对检查中发现的环境卫生质量问题及时向乙方提出书面或口头改进意见。</w:t>
      </w:r>
    </w:p>
    <w:p>
      <w:pPr>
        <w:keepNext w:val="0"/>
        <w:keepLines w:val="0"/>
        <w:pageBreakBefore w:val="0"/>
        <w:widowControl w:val="0"/>
        <w:kinsoku/>
        <w:wordWrap/>
        <w:overflowPunct/>
        <w:topLinePunct w:val="0"/>
        <w:bidi w:val="0"/>
        <w:spacing w:line="460" w:lineRule="exact"/>
        <w:ind w:firstLine="440" w:firstLineChars="200"/>
        <w:outlineLvl w:val="9"/>
        <w:rPr>
          <w:rFonts w:hint="eastAsia" w:ascii="宋体" w:eastAsia="宋体" w:cs="宋体"/>
          <w:b w:val="0"/>
          <w:bCs/>
          <w:sz w:val="22"/>
          <w:szCs w:val="22"/>
        </w:rPr>
      </w:pPr>
      <w:r>
        <w:rPr>
          <w:rFonts w:hint="eastAsia" w:ascii="宋体" w:eastAsia="宋体" w:cs="宋体"/>
          <w:b w:val="0"/>
          <w:bCs/>
          <w:sz w:val="22"/>
          <w:szCs w:val="22"/>
        </w:rPr>
        <w:t>2、甲方</w:t>
      </w:r>
      <w:r>
        <w:rPr>
          <w:rFonts w:hint="eastAsia" w:ascii="宋体" w:eastAsia="宋体" w:cs="宋体"/>
          <w:b w:val="0"/>
          <w:bCs/>
          <w:sz w:val="22"/>
          <w:szCs w:val="22"/>
          <w:lang w:eastAsia="zh-CN"/>
        </w:rPr>
        <w:t>有权</w:t>
      </w:r>
      <w:r>
        <w:rPr>
          <w:rFonts w:hint="eastAsia" w:ascii="宋体" w:eastAsia="宋体" w:cs="宋体"/>
          <w:b w:val="0"/>
          <w:bCs/>
          <w:sz w:val="22"/>
          <w:szCs w:val="22"/>
        </w:rPr>
        <w:t>对乙方违反甲方制定的有关考核办法及相关管理规定中规定的行为</w:t>
      </w:r>
      <w:r>
        <w:rPr>
          <w:rFonts w:hint="eastAsia" w:ascii="宋体" w:eastAsia="宋体" w:cs="宋体"/>
          <w:b w:val="0"/>
          <w:bCs/>
          <w:sz w:val="22"/>
          <w:szCs w:val="22"/>
          <w:lang w:eastAsia="zh-CN"/>
        </w:rPr>
        <w:t>采取相应措施</w:t>
      </w:r>
      <w:r>
        <w:rPr>
          <w:rFonts w:hint="eastAsia" w:ascii="宋体" w:eastAsia="宋体" w:cs="宋体"/>
          <w:b w:val="0"/>
          <w:bCs/>
          <w:sz w:val="22"/>
          <w:szCs w:val="22"/>
        </w:rPr>
        <w:t>。</w:t>
      </w:r>
    </w:p>
    <w:p>
      <w:pPr>
        <w:keepNext w:val="0"/>
        <w:keepLines w:val="0"/>
        <w:pageBreakBefore w:val="0"/>
        <w:widowControl w:val="0"/>
        <w:kinsoku/>
        <w:wordWrap/>
        <w:overflowPunct/>
        <w:topLinePunct w:val="0"/>
        <w:bidi w:val="0"/>
        <w:spacing w:line="460" w:lineRule="exact"/>
        <w:ind w:firstLine="440" w:firstLineChars="200"/>
        <w:outlineLvl w:val="9"/>
        <w:rPr>
          <w:rFonts w:hint="eastAsia" w:ascii="宋体" w:eastAsia="宋体" w:cs="宋体"/>
          <w:b w:val="0"/>
          <w:bCs/>
          <w:sz w:val="22"/>
          <w:szCs w:val="22"/>
        </w:rPr>
      </w:pPr>
      <w:r>
        <w:rPr>
          <w:rFonts w:hint="eastAsia" w:ascii="宋体" w:eastAsia="宋体" w:cs="宋体"/>
          <w:b w:val="0"/>
          <w:bCs/>
          <w:sz w:val="22"/>
          <w:szCs w:val="22"/>
        </w:rPr>
        <w:t>3、甲方监督检查乙方落实安全生产措施。</w:t>
      </w:r>
    </w:p>
    <w:p>
      <w:pPr>
        <w:keepNext w:val="0"/>
        <w:keepLines w:val="0"/>
        <w:pageBreakBefore w:val="0"/>
        <w:widowControl w:val="0"/>
        <w:kinsoku/>
        <w:wordWrap/>
        <w:overflowPunct/>
        <w:topLinePunct w:val="0"/>
        <w:bidi w:val="0"/>
        <w:spacing w:line="460" w:lineRule="exact"/>
        <w:ind w:firstLine="440" w:firstLineChars="200"/>
        <w:outlineLvl w:val="9"/>
        <w:rPr>
          <w:rFonts w:hint="eastAsia" w:ascii="宋体" w:eastAsia="宋体" w:cs="宋体"/>
          <w:b w:val="0"/>
          <w:bCs/>
          <w:sz w:val="22"/>
          <w:szCs w:val="22"/>
        </w:rPr>
      </w:pPr>
      <w:r>
        <w:rPr>
          <w:rFonts w:hint="eastAsia" w:ascii="宋体" w:eastAsia="宋体" w:cs="宋体"/>
          <w:b w:val="0"/>
          <w:bCs/>
          <w:sz w:val="22"/>
          <w:szCs w:val="22"/>
          <w:lang w:val="en-US" w:eastAsia="zh-CN"/>
        </w:rPr>
        <w:t>4</w:t>
      </w:r>
      <w:r>
        <w:rPr>
          <w:rFonts w:hint="eastAsia" w:ascii="宋体" w:eastAsia="宋体" w:cs="宋体"/>
          <w:b w:val="0"/>
          <w:bCs/>
          <w:sz w:val="22"/>
          <w:szCs w:val="22"/>
        </w:rPr>
        <w:t>、甲方应按时支付款项。</w:t>
      </w:r>
    </w:p>
    <w:p>
      <w:pPr>
        <w:keepNext w:val="0"/>
        <w:keepLines w:val="0"/>
        <w:pageBreakBefore w:val="0"/>
        <w:widowControl w:val="0"/>
        <w:kinsoku/>
        <w:wordWrap/>
        <w:overflowPunct/>
        <w:topLinePunct w:val="0"/>
        <w:bidi w:val="0"/>
        <w:spacing w:line="460" w:lineRule="exact"/>
        <w:ind w:firstLine="440" w:firstLineChars="200"/>
        <w:outlineLvl w:val="9"/>
        <w:rPr>
          <w:rFonts w:hint="eastAsia" w:ascii="宋体" w:eastAsia="宋体" w:cs="宋体"/>
          <w:b w:val="0"/>
          <w:bCs/>
          <w:sz w:val="22"/>
          <w:szCs w:val="22"/>
        </w:rPr>
      </w:pPr>
      <w:r>
        <w:rPr>
          <w:rFonts w:hint="eastAsia" w:ascii="宋体" w:eastAsia="宋体" w:cs="宋体"/>
          <w:b w:val="0"/>
          <w:bCs/>
          <w:sz w:val="22"/>
          <w:szCs w:val="22"/>
        </w:rPr>
        <w:t>（二）乙方权利和义务</w:t>
      </w:r>
    </w:p>
    <w:p>
      <w:pPr>
        <w:keepNext w:val="0"/>
        <w:keepLines w:val="0"/>
        <w:pageBreakBefore w:val="0"/>
        <w:widowControl w:val="0"/>
        <w:kinsoku/>
        <w:wordWrap/>
        <w:overflowPunct/>
        <w:topLinePunct w:val="0"/>
        <w:bidi w:val="0"/>
        <w:spacing w:line="460" w:lineRule="exact"/>
        <w:ind w:firstLine="440" w:firstLineChars="200"/>
        <w:outlineLvl w:val="9"/>
        <w:rPr>
          <w:rFonts w:hint="eastAsia" w:ascii="宋体" w:eastAsia="宋体" w:cs="宋体"/>
          <w:b w:val="0"/>
          <w:bCs/>
          <w:sz w:val="22"/>
          <w:szCs w:val="22"/>
        </w:rPr>
      </w:pPr>
      <w:r>
        <w:rPr>
          <w:rFonts w:hint="eastAsia" w:ascii="宋体" w:eastAsia="宋体" w:cs="宋体"/>
          <w:b w:val="0"/>
          <w:bCs/>
          <w:sz w:val="22"/>
          <w:szCs w:val="22"/>
        </w:rPr>
        <w:t>1、乙方有权根据承包合同按期领取承包经费。</w:t>
      </w:r>
    </w:p>
    <w:p>
      <w:pPr>
        <w:keepNext w:val="0"/>
        <w:keepLines w:val="0"/>
        <w:pageBreakBefore w:val="0"/>
        <w:widowControl w:val="0"/>
        <w:kinsoku/>
        <w:wordWrap/>
        <w:overflowPunct/>
        <w:topLinePunct w:val="0"/>
        <w:bidi w:val="0"/>
        <w:spacing w:line="460" w:lineRule="exact"/>
        <w:ind w:firstLine="440" w:firstLineChars="200"/>
        <w:outlineLvl w:val="9"/>
        <w:rPr>
          <w:rFonts w:hint="eastAsia" w:ascii="宋体" w:eastAsia="宋体" w:cs="宋体"/>
          <w:b w:val="0"/>
          <w:bCs/>
          <w:sz w:val="22"/>
          <w:szCs w:val="22"/>
        </w:rPr>
      </w:pPr>
      <w:r>
        <w:rPr>
          <w:rFonts w:hint="eastAsia" w:ascii="宋体" w:eastAsia="宋体" w:cs="宋体"/>
          <w:b w:val="0"/>
          <w:bCs/>
          <w:sz w:val="22"/>
          <w:szCs w:val="22"/>
        </w:rPr>
        <w:t>2、乙方有权对管理工作提出建议。</w:t>
      </w:r>
    </w:p>
    <w:p>
      <w:pPr>
        <w:keepNext w:val="0"/>
        <w:keepLines w:val="0"/>
        <w:pageBreakBefore w:val="0"/>
        <w:widowControl w:val="0"/>
        <w:kinsoku/>
        <w:wordWrap/>
        <w:overflowPunct/>
        <w:topLinePunct w:val="0"/>
        <w:bidi w:val="0"/>
        <w:spacing w:line="460" w:lineRule="exact"/>
        <w:ind w:left="0" w:leftChars="0" w:firstLine="440" w:firstLineChars="200"/>
        <w:outlineLvl w:val="9"/>
        <w:rPr>
          <w:rFonts w:hint="eastAsia" w:ascii="宋体" w:eastAsia="宋体" w:cs="宋体"/>
          <w:b w:val="0"/>
          <w:bCs/>
          <w:sz w:val="22"/>
          <w:szCs w:val="22"/>
        </w:rPr>
      </w:pPr>
      <w:r>
        <w:rPr>
          <w:rFonts w:hint="eastAsia" w:ascii="宋体" w:eastAsia="宋体" w:cs="宋体"/>
          <w:b w:val="0"/>
          <w:bCs/>
          <w:sz w:val="22"/>
          <w:szCs w:val="22"/>
        </w:rPr>
        <w:t>3、乙方履行承诺的义务，并参加由甲方组织的检查和综合考评。</w:t>
      </w:r>
    </w:p>
    <w:p>
      <w:pPr>
        <w:keepNext w:val="0"/>
        <w:keepLines w:val="0"/>
        <w:pageBreakBefore w:val="0"/>
        <w:widowControl w:val="0"/>
        <w:kinsoku/>
        <w:wordWrap/>
        <w:overflowPunct/>
        <w:topLinePunct w:val="0"/>
        <w:bidi w:val="0"/>
        <w:spacing w:line="460" w:lineRule="exact"/>
        <w:ind w:firstLine="440" w:firstLineChars="200"/>
        <w:outlineLvl w:val="9"/>
        <w:rPr>
          <w:rFonts w:hint="eastAsia" w:ascii="宋体" w:eastAsia="宋体" w:cs="宋体"/>
          <w:b w:val="0"/>
          <w:bCs/>
          <w:sz w:val="22"/>
          <w:szCs w:val="22"/>
        </w:rPr>
      </w:pPr>
      <w:r>
        <w:rPr>
          <w:rFonts w:hint="eastAsia" w:ascii="宋体" w:eastAsia="宋体" w:cs="宋体"/>
          <w:b w:val="0"/>
          <w:bCs/>
          <w:sz w:val="22"/>
          <w:szCs w:val="22"/>
        </w:rPr>
        <w:t>4、乙方应接受甲方的检查监督及指导。</w:t>
      </w:r>
    </w:p>
    <w:p>
      <w:pPr>
        <w:keepNext w:val="0"/>
        <w:keepLines w:val="0"/>
        <w:pageBreakBefore w:val="0"/>
        <w:widowControl w:val="0"/>
        <w:kinsoku/>
        <w:wordWrap/>
        <w:overflowPunct/>
        <w:topLinePunct w:val="0"/>
        <w:bidi w:val="0"/>
        <w:spacing w:line="460" w:lineRule="exact"/>
        <w:ind w:firstLine="440" w:firstLineChars="200"/>
        <w:outlineLvl w:val="9"/>
        <w:rPr>
          <w:rFonts w:hint="eastAsia" w:ascii="宋体" w:eastAsia="宋体" w:cs="宋体"/>
          <w:b w:val="0"/>
          <w:bCs/>
          <w:sz w:val="22"/>
          <w:szCs w:val="22"/>
        </w:rPr>
      </w:pPr>
      <w:r>
        <w:rPr>
          <w:rFonts w:hint="eastAsia" w:ascii="宋体" w:eastAsia="宋体" w:cs="宋体"/>
          <w:b w:val="0"/>
          <w:bCs/>
          <w:sz w:val="22"/>
          <w:szCs w:val="22"/>
        </w:rPr>
        <w:t>5、按甲方的要求开展工作，如有改变，乙方应提出书面申请，并征得甲方的书面同意。</w:t>
      </w:r>
    </w:p>
    <w:p>
      <w:pPr>
        <w:keepNext w:val="0"/>
        <w:keepLines w:val="0"/>
        <w:pageBreakBefore w:val="0"/>
        <w:widowControl w:val="0"/>
        <w:kinsoku/>
        <w:wordWrap/>
        <w:overflowPunct/>
        <w:topLinePunct w:val="0"/>
        <w:bidi w:val="0"/>
        <w:spacing w:line="460" w:lineRule="exact"/>
        <w:ind w:firstLine="440" w:firstLineChars="200"/>
        <w:outlineLvl w:val="9"/>
        <w:rPr>
          <w:rFonts w:hint="eastAsia" w:ascii="宋体" w:eastAsia="宋体" w:cs="宋体"/>
          <w:b w:val="0"/>
          <w:bCs/>
          <w:sz w:val="22"/>
          <w:szCs w:val="22"/>
        </w:rPr>
      </w:pPr>
      <w:r>
        <w:rPr>
          <w:rFonts w:hint="eastAsia" w:ascii="宋体" w:eastAsia="宋体" w:cs="宋体"/>
          <w:b w:val="0"/>
          <w:bCs/>
          <w:sz w:val="22"/>
          <w:szCs w:val="22"/>
        </w:rPr>
        <w:t>6、乙方根据本合同所承担的服务内容，按实际需要配置车辆及工作人员，办理相关手续，制定相关管理制度，如发生违纪事件，由乙方承担一切经济责任和法律责任。</w:t>
      </w:r>
    </w:p>
    <w:p>
      <w:pPr>
        <w:keepNext w:val="0"/>
        <w:keepLines w:val="0"/>
        <w:pageBreakBefore w:val="0"/>
        <w:widowControl w:val="0"/>
        <w:kinsoku/>
        <w:wordWrap/>
        <w:overflowPunct/>
        <w:topLinePunct w:val="0"/>
        <w:bidi w:val="0"/>
        <w:spacing w:line="460" w:lineRule="exact"/>
        <w:ind w:firstLine="440" w:firstLineChars="200"/>
        <w:outlineLvl w:val="9"/>
        <w:rPr>
          <w:rFonts w:hint="eastAsia" w:ascii="宋体" w:eastAsia="宋体" w:cs="宋体"/>
          <w:b w:val="0"/>
          <w:bCs/>
          <w:sz w:val="22"/>
          <w:szCs w:val="22"/>
        </w:rPr>
      </w:pPr>
      <w:r>
        <w:rPr>
          <w:rFonts w:hint="eastAsia" w:ascii="宋体" w:eastAsia="宋体" w:cs="宋体"/>
          <w:b w:val="0"/>
          <w:bCs/>
          <w:sz w:val="22"/>
          <w:szCs w:val="22"/>
        </w:rPr>
        <w:t>7、乙方应按甲方要求，为上岗工人购买统一的工作服或反光背心。</w:t>
      </w:r>
    </w:p>
    <w:p>
      <w:pPr>
        <w:keepNext w:val="0"/>
        <w:keepLines w:val="0"/>
        <w:pageBreakBefore w:val="0"/>
        <w:widowControl w:val="0"/>
        <w:kinsoku/>
        <w:wordWrap/>
        <w:overflowPunct/>
        <w:topLinePunct w:val="0"/>
        <w:bidi w:val="0"/>
        <w:spacing w:line="460" w:lineRule="exact"/>
        <w:ind w:firstLine="440" w:firstLineChars="200"/>
        <w:outlineLvl w:val="9"/>
        <w:rPr>
          <w:rFonts w:hint="eastAsia" w:ascii="宋体" w:eastAsia="宋体" w:cs="宋体"/>
          <w:b w:val="0"/>
          <w:bCs/>
          <w:sz w:val="22"/>
          <w:szCs w:val="22"/>
          <w:lang w:val="en-US" w:eastAsia="zh-CN"/>
        </w:rPr>
      </w:pPr>
      <w:r>
        <w:rPr>
          <w:rFonts w:hint="eastAsia" w:ascii="宋体" w:eastAsia="宋体" w:cs="宋体"/>
          <w:b w:val="0"/>
          <w:bCs/>
          <w:sz w:val="22"/>
          <w:szCs w:val="22"/>
          <w:lang w:val="en-US" w:eastAsia="zh-CN"/>
        </w:rPr>
        <w:t>8、乙方应当为乙方工作人员购买保险。</w:t>
      </w:r>
    </w:p>
    <w:p>
      <w:pPr>
        <w:keepNext w:val="0"/>
        <w:keepLines w:val="0"/>
        <w:pageBreakBefore w:val="0"/>
        <w:widowControl w:val="0"/>
        <w:kinsoku/>
        <w:wordWrap/>
        <w:overflowPunct/>
        <w:topLinePunct w:val="0"/>
        <w:bidi w:val="0"/>
        <w:spacing w:line="460" w:lineRule="exact"/>
        <w:ind w:firstLine="440" w:firstLineChars="200"/>
        <w:outlineLvl w:val="9"/>
        <w:rPr>
          <w:rFonts w:hint="eastAsia" w:ascii="宋体" w:eastAsia="宋体" w:cs="宋体"/>
          <w:b w:val="0"/>
          <w:bCs/>
          <w:sz w:val="22"/>
          <w:szCs w:val="22"/>
        </w:rPr>
      </w:pPr>
      <w:r>
        <w:rPr>
          <w:rFonts w:hint="eastAsia" w:ascii="宋体" w:eastAsia="宋体" w:cs="宋体"/>
          <w:b w:val="0"/>
          <w:bCs/>
          <w:sz w:val="22"/>
          <w:szCs w:val="22"/>
          <w:lang w:val="en-US" w:eastAsia="zh-CN"/>
        </w:rPr>
        <w:t>9</w:t>
      </w:r>
      <w:r>
        <w:rPr>
          <w:rFonts w:hint="eastAsia" w:ascii="宋体" w:eastAsia="宋体" w:cs="宋体"/>
          <w:b w:val="0"/>
          <w:bCs/>
          <w:sz w:val="22"/>
          <w:szCs w:val="22"/>
        </w:rPr>
        <w:t>、乙方负责提供垃圾外运所需的全部工具、设备和材料。</w:t>
      </w:r>
    </w:p>
    <w:p>
      <w:pPr>
        <w:keepNext w:val="0"/>
        <w:keepLines w:val="0"/>
        <w:pageBreakBefore w:val="0"/>
        <w:widowControl w:val="0"/>
        <w:kinsoku/>
        <w:wordWrap/>
        <w:overflowPunct/>
        <w:topLinePunct w:val="0"/>
        <w:bidi w:val="0"/>
        <w:spacing w:line="460" w:lineRule="exact"/>
        <w:ind w:firstLine="440" w:firstLineChars="200"/>
        <w:outlineLvl w:val="9"/>
        <w:rPr>
          <w:rFonts w:hint="eastAsia" w:ascii="宋体" w:eastAsia="宋体" w:cs="宋体"/>
          <w:b w:val="0"/>
          <w:bCs/>
          <w:sz w:val="22"/>
          <w:szCs w:val="22"/>
        </w:rPr>
      </w:pPr>
      <w:r>
        <w:rPr>
          <w:rFonts w:hint="eastAsia" w:ascii="宋体" w:eastAsia="宋体" w:cs="宋体"/>
          <w:b w:val="0"/>
          <w:bCs/>
          <w:sz w:val="22"/>
          <w:szCs w:val="22"/>
          <w:lang w:val="en-US" w:eastAsia="zh-CN"/>
        </w:rPr>
        <w:t>10</w:t>
      </w:r>
      <w:r>
        <w:rPr>
          <w:rFonts w:hint="eastAsia" w:ascii="宋体" w:eastAsia="宋体" w:cs="宋体"/>
          <w:b w:val="0"/>
          <w:bCs/>
          <w:sz w:val="22"/>
          <w:szCs w:val="22"/>
        </w:rPr>
        <w:t>、乙方负责作业过程中的事故处理和一切费用。</w:t>
      </w:r>
    </w:p>
    <w:p>
      <w:pPr>
        <w:keepNext w:val="0"/>
        <w:keepLines w:val="0"/>
        <w:pageBreakBefore w:val="0"/>
        <w:widowControl w:val="0"/>
        <w:kinsoku/>
        <w:wordWrap/>
        <w:overflowPunct/>
        <w:topLinePunct w:val="0"/>
        <w:bidi w:val="0"/>
        <w:spacing w:line="460" w:lineRule="exact"/>
        <w:ind w:firstLine="440" w:firstLineChars="200"/>
        <w:outlineLvl w:val="9"/>
        <w:rPr>
          <w:rFonts w:hint="eastAsia" w:ascii="宋体" w:eastAsia="宋体" w:cs="宋体"/>
          <w:b w:val="0"/>
          <w:bCs/>
          <w:sz w:val="22"/>
          <w:szCs w:val="22"/>
        </w:rPr>
      </w:pPr>
      <w:r>
        <w:rPr>
          <w:rFonts w:hint="eastAsia" w:ascii="宋体" w:eastAsia="宋体" w:cs="宋体"/>
          <w:b w:val="0"/>
          <w:bCs/>
          <w:sz w:val="22"/>
          <w:szCs w:val="22"/>
        </w:rPr>
        <w:t>1</w:t>
      </w:r>
      <w:r>
        <w:rPr>
          <w:rFonts w:hint="eastAsia" w:ascii="宋体" w:eastAsia="宋体" w:cs="宋体"/>
          <w:b w:val="0"/>
          <w:bCs/>
          <w:sz w:val="22"/>
          <w:szCs w:val="22"/>
          <w:lang w:val="en-US" w:eastAsia="zh-CN"/>
        </w:rPr>
        <w:t>1</w:t>
      </w:r>
      <w:r>
        <w:rPr>
          <w:rFonts w:hint="eastAsia" w:ascii="宋体" w:eastAsia="宋体" w:cs="宋体"/>
          <w:b w:val="0"/>
          <w:bCs/>
          <w:sz w:val="22"/>
          <w:szCs w:val="22"/>
        </w:rPr>
        <w:t>、乙方应严格遵守国家法律、法规的规定和温州市的有关规定。</w:t>
      </w:r>
    </w:p>
    <w:p>
      <w:pPr>
        <w:keepNext w:val="0"/>
        <w:keepLines w:val="0"/>
        <w:pageBreakBefore w:val="0"/>
        <w:widowControl w:val="0"/>
        <w:kinsoku/>
        <w:wordWrap/>
        <w:overflowPunct/>
        <w:topLinePunct w:val="0"/>
        <w:bidi w:val="0"/>
        <w:spacing w:line="460" w:lineRule="exact"/>
        <w:ind w:firstLine="440" w:firstLineChars="200"/>
        <w:outlineLvl w:val="9"/>
        <w:rPr>
          <w:rFonts w:hint="eastAsia" w:ascii="宋体" w:eastAsia="宋体" w:cs="宋体"/>
          <w:b w:val="0"/>
          <w:bCs/>
          <w:sz w:val="22"/>
          <w:szCs w:val="22"/>
        </w:rPr>
      </w:pPr>
      <w:r>
        <w:rPr>
          <w:rFonts w:hint="eastAsia" w:ascii="宋体" w:eastAsia="宋体" w:cs="宋体"/>
          <w:b w:val="0"/>
          <w:bCs/>
          <w:sz w:val="22"/>
          <w:szCs w:val="22"/>
        </w:rPr>
        <w:t>第八条  违约责任</w:t>
      </w:r>
    </w:p>
    <w:p>
      <w:pPr>
        <w:keepNext w:val="0"/>
        <w:keepLines w:val="0"/>
        <w:pageBreakBefore w:val="0"/>
        <w:widowControl w:val="0"/>
        <w:kinsoku/>
        <w:wordWrap/>
        <w:overflowPunct/>
        <w:topLinePunct w:val="0"/>
        <w:bidi w:val="0"/>
        <w:spacing w:line="460" w:lineRule="exact"/>
        <w:ind w:left="0" w:leftChars="0" w:firstLine="440" w:firstLineChars="200"/>
        <w:outlineLvl w:val="9"/>
        <w:rPr>
          <w:rFonts w:hint="eastAsia" w:ascii="宋体" w:eastAsia="宋体" w:cs="宋体"/>
          <w:b w:val="0"/>
          <w:bCs/>
          <w:sz w:val="22"/>
          <w:szCs w:val="22"/>
        </w:rPr>
      </w:pPr>
      <w:r>
        <w:rPr>
          <w:rFonts w:hint="eastAsia" w:ascii="宋体" w:eastAsia="宋体" w:cs="宋体"/>
          <w:b w:val="0"/>
          <w:bCs/>
          <w:sz w:val="22"/>
          <w:szCs w:val="22"/>
        </w:rPr>
        <w:t>（一）</w:t>
      </w:r>
      <w:r>
        <w:rPr>
          <w:rFonts w:hint="eastAsia" w:ascii="宋体" w:eastAsia="宋体" w:cs="宋体"/>
          <w:b w:val="0"/>
          <w:bCs/>
          <w:sz w:val="22"/>
          <w:szCs w:val="22"/>
          <w:u w:val="none"/>
        </w:rPr>
        <w:t>乙方清运垃圾过程中出现清运不及时或服务质量未能达到甲方要求，</w:t>
      </w:r>
      <w:r>
        <w:rPr>
          <w:rFonts w:hint="eastAsia" w:ascii="宋体" w:eastAsia="宋体" w:cs="宋体"/>
          <w:b w:val="0"/>
          <w:bCs/>
          <w:sz w:val="22"/>
          <w:szCs w:val="22"/>
          <w:u w:val="none"/>
          <w:lang w:eastAsia="zh-CN"/>
        </w:rPr>
        <w:t>在</w:t>
      </w:r>
      <w:r>
        <w:rPr>
          <w:rFonts w:hint="eastAsia" w:ascii="宋体" w:eastAsia="宋体" w:cs="宋体"/>
          <w:b w:val="0"/>
          <w:bCs/>
          <w:sz w:val="22"/>
          <w:szCs w:val="22"/>
          <w:u w:val="none"/>
        </w:rPr>
        <w:t>甲方将信息反馈给乙方</w:t>
      </w:r>
      <w:r>
        <w:rPr>
          <w:rFonts w:hint="eastAsia" w:ascii="宋体" w:eastAsia="宋体" w:cs="宋体"/>
          <w:b w:val="0"/>
          <w:bCs/>
          <w:sz w:val="22"/>
          <w:szCs w:val="22"/>
          <w:u w:val="none"/>
          <w:lang w:eastAsia="zh-CN"/>
        </w:rPr>
        <w:t>后，乙方未</w:t>
      </w:r>
      <w:r>
        <w:rPr>
          <w:rFonts w:hint="eastAsia" w:ascii="宋体" w:eastAsia="宋体" w:cs="宋体"/>
          <w:b w:val="0"/>
          <w:bCs/>
          <w:sz w:val="22"/>
          <w:szCs w:val="22"/>
          <w:u w:val="none"/>
        </w:rPr>
        <w:t>在当日内</w:t>
      </w:r>
      <w:r>
        <w:rPr>
          <w:rFonts w:hint="eastAsia" w:ascii="宋体" w:eastAsia="宋体" w:cs="宋体"/>
          <w:b w:val="0"/>
          <w:bCs/>
          <w:sz w:val="22"/>
          <w:szCs w:val="22"/>
          <w:u w:val="none"/>
          <w:lang w:eastAsia="zh-CN"/>
        </w:rPr>
        <w:t>及时</w:t>
      </w:r>
      <w:r>
        <w:rPr>
          <w:rFonts w:hint="eastAsia" w:ascii="宋体" w:eastAsia="宋体" w:cs="宋体"/>
          <w:b w:val="0"/>
          <w:bCs/>
          <w:sz w:val="22"/>
          <w:szCs w:val="22"/>
          <w:u w:val="none"/>
        </w:rPr>
        <w:t>处理，甲方</w:t>
      </w:r>
      <w:r>
        <w:rPr>
          <w:rFonts w:hint="eastAsia" w:ascii="宋体" w:eastAsia="宋体" w:cs="宋体"/>
          <w:b w:val="0"/>
          <w:bCs/>
          <w:sz w:val="22"/>
          <w:szCs w:val="22"/>
          <w:u w:val="none"/>
          <w:lang w:eastAsia="zh-CN"/>
        </w:rPr>
        <w:t>有权</w:t>
      </w:r>
      <w:r>
        <w:rPr>
          <w:rFonts w:hint="eastAsia" w:ascii="宋体" w:eastAsia="宋体" w:cs="宋体"/>
          <w:b w:val="0"/>
          <w:bCs/>
          <w:sz w:val="22"/>
          <w:szCs w:val="22"/>
          <w:u w:val="none"/>
        </w:rPr>
        <w:t>根据实际情况扣减乙方</w:t>
      </w:r>
      <w:r>
        <w:rPr>
          <w:rFonts w:hint="eastAsia" w:ascii="宋体" w:eastAsia="宋体" w:cs="宋体"/>
          <w:b w:val="0"/>
          <w:bCs/>
          <w:sz w:val="22"/>
          <w:szCs w:val="22"/>
          <w:u w:val="none"/>
          <w:lang w:eastAsia="zh-CN"/>
        </w:rPr>
        <w:t>当季</w:t>
      </w:r>
      <w:r>
        <w:rPr>
          <w:rFonts w:hint="eastAsia" w:ascii="宋体" w:eastAsia="宋体" w:cs="宋体"/>
          <w:b w:val="0"/>
          <w:bCs/>
          <w:sz w:val="22"/>
          <w:szCs w:val="22"/>
          <w:u w:val="none"/>
        </w:rPr>
        <w:t>承包经费5%-10%。</w:t>
      </w:r>
      <w:r>
        <w:rPr>
          <w:rFonts w:hint="eastAsia" w:ascii="宋体" w:eastAsia="宋体" w:cs="宋体"/>
          <w:b w:val="0"/>
          <w:bCs/>
          <w:sz w:val="22"/>
          <w:szCs w:val="22"/>
        </w:rPr>
        <w:t xml:space="preserve">                                          </w:t>
      </w:r>
    </w:p>
    <w:p>
      <w:pPr>
        <w:keepNext w:val="0"/>
        <w:keepLines w:val="0"/>
        <w:pageBreakBefore w:val="0"/>
        <w:widowControl w:val="0"/>
        <w:kinsoku/>
        <w:wordWrap/>
        <w:overflowPunct/>
        <w:topLinePunct w:val="0"/>
        <w:bidi w:val="0"/>
        <w:spacing w:line="460" w:lineRule="exact"/>
        <w:ind w:firstLine="440" w:firstLineChars="200"/>
        <w:outlineLvl w:val="9"/>
        <w:rPr>
          <w:rFonts w:hint="eastAsia" w:ascii="宋体" w:eastAsia="宋体" w:cs="宋体"/>
          <w:b w:val="0"/>
          <w:bCs/>
          <w:sz w:val="22"/>
          <w:szCs w:val="22"/>
        </w:rPr>
      </w:pPr>
      <w:r>
        <w:rPr>
          <w:rFonts w:hint="eastAsia" w:ascii="宋体" w:eastAsia="宋体" w:cs="宋体"/>
          <w:b w:val="0"/>
          <w:bCs/>
          <w:sz w:val="22"/>
          <w:szCs w:val="22"/>
        </w:rPr>
        <w:t>（二）乙方因机械、工具或技术、劳动等管理</w:t>
      </w:r>
      <w:r>
        <w:rPr>
          <w:rFonts w:hint="eastAsia" w:ascii="宋体" w:eastAsia="宋体" w:cs="宋体"/>
          <w:b w:val="0"/>
          <w:bCs/>
          <w:sz w:val="22"/>
          <w:szCs w:val="22"/>
          <w:lang w:eastAsia="zh-CN"/>
        </w:rPr>
        <w:t>不佳</w:t>
      </w:r>
      <w:r>
        <w:rPr>
          <w:rFonts w:hint="eastAsia" w:ascii="宋体" w:eastAsia="宋体" w:cs="宋体"/>
          <w:b w:val="0"/>
          <w:bCs/>
          <w:sz w:val="22"/>
          <w:szCs w:val="22"/>
        </w:rPr>
        <w:t>影响</w:t>
      </w:r>
      <w:r>
        <w:rPr>
          <w:rFonts w:hint="eastAsia" w:ascii="宋体" w:eastAsia="宋体" w:cs="宋体"/>
          <w:b w:val="0"/>
          <w:bCs/>
          <w:sz w:val="22"/>
          <w:szCs w:val="22"/>
          <w:lang w:eastAsia="zh-CN"/>
        </w:rPr>
        <w:t>甲方</w:t>
      </w:r>
      <w:r>
        <w:rPr>
          <w:rFonts w:hint="eastAsia" w:ascii="宋体" w:eastAsia="宋体" w:cs="宋体"/>
          <w:b w:val="0"/>
          <w:bCs/>
          <w:sz w:val="22"/>
          <w:szCs w:val="22"/>
        </w:rPr>
        <w:t>工作，未达到质量标准，甲方责令其限期予以改正，</w:t>
      </w:r>
      <w:r>
        <w:rPr>
          <w:rFonts w:hint="eastAsia" w:ascii="宋体" w:eastAsia="宋体" w:cs="宋体"/>
          <w:b w:val="0"/>
          <w:bCs/>
          <w:sz w:val="22"/>
          <w:szCs w:val="22"/>
          <w:lang w:eastAsia="zh-CN"/>
        </w:rPr>
        <w:t>并</w:t>
      </w:r>
      <w:r>
        <w:rPr>
          <w:rFonts w:hint="eastAsia" w:ascii="宋体" w:eastAsia="宋体" w:cs="宋体"/>
          <w:b w:val="0"/>
          <w:bCs/>
          <w:sz w:val="22"/>
          <w:szCs w:val="22"/>
        </w:rPr>
        <w:t>发书面通知书警告</w:t>
      </w:r>
      <w:r>
        <w:rPr>
          <w:rFonts w:hint="eastAsia" w:ascii="宋体" w:eastAsia="宋体" w:cs="宋体"/>
          <w:b w:val="0"/>
          <w:bCs/>
          <w:sz w:val="22"/>
          <w:szCs w:val="22"/>
          <w:lang w:eastAsia="zh-CN"/>
        </w:rPr>
        <w:t>后，乙方未及时整改，甲方有权解除合同，并要求乙方承担合同总金额</w:t>
      </w:r>
      <w:r>
        <w:rPr>
          <w:rFonts w:hint="eastAsia" w:ascii="宋体" w:eastAsia="宋体" w:cs="宋体"/>
          <w:b w:val="0"/>
          <w:bCs/>
          <w:sz w:val="22"/>
          <w:szCs w:val="22"/>
          <w:lang w:val="en-US" w:eastAsia="zh-CN"/>
        </w:rPr>
        <w:t>5%的违约金。</w:t>
      </w:r>
    </w:p>
    <w:p>
      <w:pPr>
        <w:keepNext w:val="0"/>
        <w:keepLines w:val="0"/>
        <w:pageBreakBefore w:val="0"/>
        <w:widowControl w:val="0"/>
        <w:kinsoku/>
        <w:wordWrap/>
        <w:overflowPunct/>
        <w:topLinePunct w:val="0"/>
        <w:bidi w:val="0"/>
        <w:snapToGrid w:val="0"/>
        <w:spacing w:line="460" w:lineRule="exact"/>
        <w:ind w:firstLine="440" w:firstLineChars="200"/>
        <w:outlineLvl w:val="9"/>
        <w:rPr>
          <w:rFonts w:hint="eastAsia" w:ascii="宋体" w:eastAsia="宋体" w:cs="宋体"/>
          <w:b w:val="0"/>
          <w:bCs/>
          <w:sz w:val="22"/>
          <w:szCs w:val="22"/>
        </w:rPr>
      </w:pPr>
      <w:r>
        <w:rPr>
          <w:rFonts w:hint="eastAsia" w:ascii="宋体" w:eastAsia="宋体" w:cs="宋体"/>
          <w:b w:val="0"/>
          <w:bCs/>
          <w:sz w:val="22"/>
          <w:szCs w:val="22"/>
        </w:rPr>
        <w:t>第</w:t>
      </w:r>
      <w:r>
        <w:rPr>
          <w:rFonts w:hint="eastAsia" w:ascii="宋体" w:eastAsia="宋体" w:cs="宋体"/>
          <w:b w:val="0"/>
          <w:bCs/>
          <w:sz w:val="22"/>
          <w:szCs w:val="22"/>
          <w:lang w:eastAsia="zh-CN"/>
        </w:rPr>
        <w:t>九</w:t>
      </w:r>
      <w:r>
        <w:rPr>
          <w:rFonts w:hint="eastAsia" w:ascii="宋体" w:eastAsia="宋体" w:cs="宋体"/>
          <w:b w:val="0"/>
          <w:bCs/>
          <w:sz w:val="22"/>
          <w:szCs w:val="22"/>
        </w:rPr>
        <w:t>条  补充协议争议的解决</w:t>
      </w:r>
    </w:p>
    <w:p>
      <w:pPr>
        <w:keepNext w:val="0"/>
        <w:keepLines w:val="0"/>
        <w:pageBreakBefore w:val="0"/>
        <w:widowControl w:val="0"/>
        <w:kinsoku/>
        <w:wordWrap/>
        <w:overflowPunct/>
        <w:topLinePunct w:val="0"/>
        <w:bidi w:val="0"/>
        <w:snapToGrid w:val="0"/>
        <w:spacing w:line="460" w:lineRule="exact"/>
        <w:ind w:firstLine="440" w:firstLineChars="200"/>
        <w:outlineLvl w:val="9"/>
        <w:rPr>
          <w:rFonts w:hint="eastAsia" w:ascii="宋体" w:eastAsia="宋体" w:cs="宋体"/>
          <w:b w:val="0"/>
          <w:bCs/>
          <w:sz w:val="22"/>
          <w:szCs w:val="22"/>
        </w:rPr>
      </w:pPr>
      <w:r>
        <w:rPr>
          <w:rFonts w:hint="eastAsia" w:ascii="宋体" w:eastAsia="宋体" w:cs="宋体"/>
          <w:b w:val="0"/>
          <w:bCs/>
          <w:sz w:val="22"/>
          <w:szCs w:val="22"/>
        </w:rPr>
        <w:t>合同协议未尽事宜，应双方友好协商解决；协商不一致，任何一方均可</w:t>
      </w:r>
      <w:r>
        <w:rPr>
          <w:rFonts w:hint="eastAsia" w:ascii="宋体" w:eastAsia="宋体" w:cs="宋体"/>
          <w:b w:val="0"/>
          <w:bCs/>
          <w:sz w:val="22"/>
          <w:szCs w:val="22"/>
          <w:lang w:eastAsia="zh-CN"/>
        </w:rPr>
        <w:t>向甲方所在地人民法院提起诉讼</w:t>
      </w:r>
      <w:r>
        <w:rPr>
          <w:rFonts w:hint="eastAsia" w:ascii="宋体" w:eastAsia="宋体" w:cs="宋体"/>
          <w:b w:val="0"/>
          <w:bCs/>
          <w:sz w:val="22"/>
          <w:szCs w:val="22"/>
        </w:rPr>
        <w:t>。</w:t>
      </w:r>
    </w:p>
    <w:p>
      <w:pPr>
        <w:keepNext w:val="0"/>
        <w:keepLines w:val="0"/>
        <w:pageBreakBefore w:val="0"/>
        <w:widowControl w:val="0"/>
        <w:kinsoku/>
        <w:wordWrap/>
        <w:overflowPunct/>
        <w:topLinePunct w:val="0"/>
        <w:bidi w:val="0"/>
        <w:snapToGrid w:val="0"/>
        <w:spacing w:line="460" w:lineRule="exact"/>
        <w:ind w:firstLine="440" w:firstLineChars="200"/>
        <w:outlineLvl w:val="9"/>
        <w:rPr>
          <w:rFonts w:hint="eastAsia" w:ascii="宋体" w:eastAsia="宋体" w:cs="宋体"/>
          <w:b w:val="0"/>
          <w:bCs/>
          <w:sz w:val="22"/>
          <w:szCs w:val="22"/>
        </w:rPr>
      </w:pPr>
      <w:r>
        <w:rPr>
          <w:rFonts w:hint="eastAsia" w:ascii="宋体" w:eastAsia="宋体" w:cs="宋体"/>
          <w:b w:val="0"/>
          <w:bCs/>
          <w:sz w:val="22"/>
          <w:szCs w:val="22"/>
        </w:rPr>
        <w:t>第十条  本合同协议的解释</w:t>
      </w:r>
    </w:p>
    <w:p>
      <w:pPr>
        <w:keepNext w:val="0"/>
        <w:keepLines w:val="0"/>
        <w:pageBreakBefore w:val="0"/>
        <w:widowControl w:val="0"/>
        <w:kinsoku/>
        <w:wordWrap/>
        <w:overflowPunct/>
        <w:topLinePunct w:val="0"/>
        <w:bidi w:val="0"/>
        <w:snapToGrid w:val="0"/>
        <w:spacing w:line="460" w:lineRule="exact"/>
        <w:ind w:firstLine="440" w:firstLineChars="200"/>
        <w:outlineLvl w:val="9"/>
        <w:rPr>
          <w:rFonts w:hint="eastAsia" w:ascii="宋体" w:eastAsia="宋体" w:cs="宋体"/>
          <w:b w:val="0"/>
          <w:bCs/>
          <w:sz w:val="22"/>
          <w:szCs w:val="22"/>
        </w:rPr>
      </w:pPr>
      <w:r>
        <w:rPr>
          <w:rFonts w:hint="eastAsia" w:ascii="宋体" w:eastAsia="宋体" w:cs="宋体"/>
          <w:b w:val="0"/>
          <w:bCs/>
          <w:sz w:val="22"/>
          <w:szCs w:val="22"/>
        </w:rPr>
        <w:t>本合同协议的解释权归</w:t>
      </w:r>
      <w:r>
        <w:rPr>
          <w:rFonts w:hint="eastAsia" w:ascii="宋体" w:eastAsia="宋体" w:cs="宋体"/>
          <w:b w:val="0"/>
          <w:bCs/>
          <w:sz w:val="22"/>
          <w:szCs w:val="22"/>
          <w:lang w:eastAsia="zh-CN"/>
        </w:rPr>
        <w:t>甲方</w:t>
      </w:r>
      <w:r>
        <w:rPr>
          <w:rFonts w:hint="eastAsia" w:ascii="宋体" w:eastAsia="宋体" w:cs="宋体"/>
          <w:b w:val="0"/>
          <w:bCs/>
          <w:sz w:val="22"/>
          <w:szCs w:val="22"/>
        </w:rPr>
        <w:t>。</w:t>
      </w:r>
    </w:p>
    <w:p>
      <w:pPr>
        <w:keepNext w:val="0"/>
        <w:keepLines w:val="0"/>
        <w:pageBreakBefore w:val="0"/>
        <w:widowControl w:val="0"/>
        <w:kinsoku/>
        <w:wordWrap/>
        <w:overflowPunct/>
        <w:topLinePunct w:val="0"/>
        <w:bidi w:val="0"/>
        <w:snapToGrid w:val="0"/>
        <w:spacing w:line="460" w:lineRule="exact"/>
        <w:ind w:firstLine="440" w:firstLineChars="200"/>
        <w:outlineLvl w:val="9"/>
        <w:rPr>
          <w:rFonts w:hint="eastAsia" w:ascii="宋体" w:eastAsia="宋体" w:cs="宋体"/>
          <w:b w:val="0"/>
          <w:bCs/>
          <w:sz w:val="22"/>
          <w:szCs w:val="22"/>
        </w:rPr>
      </w:pPr>
      <w:r>
        <w:rPr>
          <w:rFonts w:hint="eastAsia" w:ascii="宋体" w:eastAsia="宋体" w:cs="宋体"/>
          <w:b w:val="0"/>
          <w:bCs/>
          <w:sz w:val="22"/>
          <w:szCs w:val="22"/>
        </w:rPr>
        <w:t>第十</w:t>
      </w:r>
      <w:r>
        <w:rPr>
          <w:rFonts w:hint="eastAsia" w:ascii="宋体" w:eastAsia="宋体" w:cs="宋体"/>
          <w:b w:val="0"/>
          <w:bCs/>
          <w:sz w:val="22"/>
          <w:szCs w:val="22"/>
          <w:lang w:eastAsia="zh-CN"/>
        </w:rPr>
        <w:t>一</w:t>
      </w:r>
      <w:r>
        <w:rPr>
          <w:rFonts w:hint="eastAsia" w:ascii="宋体" w:eastAsia="宋体" w:cs="宋体"/>
          <w:b w:val="0"/>
          <w:bCs/>
          <w:sz w:val="22"/>
          <w:szCs w:val="22"/>
        </w:rPr>
        <w:t>条  合同的份数</w:t>
      </w:r>
    </w:p>
    <w:p>
      <w:pPr>
        <w:keepNext w:val="0"/>
        <w:keepLines w:val="0"/>
        <w:pageBreakBefore w:val="0"/>
        <w:widowControl w:val="0"/>
        <w:kinsoku/>
        <w:wordWrap/>
        <w:overflowPunct/>
        <w:topLinePunct w:val="0"/>
        <w:bidi w:val="0"/>
        <w:snapToGrid w:val="0"/>
        <w:spacing w:line="460" w:lineRule="exact"/>
        <w:ind w:firstLine="440" w:firstLineChars="200"/>
        <w:outlineLvl w:val="9"/>
        <w:rPr>
          <w:rFonts w:hint="eastAsia" w:ascii="宋体" w:eastAsia="宋体" w:cs="宋体"/>
          <w:b w:val="0"/>
          <w:bCs/>
          <w:sz w:val="22"/>
          <w:szCs w:val="22"/>
        </w:rPr>
      </w:pPr>
      <w:r>
        <w:rPr>
          <w:rFonts w:hint="eastAsia" w:ascii="宋体" w:eastAsia="宋体" w:cs="宋体"/>
          <w:b w:val="0"/>
          <w:bCs/>
          <w:sz w:val="22"/>
          <w:szCs w:val="22"/>
        </w:rPr>
        <w:t>1、本合同一式四份，双方各执二份，具有同等法律效力，自双方签字盖章后生效。</w:t>
      </w:r>
    </w:p>
    <w:p>
      <w:pPr>
        <w:keepNext w:val="0"/>
        <w:keepLines w:val="0"/>
        <w:pageBreakBefore w:val="0"/>
        <w:widowControl w:val="0"/>
        <w:kinsoku/>
        <w:wordWrap/>
        <w:overflowPunct/>
        <w:topLinePunct w:val="0"/>
        <w:bidi w:val="0"/>
        <w:snapToGrid w:val="0"/>
        <w:spacing w:line="460" w:lineRule="exact"/>
        <w:ind w:firstLine="440" w:firstLineChars="200"/>
        <w:outlineLvl w:val="9"/>
        <w:rPr>
          <w:rFonts w:hint="eastAsia" w:ascii="宋体" w:eastAsia="宋体" w:cs="宋体"/>
          <w:b w:val="0"/>
          <w:bCs/>
          <w:sz w:val="22"/>
          <w:szCs w:val="22"/>
        </w:rPr>
      </w:pPr>
      <w:r>
        <w:rPr>
          <w:rFonts w:hint="eastAsia" w:ascii="宋体" w:eastAsia="宋体" w:cs="宋体"/>
          <w:b w:val="0"/>
          <w:bCs/>
          <w:sz w:val="22"/>
          <w:szCs w:val="22"/>
        </w:rPr>
        <w:t>2、如需修改或补充合同内容，经协商，双方应签署书面修改或补充协议，该协议将作为本合同的一个组成部分。</w:t>
      </w:r>
    </w:p>
    <w:p>
      <w:pPr>
        <w:keepNext w:val="0"/>
        <w:keepLines w:val="0"/>
        <w:pageBreakBefore w:val="0"/>
        <w:widowControl w:val="0"/>
        <w:kinsoku/>
        <w:wordWrap/>
        <w:overflowPunct/>
        <w:topLinePunct w:val="0"/>
        <w:bidi w:val="0"/>
        <w:snapToGrid w:val="0"/>
        <w:spacing w:line="460" w:lineRule="exact"/>
        <w:ind w:firstLine="440" w:firstLineChars="200"/>
        <w:outlineLvl w:val="9"/>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eastAsia="zh-CN"/>
        </w:rPr>
        <w:t>附件：</w:t>
      </w:r>
      <w:r>
        <w:rPr>
          <w:rFonts w:hint="eastAsia" w:ascii="宋体" w:hAnsi="宋体" w:eastAsia="宋体" w:cs="宋体"/>
          <w:b w:val="0"/>
          <w:bCs/>
          <w:sz w:val="22"/>
          <w:szCs w:val="22"/>
          <w:lang w:val="en-US" w:eastAsia="zh-CN"/>
        </w:rPr>
        <w:t>1.《</w:t>
      </w:r>
      <w:r>
        <w:rPr>
          <w:rFonts w:hint="eastAsia" w:ascii="宋体" w:hAnsi="宋体" w:eastAsia="宋体" w:cs="宋体"/>
          <w:b w:val="0"/>
          <w:bCs/>
          <w:sz w:val="22"/>
          <w:szCs w:val="22"/>
          <w:lang w:eastAsia="zh-CN"/>
        </w:rPr>
        <w:t>温州市中医院垃圾清运情况登记表</w:t>
      </w:r>
      <w:r>
        <w:rPr>
          <w:rFonts w:hint="eastAsia" w:ascii="宋体" w:hAnsi="宋体" w:eastAsia="宋体" w:cs="宋体"/>
          <w:b w:val="0"/>
          <w:bCs/>
          <w:sz w:val="22"/>
          <w:szCs w:val="22"/>
          <w:lang w:val="en-US" w:eastAsia="zh-CN"/>
        </w:rPr>
        <w:t>》</w:t>
      </w:r>
    </w:p>
    <w:p>
      <w:pPr>
        <w:keepNext w:val="0"/>
        <w:keepLines w:val="0"/>
        <w:pageBreakBefore w:val="0"/>
        <w:widowControl w:val="0"/>
        <w:kinsoku/>
        <w:wordWrap/>
        <w:overflowPunct/>
        <w:topLinePunct w:val="0"/>
        <w:bidi w:val="0"/>
        <w:snapToGrid w:val="0"/>
        <w:spacing w:line="460" w:lineRule="exact"/>
        <w:outlineLvl w:val="9"/>
        <w:rPr>
          <w:rFonts w:hint="eastAsia" w:ascii="宋体" w:eastAsia="宋体" w:cs="宋体"/>
          <w:b w:val="0"/>
          <w:bCs/>
          <w:sz w:val="22"/>
          <w:szCs w:val="22"/>
        </w:rPr>
      </w:pPr>
    </w:p>
    <w:p>
      <w:pPr>
        <w:keepNext w:val="0"/>
        <w:keepLines w:val="0"/>
        <w:pageBreakBefore w:val="0"/>
        <w:kinsoku/>
        <w:overflowPunct/>
        <w:topLinePunct w:val="0"/>
        <w:bidi w:val="0"/>
        <w:snapToGrid w:val="0"/>
        <w:spacing w:line="460" w:lineRule="exact"/>
        <w:rPr>
          <w:rFonts w:hint="eastAsia" w:ascii="宋体" w:eastAsia="宋体" w:cs="宋体"/>
          <w:b w:val="0"/>
          <w:bCs/>
          <w:sz w:val="22"/>
          <w:szCs w:val="22"/>
        </w:rPr>
      </w:pPr>
      <w:r>
        <w:rPr>
          <w:rFonts w:hint="eastAsia" w:ascii="宋体" w:eastAsia="宋体" w:cs="宋体"/>
          <w:b w:val="0"/>
          <w:bCs/>
          <w:sz w:val="22"/>
          <w:szCs w:val="22"/>
        </w:rPr>
        <w:t>甲    方：（印章）                 乙    方：（印章）</w:t>
      </w:r>
    </w:p>
    <w:p>
      <w:pPr>
        <w:keepNext w:val="0"/>
        <w:keepLines w:val="0"/>
        <w:pageBreakBefore w:val="0"/>
        <w:kinsoku/>
        <w:overflowPunct/>
        <w:topLinePunct w:val="0"/>
        <w:bidi w:val="0"/>
        <w:snapToGrid w:val="0"/>
        <w:spacing w:line="460" w:lineRule="exact"/>
        <w:rPr>
          <w:rFonts w:hint="eastAsia" w:ascii="宋体" w:eastAsia="宋体" w:cs="宋体"/>
          <w:b w:val="0"/>
          <w:bCs/>
          <w:sz w:val="22"/>
          <w:szCs w:val="22"/>
        </w:rPr>
      </w:pPr>
      <w:r>
        <w:rPr>
          <w:rFonts w:hint="eastAsia" w:ascii="宋体" w:eastAsia="宋体" w:cs="宋体"/>
          <w:b w:val="0"/>
          <w:bCs/>
          <w:sz w:val="22"/>
          <w:szCs w:val="22"/>
        </w:rPr>
        <w:t>全权代表：（签字）                 全权代表：（签字）</w:t>
      </w:r>
    </w:p>
    <w:p>
      <w:pPr>
        <w:keepNext w:val="0"/>
        <w:keepLines w:val="0"/>
        <w:pageBreakBefore w:val="0"/>
        <w:kinsoku/>
        <w:overflowPunct/>
        <w:topLinePunct w:val="0"/>
        <w:bidi w:val="0"/>
        <w:snapToGrid w:val="0"/>
        <w:spacing w:line="460" w:lineRule="exact"/>
        <w:rPr>
          <w:rFonts w:hint="eastAsia" w:ascii="宋体" w:eastAsia="宋体" w:cs="宋体"/>
          <w:b w:val="0"/>
          <w:bCs/>
          <w:sz w:val="22"/>
          <w:szCs w:val="22"/>
          <w:lang w:eastAsia="zh-CN"/>
        </w:rPr>
      </w:pPr>
      <w:r>
        <w:rPr>
          <w:rFonts w:hint="eastAsia" w:ascii="宋体" w:eastAsia="宋体" w:cs="宋体"/>
          <w:b w:val="0"/>
          <w:bCs/>
          <w:sz w:val="22"/>
          <w:szCs w:val="22"/>
        </w:rPr>
        <w:t>纳税人识别号：12330300470525522R   纳税人识别号：</w:t>
      </w:r>
      <w:r>
        <w:rPr>
          <w:rFonts w:hint="eastAsia" w:ascii="宋体" w:eastAsia="宋体" w:cs="宋体"/>
          <w:b w:val="0"/>
          <w:bCs/>
          <w:sz w:val="22"/>
          <w:szCs w:val="22"/>
          <w:lang w:val="en-US" w:eastAsia="zh-CN"/>
        </w:rPr>
        <w:t xml:space="preserve"> </w:t>
      </w:r>
    </w:p>
    <w:p>
      <w:pPr>
        <w:keepNext w:val="0"/>
        <w:keepLines w:val="0"/>
        <w:pageBreakBefore w:val="0"/>
        <w:kinsoku/>
        <w:overflowPunct/>
        <w:topLinePunct w:val="0"/>
        <w:bidi w:val="0"/>
        <w:spacing w:line="460" w:lineRule="exact"/>
        <w:ind w:left="5520" w:hanging="5060" w:hangingChars="2300"/>
        <w:rPr>
          <w:rFonts w:hint="eastAsia" w:ascii="宋体" w:eastAsia="宋体" w:cs="宋体"/>
          <w:b w:val="0"/>
          <w:bCs/>
          <w:sz w:val="22"/>
          <w:szCs w:val="22"/>
          <w:lang w:val="en-US" w:eastAsia="zh-CN"/>
        </w:rPr>
      </w:pPr>
      <w:r>
        <w:rPr>
          <w:rFonts w:hint="eastAsia" w:ascii="宋体" w:eastAsia="宋体" w:cs="宋体"/>
          <w:b w:val="0"/>
          <w:bCs/>
          <w:sz w:val="22"/>
          <w:szCs w:val="22"/>
        </w:rPr>
        <w:t xml:space="preserve">开户银行：工行温州分行胜利支行     开户银行： </w:t>
      </w:r>
      <w:r>
        <w:rPr>
          <w:rFonts w:hint="eastAsia" w:ascii="宋体" w:eastAsia="宋体" w:cs="宋体"/>
          <w:b w:val="0"/>
          <w:bCs/>
          <w:sz w:val="22"/>
          <w:szCs w:val="22"/>
          <w:lang w:val="en-US" w:eastAsia="zh-CN"/>
        </w:rPr>
        <w:t xml:space="preserve"> </w:t>
      </w:r>
    </w:p>
    <w:p>
      <w:pPr>
        <w:keepNext w:val="0"/>
        <w:keepLines w:val="0"/>
        <w:pageBreakBefore w:val="0"/>
        <w:kinsoku/>
        <w:overflowPunct/>
        <w:topLinePunct w:val="0"/>
        <w:bidi w:val="0"/>
        <w:spacing w:line="460" w:lineRule="exact"/>
        <w:rPr>
          <w:rFonts w:hint="eastAsia" w:ascii="宋体" w:eastAsia="宋体" w:cs="宋体"/>
          <w:b w:val="0"/>
          <w:bCs/>
          <w:sz w:val="22"/>
          <w:szCs w:val="22"/>
          <w:lang w:eastAsia="zh-CN"/>
        </w:rPr>
      </w:pPr>
      <w:r>
        <w:rPr>
          <w:rFonts w:hint="eastAsia" w:ascii="宋体" w:eastAsia="宋体" w:cs="宋体"/>
          <w:b w:val="0"/>
          <w:bCs/>
          <w:sz w:val="22"/>
          <w:szCs w:val="22"/>
        </w:rPr>
        <w:t>帐    号：1203215209049901881      帐    号：</w:t>
      </w:r>
      <w:r>
        <w:rPr>
          <w:rFonts w:hint="eastAsia" w:ascii="宋体" w:eastAsia="宋体" w:cs="宋体"/>
          <w:b w:val="0"/>
          <w:bCs/>
          <w:sz w:val="22"/>
          <w:szCs w:val="22"/>
          <w:lang w:val="en-US" w:eastAsia="zh-CN"/>
        </w:rPr>
        <w:t xml:space="preserve"> </w:t>
      </w:r>
    </w:p>
    <w:p>
      <w:pPr>
        <w:keepNext w:val="0"/>
        <w:keepLines w:val="0"/>
        <w:pageBreakBefore w:val="0"/>
        <w:kinsoku/>
        <w:overflowPunct/>
        <w:topLinePunct w:val="0"/>
        <w:bidi w:val="0"/>
        <w:snapToGrid w:val="0"/>
        <w:spacing w:line="460" w:lineRule="exact"/>
        <w:rPr>
          <w:rFonts w:hint="eastAsia" w:ascii="宋体" w:eastAsia="宋体" w:cs="宋体"/>
          <w:b w:val="0"/>
          <w:bCs/>
          <w:sz w:val="22"/>
          <w:szCs w:val="22"/>
          <w:lang w:val="en-US" w:eastAsia="zh-CN"/>
        </w:rPr>
      </w:pPr>
      <w:r>
        <w:rPr>
          <w:rFonts w:hint="eastAsia" w:ascii="宋体" w:eastAsia="宋体" w:cs="宋体"/>
          <w:b w:val="0"/>
          <w:bCs/>
          <w:sz w:val="22"/>
          <w:szCs w:val="22"/>
        </w:rPr>
        <w:t>地    址：温州市</w:t>
      </w:r>
      <w:r>
        <w:rPr>
          <w:rFonts w:hint="eastAsia" w:ascii="宋体" w:eastAsia="宋体" w:cs="宋体"/>
          <w:b w:val="0"/>
          <w:bCs/>
          <w:sz w:val="22"/>
          <w:szCs w:val="22"/>
          <w:lang w:val="en-US" w:eastAsia="zh-CN"/>
        </w:rPr>
        <w:t>鹿城区</w:t>
      </w:r>
      <w:r>
        <w:rPr>
          <w:rFonts w:hint="eastAsia" w:ascii="宋体" w:eastAsia="宋体" w:cs="宋体"/>
          <w:b w:val="0"/>
          <w:bCs/>
          <w:sz w:val="22"/>
          <w:szCs w:val="22"/>
        </w:rPr>
        <w:t xml:space="preserve">蛟尾路9号  </w:t>
      </w:r>
      <w:r>
        <w:rPr>
          <w:rFonts w:hint="eastAsia" w:ascii="宋体" w:eastAsia="宋体" w:cs="宋体"/>
          <w:b w:val="0"/>
          <w:bCs/>
          <w:sz w:val="22"/>
          <w:szCs w:val="22"/>
          <w:lang w:val="en-US" w:eastAsia="zh-CN"/>
        </w:rPr>
        <w:t xml:space="preserve"> </w:t>
      </w:r>
      <w:r>
        <w:rPr>
          <w:rFonts w:hint="eastAsia" w:ascii="宋体" w:eastAsia="宋体" w:cs="宋体"/>
          <w:b w:val="0"/>
          <w:bCs/>
          <w:sz w:val="22"/>
          <w:szCs w:val="22"/>
        </w:rPr>
        <w:t>地    址：</w:t>
      </w:r>
      <w:r>
        <w:rPr>
          <w:rFonts w:hint="eastAsia" w:ascii="宋体" w:eastAsia="宋体" w:cs="宋体"/>
          <w:b w:val="0"/>
          <w:bCs/>
          <w:sz w:val="22"/>
          <w:szCs w:val="22"/>
          <w:lang w:val="en-US" w:eastAsia="zh-CN"/>
        </w:rPr>
        <w:t xml:space="preserve"> </w:t>
      </w:r>
    </w:p>
    <w:p>
      <w:pPr>
        <w:keepNext w:val="0"/>
        <w:keepLines w:val="0"/>
        <w:pageBreakBefore w:val="0"/>
        <w:kinsoku/>
        <w:overflowPunct/>
        <w:topLinePunct w:val="0"/>
        <w:bidi w:val="0"/>
        <w:snapToGrid w:val="0"/>
        <w:spacing w:line="460" w:lineRule="exact"/>
        <w:rPr>
          <w:rFonts w:ascii="宋体" w:eastAsia="宋体" w:cs="宋体"/>
          <w:b w:val="0"/>
          <w:bCs/>
          <w:sz w:val="22"/>
          <w:szCs w:val="22"/>
        </w:rPr>
      </w:pPr>
      <w:r>
        <w:rPr>
          <w:rFonts w:hint="eastAsia" w:ascii="宋体" w:eastAsia="宋体" w:cs="宋体"/>
          <w:b w:val="0"/>
          <w:bCs/>
          <w:sz w:val="22"/>
          <w:szCs w:val="22"/>
          <w:lang w:val="zh-CN"/>
        </w:rPr>
        <w:t>电</w:t>
      </w:r>
      <w:r>
        <w:rPr>
          <w:rFonts w:hint="eastAsia" w:ascii="宋体" w:eastAsia="宋体" w:cs="宋体"/>
          <w:b w:val="0"/>
          <w:bCs/>
          <w:sz w:val="22"/>
          <w:szCs w:val="22"/>
        </w:rPr>
        <w:t xml:space="preserve">    </w:t>
      </w:r>
      <w:r>
        <w:rPr>
          <w:rFonts w:hint="eastAsia" w:ascii="宋体" w:eastAsia="宋体" w:cs="宋体"/>
          <w:b w:val="0"/>
          <w:bCs/>
          <w:sz w:val="22"/>
          <w:szCs w:val="22"/>
          <w:lang w:val="zh-CN"/>
        </w:rPr>
        <w:t>话：</w:t>
      </w:r>
      <w:r>
        <w:rPr>
          <w:rFonts w:hint="eastAsia" w:ascii="宋体" w:eastAsia="宋体" w:cs="宋体"/>
          <w:b w:val="0"/>
          <w:bCs/>
          <w:sz w:val="22"/>
          <w:szCs w:val="22"/>
        </w:rPr>
        <w:t xml:space="preserve">56671383       </w:t>
      </w:r>
      <w:r>
        <w:rPr>
          <w:rFonts w:hint="eastAsia" w:ascii="宋体" w:eastAsia="宋体" w:cs="宋体"/>
          <w:b w:val="0"/>
          <w:bCs/>
          <w:sz w:val="22"/>
          <w:szCs w:val="22"/>
          <w:lang w:val="en-US" w:eastAsia="zh-CN"/>
        </w:rPr>
        <w:t xml:space="preserve">  </w:t>
      </w:r>
      <w:r>
        <w:rPr>
          <w:rFonts w:hint="eastAsia" w:ascii="宋体" w:eastAsia="宋体" w:cs="宋体"/>
          <w:b w:val="0"/>
          <w:bCs/>
          <w:sz w:val="22"/>
          <w:szCs w:val="22"/>
        </w:rPr>
        <w:t xml:space="preserve">        电    话：</w:t>
      </w:r>
    </w:p>
    <w:p>
      <w:pPr>
        <w:keepNext w:val="0"/>
        <w:keepLines w:val="0"/>
        <w:pageBreakBefore w:val="0"/>
        <w:widowControl w:val="0"/>
        <w:kinsoku/>
        <w:wordWrap w:val="0"/>
        <w:overflowPunct/>
        <w:topLinePunct w:val="0"/>
        <w:bidi w:val="0"/>
        <w:snapToGrid w:val="0"/>
        <w:spacing w:line="460" w:lineRule="exact"/>
        <w:ind w:firstLine="440" w:firstLineChars="200"/>
        <w:jc w:val="right"/>
        <w:outlineLvl w:val="9"/>
        <w:rPr>
          <w:rFonts w:hint="eastAsia" w:ascii="宋体" w:eastAsia="宋体" w:cs="宋体"/>
          <w:b w:val="0"/>
          <w:bCs/>
          <w:sz w:val="22"/>
          <w:szCs w:val="22"/>
          <w:lang w:val="en-US" w:eastAsia="zh-CN"/>
        </w:rPr>
      </w:pPr>
    </w:p>
    <w:p>
      <w:pPr>
        <w:keepNext w:val="0"/>
        <w:keepLines w:val="0"/>
        <w:pageBreakBefore w:val="0"/>
        <w:widowControl w:val="0"/>
        <w:kinsoku/>
        <w:wordWrap w:val="0"/>
        <w:overflowPunct/>
        <w:topLinePunct w:val="0"/>
        <w:bidi w:val="0"/>
        <w:snapToGrid w:val="0"/>
        <w:spacing w:line="460" w:lineRule="exact"/>
        <w:ind w:firstLine="440" w:firstLineChars="200"/>
        <w:jc w:val="right"/>
        <w:outlineLvl w:val="9"/>
        <w:rPr>
          <w:rFonts w:hint="eastAsia" w:ascii="宋体" w:eastAsia="宋体" w:cs="宋体"/>
          <w:b w:val="0"/>
          <w:bCs/>
          <w:sz w:val="22"/>
          <w:szCs w:val="22"/>
          <w:lang w:val="en-US" w:eastAsia="zh-CN"/>
        </w:rPr>
      </w:pPr>
      <w:r>
        <w:rPr>
          <w:rFonts w:hint="eastAsia" w:ascii="宋体" w:eastAsia="宋体" w:cs="宋体"/>
          <w:b w:val="0"/>
          <w:bCs/>
          <w:sz w:val="22"/>
          <w:szCs w:val="22"/>
          <w:lang w:val="en-US" w:eastAsia="zh-CN"/>
        </w:rPr>
        <w:t xml:space="preserve">签订时间：    年   月   日 </w:t>
      </w:r>
    </w:p>
    <w:p>
      <w:pPr>
        <w:pStyle w:val="346"/>
        <w:keepNext w:val="0"/>
        <w:keepLines w:val="0"/>
        <w:pageBreakBefore w:val="0"/>
        <w:widowControl w:val="0"/>
        <w:kinsoku/>
        <w:wordWrap/>
        <w:overflowPunct/>
        <w:topLinePunct w:val="0"/>
        <w:autoSpaceDE/>
        <w:autoSpaceDN/>
        <w:bidi w:val="0"/>
        <w:adjustRightInd/>
        <w:snapToGrid/>
        <w:spacing w:after="313" w:afterLines="100" w:line="360" w:lineRule="auto"/>
        <w:jc w:val="center"/>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br w:type="page"/>
      </w:r>
      <w:r>
        <w:rPr>
          <w:rFonts w:hint="eastAsia" w:ascii="宋体" w:hAnsi="宋体" w:eastAsia="宋体" w:cs="宋体"/>
          <w:b w:val="0"/>
          <w:bCs/>
          <w:sz w:val="32"/>
          <w:szCs w:val="32"/>
          <w:lang w:eastAsia="zh-CN"/>
        </w:rPr>
        <w:t>温州市中医院垃圾清运情况登记表</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1"/>
        <w:gridCol w:w="2064"/>
        <w:gridCol w:w="1800"/>
        <w:gridCol w:w="1253"/>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091" w:type="dxa"/>
            <w:noWrap w:val="0"/>
            <w:vAlign w:val="center"/>
          </w:tcPr>
          <w:p>
            <w:pPr>
              <w:pStyle w:val="346"/>
              <w:bidi w:val="0"/>
              <w:jc w:val="center"/>
              <w:rPr>
                <w:rFonts w:hint="eastAsia" w:ascii="宋体" w:hAnsi="宋体" w:eastAsia="宋体" w:cs="宋体"/>
                <w:b w:val="0"/>
                <w:bCs/>
                <w:sz w:val="24"/>
                <w:szCs w:val="24"/>
                <w:vertAlign w:val="baseline"/>
                <w:lang w:val="en-US" w:eastAsia="zh-CN"/>
              </w:rPr>
            </w:pPr>
            <w:r>
              <w:rPr>
                <w:rFonts w:hint="eastAsia" w:ascii="宋体" w:hAnsi="宋体" w:eastAsia="宋体" w:cs="宋体"/>
                <w:b w:val="0"/>
                <w:bCs/>
                <w:color w:val="000000"/>
                <w:spacing w:val="30"/>
                <w:sz w:val="24"/>
                <w:szCs w:val="24"/>
                <w:lang w:val="en-US" w:eastAsia="zh-CN"/>
              </w:rPr>
              <w:t xml:space="preserve"> </w:t>
            </w:r>
            <w:r>
              <w:rPr>
                <w:rFonts w:hint="eastAsia" w:ascii="宋体" w:hAnsi="宋体" w:eastAsia="宋体" w:cs="宋体"/>
                <w:b w:val="0"/>
                <w:bCs/>
                <w:sz w:val="24"/>
                <w:szCs w:val="24"/>
                <w:vertAlign w:val="baseline"/>
                <w:lang w:eastAsia="zh-CN"/>
              </w:rPr>
              <w:t>清运时间</w:t>
            </w:r>
          </w:p>
        </w:tc>
        <w:tc>
          <w:tcPr>
            <w:tcW w:w="2064" w:type="dxa"/>
            <w:noWrap w:val="0"/>
            <w:vAlign w:val="center"/>
          </w:tcPr>
          <w:p>
            <w:pPr>
              <w:pStyle w:val="346"/>
              <w:bidi w:val="0"/>
              <w:jc w:val="center"/>
              <w:rPr>
                <w:rFonts w:hint="eastAsia" w:ascii="宋体" w:hAnsi="宋体" w:eastAsia="宋体" w:cs="宋体"/>
                <w:b w:val="0"/>
                <w:bCs/>
                <w:sz w:val="24"/>
                <w:szCs w:val="24"/>
                <w:vertAlign w:val="baseline"/>
                <w:lang w:eastAsia="zh-CN"/>
              </w:rPr>
            </w:pPr>
            <w:r>
              <w:rPr>
                <w:rFonts w:hint="eastAsia" w:ascii="宋体" w:hAnsi="宋体" w:eastAsia="宋体" w:cs="宋体"/>
                <w:b w:val="0"/>
                <w:bCs/>
                <w:sz w:val="24"/>
                <w:szCs w:val="24"/>
                <w:vertAlign w:val="baseline"/>
                <w:lang w:eastAsia="zh-CN"/>
              </w:rPr>
              <w:t>数量（车）</w:t>
            </w:r>
          </w:p>
        </w:tc>
        <w:tc>
          <w:tcPr>
            <w:tcW w:w="1800" w:type="dxa"/>
            <w:noWrap w:val="0"/>
            <w:vAlign w:val="center"/>
          </w:tcPr>
          <w:p>
            <w:pPr>
              <w:pStyle w:val="346"/>
              <w:bidi w:val="0"/>
              <w:jc w:val="center"/>
              <w:rPr>
                <w:rFonts w:hint="eastAsia" w:ascii="宋体" w:hAnsi="宋体" w:eastAsia="宋体" w:cs="宋体"/>
                <w:b w:val="0"/>
                <w:bCs/>
                <w:sz w:val="24"/>
                <w:szCs w:val="24"/>
                <w:vertAlign w:val="baseline"/>
                <w:lang w:eastAsia="zh-CN"/>
              </w:rPr>
            </w:pPr>
            <w:r>
              <w:rPr>
                <w:rFonts w:hint="eastAsia" w:ascii="宋体" w:hAnsi="宋体" w:eastAsia="宋体" w:cs="宋体"/>
                <w:b w:val="0"/>
                <w:bCs/>
                <w:sz w:val="24"/>
                <w:szCs w:val="24"/>
                <w:vertAlign w:val="baseline"/>
                <w:lang w:eastAsia="zh-CN"/>
              </w:rPr>
              <w:t>清运人员</w:t>
            </w:r>
          </w:p>
        </w:tc>
        <w:tc>
          <w:tcPr>
            <w:tcW w:w="1253" w:type="dxa"/>
            <w:noWrap w:val="0"/>
            <w:vAlign w:val="center"/>
          </w:tcPr>
          <w:p>
            <w:pPr>
              <w:pStyle w:val="346"/>
              <w:bidi w:val="0"/>
              <w:jc w:val="center"/>
              <w:rPr>
                <w:rFonts w:hint="eastAsia" w:ascii="宋体" w:hAnsi="宋体" w:eastAsia="宋体" w:cs="宋体"/>
                <w:b w:val="0"/>
                <w:bCs/>
                <w:sz w:val="24"/>
                <w:szCs w:val="24"/>
                <w:vertAlign w:val="baseline"/>
                <w:lang w:eastAsia="zh-CN"/>
              </w:rPr>
            </w:pPr>
            <w:r>
              <w:rPr>
                <w:rFonts w:hint="eastAsia" w:ascii="宋体" w:hAnsi="宋体" w:eastAsia="宋体" w:cs="宋体"/>
                <w:b w:val="0"/>
                <w:bCs/>
                <w:sz w:val="24"/>
                <w:szCs w:val="24"/>
                <w:vertAlign w:val="baseline"/>
                <w:lang w:eastAsia="zh-CN"/>
              </w:rPr>
              <w:t>地点</w:t>
            </w:r>
          </w:p>
        </w:tc>
        <w:tc>
          <w:tcPr>
            <w:tcW w:w="2338" w:type="dxa"/>
            <w:noWrap w:val="0"/>
            <w:vAlign w:val="center"/>
          </w:tcPr>
          <w:p>
            <w:pPr>
              <w:pStyle w:val="346"/>
              <w:bidi w:val="0"/>
              <w:jc w:val="center"/>
              <w:rPr>
                <w:rFonts w:hint="eastAsia" w:ascii="宋体" w:hAnsi="宋体" w:eastAsia="宋体" w:cs="宋体"/>
                <w:b w:val="0"/>
                <w:bCs/>
                <w:sz w:val="24"/>
                <w:szCs w:val="24"/>
                <w:vertAlign w:val="baseline"/>
                <w:lang w:eastAsia="zh-CN"/>
              </w:rPr>
            </w:pPr>
            <w:r>
              <w:rPr>
                <w:rFonts w:hint="eastAsia" w:ascii="宋体" w:hAnsi="宋体" w:eastAsia="宋体" w:cs="宋体"/>
                <w:b w:val="0"/>
                <w:bCs/>
                <w:sz w:val="24"/>
                <w:szCs w:val="24"/>
                <w:vertAlign w:val="baseline"/>
                <w:lang w:eastAsia="zh-CN"/>
              </w:rPr>
              <w:t>管理人员签字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91" w:type="dxa"/>
            <w:noWrap w:val="0"/>
            <w:vAlign w:val="center"/>
          </w:tcPr>
          <w:p>
            <w:pPr>
              <w:pStyle w:val="346"/>
              <w:bidi w:val="0"/>
              <w:ind w:firstLine="720" w:firstLineChars="300"/>
              <w:jc w:val="both"/>
              <w:rPr>
                <w:rFonts w:hint="eastAsia" w:ascii="宋体" w:hAnsi="宋体" w:eastAsia="宋体" w:cs="宋体"/>
                <w:b w:val="0"/>
                <w:bCs/>
                <w:sz w:val="24"/>
                <w:szCs w:val="24"/>
                <w:vertAlign w:val="baseline"/>
                <w:lang w:val="en-US" w:eastAsia="zh-CN"/>
              </w:rPr>
            </w:pPr>
          </w:p>
        </w:tc>
        <w:tc>
          <w:tcPr>
            <w:tcW w:w="2064" w:type="dxa"/>
            <w:noWrap w:val="0"/>
            <w:vAlign w:val="top"/>
          </w:tcPr>
          <w:p>
            <w:pPr>
              <w:pStyle w:val="346"/>
              <w:bidi w:val="0"/>
              <w:rPr>
                <w:rFonts w:hint="eastAsia" w:ascii="宋体" w:hAnsi="宋体" w:eastAsia="宋体" w:cs="宋体"/>
                <w:b w:val="0"/>
                <w:bCs/>
                <w:sz w:val="24"/>
                <w:szCs w:val="24"/>
                <w:vertAlign w:val="baseline"/>
                <w:lang w:eastAsia="zh-CN"/>
              </w:rPr>
            </w:pPr>
          </w:p>
        </w:tc>
        <w:tc>
          <w:tcPr>
            <w:tcW w:w="1800" w:type="dxa"/>
            <w:noWrap w:val="0"/>
            <w:vAlign w:val="top"/>
          </w:tcPr>
          <w:p>
            <w:pPr>
              <w:pStyle w:val="346"/>
              <w:bidi w:val="0"/>
              <w:rPr>
                <w:rFonts w:hint="eastAsia" w:ascii="宋体" w:hAnsi="宋体" w:eastAsia="宋体" w:cs="宋体"/>
                <w:b w:val="0"/>
                <w:bCs/>
                <w:sz w:val="24"/>
                <w:szCs w:val="24"/>
                <w:vertAlign w:val="baseline"/>
                <w:lang w:eastAsia="zh-CN"/>
              </w:rPr>
            </w:pPr>
          </w:p>
        </w:tc>
        <w:tc>
          <w:tcPr>
            <w:tcW w:w="1253" w:type="dxa"/>
            <w:noWrap w:val="0"/>
            <w:vAlign w:val="top"/>
          </w:tcPr>
          <w:p>
            <w:pPr>
              <w:pStyle w:val="346"/>
              <w:bidi w:val="0"/>
              <w:rPr>
                <w:rFonts w:hint="eastAsia" w:ascii="宋体" w:hAnsi="宋体" w:eastAsia="宋体" w:cs="宋体"/>
                <w:b w:val="0"/>
                <w:bCs/>
                <w:sz w:val="24"/>
                <w:szCs w:val="24"/>
                <w:vertAlign w:val="baseline"/>
                <w:lang w:eastAsia="zh-CN"/>
              </w:rPr>
            </w:pPr>
          </w:p>
        </w:tc>
        <w:tc>
          <w:tcPr>
            <w:tcW w:w="2338" w:type="dxa"/>
            <w:noWrap w:val="0"/>
            <w:vAlign w:val="top"/>
          </w:tcPr>
          <w:p>
            <w:pPr>
              <w:pStyle w:val="346"/>
              <w:bidi w:val="0"/>
              <w:rPr>
                <w:rFonts w:hint="eastAsia" w:ascii="宋体" w:hAnsi="宋体" w:eastAsia="宋体" w:cs="宋体"/>
                <w:b w:val="0"/>
                <w:bCs/>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91" w:type="dxa"/>
            <w:noWrap w:val="0"/>
            <w:vAlign w:val="center"/>
          </w:tcPr>
          <w:p>
            <w:pPr>
              <w:bidi w:val="0"/>
              <w:jc w:val="both"/>
              <w:rPr>
                <w:rFonts w:hint="eastAsia" w:ascii="宋体" w:eastAsia="宋体" w:cs="宋体"/>
                <w:b w:val="0"/>
                <w:bCs/>
                <w:sz w:val="24"/>
                <w:szCs w:val="24"/>
                <w:vertAlign w:val="baseline"/>
                <w:lang w:eastAsia="zh-CN"/>
              </w:rPr>
            </w:pPr>
          </w:p>
        </w:tc>
        <w:tc>
          <w:tcPr>
            <w:tcW w:w="2064" w:type="dxa"/>
            <w:noWrap w:val="0"/>
            <w:vAlign w:val="top"/>
          </w:tcPr>
          <w:p>
            <w:pPr>
              <w:pStyle w:val="346"/>
              <w:bidi w:val="0"/>
              <w:rPr>
                <w:rFonts w:hint="eastAsia" w:ascii="宋体" w:hAnsi="宋体" w:eastAsia="宋体" w:cs="宋体"/>
                <w:b w:val="0"/>
                <w:bCs/>
                <w:sz w:val="24"/>
                <w:szCs w:val="24"/>
                <w:vertAlign w:val="baseline"/>
                <w:lang w:eastAsia="zh-CN"/>
              </w:rPr>
            </w:pPr>
          </w:p>
        </w:tc>
        <w:tc>
          <w:tcPr>
            <w:tcW w:w="1800" w:type="dxa"/>
            <w:noWrap w:val="0"/>
            <w:vAlign w:val="top"/>
          </w:tcPr>
          <w:p>
            <w:pPr>
              <w:pStyle w:val="346"/>
              <w:bidi w:val="0"/>
              <w:rPr>
                <w:rFonts w:hint="eastAsia" w:ascii="宋体" w:hAnsi="宋体" w:eastAsia="宋体" w:cs="宋体"/>
                <w:b w:val="0"/>
                <w:bCs/>
                <w:sz w:val="24"/>
                <w:szCs w:val="24"/>
                <w:vertAlign w:val="baseline"/>
                <w:lang w:eastAsia="zh-CN"/>
              </w:rPr>
            </w:pPr>
          </w:p>
        </w:tc>
        <w:tc>
          <w:tcPr>
            <w:tcW w:w="1253" w:type="dxa"/>
            <w:noWrap w:val="0"/>
            <w:vAlign w:val="top"/>
          </w:tcPr>
          <w:p>
            <w:pPr>
              <w:pStyle w:val="346"/>
              <w:bidi w:val="0"/>
              <w:rPr>
                <w:rFonts w:hint="eastAsia" w:ascii="宋体" w:hAnsi="宋体" w:eastAsia="宋体" w:cs="宋体"/>
                <w:b w:val="0"/>
                <w:bCs/>
                <w:sz w:val="24"/>
                <w:szCs w:val="24"/>
                <w:vertAlign w:val="baseline"/>
                <w:lang w:eastAsia="zh-CN"/>
              </w:rPr>
            </w:pPr>
          </w:p>
        </w:tc>
        <w:tc>
          <w:tcPr>
            <w:tcW w:w="2338" w:type="dxa"/>
            <w:noWrap w:val="0"/>
            <w:vAlign w:val="top"/>
          </w:tcPr>
          <w:p>
            <w:pPr>
              <w:pStyle w:val="346"/>
              <w:bidi w:val="0"/>
              <w:rPr>
                <w:rFonts w:hint="eastAsia" w:ascii="宋体" w:hAnsi="宋体" w:eastAsia="宋体" w:cs="宋体"/>
                <w:b w:val="0"/>
                <w:bCs/>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91" w:type="dxa"/>
            <w:noWrap w:val="0"/>
            <w:vAlign w:val="center"/>
          </w:tcPr>
          <w:p>
            <w:pPr>
              <w:bidi w:val="0"/>
              <w:jc w:val="center"/>
              <w:rPr>
                <w:rFonts w:hint="eastAsia" w:ascii="宋体" w:eastAsia="宋体" w:cs="宋体"/>
                <w:b w:val="0"/>
                <w:bCs/>
                <w:sz w:val="24"/>
                <w:szCs w:val="24"/>
                <w:vertAlign w:val="baseline"/>
                <w:lang w:eastAsia="zh-CN"/>
              </w:rPr>
            </w:pPr>
          </w:p>
        </w:tc>
        <w:tc>
          <w:tcPr>
            <w:tcW w:w="2064" w:type="dxa"/>
            <w:noWrap w:val="0"/>
            <w:vAlign w:val="top"/>
          </w:tcPr>
          <w:p>
            <w:pPr>
              <w:pStyle w:val="346"/>
              <w:bidi w:val="0"/>
              <w:rPr>
                <w:rFonts w:hint="eastAsia" w:ascii="宋体" w:hAnsi="宋体" w:eastAsia="宋体" w:cs="宋体"/>
                <w:b w:val="0"/>
                <w:bCs/>
                <w:sz w:val="24"/>
                <w:szCs w:val="24"/>
                <w:vertAlign w:val="baseline"/>
                <w:lang w:eastAsia="zh-CN"/>
              </w:rPr>
            </w:pPr>
          </w:p>
        </w:tc>
        <w:tc>
          <w:tcPr>
            <w:tcW w:w="1800" w:type="dxa"/>
            <w:noWrap w:val="0"/>
            <w:vAlign w:val="top"/>
          </w:tcPr>
          <w:p>
            <w:pPr>
              <w:pStyle w:val="346"/>
              <w:bidi w:val="0"/>
              <w:rPr>
                <w:rFonts w:hint="eastAsia" w:ascii="宋体" w:hAnsi="宋体" w:eastAsia="宋体" w:cs="宋体"/>
                <w:b w:val="0"/>
                <w:bCs/>
                <w:sz w:val="24"/>
                <w:szCs w:val="24"/>
                <w:vertAlign w:val="baseline"/>
                <w:lang w:eastAsia="zh-CN"/>
              </w:rPr>
            </w:pPr>
          </w:p>
        </w:tc>
        <w:tc>
          <w:tcPr>
            <w:tcW w:w="1253" w:type="dxa"/>
            <w:noWrap w:val="0"/>
            <w:vAlign w:val="top"/>
          </w:tcPr>
          <w:p>
            <w:pPr>
              <w:pStyle w:val="346"/>
              <w:bidi w:val="0"/>
              <w:rPr>
                <w:rFonts w:hint="eastAsia" w:ascii="宋体" w:hAnsi="宋体" w:eastAsia="宋体" w:cs="宋体"/>
                <w:b w:val="0"/>
                <w:bCs/>
                <w:sz w:val="24"/>
                <w:szCs w:val="24"/>
                <w:vertAlign w:val="baseline"/>
                <w:lang w:eastAsia="zh-CN"/>
              </w:rPr>
            </w:pPr>
          </w:p>
        </w:tc>
        <w:tc>
          <w:tcPr>
            <w:tcW w:w="2338" w:type="dxa"/>
            <w:noWrap w:val="0"/>
            <w:vAlign w:val="top"/>
          </w:tcPr>
          <w:p>
            <w:pPr>
              <w:pStyle w:val="346"/>
              <w:bidi w:val="0"/>
              <w:rPr>
                <w:rFonts w:hint="eastAsia" w:ascii="宋体" w:hAnsi="宋体" w:eastAsia="宋体" w:cs="宋体"/>
                <w:b w:val="0"/>
                <w:bCs/>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91" w:type="dxa"/>
            <w:noWrap w:val="0"/>
            <w:vAlign w:val="center"/>
          </w:tcPr>
          <w:p>
            <w:pPr>
              <w:bidi w:val="0"/>
              <w:jc w:val="center"/>
              <w:rPr>
                <w:rFonts w:hint="eastAsia" w:ascii="宋体" w:eastAsia="宋体" w:cs="宋体"/>
                <w:b w:val="0"/>
                <w:bCs/>
                <w:sz w:val="24"/>
                <w:szCs w:val="24"/>
                <w:vertAlign w:val="baseline"/>
                <w:lang w:eastAsia="zh-CN"/>
              </w:rPr>
            </w:pPr>
          </w:p>
        </w:tc>
        <w:tc>
          <w:tcPr>
            <w:tcW w:w="2064" w:type="dxa"/>
            <w:noWrap w:val="0"/>
            <w:vAlign w:val="top"/>
          </w:tcPr>
          <w:p>
            <w:pPr>
              <w:pStyle w:val="346"/>
              <w:bidi w:val="0"/>
              <w:rPr>
                <w:rFonts w:hint="eastAsia" w:ascii="宋体" w:hAnsi="宋体" w:eastAsia="宋体" w:cs="宋体"/>
                <w:b w:val="0"/>
                <w:bCs/>
                <w:sz w:val="24"/>
                <w:szCs w:val="24"/>
                <w:vertAlign w:val="baseline"/>
                <w:lang w:eastAsia="zh-CN"/>
              </w:rPr>
            </w:pPr>
          </w:p>
        </w:tc>
        <w:tc>
          <w:tcPr>
            <w:tcW w:w="1800" w:type="dxa"/>
            <w:noWrap w:val="0"/>
            <w:vAlign w:val="top"/>
          </w:tcPr>
          <w:p>
            <w:pPr>
              <w:pStyle w:val="346"/>
              <w:bidi w:val="0"/>
              <w:rPr>
                <w:rFonts w:hint="eastAsia" w:ascii="宋体" w:hAnsi="宋体" w:eastAsia="宋体" w:cs="宋体"/>
                <w:b w:val="0"/>
                <w:bCs/>
                <w:sz w:val="24"/>
                <w:szCs w:val="24"/>
                <w:vertAlign w:val="baseline"/>
                <w:lang w:eastAsia="zh-CN"/>
              </w:rPr>
            </w:pPr>
          </w:p>
        </w:tc>
        <w:tc>
          <w:tcPr>
            <w:tcW w:w="1253" w:type="dxa"/>
            <w:noWrap w:val="0"/>
            <w:vAlign w:val="top"/>
          </w:tcPr>
          <w:p>
            <w:pPr>
              <w:pStyle w:val="346"/>
              <w:bidi w:val="0"/>
              <w:rPr>
                <w:rFonts w:hint="eastAsia" w:ascii="宋体" w:hAnsi="宋体" w:eastAsia="宋体" w:cs="宋体"/>
                <w:b w:val="0"/>
                <w:bCs/>
                <w:sz w:val="24"/>
                <w:szCs w:val="24"/>
                <w:vertAlign w:val="baseline"/>
                <w:lang w:eastAsia="zh-CN"/>
              </w:rPr>
            </w:pPr>
          </w:p>
        </w:tc>
        <w:tc>
          <w:tcPr>
            <w:tcW w:w="2338" w:type="dxa"/>
            <w:noWrap w:val="0"/>
            <w:vAlign w:val="top"/>
          </w:tcPr>
          <w:p>
            <w:pPr>
              <w:pStyle w:val="346"/>
              <w:bidi w:val="0"/>
              <w:rPr>
                <w:rFonts w:hint="eastAsia" w:ascii="宋体" w:hAnsi="宋体" w:eastAsia="宋体" w:cs="宋体"/>
                <w:b w:val="0"/>
                <w:bCs/>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91" w:type="dxa"/>
            <w:noWrap w:val="0"/>
            <w:vAlign w:val="center"/>
          </w:tcPr>
          <w:p>
            <w:pPr>
              <w:bidi w:val="0"/>
              <w:jc w:val="center"/>
              <w:rPr>
                <w:rFonts w:hint="eastAsia" w:ascii="宋体" w:eastAsia="宋体" w:cs="宋体"/>
                <w:b w:val="0"/>
                <w:bCs/>
                <w:sz w:val="24"/>
                <w:szCs w:val="24"/>
                <w:vertAlign w:val="baseline"/>
                <w:lang w:eastAsia="zh-CN"/>
              </w:rPr>
            </w:pPr>
          </w:p>
        </w:tc>
        <w:tc>
          <w:tcPr>
            <w:tcW w:w="2064" w:type="dxa"/>
            <w:noWrap w:val="0"/>
            <w:vAlign w:val="top"/>
          </w:tcPr>
          <w:p>
            <w:pPr>
              <w:pStyle w:val="346"/>
              <w:bidi w:val="0"/>
              <w:rPr>
                <w:rFonts w:hint="eastAsia" w:ascii="宋体" w:hAnsi="宋体" w:eastAsia="宋体" w:cs="宋体"/>
                <w:b w:val="0"/>
                <w:bCs/>
                <w:sz w:val="24"/>
                <w:szCs w:val="24"/>
                <w:vertAlign w:val="baseline"/>
                <w:lang w:eastAsia="zh-CN"/>
              </w:rPr>
            </w:pPr>
          </w:p>
        </w:tc>
        <w:tc>
          <w:tcPr>
            <w:tcW w:w="1800" w:type="dxa"/>
            <w:noWrap w:val="0"/>
            <w:vAlign w:val="top"/>
          </w:tcPr>
          <w:p>
            <w:pPr>
              <w:pStyle w:val="346"/>
              <w:bidi w:val="0"/>
              <w:rPr>
                <w:rFonts w:hint="eastAsia" w:ascii="宋体" w:hAnsi="宋体" w:eastAsia="宋体" w:cs="宋体"/>
                <w:b w:val="0"/>
                <w:bCs/>
                <w:sz w:val="24"/>
                <w:szCs w:val="24"/>
                <w:vertAlign w:val="baseline"/>
                <w:lang w:eastAsia="zh-CN"/>
              </w:rPr>
            </w:pPr>
          </w:p>
        </w:tc>
        <w:tc>
          <w:tcPr>
            <w:tcW w:w="1253" w:type="dxa"/>
            <w:noWrap w:val="0"/>
            <w:vAlign w:val="top"/>
          </w:tcPr>
          <w:p>
            <w:pPr>
              <w:pStyle w:val="346"/>
              <w:bidi w:val="0"/>
              <w:rPr>
                <w:rFonts w:hint="eastAsia" w:ascii="宋体" w:hAnsi="宋体" w:eastAsia="宋体" w:cs="宋体"/>
                <w:b w:val="0"/>
                <w:bCs/>
                <w:sz w:val="24"/>
                <w:szCs w:val="24"/>
                <w:vertAlign w:val="baseline"/>
                <w:lang w:eastAsia="zh-CN"/>
              </w:rPr>
            </w:pPr>
          </w:p>
        </w:tc>
        <w:tc>
          <w:tcPr>
            <w:tcW w:w="2338" w:type="dxa"/>
            <w:noWrap w:val="0"/>
            <w:vAlign w:val="top"/>
          </w:tcPr>
          <w:p>
            <w:pPr>
              <w:pStyle w:val="346"/>
              <w:bidi w:val="0"/>
              <w:rPr>
                <w:rFonts w:hint="eastAsia" w:ascii="宋体" w:hAnsi="宋体" w:eastAsia="宋体" w:cs="宋体"/>
                <w:b w:val="0"/>
                <w:bCs/>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91" w:type="dxa"/>
            <w:noWrap w:val="0"/>
            <w:vAlign w:val="center"/>
          </w:tcPr>
          <w:p>
            <w:pPr>
              <w:bidi w:val="0"/>
              <w:jc w:val="center"/>
              <w:rPr>
                <w:rFonts w:hint="eastAsia" w:ascii="宋体" w:eastAsia="宋体" w:cs="宋体"/>
                <w:b w:val="0"/>
                <w:bCs/>
                <w:sz w:val="24"/>
                <w:szCs w:val="24"/>
                <w:vertAlign w:val="baseline"/>
                <w:lang w:eastAsia="zh-CN"/>
              </w:rPr>
            </w:pPr>
          </w:p>
        </w:tc>
        <w:tc>
          <w:tcPr>
            <w:tcW w:w="2064" w:type="dxa"/>
            <w:noWrap w:val="0"/>
            <w:vAlign w:val="top"/>
          </w:tcPr>
          <w:p>
            <w:pPr>
              <w:pStyle w:val="346"/>
              <w:bidi w:val="0"/>
              <w:rPr>
                <w:rFonts w:hint="eastAsia" w:ascii="宋体" w:hAnsi="宋体" w:eastAsia="宋体" w:cs="宋体"/>
                <w:b w:val="0"/>
                <w:bCs/>
                <w:sz w:val="24"/>
                <w:szCs w:val="24"/>
                <w:vertAlign w:val="baseline"/>
                <w:lang w:eastAsia="zh-CN"/>
              </w:rPr>
            </w:pPr>
          </w:p>
        </w:tc>
        <w:tc>
          <w:tcPr>
            <w:tcW w:w="1800" w:type="dxa"/>
            <w:noWrap w:val="0"/>
            <w:vAlign w:val="top"/>
          </w:tcPr>
          <w:p>
            <w:pPr>
              <w:pStyle w:val="346"/>
              <w:bidi w:val="0"/>
              <w:rPr>
                <w:rFonts w:hint="eastAsia" w:ascii="宋体" w:hAnsi="宋体" w:eastAsia="宋体" w:cs="宋体"/>
                <w:b w:val="0"/>
                <w:bCs/>
                <w:sz w:val="24"/>
                <w:szCs w:val="24"/>
                <w:vertAlign w:val="baseline"/>
                <w:lang w:eastAsia="zh-CN"/>
              </w:rPr>
            </w:pPr>
          </w:p>
        </w:tc>
        <w:tc>
          <w:tcPr>
            <w:tcW w:w="1253" w:type="dxa"/>
            <w:noWrap w:val="0"/>
            <w:vAlign w:val="top"/>
          </w:tcPr>
          <w:p>
            <w:pPr>
              <w:pStyle w:val="346"/>
              <w:bidi w:val="0"/>
              <w:rPr>
                <w:rFonts w:hint="eastAsia" w:ascii="宋体" w:hAnsi="宋体" w:eastAsia="宋体" w:cs="宋体"/>
                <w:b w:val="0"/>
                <w:bCs/>
                <w:sz w:val="24"/>
                <w:szCs w:val="24"/>
                <w:vertAlign w:val="baseline"/>
                <w:lang w:eastAsia="zh-CN"/>
              </w:rPr>
            </w:pPr>
          </w:p>
        </w:tc>
        <w:tc>
          <w:tcPr>
            <w:tcW w:w="2338" w:type="dxa"/>
            <w:noWrap w:val="0"/>
            <w:vAlign w:val="top"/>
          </w:tcPr>
          <w:p>
            <w:pPr>
              <w:pStyle w:val="346"/>
              <w:bidi w:val="0"/>
              <w:rPr>
                <w:rFonts w:hint="eastAsia" w:ascii="宋体" w:hAnsi="宋体" w:eastAsia="宋体" w:cs="宋体"/>
                <w:b w:val="0"/>
                <w:bCs/>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91" w:type="dxa"/>
            <w:noWrap w:val="0"/>
            <w:vAlign w:val="center"/>
          </w:tcPr>
          <w:p>
            <w:pPr>
              <w:bidi w:val="0"/>
              <w:jc w:val="center"/>
              <w:rPr>
                <w:rFonts w:hint="eastAsia" w:ascii="宋体" w:eastAsia="宋体" w:cs="宋体"/>
                <w:b w:val="0"/>
                <w:bCs/>
                <w:sz w:val="24"/>
                <w:szCs w:val="24"/>
                <w:vertAlign w:val="baseline"/>
                <w:lang w:eastAsia="zh-CN"/>
              </w:rPr>
            </w:pPr>
          </w:p>
        </w:tc>
        <w:tc>
          <w:tcPr>
            <w:tcW w:w="2064" w:type="dxa"/>
            <w:noWrap w:val="0"/>
            <w:vAlign w:val="top"/>
          </w:tcPr>
          <w:p>
            <w:pPr>
              <w:pStyle w:val="346"/>
              <w:bidi w:val="0"/>
              <w:rPr>
                <w:rFonts w:hint="eastAsia" w:ascii="宋体" w:hAnsi="宋体" w:eastAsia="宋体" w:cs="宋体"/>
                <w:b w:val="0"/>
                <w:bCs/>
                <w:sz w:val="24"/>
                <w:szCs w:val="24"/>
                <w:vertAlign w:val="baseline"/>
                <w:lang w:eastAsia="zh-CN"/>
              </w:rPr>
            </w:pPr>
          </w:p>
        </w:tc>
        <w:tc>
          <w:tcPr>
            <w:tcW w:w="1800" w:type="dxa"/>
            <w:noWrap w:val="0"/>
            <w:vAlign w:val="top"/>
          </w:tcPr>
          <w:p>
            <w:pPr>
              <w:pStyle w:val="346"/>
              <w:bidi w:val="0"/>
              <w:rPr>
                <w:rFonts w:hint="eastAsia" w:ascii="宋体" w:hAnsi="宋体" w:eastAsia="宋体" w:cs="宋体"/>
                <w:b w:val="0"/>
                <w:bCs/>
                <w:sz w:val="24"/>
                <w:szCs w:val="24"/>
                <w:vertAlign w:val="baseline"/>
                <w:lang w:eastAsia="zh-CN"/>
              </w:rPr>
            </w:pPr>
          </w:p>
        </w:tc>
        <w:tc>
          <w:tcPr>
            <w:tcW w:w="1253" w:type="dxa"/>
            <w:noWrap w:val="0"/>
            <w:vAlign w:val="top"/>
          </w:tcPr>
          <w:p>
            <w:pPr>
              <w:pStyle w:val="346"/>
              <w:bidi w:val="0"/>
              <w:rPr>
                <w:rFonts w:hint="eastAsia" w:ascii="宋体" w:hAnsi="宋体" w:eastAsia="宋体" w:cs="宋体"/>
                <w:b w:val="0"/>
                <w:bCs/>
                <w:sz w:val="24"/>
                <w:szCs w:val="24"/>
                <w:vertAlign w:val="baseline"/>
                <w:lang w:eastAsia="zh-CN"/>
              </w:rPr>
            </w:pPr>
          </w:p>
        </w:tc>
        <w:tc>
          <w:tcPr>
            <w:tcW w:w="2338" w:type="dxa"/>
            <w:noWrap w:val="0"/>
            <w:vAlign w:val="top"/>
          </w:tcPr>
          <w:p>
            <w:pPr>
              <w:pStyle w:val="346"/>
              <w:bidi w:val="0"/>
              <w:rPr>
                <w:rFonts w:hint="eastAsia" w:ascii="宋体" w:hAnsi="宋体" w:eastAsia="宋体" w:cs="宋体"/>
                <w:b w:val="0"/>
                <w:bCs/>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91" w:type="dxa"/>
            <w:noWrap w:val="0"/>
            <w:vAlign w:val="center"/>
          </w:tcPr>
          <w:p>
            <w:pPr>
              <w:bidi w:val="0"/>
              <w:jc w:val="center"/>
              <w:rPr>
                <w:rFonts w:hint="eastAsia" w:ascii="宋体" w:eastAsia="宋体" w:cs="宋体"/>
                <w:b w:val="0"/>
                <w:bCs/>
                <w:sz w:val="24"/>
                <w:szCs w:val="24"/>
                <w:vertAlign w:val="baseline"/>
                <w:lang w:eastAsia="zh-CN"/>
              </w:rPr>
            </w:pPr>
          </w:p>
        </w:tc>
        <w:tc>
          <w:tcPr>
            <w:tcW w:w="2064" w:type="dxa"/>
            <w:noWrap w:val="0"/>
            <w:vAlign w:val="top"/>
          </w:tcPr>
          <w:p>
            <w:pPr>
              <w:pStyle w:val="346"/>
              <w:bidi w:val="0"/>
              <w:rPr>
                <w:rFonts w:hint="eastAsia" w:ascii="宋体" w:hAnsi="宋体" w:eastAsia="宋体" w:cs="宋体"/>
                <w:b w:val="0"/>
                <w:bCs/>
                <w:sz w:val="24"/>
                <w:szCs w:val="24"/>
                <w:vertAlign w:val="baseline"/>
                <w:lang w:eastAsia="zh-CN"/>
              </w:rPr>
            </w:pPr>
          </w:p>
        </w:tc>
        <w:tc>
          <w:tcPr>
            <w:tcW w:w="1800" w:type="dxa"/>
            <w:noWrap w:val="0"/>
            <w:vAlign w:val="top"/>
          </w:tcPr>
          <w:p>
            <w:pPr>
              <w:pStyle w:val="346"/>
              <w:bidi w:val="0"/>
              <w:rPr>
                <w:rFonts w:hint="eastAsia" w:ascii="宋体" w:hAnsi="宋体" w:eastAsia="宋体" w:cs="宋体"/>
                <w:b w:val="0"/>
                <w:bCs/>
                <w:sz w:val="24"/>
                <w:szCs w:val="24"/>
                <w:vertAlign w:val="baseline"/>
                <w:lang w:eastAsia="zh-CN"/>
              </w:rPr>
            </w:pPr>
          </w:p>
        </w:tc>
        <w:tc>
          <w:tcPr>
            <w:tcW w:w="1253" w:type="dxa"/>
            <w:noWrap w:val="0"/>
            <w:vAlign w:val="top"/>
          </w:tcPr>
          <w:p>
            <w:pPr>
              <w:pStyle w:val="346"/>
              <w:bidi w:val="0"/>
              <w:rPr>
                <w:rFonts w:hint="eastAsia" w:ascii="宋体" w:hAnsi="宋体" w:eastAsia="宋体" w:cs="宋体"/>
                <w:b w:val="0"/>
                <w:bCs/>
                <w:sz w:val="24"/>
                <w:szCs w:val="24"/>
                <w:vertAlign w:val="baseline"/>
                <w:lang w:eastAsia="zh-CN"/>
              </w:rPr>
            </w:pPr>
          </w:p>
        </w:tc>
        <w:tc>
          <w:tcPr>
            <w:tcW w:w="2338" w:type="dxa"/>
            <w:noWrap w:val="0"/>
            <w:vAlign w:val="top"/>
          </w:tcPr>
          <w:p>
            <w:pPr>
              <w:pStyle w:val="346"/>
              <w:bidi w:val="0"/>
              <w:rPr>
                <w:rFonts w:hint="eastAsia" w:ascii="宋体" w:hAnsi="宋体" w:eastAsia="宋体" w:cs="宋体"/>
                <w:b w:val="0"/>
                <w:bCs/>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91" w:type="dxa"/>
            <w:noWrap w:val="0"/>
            <w:vAlign w:val="center"/>
          </w:tcPr>
          <w:p>
            <w:pPr>
              <w:bidi w:val="0"/>
              <w:jc w:val="center"/>
              <w:rPr>
                <w:rFonts w:hint="eastAsia" w:ascii="宋体" w:eastAsia="宋体" w:cs="宋体"/>
                <w:b w:val="0"/>
                <w:bCs/>
                <w:sz w:val="24"/>
                <w:szCs w:val="24"/>
                <w:vertAlign w:val="baseline"/>
                <w:lang w:eastAsia="zh-CN"/>
              </w:rPr>
            </w:pPr>
          </w:p>
        </w:tc>
        <w:tc>
          <w:tcPr>
            <w:tcW w:w="2064" w:type="dxa"/>
            <w:noWrap w:val="0"/>
            <w:vAlign w:val="top"/>
          </w:tcPr>
          <w:p>
            <w:pPr>
              <w:pStyle w:val="346"/>
              <w:bidi w:val="0"/>
              <w:rPr>
                <w:rFonts w:hint="eastAsia" w:ascii="宋体" w:hAnsi="宋体" w:eastAsia="宋体" w:cs="宋体"/>
                <w:b w:val="0"/>
                <w:bCs/>
                <w:sz w:val="24"/>
                <w:szCs w:val="24"/>
                <w:vertAlign w:val="baseline"/>
                <w:lang w:eastAsia="zh-CN"/>
              </w:rPr>
            </w:pPr>
          </w:p>
        </w:tc>
        <w:tc>
          <w:tcPr>
            <w:tcW w:w="1800" w:type="dxa"/>
            <w:noWrap w:val="0"/>
            <w:vAlign w:val="top"/>
          </w:tcPr>
          <w:p>
            <w:pPr>
              <w:pStyle w:val="346"/>
              <w:bidi w:val="0"/>
              <w:rPr>
                <w:rFonts w:hint="eastAsia" w:ascii="宋体" w:hAnsi="宋体" w:eastAsia="宋体" w:cs="宋体"/>
                <w:b w:val="0"/>
                <w:bCs/>
                <w:sz w:val="24"/>
                <w:szCs w:val="24"/>
                <w:vertAlign w:val="baseline"/>
                <w:lang w:eastAsia="zh-CN"/>
              </w:rPr>
            </w:pPr>
          </w:p>
        </w:tc>
        <w:tc>
          <w:tcPr>
            <w:tcW w:w="1253" w:type="dxa"/>
            <w:noWrap w:val="0"/>
            <w:vAlign w:val="top"/>
          </w:tcPr>
          <w:p>
            <w:pPr>
              <w:pStyle w:val="346"/>
              <w:bidi w:val="0"/>
              <w:rPr>
                <w:rFonts w:hint="eastAsia" w:ascii="宋体" w:hAnsi="宋体" w:eastAsia="宋体" w:cs="宋体"/>
                <w:b w:val="0"/>
                <w:bCs/>
                <w:sz w:val="24"/>
                <w:szCs w:val="24"/>
                <w:vertAlign w:val="baseline"/>
                <w:lang w:eastAsia="zh-CN"/>
              </w:rPr>
            </w:pPr>
          </w:p>
        </w:tc>
        <w:tc>
          <w:tcPr>
            <w:tcW w:w="2338" w:type="dxa"/>
            <w:noWrap w:val="0"/>
            <w:vAlign w:val="top"/>
          </w:tcPr>
          <w:p>
            <w:pPr>
              <w:pStyle w:val="346"/>
              <w:bidi w:val="0"/>
              <w:rPr>
                <w:rFonts w:hint="eastAsia" w:ascii="宋体" w:hAnsi="宋体" w:eastAsia="宋体" w:cs="宋体"/>
                <w:b w:val="0"/>
                <w:bCs/>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91" w:type="dxa"/>
            <w:noWrap w:val="0"/>
            <w:vAlign w:val="center"/>
          </w:tcPr>
          <w:p>
            <w:pPr>
              <w:bidi w:val="0"/>
              <w:jc w:val="center"/>
              <w:rPr>
                <w:rFonts w:hint="eastAsia" w:ascii="宋体" w:eastAsia="宋体" w:cs="宋体"/>
                <w:b w:val="0"/>
                <w:bCs/>
                <w:sz w:val="24"/>
                <w:szCs w:val="24"/>
                <w:vertAlign w:val="baseline"/>
                <w:lang w:eastAsia="zh-CN"/>
              </w:rPr>
            </w:pPr>
          </w:p>
        </w:tc>
        <w:tc>
          <w:tcPr>
            <w:tcW w:w="2064" w:type="dxa"/>
            <w:noWrap w:val="0"/>
            <w:vAlign w:val="top"/>
          </w:tcPr>
          <w:p>
            <w:pPr>
              <w:pStyle w:val="346"/>
              <w:bidi w:val="0"/>
              <w:rPr>
                <w:rFonts w:hint="eastAsia" w:ascii="宋体" w:hAnsi="宋体" w:eastAsia="宋体" w:cs="宋体"/>
                <w:b w:val="0"/>
                <w:bCs/>
                <w:sz w:val="24"/>
                <w:szCs w:val="24"/>
                <w:vertAlign w:val="baseline"/>
                <w:lang w:eastAsia="zh-CN"/>
              </w:rPr>
            </w:pPr>
          </w:p>
        </w:tc>
        <w:tc>
          <w:tcPr>
            <w:tcW w:w="1800" w:type="dxa"/>
            <w:noWrap w:val="0"/>
            <w:vAlign w:val="top"/>
          </w:tcPr>
          <w:p>
            <w:pPr>
              <w:pStyle w:val="346"/>
              <w:bidi w:val="0"/>
              <w:rPr>
                <w:rFonts w:hint="eastAsia" w:ascii="宋体" w:hAnsi="宋体" w:eastAsia="宋体" w:cs="宋体"/>
                <w:b w:val="0"/>
                <w:bCs/>
                <w:sz w:val="24"/>
                <w:szCs w:val="24"/>
                <w:vertAlign w:val="baseline"/>
                <w:lang w:eastAsia="zh-CN"/>
              </w:rPr>
            </w:pPr>
          </w:p>
        </w:tc>
        <w:tc>
          <w:tcPr>
            <w:tcW w:w="1253" w:type="dxa"/>
            <w:noWrap w:val="0"/>
            <w:vAlign w:val="top"/>
          </w:tcPr>
          <w:p>
            <w:pPr>
              <w:pStyle w:val="346"/>
              <w:bidi w:val="0"/>
              <w:rPr>
                <w:rFonts w:hint="eastAsia" w:ascii="宋体" w:hAnsi="宋体" w:eastAsia="宋体" w:cs="宋体"/>
                <w:b w:val="0"/>
                <w:bCs/>
                <w:sz w:val="24"/>
                <w:szCs w:val="24"/>
                <w:vertAlign w:val="baseline"/>
                <w:lang w:eastAsia="zh-CN"/>
              </w:rPr>
            </w:pPr>
          </w:p>
        </w:tc>
        <w:tc>
          <w:tcPr>
            <w:tcW w:w="2338" w:type="dxa"/>
            <w:noWrap w:val="0"/>
            <w:vAlign w:val="top"/>
          </w:tcPr>
          <w:p>
            <w:pPr>
              <w:pStyle w:val="346"/>
              <w:bidi w:val="0"/>
              <w:rPr>
                <w:rFonts w:hint="eastAsia" w:ascii="宋体" w:hAnsi="宋体" w:eastAsia="宋体" w:cs="宋体"/>
                <w:b w:val="0"/>
                <w:bCs/>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91" w:type="dxa"/>
            <w:noWrap w:val="0"/>
            <w:vAlign w:val="center"/>
          </w:tcPr>
          <w:p>
            <w:pPr>
              <w:bidi w:val="0"/>
              <w:jc w:val="center"/>
              <w:rPr>
                <w:rFonts w:hint="eastAsia" w:ascii="宋体" w:eastAsia="宋体" w:cs="宋体"/>
                <w:b w:val="0"/>
                <w:bCs/>
                <w:sz w:val="24"/>
                <w:szCs w:val="24"/>
                <w:vertAlign w:val="baseline"/>
                <w:lang w:eastAsia="zh-CN"/>
              </w:rPr>
            </w:pPr>
          </w:p>
        </w:tc>
        <w:tc>
          <w:tcPr>
            <w:tcW w:w="2064" w:type="dxa"/>
            <w:noWrap w:val="0"/>
            <w:vAlign w:val="top"/>
          </w:tcPr>
          <w:p>
            <w:pPr>
              <w:pStyle w:val="346"/>
              <w:bidi w:val="0"/>
              <w:rPr>
                <w:rFonts w:hint="eastAsia" w:ascii="宋体" w:hAnsi="宋体" w:eastAsia="宋体" w:cs="宋体"/>
                <w:b w:val="0"/>
                <w:bCs/>
                <w:sz w:val="24"/>
                <w:szCs w:val="24"/>
                <w:vertAlign w:val="baseline"/>
                <w:lang w:eastAsia="zh-CN"/>
              </w:rPr>
            </w:pPr>
          </w:p>
        </w:tc>
        <w:tc>
          <w:tcPr>
            <w:tcW w:w="1800" w:type="dxa"/>
            <w:noWrap w:val="0"/>
            <w:vAlign w:val="top"/>
          </w:tcPr>
          <w:p>
            <w:pPr>
              <w:pStyle w:val="346"/>
              <w:bidi w:val="0"/>
              <w:rPr>
                <w:rFonts w:hint="eastAsia" w:ascii="宋体" w:hAnsi="宋体" w:eastAsia="宋体" w:cs="宋体"/>
                <w:b w:val="0"/>
                <w:bCs/>
                <w:sz w:val="24"/>
                <w:szCs w:val="24"/>
                <w:vertAlign w:val="baseline"/>
                <w:lang w:eastAsia="zh-CN"/>
              </w:rPr>
            </w:pPr>
          </w:p>
        </w:tc>
        <w:tc>
          <w:tcPr>
            <w:tcW w:w="1253" w:type="dxa"/>
            <w:noWrap w:val="0"/>
            <w:vAlign w:val="top"/>
          </w:tcPr>
          <w:p>
            <w:pPr>
              <w:pStyle w:val="346"/>
              <w:bidi w:val="0"/>
              <w:rPr>
                <w:rFonts w:hint="eastAsia" w:ascii="宋体" w:hAnsi="宋体" w:eastAsia="宋体" w:cs="宋体"/>
                <w:b w:val="0"/>
                <w:bCs/>
                <w:sz w:val="24"/>
                <w:szCs w:val="24"/>
                <w:vertAlign w:val="baseline"/>
                <w:lang w:eastAsia="zh-CN"/>
              </w:rPr>
            </w:pPr>
          </w:p>
        </w:tc>
        <w:tc>
          <w:tcPr>
            <w:tcW w:w="2338" w:type="dxa"/>
            <w:noWrap w:val="0"/>
            <w:vAlign w:val="top"/>
          </w:tcPr>
          <w:p>
            <w:pPr>
              <w:pStyle w:val="346"/>
              <w:bidi w:val="0"/>
              <w:rPr>
                <w:rFonts w:hint="eastAsia" w:ascii="宋体" w:hAnsi="宋体" w:eastAsia="宋体" w:cs="宋体"/>
                <w:b w:val="0"/>
                <w:bCs/>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91" w:type="dxa"/>
            <w:noWrap w:val="0"/>
            <w:vAlign w:val="center"/>
          </w:tcPr>
          <w:p>
            <w:pPr>
              <w:bidi w:val="0"/>
              <w:jc w:val="center"/>
              <w:rPr>
                <w:rFonts w:hint="eastAsia" w:ascii="宋体" w:eastAsia="宋体" w:cs="宋体"/>
                <w:b w:val="0"/>
                <w:bCs/>
                <w:sz w:val="24"/>
                <w:szCs w:val="24"/>
                <w:vertAlign w:val="baseline"/>
                <w:lang w:eastAsia="zh-CN"/>
              </w:rPr>
            </w:pPr>
          </w:p>
        </w:tc>
        <w:tc>
          <w:tcPr>
            <w:tcW w:w="2064" w:type="dxa"/>
            <w:noWrap w:val="0"/>
            <w:vAlign w:val="top"/>
          </w:tcPr>
          <w:p>
            <w:pPr>
              <w:pStyle w:val="346"/>
              <w:bidi w:val="0"/>
              <w:rPr>
                <w:rFonts w:hint="eastAsia" w:ascii="宋体" w:hAnsi="宋体" w:eastAsia="宋体" w:cs="宋体"/>
                <w:b w:val="0"/>
                <w:bCs/>
                <w:sz w:val="24"/>
                <w:szCs w:val="24"/>
                <w:vertAlign w:val="baseline"/>
                <w:lang w:eastAsia="zh-CN"/>
              </w:rPr>
            </w:pPr>
          </w:p>
        </w:tc>
        <w:tc>
          <w:tcPr>
            <w:tcW w:w="1800" w:type="dxa"/>
            <w:noWrap w:val="0"/>
            <w:vAlign w:val="top"/>
          </w:tcPr>
          <w:p>
            <w:pPr>
              <w:pStyle w:val="346"/>
              <w:bidi w:val="0"/>
              <w:rPr>
                <w:rFonts w:hint="eastAsia" w:ascii="宋体" w:hAnsi="宋体" w:eastAsia="宋体" w:cs="宋体"/>
                <w:b w:val="0"/>
                <w:bCs/>
                <w:sz w:val="24"/>
                <w:szCs w:val="24"/>
                <w:vertAlign w:val="baseline"/>
                <w:lang w:eastAsia="zh-CN"/>
              </w:rPr>
            </w:pPr>
          </w:p>
        </w:tc>
        <w:tc>
          <w:tcPr>
            <w:tcW w:w="1253" w:type="dxa"/>
            <w:noWrap w:val="0"/>
            <w:vAlign w:val="top"/>
          </w:tcPr>
          <w:p>
            <w:pPr>
              <w:pStyle w:val="346"/>
              <w:bidi w:val="0"/>
              <w:rPr>
                <w:rFonts w:hint="eastAsia" w:ascii="宋体" w:hAnsi="宋体" w:eastAsia="宋体" w:cs="宋体"/>
                <w:b w:val="0"/>
                <w:bCs/>
                <w:sz w:val="24"/>
                <w:szCs w:val="24"/>
                <w:vertAlign w:val="baseline"/>
                <w:lang w:eastAsia="zh-CN"/>
              </w:rPr>
            </w:pPr>
          </w:p>
        </w:tc>
        <w:tc>
          <w:tcPr>
            <w:tcW w:w="2338" w:type="dxa"/>
            <w:noWrap w:val="0"/>
            <w:vAlign w:val="top"/>
          </w:tcPr>
          <w:p>
            <w:pPr>
              <w:pStyle w:val="346"/>
              <w:bidi w:val="0"/>
              <w:rPr>
                <w:rFonts w:hint="eastAsia" w:ascii="宋体" w:hAnsi="宋体" w:eastAsia="宋体" w:cs="宋体"/>
                <w:b w:val="0"/>
                <w:bCs/>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91" w:type="dxa"/>
            <w:noWrap w:val="0"/>
            <w:vAlign w:val="center"/>
          </w:tcPr>
          <w:p>
            <w:pPr>
              <w:bidi w:val="0"/>
              <w:jc w:val="center"/>
              <w:rPr>
                <w:rFonts w:hint="eastAsia" w:ascii="宋体" w:eastAsia="宋体" w:cs="宋体"/>
                <w:b w:val="0"/>
                <w:bCs/>
                <w:sz w:val="24"/>
                <w:szCs w:val="24"/>
                <w:vertAlign w:val="baseline"/>
                <w:lang w:eastAsia="zh-CN"/>
              </w:rPr>
            </w:pPr>
          </w:p>
        </w:tc>
        <w:tc>
          <w:tcPr>
            <w:tcW w:w="2064" w:type="dxa"/>
            <w:noWrap w:val="0"/>
            <w:vAlign w:val="top"/>
          </w:tcPr>
          <w:p>
            <w:pPr>
              <w:pStyle w:val="346"/>
              <w:bidi w:val="0"/>
              <w:rPr>
                <w:rFonts w:hint="eastAsia" w:ascii="宋体" w:hAnsi="宋体" w:eastAsia="宋体" w:cs="宋体"/>
                <w:b w:val="0"/>
                <w:bCs/>
                <w:sz w:val="24"/>
                <w:szCs w:val="24"/>
                <w:vertAlign w:val="baseline"/>
                <w:lang w:eastAsia="zh-CN"/>
              </w:rPr>
            </w:pPr>
          </w:p>
        </w:tc>
        <w:tc>
          <w:tcPr>
            <w:tcW w:w="1800" w:type="dxa"/>
            <w:noWrap w:val="0"/>
            <w:vAlign w:val="top"/>
          </w:tcPr>
          <w:p>
            <w:pPr>
              <w:pStyle w:val="346"/>
              <w:bidi w:val="0"/>
              <w:rPr>
                <w:rFonts w:hint="eastAsia" w:ascii="宋体" w:hAnsi="宋体" w:eastAsia="宋体" w:cs="宋体"/>
                <w:b w:val="0"/>
                <w:bCs/>
                <w:sz w:val="24"/>
                <w:szCs w:val="24"/>
                <w:vertAlign w:val="baseline"/>
                <w:lang w:eastAsia="zh-CN"/>
              </w:rPr>
            </w:pPr>
          </w:p>
        </w:tc>
        <w:tc>
          <w:tcPr>
            <w:tcW w:w="1253" w:type="dxa"/>
            <w:noWrap w:val="0"/>
            <w:vAlign w:val="top"/>
          </w:tcPr>
          <w:p>
            <w:pPr>
              <w:pStyle w:val="346"/>
              <w:bidi w:val="0"/>
              <w:rPr>
                <w:rFonts w:hint="eastAsia" w:ascii="宋体" w:hAnsi="宋体" w:eastAsia="宋体" w:cs="宋体"/>
                <w:b w:val="0"/>
                <w:bCs/>
                <w:sz w:val="24"/>
                <w:szCs w:val="24"/>
                <w:vertAlign w:val="baseline"/>
                <w:lang w:eastAsia="zh-CN"/>
              </w:rPr>
            </w:pPr>
          </w:p>
        </w:tc>
        <w:tc>
          <w:tcPr>
            <w:tcW w:w="2338" w:type="dxa"/>
            <w:noWrap w:val="0"/>
            <w:vAlign w:val="top"/>
          </w:tcPr>
          <w:p>
            <w:pPr>
              <w:pStyle w:val="346"/>
              <w:bidi w:val="0"/>
              <w:rPr>
                <w:rFonts w:hint="eastAsia" w:ascii="宋体" w:hAnsi="宋体" w:eastAsia="宋体" w:cs="宋体"/>
                <w:b w:val="0"/>
                <w:bCs/>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91" w:type="dxa"/>
            <w:noWrap w:val="0"/>
            <w:vAlign w:val="center"/>
          </w:tcPr>
          <w:p>
            <w:pPr>
              <w:bidi w:val="0"/>
              <w:jc w:val="center"/>
              <w:rPr>
                <w:rFonts w:hint="eastAsia" w:ascii="宋体" w:eastAsia="宋体" w:cs="宋体"/>
                <w:b w:val="0"/>
                <w:bCs/>
                <w:sz w:val="24"/>
                <w:szCs w:val="24"/>
                <w:vertAlign w:val="baseline"/>
                <w:lang w:eastAsia="zh-CN"/>
              </w:rPr>
            </w:pPr>
          </w:p>
        </w:tc>
        <w:tc>
          <w:tcPr>
            <w:tcW w:w="2064" w:type="dxa"/>
            <w:noWrap w:val="0"/>
            <w:vAlign w:val="top"/>
          </w:tcPr>
          <w:p>
            <w:pPr>
              <w:pStyle w:val="346"/>
              <w:bidi w:val="0"/>
              <w:rPr>
                <w:rFonts w:hint="eastAsia" w:ascii="宋体" w:hAnsi="宋体" w:eastAsia="宋体" w:cs="宋体"/>
                <w:b w:val="0"/>
                <w:bCs/>
                <w:sz w:val="24"/>
                <w:szCs w:val="24"/>
                <w:vertAlign w:val="baseline"/>
                <w:lang w:eastAsia="zh-CN"/>
              </w:rPr>
            </w:pPr>
          </w:p>
        </w:tc>
        <w:tc>
          <w:tcPr>
            <w:tcW w:w="1800" w:type="dxa"/>
            <w:noWrap w:val="0"/>
            <w:vAlign w:val="top"/>
          </w:tcPr>
          <w:p>
            <w:pPr>
              <w:pStyle w:val="346"/>
              <w:bidi w:val="0"/>
              <w:rPr>
                <w:rFonts w:hint="eastAsia" w:ascii="宋体" w:hAnsi="宋体" w:eastAsia="宋体" w:cs="宋体"/>
                <w:b w:val="0"/>
                <w:bCs/>
                <w:sz w:val="24"/>
                <w:szCs w:val="24"/>
                <w:vertAlign w:val="baseline"/>
                <w:lang w:eastAsia="zh-CN"/>
              </w:rPr>
            </w:pPr>
          </w:p>
        </w:tc>
        <w:tc>
          <w:tcPr>
            <w:tcW w:w="1253" w:type="dxa"/>
            <w:noWrap w:val="0"/>
            <w:vAlign w:val="top"/>
          </w:tcPr>
          <w:p>
            <w:pPr>
              <w:pStyle w:val="346"/>
              <w:bidi w:val="0"/>
              <w:rPr>
                <w:rFonts w:hint="eastAsia" w:ascii="宋体" w:hAnsi="宋体" w:eastAsia="宋体" w:cs="宋体"/>
                <w:b w:val="0"/>
                <w:bCs/>
                <w:sz w:val="24"/>
                <w:szCs w:val="24"/>
                <w:vertAlign w:val="baseline"/>
                <w:lang w:eastAsia="zh-CN"/>
              </w:rPr>
            </w:pPr>
          </w:p>
        </w:tc>
        <w:tc>
          <w:tcPr>
            <w:tcW w:w="2338" w:type="dxa"/>
            <w:noWrap w:val="0"/>
            <w:vAlign w:val="top"/>
          </w:tcPr>
          <w:p>
            <w:pPr>
              <w:pStyle w:val="346"/>
              <w:bidi w:val="0"/>
              <w:rPr>
                <w:rFonts w:hint="eastAsia" w:ascii="宋体" w:hAnsi="宋体" w:eastAsia="宋体" w:cs="宋体"/>
                <w:b w:val="0"/>
                <w:bCs/>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91" w:type="dxa"/>
            <w:noWrap w:val="0"/>
            <w:vAlign w:val="center"/>
          </w:tcPr>
          <w:p>
            <w:pPr>
              <w:bidi w:val="0"/>
              <w:jc w:val="center"/>
              <w:rPr>
                <w:rFonts w:hint="eastAsia" w:ascii="宋体" w:eastAsia="宋体" w:cs="宋体"/>
                <w:b w:val="0"/>
                <w:bCs/>
                <w:sz w:val="24"/>
                <w:szCs w:val="24"/>
                <w:vertAlign w:val="baseline"/>
                <w:lang w:eastAsia="zh-CN"/>
              </w:rPr>
            </w:pPr>
          </w:p>
        </w:tc>
        <w:tc>
          <w:tcPr>
            <w:tcW w:w="2064" w:type="dxa"/>
            <w:noWrap w:val="0"/>
            <w:vAlign w:val="top"/>
          </w:tcPr>
          <w:p>
            <w:pPr>
              <w:pStyle w:val="346"/>
              <w:bidi w:val="0"/>
              <w:rPr>
                <w:rFonts w:hint="eastAsia" w:ascii="宋体" w:hAnsi="宋体" w:eastAsia="宋体" w:cs="宋体"/>
                <w:b w:val="0"/>
                <w:bCs/>
                <w:sz w:val="24"/>
                <w:szCs w:val="24"/>
                <w:vertAlign w:val="baseline"/>
                <w:lang w:eastAsia="zh-CN"/>
              </w:rPr>
            </w:pPr>
          </w:p>
        </w:tc>
        <w:tc>
          <w:tcPr>
            <w:tcW w:w="1800" w:type="dxa"/>
            <w:noWrap w:val="0"/>
            <w:vAlign w:val="top"/>
          </w:tcPr>
          <w:p>
            <w:pPr>
              <w:pStyle w:val="346"/>
              <w:bidi w:val="0"/>
              <w:rPr>
                <w:rFonts w:hint="eastAsia" w:ascii="宋体" w:hAnsi="宋体" w:eastAsia="宋体" w:cs="宋体"/>
                <w:b w:val="0"/>
                <w:bCs/>
                <w:sz w:val="24"/>
                <w:szCs w:val="24"/>
                <w:vertAlign w:val="baseline"/>
                <w:lang w:eastAsia="zh-CN"/>
              </w:rPr>
            </w:pPr>
          </w:p>
        </w:tc>
        <w:tc>
          <w:tcPr>
            <w:tcW w:w="1253" w:type="dxa"/>
            <w:noWrap w:val="0"/>
            <w:vAlign w:val="top"/>
          </w:tcPr>
          <w:p>
            <w:pPr>
              <w:pStyle w:val="346"/>
              <w:bidi w:val="0"/>
              <w:rPr>
                <w:rFonts w:hint="eastAsia" w:ascii="宋体" w:hAnsi="宋体" w:eastAsia="宋体" w:cs="宋体"/>
                <w:b w:val="0"/>
                <w:bCs/>
                <w:sz w:val="24"/>
                <w:szCs w:val="24"/>
                <w:vertAlign w:val="baseline"/>
                <w:lang w:eastAsia="zh-CN"/>
              </w:rPr>
            </w:pPr>
          </w:p>
        </w:tc>
        <w:tc>
          <w:tcPr>
            <w:tcW w:w="2338" w:type="dxa"/>
            <w:noWrap w:val="0"/>
            <w:vAlign w:val="top"/>
          </w:tcPr>
          <w:p>
            <w:pPr>
              <w:pStyle w:val="346"/>
              <w:bidi w:val="0"/>
              <w:rPr>
                <w:rFonts w:hint="eastAsia" w:ascii="宋体" w:hAnsi="宋体" w:eastAsia="宋体" w:cs="宋体"/>
                <w:b w:val="0"/>
                <w:bCs/>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91" w:type="dxa"/>
            <w:noWrap w:val="0"/>
            <w:vAlign w:val="center"/>
          </w:tcPr>
          <w:p>
            <w:pPr>
              <w:bidi w:val="0"/>
              <w:jc w:val="center"/>
              <w:rPr>
                <w:rFonts w:hint="eastAsia" w:ascii="宋体" w:eastAsia="宋体" w:cs="宋体"/>
                <w:b w:val="0"/>
                <w:bCs/>
                <w:sz w:val="24"/>
                <w:szCs w:val="24"/>
                <w:vertAlign w:val="baseline"/>
                <w:lang w:eastAsia="zh-CN"/>
              </w:rPr>
            </w:pPr>
          </w:p>
        </w:tc>
        <w:tc>
          <w:tcPr>
            <w:tcW w:w="2064" w:type="dxa"/>
            <w:noWrap w:val="0"/>
            <w:vAlign w:val="top"/>
          </w:tcPr>
          <w:p>
            <w:pPr>
              <w:pStyle w:val="346"/>
              <w:bidi w:val="0"/>
              <w:rPr>
                <w:rFonts w:hint="eastAsia" w:ascii="宋体" w:hAnsi="宋体" w:eastAsia="宋体" w:cs="宋体"/>
                <w:b w:val="0"/>
                <w:bCs/>
                <w:sz w:val="24"/>
                <w:szCs w:val="24"/>
                <w:vertAlign w:val="baseline"/>
                <w:lang w:eastAsia="zh-CN"/>
              </w:rPr>
            </w:pPr>
          </w:p>
        </w:tc>
        <w:tc>
          <w:tcPr>
            <w:tcW w:w="1800" w:type="dxa"/>
            <w:noWrap w:val="0"/>
            <w:vAlign w:val="top"/>
          </w:tcPr>
          <w:p>
            <w:pPr>
              <w:pStyle w:val="346"/>
              <w:bidi w:val="0"/>
              <w:rPr>
                <w:rFonts w:hint="eastAsia" w:ascii="宋体" w:hAnsi="宋体" w:eastAsia="宋体" w:cs="宋体"/>
                <w:b w:val="0"/>
                <w:bCs/>
                <w:sz w:val="24"/>
                <w:szCs w:val="24"/>
                <w:vertAlign w:val="baseline"/>
                <w:lang w:eastAsia="zh-CN"/>
              </w:rPr>
            </w:pPr>
          </w:p>
        </w:tc>
        <w:tc>
          <w:tcPr>
            <w:tcW w:w="1253" w:type="dxa"/>
            <w:noWrap w:val="0"/>
            <w:vAlign w:val="top"/>
          </w:tcPr>
          <w:p>
            <w:pPr>
              <w:pStyle w:val="346"/>
              <w:bidi w:val="0"/>
              <w:rPr>
                <w:rFonts w:hint="eastAsia" w:ascii="宋体" w:hAnsi="宋体" w:eastAsia="宋体" w:cs="宋体"/>
                <w:b w:val="0"/>
                <w:bCs/>
                <w:sz w:val="24"/>
                <w:szCs w:val="24"/>
                <w:vertAlign w:val="baseline"/>
                <w:lang w:eastAsia="zh-CN"/>
              </w:rPr>
            </w:pPr>
          </w:p>
        </w:tc>
        <w:tc>
          <w:tcPr>
            <w:tcW w:w="2338" w:type="dxa"/>
            <w:noWrap w:val="0"/>
            <w:vAlign w:val="top"/>
          </w:tcPr>
          <w:p>
            <w:pPr>
              <w:pStyle w:val="346"/>
              <w:bidi w:val="0"/>
              <w:rPr>
                <w:rFonts w:hint="eastAsia" w:ascii="宋体" w:hAnsi="宋体" w:eastAsia="宋体" w:cs="宋体"/>
                <w:b w:val="0"/>
                <w:bCs/>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91" w:type="dxa"/>
            <w:noWrap w:val="0"/>
            <w:vAlign w:val="center"/>
          </w:tcPr>
          <w:p>
            <w:pPr>
              <w:bidi w:val="0"/>
              <w:jc w:val="center"/>
              <w:rPr>
                <w:rFonts w:hint="eastAsia" w:ascii="宋体" w:eastAsia="宋体" w:cs="宋体"/>
                <w:b w:val="0"/>
                <w:bCs/>
                <w:sz w:val="24"/>
                <w:szCs w:val="24"/>
                <w:vertAlign w:val="baseline"/>
                <w:lang w:eastAsia="zh-CN"/>
              </w:rPr>
            </w:pPr>
          </w:p>
        </w:tc>
        <w:tc>
          <w:tcPr>
            <w:tcW w:w="2064" w:type="dxa"/>
            <w:noWrap w:val="0"/>
            <w:vAlign w:val="top"/>
          </w:tcPr>
          <w:p>
            <w:pPr>
              <w:pStyle w:val="346"/>
              <w:bidi w:val="0"/>
              <w:rPr>
                <w:rFonts w:hint="eastAsia" w:ascii="宋体" w:hAnsi="宋体" w:eastAsia="宋体" w:cs="宋体"/>
                <w:b w:val="0"/>
                <w:bCs/>
                <w:sz w:val="24"/>
                <w:szCs w:val="24"/>
                <w:vertAlign w:val="baseline"/>
                <w:lang w:eastAsia="zh-CN"/>
              </w:rPr>
            </w:pPr>
          </w:p>
        </w:tc>
        <w:tc>
          <w:tcPr>
            <w:tcW w:w="1800" w:type="dxa"/>
            <w:noWrap w:val="0"/>
            <w:vAlign w:val="top"/>
          </w:tcPr>
          <w:p>
            <w:pPr>
              <w:pStyle w:val="346"/>
              <w:bidi w:val="0"/>
              <w:rPr>
                <w:rFonts w:hint="eastAsia" w:ascii="宋体" w:hAnsi="宋体" w:eastAsia="宋体" w:cs="宋体"/>
                <w:b w:val="0"/>
                <w:bCs/>
                <w:sz w:val="24"/>
                <w:szCs w:val="24"/>
                <w:vertAlign w:val="baseline"/>
                <w:lang w:eastAsia="zh-CN"/>
              </w:rPr>
            </w:pPr>
          </w:p>
        </w:tc>
        <w:tc>
          <w:tcPr>
            <w:tcW w:w="1253" w:type="dxa"/>
            <w:noWrap w:val="0"/>
            <w:vAlign w:val="top"/>
          </w:tcPr>
          <w:p>
            <w:pPr>
              <w:pStyle w:val="346"/>
              <w:bidi w:val="0"/>
              <w:rPr>
                <w:rFonts w:hint="eastAsia" w:ascii="宋体" w:hAnsi="宋体" w:eastAsia="宋体" w:cs="宋体"/>
                <w:b w:val="0"/>
                <w:bCs/>
                <w:sz w:val="24"/>
                <w:szCs w:val="24"/>
                <w:vertAlign w:val="baseline"/>
                <w:lang w:eastAsia="zh-CN"/>
              </w:rPr>
            </w:pPr>
          </w:p>
        </w:tc>
        <w:tc>
          <w:tcPr>
            <w:tcW w:w="2338" w:type="dxa"/>
            <w:noWrap w:val="0"/>
            <w:vAlign w:val="top"/>
          </w:tcPr>
          <w:p>
            <w:pPr>
              <w:pStyle w:val="346"/>
              <w:bidi w:val="0"/>
              <w:rPr>
                <w:rFonts w:hint="eastAsia" w:ascii="宋体" w:hAnsi="宋体" w:eastAsia="宋体" w:cs="宋体"/>
                <w:b w:val="0"/>
                <w:bCs/>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91" w:type="dxa"/>
            <w:noWrap w:val="0"/>
            <w:vAlign w:val="center"/>
          </w:tcPr>
          <w:p>
            <w:pPr>
              <w:bidi w:val="0"/>
              <w:jc w:val="center"/>
              <w:rPr>
                <w:rFonts w:hint="eastAsia" w:ascii="宋体" w:eastAsia="宋体" w:cs="宋体"/>
                <w:b w:val="0"/>
                <w:bCs/>
                <w:sz w:val="24"/>
                <w:szCs w:val="24"/>
                <w:vertAlign w:val="baseline"/>
                <w:lang w:eastAsia="zh-CN"/>
              </w:rPr>
            </w:pPr>
          </w:p>
        </w:tc>
        <w:tc>
          <w:tcPr>
            <w:tcW w:w="2064" w:type="dxa"/>
            <w:noWrap w:val="0"/>
            <w:vAlign w:val="top"/>
          </w:tcPr>
          <w:p>
            <w:pPr>
              <w:pStyle w:val="346"/>
              <w:bidi w:val="0"/>
              <w:rPr>
                <w:rFonts w:hint="eastAsia" w:ascii="宋体" w:hAnsi="宋体" w:eastAsia="宋体" w:cs="宋体"/>
                <w:b w:val="0"/>
                <w:bCs/>
                <w:sz w:val="24"/>
                <w:szCs w:val="24"/>
                <w:vertAlign w:val="baseline"/>
                <w:lang w:eastAsia="zh-CN"/>
              </w:rPr>
            </w:pPr>
          </w:p>
        </w:tc>
        <w:tc>
          <w:tcPr>
            <w:tcW w:w="1800" w:type="dxa"/>
            <w:noWrap w:val="0"/>
            <w:vAlign w:val="top"/>
          </w:tcPr>
          <w:p>
            <w:pPr>
              <w:pStyle w:val="346"/>
              <w:bidi w:val="0"/>
              <w:rPr>
                <w:rFonts w:hint="eastAsia" w:ascii="宋体" w:hAnsi="宋体" w:eastAsia="宋体" w:cs="宋体"/>
                <w:b w:val="0"/>
                <w:bCs/>
                <w:sz w:val="24"/>
                <w:szCs w:val="24"/>
                <w:vertAlign w:val="baseline"/>
                <w:lang w:eastAsia="zh-CN"/>
              </w:rPr>
            </w:pPr>
          </w:p>
        </w:tc>
        <w:tc>
          <w:tcPr>
            <w:tcW w:w="1253" w:type="dxa"/>
            <w:noWrap w:val="0"/>
            <w:vAlign w:val="top"/>
          </w:tcPr>
          <w:p>
            <w:pPr>
              <w:pStyle w:val="346"/>
              <w:bidi w:val="0"/>
              <w:rPr>
                <w:rFonts w:hint="eastAsia" w:ascii="宋体" w:hAnsi="宋体" w:eastAsia="宋体" w:cs="宋体"/>
                <w:b w:val="0"/>
                <w:bCs/>
                <w:sz w:val="24"/>
                <w:szCs w:val="24"/>
                <w:vertAlign w:val="baseline"/>
                <w:lang w:eastAsia="zh-CN"/>
              </w:rPr>
            </w:pPr>
          </w:p>
        </w:tc>
        <w:tc>
          <w:tcPr>
            <w:tcW w:w="2338" w:type="dxa"/>
            <w:noWrap w:val="0"/>
            <w:vAlign w:val="top"/>
          </w:tcPr>
          <w:p>
            <w:pPr>
              <w:pStyle w:val="346"/>
              <w:bidi w:val="0"/>
              <w:rPr>
                <w:rFonts w:hint="eastAsia" w:ascii="宋体" w:hAnsi="宋体" w:eastAsia="宋体" w:cs="宋体"/>
                <w:b w:val="0"/>
                <w:bCs/>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91" w:type="dxa"/>
            <w:noWrap w:val="0"/>
            <w:vAlign w:val="center"/>
          </w:tcPr>
          <w:p>
            <w:pPr>
              <w:bidi w:val="0"/>
              <w:jc w:val="center"/>
              <w:rPr>
                <w:rFonts w:hint="eastAsia" w:ascii="宋体" w:eastAsia="宋体" w:cs="宋体"/>
                <w:b w:val="0"/>
                <w:bCs/>
                <w:sz w:val="24"/>
                <w:szCs w:val="24"/>
                <w:vertAlign w:val="baseline"/>
                <w:lang w:eastAsia="zh-CN"/>
              </w:rPr>
            </w:pPr>
          </w:p>
        </w:tc>
        <w:tc>
          <w:tcPr>
            <w:tcW w:w="2064" w:type="dxa"/>
            <w:noWrap w:val="0"/>
            <w:vAlign w:val="top"/>
          </w:tcPr>
          <w:p>
            <w:pPr>
              <w:pStyle w:val="346"/>
              <w:bidi w:val="0"/>
              <w:rPr>
                <w:rFonts w:hint="eastAsia" w:ascii="宋体" w:hAnsi="宋体" w:eastAsia="宋体" w:cs="宋体"/>
                <w:b w:val="0"/>
                <w:bCs/>
                <w:sz w:val="24"/>
                <w:szCs w:val="24"/>
                <w:vertAlign w:val="baseline"/>
                <w:lang w:eastAsia="zh-CN"/>
              </w:rPr>
            </w:pPr>
          </w:p>
        </w:tc>
        <w:tc>
          <w:tcPr>
            <w:tcW w:w="1800" w:type="dxa"/>
            <w:noWrap w:val="0"/>
            <w:vAlign w:val="top"/>
          </w:tcPr>
          <w:p>
            <w:pPr>
              <w:pStyle w:val="346"/>
              <w:bidi w:val="0"/>
              <w:rPr>
                <w:rFonts w:hint="eastAsia" w:ascii="宋体" w:hAnsi="宋体" w:eastAsia="宋体" w:cs="宋体"/>
                <w:b w:val="0"/>
                <w:bCs/>
                <w:sz w:val="24"/>
                <w:szCs w:val="24"/>
                <w:vertAlign w:val="baseline"/>
                <w:lang w:eastAsia="zh-CN"/>
              </w:rPr>
            </w:pPr>
          </w:p>
        </w:tc>
        <w:tc>
          <w:tcPr>
            <w:tcW w:w="1253" w:type="dxa"/>
            <w:noWrap w:val="0"/>
            <w:vAlign w:val="top"/>
          </w:tcPr>
          <w:p>
            <w:pPr>
              <w:pStyle w:val="346"/>
              <w:bidi w:val="0"/>
              <w:rPr>
                <w:rFonts w:hint="eastAsia" w:ascii="宋体" w:hAnsi="宋体" w:eastAsia="宋体" w:cs="宋体"/>
                <w:b w:val="0"/>
                <w:bCs/>
                <w:sz w:val="24"/>
                <w:szCs w:val="24"/>
                <w:vertAlign w:val="baseline"/>
                <w:lang w:eastAsia="zh-CN"/>
              </w:rPr>
            </w:pPr>
          </w:p>
        </w:tc>
        <w:tc>
          <w:tcPr>
            <w:tcW w:w="2338" w:type="dxa"/>
            <w:noWrap w:val="0"/>
            <w:vAlign w:val="top"/>
          </w:tcPr>
          <w:p>
            <w:pPr>
              <w:pStyle w:val="346"/>
              <w:bidi w:val="0"/>
              <w:rPr>
                <w:rFonts w:hint="eastAsia" w:ascii="宋体" w:hAnsi="宋体" w:eastAsia="宋体" w:cs="宋体"/>
                <w:b w:val="0"/>
                <w:bCs/>
                <w:sz w:val="24"/>
                <w:szCs w:val="24"/>
                <w:vertAlign w:val="baseline"/>
                <w:lang w:eastAsia="zh-CN"/>
              </w:rPr>
            </w:pPr>
          </w:p>
        </w:tc>
      </w:tr>
    </w:tbl>
    <w:p>
      <w:pPr>
        <w:spacing w:line="360" w:lineRule="auto"/>
        <w:rPr>
          <w:rFonts w:hint="eastAsia" w:ascii="宋体" w:hAnsi="宋体" w:eastAsia="宋体" w:cs="宋体"/>
          <w:b/>
          <w:color w:val="auto"/>
          <w:sz w:val="30"/>
          <w:highlight w:val="none"/>
        </w:rPr>
      </w:pPr>
      <w:r>
        <w:rPr>
          <w:rFonts w:hint="eastAsia" w:ascii="宋体" w:hAnsi="宋体" w:eastAsia="宋体" w:cs="宋体"/>
          <w:b/>
          <w:bCs w:val="0"/>
          <w:kern w:val="2"/>
          <w:sz w:val="21"/>
          <w:szCs w:val="21"/>
          <w:lang w:val="en-US" w:eastAsia="zh-CN" w:bidi="ar"/>
        </w:rPr>
        <w:t>注：本合同作为示范文本，具体以成交人与采购人所签定正式合同为准。</w:t>
      </w:r>
    </w:p>
    <w:p>
      <w:pPr>
        <w:pStyle w:val="2"/>
        <w:bidi w:val="0"/>
        <w:rPr>
          <w:rFonts w:hint="eastAsia" w:ascii="宋体" w:hAnsi="宋体" w:eastAsia="宋体" w:cs="宋体"/>
        </w:rPr>
      </w:pPr>
      <w:bookmarkStart w:id="26" w:name="_Toc19081"/>
      <w:bookmarkStart w:id="27" w:name="_Toc18439"/>
      <w:r>
        <w:rPr>
          <w:rFonts w:hint="eastAsia" w:ascii="宋体" w:hAnsi="宋体" w:eastAsia="宋体" w:cs="宋体"/>
        </w:rPr>
        <w:t>第三部分    附件</w:t>
      </w:r>
      <w:bookmarkEnd w:id="26"/>
      <w:bookmarkEnd w:id="27"/>
    </w:p>
    <w:p>
      <w:pPr>
        <w:pStyle w:val="24"/>
        <w:spacing w:line="460" w:lineRule="exact"/>
        <w:ind w:left="433" w:hanging="433" w:hangingChars="196"/>
        <w:outlineLvl w:val="1"/>
        <w:rPr>
          <w:rFonts w:hint="eastAsia" w:ascii="宋体" w:hAnsi="宋体" w:eastAsia="宋体" w:cs="宋体"/>
          <w:b/>
          <w:color w:val="auto"/>
          <w:sz w:val="22"/>
          <w:highlight w:val="none"/>
        </w:rPr>
      </w:pPr>
      <w:bookmarkStart w:id="28" w:name="_Toc6368"/>
      <w:bookmarkStart w:id="29" w:name="_Toc7056"/>
      <w:r>
        <w:rPr>
          <w:rFonts w:hint="eastAsia" w:ascii="宋体" w:hAnsi="宋体" w:eastAsia="宋体" w:cs="宋体"/>
          <w:b/>
          <w:color w:val="auto"/>
          <w:sz w:val="22"/>
          <w:highlight w:val="none"/>
        </w:rPr>
        <w:t>附件一</w:t>
      </w:r>
      <w:bookmarkEnd w:id="28"/>
      <w:bookmarkEnd w:id="29"/>
    </w:p>
    <w:p>
      <w:pPr>
        <w:spacing w:line="400" w:lineRule="exact"/>
        <w:jc w:val="center"/>
        <w:outlineLvl w:val="2"/>
        <w:rPr>
          <w:rFonts w:hint="eastAsia" w:ascii="宋体" w:hAnsi="宋体" w:eastAsia="宋体" w:cs="宋体"/>
          <w:b/>
          <w:bCs/>
          <w:color w:val="auto"/>
          <w:sz w:val="28"/>
          <w:szCs w:val="28"/>
          <w:highlight w:val="none"/>
        </w:rPr>
      </w:pPr>
      <w:bookmarkStart w:id="30" w:name="_Toc5430"/>
      <w:bookmarkStart w:id="31" w:name="_Toc13365"/>
      <w:r>
        <w:rPr>
          <w:rFonts w:hint="eastAsia" w:ascii="宋体" w:hAnsi="宋体" w:eastAsia="宋体" w:cs="宋体"/>
          <w:b/>
          <w:bCs/>
          <w:color w:val="auto"/>
          <w:sz w:val="28"/>
          <w:szCs w:val="28"/>
          <w:highlight w:val="none"/>
        </w:rPr>
        <w:t>报价文件</w:t>
      </w:r>
      <w:bookmarkEnd w:id="30"/>
      <w:bookmarkEnd w:id="31"/>
    </w:p>
    <w:p>
      <w:pPr>
        <w:spacing w:line="400" w:lineRule="exact"/>
        <w:jc w:val="center"/>
        <w:outlineLvl w:val="3"/>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rPr>
        <w:t>1、</w:t>
      </w:r>
      <w:r>
        <w:rPr>
          <w:rFonts w:hint="eastAsia" w:ascii="宋体" w:hAnsi="宋体" w:eastAsia="宋体" w:cs="宋体"/>
          <w:b/>
          <w:color w:val="auto"/>
          <w:sz w:val="22"/>
          <w:szCs w:val="22"/>
          <w:highlight w:val="none"/>
          <w:lang w:val="zh-CN"/>
        </w:rPr>
        <w:t>投标函</w:t>
      </w:r>
    </w:p>
    <w:p>
      <w:pPr>
        <w:spacing w:line="46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致：</w:t>
      </w:r>
      <w:r>
        <w:rPr>
          <w:rFonts w:hint="eastAsia" w:ascii="宋体" w:hAnsi="宋体" w:cs="宋体"/>
          <w:color w:val="auto"/>
          <w:sz w:val="22"/>
          <w:szCs w:val="22"/>
          <w:highlight w:val="none"/>
          <w:lang w:eastAsia="zh-CN"/>
        </w:rPr>
        <w:t>温州市中医院</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根据贵方为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项目（招标编号：</w:t>
      </w:r>
      <w:r>
        <w:rPr>
          <w:rFonts w:hint="eastAsia" w:ascii="宋体" w:hAnsi="宋体" w:eastAsia="宋体" w:cs="宋体"/>
          <w:b/>
          <w:color w:val="auto"/>
          <w:sz w:val="22"/>
          <w:szCs w:val="22"/>
          <w:highlight w:val="none"/>
          <w:u w:val="single"/>
        </w:rPr>
        <w:t xml:space="preserve">        </w:t>
      </w:r>
      <w:r>
        <w:rPr>
          <w:rFonts w:hint="eastAsia" w:ascii="宋体" w:hAnsi="宋体" w:eastAsia="宋体" w:cs="宋体"/>
          <w:b/>
          <w:color w:val="auto"/>
          <w:sz w:val="22"/>
          <w:szCs w:val="22"/>
          <w:highlight w:val="none"/>
        </w:rPr>
        <w:t xml:space="preserve"> </w:t>
      </w:r>
      <w:r>
        <w:rPr>
          <w:rFonts w:hint="eastAsia" w:ascii="宋体" w:hAnsi="宋体" w:eastAsia="宋体" w:cs="宋体"/>
          <w:color w:val="auto"/>
          <w:sz w:val="22"/>
          <w:szCs w:val="22"/>
          <w:highlight w:val="none"/>
        </w:rPr>
        <w:t>）的投标邀请，我方</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（投标人名称）作为投标人正式授权</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（授权代表全名，职务）代表我方处理有关本投标的一切事宜。为此：</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1、我方同意在投标人</w:t>
      </w:r>
      <w:r>
        <w:rPr>
          <w:rFonts w:hint="eastAsia" w:ascii="宋体" w:hAnsi="宋体" w:eastAsia="宋体" w:cs="宋体"/>
          <w:color w:val="auto"/>
          <w:kern w:val="44"/>
          <w:sz w:val="22"/>
          <w:szCs w:val="22"/>
          <w:highlight w:val="none"/>
        </w:rPr>
        <w:t>编制和提交投标文件须知</w:t>
      </w:r>
      <w:r>
        <w:rPr>
          <w:rFonts w:hint="eastAsia" w:ascii="宋体" w:hAnsi="宋体" w:eastAsia="宋体" w:cs="宋体"/>
          <w:color w:val="auto"/>
          <w:sz w:val="22"/>
          <w:szCs w:val="22"/>
          <w:highlight w:val="none"/>
        </w:rPr>
        <w:t>规定的开标日期起遵守本投标书中的承诺且在投标有效期满之前均具有约束力。</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2、我方承诺已经具备《中华人民共和国政府采购法》中规定的参加政府采购活动的供应商应当具备的条件：</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(1)具有独立承担民事责任的能力；</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(2)遵守国家法律、行政法规，具有良好的信誉和商业道德；</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(3)具有履行合同的能力和良好的履行合同记录；</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(4)良好的资金、财务状况；</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(5)提供的产品和服务符合中国政府规定的相应标准和环保标准；</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(6)没有违反政府采购法规、政策的记录；</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(7)没有发生重大经济纠纷和走私犯罪记录。</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3、提供</w:t>
      </w:r>
      <w:r>
        <w:rPr>
          <w:rFonts w:hint="eastAsia" w:ascii="宋体" w:hAnsi="宋体" w:eastAsia="宋体" w:cs="宋体"/>
          <w:color w:val="auto"/>
          <w:kern w:val="44"/>
          <w:sz w:val="22"/>
          <w:szCs w:val="22"/>
          <w:highlight w:val="none"/>
        </w:rPr>
        <w:t>编制和提交投标文件须知</w:t>
      </w:r>
      <w:r>
        <w:rPr>
          <w:rFonts w:hint="eastAsia" w:ascii="宋体" w:hAnsi="宋体" w:eastAsia="宋体" w:cs="宋体"/>
          <w:color w:val="auto"/>
          <w:sz w:val="22"/>
          <w:szCs w:val="22"/>
          <w:highlight w:val="none"/>
        </w:rPr>
        <w:t>规定的全部投标文件，包括资格文件、报价文件、商务技术文件。具体内容为：</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(1)资格文件</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(2)报价文件；</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val="zh-CN"/>
        </w:rPr>
        <w:t>商务</w:t>
      </w:r>
      <w:r>
        <w:rPr>
          <w:rFonts w:hint="eastAsia" w:ascii="宋体" w:hAnsi="宋体" w:eastAsia="宋体" w:cs="宋体"/>
          <w:color w:val="auto"/>
          <w:kern w:val="0"/>
          <w:sz w:val="22"/>
          <w:szCs w:val="22"/>
          <w:highlight w:val="none"/>
          <w:lang w:val="zh-CN"/>
        </w:rPr>
        <w:t>技术文件</w:t>
      </w:r>
      <w:r>
        <w:rPr>
          <w:rFonts w:hint="eastAsia" w:ascii="宋体" w:hAnsi="宋体" w:eastAsia="宋体" w:cs="宋体"/>
          <w:color w:val="auto"/>
          <w:sz w:val="22"/>
          <w:szCs w:val="22"/>
          <w:highlight w:val="none"/>
        </w:rPr>
        <w:t>；</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r>
        <w:rPr>
          <w:rFonts w:hint="eastAsia" w:ascii="宋体" w:hAnsi="宋体" w:eastAsia="宋体" w:cs="宋体"/>
          <w:color w:val="auto"/>
          <w:kern w:val="44"/>
          <w:sz w:val="22"/>
          <w:szCs w:val="22"/>
          <w:highlight w:val="none"/>
        </w:rPr>
        <w:t>编制和提交投标文件须知</w:t>
      </w:r>
      <w:r>
        <w:rPr>
          <w:rFonts w:hint="eastAsia" w:ascii="宋体" w:hAnsi="宋体" w:eastAsia="宋体" w:cs="宋体"/>
          <w:color w:val="auto"/>
          <w:sz w:val="22"/>
          <w:szCs w:val="22"/>
          <w:highlight w:val="none"/>
        </w:rPr>
        <w:t>要求投标人提交的全部文件；</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(5)按招标文件要求提供和交付的货物和服务的投标报价详见开标一览表；</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(6)保证忠实地执行双方所签订的合同，并承担合同规定的责任和义务；</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(7)保证遵守招标文件中的其他有关规定。</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4、投标有效期内不撤销投标文件，如中标，有效期将延至合同终止日为止。</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5、我方完全理解贵方不一定要接受最低价的投标。</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6、如中标，按招标文件规定与招标人签订合同。如拒绝签订合同，承诺按本项目预算金额的2%对招标人进行赔偿；赔偿金额不足以弥补招标人损失的，承诺继续承担超过部分的损失。</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7、如中标，按招标文件规定的招标代理服务费标准，在领取中标通知书时向招标代理机构支付招标代理服务费。</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8、我方愿意向贵方提供任何与该项投标有关的数据、情况和服务资料。若贵方需要，我方愿意提供我方作出的一切承诺的证明材料。</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9、我方已详细审核全部招标文件，包括招标文件修改书（如有的话）、参考资料及有关附件，确认无误。我方完全理解并接受招标文件的各项规定和要求，对招标文件的合理性、合法性不再有异议。</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(1)提供虚假材料谋取中标、成交的；</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(2)采取不正当手段诋毁、排挤其他供应商的；</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(3)与招标人、其它供应商或者招标代理机构恶意串通的；</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(4)向招标人、招标代理机构行贿或者提供其他不正当利益的；</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(5)在招标采购过程中与招标人进行协商谈判的；</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(6)拒绝有关部门监督检查或提供虚假情况的。</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供应商有前款第(1)至(5)项情形之一的，中标、成交无效。</w:t>
      </w:r>
    </w:p>
    <w:p>
      <w:pPr>
        <w:shd w:val="clear" w:color="auto" w:fill="FFFFFF"/>
        <w:snapToGrid w:val="0"/>
        <w:spacing w:line="360" w:lineRule="auto"/>
        <w:rPr>
          <w:rFonts w:hint="eastAsia" w:ascii="宋体" w:hAnsi="宋体" w:eastAsia="宋体" w:cs="宋体"/>
          <w:color w:val="auto"/>
          <w:kern w:val="0"/>
          <w:sz w:val="22"/>
          <w:szCs w:val="22"/>
          <w:highlight w:val="none"/>
          <w:lang w:val="zh-CN"/>
        </w:rPr>
      </w:pPr>
    </w:p>
    <w:p>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法定（授权）代表人（签字）：</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rPr>
        <w:tab/>
      </w:r>
    </w:p>
    <w:p>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u w:val="single"/>
          <w:lang w:val="zh-CN"/>
        </w:rPr>
      </w:pPr>
      <w:r>
        <w:rPr>
          <w:rFonts w:hint="eastAsia" w:ascii="宋体" w:hAnsi="宋体" w:eastAsia="宋体" w:cs="宋体"/>
          <w:color w:val="auto"/>
          <w:kern w:val="0"/>
          <w:sz w:val="22"/>
          <w:szCs w:val="22"/>
          <w:highlight w:val="none"/>
          <w:lang w:val="zh-CN"/>
        </w:rPr>
        <w:t>投标人盖 章：</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u w:val="single"/>
          <w:lang w:val="zh-CN"/>
        </w:rPr>
        <w:t xml:space="preserve">                      </w:t>
      </w:r>
    </w:p>
    <w:p>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 xml:space="preserve">联系电话： </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lang w:val="zh-CN"/>
        </w:rPr>
        <w:t xml:space="preserve">传真：  </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lang w:val="zh-CN"/>
        </w:rPr>
        <w:t xml:space="preserve">电子邮件：  </w:t>
      </w:r>
      <w:r>
        <w:rPr>
          <w:rFonts w:hint="eastAsia" w:ascii="宋体" w:hAnsi="宋体" w:eastAsia="宋体" w:cs="宋体"/>
          <w:color w:val="auto"/>
          <w:kern w:val="0"/>
          <w:sz w:val="22"/>
          <w:szCs w:val="22"/>
          <w:highlight w:val="none"/>
          <w:u w:val="single"/>
          <w:lang w:val="zh-CN"/>
        </w:rPr>
        <w:t xml:space="preserve">              </w:t>
      </w:r>
    </w:p>
    <w:p>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联系地址：</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u w:val="single"/>
          <w:lang w:val="zh-CN"/>
        </w:rPr>
        <w:t xml:space="preserve">                                                    </w:t>
      </w:r>
    </w:p>
    <w:p>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邮政编码：</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lang w:val="zh-CN"/>
        </w:rPr>
        <w:t>传真号码：</w:t>
      </w:r>
      <w:r>
        <w:rPr>
          <w:rFonts w:hint="eastAsia" w:ascii="宋体" w:hAnsi="宋体" w:eastAsia="宋体" w:cs="宋体"/>
          <w:color w:val="auto"/>
          <w:kern w:val="0"/>
          <w:sz w:val="22"/>
          <w:szCs w:val="22"/>
          <w:highlight w:val="none"/>
          <w:u w:val="single"/>
          <w:lang w:val="zh-CN"/>
        </w:rPr>
        <w:t xml:space="preserve">                     </w:t>
      </w:r>
    </w:p>
    <w:p>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u w:val="single"/>
        </w:rPr>
      </w:pPr>
      <w:r>
        <w:rPr>
          <w:rFonts w:hint="eastAsia" w:ascii="宋体" w:hAnsi="宋体" w:eastAsia="宋体" w:cs="宋体"/>
          <w:color w:val="auto"/>
          <w:kern w:val="0"/>
          <w:sz w:val="22"/>
          <w:szCs w:val="22"/>
          <w:highlight w:val="none"/>
          <w:lang w:val="zh-CN"/>
        </w:rPr>
        <w:t>日</w:t>
      </w:r>
      <w:r>
        <w:rPr>
          <w:rFonts w:hint="eastAsia"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lang w:val="zh-CN"/>
        </w:rPr>
        <w:t>期</w:t>
      </w:r>
      <w:r>
        <w:rPr>
          <w:rFonts w:hint="eastAsia"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lang w:val="zh-CN"/>
        </w:rPr>
        <w:t>年</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u w:val="single"/>
        </w:rPr>
        <w:tab/>
      </w:r>
      <w:r>
        <w:rPr>
          <w:rFonts w:hint="eastAsia" w:ascii="宋体" w:hAnsi="宋体" w:eastAsia="宋体" w:cs="宋体"/>
          <w:color w:val="auto"/>
          <w:kern w:val="0"/>
          <w:sz w:val="22"/>
          <w:szCs w:val="22"/>
          <w:highlight w:val="none"/>
          <w:lang w:val="zh-CN"/>
        </w:rPr>
        <w:t>月</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lang w:val="zh-CN"/>
        </w:rPr>
        <w:t>日</w:t>
      </w:r>
    </w:p>
    <w:p>
      <w:pPr>
        <w:spacing w:line="44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lang w:val="zh-CN"/>
        </w:rPr>
        <w:t>注：未按照本投标响应函要求填报的将被视为非实质性响应，从而可能导致该投标文件被拒绝。</w:t>
      </w:r>
    </w:p>
    <w:p>
      <w:pPr>
        <w:pStyle w:val="24"/>
        <w:ind w:left="442" w:hanging="442"/>
        <w:rPr>
          <w:rFonts w:hint="eastAsia" w:ascii="宋体" w:hAnsi="宋体" w:eastAsia="宋体" w:cs="宋体"/>
          <w:b/>
          <w:bCs/>
          <w:color w:val="auto"/>
          <w:sz w:val="22"/>
          <w:szCs w:val="22"/>
          <w:highlight w:val="none"/>
        </w:rPr>
      </w:pPr>
    </w:p>
    <w:p>
      <w:pPr>
        <w:pStyle w:val="24"/>
        <w:ind w:left="442" w:hanging="442"/>
        <w:rPr>
          <w:rFonts w:hint="eastAsia" w:ascii="宋体" w:hAnsi="宋体" w:eastAsia="宋体" w:cs="宋体"/>
          <w:b/>
          <w:bCs/>
          <w:color w:val="auto"/>
          <w:sz w:val="22"/>
          <w:szCs w:val="22"/>
          <w:highlight w:val="none"/>
        </w:rPr>
      </w:pPr>
    </w:p>
    <w:p>
      <w:pPr>
        <w:pStyle w:val="24"/>
        <w:ind w:left="442" w:hanging="442"/>
        <w:rPr>
          <w:rFonts w:hint="eastAsia" w:ascii="宋体" w:hAnsi="宋体" w:eastAsia="宋体" w:cs="宋体"/>
          <w:b/>
          <w:bCs/>
          <w:color w:val="auto"/>
          <w:sz w:val="22"/>
          <w:szCs w:val="22"/>
          <w:highlight w:val="none"/>
        </w:rPr>
      </w:pPr>
    </w:p>
    <w:p>
      <w:pPr>
        <w:pStyle w:val="24"/>
        <w:ind w:left="442" w:hanging="442"/>
        <w:rPr>
          <w:rFonts w:hint="eastAsia" w:ascii="宋体" w:hAnsi="宋体" w:eastAsia="宋体" w:cs="宋体"/>
          <w:b/>
          <w:bCs/>
          <w:color w:val="auto"/>
          <w:sz w:val="22"/>
          <w:szCs w:val="22"/>
          <w:highlight w:val="none"/>
        </w:rPr>
      </w:pPr>
    </w:p>
    <w:p>
      <w:pPr>
        <w:pStyle w:val="24"/>
        <w:ind w:left="442" w:hanging="442"/>
        <w:rPr>
          <w:rFonts w:hint="eastAsia" w:ascii="宋体" w:hAnsi="宋体" w:eastAsia="宋体" w:cs="宋体"/>
          <w:b/>
          <w:bCs/>
          <w:color w:val="auto"/>
          <w:sz w:val="22"/>
          <w:szCs w:val="22"/>
          <w:highlight w:val="none"/>
        </w:rPr>
      </w:pPr>
    </w:p>
    <w:p>
      <w:pPr>
        <w:pStyle w:val="24"/>
        <w:ind w:left="442" w:hanging="442"/>
        <w:rPr>
          <w:rFonts w:hint="eastAsia" w:ascii="宋体" w:hAnsi="宋体" w:eastAsia="宋体" w:cs="宋体"/>
          <w:b/>
          <w:bCs/>
          <w:color w:val="auto"/>
          <w:sz w:val="22"/>
          <w:szCs w:val="22"/>
          <w:highlight w:val="none"/>
        </w:rPr>
      </w:pPr>
    </w:p>
    <w:p>
      <w:pPr>
        <w:pStyle w:val="24"/>
        <w:ind w:left="442" w:hanging="442"/>
        <w:rPr>
          <w:rFonts w:hint="eastAsia" w:ascii="宋体" w:hAnsi="宋体" w:eastAsia="宋体" w:cs="宋体"/>
          <w:b/>
          <w:bCs/>
          <w:color w:val="auto"/>
          <w:sz w:val="22"/>
          <w:szCs w:val="22"/>
          <w:highlight w:val="none"/>
        </w:rPr>
      </w:pPr>
    </w:p>
    <w:p>
      <w:pPr>
        <w:pStyle w:val="24"/>
        <w:ind w:left="442" w:hanging="442"/>
        <w:rPr>
          <w:rFonts w:hint="eastAsia" w:ascii="宋体" w:hAnsi="宋体" w:eastAsia="宋体" w:cs="宋体"/>
          <w:b/>
          <w:bCs/>
          <w:color w:val="auto"/>
          <w:sz w:val="22"/>
          <w:szCs w:val="22"/>
          <w:highlight w:val="none"/>
        </w:rPr>
      </w:pPr>
    </w:p>
    <w:p>
      <w:pPr>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 xml:space="preserve">  </w:t>
      </w:r>
    </w:p>
    <w:p>
      <w:pPr>
        <w:pStyle w:val="24"/>
        <w:ind w:left="0" w:firstLine="0" w:firstLineChars="0"/>
        <w:rPr>
          <w:rFonts w:hint="eastAsia" w:ascii="宋体" w:hAnsi="宋体" w:eastAsia="宋体" w:cs="宋体"/>
          <w:b/>
          <w:bCs/>
          <w:color w:val="auto"/>
          <w:sz w:val="22"/>
          <w:szCs w:val="22"/>
          <w:highlight w:val="none"/>
        </w:rPr>
      </w:pPr>
    </w:p>
    <w:p>
      <w:pPr>
        <w:pStyle w:val="24"/>
        <w:ind w:left="0" w:firstLine="0" w:firstLineChars="0"/>
        <w:rPr>
          <w:rFonts w:hint="eastAsia" w:ascii="宋体" w:hAnsi="宋体" w:eastAsia="宋体" w:cs="宋体"/>
          <w:b/>
          <w:bCs/>
          <w:color w:val="auto"/>
          <w:sz w:val="22"/>
          <w:szCs w:val="22"/>
          <w:highlight w:val="none"/>
        </w:rPr>
      </w:pPr>
    </w:p>
    <w:p>
      <w:pPr>
        <w:spacing w:line="400" w:lineRule="exact"/>
        <w:jc w:val="center"/>
        <w:outlineLvl w:val="3"/>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rPr>
        <w:t>2、</w:t>
      </w:r>
      <w:r>
        <w:rPr>
          <w:rFonts w:hint="eastAsia" w:ascii="宋体" w:hAnsi="宋体" w:eastAsia="宋体" w:cs="宋体"/>
          <w:b/>
          <w:color w:val="auto"/>
          <w:sz w:val="22"/>
          <w:szCs w:val="22"/>
          <w:highlight w:val="none"/>
          <w:lang w:val="zh-CN"/>
        </w:rPr>
        <w:t>投标报价一览表</w:t>
      </w:r>
    </w:p>
    <w:p>
      <w:pPr>
        <w:spacing w:line="38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 xml:space="preserve"> </w:t>
      </w:r>
    </w:p>
    <w:p>
      <w:pPr>
        <w:spacing w:line="380" w:lineRule="exact"/>
        <w:rPr>
          <w:rFonts w:hint="eastAsia" w:ascii="宋体" w:hAnsi="宋体" w:eastAsia="宋体" w:cs="宋体"/>
          <w:b/>
          <w:color w:val="auto"/>
          <w:sz w:val="22"/>
          <w:highlight w:val="none"/>
        </w:rPr>
      </w:pPr>
      <w:r>
        <w:rPr>
          <w:rFonts w:hint="eastAsia" w:ascii="宋体" w:hAnsi="宋体" w:eastAsia="宋体" w:cs="宋体"/>
          <w:b/>
          <w:bCs/>
          <w:color w:val="auto"/>
          <w:sz w:val="22"/>
          <w:szCs w:val="22"/>
          <w:highlight w:val="none"/>
        </w:rPr>
        <w:t>项目名称：                                         项目编号：</w:t>
      </w:r>
    </w:p>
    <w:tbl>
      <w:tblPr>
        <w:tblStyle w:val="53"/>
        <w:tblW w:w="9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2304"/>
        <w:gridCol w:w="5388"/>
        <w:gridCol w:w="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5" w:type="dxa"/>
            <w:vAlign w:val="center"/>
          </w:tcPr>
          <w:p>
            <w:pPr>
              <w:spacing w:line="38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序号</w:t>
            </w:r>
          </w:p>
        </w:tc>
        <w:tc>
          <w:tcPr>
            <w:tcW w:w="2304" w:type="dxa"/>
            <w:vAlign w:val="center"/>
          </w:tcPr>
          <w:p>
            <w:pPr>
              <w:spacing w:line="380" w:lineRule="exact"/>
              <w:jc w:val="center"/>
              <w:rPr>
                <w:rFonts w:hint="eastAsia" w:ascii="宋体" w:hAnsi="宋体" w:eastAsia="宋体" w:cs="宋体"/>
                <w:color w:val="auto"/>
                <w:sz w:val="22"/>
                <w:highlight w:val="none"/>
              </w:rPr>
            </w:pPr>
            <w:r>
              <w:rPr>
                <w:rFonts w:hint="eastAsia" w:ascii="宋体" w:hAnsi="宋体" w:eastAsia="宋体" w:cs="宋体"/>
                <w:bCs/>
                <w:color w:val="auto"/>
                <w:sz w:val="22"/>
                <w:szCs w:val="22"/>
                <w:highlight w:val="none"/>
              </w:rPr>
              <w:t>项目名称</w:t>
            </w:r>
          </w:p>
        </w:tc>
        <w:tc>
          <w:tcPr>
            <w:tcW w:w="5388" w:type="dxa"/>
            <w:vAlign w:val="center"/>
          </w:tcPr>
          <w:p>
            <w:pPr>
              <w:spacing w:line="380" w:lineRule="exact"/>
              <w:jc w:val="center"/>
              <w:rPr>
                <w:rFonts w:hint="eastAsia" w:ascii="宋体" w:hAnsi="宋体" w:eastAsia="宋体" w:cs="宋体"/>
                <w:color w:val="auto"/>
                <w:sz w:val="22"/>
                <w:highlight w:val="none"/>
              </w:rPr>
            </w:pPr>
            <w:r>
              <w:rPr>
                <w:rFonts w:hint="eastAsia" w:ascii="宋体" w:hAnsi="宋体" w:cs="宋体"/>
                <w:color w:val="auto"/>
                <w:sz w:val="22"/>
                <w:highlight w:val="none"/>
                <w:lang w:val="en-US" w:eastAsia="zh-CN"/>
              </w:rPr>
              <w:t>投标报价</w:t>
            </w:r>
            <w:r>
              <w:rPr>
                <w:rFonts w:hint="eastAsia" w:ascii="宋体" w:hAnsi="宋体" w:eastAsia="宋体" w:cs="宋体"/>
                <w:color w:val="auto"/>
                <w:sz w:val="22"/>
                <w:highlight w:val="none"/>
              </w:rPr>
              <w:t>（人民币）</w:t>
            </w:r>
          </w:p>
        </w:tc>
        <w:tc>
          <w:tcPr>
            <w:tcW w:w="893" w:type="dxa"/>
            <w:vAlign w:val="center"/>
          </w:tcPr>
          <w:p>
            <w:pPr>
              <w:spacing w:line="38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905" w:type="dxa"/>
            <w:vMerge w:val="restart"/>
            <w:vAlign w:val="center"/>
          </w:tcPr>
          <w:p>
            <w:pPr>
              <w:spacing w:line="380" w:lineRule="exact"/>
              <w:jc w:val="center"/>
              <w:rPr>
                <w:rFonts w:hint="eastAsia" w:ascii="宋体" w:hAnsi="宋体" w:eastAsia="宋体" w:cs="宋体"/>
                <w:color w:val="auto"/>
                <w:sz w:val="22"/>
                <w:highlight w:val="none"/>
                <w:lang w:val="en-US" w:eastAsia="zh-CN"/>
              </w:rPr>
            </w:pPr>
            <w:r>
              <w:rPr>
                <w:rFonts w:hint="eastAsia" w:ascii="宋体" w:hAnsi="宋体" w:cs="宋体"/>
                <w:color w:val="auto"/>
                <w:sz w:val="22"/>
                <w:highlight w:val="none"/>
                <w:lang w:val="en-US" w:eastAsia="zh-CN"/>
              </w:rPr>
              <w:t>1</w:t>
            </w:r>
          </w:p>
        </w:tc>
        <w:tc>
          <w:tcPr>
            <w:tcW w:w="2304" w:type="dxa"/>
            <w:vMerge w:val="restart"/>
            <w:vAlign w:val="center"/>
          </w:tcPr>
          <w:p>
            <w:pPr>
              <w:spacing w:line="380" w:lineRule="exact"/>
              <w:jc w:val="center"/>
              <w:rPr>
                <w:rFonts w:hint="eastAsia" w:ascii="宋体" w:hAnsi="宋体" w:eastAsia="宋体" w:cs="宋体"/>
                <w:color w:val="auto"/>
                <w:sz w:val="22"/>
                <w:highlight w:val="none"/>
              </w:rPr>
            </w:pPr>
            <w:r>
              <w:rPr>
                <w:rFonts w:hint="eastAsia" w:ascii="新宋体" w:hAnsi="新宋体" w:eastAsia="新宋体" w:cs="新宋体"/>
                <w:b w:val="0"/>
                <w:bCs/>
                <w:color w:val="auto"/>
                <w:sz w:val="22"/>
                <w:szCs w:val="22"/>
                <w:highlight w:val="none"/>
                <w:lang w:val="en-US" w:eastAsia="zh-CN"/>
              </w:rPr>
              <w:t>生活垃圾集中清运处置外包服务</w:t>
            </w:r>
          </w:p>
        </w:tc>
        <w:tc>
          <w:tcPr>
            <w:tcW w:w="5388" w:type="dxa"/>
            <w:vAlign w:val="center"/>
          </w:tcPr>
          <w:p>
            <w:pPr>
              <w:spacing w:line="380" w:lineRule="exact"/>
              <w:rPr>
                <w:rFonts w:hint="default" w:ascii="宋体" w:hAnsi="宋体" w:eastAsia="宋体" w:cs="宋体"/>
                <w:color w:val="auto"/>
                <w:sz w:val="22"/>
                <w:highlight w:val="none"/>
                <w:lang w:val="en-US" w:eastAsia="zh-CN"/>
              </w:rPr>
            </w:pPr>
            <w:r>
              <w:rPr>
                <w:rFonts w:hint="eastAsia" w:ascii="宋体" w:hAnsi="宋体" w:eastAsia="宋体" w:cs="宋体"/>
                <w:color w:val="auto"/>
                <w:sz w:val="22"/>
                <w:highlight w:val="none"/>
              </w:rPr>
              <w:t>大写：</w:t>
            </w:r>
          </w:p>
        </w:tc>
        <w:tc>
          <w:tcPr>
            <w:tcW w:w="893" w:type="dxa"/>
            <w:vMerge w:val="restart"/>
            <w:vAlign w:val="center"/>
          </w:tcPr>
          <w:p>
            <w:pPr>
              <w:spacing w:line="380" w:lineRule="exact"/>
              <w:jc w:val="center"/>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905" w:type="dxa"/>
            <w:vMerge w:val="continue"/>
            <w:vAlign w:val="center"/>
          </w:tcPr>
          <w:p>
            <w:pPr>
              <w:spacing w:line="380" w:lineRule="exact"/>
              <w:jc w:val="center"/>
              <w:rPr>
                <w:rFonts w:hint="eastAsia" w:ascii="宋体" w:hAnsi="宋体" w:eastAsia="宋体" w:cs="宋体"/>
                <w:color w:val="auto"/>
                <w:sz w:val="22"/>
                <w:highlight w:val="none"/>
              </w:rPr>
            </w:pPr>
          </w:p>
        </w:tc>
        <w:tc>
          <w:tcPr>
            <w:tcW w:w="2304" w:type="dxa"/>
            <w:vMerge w:val="continue"/>
            <w:vAlign w:val="center"/>
          </w:tcPr>
          <w:p>
            <w:pPr>
              <w:spacing w:line="380" w:lineRule="exact"/>
              <w:jc w:val="center"/>
              <w:rPr>
                <w:rFonts w:hint="eastAsia" w:ascii="宋体" w:hAnsi="宋体" w:eastAsia="宋体" w:cs="宋体"/>
                <w:color w:val="auto"/>
                <w:sz w:val="22"/>
                <w:highlight w:val="none"/>
              </w:rPr>
            </w:pPr>
          </w:p>
        </w:tc>
        <w:tc>
          <w:tcPr>
            <w:tcW w:w="5388" w:type="dxa"/>
            <w:vAlign w:val="center"/>
          </w:tcPr>
          <w:p>
            <w:pPr>
              <w:spacing w:line="38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小写：</w:t>
            </w:r>
          </w:p>
        </w:tc>
        <w:tc>
          <w:tcPr>
            <w:tcW w:w="893" w:type="dxa"/>
            <w:vMerge w:val="continue"/>
            <w:vAlign w:val="center"/>
          </w:tcPr>
          <w:p>
            <w:pPr>
              <w:spacing w:line="380" w:lineRule="exact"/>
              <w:jc w:val="center"/>
              <w:rPr>
                <w:rFonts w:hint="eastAsia" w:ascii="宋体" w:hAnsi="宋体" w:eastAsia="宋体" w:cs="宋体"/>
                <w:color w:val="auto"/>
                <w:sz w:val="22"/>
                <w:highlight w:val="none"/>
              </w:rPr>
            </w:pPr>
          </w:p>
        </w:tc>
      </w:tr>
    </w:tbl>
    <w:p>
      <w:pPr>
        <w:spacing w:line="400" w:lineRule="exact"/>
        <w:jc w:val="center"/>
        <w:rPr>
          <w:rFonts w:hint="eastAsia" w:ascii="宋体" w:hAnsi="宋体" w:eastAsia="宋体" w:cs="宋体"/>
          <w:color w:val="auto"/>
          <w:sz w:val="22"/>
          <w:szCs w:val="22"/>
          <w:highlight w:val="none"/>
        </w:rPr>
      </w:pPr>
    </w:p>
    <w:p>
      <w:pPr>
        <w:spacing w:line="400" w:lineRule="exact"/>
        <w:jc w:val="center"/>
        <w:rPr>
          <w:rFonts w:hint="eastAsia" w:ascii="宋体" w:hAnsi="宋体" w:eastAsia="宋体" w:cs="宋体"/>
          <w:color w:val="auto"/>
          <w:sz w:val="22"/>
          <w:szCs w:val="22"/>
          <w:highlight w:val="none"/>
        </w:rPr>
      </w:pPr>
    </w:p>
    <w:p>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w:t>
      </w:r>
    </w:p>
    <w:p>
      <w:pPr>
        <w:spacing w:line="38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日    期：</w:t>
      </w: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br w:type="page"/>
      </w:r>
    </w:p>
    <w:p>
      <w:pPr>
        <w:keepNext w:val="0"/>
        <w:keepLines w:val="0"/>
        <w:pageBreakBefore w:val="0"/>
        <w:widowControl w:val="0"/>
        <w:kinsoku/>
        <w:wordWrap/>
        <w:overflowPunct/>
        <w:topLinePunct w:val="0"/>
        <w:autoSpaceDE/>
        <w:autoSpaceDN/>
        <w:bidi w:val="0"/>
        <w:adjustRightInd/>
        <w:snapToGrid/>
        <w:jc w:val="center"/>
        <w:textAlignment w:val="auto"/>
        <w:outlineLvl w:val="3"/>
        <w:rPr>
          <w:rFonts w:hint="default" w:ascii="宋体" w:hAnsi="宋体" w:eastAsia="宋体" w:cs="宋体"/>
          <w:b/>
          <w:color w:val="auto"/>
          <w:sz w:val="22"/>
          <w:szCs w:val="22"/>
          <w:highlight w:val="none"/>
          <w:lang w:val="en-US" w:eastAsia="zh-CN"/>
        </w:rPr>
      </w:pPr>
      <w:bookmarkStart w:id="32" w:name="_Toc19402"/>
      <w:bookmarkStart w:id="33" w:name="_Toc12035"/>
      <w:r>
        <w:rPr>
          <w:rFonts w:hint="eastAsia" w:ascii="宋体" w:hAnsi="宋体" w:cs="宋体"/>
          <w:b/>
          <w:color w:val="auto"/>
          <w:sz w:val="22"/>
          <w:szCs w:val="22"/>
          <w:highlight w:val="none"/>
          <w:lang w:val="en-US" w:eastAsia="zh-CN"/>
        </w:rPr>
        <w:t>3、分项报价表</w:t>
      </w:r>
    </w:p>
    <w:p>
      <w:pPr>
        <w:spacing w:line="380" w:lineRule="exact"/>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项目名称：                                         项目编号：</w:t>
      </w:r>
    </w:p>
    <w:tbl>
      <w:tblPr>
        <w:tblStyle w:val="53"/>
        <w:tblW w:w="9944" w:type="dxa"/>
        <w:tblInd w:w="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3173"/>
        <w:gridCol w:w="1831"/>
        <w:gridCol w:w="2013"/>
        <w:gridCol w:w="2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92" w:type="dxa"/>
            <w:noWrap w:val="0"/>
            <w:vAlign w:val="center"/>
          </w:tcPr>
          <w:p>
            <w:pPr>
              <w:jc w:val="center"/>
              <w:rPr>
                <w:rFonts w:hint="eastAsia" w:ascii="宋体" w:hAnsi="宋体"/>
                <w:b/>
                <w:color w:val="000000"/>
                <w:sz w:val="22"/>
                <w:szCs w:val="22"/>
              </w:rPr>
            </w:pPr>
            <w:r>
              <w:rPr>
                <w:rFonts w:hint="eastAsia" w:ascii="宋体" w:hAnsi="宋体"/>
                <w:b/>
                <w:color w:val="000000"/>
                <w:sz w:val="22"/>
                <w:szCs w:val="22"/>
              </w:rPr>
              <w:t>序号</w:t>
            </w:r>
          </w:p>
        </w:tc>
        <w:tc>
          <w:tcPr>
            <w:tcW w:w="3173" w:type="dxa"/>
            <w:noWrap w:val="0"/>
            <w:vAlign w:val="center"/>
          </w:tcPr>
          <w:p>
            <w:pPr>
              <w:jc w:val="center"/>
              <w:rPr>
                <w:rFonts w:ascii="宋体" w:hAnsi="宋体"/>
                <w:b/>
                <w:color w:val="000000"/>
                <w:sz w:val="22"/>
                <w:szCs w:val="22"/>
              </w:rPr>
            </w:pPr>
            <w:r>
              <w:rPr>
                <w:rFonts w:hint="eastAsia" w:ascii="宋体" w:hAnsi="宋体"/>
                <w:b/>
                <w:color w:val="000000"/>
                <w:sz w:val="22"/>
                <w:szCs w:val="22"/>
              </w:rPr>
              <w:t>项</w:t>
            </w:r>
            <w:r>
              <w:rPr>
                <w:rFonts w:ascii="宋体" w:hAnsi="宋体"/>
                <w:b/>
                <w:color w:val="000000"/>
                <w:sz w:val="22"/>
                <w:szCs w:val="22"/>
              </w:rPr>
              <w:t xml:space="preserve">     </w:t>
            </w:r>
            <w:r>
              <w:rPr>
                <w:rFonts w:hint="eastAsia" w:ascii="宋体" w:hAnsi="宋体"/>
                <w:b/>
                <w:color w:val="000000"/>
                <w:sz w:val="22"/>
                <w:szCs w:val="22"/>
              </w:rPr>
              <w:t>目</w:t>
            </w:r>
          </w:p>
        </w:tc>
        <w:tc>
          <w:tcPr>
            <w:tcW w:w="1831" w:type="dxa"/>
            <w:noWrap w:val="0"/>
            <w:vAlign w:val="center"/>
          </w:tcPr>
          <w:p>
            <w:pPr>
              <w:jc w:val="center"/>
              <w:rPr>
                <w:rFonts w:hint="default" w:ascii="宋体" w:hAnsi="宋体" w:eastAsia="宋体"/>
                <w:b/>
                <w:color w:val="000000"/>
                <w:sz w:val="22"/>
                <w:szCs w:val="22"/>
                <w:lang w:val="en-US" w:eastAsia="zh-CN"/>
              </w:rPr>
            </w:pPr>
            <w:r>
              <w:rPr>
                <w:rFonts w:hint="eastAsia" w:ascii="宋体" w:hAnsi="宋体"/>
                <w:b/>
                <w:color w:val="000000"/>
                <w:sz w:val="22"/>
                <w:szCs w:val="22"/>
                <w:lang w:eastAsia="zh-CN"/>
              </w:rPr>
              <w:t>综合单价</w:t>
            </w:r>
            <w:r>
              <w:rPr>
                <w:rFonts w:hint="eastAsia" w:ascii="宋体" w:hAnsi="宋体"/>
                <w:b/>
                <w:color w:val="000000"/>
                <w:sz w:val="22"/>
                <w:szCs w:val="22"/>
                <w:lang w:val="en-US" w:eastAsia="zh-CN"/>
              </w:rPr>
              <w:t>/月</w:t>
            </w:r>
          </w:p>
        </w:tc>
        <w:tc>
          <w:tcPr>
            <w:tcW w:w="2013" w:type="dxa"/>
            <w:noWrap w:val="0"/>
            <w:vAlign w:val="center"/>
          </w:tcPr>
          <w:p>
            <w:pPr>
              <w:jc w:val="center"/>
              <w:rPr>
                <w:rFonts w:hint="default" w:ascii="宋体" w:hAnsi="宋体" w:eastAsia="宋体"/>
                <w:b/>
                <w:color w:val="000000"/>
                <w:sz w:val="22"/>
                <w:szCs w:val="22"/>
                <w:lang w:val="en-US" w:eastAsia="zh-CN"/>
              </w:rPr>
            </w:pPr>
            <w:r>
              <w:rPr>
                <w:rFonts w:hint="eastAsia" w:ascii="宋体" w:hAnsi="宋体"/>
                <w:b/>
                <w:color w:val="000000"/>
                <w:sz w:val="22"/>
                <w:szCs w:val="22"/>
                <w:lang w:eastAsia="zh-CN"/>
              </w:rPr>
              <w:t>综合单价</w:t>
            </w:r>
            <w:r>
              <w:rPr>
                <w:rFonts w:hint="eastAsia" w:ascii="宋体" w:hAnsi="宋体"/>
                <w:b/>
                <w:color w:val="000000"/>
                <w:sz w:val="22"/>
                <w:szCs w:val="22"/>
                <w:lang w:val="en-US" w:eastAsia="zh-CN"/>
              </w:rPr>
              <w:t>/年</w:t>
            </w:r>
          </w:p>
        </w:tc>
        <w:tc>
          <w:tcPr>
            <w:tcW w:w="2035" w:type="dxa"/>
            <w:noWrap w:val="0"/>
            <w:vAlign w:val="center"/>
          </w:tcPr>
          <w:p>
            <w:pPr>
              <w:jc w:val="center"/>
              <w:rPr>
                <w:rFonts w:ascii="宋体" w:hAnsi="宋体"/>
                <w:b/>
                <w:color w:val="000000"/>
                <w:sz w:val="22"/>
                <w:szCs w:val="22"/>
              </w:rPr>
            </w:pPr>
            <w:r>
              <w:rPr>
                <w:rFonts w:hint="eastAsia" w:ascii="宋体" w:hAnsi="宋体"/>
                <w:b/>
                <w:color w:val="000000"/>
                <w:sz w:val="22"/>
                <w:szCs w:val="22"/>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92" w:type="dxa"/>
            <w:noWrap w:val="0"/>
            <w:vAlign w:val="center"/>
          </w:tcPr>
          <w:p>
            <w:pPr>
              <w:jc w:val="center"/>
              <w:rPr>
                <w:rFonts w:hint="eastAsia" w:ascii="宋体" w:hAnsi="宋体" w:eastAsia="宋体"/>
                <w:b w:val="0"/>
                <w:bCs/>
                <w:color w:val="000000"/>
                <w:sz w:val="22"/>
                <w:szCs w:val="22"/>
                <w:lang w:eastAsia="zh-CN"/>
              </w:rPr>
            </w:pPr>
            <w:r>
              <w:rPr>
                <w:rFonts w:hint="eastAsia" w:ascii="宋体" w:hAnsi="宋体"/>
                <w:b w:val="0"/>
                <w:bCs/>
                <w:color w:val="000000"/>
                <w:sz w:val="22"/>
                <w:szCs w:val="22"/>
                <w:lang w:val="en-US" w:eastAsia="zh-CN"/>
              </w:rPr>
              <w:t>1</w:t>
            </w:r>
          </w:p>
        </w:tc>
        <w:tc>
          <w:tcPr>
            <w:tcW w:w="3173" w:type="dxa"/>
            <w:noWrap w:val="0"/>
            <w:vAlign w:val="center"/>
          </w:tcPr>
          <w:p>
            <w:pPr>
              <w:jc w:val="center"/>
              <w:rPr>
                <w:rFonts w:hint="eastAsia" w:ascii="宋体" w:hAnsi="宋体" w:eastAsia="宋体"/>
                <w:b w:val="0"/>
                <w:bCs/>
                <w:color w:val="000000"/>
                <w:sz w:val="22"/>
                <w:szCs w:val="22"/>
                <w:lang w:eastAsia="zh-CN"/>
              </w:rPr>
            </w:pPr>
            <w:r>
              <w:rPr>
                <w:rFonts w:hint="eastAsia" w:ascii="宋体" w:hAnsi="宋体"/>
                <w:b w:val="0"/>
                <w:bCs/>
                <w:color w:val="000000"/>
                <w:sz w:val="22"/>
                <w:szCs w:val="22"/>
                <w:lang w:eastAsia="zh-CN"/>
              </w:rPr>
              <w:t>六虹桥院区</w:t>
            </w:r>
          </w:p>
        </w:tc>
        <w:tc>
          <w:tcPr>
            <w:tcW w:w="1831" w:type="dxa"/>
            <w:noWrap w:val="0"/>
            <w:vAlign w:val="top"/>
          </w:tcPr>
          <w:p>
            <w:pPr>
              <w:rPr>
                <w:rFonts w:ascii="宋体" w:hAnsi="宋体"/>
                <w:b/>
                <w:color w:val="000000"/>
                <w:sz w:val="22"/>
                <w:szCs w:val="22"/>
              </w:rPr>
            </w:pPr>
          </w:p>
        </w:tc>
        <w:tc>
          <w:tcPr>
            <w:tcW w:w="2013" w:type="dxa"/>
            <w:noWrap w:val="0"/>
            <w:vAlign w:val="top"/>
          </w:tcPr>
          <w:p>
            <w:pPr>
              <w:rPr>
                <w:rFonts w:ascii="宋体" w:hAnsi="宋体"/>
                <w:b/>
                <w:color w:val="000000"/>
                <w:sz w:val="22"/>
                <w:szCs w:val="22"/>
              </w:rPr>
            </w:pPr>
          </w:p>
        </w:tc>
        <w:tc>
          <w:tcPr>
            <w:tcW w:w="2035" w:type="dxa"/>
            <w:noWrap w:val="0"/>
            <w:vAlign w:val="top"/>
          </w:tcPr>
          <w:p>
            <w:pPr>
              <w:rPr>
                <w:rFonts w:ascii="宋体" w:hAnsi="宋体"/>
                <w:b/>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92" w:type="dxa"/>
            <w:noWrap w:val="0"/>
            <w:vAlign w:val="center"/>
          </w:tcPr>
          <w:p>
            <w:pPr>
              <w:jc w:val="center"/>
              <w:rPr>
                <w:rFonts w:hint="eastAsia" w:ascii="宋体" w:hAnsi="宋体" w:eastAsia="宋体"/>
                <w:b w:val="0"/>
                <w:bCs/>
                <w:color w:val="000000"/>
                <w:sz w:val="22"/>
                <w:szCs w:val="22"/>
                <w:lang w:eastAsia="zh-CN"/>
              </w:rPr>
            </w:pPr>
            <w:r>
              <w:rPr>
                <w:rFonts w:hint="eastAsia" w:ascii="宋体" w:hAnsi="宋体"/>
                <w:b w:val="0"/>
                <w:bCs/>
                <w:color w:val="000000"/>
                <w:sz w:val="22"/>
                <w:szCs w:val="22"/>
                <w:lang w:val="en-US" w:eastAsia="zh-CN"/>
              </w:rPr>
              <w:t>2</w:t>
            </w:r>
          </w:p>
        </w:tc>
        <w:tc>
          <w:tcPr>
            <w:tcW w:w="3173" w:type="dxa"/>
            <w:noWrap w:val="0"/>
            <w:vAlign w:val="center"/>
          </w:tcPr>
          <w:p>
            <w:pPr>
              <w:jc w:val="center"/>
              <w:rPr>
                <w:rFonts w:hint="eastAsia" w:ascii="宋体" w:hAnsi="宋体" w:eastAsia="宋体"/>
                <w:b w:val="0"/>
                <w:bCs/>
                <w:color w:val="000000"/>
                <w:sz w:val="22"/>
                <w:szCs w:val="22"/>
                <w:lang w:eastAsia="zh-CN"/>
              </w:rPr>
            </w:pPr>
            <w:r>
              <w:rPr>
                <w:rFonts w:hint="eastAsia" w:ascii="宋体" w:hAnsi="宋体"/>
                <w:b w:val="0"/>
                <w:bCs/>
                <w:color w:val="000000"/>
                <w:sz w:val="22"/>
                <w:szCs w:val="22"/>
                <w:lang w:eastAsia="zh-CN"/>
              </w:rPr>
              <w:t>水心院区</w:t>
            </w:r>
          </w:p>
        </w:tc>
        <w:tc>
          <w:tcPr>
            <w:tcW w:w="1831" w:type="dxa"/>
            <w:noWrap w:val="0"/>
            <w:vAlign w:val="top"/>
          </w:tcPr>
          <w:p>
            <w:pPr>
              <w:rPr>
                <w:rFonts w:ascii="宋体" w:hAnsi="宋体"/>
                <w:b/>
                <w:color w:val="000000"/>
                <w:sz w:val="22"/>
                <w:szCs w:val="22"/>
              </w:rPr>
            </w:pPr>
          </w:p>
        </w:tc>
        <w:tc>
          <w:tcPr>
            <w:tcW w:w="2013" w:type="dxa"/>
            <w:noWrap w:val="0"/>
            <w:vAlign w:val="top"/>
          </w:tcPr>
          <w:p>
            <w:pPr>
              <w:rPr>
                <w:rFonts w:ascii="宋体" w:hAnsi="宋体"/>
                <w:b/>
                <w:color w:val="000000"/>
                <w:sz w:val="22"/>
                <w:szCs w:val="22"/>
              </w:rPr>
            </w:pPr>
          </w:p>
        </w:tc>
        <w:tc>
          <w:tcPr>
            <w:tcW w:w="2035" w:type="dxa"/>
            <w:noWrap w:val="0"/>
            <w:vAlign w:val="top"/>
          </w:tcPr>
          <w:p>
            <w:pPr>
              <w:rPr>
                <w:rFonts w:ascii="宋体" w:hAnsi="宋体"/>
                <w:b/>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892" w:type="dxa"/>
            <w:noWrap w:val="0"/>
            <w:vAlign w:val="center"/>
          </w:tcPr>
          <w:p>
            <w:pPr>
              <w:jc w:val="center"/>
              <w:rPr>
                <w:rFonts w:hint="eastAsia" w:ascii="宋体" w:hAnsi="宋体" w:eastAsia="宋体"/>
                <w:b w:val="0"/>
                <w:bCs/>
                <w:color w:val="000000"/>
                <w:sz w:val="22"/>
                <w:szCs w:val="22"/>
                <w:lang w:eastAsia="zh-CN"/>
              </w:rPr>
            </w:pPr>
            <w:r>
              <w:rPr>
                <w:rFonts w:hint="eastAsia" w:ascii="宋体" w:hAnsi="宋体"/>
                <w:b w:val="0"/>
                <w:bCs/>
                <w:color w:val="000000"/>
                <w:sz w:val="22"/>
                <w:szCs w:val="22"/>
                <w:lang w:val="en-US" w:eastAsia="zh-CN"/>
              </w:rPr>
              <w:t>3</w:t>
            </w:r>
          </w:p>
        </w:tc>
        <w:tc>
          <w:tcPr>
            <w:tcW w:w="3173" w:type="dxa"/>
            <w:noWrap w:val="0"/>
            <w:vAlign w:val="center"/>
          </w:tcPr>
          <w:p>
            <w:pPr>
              <w:jc w:val="center"/>
              <w:rPr>
                <w:rFonts w:hint="eastAsia" w:ascii="宋体" w:hAnsi="宋体" w:eastAsia="宋体"/>
                <w:b w:val="0"/>
                <w:bCs/>
                <w:color w:val="000000"/>
                <w:sz w:val="22"/>
                <w:szCs w:val="22"/>
                <w:lang w:eastAsia="zh-CN"/>
              </w:rPr>
            </w:pPr>
            <w:r>
              <w:rPr>
                <w:rFonts w:hint="eastAsia" w:ascii="宋体" w:hAnsi="宋体"/>
                <w:b w:val="0"/>
                <w:bCs/>
                <w:color w:val="000000"/>
                <w:sz w:val="22"/>
                <w:szCs w:val="22"/>
                <w:lang w:eastAsia="zh-CN"/>
              </w:rPr>
              <w:t>景山院区</w:t>
            </w:r>
          </w:p>
        </w:tc>
        <w:tc>
          <w:tcPr>
            <w:tcW w:w="1831" w:type="dxa"/>
            <w:noWrap w:val="0"/>
            <w:vAlign w:val="top"/>
          </w:tcPr>
          <w:p>
            <w:pPr>
              <w:rPr>
                <w:rFonts w:ascii="宋体" w:hAnsi="宋体"/>
                <w:b/>
                <w:color w:val="000000"/>
                <w:sz w:val="22"/>
                <w:szCs w:val="22"/>
              </w:rPr>
            </w:pPr>
          </w:p>
        </w:tc>
        <w:tc>
          <w:tcPr>
            <w:tcW w:w="2013" w:type="dxa"/>
            <w:noWrap w:val="0"/>
            <w:vAlign w:val="top"/>
          </w:tcPr>
          <w:p>
            <w:pPr>
              <w:rPr>
                <w:rFonts w:ascii="宋体" w:hAnsi="宋体"/>
                <w:b/>
                <w:color w:val="000000"/>
                <w:sz w:val="22"/>
                <w:szCs w:val="22"/>
              </w:rPr>
            </w:pPr>
          </w:p>
        </w:tc>
        <w:tc>
          <w:tcPr>
            <w:tcW w:w="2035" w:type="dxa"/>
            <w:noWrap w:val="0"/>
            <w:vAlign w:val="top"/>
          </w:tcPr>
          <w:p>
            <w:pPr>
              <w:rPr>
                <w:rFonts w:ascii="宋体" w:hAnsi="宋体"/>
                <w:b/>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4065" w:type="dxa"/>
            <w:gridSpan w:val="2"/>
            <w:noWrap w:val="0"/>
            <w:vAlign w:val="center"/>
          </w:tcPr>
          <w:p>
            <w:pPr>
              <w:jc w:val="center"/>
              <w:rPr>
                <w:rFonts w:hint="eastAsia" w:ascii="宋体" w:hAnsi="宋体"/>
                <w:b/>
                <w:color w:val="000000"/>
                <w:sz w:val="22"/>
                <w:szCs w:val="22"/>
              </w:rPr>
            </w:pPr>
            <w:r>
              <w:rPr>
                <w:rFonts w:hint="eastAsia" w:ascii="宋体" w:hAnsi="宋体"/>
                <w:b/>
                <w:color w:val="000000"/>
                <w:sz w:val="22"/>
                <w:szCs w:val="22"/>
              </w:rPr>
              <w:t>总计价</w:t>
            </w:r>
          </w:p>
        </w:tc>
        <w:tc>
          <w:tcPr>
            <w:tcW w:w="5879" w:type="dxa"/>
            <w:gridSpan w:val="3"/>
            <w:noWrap w:val="0"/>
            <w:vAlign w:val="top"/>
          </w:tcPr>
          <w:p>
            <w:pPr>
              <w:rPr>
                <w:rFonts w:ascii="宋体" w:hAnsi="宋体"/>
                <w:b/>
                <w:color w:val="000000"/>
                <w:sz w:val="22"/>
                <w:szCs w:val="22"/>
              </w:rPr>
            </w:pPr>
            <w:r>
              <w:rPr>
                <w:rFonts w:hint="eastAsia" w:ascii="宋体" w:hAnsi="宋体"/>
                <w:b/>
                <w:color w:val="000000"/>
                <w:sz w:val="22"/>
                <w:szCs w:val="22"/>
              </w:rPr>
              <w:t xml:space="preserve">         </w:t>
            </w:r>
          </w:p>
        </w:tc>
      </w:tr>
    </w:tbl>
    <w:p>
      <w:pPr>
        <w:spacing w:line="360" w:lineRule="auto"/>
        <w:rPr>
          <w:rFonts w:hint="eastAsia" w:ascii="宋体"/>
          <w:color w:val="auto"/>
          <w:sz w:val="22"/>
          <w:highlight w:val="none"/>
        </w:rPr>
      </w:pPr>
      <w:r>
        <w:rPr>
          <w:rFonts w:hint="eastAsia" w:ascii="宋体"/>
          <w:color w:val="auto"/>
          <w:sz w:val="22"/>
          <w:highlight w:val="none"/>
        </w:rPr>
        <w:t>说明：</w:t>
      </w:r>
    </w:p>
    <w:p>
      <w:pPr>
        <w:spacing w:line="360" w:lineRule="auto"/>
        <w:rPr>
          <w:rFonts w:ascii="宋体"/>
          <w:color w:val="auto"/>
          <w:sz w:val="22"/>
          <w:highlight w:val="none"/>
        </w:rPr>
      </w:pPr>
      <w:r>
        <w:rPr>
          <w:rFonts w:ascii="宋体"/>
          <w:color w:val="auto"/>
          <w:sz w:val="22"/>
          <w:highlight w:val="none"/>
        </w:rPr>
        <w:t>1</w:t>
      </w:r>
      <w:r>
        <w:rPr>
          <w:rFonts w:hint="eastAsia" w:ascii="宋体"/>
          <w:color w:val="auto"/>
          <w:sz w:val="22"/>
          <w:highlight w:val="none"/>
        </w:rPr>
        <w:t>、</w:t>
      </w:r>
      <w:r>
        <w:rPr>
          <w:rFonts w:ascii="宋体"/>
          <w:color w:val="auto"/>
          <w:sz w:val="22"/>
          <w:highlight w:val="none"/>
        </w:rPr>
        <w:t>不提供</w:t>
      </w:r>
      <w:r>
        <w:rPr>
          <w:rFonts w:hint="eastAsia" w:ascii="宋体"/>
          <w:color w:val="auto"/>
          <w:sz w:val="22"/>
          <w:highlight w:val="none"/>
        </w:rPr>
        <w:t>投标明细</w:t>
      </w:r>
      <w:r>
        <w:rPr>
          <w:rFonts w:ascii="宋体"/>
          <w:color w:val="auto"/>
          <w:sz w:val="22"/>
          <w:highlight w:val="none"/>
        </w:rPr>
        <w:t>表将视为没有实质性响应招标文件。</w:t>
      </w:r>
    </w:p>
    <w:p>
      <w:pPr>
        <w:spacing w:line="360" w:lineRule="auto"/>
        <w:rPr>
          <w:rFonts w:ascii="宋体"/>
          <w:color w:val="auto"/>
          <w:sz w:val="22"/>
          <w:highlight w:val="none"/>
        </w:rPr>
      </w:pPr>
      <w:r>
        <w:rPr>
          <w:rFonts w:ascii="宋体"/>
          <w:color w:val="auto"/>
          <w:sz w:val="22"/>
          <w:highlight w:val="none"/>
        </w:rPr>
        <w:t>2</w:t>
      </w:r>
      <w:r>
        <w:rPr>
          <w:rFonts w:hint="eastAsia" w:ascii="宋体"/>
          <w:color w:val="auto"/>
          <w:sz w:val="22"/>
          <w:highlight w:val="none"/>
        </w:rPr>
        <w:t>、</w:t>
      </w:r>
      <w:r>
        <w:rPr>
          <w:rFonts w:ascii="宋体"/>
          <w:color w:val="auto"/>
          <w:sz w:val="22"/>
          <w:highlight w:val="none"/>
        </w:rPr>
        <w:t>此表的合</w:t>
      </w:r>
      <w:r>
        <w:rPr>
          <w:rFonts w:hint="eastAsia" w:ascii="宋体"/>
          <w:color w:val="auto"/>
          <w:sz w:val="22"/>
          <w:highlight w:val="none"/>
        </w:rPr>
        <w:t>计总</w:t>
      </w:r>
      <w:r>
        <w:rPr>
          <w:rFonts w:ascii="宋体"/>
          <w:color w:val="auto"/>
          <w:sz w:val="22"/>
          <w:highlight w:val="none"/>
        </w:rPr>
        <w:t>价应与</w:t>
      </w:r>
      <w:r>
        <w:rPr>
          <w:rFonts w:hint="eastAsia" w:ascii="宋体"/>
          <w:color w:val="auto"/>
          <w:sz w:val="22"/>
          <w:highlight w:val="none"/>
        </w:rPr>
        <w:t>2、投标报价一览表</w:t>
      </w:r>
      <w:r>
        <w:rPr>
          <w:rFonts w:hint="eastAsia" w:ascii="宋体"/>
          <w:color w:val="auto"/>
          <w:sz w:val="22"/>
          <w:highlight w:val="none"/>
          <w:lang w:val="en-US" w:eastAsia="zh-CN"/>
        </w:rPr>
        <w:t>的</w:t>
      </w:r>
      <w:r>
        <w:rPr>
          <w:rFonts w:hint="eastAsia" w:ascii="宋体"/>
          <w:color w:val="auto"/>
          <w:sz w:val="22"/>
          <w:highlight w:val="none"/>
        </w:rPr>
        <w:t>投标总价相一</w:t>
      </w:r>
      <w:r>
        <w:rPr>
          <w:rFonts w:ascii="宋体"/>
          <w:color w:val="auto"/>
          <w:sz w:val="22"/>
          <w:highlight w:val="none"/>
        </w:rPr>
        <w:t>致。</w:t>
      </w:r>
    </w:p>
    <w:p>
      <w:pPr>
        <w:spacing w:line="360" w:lineRule="auto"/>
        <w:rPr>
          <w:rFonts w:ascii="宋体"/>
          <w:color w:val="auto"/>
          <w:sz w:val="22"/>
          <w:highlight w:val="none"/>
        </w:rPr>
      </w:pPr>
      <w:r>
        <w:rPr>
          <w:rFonts w:ascii="宋体"/>
          <w:color w:val="auto"/>
          <w:sz w:val="22"/>
          <w:highlight w:val="none"/>
        </w:rPr>
        <w:t>3</w:t>
      </w:r>
      <w:r>
        <w:rPr>
          <w:rFonts w:hint="eastAsia" w:ascii="宋体"/>
          <w:color w:val="auto"/>
          <w:sz w:val="22"/>
          <w:highlight w:val="none"/>
        </w:rPr>
        <w:t>、表格可以延续。</w:t>
      </w:r>
    </w:p>
    <w:p>
      <w:pPr>
        <w:spacing w:line="360" w:lineRule="auto"/>
        <w:rPr>
          <w:rFonts w:hint="eastAsia" w:ascii="宋体"/>
          <w:color w:val="auto"/>
          <w:sz w:val="22"/>
          <w:highlight w:val="none"/>
        </w:rPr>
      </w:pPr>
      <w:r>
        <w:rPr>
          <w:rFonts w:ascii="宋体"/>
          <w:color w:val="auto"/>
          <w:sz w:val="22"/>
          <w:highlight w:val="none"/>
        </w:rPr>
        <w:t>4</w:t>
      </w:r>
      <w:r>
        <w:rPr>
          <w:rFonts w:hint="eastAsia" w:ascii="宋体"/>
          <w:color w:val="auto"/>
          <w:sz w:val="22"/>
          <w:highlight w:val="none"/>
        </w:rPr>
        <w:t>、根据《中华人民共和国政府采购法实施条例》第四十三条规定，在中标或者成交公告的内容中增加本表，请各供应商认真填写，确保相关数据的真实性、完整性和合理性。</w:t>
      </w:r>
    </w:p>
    <w:p>
      <w:pPr>
        <w:spacing w:line="360" w:lineRule="auto"/>
        <w:rPr>
          <w:rFonts w:hint="eastAsia" w:ascii="宋体" w:hAnsi="宋体" w:eastAsia="宋体" w:cs="宋体"/>
          <w:b/>
          <w:color w:val="auto"/>
          <w:sz w:val="22"/>
          <w:szCs w:val="22"/>
          <w:highlight w:val="none"/>
        </w:rPr>
      </w:pPr>
      <w:r>
        <w:rPr>
          <w:rFonts w:hint="eastAsia" w:ascii="宋体"/>
          <w:color w:val="auto"/>
          <w:sz w:val="22"/>
          <w:highlight w:val="none"/>
          <w:lang w:val="en-US" w:eastAsia="zh-CN"/>
        </w:rPr>
        <w:t>5、</w:t>
      </w:r>
      <w:r>
        <w:rPr>
          <w:rFonts w:hint="eastAsia" w:ascii="新宋体" w:hAnsi="新宋体" w:eastAsia="新宋体"/>
          <w:b w:val="0"/>
          <w:bCs w:val="0"/>
          <w:sz w:val="22"/>
          <w:szCs w:val="22"/>
        </w:rPr>
        <w:t>以上核算需符合国家相关法律、法规及温州市有关劳动、税务、社会保险等方面的规定。特别是员工工资和社保，必须严格按国家有关规定和本招标文件规定执行。</w:t>
      </w:r>
    </w:p>
    <w:p>
      <w:pPr>
        <w:spacing w:line="400" w:lineRule="exact"/>
        <w:jc w:val="both"/>
        <w:rPr>
          <w:rFonts w:hint="eastAsia" w:ascii="宋体" w:hAnsi="宋体" w:eastAsia="宋体" w:cs="宋体"/>
          <w:color w:val="auto"/>
          <w:sz w:val="22"/>
          <w:szCs w:val="22"/>
          <w:highlight w:val="none"/>
        </w:rPr>
      </w:pPr>
    </w:p>
    <w:p>
      <w:pPr>
        <w:spacing w:line="400" w:lineRule="exact"/>
        <w:jc w:val="both"/>
        <w:rPr>
          <w:rFonts w:hint="eastAsia" w:ascii="宋体" w:hAnsi="宋体" w:eastAsia="宋体" w:cs="宋体"/>
          <w:color w:val="auto"/>
          <w:sz w:val="22"/>
          <w:szCs w:val="22"/>
          <w:highlight w:val="none"/>
        </w:rPr>
      </w:pPr>
    </w:p>
    <w:p>
      <w:pPr>
        <w:spacing w:line="400" w:lineRule="exact"/>
        <w:ind w:firstLine="4180" w:firstLineChars="190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400" w:lineRule="exact"/>
        <w:ind w:firstLine="4180" w:firstLineChars="190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w:t>
      </w:r>
    </w:p>
    <w:p>
      <w:pPr>
        <w:spacing w:line="400" w:lineRule="exact"/>
        <w:ind w:firstLine="4180" w:firstLineChars="190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    期：</w:t>
      </w:r>
    </w:p>
    <w:p>
      <w:pP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br w:type="page"/>
      </w:r>
    </w:p>
    <w:p>
      <w:pPr>
        <w:spacing w:line="420" w:lineRule="exact"/>
        <w:ind w:left="514" w:leftChars="245"/>
        <w:outlineLvl w:val="3"/>
        <w:rPr>
          <w:rFonts w:hint="eastAsia" w:ascii="宋体" w:hAnsi="宋体" w:eastAsia="宋体" w:cs="宋体"/>
          <w:b/>
          <w:bCs/>
          <w:color w:val="auto"/>
          <w:sz w:val="22"/>
          <w:szCs w:val="22"/>
          <w:highlight w:val="none"/>
        </w:rPr>
      </w:pPr>
      <w:r>
        <w:rPr>
          <w:rFonts w:hint="eastAsia" w:ascii="宋体" w:hAnsi="宋体" w:eastAsia="宋体" w:cs="宋体"/>
          <w:b/>
          <w:bCs/>
          <w:color w:val="auto"/>
          <w:sz w:val="28"/>
          <w:szCs w:val="28"/>
          <w:highlight w:val="none"/>
        </w:rPr>
        <w:t>4、监狱企业的相关证明材料</w:t>
      </w:r>
    </w:p>
    <w:p>
      <w:pPr>
        <w:spacing w:line="460" w:lineRule="exact"/>
        <w:ind w:firstLine="571" w:firstLineChars="245"/>
        <w:rPr>
          <w:rFonts w:hint="eastAsia" w:ascii="宋体" w:hAnsi="宋体" w:eastAsia="宋体" w:cs="宋体"/>
          <w:b/>
          <w:bCs/>
          <w:color w:val="auto"/>
          <w:sz w:val="22"/>
          <w:szCs w:val="22"/>
          <w:highlight w:val="none"/>
          <w:u w:val="single"/>
          <w:lang w:val="zh-CN"/>
        </w:rPr>
      </w:pPr>
      <w:r>
        <w:rPr>
          <w:rFonts w:hint="eastAsia" w:ascii="宋体" w:hAnsi="宋体" w:eastAsia="宋体" w:cs="宋体"/>
          <w:b/>
          <w:color w:val="auto"/>
          <w:spacing w:val="6"/>
          <w:sz w:val="22"/>
          <w:szCs w:val="22"/>
          <w:highlight w:val="none"/>
        </w:rPr>
        <w:t>需提供相关证明材料，</w:t>
      </w:r>
      <w:r>
        <w:rPr>
          <w:rFonts w:hint="eastAsia" w:ascii="宋体" w:hAnsi="宋体" w:eastAsia="宋体" w:cs="宋体"/>
          <w:b/>
          <w:bCs/>
          <w:color w:val="auto"/>
          <w:sz w:val="22"/>
          <w:szCs w:val="22"/>
          <w:highlight w:val="none"/>
          <w:u w:val="single"/>
          <w:lang w:val="zh-CN"/>
        </w:rPr>
        <w:t>未提供证明材料或不能清楚辨析</w:t>
      </w:r>
      <w:r>
        <w:rPr>
          <w:rFonts w:hint="eastAsia" w:ascii="宋体" w:hAnsi="宋体" w:eastAsia="宋体" w:cs="宋体"/>
          <w:b/>
          <w:bCs/>
          <w:color w:val="auto"/>
          <w:sz w:val="22"/>
          <w:szCs w:val="22"/>
          <w:highlight w:val="none"/>
          <w:u w:val="single"/>
        </w:rPr>
        <w:t>是监狱企业的按非监狱企业处理，所提供的证明材料应为最新的最近的</w:t>
      </w:r>
      <w:r>
        <w:rPr>
          <w:rFonts w:hint="eastAsia" w:ascii="宋体" w:hAnsi="宋体" w:eastAsia="宋体" w:cs="宋体"/>
          <w:b/>
          <w:bCs/>
          <w:color w:val="auto"/>
          <w:sz w:val="22"/>
          <w:szCs w:val="22"/>
          <w:highlight w:val="none"/>
          <w:u w:val="single"/>
          <w:lang w:val="zh-CN"/>
        </w:rPr>
        <w:t>。</w:t>
      </w:r>
    </w:p>
    <w:p>
      <w:pPr>
        <w:adjustRightInd w:val="0"/>
        <w:snapToGrid w:val="0"/>
        <w:spacing w:line="300" w:lineRule="auto"/>
        <w:jc w:val="center"/>
        <w:rPr>
          <w:rFonts w:hint="eastAsia" w:ascii="宋体" w:hAnsi="宋体" w:eastAsia="宋体" w:cs="宋体"/>
          <w:b/>
          <w:color w:val="auto"/>
          <w:spacing w:val="6"/>
          <w:sz w:val="22"/>
          <w:szCs w:val="22"/>
          <w:highlight w:val="none"/>
        </w:rPr>
      </w:pPr>
    </w:p>
    <w:p>
      <w:pPr>
        <w:adjustRightInd w:val="0"/>
        <w:snapToGrid w:val="0"/>
        <w:spacing w:line="300" w:lineRule="auto"/>
        <w:jc w:val="center"/>
        <w:rPr>
          <w:rFonts w:hint="eastAsia" w:ascii="宋体" w:hAnsi="宋体" w:eastAsia="宋体" w:cs="宋体"/>
          <w:b/>
          <w:color w:val="auto"/>
          <w:spacing w:val="6"/>
          <w:sz w:val="22"/>
          <w:szCs w:val="22"/>
          <w:highlight w:val="none"/>
        </w:rPr>
      </w:pPr>
    </w:p>
    <w:p>
      <w:pPr>
        <w:adjustRightInd w:val="0"/>
        <w:snapToGrid w:val="0"/>
        <w:spacing w:line="300" w:lineRule="auto"/>
        <w:jc w:val="center"/>
        <w:rPr>
          <w:rFonts w:hint="eastAsia" w:ascii="宋体" w:hAnsi="宋体" w:eastAsia="宋体" w:cs="宋体"/>
          <w:b/>
          <w:color w:val="auto"/>
          <w:spacing w:val="6"/>
          <w:sz w:val="22"/>
          <w:szCs w:val="22"/>
          <w:highlight w:val="none"/>
        </w:rPr>
      </w:pPr>
    </w:p>
    <w:p>
      <w:pPr>
        <w:adjustRightInd w:val="0"/>
        <w:snapToGrid w:val="0"/>
        <w:spacing w:line="300" w:lineRule="auto"/>
        <w:jc w:val="center"/>
        <w:rPr>
          <w:rFonts w:hint="eastAsia" w:ascii="宋体" w:hAnsi="宋体" w:eastAsia="宋体" w:cs="宋体"/>
          <w:color w:val="auto"/>
          <w:kern w:val="0"/>
          <w:sz w:val="22"/>
          <w:szCs w:val="22"/>
          <w:highlight w:val="none"/>
        </w:rPr>
      </w:pPr>
      <w:r>
        <w:rPr>
          <w:rFonts w:hint="eastAsia" w:ascii="宋体" w:hAnsi="宋体" w:eastAsia="宋体" w:cs="宋体"/>
          <w:b/>
          <w:color w:val="auto"/>
          <w:spacing w:val="6"/>
          <w:sz w:val="22"/>
          <w:szCs w:val="22"/>
          <w:highlight w:val="none"/>
        </w:rPr>
        <w:t>监狱企业声明函</w:t>
      </w:r>
    </w:p>
    <w:p>
      <w:pPr>
        <w:snapToGrid w:val="0"/>
        <w:spacing w:line="460" w:lineRule="exact"/>
        <w:ind w:firstLine="464" w:firstLineChars="200"/>
        <w:jc w:val="center"/>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【非监狱企业不用提供】</w:t>
      </w:r>
    </w:p>
    <w:p>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 xml:space="preserve">本企业郑重声明，根据《关于政府采购支持监狱企业发展有关问题的通知》（财库[2014]68号）的规定，本企业为监狱企业。 </w:t>
      </w:r>
    </w:p>
    <w:p>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根据上述标准，我企业属于监狱企业的理由为：</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rPr>
        <w:t xml:space="preserve">。 </w:t>
      </w:r>
    </w:p>
    <w:p>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本企业为参加（招标项目名称</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rPr>
        <w:t>）（招标编号</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rPr>
        <w:t xml:space="preserve">）采购活动并承担本工程。 </w:t>
      </w:r>
    </w:p>
    <w:p>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 xml:space="preserve">本企业对上述声明的真实性负责。如有虚假，将依法承担相应责任。  </w:t>
      </w:r>
    </w:p>
    <w:p>
      <w:pPr>
        <w:adjustRightInd w:val="0"/>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投标人全称（盖章）：</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 xml:space="preserve">                   </w:t>
      </w:r>
    </w:p>
    <w:p>
      <w:pPr>
        <w:adjustRightInd w:val="0"/>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日期：    年    月   日 </w:t>
      </w:r>
    </w:p>
    <w:p>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 xml:space="preserve">监狱企业参加政府采购活动时，应当提供由省级以上监狱管理局、戒毒管理局（含新疆生产建设兵团）出具的属于监狱企业的证明文件。 </w:t>
      </w:r>
    </w:p>
    <w:p>
      <w:pPr>
        <w:adjustRightInd w:val="0"/>
        <w:snapToGrid w:val="0"/>
        <w:spacing w:line="460" w:lineRule="exact"/>
        <w:ind w:firstLine="464"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spacing w:val="6"/>
          <w:sz w:val="22"/>
          <w:szCs w:val="22"/>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pStyle w:val="24"/>
        <w:rPr>
          <w:rFonts w:hint="eastAsia" w:ascii="宋体" w:hAnsi="宋体" w:eastAsia="宋体" w:cs="宋体"/>
          <w:color w:val="auto"/>
          <w:highlight w:val="none"/>
        </w:rPr>
      </w:pPr>
    </w:p>
    <w:p>
      <w:pPr>
        <w:pStyle w:val="24"/>
        <w:rPr>
          <w:rFonts w:hint="eastAsia" w:ascii="宋体" w:hAnsi="宋体" w:eastAsia="宋体" w:cs="宋体"/>
          <w:color w:val="auto"/>
          <w:highlight w:val="none"/>
        </w:rPr>
      </w:pPr>
    </w:p>
    <w:p>
      <w:pPr>
        <w:tabs>
          <w:tab w:val="left" w:pos="1620"/>
        </w:tabs>
        <w:spacing w:line="460" w:lineRule="exact"/>
        <w:outlineLvl w:val="3"/>
        <w:rPr>
          <w:rFonts w:hint="eastAsia" w:ascii="宋体" w:hAnsi="宋体" w:eastAsia="宋体" w:cs="宋体"/>
          <w:b/>
          <w:bCs/>
          <w:color w:val="auto"/>
          <w:sz w:val="22"/>
          <w:szCs w:val="22"/>
          <w:highlight w:val="none"/>
        </w:rPr>
      </w:pPr>
      <w:r>
        <w:rPr>
          <w:rFonts w:hint="eastAsia" w:ascii="宋体" w:hAnsi="宋体" w:eastAsia="宋体" w:cs="宋体"/>
          <w:b/>
          <w:bCs/>
          <w:color w:val="auto"/>
          <w:sz w:val="28"/>
          <w:szCs w:val="28"/>
          <w:highlight w:val="none"/>
        </w:rPr>
        <w:t>5、中小企业的相关证明材料</w:t>
      </w:r>
    </w:p>
    <w:p>
      <w:pPr>
        <w:snapToGrid w:val="0"/>
        <w:spacing w:line="460" w:lineRule="exact"/>
        <w:ind w:firstLine="464" w:firstLineChars="200"/>
        <w:jc w:val="center"/>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【非</w:t>
      </w:r>
      <w:r>
        <w:rPr>
          <w:rFonts w:hint="eastAsia" w:ascii="宋体" w:hAnsi="宋体" w:eastAsia="宋体" w:cs="宋体"/>
          <w:color w:val="auto"/>
          <w:spacing w:val="6"/>
          <w:sz w:val="22"/>
          <w:szCs w:val="22"/>
          <w:highlight w:val="none"/>
          <w:lang w:val="zh-CN"/>
        </w:rPr>
        <w:t>小型、微型</w:t>
      </w:r>
      <w:r>
        <w:rPr>
          <w:rFonts w:hint="eastAsia" w:ascii="宋体" w:hAnsi="宋体" w:eastAsia="宋体" w:cs="宋体"/>
          <w:color w:val="auto"/>
          <w:spacing w:val="6"/>
          <w:sz w:val="22"/>
          <w:szCs w:val="22"/>
          <w:highlight w:val="none"/>
        </w:rPr>
        <w:t>企业不用提供】</w:t>
      </w:r>
    </w:p>
    <w:p>
      <w:pPr>
        <w:spacing w:line="380" w:lineRule="exact"/>
        <w:rPr>
          <w:rFonts w:hint="eastAsia" w:ascii="宋体" w:hAnsi="宋体" w:eastAsia="宋体" w:cs="宋体"/>
          <w:color w:val="auto"/>
          <w:sz w:val="22"/>
          <w:szCs w:val="22"/>
          <w:highlight w:val="none"/>
        </w:rPr>
      </w:pPr>
    </w:p>
    <w:p>
      <w:pPr>
        <w:spacing w:line="460" w:lineRule="exact"/>
        <w:ind w:firstLine="539" w:firstLineChars="245"/>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根据《政府采购促进中小企业发展管理办法》（财库﹝2020﹞46号），对投标产品为小型或微型企业生产的，</w:t>
      </w:r>
      <w:r>
        <w:rPr>
          <w:rFonts w:hint="eastAsia" w:ascii="宋体" w:hAnsi="宋体" w:eastAsia="宋体" w:cs="宋体"/>
          <w:b/>
          <w:bCs/>
          <w:color w:val="auto"/>
          <w:sz w:val="22"/>
          <w:szCs w:val="22"/>
          <w:highlight w:val="none"/>
          <w:u w:val="single"/>
          <w:lang w:val="zh-CN"/>
        </w:rPr>
        <w:t>价格给予</w:t>
      </w:r>
      <w:r>
        <w:rPr>
          <w:rFonts w:hint="eastAsia" w:ascii="宋体" w:hAnsi="宋体" w:cs="宋体"/>
          <w:b/>
          <w:bCs/>
          <w:color w:val="auto"/>
          <w:sz w:val="22"/>
          <w:szCs w:val="22"/>
          <w:highlight w:val="none"/>
          <w:u w:val="single"/>
          <w:lang w:val="en-US" w:eastAsia="zh-CN"/>
        </w:rPr>
        <w:t>10</w:t>
      </w:r>
      <w:r>
        <w:rPr>
          <w:rFonts w:hint="eastAsia" w:ascii="宋体" w:hAnsi="宋体" w:eastAsia="宋体" w:cs="宋体"/>
          <w:b/>
          <w:bCs/>
          <w:color w:val="auto"/>
          <w:sz w:val="22"/>
          <w:szCs w:val="22"/>
          <w:highlight w:val="none"/>
          <w:u w:val="single"/>
          <w:lang w:val="zh-CN"/>
        </w:rPr>
        <w:t>%的扣除</w:t>
      </w:r>
      <w:r>
        <w:rPr>
          <w:rFonts w:hint="eastAsia" w:ascii="宋体" w:hAnsi="宋体" w:eastAsia="宋体" w:cs="宋体"/>
          <w:color w:val="auto"/>
          <w:sz w:val="22"/>
          <w:szCs w:val="22"/>
          <w:highlight w:val="none"/>
          <w:lang w:val="zh-CN"/>
        </w:rPr>
        <w:t>，用扣除后的价格参与价格评分。</w:t>
      </w:r>
    </w:p>
    <w:p>
      <w:pPr>
        <w:spacing w:line="460" w:lineRule="exact"/>
        <w:ind w:firstLine="541" w:firstLineChars="245"/>
        <w:rPr>
          <w:rFonts w:hint="eastAsia" w:ascii="宋体" w:hAnsi="宋体" w:eastAsia="宋体" w:cs="宋体"/>
          <w:color w:val="auto"/>
          <w:sz w:val="22"/>
          <w:szCs w:val="22"/>
          <w:highlight w:val="none"/>
          <w:lang w:val="zh-CN"/>
        </w:rPr>
      </w:pPr>
      <w:r>
        <w:rPr>
          <w:rFonts w:hint="eastAsia" w:ascii="宋体" w:hAnsi="宋体" w:eastAsia="宋体" w:cs="宋体"/>
          <w:b/>
          <w:bCs/>
          <w:color w:val="auto"/>
          <w:sz w:val="22"/>
          <w:szCs w:val="22"/>
          <w:highlight w:val="none"/>
          <w:u w:val="single"/>
          <w:lang w:val="en-US" w:eastAsia="zh-CN"/>
        </w:rPr>
        <w:t>同时</w:t>
      </w:r>
      <w:r>
        <w:rPr>
          <w:rFonts w:hint="eastAsia" w:ascii="宋体" w:hAnsi="宋体" w:eastAsia="宋体" w:cs="宋体"/>
          <w:b/>
          <w:bCs/>
          <w:color w:val="auto"/>
          <w:sz w:val="22"/>
          <w:szCs w:val="22"/>
          <w:highlight w:val="none"/>
          <w:u w:val="single"/>
          <w:lang w:val="zh-CN"/>
        </w:rPr>
        <w:t>符合以下所有要求的投标人被认定为小型、微型企业：</w:t>
      </w:r>
    </w:p>
    <w:p>
      <w:pPr>
        <w:spacing w:line="460" w:lineRule="exact"/>
        <w:ind w:firstLine="541" w:firstLineChars="245"/>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t>①投标产品生产企业按照《关于印发中小企业划型标准规定的通知》（工信部联企业〔2011〕300号）的所属行业规定为小型、微型企业。</w:t>
      </w:r>
    </w:p>
    <w:p>
      <w:pPr>
        <w:spacing w:line="460" w:lineRule="exact"/>
        <w:ind w:firstLine="541" w:firstLineChars="245"/>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u w:val="single"/>
          <w:lang w:val="en-US" w:eastAsia="zh-CN"/>
        </w:rPr>
        <w:t>②</w:t>
      </w:r>
      <w:r>
        <w:rPr>
          <w:rFonts w:hint="eastAsia" w:ascii="宋体" w:hAnsi="宋体" w:eastAsia="宋体" w:cs="宋体"/>
          <w:b/>
          <w:bCs/>
          <w:color w:val="auto"/>
          <w:sz w:val="22"/>
          <w:szCs w:val="22"/>
          <w:highlight w:val="none"/>
          <w:u w:val="single"/>
          <w:lang w:val="zh-CN"/>
        </w:rPr>
        <w:t>投标文件中必须提供《中小企业声明函》。</w:t>
      </w:r>
    </w:p>
    <w:p>
      <w:pPr>
        <w:spacing w:line="460" w:lineRule="exact"/>
        <w:jc w:val="center"/>
        <w:rPr>
          <w:rFonts w:hint="eastAsia" w:ascii="宋体" w:hAnsi="宋体" w:eastAsia="宋体" w:cs="宋体"/>
          <w:b/>
          <w:bCs/>
          <w:color w:val="auto"/>
          <w:sz w:val="22"/>
          <w:szCs w:val="22"/>
          <w:highlight w:val="none"/>
        </w:rPr>
      </w:pPr>
    </w:p>
    <w:p>
      <w:pPr>
        <w:spacing w:line="460" w:lineRule="exact"/>
        <w:ind w:firstLine="420" w:firstLineChars="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w:t>
      </w:r>
      <w:r>
        <w:rPr>
          <w:rFonts w:hint="eastAsia" w:ascii="宋体" w:hAnsi="宋体" w:eastAsia="宋体" w:cs="宋体"/>
          <w:b/>
          <w:bCs/>
          <w:color w:val="auto"/>
          <w:spacing w:val="20"/>
          <w:sz w:val="22"/>
          <w:szCs w:val="22"/>
          <w:highlight w:val="none"/>
        </w:rPr>
        <w:t>中小企业声明函（货物</w:t>
      </w:r>
      <w:r>
        <w:rPr>
          <w:rFonts w:hint="eastAsia" w:ascii="宋体" w:hAnsi="宋体" w:eastAsia="宋体" w:cs="宋体"/>
          <w:b/>
          <w:bCs/>
          <w:color w:val="auto"/>
          <w:spacing w:val="20"/>
          <w:sz w:val="22"/>
          <w:szCs w:val="22"/>
          <w:highlight w:val="none"/>
          <w:lang w:eastAsia="zh-CN"/>
        </w:rPr>
        <w:t>）</w:t>
      </w:r>
      <w:r>
        <w:rPr>
          <w:rFonts w:hint="eastAsia" w:ascii="宋体" w:hAnsi="宋体" w:eastAsia="宋体" w:cs="宋体"/>
          <w:b/>
          <w:bCs/>
          <w:color w:val="auto"/>
          <w:sz w:val="22"/>
          <w:szCs w:val="22"/>
          <w:highlight w:val="none"/>
        </w:rPr>
        <w:t>》</w:t>
      </w:r>
    </w:p>
    <w:p>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【不属于中小企业单位的无需填写、递交】</w:t>
      </w:r>
    </w:p>
    <w:p>
      <w:pPr>
        <w:spacing w:line="460" w:lineRule="exact"/>
        <w:ind w:firstLine="637" w:firstLineChars="245"/>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本公司（联合体）郑重声明，根据《政府采购促进中小企业发展管理办法》（财库﹝2020﹞46 号）的规定，本公司（联合体）参加</w:t>
      </w:r>
      <w:r>
        <w:rPr>
          <w:rFonts w:hint="eastAsia" w:ascii="宋体" w:hAnsi="宋体" w:eastAsia="宋体" w:cs="宋体"/>
          <w:color w:val="auto"/>
          <w:spacing w:val="20"/>
          <w:sz w:val="22"/>
          <w:szCs w:val="22"/>
          <w:highlight w:val="none"/>
          <w:u w:val="single"/>
        </w:rPr>
        <w:t>（单位名称）</w:t>
      </w:r>
      <w:r>
        <w:rPr>
          <w:rFonts w:hint="eastAsia" w:ascii="宋体" w:hAnsi="宋体" w:eastAsia="宋体" w:cs="宋体"/>
          <w:color w:val="auto"/>
          <w:spacing w:val="20"/>
          <w:sz w:val="22"/>
          <w:szCs w:val="22"/>
          <w:highlight w:val="none"/>
        </w:rPr>
        <w:t>的</w:t>
      </w:r>
      <w:r>
        <w:rPr>
          <w:rFonts w:hint="eastAsia" w:ascii="宋体" w:hAnsi="宋体" w:eastAsia="宋体" w:cs="宋体"/>
          <w:color w:val="auto"/>
          <w:spacing w:val="20"/>
          <w:sz w:val="22"/>
          <w:szCs w:val="22"/>
          <w:highlight w:val="none"/>
          <w:u w:val="single"/>
        </w:rPr>
        <w:t>（项目名称）</w:t>
      </w:r>
      <w:r>
        <w:rPr>
          <w:rFonts w:hint="eastAsia" w:ascii="宋体" w:hAnsi="宋体" w:eastAsia="宋体" w:cs="宋体"/>
          <w:color w:val="auto"/>
          <w:spacing w:val="20"/>
          <w:sz w:val="22"/>
          <w:szCs w:val="22"/>
          <w:highlight w:val="none"/>
        </w:rPr>
        <w:t>采购活动，提供的货物全部由符合政策要求的中小企业制造。相关企业（含联合体中的中小企业、签订分包意向协议的中小企业）的具体情况如下：</w:t>
      </w:r>
    </w:p>
    <w:p>
      <w:pPr>
        <w:spacing w:line="460" w:lineRule="exact"/>
        <w:ind w:firstLine="539" w:firstLineChars="245"/>
        <w:rPr>
          <w:rFonts w:hint="eastAsia" w:ascii="宋体" w:hAnsi="宋体" w:eastAsia="宋体" w:cs="宋体"/>
          <w:color w:val="auto"/>
          <w:spacing w:val="20"/>
          <w:sz w:val="22"/>
          <w:szCs w:val="22"/>
          <w:highlight w:val="none"/>
        </w:rPr>
      </w:pPr>
      <w:r>
        <w:rPr>
          <w:rFonts w:hint="eastAsia" w:ascii="宋体" w:hAnsi="宋体" w:eastAsia="宋体" w:cs="宋体"/>
          <w:b w:val="0"/>
          <w:bCs w:val="0"/>
          <w:color w:val="auto"/>
          <w:sz w:val="22"/>
          <w:szCs w:val="22"/>
          <w:highlight w:val="none"/>
          <w:lang w:val="zh-CN"/>
        </w:rPr>
        <w:t>1.</w:t>
      </w:r>
      <w:r>
        <w:rPr>
          <w:rFonts w:hint="eastAsia" w:ascii="宋体" w:hAnsi="宋体" w:eastAsia="宋体" w:cs="宋体"/>
          <w:b w:val="0"/>
          <w:bCs w:val="0"/>
          <w:color w:val="auto"/>
          <w:sz w:val="22"/>
          <w:szCs w:val="22"/>
          <w:highlight w:val="none"/>
          <w:u w:val="single"/>
          <w:lang w:val="zh-CN"/>
        </w:rPr>
        <w:t>（标的名称）</w:t>
      </w:r>
      <w:r>
        <w:rPr>
          <w:rFonts w:hint="eastAsia" w:ascii="宋体" w:hAnsi="宋体" w:eastAsia="宋体" w:cs="宋体"/>
          <w:b w:val="0"/>
          <w:bCs w:val="0"/>
          <w:color w:val="auto"/>
          <w:sz w:val="22"/>
          <w:szCs w:val="22"/>
          <w:highlight w:val="none"/>
          <w:lang w:val="zh-CN"/>
        </w:rPr>
        <w:t xml:space="preserve"> ，属于</w:t>
      </w:r>
      <w:r>
        <w:rPr>
          <w:rFonts w:hint="eastAsia" w:ascii="宋体" w:hAnsi="宋体" w:eastAsia="宋体" w:cs="宋体"/>
          <w:b w:val="0"/>
          <w:bCs w:val="0"/>
          <w:color w:val="auto"/>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行业；制造商为</w:t>
      </w:r>
      <w:r>
        <w:rPr>
          <w:rFonts w:hint="eastAsia" w:ascii="宋体" w:hAnsi="宋体" w:eastAsia="宋体" w:cs="宋体"/>
          <w:color w:val="auto"/>
          <w:spacing w:val="20"/>
          <w:sz w:val="22"/>
          <w:szCs w:val="22"/>
          <w:highlight w:val="none"/>
          <w:u w:val="single"/>
        </w:rPr>
        <w:t>（企业名称）</w:t>
      </w:r>
      <w:r>
        <w:rPr>
          <w:rFonts w:hint="eastAsia" w:ascii="宋体" w:hAnsi="宋体" w:eastAsia="宋体" w:cs="宋体"/>
          <w:color w:val="auto"/>
          <w:spacing w:val="20"/>
          <w:sz w:val="22"/>
          <w:szCs w:val="22"/>
          <w:highlight w:val="none"/>
          <w:u w:val="single"/>
          <w:lang w:eastAsia="zh-CN"/>
        </w:rPr>
        <w:t>，</w:t>
      </w:r>
      <w:r>
        <w:rPr>
          <w:rFonts w:hint="eastAsia" w:ascii="宋体" w:hAnsi="宋体" w:eastAsia="宋体" w:cs="宋体"/>
          <w:color w:val="auto"/>
          <w:spacing w:val="20"/>
          <w:sz w:val="22"/>
          <w:szCs w:val="22"/>
          <w:highlight w:val="none"/>
        </w:rPr>
        <w:t>从业人员</w:t>
      </w:r>
      <w:r>
        <w:rPr>
          <w:rFonts w:hint="eastAsia" w:ascii="宋体" w:hAnsi="宋体" w:eastAsia="宋体" w:cs="宋体"/>
          <w:color w:val="auto"/>
          <w:spacing w:val="20"/>
          <w:sz w:val="22"/>
          <w:szCs w:val="22"/>
          <w:highlight w:val="none"/>
          <w:u w:val="single"/>
        </w:rPr>
        <w:t xml:space="preserve"> </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人，营业收入为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万元，资产总额为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万元，属于</w:t>
      </w:r>
      <w:r>
        <w:rPr>
          <w:rFonts w:hint="eastAsia" w:ascii="宋体" w:hAnsi="宋体" w:eastAsia="宋体" w:cs="宋体"/>
          <w:color w:val="auto"/>
          <w:spacing w:val="20"/>
          <w:sz w:val="22"/>
          <w:szCs w:val="22"/>
          <w:highlight w:val="none"/>
          <w:u w:val="single"/>
        </w:rPr>
        <w:t>（中型企业、小型企业、微型企业）</w:t>
      </w:r>
      <w:r>
        <w:rPr>
          <w:rFonts w:hint="eastAsia" w:ascii="宋体" w:hAnsi="宋体" w:eastAsia="宋体" w:cs="宋体"/>
          <w:color w:val="auto"/>
          <w:spacing w:val="20"/>
          <w:sz w:val="22"/>
          <w:szCs w:val="22"/>
          <w:highlight w:val="none"/>
        </w:rPr>
        <w:t>；</w:t>
      </w:r>
    </w:p>
    <w:p>
      <w:pPr>
        <w:spacing w:line="460" w:lineRule="exact"/>
        <w:ind w:firstLine="520" w:firstLineChars="200"/>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2.</w:t>
      </w:r>
      <w:r>
        <w:rPr>
          <w:rFonts w:hint="eastAsia" w:ascii="宋体" w:hAnsi="宋体" w:eastAsia="宋体" w:cs="宋体"/>
          <w:color w:val="auto"/>
          <w:spacing w:val="20"/>
          <w:sz w:val="22"/>
          <w:szCs w:val="22"/>
          <w:highlight w:val="none"/>
          <w:u w:val="single"/>
        </w:rPr>
        <w:t>（标的名称）</w:t>
      </w:r>
      <w:r>
        <w:rPr>
          <w:rFonts w:hint="eastAsia" w:ascii="宋体" w:hAnsi="宋体" w:eastAsia="宋体" w:cs="宋体"/>
          <w:color w:val="auto"/>
          <w:spacing w:val="20"/>
          <w:sz w:val="22"/>
          <w:szCs w:val="22"/>
          <w:highlight w:val="none"/>
        </w:rPr>
        <w:t xml:space="preserve"> ，属于</w:t>
      </w:r>
      <w:r>
        <w:rPr>
          <w:rFonts w:hint="eastAsia" w:ascii="宋体" w:hAnsi="宋体" w:eastAsia="宋体" w:cs="宋体"/>
          <w:color w:val="auto"/>
          <w:spacing w:val="20"/>
          <w:sz w:val="22"/>
          <w:szCs w:val="22"/>
          <w:highlight w:val="none"/>
          <w:u w:val="single"/>
        </w:rPr>
        <w:t>（采购文件中明确的所属行业）</w:t>
      </w:r>
      <w:r>
        <w:rPr>
          <w:rFonts w:hint="eastAsia" w:ascii="宋体" w:hAnsi="宋体" w:eastAsia="宋体" w:cs="宋体"/>
          <w:color w:val="auto"/>
          <w:spacing w:val="20"/>
          <w:sz w:val="22"/>
          <w:szCs w:val="22"/>
          <w:highlight w:val="none"/>
        </w:rPr>
        <w:t>行业；制造商为（企业名称），从业人员</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人，营业收入为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万元，资产总额为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万元，属于（中型企业、小型企业、微型企业）；</w:t>
      </w:r>
    </w:p>
    <w:p>
      <w:pPr>
        <w:spacing w:line="460" w:lineRule="exact"/>
        <w:ind w:firstLine="520" w:firstLineChars="200"/>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w:t>
      </w:r>
    </w:p>
    <w:p>
      <w:pPr>
        <w:spacing w:line="460" w:lineRule="exact"/>
        <w:ind w:firstLine="520" w:firstLineChars="200"/>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以上企业，不属于大企业的分支机构，不存在控股股东为大企业的情形，也不存在与大企业的负责人为同一人的情形。</w:t>
      </w:r>
    </w:p>
    <w:p>
      <w:pPr>
        <w:spacing w:line="460" w:lineRule="exact"/>
        <w:ind w:firstLine="520" w:firstLineChars="200"/>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本企业对上述声明内容的真实性负责。如有虚假，将依法承担相应责任。</w:t>
      </w:r>
    </w:p>
    <w:p>
      <w:pPr>
        <w:spacing w:line="460" w:lineRule="exact"/>
        <w:rPr>
          <w:rFonts w:hint="eastAsia" w:ascii="宋体" w:hAnsi="宋体" w:eastAsia="宋体" w:cs="宋体"/>
          <w:color w:val="auto"/>
          <w:spacing w:val="20"/>
          <w:sz w:val="22"/>
          <w:szCs w:val="22"/>
          <w:highlight w:val="none"/>
        </w:rPr>
      </w:pPr>
    </w:p>
    <w:p>
      <w:pPr>
        <w:pStyle w:val="9"/>
        <w:rPr>
          <w:rFonts w:hint="eastAsia" w:ascii="宋体" w:hAnsi="宋体" w:eastAsia="宋体" w:cs="宋体"/>
          <w:color w:val="auto"/>
          <w:sz w:val="22"/>
          <w:szCs w:val="22"/>
          <w:highlight w:val="none"/>
        </w:rPr>
      </w:pPr>
    </w:p>
    <w:p>
      <w:pPr>
        <w:spacing w:line="460" w:lineRule="exact"/>
        <w:jc w:val="center"/>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lang w:val="en-US" w:eastAsia="zh-CN"/>
        </w:rPr>
        <w:t xml:space="preserve">          </w:t>
      </w:r>
      <w:r>
        <w:rPr>
          <w:rFonts w:hint="eastAsia" w:ascii="宋体" w:hAnsi="宋体" w:eastAsia="宋体" w:cs="宋体"/>
          <w:color w:val="auto"/>
          <w:spacing w:val="20"/>
          <w:sz w:val="22"/>
          <w:szCs w:val="22"/>
          <w:highlight w:val="none"/>
        </w:rPr>
        <w:t>企业名称（盖章）：</w:t>
      </w:r>
    </w:p>
    <w:p>
      <w:pPr>
        <w:spacing w:line="460" w:lineRule="exact"/>
        <w:jc w:val="center"/>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lang w:val="en-US" w:eastAsia="zh-CN"/>
        </w:rPr>
        <w:t xml:space="preserve"> </w:t>
      </w:r>
      <w:r>
        <w:rPr>
          <w:rFonts w:hint="eastAsia" w:ascii="宋体" w:hAnsi="宋体" w:eastAsia="宋体" w:cs="宋体"/>
          <w:color w:val="auto"/>
          <w:spacing w:val="20"/>
          <w:sz w:val="22"/>
          <w:szCs w:val="22"/>
          <w:highlight w:val="none"/>
        </w:rPr>
        <w:t>日 期：</w:t>
      </w:r>
    </w:p>
    <w:p>
      <w:pPr>
        <w:pStyle w:val="9"/>
        <w:rPr>
          <w:rFonts w:hint="eastAsia" w:ascii="宋体" w:hAnsi="宋体" w:eastAsia="宋体" w:cs="宋体"/>
          <w:color w:val="auto"/>
          <w:spacing w:val="20"/>
          <w:sz w:val="22"/>
          <w:szCs w:val="22"/>
          <w:highlight w:val="none"/>
        </w:rPr>
      </w:pPr>
    </w:p>
    <w:p>
      <w:pPr>
        <w:rPr>
          <w:rFonts w:hint="eastAsia" w:ascii="宋体" w:hAnsi="宋体" w:eastAsia="宋体" w:cs="宋体"/>
          <w:color w:val="auto"/>
          <w:spacing w:val="20"/>
          <w:sz w:val="22"/>
          <w:szCs w:val="22"/>
          <w:highlight w:val="none"/>
        </w:rPr>
      </w:pPr>
    </w:p>
    <w:p>
      <w:pPr>
        <w:pStyle w:val="9"/>
        <w:rPr>
          <w:rFonts w:hint="eastAsia" w:ascii="宋体" w:hAnsi="宋体" w:eastAsia="宋体" w:cs="宋体"/>
          <w:color w:val="auto"/>
          <w:spacing w:val="20"/>
          <w:sz w:val="22"/>
          <w:szCs w:val="22"/>
          <w:highlight w:val="none"/>
        </w:rPr>
      </w:pPr>
    </w:p>
    <w:p>
      <w:pPr>
        <w:rPr>
          <w:rFonts w:hint="eastAsia" w:ascii="宋体" w:hAnsi="宋体" w:eastAsia="宋体" w:cs="宋体"/>
          <w:color w:val="auto"/>
          <w:spacing w:val="20"/>
          <w:sz w:val="22"/>
          <w:szCs w:val="22"/>
          <w:highlight w:val="none"/>
        </w:rPr>
      </w:pPr>
    </w:p>
    <w:p>
      <w:pPr>
        <w:spacing w:line="460" w:lineRule="exact"/>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中小企业声明函（工程、服务）</w:t>
      </w:r>
      <w:r>
        <w:rPr>
          <w:rFonts w:hint="eastAsia" w:ascii="宋体" w:hAnsi="宋体" w:eastAsia="宋体" w:cs="宋体"/>
          <w:b/>
          <w:bCs/>
          <w:color w:val="auto"/>
          <w:sz w:val="24"/>
          <w:szCs w:val="24"/>
          <w:highlight w:val="none"/>
          <w:lang w:eastAsia="zh-CN"/>
        </w:rPr>
        <w:t>》</w:t>
      </w:r>
    </w:p>
    <w:p>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【不属于中小企业单位的无需填写、递交】</w:t>
      </w:r>
    </w:p>
    <w:p>
      <w:pPr>
        <w:spacing w:line="460" w:lineRule="exact"/>
        <w:ind w:firstLine="637" w:firstLineChars="245"/>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本公司（联合体）郑重声明，根据《政府采购促进中小企业发展管理办法》（财库﹝2020﹞46 号）的规定，本公司（联合体）参加</w:t>
      </w:r>
      <w:r>
        <w:rPr>
          <w:rFonts w:hint="eastAsia" w:ascii="宋体" w:hAnsi="宋体" w:eastAsia="宋体" w:cs="宋体"/>
          <w:color w:val="auto"/>
          <w:spacing w:val="20"/>
          <w:sz w:val="22"/>
          <w:szCs w:val="22"/>
          <w:highlight w:val="none"/>
          <w:u w:val="single"/>
        </w:rPr>
        <w:t>（单位名称）</w:t>
      </w:r>
      <w:r>
        <w:rPr>
          <w:rFonts w:hint="eastAsia" w:ascii="宋体" w:hAnsi="宋体" w:eastAsia="宋体" w:cs="宋体"/>
          <w:color w:val="auto"/>
          <w:spacing w:val="20"/>
          <w:sz w:val="22"/>
          <w:szCs w:val="22"/>
          <w:highlight w:val="none"/>
        </w:rPr>
        <w:t>的</w:t>
      </w:r>
      <w:r>
        <w:rPr>
          <w:rFonts w:hint="eastAsia" w:ascii="宋体" w:hAnsi="宋体" w:eastAsia="宋体" w:cs="宋体"/>
          <w:color w:val="auto"/>
          <w:spacing w:val="20"/>
          <w:sz w:val="22"/>
          <w:szCs w:val="22"/>
          <w:highlight w:val="none"/>
          <w:u w:val="single"/>
        </w:rPr>
        <w:t>（项目名称）</w:t>
      </w:r>
      <w:r>
        <w:rPr>
          <w:rFonts w:hint="eastAsia" w:ascii="宋体" w:hAnsi="宋体" w:eastAsia="宋体" w:cs="宋体"/>
          <w:color w:val="auto"/>
          <w:spacing w:val="20"/>
          <w:sz w:val="22"/>
          <w:szCs w:val="22"/>
          <w:highlight w:val="none"/>
        </w:rPr>
        <w:t xml:space="preserve">采购活动，工程的施工单位全部为符合政策要求的中小企业（或者：服务全部由符合政策要求的中小企业承接）。相关企业（含联合体中的中小企业、签订分包意向协议的中小企业）的具体情况如下： </w:t>
      </w:r>
    </w:p>
    <w:p>
      <w:pPr>
        <w:spacing w:line="460" w:lineRule="exact"/>
        <w:ind w:firstLine="637" w:firstLineChars="245"/>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1.</w:t>
      </w:r>
      <w:r>
        <w:rPr>
          <w:rFonts w:hint="eastAsia" w:ascii="宋体" w:hAnsi="宋体" w:eastAsia="宋体" w:cs="宋体"/>
          <w:color w:val="auto"/>
          <w:spacing w:val="20"/>
          <w:sz w:val="22"/>
          <w:szCs w:val="22"/>
          <w:highlight w:val="none"/>
          <w:u w:val="single"/>
        </w:rPr>
        <w:t>（标的名称）</w:t>
      </w:r>
      <w:r>
        <w:rPr>
          <w:rFonts w:hint="eastAsia" w:ascii="宋体" w:hAnsi="宋体" w:eastAsia="宋体" w:cs="宋体"/>
          <w:color w:val="auto"/>
          <w:spacing w:val="20"/>
          <w:sz w:val="22"/>
          <w:szCs w:val="22"/>
          <w:highlight w:val="none"/>
        </w:rPr>
        <w:t>，属于</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u w:val="none"/>
          <w:lang w:val="en-US" w:eastAsia="zh-CN"/>
        </w:rPr>
        <w:t>行业</w:t>
      </w:r>
      <w:r>
        <w:rPr>
          <w:rFonts w:hint="eastAsia" w:ascii="宋体" w:hAnsi="宋体" w:eastAsia="宋体" w:cs="宋体"/>
          <w:color w:val="auto"/>
          <w:spacing w:val="20"/>
          <w:sz w:val="22"/>
          <w:szCs w:val="22"/>
          <w:highlight w:val="none"/>
        </w:rPr>
        <w:t>； 承建（承接）企业为</w:t>
      </w:r>
      <w:r>
        <w:rPr>
          <w:rFonts w:hint="eastAsia" w:ascii="宋体" w:hAnsi="宋体" w:eastAsia="宋体" w:cs="宋体"/>
          <w:color w:val="auto"/>
          <w:spacing w:val="20"/>
          <w:sz w:val="22"/>
          <w:szCs w:val="22"/>
          <w:highlight w:val="none"/>
          <w:u w:val="single"/>
        </w:rPr>
        <w:t>（企业名称）</w:t>
      </w:r>
      <w:r>
        <w:rPr>
          <w:rFonts w:hint="eastAsia" w:ascii="宋体" w:hAnsi="宋体" w:eastAsia="宋体" w:cs="宋体"/>
          <w:color w:val="auto"/>
          <w:spacing w:val="20"/>
          <w:sz w:val="22"/>
          <w:szCs w:val="22"/>
          <w:highlight w:val="none"/>
        </w:rPr>
        <w:t>，从业人员</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人，营业收入为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万元，资产总额为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万元，属于</w:t>
      </w:r>
      <w:r>
        <w:rPr>
          <w:rFonts w:hint="eastAsia" w:ascii="宋体" w:hAnsi="宋体" w:eastAsia="宋体" w:cs="宋体"/>
          <w:color w:val="auto"/>
          <w:spacing w:val="20"/>
          <w:sz w:val="22"/>
          <w:szCs w:val="22"/>
          <w:highlight w:val="none"/>
          <w:u w:val="single"/>
        </w:rPr>
        <w:t>（中型企业、 小型企业、微型企业）</w:t>
      </w:r>
      <w:r>
        <w:rPr>
          <w:rFonts w:hint="eastAsia" w:ascii="宋体" w:hAnsi="宋体" w:eastAsia="宋体" w:cs="宋体"/>
          <w:color w:val="auto"/>
          <w:spacing w:val="20"/>
          <w:sz w:val="22"/>
          <w:szCs w:val="22"/>
          <w:highlight w:val="none"/>
        </w:rPr>
        <w:t xml:space="preserve">； </w:t>
      </w:r>
    </w:p>
    <w:p>
      <w:pPr>
        <w:spacing w:line="460" w:lineRule="exact"/>
        <w:ind w:firstLine="637" w:firstLineChars="245"/>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2.</w:t>
      </w:r>
      <w:r>
        <w:rPr>
          <w:rFonts w:hint="eastAsia" w:ascii="宋体" w:hAnsi="宋体" w:eastAsia="宋体" w:cs="宋体"/>
          <w:color w:val="auto"/>
          <w:spacing w:val="20"/>
          <w:sz w:val="22"/>
          <w:szCs w:val="22"/>
          <w:highlight w:val="none"/>
          <w:u w:val="single"/>
        </w:rPr>
        <w:t>（标的名称）</w:t>
      </w:r>
      <w:r>
        <w:rPr>
          <w:rFonts w:hint="eastAsia" w:ascii="宋体" w:hAnsi="宋体" w:eastAsia="宋体" w:cs="宋体"/>
          <w:color w:val="auto"/>
          <w:spacing w:val="20"/>
          <w:sz w:val="22"/>
          <w:szCs w:val="22"/>
          <w:highlight w:val="none"/>
        </w:rPr>
        <w:t>，属于</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u w:val="none"/>
          <w:lang w:val="en-US" w:eastAsia="zh-CN"/>
        </w:rPr>
        <w:t>行业</w:t>
      </w:r>
      <w:r>
        <w:rPr>
          <w:rFonts w:hint="eastAsia" w:ascii="宋体" w:hAnsi="宋体" w:eastAsia="宋体" w:cs="宋体"/>
          <w:color w:val="auto"/>
          <w:spacing w:val="20"/>
          <w:sz w:val="22"/>
          <w:szCs w:val="22"/>
          <w:highlight w:val="none"/>
        </w:rPr>
        <w:t>；承建（承接）企业为</w:t>
      </w:r>
      <w:r>
        <w:rPr>
          <w:rFonts w:hint="eastAsia" w:ascii="宋体" w:hAnsi="宋体" w:eastAsia="宋体" w:cs="宋体"/>
          <w:color w:val="auto"/>
          <w:spacing w:val="20"/>
          <w:sz w:val="22"/>
          <w:szCs w:val="22"/>
          <w:highlight w:val="none"/>
          <w:u w:val="single"/>
        </w:rPr>
        <w:t>（企业名称）</w:t>
      </w:r>
      <w:r>
        <w:rPr>
          <w:rFonts w:hint="eastAsia" w:ascii="宋体" w:hAnsi="宋体" w:eastAsia="宋体" w:cs="宋体"/>
          <w:color w:val="auto"/>
          <w:spacing w:val="20"/>
          <w:sz w:val="22"/>
          <w:szCs w:val="22"/>
          <w:highlight w:val="none"/>
        </w:rPr>
        <w:t>，从业人员</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人，营业收入为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万元，资产总额为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万元，属于</w:t>
      </w:r>
      <w:r>
        <w:rPr>
          <w:rFonts w:hint="eastAsia" w:ascii="宋体" w:hAnsi="宋体" w:eastAsia="宋体" w:cs="宋体"/>
          <w:color w:val="auto"/>
          <w:spacing w:val="20"/>
          <w:sz w:val="22"/>
          <w:szCs w:val="22"/>
          <w:highlight w:val="none"/>
          <w:u w:val="single"/>
        </w:rPr>
        <w:t>（中型企业、 小型企业、微型企业）</w:t>
      </w:r>
      <w:r>
        <w:rPr>
          <w:rFonts w:hint="eastAsia" w:ascii="宋体" w:hAnsi="宋体" w:eastAsia="宋体" w:cs="宋体"/>
          <w:color w:val="auto"/>
          <w:spacing w:val="20"/>
          <w:sz w:val="22"/>
          <w:szCs w:val="22"/>
          <w:highlight w:val="none"/>
        </w:rPr>
        <w:t>；</w:t>
      </w:r>
    </w:p>
    <w:p>
      <w:pPr>
        <w:spacing w:line="460" w:lineRule="exact"/>
        <w:ind w:firstLine="639" w:firstLineChars="245"/>
        <w:rPr>
          <w:rFonts w:hint="eastAsia" w:ascii="宋体" w:hAnsi="宋体" w:eastAsia="宋体" w:cs="宋体"/>
          <w:b/>
          <w:bCs/>
          <w:color w:val="auto"/>
          <w:spacing w:val="20"/>
          <w:sz w:val="22"/>
          <w:szCs w:val="22"/>
          <w:highlight w:val="none"/>
        </w:rPr>
      </w:pPr>
      <w:r>
        <w:rPr>
          <w:rFonts w:hint="eastAsia" w:ascii="宋体" w:hAnsi="宋体" w:eastAsia="宋体" w:cs="宋体"/>
          <w:b/>
          <w:bCs/>
          <w:color w:val="auto"/>
          <w:spacing w:val="20"/>
          <w:sz w:val="22"/>
          <w:szCs w:val="22"/>
          <w:highlight w:val="none"/>
        </w:rPr>
        <w:t>……</w:t>
      </w:r>
    </w:p>
    <w:p>
      <w:pPr>
        <w:spacing w:line="460" w:lineRule="exact"/>
        <w:ind w:firstLine="637" w:firstLineChars="245"/>
        <w:rPr>
          <w:rFonts w:hint="eastAsia" w:ascii="宋体" w:hAnsi="宋体" w:eastAsia="宋体" w:cs="宋体"/>
          <w:color w:val="auto"/>
          <w:spacing w:val="20"/>
          <w:sz w:val="22"/>
          <w:szCs w:val="22"/>
          <w:highlight w:val="none"/>
          <w:lang w:val="en-US" w:eastAsia="zh-CN"/>
        </w:rPr>
      </w:pPr>
      <w:r>
        <w:rPr>
          <w:rFonts w:hint="eastAsia" w:ascii="宋体" w:hAnsi="宋体" w:eastAsia="宋体" w:cs="宋体"/>
          <w:color w:val="auto"/>
          <w:spacing w:val="20"/>
          <w:sz w:val="22"/>
          <w:szCs w:val="22"/>
          <w:highlight w:val="none"/>
        </w:rPr>
        <w:t xml:space="preserve">以上企业，不属于大企业的分支机构，不存在控股股东为大企业的情形，也不存在与大企业的负责人为同一人的情形。本企业对上述声明内容的真实性负责。如有虚假，将依法承担相应责任。 </w:t>
      </w:r>
    </w:p>
    <w:p>
      <w:pPr>
        <w:spacing w:line="460" w:lineRule="exact"/>
        <w:jc w:val="center"/>
        <w:rPr>
          <w:rFonts w:hint="eastAsia" w:ascii="宋体" w:hAnsi="宋体" w:eastAsia="宋体" w:cs="宋体"/>
          <w:color w:val="auto"/>
          <w:spacing w:val="20"/>
          <w:sz w:val="22"/>
          <w:szCs w:val="22"/>
          <w:highlight w:val="none"/>
          <w:lang w:val="en-US" w:eastAsia="zh-CN"/>
        </w:rPr>
      </w:pPr>
      <w:r>
        <w:rPr>
          <w:rFonts w:hint="eastAsia" w:ascii="宋体" w:hAnsi="宋体" w:eastAsia="宋体" w:cs="宋体"/>
          <w:color w:val="auto"/>
          <w:spacing w:val="20"/>
          <w:sz w:val="22"/>
          <w:szCs w:val="22"/>
          <w:highlight w:val="none"/>
          <w:lang w:val="en-US" w:eastAsia="zh-CN"/>
        </w:rPr>
        <w:t xml:space="preserve">           企业</w:t>
      </w:r>
      <w:r>
        <w:rPr>
          <w:rFonts w:hint="eastAsia" w:ascii="宋体" w:hAnsi="宋体" w:eastAsia="宋体" w:cs="宋体"/>
          <w:color w:val="auto"/>
          <w:spacing w:val="20"/>
          <w:sz w:val="22"/>
          <w:szCs w:val="22"/>
          <w:highlight w:val="none"/>
        </w:rPr>
        <w:t>名称（盖章）：</w:t>
      </w:r>
    </w:p>
    <w:p>
      <w:pPr>
        <w:spacing w:line="460" w:lineRule="exact"/>
        <w:jc w:val="center"/>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lang w:val="en-US" w:eastAsia="zh-CN"/>
        </w:rPr>
        <w:t xml:space="preserve">  日</w:t>
      </w:r>
      <w:r>
        <w:rPr>
          <w:rFonts w:hint="eastAsia" w:ascii="宋体" w:hAnsi="宋体" w:eastAsia="宋体" w:cs="宋体"/>
          <w:color w:val="auto"/>
          <w:spacing w:val="20"/>
          <w:sz w:val="22"/>
          <w:szCs w:val="22"/>
          <w:highlight w:val="none"/>
        </w:rPr>
        <w:t xml:space="preserve"> 期：</w:t>
      </w: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20" w:lineRule="exact"/>
        <w:ind w:left="514" w:leftChars="245"/>
        <w:outlineLvl w:val="3"/>
        <w:rPr>
          <w:rFonts w:hint="eastAsia" w:ascii="宋体" w:hAnsi="宋体" w:eastAsia="宋体" w:cs="宋体"/>
          <w:b/>
          <w:bCs/>
          <w:color w:val="auto"/>
          <w:sz w:val="22"/>
          <w:szCs w:val="22"/>
          <w:highlight w:val="none"/>
        </w:rPr>
      </w:pPr>
      <w:r>
        <w:rPr>
          <w:rFonts w:hint="eastAsia" w:ascii="宋体" w:hAnsi="宋体" w:eastAsia="宋体" w:cs="宋体"/>
          <w:b/>
          <w:bCs/>
          <w:color w:val="auto"/>
          <w:sz w:val="28"/>
          <w:szCs w:val="28"/>
          <w:highlight w:val="none"/>
        </w:rPr>
        <w:t>6、残疾人福利性单位的相关证明材料</w:t>
      </w:r>
    </w:p>
    <w:p>
      <w:pPr>
        <w:spacing w:line="460" w:lineRule="exact"/>
        <w:ind w:firstLine="699" w:firstLineChars="300"/>
        <w:rPr>
          <w:rFonts w:hint="eastAsia" w:ascii="宋体" w:hAnsi="宋体" w:eastAsia="宋体" w:cs="宋体"/>
          <w:color w:val="auto"/>
          <w:spacing w:val="20"/>
          <w:sz w:val="22"/>
          <w:szCs w:val="22"/>
          <w:highlight w:val="none"/>
        </w:rPr>
      </w:pPr>
      <w:r>
        <w:rPr>
          <w:rFonts w:hint="eastAsia" w:ascii="宋体" w:hAnsi="宋体" w:eastAsia="宋体" w:cs="宋体"/>
          <w:b/>
          <w:color w:val="auto"/>
          <w:spacing w:val="6"/>
          <w:sz w:val="22"/>
          <w:szCs w:val="22"/>
          <w:highlight w:val="none"/>
        </w:rPr>
        <w:t>需提供相关证明材料，</w:t>
      </w:r>
      <w:r>
        <w:rPr>
          <w:rFonts w:hint="eastAsia" w:ascii="宋体" w:hAnsi="宋体" w:eastAsia="宋体" w:cs="宋体"/>
          <w:b/>
          <w:bCs/>
          <w:color w:val="auto"/>
          <w:sz w:val="22"/>
          <w:szCs w:val="22"/>
          <w:highlight w:val="none"/>
          <w:u w:val="single"/>
          <w:lang w:val="zh-CN"/>
        </w:rPr>
        <w:t>未提供证明材料或不能清楚辨析</w:t>
      </w:r>
      <w:r>
        <w:rPr>
          <w:rFonts w:hint="eastAsia" w:ascii="宋体" w:hAnsi="宋体" w:eastAsia="宋体" w:cs="宋体"/>
          <w:b/>
          <w:bCs/>
          <w:color w:val="auto"/>
          <w:sz w:val="22"/>
          <w:szCs w:val="22"/>
          <w:highlight w:val="none"/>
          <w:u w:val="single"/>
        </w:rPr>
        <w:t>是残疾人福利性单位的按非残疾人福利性单位处理，所提供的证明材料应为最新的最近的</w:t>
      </w:r>
      <w:r>
        <w:rPr>
          <w:rFonts w:hint="eastAsia" w:ascii="宋体" w:hAnsi="宋体" w:eastAsia="宋体" w:cs="宋体"/>
          <w:b/>
          <w:bCs/>
          <w:color w:val="auto"/>
          <w:sz w:val="22"/>
          <w:szCs w:val="22"/>
          <w:highlight w:val="none"/>
          <w:u w:val="single"/>
          <w:lang w:val="zh-CN"/>
        </w:rPr>
        <w:t>。</w:t>
      </w: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60" w:lineRule="exact"/>
        <w:jc w:val="center"/>
        <w:rPr>
          <w:rFonts w:hint="eastAsia" w:ascii="宋体" w:hAnsi="宋体" w:eastAsia="宋体" w:cs="宋体"/>
          <w:color w:val="auto"/>
          <w:spacing w:val="6"/>
          <w:sz w:val="22"/>
          <w:szCs w:val="22"/>
          <w:highlight w:val="none"/>
        </w:rPr>
      </w:pPr>
      <w:r>
        <w:rPr>
          <w:rFonts w:hint="eastAsia" w:ascii="宋体" w:hAnsi="宋体" w:eastAsia="宋体" w:cs="宋体"/>
          <w:b/>
          <w:color w:val="auto"/>
          <w:spacing w:val="6"/>
          <w:sz w:val="22"/>
          <w:szCs w:val="22"/>
          <w:highlight w:val="none"/>
        </w:rPr>
        <w:t>残疾人福利性单位声明函</w:t>
      </w:r>
    </w:p>
    <w:p>
      <w:pPr>
        <w:widowControl/>
        <w:adjustRightInd w:val="0"/>
        <w:snapToGrid w:val="0"/>
        <w:spacing w:line="460" w:lineRule="exact"/>
        <w:ind w:firstLine="440" w:firstLineChars="20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【不属于残疾人福利性单位的无需填写、递交】</w:t>
      </w:r>
    </w:p>
    <w:p>
      <w:pPr>
        <w:snapToGrid w:val="0"/>
        <w:spacing w:line="460" w:lineRule="exact"/>
        <w:jc w:val="center"/>
        <w:rPr>
          <w:rFonts w:hint="eastAsia" w:ascii="宋体" w:hAnsi="宋体" w:eastAsia="宋体" w:cs="宋体"/>
          <w:b/>
          <w:bCs/>
          <w:color w:val="auto"/>
          <w:sz w:val="22"/>
          <w:szCs w:val="22"/>
          <w:highlight w:val="none"/>
        </w:rPr>
      </w:pPr>
    </w:p>
    <w:p>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本单位郑重声明，根据《财政部民政部中国残疾人联合会关于促进残疾人就业政府采购政策的通知》（财库</w:t>
      </w:r>
      <w:r>
        <w:rPr>
          <w:rFonts w:hint="eastAsia" w:ascii="宋体" w:hAnsi="宋体" w:eastAsia="宋体" w:cs="宋体"/>
          <w:color w:val="auto"/>
          <w:sz w:val="22"/>
          <w:szCs w:val="22"/>
          <w:highlight w:val="none"/>
        </w:rPr>
        <w:t>〔2017〕141</w:t>
      </w:r>
      <w:r>
        <w:rPr>
          <w:rFonts w:hint="eastAsia" w:ascii="宋体" w:hAnsi="宋体" w:eastAsia="宋体" w:cs="宋体"/>
          <w:color w:val="auto"/>
          <w:spacing w:val="6"/>
          <w:sz w:val="22"/>
          <w:szCs w:val="22"/>
          <w:highlight w:val="none"/>
        </w:rPr>
        <w:t>号）的规定，本单位为符合条件的残疾人福利性单位，且本单位参加</w:t>
      </w:r>
      <w:r>
        <w:rPr>
          <w:rFonts w:hint="eastAsia" w:ascii="宋体" w:hAnsi="宋体" w:eastAsia="宋体" w:cs="宋体"/>
          <w:color w:val="auto"/>
          <w:spacing w:val="6"/>
          <w:sz w:val="22"/>
          <w:szCs w:val="22"/>
          <w:highlight w:val="none"/>
          <w:u w:val="single"/>
        </w:rPr>
        <w:t>（招标人名称）</w:t>
      </w:r>
      <w:r>
        <w:rPr>
          <w:rFonts w:hint="eastAsia" w:ascii="宋体" w:hAnsi="宋体" w:eastAsia="宋体" w:cs="宋体"/>
          <w:color w:val="auto"/>
          <w:spacing w:val="6"/>
          <w:sz w:val="22"/>
          <w:szCs w:val="22"/>
          <w:highlight w:val="none"/>
        </w:rPr>
        <w:t>单位的</w:t>
      </w:r>
      <w:r>
        <w:rPr>
          <w:rFonts w:hint="eastAsia" w:ascii="宋体" w:hAnsi="宋体" w:eastAsia="宋体" w:cs="宋体"/>
          <w:color w:val="auto"/>
          <w:spacing w:val="6"/>
          <w:sz w:val="22"/>
          <w:szCs w:val="22"/>
          <w:highlight w:val="none"/>
          <w:u w:val="single"/>
        </w:rPr>
        <w:t>（招标项目名称）</w:t>
      </w:r>
      <w:r>
        <w:rPr>
          <w:rFonts w:hint="eastAsia" w:ascii="宋体" w:hAnsi="宋体" w:eastAsia="宋体" w:cs="宋体"/>
          <w:color w:val="auto"/>
          <w:spacing w:val="6"/>
          <w:sz w:val="22"/>
          <w:szCs w:val="22"/>
          <w:highlight w:val="none"/>
        </w:rPr>
        <w:t>项目采购活动提供本单位制造的货物（由本单位承担工程/提供服务），或者提供其他残疾人福利性单位制造的货物（不包括使用非残疾人福利性单位注册商标的货物）。</w:t>
      </w:r>
    </w:p>
    <w:p>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本单位对上述声明的真实性负责。如有虚假，将依法承担相应责任。</w:t>
      </w:r>
    </w:p>
    <w:p>
      <w:pPr>
        <w:snapToGrid w:val="0"/>
        <w:spacing w:line="460" w:lineRule="exact"/>
        <w:ind w:firstLine="464" w:firstLineChars="200"/>
        <w:rPr>
          <w:rFonts w:hint="eastAsia" w:ascii="宋体" w:hAnsi="宋体" w:eastAsia="宋体" w:cs="宋体"/>
          <w:color w:val="auto"/>
          <w:spacing w:val="6"/>
          <w:sz w:val="22"/>
          <w:szCs w:val="22"/>
          <w:highlight w:val="none"/>
        </w:rPr>
      </w:pPr>
    </w:p>
    <w:p>
      <w:pPr>
        <w:snapToGrid w:val="0"/>
        <w:spacing w:line="460" w:lineRule="exact"/>
        <w:ind w:firstLine="464" w:firstLineChars="200"/>
        <w:rPr>
          <w:rFonts w:hint="eastAsia" w:ascii="宋体" w:hAnsi="宋体" w:eastAsia="宋体" w:cs="宋体"/>
          <w:color w:val="auto"/>
          <w:spacing w:val="6"/>
          <w:sz w:val="22"/>
          <w:szCs w:val="22"/>
          <w:highlight w:val="none"/>
        </w:rPr>
      </w:pPr>
    </w:p>
    <w:p>
      <w:pPr>
        <w:adjustRightInd w:val="0"/>
        <w:snapToGrid w:val="0"/>
        <w:spacing w:line="460" w:lineRule="exact"/>
        <w:ind w:firstLine="440" w:firstLineChars="200"/>
        <w:rPr>
          <w:rFonts w:hint="eastAsia" w:ascii="宋体" w:hAnsi="宋体" w:eastAsia="宋体" w:cs="宋体"/>
          <w:color w:val="auto"/>
          <w:kern w:val="0"/>
          <w:sz w:val="22"/>
          <w:szCs w:val="22"/>
          <w:highlight w:val="none"/>
          <w:u w:val="single"/>
        </w:rPr>
      </w:pPr>
      <w:r>
        <w:rPr>
          <w:rFonts w:hint="eastAsia" w:ascii="宋体" w:hAnsi="宋体" w:eastAsia="宋体" w:cs="宋体"/>
          <w:color w:val="auto"/>
          <w:kern w:val="0"/>
          <w:sz w:val="22"/>
          <w:szCs w:val="22"/>
          <w:highlight w:val="none"/>
        </w:rPr>
        <w:t>投标人全称（盖章）：</w:t>
      </w:r>
      <w:r>
        <w:rPr>
          <w:rFonts w:hint="eastAsia" w:ascii="宋体" w:hAnsi="宋体" w:eastAsia="宋体" w:cs="宋体"/>
          <w:color w:val="auto"/>
          <w:kern w:val="0"/>
          <w:sz w:val="22"/>
          <w:szCs w:val="22"/>
          <w:highlight w:val="none"/>
          <w:u w:val="single"/>
        </w:rPr>
        <w:t xml:space="preserve">                    </w:t>
      </w:r>
    </w:p>
    <w:p>
      <w:pPr>
        <w:pStyle w:val="24"/>
        <w:spacing w:line="460" w:lineRule="exact"/>
        <w:ind w:left="437" w:leftChars="208"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日期：    年   月  日</w:t>
      </w:r>
    </w:p>
    <w:p>
      <w:pP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br w:type="page"/>
      </w:r>
    </w:p>
    <w:p>
      <w:pPr>
        <w:pStyle w:val="24"/>
        <w:spacing w:line="460" w:lineRule="exact"/>
        <w:ind w:left="0" w:leftChars="0" w:firstLine="0" w:firstLineChars="0"/>
        <w:outlineLvl w:val="1"/>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附件二</w:t>
      </w:r>
      <w:bookmarkEnd w:id="32"/>
      <w:bookmarkEnd w:id="33"/>
    </w:p>
    <w:p>
      <w:pPr>
        <w:spacing w:line="460" w:lineRule="exact"/>
        <w:jc w:val="center"/>
        <w:outlineLvl w:val="2"/>
        <w:rPr>
          <w:rFonts w:hint="eastAsia" w:ascii="宋体" w:hAnsi="宋体" w:eastAsia="宋体" w:cs="宋体"/>
          <w:color w:val="auto"/>
          <w:sz w:val="28"/>
          <w:szCs w:val="28"/>
          <w:highlight w:val="none"/>
        </w:rPr>
      </w:pPr>
      <w:bookmarkStart w:id="34" w:name="_Toc25309"/>
      <w:bookmarkStart w:id="35" w:name="_Toc4718"/>
      <w:r>
        <w:rPr>
          <w:rFonts w:hint="eastAsia" w:ascii="宋体" w:hAnsi="宋体" w:eastAsia="宋体" w:cs="宋体"/>
          <w:b/>
          <w:bCs/>
          <w:color w:val="auto"/>
          <w:sz w:val="28"/>
          <w:szCs w:val="28"/>
          <w:highlight w:val="none"/>
        </w:rPr>
        <w:t>资格证明文件</w:t>
      </w:r>
      <w:bookmarkEnd w:id="34"/>
      <w:bookmarkEnd w:id="35"/>
      <w:r>
        <w:rPr>
          <w:rFonts w:hint="eastAsia" w:ascii="宋体" w:hAnsi="宋体" w:eastAsia="宋体" w:cs="宋体"/>
          <w:color w:val="auto"/>
          <w:sz w:val="28"/>
          <w:szCs w:val="28"/>
          <w:highlight w:val="none"/>
        </w:rPr>
        <w:t xml:space="preserve"> </w:t>
      </w:r>
    </w:p>
    <w:p>
      <w:pPr>
        <w:spacing w:line="400" w:lineRule="exact"/>
        <w:outlineLvl w:val="3"/>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1、有效营业执照（复印件盖单位公章）</w:t>
      </w:r>
    </w:p>
    <w:p>
      <w:pPr>
        <w:spacing w:line="400" w:lineRule="exact"/>
        <w:outlineLvl w:val="3"/>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2、最近一年财务报表(复印件，新成立的公司提供情况说明)；</w:t>
      </w:r>
    </w:p>
    <w:p>
      <w:pPr>
        <w:spacing w:line="460" w:lineRule="exact"/>
        <w:ind w:left="514" w:leftChars="245"/>
        <w:jc w:val="left"/>
        <w:rPr>
          <w:rFonts w:hint="eastAsia" w:ascii="宋体" w:hAnsi="宋体" w:eastAsia="宋体" w:cs="宋体"/>
          <w:b/>
          <w:bCs/>
          <w:color w:val="auto"/>
          <w:szCs w:val="21"/>
          <w:highlight w:val="none"/>
        </w:rPr>
      </w:pPr>
    </w:p>
    <w:p>
      <w:pPr>
        <w:spacing w:line="460" w:lineRule="exact"/>
        <w:jc w:val="left"/>
        <w:outlineLvl w:val="3"/>
        <w:rPr>
          <w:rFonts w:hint="eastAsia" w:ascii="宋体" w:hAnsi="宋体" w:eastAsia="宋体" w:cs="宋体"/>
          <w:color w:val="auto"/>
          <w:szCs w:val="21"/>
          <w:highlight w:val="none"/>
        </w:rPr>
      </w:pPr>
      <w:r>
        <w:rPr>
          <w:rFonts w:hint="eastAsia" w:ascii="宋体" w:hAnsi="宋体" w:eastAsia="宋体" w:cs="宋体"/>
          <w:b/>
          <w:bCs/>
          <w:color w:val="auto"/>
          <w:sz w:val="24"/>
          <w:highlight w:val="none"/>
        </w:rPr>
        <w:t>3、具有履行合同所必需的场地、设备和专业技术能力的承诺函；</w:t>
      </w:r>
    </w:p>
    <w:p>
      <w:pPr>
        <w:shd w:val="clear" w:color="auto" w:fill="FFFFFF"/>
        <w:snapToGrid w:val="0"/>
        <w:spacing w:line="46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温州市中医院</w:t>
      </w:r>
      <w:r>
        <w:rPr>
          <w:rFonts w:hint="eastAsia" w:ascii="宋体" w:hAnsi="宋体" w:eastAsia="宋体" w:cs="宋体"/>
          <w:color w:val="auto"/>
          <w:sz w:val="22"/>
          <w:szCs w:val="22"/>
          <w:highlight w:val="none"/>
        </w:rPr>
        <w:t>、温州历程招标有限公司</w:t>
      </w:r>
      <w:r>
        <w:rPr>
          <w:rFonts w:hint="eastAsia" w:ascii="宋体" w:hAnsi="宋体" w:eastAsia="宋体" w:cs="宋体"/>
          <w:color w:val="auto"/>
          <w:kern w:val="0"/>
          <w:sz w:val="22"/>
          <w:szCs w:val="22"/>
          <w:highlight w:val="none"/>
        </w:rPr>
        <w:t>：</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我方</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u w:val="single"/>
          <w:lang w:val="en-US" w:eastAsia="zh-CN"/>
        </w:rPr>
        <w:t>投标人</w:t>
      </w:r>
      <w:r>
        <w:rPr>
          <w:rFonts w:hint="eastAsia" w:ascii="宋体" w:hAnsi="宋体" w:eastAsia="宋体" w:cs="宋体"/>
          <w:color w:val="auto"/>
          <w:kern w:val="0"/>
          <w:sz w:val="22"/>
          <w:szCs w:val="22"/>
          <w:highlight w:val="none"/>
          <w:u w:val="single"/>
        </w:rPr>
        <w:t>）</w:t>
      </w:r>
      <w:r>
        <w:rPr>
          <w:rFonts w:hint="eastAsia" w:ascii="宋体" w:hAnsi="宋体" w:eastAsia="宋体" w:cs="宋体"/>
          <w:color w:val="auto"/>
          <w:kern w:val="0"/>
          <w:sz w:val="22"/>
          <w:szCs w:val="22"/>
          <w:highlight w:val="none"/>
        </w:rPr>
        <w:t>承诺具有履行合同所必需的场地、设备和专业技术能力。如有虚假，招标人可取消我方任何资格（投标/中标/签订合同），我方对此无任何异议。</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特此承诺！</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投标人全称（盖章）</w:t>
      </w:r>
      <w:r>
        <w:rPr>
          <w:rFonts w:hint="eastAsia" w:ascii="宋体" w:hAnsi="宋体" w:eastAsia="宋体" w:cs="宋体"/>
          <w:color w:val="auto"/>
          <w:kern w:val="0"/>
          <w:sz w:val="22"/>
          <w:szCs w:val="22"/>
          <w:highlight w:val="none"/>
        </w:rPr>
        <w:t xml:space="preserve"> ：</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法定代表人或其授权代表（签字或盖章）：</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p>
    <w:p>
      <w:pPr>
        <w:pStyle w:val="24"/>
        <w:spacing w:line="460" w:lineRule="exact"/>
        <w:ind w:left="479" w:leftChars="228" w:firstLine="5280" w:firstLineChars="24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日期：     年  月  日</w:t>
      </w:r>
    </w:p>
    <w:p>
      <w:pPr>
        <w:pStyle w:val="24"/>
        <w:spacing w:line="460" w:lineRule="exact"/>
        <w:ind w:left="0" w:firstLine="0" w:firstLineChars="0"/>
        <w:rPr>
          <w:rFonts w:hint="eastAsia" w:ascii="宋体" w:hAnsi="宋体" w:eastAsia="宋体" w:cs="宋体"/>
          <w:color w:val="auto"/>
          <w:kern w:val="0"/>
          <w:highlight w:val="none"/>
        </w:rPr>
      </w:pPr>
    </w:p>
    <w:p>
      <w:pPr>
        <w:spacing w:line="460" w:lineRule="exact"/>
        <w:jc w:val="left"/>
        <w:outlineLvl w:val="3"/>
        <w:rPr>
          <w:rFonts w:hint="eastAsia" w:ascii="宋体" w:hAnsi="宋体" w:eastAsia="宋体" w:cs="宋体"/>
          <w:color w:val="auto"/>
          <w:sz w:val="20"/>
          <w:szCs w:val="22"/>
          <w:highlight w:val="none"/>
        </w:rPr>
      </w:pPr>
      <w:r>
        <w:rPr>
          <w:rFonts w:hint="eastAsia" w:ascii="宋体" w:hAnsi="宋体" w:eastAsia="宋体" w:cs="宋体"/>
          <w:b/>
          <w:bCs/>
          <w:color w:val="auto"/>
          <w:sz w:val="24"/>
          <w:highlight w:val="none"/>
        </w:rPr>
        <w:t>4、依法缴纳税收和社会保障资金的承诺函；</w:t>
      </w:r>
    </w:p>
    <w:p>
      <w:pPr>
        <w:shd w:val="clear" w:color="auto" w:fill="FFFFFF"/>
        <w:snapToGrid w:val="0"/>
        <w:spacing w:line="46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温州市中医院</w:t>
      </w:r>
      <w:r>
        <w:rPr>
          <w:rFonts w:hint="eastAsia" w:ascii="宋体" w:hAnsi="宋体" w:eastAsia="宋体" w:cs="宋体"/>
          <w:color w:val="auto"/>
          <w:sz w:val="22"/>
          <w:szCs w:val="22"/>
          <w:highlight w:val="none"/>
        </w:rPr>
        <w:t>、温州历程招标有限公司</w:t>
      </w:r>
      <w:r>
        <w:rPr>
          <w:rFonts w:hint="eastAsia" w:ascii="宋体" w:hAnsi="宋体" w:eastAsia="宋体" w:cs="宋体"/>
          <w:color w:val="auto"/>
          <w:kern w:val="0"/>
          <w:sz w:val="22"/>
          <w:szCs w:val="22"/>
          <w:highlight w:val="none"/>
        </w:rPr>
        <w:t>：</w:t>
      </w:r>
    </w:p>
    <w:p>
      <w:pPr>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我公司郑重声明，我公司严格依法缴纳税收和社会保障资金，本文件中所提供的相关材料均真实有效，不存在虚假、造假行为。如有违反，愿承担一切责任。</w:t>
      </w:r>
    </w:p>
    <w:p>
      <w:pPr>
        <w:spacing w:line="460" w:lineRule="exact"/>
        <w:ind w:firstLine="440" w:firstLineChars="200"/>
        <w:rPr>
          <w:rFonts w:hint="eastAsia" w:ascii="宋体" w:hAnsi="宋体" w:eastAsia="宋体" w:cs="宋体"/>
          <w:color w:val="auto"/>
          <w:kern w:val="0"/>
          <w:sz w:val="22"/>
          <w:szCs w:val="22"/>
          <w:highlight w:val="none"/>
        </w:rPr>
      </w:pPr>
    </w:p>
    <w:p>
      <w:pPr>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特此承诺！</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投标人全称（盖章）</w:t>
      </w:r>
      <w:r>
        <w:rPr>
          <w:rFonts w:hint="eastAsia" w:ascii="宋体" w:hAnsi="宋体" w:eastAsia="宋体" w:cs="宋体"/>
          <w:color w:val="auto"/>
          <w:kern w:val="0"/>
          <w:sz w:val="22"/>
          <w:szCs w:val="22"/>
          <w:highlight w:val="none"/>
        </w:rPr>
        <w:t xml:space="preserve"> ：</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法定代表人或其授权代表（签字或盖章）：</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p>
    <w:p>
      <w:pPr>
        <w:pStyle w:val="24"/>
        <w:spacing w:line="460" w:lineRule="exact"/>
        <w:ind w:left="-420" w:leftChars="-200" w:firstLine="6160" w:firstLineChars="28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日期：     年  月  日</w:t>
      </w:r>
    </w:p>
    <w:p>
      <w:pPr>
        <w:pStyle w:val="24"/>
        <w:spacing w:line="460" w:lineRule="exact"/>
        <w:ind w:left="0" w:firstLine="0" w:firstLineChars="0"/>
        <w:rPr>
          <w:rFonts w:hint="eastAsia" w:ascii="宋体" w:hAnsi="宋体" w:eastAsia="宋体" w:cs="宋体"/>
          <w:color w:val="auto"/>
          <w:kern w:val="0"/>
          <w:highlight w:val="none"/>
        </w:rPr>
      </w:pPr>
    </w:p>
    <w:p>
      <w:pPr>
        <w:pStyle w:val="24"/>
        <w:spacing w:line="460" w:lineRule="exact"/>
        <w:ind w:left="0" w:firstLine="0" w:firstLineChars="0"/>
        <w:rPr>
          <w:rFonts w:hint="eastAsia" w:ascii="宋体" w:hAnsi="宋体" w:eastAsia="宋体" w:cs="宋体"/>
          <w:color w:val="auto"/>
          <w:kern w:val="0"/>
          <w:highlight w:val="none"/>
        </w:rPr>
      </w:pPr>
    </w:p>
    <w:p>
      <w:pPr>
        <w:pStyle w:val="24"/>
        <w:spacing w:line="460" w:lineRule="exact"/>
        <w:ind w:left="0" w:firstLine="0" w:firstLineChars="0"/>
        <w:rPr>
          <w:rFonts w:hint="eastAsia" w:ascii="宋体" w:hAnsi="宋体" w:eastAsia="宋体" w:cs="宋体"/>
          <w:color w:val="auto"/>
          <w:kern w:val="0"/>
          <w:highlight w:val="none"/>
        </w:rPr>
      </w:pPr>
    </w:p>
    <w:p>
      <w:pPr>
        <w:pStyle w:val="24"/>
        <w:spacing w:line="460" w:lineRule="exact"/>
        <w:ind w:left="0" w:firstLine="0" w:firstLineChars="0"/>
        <w:rPr>
          <w:rFonts w:hint="eastAsia" w:ascii="宋体" w:hAnsi="宋体" w:eastAsia="宋体" w:cs="宋体"/>
          <w:color w:val="auto"/>
          <w:kern w:val="0"/>
          <w:highlight w:val="none"/>
        </w:rPr>
      </w:pPr>
    </w:p>
    <w:p>
      <w:pPr>
        <w:spacing w:line="460" w:lineRule="exact"/>
        <w:outlineLvl w:val="3"/>
        <w:rPr>
          <w:rFonts w:hint="eastAsia" w:ascii="宋体" w:hAnsi="宋体" w:eastAsia="宋体" w:cs="宋体"/>
          <w:b/>
          <w:bCs/>
          <w:color w:val="auto"/>
          <w:sz w:val="22"/>
          <w:szCs w:val="22"/>
          <w:highlight w:val="none"/>
        </w:rPr>
      </w:pPr>
      <w:r>
        <w:rPr>
          <w:rFonts w:hint="eastAsia" w:ascii="宋体" w:hAnsi="宋体" w:eastAsia="宋体" w:cs="宋体"/>
          <w:b/>
          <w:bCs/>
          <w:color w:val="auto"/>
          <w:sz w:val="24"/>
          <w:highlight w:val="none"/>
        </w:rPr>
        <w:t>5、参加政府采购活动前3年内在经营活动中没有重大违法记录的声明函</w:t>
      </w:r>
      <w:r>
        <w:rPr>
          <w:rFonts w:hint="eastAsia" w:ascii="宋体" w:hAnsi="宋体" w:eastAsia="宋体" w:cs="宋体"/>
          <w:b/>
          <w:bCs/>
          <w:color w:val="auto"/>
          <w:sz w:val="22"/>
          <w:szCs w:val="22"/>
          <w:highlight w:val="none"/>
        </w:rPr>
        <w:t>；</w:t>
      </w:r>
    </w:p>
    <w:p>
      <w:pPr>
        <w:shd w:val="clear" w:color="auto" w:fill="FFFFFF"/>
        <w:snapToGrid w:val="0"/>
        <w:spacing w:line="46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温州市中医院</w:t>
      </w:r>
      <w:r>
        <w:rPr>
          <w:rFonts w:hint="eastAsia" w:ascii="宋体" w:hAnsi="宋体" w:eastAsia="宋体" w:cs="宋体"/>
          <w:color w:val="auto"/>
          <w:sz w:val="22"/>
          <w:szCs w:val="22"/>
          <w:highlight w:val="none"/>
        </w:rPr>
        <w:t>、温州历程招标有限公司</w:t>
      </w:r>
      <w:r>
        <w:rPr>
          <w:rFonts w:hint="eastAsia" w:ascii="宋体" w:hAnsi="宋体" w:eastAsia="宋体" w:cs="宋体"/>
          <w:color w:val="auto"/>
          <w:kern w:val="0"/>
          <w:sz w:val="22"/>
          <w:szCs w:val="22"/>
          <w:highlight w:val="none"/>
        </w:rPr>
        <w:t>：</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我方</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u w:val="single"/>
          <w:lang w:val="en-US" w:eastAsia="zh-CN"/>
        </w:rPr>
        <w:t>投标人</w:t>
      </w:r>
      <w:r>
        <w:rPr>
          <w:rFonts w:hint="eastAsia" w:ascii="宋体" w:hAnsi="宋体" w:eastAsia="宋体" w:cs="宋体"/>
          <w:color w:val="auto"/>
          <w:kern w:val="0"/>
          <w:sz w:val="22"/>
          <w:szCs w:val="22"/>
          <w:highlight w:val="none"/>
          <w:u w:val="single"/>
        </w:rPr>
        <w:t>）</w:t>
      </w:r>
      <w:r>
        <w:rPr>
          <w:rFonts w:hint="eastAsia" w:ascii="宋体" w:hAnsi="宋体" w:eastAsia="宋体" w:cs="宋体"/>
          <w:color w:val="auto"/>
          <w:kern w:val="0"/>
          <w:sz w:val="22"/>
          <w:szCs w:val="22"/>
          <w:highlight w:val="none"/>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招标人可取消我方任何资格（投标/中标/签订合同），我方对此无任何异议。</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特此承诺！</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投标人全称（盖章）</w:t>
      </w:r>
      <w:r>
        <w:rPr>
          <w:rFonts w:hint="eastAsia" w:ascii="宋体" w:hAnsi="宋体" w:eastAsia="宋体" w:cs="宋体"/>
          <w:color w:val="auto"/>
          <w:kern w:val="0"/>
          <w:sz w:val="22"/>
          <w:szCs w:val="22"/>
          <w:highlight w:val="none"/>
        </w:rPr>
        <w:t xml:space="preserve"> ：</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法定代表人或其授权代表（签字或盖章）：</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p>
    <w:p>
      <w:pPr>
        <w:pStyle w:val="24"/>
        <w:spacing w:line="460" w:lineRule="exact"/>
        <w:ind w:left="514" w:leftChars="245" w:firstLine="5720" w:firstLineChars="2600"/>
        <w:rPr>
          <w:rFonts w:hint="eastAsia" w:ascii="宋体" w:hAnsi="宋体" w:eastAsia="宋体" w:cs="宋体"/>
          <w:color w:val="auto"/>
          <w:highlight w:val="none"/>
        </w:rPr>
      </w:pPr>
      <w:r>
        <w:rPr>
          <w:rFonts w:hint="eastAsia" w:ascii="宋体" w:hAnsi="宋体" w:eastAsia="宋体" w:cs="宋体"/>
          <w:color w:val="auto"/>
          <w:kern w:val="0"/>
          <w:sz w:val="22"/>
          <w:szCs w:val="22"/>
          <w:highlight w:val="none"/>
        </w:rPr>
        <w:t>日期：     年  月  日</w:t>
      </w:r>
    </w:p>
    <w:p>
      <w:pPr>
        <w:spacing w:line="460" w:lineRule="exact"/>
        <w:ind w:left="514" w:leftChars="245"/>
        <w:rPr>
          <w:rFonts w:hint="eastAsia" w:ascii="宋体" w:hAnsi="宋体" w:eastAsia="宋体" w:cs="宋体"/>
          <w:b/>
          <w:bCs/>
          <w:color w:val="auto"/>
          <w:sz w:val="22"/>
          <w:szCs w:val="22"/>
          <w:highlight w:val="none"/>
        </w:rPr>
      </w:pPr>
    </w:p>
    <w:p>
      <w:pPr>
        <w:pStyle w:val="24"/>
        <w:ind w:left="0" w:firstLine="0" w:firstLineChars="0"/>
        <w:rPr>
          <w:rFonts w:hint="eastAsia" w:ascii="宋体" w:hAnsi="宋体" w:eastAsia="宋体" w:cs="宋体"/>
          <w:color w:val="auto"/>
          <w:highlight w:val="none"/>
        </w:rPr>
      </w:pPr>
    </w:p>
    <w:p>
      <w:pPr>
        <w:spacing w:line="460" w:lineRule="exact"/>
        <w:outlineLvl w:val="3"/>
        <w:rPr>
          <w:rFonts w:hint="eastAsia" w:ascii="宋体" w:hAnsi="宋体" w:eastAsia="宋体" w:cs="宋体"/>
          <w:b/>
          <w:bCs/>
          <w:color w:val="auto"/>
          <w:szCs w:val="21"/>
          <w:highlight w:val="none"/>
        </w:rPr>
      </w:pPr>
      <w:r>
        <w:rPr>
          <w:rFonts w:hint="eastAsia" w:ascii="宋体" w:hAnsi="宋体" w:eastAsia="宋体" w:cs="宋体"/>
          <w:b/>
          <w:bCs/>
          <w:color w:val="auto"/>
          <w:sz w:val="24"/>
          <w:highlight w:val="none"/>
        </w:rPr>
        <w:t>6、单位负责人为同一人或者存在直接控股、管理关系的不同供应商，不得参加同一合同项下的政府采购活动承诺函；</w:t>
      </w:r>
    </w:p>
    <w:p>
      <w:pPr>
        <w:shd w:val="clear" w:color="auto" w:fill="FFFFFF"/>
        <w:snapToGrid w:val="0"/>
        <w:spacing w:line="46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温州市中医院</w:t>
      </w:r>
      <w:r>
        <w:rPr>
          <w:rFonts w:hint="eastAsia" w:ascii="宋体" w:hAnsi="宋体" w:eastAsia="宋体" w:cs="宋体"/>
          <w:color w:val="auto"/>
          <w:sz w:val="22"/>
          <w:szCs w:val="22"/>
          <w:highlight w:val="none"/>
        </w:rPr>
        <w:t>、温州历程招标有限公司</w:t>
      </w:r>
      <w:r>
        <w:rPr>
          <w:rFonts w:hint="eastAsia" w:ascii="宋体" w:hAnsi="宋体" w:eastAsia="宋体" w:cs="宋体"/>
          <w:color w:val="auto"/>
          <w:kern w:val="0"/>
          <w:sz w:val="22"/>
          <w:szCs w:val="22"/>
          <w:highlight w:val="none"/>
        </w:rPr>
        <w:t>：</w:t>
      </w:r>
    </w:p>
    <w:p>
      <w:pPr>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我方郑重承诺，我方此次参加</w:t>
      </w:r>
      <w:r>
        <w:rPr>
          <w:rFonts w:hint="eastAsia" w:ascii="宋体" w:hAnsi="宋体" w:cs="宋体"/>
          <w:color w:val="auto"/>
          <w:sz w:val="22"/>
          <w:szCs w:val="22"/>
          <w:highlight w:val="none"/>
          <w:u w:val="single"/>
          <w:lang w:eastAsia="zh-CN"/>
        </w:rPr>
        <w:t>温州市中医院</w:t>
      </w:r>
      <w:r>
        <w:rPr>
          <w:rFonts w:hint="eastAsia" w:ascii="宋体" w:hAnsi="宋体" w:eastAsia="宋体" w:cs="宋体"/>
          <w:color w:val="auto"/>
          <w:kern w:val="0"/>
          <w:sz w:val="22"/>
          <w:szCs w:val="22"/>
          <w:highlight w:val="none"/>
        </w:rPr>
        <w:t>项目的投标，与参加本次项目同一合同项下政府采购活动的其他供应商不存在单位负责人为同一人或者直接控股、管理关系。如有虚假或隐瞒，愿意承担一切后果。</w:t>
      </w:r>
    </w:p>
    <w:p>
      <w:pPr>
        <w:shd w:val="clear" w:color="auto" w:fill="FFFFFF"/>
        <w:snapToGrid w:val="0"/>
        <w:spacing w:line="460" w:lineRule="exact"/>
        <w:jc w:val="center"/>
        <w:rPr>
          <w:rFonts w:hint="eastAsia" w:ascii="宋体" w:hAnsi="宋体" w:eastAsia="宋体" w:cs="宋体"/>
          <w:b/>
          <w:color w:val="auto"/>
          <w:kern w:val="36"/>
          <w:sz w:val="22"/>
          <w:szCs w:val="22"/>
          <w:highlight w:val="none"/>
        </w:rPr>
      </w:pP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特此承诺！</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投标人全称（盖章）</w:t>
      </w:r>
      <w:r>
        <w:rPr>
          <w:rFonts w:hint="eastAsia" w:ascii="宋体" w:hAnsi="宋体" w:eastAsia="宋体" w:cs="宋体"/>
          <w:color w:val="auto"/>
          <w:kern w:val="0"/>
          <w:sz w:val="22"/>
          <w:szCs w:val="22"/>
          <w:highlight w:val="none"/>
        </w:rPr>
        <w:t>：</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法定代表人或其授权代表（签字或盖章）：</w:t>
      </w:r>
    </w:p>
    <w:p>
      <w:pPr>
        <w:widowControl/>
        <w:adjustRightInd w:val="0"/>
        <w:snapToGrid w:val="0"/>
        <w:spacing w:line="460" w:lineRule="exact"/>
        <w:ind w:firstLine="440" w:firstLineChars="200"/>
        <w:jc w:val="left"/>
        <w:rPr>
          <w:rFonts w:hint="eastAsia" w:ascii="宋体" w:hAnsi="宋体" w:eastAsia="宋体" w:cs="宋体"/>
          <w:color w:val="auto"/>
          <w:kern w:val="0"/>
          <w:sz w:val="22"/>
          <w:szCs w:val="22"/>
          <w:highlight w:val="none"/>
        </w:rPr>
      </w:pPr>
    </w:p>
    <w:p>
      <w:pPr>
        <w:pStyle w:val="24"/>
        <w:spacing w:line="460" w:lineRule="exact"/>
        <w:ind w:left="514" w:leftChars="245" w:firstLine="5720" w:firstLineChars="2600"/>
        <w:rPr>
          <w:rFonts w:hint="eastAsia" w:ascii="宋体" w:hAnsi="宋体" w:eastAsia="宋体" w:cs="宋体"/>
          <w:color w:val="auto"/>
          <w:kern w:val="0"/>
          <w:highlight w:val="none"/>
        </w:rPr>
      </w:pPr>
      <w:r>
        <w:rPr>
          <w:rFonts w:hint="eastAsia" w:ascii="宋体" w:hAnsi="宋体" w:eastAsia="宋体" w:cs="宋体"/>
          <w:color w:val="auto"/>
          <w:kern w:val="0"/>
          <w:sz w:val="22"/>
          <w:szCs w:val="22"/>
          <w:highlight w:val="none"/>
        </w:rPr>
        <w:t>日期：     年  月  日</w:t>
      </w:r>
    </w:p>
    <w:p>
      <w:pPr>
        <w:pStyle w:val="24"/>
        <w:spacing w:line="460" w:lineRule="exact"/>
        <w:ind w:left="0" w:firstLine="0" w:firstLineChars="0"/>
        <w:rPr>
          <w:rFonts w:hint="eastAsia" w:ascii="宋体" w:hAnsi="宋体" w:eastAsia="宋体" w:cs="宋体"/>
          <w:color w:val="auto"/>
          <w:kern w:val="0"/>
          <w:highlight w:val="none"/>
        </w:rPr>
      </w:pPr>
    </w:p>
    <w:p>
      <w:pPr>
        <w:pStyle w:val="24"/>
        <w:spacing w:line="460" w:lineRule="exact"/>
        <w:ind w:left="0" w:firstLine="0" w:firstLineChars="0"/>
        <w:rPr>
          <w:rFonts w:hint="eastAsia" w:ascii="宋体" w:hAnsi="宋体" w:eastAsia="宋体" w:cs="宋体"/>
          <w:color w:val="auto"/>
          <w:kern w:val="0"/>
          <w:highlight w:val="none"/>
        </w:rPr>
      </w:pPr>
    </w:p>
    <w:p>
      <w:pPr>
        <w:spacing w:line="400" w:lineRule="exact"/>
        <w:outlineLvl w:val="3"/>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7、投标人不属于公益一类事业单位承诺函；</w:t>
      </w:r>
    </w:p>
    <w:p>
      <w:pPr>
        <w:shd w:val="clear" w:color="auto" w:fill="FFFFFF"/>
        <w:snapToGrid w:val="0"/>
        <w:spacing w:line="46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温州市中医院</w:t>
      </w:r>
      <w:r>
        <w:rPr>
          <w:rFonts w:hint="eastAsia" w:ascii="宋体" w:hAnsi="宋体" w:eastAsia="宋体" w:cs="宋体"/>
          <w:color w:val="auto"/>
          <w:sz w:val="22"/>
          <w:szCs w:val="22"/>
          <w:highlight w:val="none"/>
        </w:rPr>
        <w:t>、温州历程招标有限公司</w:t>
      </w:r>
      <w:r>
        <w:rPr>
          <w:rFonts w:hint="eastAsia" w:ascii="宋体" w:hAnsi="宋体" w:eastAsia="宋体" w:cs="宋体"/>
          <w:color w:val="auto"/>
          <w:kern w:val="0"/>
          <w:sz w:val="22"/>
          <w:szCs w:val="22"/>
          <w:highlight w:val="none"/>
        </w:rPr>
        <w:t>：</w:t>
      </w:r>
    </w:p>
    <w:p>
      <w:pPr>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我方郑重承诺，我单位不属于公益一类事业单位，可承接</w:t>
      </w:r>
      <w:r>
        <w:rPr>
          <w:rFonts w:hint="eastAsia" w:ascii="宋体" w:hAnsi="宋体" w:cs="宋体"/>
          <w:color w:val="auto"/>
          <w:kern w:val="0"/>
          <w:sz w:val="22"/>
          <w:szCs w:val="22"/>
          <w:highlight w:val="none"/>
          <w:u w:val="single"/>
          <w:lang w:eastAsia="zh-CN"/>
        </w:rPr>
        <w:t>温州市中医院</w:t>
      </w:r>
      <w:r>
        <w:rPr>
          <w:rFonts w:hint="eastAsia" w:ascii="宋体" w:hAnsi="宋体" w:eastAsia="宋体" w:cs="宋体"/>
          <w:color w:val="auto"/>
          <w:kern w:val="0"/>
          <w:sz w:val="22"/>
          <w:szCs w:val="22"/>
          <w:highlight w:val="none"/>
        </w:rPr>
        <w:t>项目的相关服务内容。如有虚假或隐瞒，愿意承担一切后果。</w:t>
      </w:r>
    </w:p>
    <w:p>
      <w:pPr>
        <w:shd w:val="clear" w:color="auto" w:fill="FFFFFF"/>
        <w:snapToGrid w:val="0"/>
        <w:spacing w:line="460" w:lineRule="exact"/>
        <w:jc w:val="center"/>
        <w:rPr>
          <w:rFonts w:hint="eastAsia" w:ascii="宋体" w:hAnsi="宋体" w:eastAsia="宋体" w:cs="宋体"/>
          <w:b/>
          <w:color w:val="auto"/>
          <w:kern w:val="36"/>
          <w:sz w:val="22"/>
          <w:szCs w:val="22"/>
          <w:highlight w:val="none"/>
        </w:rPr>
      </w:pP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特此承诺！</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投标人全称（盖章）</w:t>
      </w:r>
      <w:r>
        <w:rPr>
          <w:rFonts w:hint="eastAsia" w:ascii="宋体" w:hAnsi="宋体" w:eastAsia="宋体" w:cs="宋体"/>
          <w:color w:val="auto"/>
          <w:kern w:val="0"/>
          <w:sz w:val="22"/>
          <w:szCs w:val="22"/>
          <w:highlight w:val="none"/>
        </w:rPr>
        <w:t xml:space="preserve"> ：</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法定代表人或其授权代表（签字或盖章）：</w:t>
      </w:r>
    </w:p>
    <w:p>
      <w:pPr>
        <w:widowControl/>
        <w:adjustRightInd w:val="0"/>
        <w:snapToGrid w:val="0"/>
        <w:spacing w:line="460" w:lineRule="exact"/>
        <w:ind w:firstLine="440" w:firstLineChars="200"/>
        <w:jc w:val="left"/>
        <w:rPr>
          <w:rFonts w:hint="eastAsia" w:ascii="宋体" w:hAnsi="宋体" w:eastAsia="宋体" w:cs="宋体"/>
          <w:color w:val="auto"/>
          <w:kern w:val="0"/>
          <w:sz w:val="22"/>
          <w:szCs w:val="22"/>
          <w:highlight w:val="none"/>
        </w:rPr>
      </w:pPr>
    </w:p>
    <w:p>
      <w:pPr>
        <w:widowControl/>
        <w:adjustRightInd w:val="0"/>
        <w:snapToGrid w:val="0"/>
        <w:spacing w:line="460" w:lineRule="exact"/>
        <w:ind w:firstLine="6160" w:firstLineChars="28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2"/>
          <w:szCs w:val="22"/>
          <w:highlight w:val="none"/>
        </w:rPr>
        <w:t>日期：     年  月  日</w:t>
      </w:r>
    </w:p>
    <w:p>
      <w:pPr>
        <w:pStyle w:val="24"/>
        <w:spacing w:line="460" w:lineRule="exact"/>
        <w:ind w:left="514" w:leftChars="245" w:firstLine="0" w:firstLineChars="0"/>
        <w:rPr>
          <w:rFonts w:hint="eastAsia" w:ascii="宋体" w:hAnsi="宋体" w:eastAsia="宋体" w:cs="宋体"/>
          <w:color w:val="auto"/>
          <w:highlight w:val="none"/>
        </w:rPr>
      </w:pPr>
    </w:p>
    <w:p>
      <w:pPr>
        <w:pStyle w:val="24"/>
        <w:spacing w:line="460" w:lineRule="exact"/>
        <w:ind w:left="514" w:leftChars="245" w:firstLine="0" w:firstLineChars="0"/>
        <w:rPr>
          <w:rFonts w:hint="eastAsia" w:ascii="宋体" w:hAnsi="宋体" w:eastAsia="宋体" w:cs="宋体"/>
          <w:color w:val="auto"/>
          <w:highlight w:val="none"/>
        </w:rPr>
      </w:pPr>
    </w:p>
    <w:p>
      <w:pPr>
        <w:pStyle w:val="24"/>
        <w:spacing w:line="460" w:lineRule="exact"/>
        <w:ind w:left="514" w:leftChars="245" w:firstLine="0" w:firstLineChars="0"/>
        <w:rPr>
          <w:rFonts w:hint="eastAsia" w:ascii="宋体" w:hAnsi="宋体" w:eastAsia="宋体" w:cs="宋体"/>
          <w:color w:val="auto"/>
          <w:highlight w:val="none"/>
        </w:rPr>
      </w:pPr>
    </w:p>
    <w:p>
      <w:pPr>
        <w:pStyle w:val="24"/>
        <w:spacing w:line="460" w:lineRule="exact"/>
        <w:ind w:left="514" w:leftChars="245" w:firstLine="0" w:firstLineChars="0"/>
        <w:rPr>
          <w:rFonts w:hint="eastAsia" w:ascii="宋体" w:hAnsi="宋体" w:eastAsia="宋体" w:cs="宋体"/>
          <w:color w:val="auto"/>
          <w:highlight w:val="none"/>
        </w:rPr>
      </w:pPr>
    </w:p>
    <w:p>
      <w:pPr>
        <w:spacing w:line="400" w:lineRule="exact"/>
        <w:outlineLvl w:val="3"/>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8、投标人信用查询：</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1、投标人信用信息查询的查询渠道：“信用中国”(www.creditchina.gov.cn)；“中国政府采购网”（http://www.ccgp.gov.cn/）；</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2、投标人信用信息查询截止时点：招标公告发布之日至投标截止时间前。</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3、投标人信用信息查询记录和证据留存的具体方式：网页截图；</w:t>
      </w:r>
    </w:p>
    <w:p>
      <w:pPr>
        <w:tabs>
          <w:tab w:val="left" w:pos="360"/>
        </w:tabs>
        <w:spacing w:line="460" w:lineRule="exact"/>
        <w:ind w:firstLine="552" w:firstLineChars="250"/>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highlight w:val="none"/>
          <w:u w:val="single"/>
        </w:rPr>
        <w:t>4、信用信息的使用规则：对列入失信被执行人、重大税收违法案件当事人名单、政府采购严重违法失信行为记录名单及其他不符合《中华人民共和国政府采购法》第二十二条规定条件的供应商，其投标做无效投标处理。</w:t>
      </w:r>
    </w:p>
    <w:p>
      <w:pPr>
        <w:spacing w:line="460" w:lineRule="exact"/>
        <w:rPr>
          <w:rFonts w:hint="eastAsia" w:ascii="宋体" w:hAnsi="宋体" w:eastAsia="宋体" w:cs="宋体"/>
          <w:b/>
          <w:bCs/>
          <w:color w:val="auto"/>
          <w:sz w:val="22"/>
          <w:szCs w:val="22"/>
          <w:highlight w:val="none"/>
        </w:rPr>
      </w:pPr>
    </w:p>
    <w:p>
      <w:pPr>
        <w:spacing w:line="460" w:lineRule="exact"/>
        <w:rPr>
          <w:rFonts w:hint="eastAsia" w:ascii="宋体" w:hAnsi="宋体" w:eastAsia="宋体" w:cs="宋体"/>
          <w:b/>
          <w:bCs/>
          <w:color w:val="auto"/>
          <w:sz w:val="22"/>
          <w:szCs w:val="22"/>
          <w:highlight w:val="none"/>
        </w:rPr>
      </w:pPr>
    </w:p>
    <w:p>
      <w:pPr>
        <w:spacing w:line="460" w:lineRule="exact"/>
        <w:rPr>
          <w:rFonts w:hint="eastAsia" w:ascii="宋体" w:hAnsi="宋体" w:eastAsia="宋体" w:cs="宋体"/>
          <w:b/>
          <w:bCs/>
          <w:color w:val="auto"/>
          <w:sz w:val="22"/>
          <w:szCs w:val="22"/>
          <w:highlight w:val="none"/>
        </w:rPr>
      </w:pPr>
    </w:p>
    <w:p>
      <w:pPr>
        <w:spacing w:line="460" w:lineRule="exact"/>
        <w:rPr>
          <w:rFonts w:hint="eastAsia" w:ascii="宋体" w:hAnsi="宋体" w:eastAsia="宋体" w:cs="宋体"/>
          <w:b/>
          <w:bCs/>
          <w:color w:val="auto"/>
          <w:sz w:val="22"/>
          <w:szCs w:val="22"/>
          <w:highlight w:val="none"/>
        </w:rPr>
      </w:pPr>
    </w:p>
    <w:p>
      <w:pPr>
        <w:spacing w:line="460" w:lineRule="exact"/>
        <w:rPr>
          <w:rFonts w:hint="eastAsia" w:ascii="宋体" w:hAnsi="宋体" w:eastAsia="宋体" w:cs="宋体"/>
          <w:b/>
          <w:bCs/>
          <w:color w:val="auto"/>
          <w:sz w:val="22"/>
          <w:szCs w:val="22"/>
          <w:highlight w:val="none"/>
        </w:rPr>
      </w:pPr>
    </w:p>
    <w:p>
      <w:pPr>
        <w:spacing w:line="460" w:lineRule="exact"/>
        <w:rPr>
          <w:rFonts w:hint="eastAsia" w:ascii="宋体" w:hAnsi="宋体" w:eastAsia="宋体" w:cs="宋体"/>
          <w:b/>
          <w:bCs/>
          <w:color w:val="auto"/>
          <w:sz w:val="22"/>
          <w:szCs w:val="22"/>
          <w:highlight w:val="none"/>
        </w:rPr>
      </w:pPr>
    </w:p>
    <w:p>
      <w:pPr>
        <w:pStyle w:val="9"/>
        <w:rPr>
          <w:rFonts w:hint="eastAsia" w:ascii="宋体" w:hAnsi="宋体" w:eastAsia="宋体" w:cs="宋体"/>
          <w:bCs/>
          <w:color w:val="auto"/>
          <w:sz w:val="22"/>
          <w:szCs w:val="22"/>
          <w:highlight w:val="none"/>
        </w:rPr>
      </w:pPr>
    </w:p>
    <w:p>
      <w:pPr>
        <w:rPr>
          <w:rFonts w:hint="eastAsia" w:ascii="宋体" w:hAnsi="宋体" w:eastAsia="宋体" w:cs="宋体"/>
          <w:highlight w:val="none"/>
        </w:rPr>
      </w:pPr>
    </w:p>
    <w:p>
      <w:pPr>
        <w:rPr>
          <w:rFonts w:hint="eastAsia" w:ascii="宋体" w:hAnsi="宋体" w:eastAsia="宋体" w:cs="宋体"/>
          <w:color w:val="auto"/>
          <w:highlight w:val="none"/>
        </w:rPr>
      </w:pPr>
    </w:p>
    <w:p>
      <w:pPr>
        <w:spacing w:line="460" w:lineRule="exact"/>
        <w:jc w:val="center"/>
        <w:outlineLvl w:val="3"/>
        <w:rPr>
          <w:rFonts w:hint="eastAsia" w:ascii="宋体" w:hAnsi="宋体" w:eastAsia="宋体" w:cs="宋体"/>
          <w:b/>
          <w:bCs/>
          <w:color w:val="auto"/>
          <w:sz w:val="22"/>
          <w:szCs w:val="22"/>
          <w:highlight w:val="none"/>
        </w:rPr>
      </w:pPr>
      <w:r>
        <w:rPr>
          <w:rFonts w:hint="eastAsia" w:ascii="宋体" w:hAnsi="宋体" w:eastAsia="宋体" w:cs="宋体"/>
          <w:b/>
          <w:bCs/>
          <w:color w:val="auto"/>
          <w:sz w:val="28"/>
          <w:szCs w:val="28"/>
          <w:highlight w:val="none"/>
        </w:rPr>
        <w:t>9、采购活动现场确认声明书</w:t>
      </w:r>
    </w:p>
    <w:p>
      <w:pPr>
        <w:spacing w:line="460" w:lineRule="exact"/>
        <w:rPr>
          <w:rFonts w:hint="eastAsia" w:ascii="宋体" w:hAnsi="宋体" w:eastAsia="宋体" w:cs="宋体"/>
          <w:b/>
          <w:bCs/>
          <w:color w:val="auto"/>
          <w:sz w:val="22"/>
          <w:szCs w:val="22"/>
          <w:highlight w:val="none"/>
        </w:rPr>
      </w:pPr>
    </w:p>
    <w:p>
      <w:pPr>
        <w:spacing w:line="460" w:lineRule="exact"/>
        <w:rPr>
          <w:rFonts w:hint="eastAsia" w:ascii="宋体" w:hAnsi="宋体" w:eastAsia="宋体" w:cs="宋体"/>
          <w:b/>
          <w:bCs/>
          <w:color w:val="auto"/>
          <w:sz w:val="22"/>
          <w:szCs w:val="22"/>
          <w:highlight w:val="none"/>
        </w:rPr>
      </w:pPr>
      <w:r>
        <w:rPr>
          <w:rFonts w:hint="eastAsia" w:ascii="宋体" w:hAnsi="宋体" w:eastAsia="宋体" w:cs="宋体"/>
          <w:color w:val="auto"/>
          <w:kern w:val="0"/>
          <w:sz w:val="22"/>
          <w:szCs w:val="22"/>
          <w:highlight w:val="none"/>
        </w:rPr>
        <w:t>温州历程招标有限公司：</w:t>
      </w:r>
    </w:p>
    <w:p>
      <w:pPr>
        <w:spacing w:line="460" w:lineRule="exact"/>
        <w:ind w:firstLine="440" w:firstLineChars="200"/>
        <w:rPr>
          <w:rFonts w:hint="eastAsia" w:ascii="宋体" w:hAnsi="宋体" w:eastAsia="宋体" w:cs="宋体"/>
          <w:color w:val="auto"/>
          <w:highlight w:val="none"/>
        </w:rPr>
      </w:pPr>
      <w:r>
        <w:rPr>
          <w:rFonts w:hint="eastAsia" w:ascii="宋体" w:hAnsi="宋体" w:eastAsia="宋体" w:cs="宋体"/>
          <w:color w:val="auto"/>
          <w:kern w:val="0"/>
          <w:sz w:val="22"/>
          <w:szCs w:val="22"/>
          <w:highlight w:val="none"/>
        </w:rPr>
        <w:t>本人经由</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（供应商名称）负责人</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（姓名）合法授权参加</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项目（编号：</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）采购活动，经与本单位法人代表（负责人）联系确认，现就有关公平竞争事项郑重声明如下：</w:t>
      </w:r>
    </w:p>
    <w:p>
      <w:pPr>
        <w:numPr>
          <w:ilvl w:val="0"/>
          <w:numId w:val="6"/>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本单位与招标人之间 □不存在利害关系 □存在下列利害关系：</w:t>
      </w:r>
    </w:p>
    <w:p>
      <w:pPr>
        <w:numPr>
          <w:ilvl w:val="0"/>
          <w:numId w:val="6"/>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A.投资关系    </w:t>
      </w:r>
    </w:p>
    <w:p>
      <w:pPr>
        <w:spacing w:line="460" w:lineRule="exact"/>
        <w:ind w:firstLine="660" w:firstLineChars="3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B.行政隶属关系    </w:t>
      </w:r>
    </w:p>
    <w:p>
      <w:pPr>
        <w:spacing w:line="460" w:lineRule="exact"/>
        <w:ind w:firstLine="660" w:firstLineChars="3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C.业务指导关系  </w:t>
      </w:r>
    </w:p>
    <w:p>
      <w:pPr>
        <w:spacing w:line="460" w:lineRule="exact"/>
        <w:ind w:firstLine="660" w:firstLineChars="30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D.其他可能影响采购公正的利害关系</w:t>
      </w:r>
      <w:r>
        <w:rPr>
          <w:rStyle w:val="333"/>
          <w:rFonts w:hint="eastAsia" w:ascii="宋体" w:hAnsi="宋体" w:eastAsia="宋体" w:cs="宋体"/>
          <w:color w:val="auto"/>
          <w:sz w:val="22"/>
          <w:szCs w:val="22"/>
          <w:highlight w:val="none"/>
        </w:rPr>
        <w:t xml:space="preserve">（如有，请如实说明）                 </w:t>
      </w:r>
      <w:r>
        <w:rPr>
          <w:rFonts w:hint="eastAsia" w:ascii="宋体" w:hAnsi="宋体" w:eastAsia="宋体" w:cs="宋体"/>
          <w:color w:val="auto"/>
          <w:kern w:val="0"/>
          <w:sz w:val="22"/>
          <w:szCs w:val="22"/>
          <w:highlight w:val="none"/>
        </w:rPr>
        <w:t>。</w:t>
      </w:r>
    </w:p>
    <w:p>
      <w:pPr>
        <w:numPr>
          <w:ilvl w:val="0"/>
          <w:numId w:val="6"/>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现已清楚知道参加本项目采购活动的其他所有供应商名称，本单位 </w:t>
      </w:r>
    </w:p>
    <w:p>
      <w:pPr>
        <w:numPr>
          <w:ilvl w:val="0"/>
          <w:numId w:val="6"/>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□与其他所有供应商之间均不存在利害关系 </w:t>
      </w:r>
    </w:p>
    <w:p>
      <w:pPr>
        <w:numPr>
          <w:ilvl w:val="0"/>
          <w:numId w:val="6"/>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□与</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供应商名称）之间存在下列利害关系</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w:t>
      </w:r>
    </w:p>
    <w:p>
      <w:pPr>
        <w:numPr>
          <w:ilvl w:val="0"/>
          <w:numId w:val="6"/>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A.法定代表人或负责人或实际控制人是同一人</w:t>
      </w:r>
    </w:p>
    <w:p>
      <w:pPr>
        <w:numPr>
          <w:ilvl w:val="0"/>
          <w:numId w:val="6"/>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B.法定代表人或负责人或实际控制人是夫妻关系</w:t>
      </w:r>
    </w:p>
    <w:p>
      <w:pPr>
        <w:numPr>
          <w:ilvl w:val="0"/>
          <w:numId w:val="6"/>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C.法定代表人或负责人或实际控制人是直系血亲关系</w:t>
      </w:r>
    </w:p>
    <w:p>
      <w:pPr>
        <w:numPr>
          <w:ilvl w:val="0"/>
          <w:numId w:val="6"/>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D.法定代表人或负责人或实际控制人存在三代以内旁系血亲关系</w:t>
      </w:r>
    </w:p>
    <w:p>
      <w:pPr>
        <w:numPr>
          <w:ilvl w:val="0"/>
          <w:numId w:val="6"/>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E.法定代表人或负责人或实际控制人存在近姻亲关系</w:t>
      </w:r>
    </w:p>
    <w:p>
      <w:pPr>
        <w:numPr>
          <w:ilvl w:val="0"/>
          <w:numId w:val="6"/>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F.法定代表人或负责人或实际控制人存在股份控制或实际控制关系</w:t>
      </w:r>
    </w:p>
    <w:p>
      <w:pPr>
        <w:numPr>
          <w:ilvl w:val="0"/>
          <w:numId w:val="6"/>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G.存在共同直接或间接投资设立子公司、联营企业和合营企业情况</w:t>
      </w:r>
    </w:p>
    <w:p>
      <w:pPr>
        <w:numPr>
          <w:ilvl w:val="0"/>
          <w:numId w:val="6"/>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H.存在分级代理或代销关系、同一生产制造商关系、管理关系、重要业务（占主营业务收入50%以上）或重要财务往来关系（如融资）等其他实质性控制关系</w:t>
      </w:r>
    </w:p>
    <w:p>
      <w:pPr>
        <w:numPr>
          <w:ilvl w:val="0"/>
          <w:numId w:val="6"/>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I.其他利害关系情况</w:t>
      </w:r>
      <w:r>
        <w:rPr>
          <w:rFonts w:hint="eastAsia" w:ascii="宋体" w:hAnsi="宋体" w:eastAsia="宋体" w:cs="宋体"/>
          <w:color w:val="auto"/>
          <w:kern w:val="0"/>
          <w:sz w:val="22"/>
          <w:szCs w:val="22"/>
          <w:highlight w:val="none"/>
          <w:u w:val="single"/>
        </w:rPr>
        <w:t xml:space="preserve">                              。</w:t>
      </w:r>
    </w:p>
    <w:p>
      <w:pPr>
        <w:pStyle w:val="24"/>
        <w:spacing w:line="460" w:lineRule="exact"/>
        <w:ind w:left="0"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（三）现已清楚知道并严格遵守政府采购法律法规和现场纪律</w:t>
      </w:r>
    </w:p>
    <w:p>
      <w:pPr>
        <w:pStyle w:val="24"/>
        <w:spacing w:line="460" w:lineRule="exact"/>
        <w:ind w:left="0"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（四）我发现</w:t>
      </w:r>
      <w:r>
        <w:rPr>
          <w:rStyle w:val="333"/>
          <w:rFonts w:hint="eastAsia" w:ascii="宋体" w:hAnsi="宋体" w:eastAsia="宋体" w:cs="宋体"/>
          <w:color w:val="auto"/>
          <w:sz w:val="22"/>
          <w:szCs w:val="22"/>
          <w:highlight w:val="none"/>
        </w:rPr>
        <w:t xml:space="preserve">                  与                  （供应商名称）</w:t>
      </w:r>
      <w:r>
        <w:rPr>
          <w:rFonts w:hint="eastAsia" w:ascii="宋体" w:hAnsi="宋体" w:eastAsia="宋体" w:cs="宋体"/>
          <w:color w:val="auto"/>
          <w:kern w:val="0"/>
          <w:sz w:val="22"/>
          <w:szCs w:val="22"/>
          <w:highlight w:val="none"/>
        </w:rPr>
        <w:t>之间存在或可能存在上述第二条第</w:t>
      </w:r>
      <w:r>
        <w:rPr>
          <w:rStyle w:val="333"/>
          <w:rFonts w:hint="eastAsia" w:ascii="宋体" w:hAnsi="宋体" w:eastAsia="宋体" w:cs="宋体"/>
          <w:color w:val="auto"/>
          <w:sz w:val="22"/>
          <w:szCs w:val="22"/>
          <w:highlight w:val="none"/>
        </w:rPr>
        <w:t xml:space="preserve">        </w:t>
      </w:r>
      <w:r>
        <w:rPr>
          <w:rFonts w:hint="eastAsia" w:ascii="宋体" w:hAnsi="宋体" w:eastAsia="宋体" w:cs="宋体"/>
          <w:color w:val="auto"/>
          <w:kern w:val="0"/>
          <w:sz w:val="22"/>
          <w:szCs w:val="22"/>
          <w:highlight w:val="none"/>
        </w:rPr>
        <w:t>项利害关系。</w:t>
      </w:r>
    </w:p>
    <w:p>
      <w:pPr>
        <w:pStyle w:val="24"/>
        <w:spacing w:line="460" w:lineRule="exact"/>
        <w:ind w:left="0" w:firstLine="0" w:firstLineChars="0"/>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供应商代表签名:</w:t>
      </w:r>
    </w:p>
    <w:p>
      <w:pPr>
        <w:pStyle w:val="24"/>
        <w:spacing w:line="460" w:lineRule="exact"/>
        <w:ind w:left="0" w:firstLine="0" w:firstLineChars="0"/>
        <w:jc w:val="right"/>
        <w:rPr>
          <w:rFonts w:hint="eastAsia" w:ascii="宋体" w:hAnsi="宋体" w:eastAsia="宋体" w:cs="宋体"/>
          <w:b/>
          <w:color w:val="auto"/>
          <w:kern w:val="0"/>
          <w:sz w:val="22"/>
          <w:szCs w:val="22"/>
          <w:highlight w:val="none"/>
        </w:rPr>
      </w:pPr>
    </w:p>
    <w:p>
      <w:pPr>
        <w:pStyle w:val="24"/>
        <w:spacing w:line="460" w:lineRule="exact"/>
        <w:ind w:left="0" w:firstLine="0" w:firstLineChars="0"/>
        <w:jc w:val="right"/>
        <w:rPr>
          <w:rFonts w:hint="eastAsia" w:ascii="宋体" w:hAnsi="宋体" w:eastAsia="宋体" w:cs="宋体"/>
          <w:b/>
          <w:color w:val="auto"/>
          <w:kern w:val="0"/>
          <w:sz w:val="22"/>
          <w:szCs w:val="22"/>
          <w:highlight w:val="none"/>
        </w:rPr>
      </w:pPr>
    </w:p>
    <w:p>
      <w:pPr>
        <w:pStyle w:val="24"/>
        <w:spacing w:line="460" w:lineRule="exact"/>
        <w:ind w:left="0" w:firstLine="0" w:firstLineChars="0"/>
        <w:jc w:val="right"/>
        <w:rPr>
          <w:rFonts w:hint="eastAsia" w:ascii="宋体" w:hAnsi="宋体" w:eastAsia="宋体" w:cs="宋体"/>
          <w:b/>
          <w:bCs/>
          <w:color w:val="auto"/>
          <w:sz w:val="22"/>
          <w:szCs w:val="22"/>
          <w:highlight w:val="none"/>
        </w:rPr>
      </w:pPr>
      <w:r>
        <w:rPr>
          <w:rFonts w:hint="eastAsia" w:ascii="宋体" w:hAnsi="宋体" w:eastAsia="宋体" w:cs="宋体"/>
          <w:b/>
          <w:color w:val="auto"/>
          <w:kern w:val="0"/>
          <w:sz w:val="22"/>
          <w:szCs w:val="22"/>
          <w:highlight w:val="none"/>
        </w:rPr>
        <w:t>日期:</w:t>
      </w:r>
      <w:r>
        <w:rPr>
          <w:rFonts w:hint="eastAsia" w:ascii="宋体" w:hAnsi="宋体" w:cs="宋体"/>
          <w:b/>
          <w:color w:val="auto"/>
          <w:kern w:val="0"/>
          <w:sz w:val="22"/>
          <w:szCs w:val="22"/>
          <w:highlight w:val="none"/>
          <w:lang w:eastAsia="zh-CN"/>
        </w:rPr>
        <w:t>2022</w:t>
      </w:r>
      <w:r>
        <w:rPr>
          <w:rFonts w:hint="eastAsia" w:ascii="宋体" w:hAnsi="宋体" w:eastAsia="宋体" w:cs="宋体"/>
          <w:b/>
          <w:color w:val="auto"/>
          <w:kern w:val="0"/>
          <w:sz w:val="22"/>
          <w:szCs w:val="22"/>
          <w:highlight w:val="none"/>
        </w:rPr>
        <w:t>年    月    日</w:t>
      </w:r>
    </w:p>
    <w:p>
      <w:pPr>
        <w:rPr>
          <w:rFonts w:hint="eastAsia" w:ascii="宋体" w:hAnsi="宋体" w:eastAsia="宋体" w:cs="宋体"/>
          <w:b/>
          <w:bCs/>
          <w:color w:val="auto"/>
          <w:sz w:val="22"/>
          <w:szCs w:val="22"/>
          <w:highlight w:val="none"/>
        </w:rPr>
      </w:pPr>
    </w:p>
    <w:p>
      <w:pPr>
        <w:outlineLvl w:val="1"/>
        <w:rPr>
          <w:rFonts w:hint="eastAsia" w:ascii="宋体" w:hAnsi="宋体" w:eastAsia="宋体" w:cs="宋体"/>
          <w:b/>
          <w:bCs/>
          <w:color w:val="auto"/>
          <w:sz w:val="22"/>
          <w:szCs w:val="22"/>
          <w:highlight w:val="none"/>
        </w:rPr>
      </w:pPr>
      <w:bookmarkStart w:id="36" w:name="_Toc16516"/>
      <w:bookmarkStart w:id="37" w:name="_Toc31356"/>
      <w:r>
        <w:rPr>
          <w:rFonts w:hint="eastAsia" w:ascii="宋体" w:hAnsi="宋体" w:eastAsia="宋体" w:cs="宋体"/>
          <w:b/>
          <w:bCs/>
          <w:color w:val="auto"/>
          <w:sz w:val="22"/>
          <w:szCs w:val="22"/>
          <w:highlight w:val="none"/>
        </w:rPr>
        <w:t>附件三</w:t>
      </w:r>
      <w:bookmarkEnd w:id="36"/>
      <w:bookmarkEnd w:id="37"/>
    </w:p>
    <w:p>
      <w:pPr>
        <w:spacing w:line="460" w:lineRule="exact"/>
        <w:jc w:val="center"/>
        <w:outlineLvl w:val="2"/>
        <w:rPr>
          <w:rFonts w:hint="eastAsia" w:ascii="宋体" w:hAnsi="宋体" w:eastAsia="宋体" w:cs="宋体"/>
          <w:b/>
          <w:bCs/>
          <w:color w:val="auto"/>
          <w:sz w:val="28"/>
          <w:szCs w:val="28"/>
          <w:highlight w:val="none"/>
          <w:lang w:val="zh-CN"/>
        </w:rPr>
      </w:pPr>
      <w:bookmarkStart w:id="38" w:name="_Toc29102"/>
      <w:bookmarkStart w:id="39" w:name="_Toc13639"/>
      <w:r>
        <w:rPr>
          <w:rFonts w:hint="eastAsia" w:ascii="宋体" w:hAnsi="宋体" w:eastAsia="宋体" w:cs="宋体"/>
          <w:b/>
          <w:bCs/>
          <w:color w:val="auto"/>
          <w:sz w:val="28"/>
          <w:szCs w:val="28"/>
          <w:highlight w:val="none"/>
          <w:lang w:val="zh-CN"/>
        </w:rPr>
        <w:t>商务技术文件</w:t>
      </w:r>
      <w:bookmarkEnd w:id="38"/>
      <w:bookmarkEnd w:id="39"/>
    </w:p>
    <w:p>
      <w:pPr>
        <w:spacing w:line="380" w:lineRule="exact"/>
        <w:jc w:val="center"/>
        <w:outlineLvl w:val="3"/>
        <w:rPr>
          <w:rFonts w:hint="eastAsia" w:ascii="宋体" w:hAnsi="宋体" w:eastAsia="宋体" w:cs="宋体"/>
          <w:b/>
          <w:color w:val="auto"/>
          <w:sz w:val="22"/>
          <w:szCs w:val="22"/>
          <w:highlight w:val="none"/>
        </w:rPr>
      </w:pPr>
      <w:r>
        <w:rPr>
          <w:rFonts w:hint="eastAsia" w:ascii="宋体" w:hAnsi="宋体" w:eastAsia="宋体" w:cs="宋体"/>
          <w:b/>
          <w:color w:val="auto"/>
          <w:sz w:val="24"/>
          <w:highlight w:val="none"/>
        </w:rPr>
        <w:t>1、法定代表人授权书</w:t>
      </w:r>
    </w:p>
    <w:p>
      <w:pPr>
        <w:spacing w:line="46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温州市中医院</w:t>
      </w:r>
      <w:r>
        <w:rPr>
          <w:rFonts w:hint="eastAsia" w:ascii="宋体" w:hAnsi="宋体" w:eastAsia="宋体" w:cs="宋体"/>
          <w:color w:val="auto"/>
          <w:sz w:val="22"/>
          <w:szCs w:val="22"/>
          <w:highlight w:val="none"/>
        </w:rPr>
        <w:t>：</w:t>
      </w:r>
    </w:p>
    <w:p>
      <w:pPr>
        <w:spacing w:line="460" w:lineRule="exact"/>
        <w:rPr>
          <w:rFonts w:hint="eastAsia" w:ascii="宋体" w:hAnsi="宋体" w:eastAsia="宋体" w:cs="宋体"/>
          <w:color w:val="auto"/>
          <w:sz w:val="22"/>
          <w:szCs w:val="22"/>
          <w:highlight w:val="none"/>
          <w:u w:val="single"/>
        </w:rPr>
      </w:pPr>
    </w:p>
    <w:p>
      <w:pPr>
        <w:spacing w:line="460" w:lineRule="exact"/>
        <w:ind w:firstLine="550" w:firstLine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（投标人全称）法定代表人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授权</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（全权代表姓名）为全权代表，参加贵处组织的（项目名称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、编号</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）的招标活动，全权代表我方处理招标活动中的一切事宜。</w:t>
      </w:r>
    </w:p>
    <w:p>
      <w:pPr>
        <w:spacing w:line="460" w:lineRule="exact"/>
        <w:ind w:firstLine="2955"/>
        <w:rPr>
          <w:rFonts w:hint="eastAsia" w:ascii="宋体" w:hAnsi="宋体" w:eastAsia="宋体" w:cs="宋体"/>
          <w:color w:val="auto"/>
          <w:sz w:val="22"/>
          <w:szCs w:val="22"/>
          <w:highlight w:val="none"/>
        </w:rPr>
      </w:pPr>
    </w:p>
    <w:p>
      <w:pPr>
        <w:spacing w:line="460" w:lineRule="exact"/>
        <w:ind w:firstLine="29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pPr>
        <w:spacing w:line="460" w:lineRule="exact"/>
        <w:ind w:firstLine="4081" w:firstLineChars="18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  (签字或盖章)：</w:t>
      </w:r>
    </w:p>
    <w:p>
      <w:pPr>
        <w:spacing w:line="460" w:lineRule="exact"/>
        <w:ind w:firstLine="29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投标人全称（公章）：</w:t>
      </w:r>
    </w:p>
    <w:p>
      <w:pPr>
        <w:spacing w:line="460" w:lineRule="exact"/>
        <w:ind w:firstLine="29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日   期：  </w:t>
      </w: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附：</w:t>
      </w:r>
    </w:p>
    <w:p>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 xml:space="preserve">授权代表姓名：                               </w:t>
      </w:r>
    </w:p>
    <w:p>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职务：</w:t>
      </w:r>
    </w:p>
    <w:p>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详细通讯地址：</w:t>
      </w:r>
    </w:p>
    <w:p>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电话：</w:t>
      </w:r>
    </w:p>
    <w:p>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传真：</w:t>
      </w:r>
    </w:p>
    <w:p>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邮政编码:</w:t>
      </w:r>
    </w:p>
    <w:p>
      <w:pPr>
        <w:spacing w:line="380" w:lineRule="exact"/>
        <w:rPr>
          <w:rFonts w:hint="eastAsia" w:ascii="宋体" w:hAnsi="宋体" w:eastAsia="宋体" w:cs="宋体"/>
          <w:color w:val="auto"/>
          <w:sz w:val="22"/>
          <w:szCs w:val="22"/>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r>
        <w:rPr>
          <w:rFonts w:hint="eastAsia" w:ascii="宋体" w:hAnsi="宋体" w:eastAsia="宋体" w:cs="宋体"/>
          <w:color w:val="auto"/>
          <w:sz w:val="22"/>
          <w:szCs w:val="22"/>
          <w:highlight w:val="none"/>
          <w:lang w:val="zh-CN"/>
        </w:rPr>
        <mc:AlternateContent>
          <mc:Choice Requires="wps">
            <w:drawing>
              <wp:anchor distT="0" distB="0" distL="114300" distR="114300" simplePos="0" relativeHeight="251659264" behindDoc="0" locked="0" layoutInCell="1" allowOverlap="1">
                <wp:simplePos x="0" y="0"/>
                <wp:positionH relativeFrom="column">
                  <wp:posOffset>113665</wp:posOffset>
                </wp:positionH>
                <wp:positionV relativeFrom="paragraph">
                  <wp:posOffset>320675</wp:posOffset>
                </wp:positionV>
                <wp:extent cx="6254115" cy="3004185"/>
                <wp:effectExtent l="5080" t="4445" r="8255" b="20320"/>
                <wp:wrapNone/>
                <wp:docPr id="6" name="Text Box 2"/>
                <wp:cNvGraphicFramePr/>
                <a:graphic xmlns:a="http://schemas.openxmlformats.org/drawingml/2006/main">
                  <a:graphicData uri="http://schemas.microsoft.com/office/word/2010/wordprocessingShape">
                    <wps:wsp>
                      <wps:cNvSpPr txBox="1"/>
                      <wps:spPr>
                        <a:xfrm>
                          <a:off x="0" y="0"/>
                          <a:ext cx="6254115" cy="30041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ascii="新宋体" w:hAnsi="新宋体" w:eastAsia="新宋体"/>
                                <w:sz w:val="22"/>
                                <w:szCs w:val="22"/>
                              </w:rPr>
                              <w:t xml:space="preserve">  法定代表人身份证（正反面）：</w:t>
                            </w:r>
                          </w:p>
                        </w:txbxContent>
                      </wps:txbx>
                      <wps:bodyPr upright="1"/>
                    </wps:wsp>
                  </a:graphicData>
                </a:graphic>
              </wp:anchor>
            </w:drawing>
          </mc:Choice>
          <mc:Fallback>
            <w:pict>
              <v:shape id="Text Box 2" o:spid="_x0000_s1026" o:spt="202" type="#_x0000_t202" style="position:absolute;left:0pt;margin-left:8.95pt;margin-top:25.25pt;height:236.55pt;width:492.45pt;z-index:251659264;mso-width-relative:page;mso-height-relative:page;" fillcolor="#FFFFFF" filled="t" stroked="t" coordsize="21600,21600" o:gfxdata="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l9wjaNgAAAAKAQAADwAAAAAAAAABACAAAAAiAAAAZHJzL2Rv&#10;d25yZXYueG1sUEsBAhQAFAAAAAgAh07iQCalZX0BAgAARAQAAA4AAAAAAAAAAQAgAAAAJwEAAGRy&#10;cy9lMm9Eb2MueG1sUEsFBgAAAAAGAAYAWQEAAJoFAAAAAA==&#10;">
                <v:fill on="t" focussize="0,0"/>
                <v:stroke color="#000000" joinstyle="miter"/>
                <v:imagedata o:title=""/>
                <o:lock v:ext="edit" aspectratio="f"/>
                <v:textbox>
                  <w:txbxContent>
                    <w:p>
                      <w:r>
                        <w:rPr>
                          <w:rFonts w:hint="eastAsia" w:ascii="新宋体" w:hAnsi="新宋体" w:eastAsia="新宋体"/>
                          <w:sz w:val="22"/>
                          <w:szCs w:val="22"/>
                        </w:rPr>
                        <w:t xml:space="preserve">  法定代表人身份证（正反面）：</w:t>
                      </w:r>
                    </w:p>
                  </w:txbxContent>
                </v:textbox>
              </v:shape>
            </w:pict>
          </mc:Fallback>
        </mc:AlternateContent>
      </w: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r>
        <w:rPr>
          <w:rFonts w:hint="eastAsia" w:ascii="宋体" w:hAnsi="宋体" w:eastAsia="宋体" w:cs="宋体"/>
          <w:color w:val="auto"/>
          <w:sz w:val="22"/>
          <w:szCs w:val="22"/>
          <w:highlight w:val="none"/>
          <w:lang w:val="zh-CN"/>
        </w:rPr>
        <mc:AlternateContent>
          <mc:Choice Requires="wps">
            <w:drawing>
              <wp:anchor distT="0" distB="0" distL="114300" distR="114300" simplePos="0" relativeHeight="251660288" behindDoc="0" locked="0" layoutInCell="1" allowOverlap="1">
                <wp:simplePos x="0" y="0"/>
                <wp:positionH relativeFrom="column">
                  <wp:posOffset>88265</wp:posOffset>
                </wp:positionH>
                <wp:positionV relativeFrom="paragraph">
                  <wp:posOffset>-53975</wp:posOffset>
                </wp:positionV>
                <wp:extent cx="6303645" cy="3875405"/>
                <wp:effectExtent l="4445" t="5080" r="16510" b="5715"/>
                <wp:wrapNone/>
                <wp:docPr id="7" name="文本框 26"/>
                <wp:cNvGraphicFramePr/>
                <a:graphic xmlns:a="http://schemas.openxmlformats.org/drawingml/2006/main">
                  <a:graphicData uri="http://schemas.microsoft.com/office/word/2010/wordprocessingShape">
                    <wps:wsp>
                      <wps:cNvSpPr txBox="1"/>
                      <wps:spPr>
                        <a:xfrm>
                          <a:off x="0" y="0"/>
                          <a:ext cx="6303645" cy="38754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ascii="新宋体" w:hAnsi="新宋体" w:eastAsia="新宋体"/>
                                <w:sz w:val="22"/>
                                <w:szCs w:val="22"/>
                              </w:rPr>
                              <w:t xml:space="preserve">  授权代表身份证（正反面）：</w:t>
                            </w:r>
                          </w:p>
                        </w:txbxContent>
                      </wps:txbx>
                      <wps:bodyPr upright="1"/>
                    </wps:wsp>
                  </a:graphicData>
                </a:graphic>
              </wp:anchor>
            </w:drawing>
          </mc:Choice>
          <mc:Fallback>
            <w:pict>
              <v:shape id="文本框 26" o:spid="_x0000_s1026" o:spt="202" type="#_x0000_t202" style="position:absolute;left:0pt;margin-left:6.95pt;margin-top:-4.25pt;height:305.15pt;width:496.35pt;z-index:251660288;mso-width-relative:page;mso-height-relative:page;" fillcolor="#FFFFFF" filled="t" stroked="t" coordsize="21600,21600" o:gfxdata="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mGqLXdgAAAAKAQAADwAAAAAA&#10;AAABACAAAAAiAAAAZHJzL2Rvd25yZXYueG1sUEsBAhQAFAAAAAgAh07iQELca5wTAgAARgQAAA4A&#10;AAAAAAAAAQAgAAAAJwEAAGRycy9lMm9Eb2MueG1sUEsFBgAAAAAGAAYAWQEAAKwFAAAAAA==&#10;">
                <v:fill on="t" focussize="0,0"/>
                <v:stroke color="#000000" joinstyle="miter"/>
                <v:imagedata o:title=""/>
                <o:lock v:ext="edit" aspectratio="f"/>
                <v:textbox>
                  <w:txbxContent>
                    <w:p>
                      <w:r>
                        <w:rPr>
                          <w:rFonts w:hint="eastAsia" w:ascii="新宋体" w:hAnsi="新宋体" w:eastAsia="新宋体"/>
                          <w:sz w:val="22"/>
                          <w:szCs w:val="22"/>
                        </w:rPr>
                        <w:t xml:space="preserve">  授权代表身份证（正反面）：</w:t>
                      </w:r>
                    </w:p>
                  </w:txbxContent>
                </v:textbox>
              </v:shape>
            </w:pict>
          </mc:Fallback>
        </mc:AlternateContent>
      </w: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outlineLvl w:val="3"/>
        <w:rPr>
          <w:rFonts w:hint="eastAsia" w:ascii="宋体" w:hAnsi="宋体" w:eastAsia="宋体" w:cs="宋体"/>
          <w:b/>
          <w:bCs/>
          <w:color w:val="auto"/>
          <w:sz w:val="22"/>
          <w:szCs w:val="22"/>
          <w:highlight w:val="none"/>
        </w:rPr>
        <w:sectPr>
          <w:headerReference r:id="rId3" w:type="default"/>
          <w:footerReference r:id="rId4" w:type="default"/>
          <w:pgSz w:w="11906" w:h="16838"/>
          <w:pgMar w:top="1134" w:right="1134" w:bottom="1134" w:left="1134" w:header="850" w:footer="992" w:gutter="0"/>
          <w:cols w:space="720" w:num="1"/>
          <w:titlePg/>
          <w:docGrid w:type="lines" w:linePitch="312" w:charSpace="0"/>
        </w:sectPr>
      </w:pPr>
    </w:p>
    <w:p>
      <w:pPr>
        <w:spacing w:line="380" w:lineRule="exact"/>
        <w:jc w:val="center"/>
        <w:outlineLvl w:val="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2、投标人情况表</w:t>
      </w:r>
    </w:p>
    <w:p>
      <w:pPr>
        <w:tabs>
          <w:tab w:val="left" w:pos="780"/>
        </w:tabs>
        <w:spacing w:line="40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项目名称：                                                                       项目编号：</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115"/>
        <w:gridCol w:w="1689"/>
        <w:gridCol w:w="728"/>
        <w:gridCol w:w="387"/>
        <w:gridCol w:w="1100"/>
        <w:gridCol w:w="1488"/>
        <w:gridCol w:w="1488"/>
        <w:gridCol w:w="1502"/>
        <w:gridCol w:w="1488"/>
        <w:gridCol w:w="1115"/>
        <w:gridCol w:w="355"/>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单位名称（盖章）</w:t>
            </w:r>
          </w:p>
        </w:tc>
        <w:tc>
          <w:tcPr>
            <w:tcW w:w="2804" w:type="dxa"/>
            <w:gridSpan w:val="2"/>
          </w:tcPr>
          <w:p>
            <w:pPr>
              <w:spacing w:line="480" w:lineRule="exact"/>
              <w:rPr>
                <w:rFonts w:hint="eastAsia" w:ascii="宋体" w:hAnsi="宋体" w:eastAsia="宋体" w:cs="宋体"/>
                <w:color w:val="auto"/>
                <w:sz w:val="22"/>
                <w:szCs w:val="22"/>
                <w:highlight w:val="none"/>
              </w:rPr>
            </w:pPr>
          </w:p>
        </w:tc>
        <w:tc>
          <w:tcPr>
            <w:tcW w:w="1115" w:type="dxa"/>
            <w:gridSpan w:val="2"/>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 话</w:t>
            </w:r>
          </w:p>
        </w:tc>
        <w:tc>
          <w:tcPr>
            <w:tcW w:w="2588" w:type="dxa"/>
            <w:gridSpan w:val="2"/>
          </w:tcPr>
          <w:p>
            <w:pPr>
              <w:spacing w:line="480" w:lineRule="exact"/>
              <w:rPr>
                <w:rFonts w:hint="eastAsia" w:ascii="宋体" w:hAnsi="宋体" w:eastAsia="宋体" w:cs="宋体"/>
                <w:color w:val="auto"/>
                <w:sz w:val="22"/>
                <w:szCs w:val="22"/>
                <w:highlight w:val="none"/>
              </w:rPr>
            </w:pPr>
          </w:p>
        </w:tc>
        <w:tc>
          <w:tcPr>
            <w:tcW w:w="1488" w:type="dxa"/>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主管部门</w:t>
            </w:r>
          </w:p>
        </w:tc>
        <w:tc>
          <w:tcPr>
            <w:tcW w:w="1502" w:type="dxa"/>
          </w:tcPr>
          <w:p>
            <w:pPr>
              <w:spacing w:line="480" w:lineRule="exact"/>
              <w:rPr>
                <w:rFonts w:hint="eastAsia" w:ascii="宋体" w:hAnsi="宋体" w:eastAsia="宋体" w:cs="宋体"/>
                <w:color w:val="auto"/>
                <w:sz w:val="22"/>
                <w:szCs w:val="22"/>
                <w:highlight w:val="none"/>
              </w:rPr>
            </w:pPr>
          </w:p>
        </w:tc>
        <w:tc>
          <w:tcPr>
            <w:tcW w:w="1488" w:type="dxa"/>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企业负责人</w:t>
            </w:r>
          </w:p>
        </w:tc>
        <w:tc>
          <w:tcPr>
            <w:tcW w:w="1115" w:type="dxa"/>
          </w:tcPr>
          <w:p>
            <w:pPr>
              <w:spacing w:line="480" w:lineRule="exact"/>
              <w:rPr>
                <w:rFonts w:hint="eastAsia" w:ascii="宋体" w:hAnsi="宋体" w:eastAsia="宋体" w:cs="宋体"/>
                <w:color w:val="auto"/>
                <w:sz w:val="22"/>
                <w:szCs w:val="22"/>
                <w:highlight w:val="none"/>
              </w:rPr>
            </w:pPr>
          </w:p>
        </w:tc>
        <w:tc>
          <w:tcPr>
            <w:tcW w:w="1461" w:type="dxa"/>
            <w:gridSpan w:val="2"/>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    址</w:t>
            </w:r>
          </w:p>
        </w:tc>
        <w:tc>
          <w:tcPr>
            <w:tcW w:w="2804" w:type="dxa"/>
            <w:gridSpan w:val="2"/>
          </w:tcPr>
          <w:p>
            <w:pPr>
              <w:spacing w:line="480" w:lineRule="exact"/>
              <w:rPr>
                <w:rFonts w:hint="eastAsia" w:ascii="宋体" w:hAnsi="宋体" w:eastAsia="宋体" w:cs="宋体"/>
                <w:color w:val="auto"/>
                <w:sz w:val="22"/>
                <w:szCs w:val="22"/>
                <w:highlight w:val="none"/>
              </w:rPr>
            </w:pPr>
          </w:p>
        </w:tc>
        <w:tc>
          <w:tcPr>
            <w:tcW w:w="1115" w:type="dxa"/>
            <w:gridSpan w:val="2"/>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传 真</w:t>
            </w:r>
          </w:p>
        </w:tc>
        <w:tc>
          <w:tcPr>
            <w:tcW w:w="2588" w:type="dxa"/>
            <w:gridSpan w:val="2"/>
          </w:tcPr>
          <w:p>
            <w:pPr>
              <w:spacing w:line="480" w:lineRule="exact"/>
              <w:rPr>
                <w:rFonts w:hint="eastAsia" w:ascii="宋体" w:hAnsi="宋体" w:eastAsia="宋体" w:cs="宋体"/>
                <w:color w:val="auto"/>
                <w:sz w:val="22"/>
                <w:szCs w:val="22"/>
                <w:highlight w:val="none"/>
              </w:rPr>
            </w:pPr>
          </w:p>
        </w:tc>
        <w:tc>
          <w:tcPr>
            <w:tcW w:w="1488" w:type="dxa"/>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企业性质</w:t>
            </w:r>
          </w:p>
        </w:tc>
        <w:tc>
          <w:tcPr>
            <w:tcW w:w="1502" w:type="dxa"/>
          </w:tcPr>
          <w:p>
            <w:pPr>
              <w:spacing w:line="480" w:lineRule="exact"/>
              <w:rPr>
                <w:rFonts w:hint="eastAsia" w:ascii="宋体" w:hAnsi="宋体" w:eastAsia="宋体" w:cs="宋体"/>
                <w:color w:val="auto"/>
                <w:sz w:val="22"/>
                <w:szCs w:val="22"/>
                <w:highlight w:val="none"/>
              </w:rPr>
            </w:pPr>
          </w:p>
        </w:tc>
        <w:tc>
          <w:tcPr>
            <w:tcW w:w="1488" w:type="dxa"/>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授权代表</w:t>
            </w:r>
          </w:p>
        </w:tc>
        <w:tc>
          <w:tcPr>
            <w:tcW w:w="1115" w:type="dxa"/>
          </w:tcPr>
          <w:p>
            <w:pPr>
              <w:spacing w:line="480" w:lineRule="exact"/>
              <w:rPr>
                <w:rFonts w:hint="eastAsia" w:ascii="宋体" w:hAnsi="宋体" w:eastAsia="宋体" w:cs="宋体"/>
                <w:color w:val="auto"/>
                <w:sz w:val="22"/>
                <w:szCs w:val="22"/>
                <w:highlight w:val="none"/>
              </w:rPr>
            </w:pPr>
          </w:p>
        </w:tc>
        <w:tc>
          <w:tcPr>
            <w:tcW w:w="1461" w:type="dxa"/>
            <w:gridSpan w:val="2"/>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trPr>
        <w:tc>
          <w:tcPr>
            <w:tcW w:w="1227"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单位简介</w:t>
            </w:r>
          </w:p>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及机构</w:t>
            </w:r>
          </w:p>
        </w:tc>
        <w:tc>
          <w:tcPr>
            <w:tcW w:w="6507" w:type="dxa"/>
            <w:gridSpan w:val="6"/>
            <w:vAlign w:val="center"/>
          </w:tcPr>
          <w:p>
            <w:pPr>
              <w:spacing w:line="480" w:lineRule="exact"/>
              <w:jc w:val="center"/>
              <w:rPr>
                <w:rFonts w:hint="eastAsia" w:ascii="宋体" w:hAnsi="宋体" w:eastAsia="宋体" w:cs="宋体"/>
                <w:color w:val="auto"/>
                <w:sz w:val="22"/>
                <w:szCs w:val="22"/>
                <w:highlight w:val="none"/>
              </w:rPr>
            </w:pPr>
          </w:p>
        </w:tc>
        <w:tc>
          <w:tcPr>
            <w:tcW w:w="1488"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单位优势</w:t>
            </w:r>
          </w:p>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及特长</w:t>
            </w:r>
          </w:p>
        </w:tc>
        <w:tc>
          <w:tcPr>
            <w:tcW w:w="5566" w:type="dxa"/>
            <w:gridSpan w:val="5"/>
          </w:tcPr>
          <w:p>
            <w:pPr>
              <w:spacing w:line="480" w:lineRule="exac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227" w:type="dxa"/>
            <w:vMerge w:val="restart"/>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单位概况</w:t>
            </w:r>
          </w:p>
        </w:tc>
        <w:tc>
          <w:tcPr>
            <w:tcW w:w="1115" w:type="dxa"/>
            <w:vMerge w:val="restart"/>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职工总数</w:t>
            </w:r>
          </w:p>
        </w:tc>
        <w:tc>
          <w:tcPr>
            <w:tcW w:w="1689" w:type="dxa"/>
            <w:vMerge w:val="restart"/>
          </w:tcPr>
          <w:p>
            <w:pPr>
              <w:spacing w:line="480" w:lineRule="exact"/>
              <w:ind w:firstLine="1540" w:firstLineChars="700"/>
              <w:rPr>
                <w:rFonts w:hint="eastAsia" w:ascii="宋体" w:hAnsi="宋体" w:eastAsia="宋体" w:cs="宋体"/>
                <w:color w:val="auto"/>
                <w:sz w:val="22"/>
                <w:szCs w:val="22"/>
                <w:highlight w:val="none"/>
              </w:rPr>
            </w:pPr>
          </w:p>
        </w:tc>
        <w:tc>
          <w:tcPr>
            <w:tcW w:w="3703" w:type="dxa"/>
            <w:gridSpan w:val="4"/>
            <w:vMerge w:val="restart"/>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各人员构成情况</w:t>
            </w:r>
          </w:p>
        </w:tc>
        <w:tc>
          <w:tcPr>
            <w:tcW w:w="1488" w:type="dxa"/>
            <w:vMerge w:val="restart"/>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上一年主要  经济指标</w:t>
            </w:r>
          </w:p>
        </w:tc>
        <w:tc>
          <w:tcPr>
            <w:tcW w:w="1502"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指标名称</w:t>
            </w:r>
          </w:p>
        </w:tc>
        <w:tc>
          <w:tcPr>
            <w:tcW w:w="1488" w:type="dxa"/>
            <w:tcBorders>
              <w:tr2bl w:val="single" w:color="auto" w:sz="4" w:space="0"/>
            </w:tcBorders>
            <w:vAlign w:val="center"/>
          </w:tcPr>
          <w:p>
            <w:pPr>
              <w:spacing w:line="480" w:lineRule="exact"/>
              <w:jc w:val="center"/>
              <w:rPr>
                <w:rFonts w:hint="eastAsia" w:ascii="宋体" w:hAnsi="宋体" w:eastAsia="宋体" w:cs="宋体"/>
                <w:color w:val="auto"/>
                <w:sz w:val="22"/>
                <w:szCs w:val="22"/>
                <w:highlight w:val="none"/>
              </w:rPr>
            </w:pPr>
          </w:p>
        </w:tc>
        <w:tc>
          <w:tcPr>
            <w:tcW w:w="1470" w:type="dxa"/>
            <w:gridSpan w:val="2"/>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实际完成</w:t>
            </w:r>
          </w:p>
        </w:tc>
        <w:tc>
          <w:tcPr>
            <w:tcW w:w="1106" w:type="dxa"/>
            <w:tcBorders>
              <w:tr2bl w:val="single" w:color="auto" w:sz="4" w:space="0"/>
            </w:tcBorders>
            <w:vAlign w:val="center"/>
          </w:tcPr>
          <w:p>
            <w:pPr>
              <w:spacing w:line="480" w:lineRule="exac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227" w:type="dxa"/>
            <w:vMerge w:val="continue"/>
          </w:tcPr>
          <w:p>
            <w:pPr>
              <w:spacing w:line="480" w:lineRule="exact"/>
              <w:rPr>
                <w:rFonts w:hint="eastAsia" w:ascii="宋体" w:hAnsi="宋体" w:eastAsia="宋体" w:cs="宋体"/>
                <w:color w:val="auto"/>
                <w:sz w:val="22"/>
                <w:szCs w:val="22"/>
                <w:highlight w:val="none"/>
              </w:rPr>
            </w:pPr>
          </w:p>
        </w:tc>
        <w:tc>
          <w:tcPr>
            <w:tcW w:w="1115" w:type="dxa"/>
            <w:vMerge w:val="continue"/>
          </w:tcPr>
          <w:p>
            <w:pPr>
              <w:spacing w:line="480" w:lineRule="exact"/>
              <w:rPr>
                <w:rFonts w:hint="eastAsia" w:ascii="宋体" w:hAnsi="宋体" w:eastAsia="宋体" w:cs="宋体"/>
                <w:color w:val="auto"/>
                <w:sz w:val="22"/>
                <w:szCs w:val="22"/>
                <w:highlight w:val="none"/>
              </w:rPr>
            </w:pPr>
          </w:p>
        </w:tc>
        <w:tc>
          <w:tcPr>
            <w:tcW w:w="1689" w:type="dxa"/>
            <w:vMerge w:val="continue"/>
          </w:tcPr>
          <w:p>
            <w:pPr>
              <w:spacing w:line="480" w:lineRule="exact"/>
              <w:rPr>
                <w:rFonts w:hint="eastAsia" w:ascii="宋体" w:hAnsi="宋体" w:eastAsia="宋体" w:cs="宋体"/>
                <w:color w:val="auto"/>
                <w:sz w:val="22"/>
                <w:szCs w:val="22"/>
                <w:highlight w:val="none"/>
              </w:rPr>
            </w:pPr>
          </w:p>
        </w:tc>
        <w:tc>
          <w:tcPr>
            <w:tcW w:w="3703" w:type="dxa"/>
            <w:gridSpan w:val="4"/>
            <w:vMerge w:val="continue"/>
          </w:tcPr>
          <w:p>
            <w:pPr>
              <w:spacing w:line="480" w:lineRule="exact"/>
              <w:rPr>
                <w:rFonts w:hint="eastAsia" w:ascii="宋体" w:hAnsi="宋体" w:eastAsia="宋体" w:cs="宋体"/>
                <w:color w:val="auto"/>
                <w:sz w:val="22"/>
                <w:szCs w:val="22"/>
                <w:highlight w:val="none"/>
              </w:rPr>
            </w:pPr>
          </w:p>
        </w:tc>
        <w:tc>
          <w:tcPr>
            <w:tcW w:w="1488" w:type="dxa"/>
            <w:vMerge w:val="continue"/>
          </w:tcPr>
          <w:p>
            <w:pPr>
              <w:spacing w:line="480" w:lineRule="exact"/>
              <w:rPr>
                <w:rFonts w:hint="eastAsia" w:ascii="宋体" w:hAnsi="宋体" w:eastAsia="宋体" w:cs="宋体"/>
                <w:color w:val="auto"/>
                <w:sz w:val="22"/>
                <w:szCs w:val="22"/>
                <w:highlight w:val="none"/>
              </w:rPr>
            </w:pPr>
          </w:p>
        </w:tc>
        <w:tc>
          <w:tcPr>
            <w:tcW w:w="1502"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总产值</w:t>
            </w:r>
          </w:p>
        </w:tc>
        <w:tc>
          <w:tcPr>
            <w:tcW w:w="1488" w:type="dxa"/>
            <w:vAlign w:val="center"/>
          </w:tcPr>
          <w:p>
            <w:pPr>
              <w:spacing w:line="480" w:lineRule="exact"/>
              <w:ind w:firstLine="660" w:firstLineChars="30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万元</w:t>
            </w:r>
          </w:p>
        </w:tc>
        <w:tc>
          <w:tcPr>
            <w:tcW w:w="1470" w:type="dxa"/>
            <w:gridSpan w:val="2"/>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总产值</w:t>
            </w:r>
          </w:p>
        </w:tc>
        <w:tc>
          <w:tcPr>
            <w:tcW w:w="1106"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227" w:type="dxa"/>
            <w:vMerge w:val="continue"/>
          </w:tcPr>
          <w:p>
            <w:pPr>
              <w:spacing w:line="480" w:lineRule="exact"/>
              <w:rPr>
                <w:rFonts w:hint="eastAsia" w:ascii="宋体" w:hAnsi="宋体" w:eastAsia="宋体" w:cs="宋体"/>
                <w:color w:val="auto"/>
                <w:sz w:val="22"/>
                <w:szCs w:val="22"/>
                <w:highlight w:val="none"/>
              </w:rPr>
            </w:pPr>
          </w:p>
        </w:tc>
        <w:tc>
          <w:tcPr>
            <w:tcW w:w="1115" w:type="dxa"/>
            <w:vMerge w:val="restart"/>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流动资金</w:t>
            </w:r>
          </w:p>
        </w:tc>
        <w:tc>
          <w:tcPr>
            <w:tcW w:w="1689" w:type="dxa"/>
            <w:vMerge w:val="restart"/>
          </w:tcPr>
          <w:p>
            <w:pPr>
              <w:spacing w:line="480" w:lineRule="exact"/>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pPr>
              <w:spacing w:line="480" w:lineRule="exact"/>
              <w:ind w:firstLine="660" w:firstLineChars="30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万元 </w:t>
            </w:r>
          </w:p>
        </w:tc>
        <w:tc>
          <w:tcPr>
            <w:tcW w:w="728" w:type="dxa"/>
            <w:vMerge w:val="restart"/>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资金来源</w:t>
            </w:r>
          </w:p>
        </w:tc>
        <w:tc>
          <w:tcPr>
            <w:tcW w:w="1487" w:type="dxa"/>
            <w:gridSpan w:val="2"/>
            <w:vAlign w:val="center"/>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自有资金</w:t>
            </w:r>
          </w:p>
        </w:tc>
        <w:tc>
          <w:tcPr>
            <w:tcW w:w="1488"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万元</w:t>
            </w:r>
          </w:p>
        </w:tc>
        <w:tc>
          <w:tcPr>
            <w:tcW w:w="1488" w:type="dxa"/>
            <w:vMerge w:val="continue"/>
          </w:tcPr>
          <w:p>
            <w:pPr>
              <w:spacing w:line="480" w:lineRule="exact"/>
              <w:rPr>
                <w:rFonts w:hint="eastAsia" w:ascii="宋体" w:hAnsi="宋体" w:eastAsia="宋体" w:cs="宋体"/>
                <w:color w:val="auto"/>
                <w:sz w:val="22"/>
                <w:szCs w:val="22"/>
                <w:highlight w:val="none"/>
              </w:rPr>
            </w:pPr>
          </w:p>
        </w:tc>
        <w:tc>
          <w:tcPr>
            <w:tcW w:w="1502"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实现利润</w:t>
            </w:r>
          </w:p>
        </w:tc>
        <w:tc>
          <w:tcPr>
            <w:tcW w:w="1488" w:type="dxa"/>
            <w:vAlign w:val="center"/>
          </w:tcPr>
          <w:p>
            <w:pPr>
              <w:spacing w:line="480" w:lineRule="exact"/>
              <w:ind w:firstLine="660" w:firstLineChars="30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万元</w:t>
            </w:r>
          </w:p>
        </w:tc>
        <w:tc>
          <w:tcPr>
            <w:tcW w:w="1470" w:type="dxa"/>
            <w:gridSpan w:val="2"/>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实现利润</w:t>
            </w:r>
          </w:p>
        </w:tc>
        <w:tc>
          <w:tcPr>
            <w:tcW w:w="1106"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227" w:type="dxa"/>
            <w:vMerge w:val="continue"/>
            <w:tcBorders>
              <w:bottom w:val="single" w:color="auto" w:sz="4" w:space="0"/>
            </w:tcBorders>
          </w:tcPr>
          <w:p>
            <w:pPr>
              <w:spacing w:line="480" w:lineRule="exact"/>
              <w:rPr>
                <w:rFonts w:hint="eastAsia" w:ascii="宋体" w:hAnsi="宋体" w:eastAsia="宋体" w:cs="宋体"/>
                <w:color w:val="auto"/>
                <w:sz w:val="22"/>
                <w:szCs w:val="22"/>
                <w:highlight w:val="none"/>
              </w:rPr>
            </w:pPr>
          </w:p>
        </w:tc>
        <w:tc>
          <w:tcPr>
            <w:tcW w:w="1115" w:type="dxa"/>
            <w:vMerge w:val="continue"/>
            <w:tcBorders>
              <w:bottom w:val="single" w:color="auto" w:sz="4" w:space="0"/>
            </w:tcBorders>
          </w:tcPr>
          <w:p>
            <w:pPr>
              <w:spacing w:line="480" w:lineRule="exact"/>
              <w:rPr>
                <w:rFonts w:hint="eastAsia" w:ascii="宋体" w:hAnsi="宋体" w:eastAsia="宋体" w:cs="宋体"/>
                <w:color w:val="auto"/>
                <w:sz w:val="22"/>
                <w:szCs w:val="22"/>
                <w:highlight w:val="none"/>
              </w:rPr>
            </w:pPr>
          </w:p>
        </w:tc>
        <w:tc>
          <w:tcPr>
            <w:tcW w:w="1689" w:type="dxa"/>
            <w:vMerge w:val="continue"/>
            <w:tcBorders>
              <w:bottom w:val="single" w:color="auto" w:sz="4" w:space="0"/>
            </w:tcBorders>
          </w:tcPr>
          <w:p>
            <w:pPr>
              <w:spacing w:line="480" w:lineRule="exact"/>
              <w:rPr>
                <w:rFonts w:hint="eastAsia" w:ascii="宋体" w:hAnsi="宋体" w:eastAsia="宋体" w:cs="宋体"/>
                <w:color w:val="auto"/>
                <w:sz w:val="22"/>
                <w:szCs w:val="22"/>
                <w:highlight w:val="none"/>
              </w:rPr>
            </w:pPr>
          </w:p>
        </w:tc>
        <w:tc>
          <w:tcPr>
            <w:tcW w:w="728" w:type="dxa"/>
            <w:vMerge w:val="continue"/>
            <w:tcBorders>
              <w:bottom w:val="single" w:color="auto" w:sz="4" w:space="0"/>
            </w:tcBorders>
          </w:tcPr>
          <w:p>
            <w:pPr>
              <w:spacing w:line="480" w:lineRule="exact"/>
              <w:rPr>
                <w:rFonts w:hint="eastAsia" w:ascii="宋体" w:hAnsi="宋体" w:eastAsia="宋体" w:cs="宋体"/>
                <w:color w:val="auto"/>
                <w:sz w:val="22"/>
                <w:szCs w:val="22"/>
                <w:highlight w:val="none"/>
              </w:rPr>
            </w:pPr>
          </w:p>
        </w:tc>
        <w:tc>
          <w:tcPr>
            <w:tcW w:w="1487" w:type="dxa"/>
            <w:gridSpan w:val="2"/>
            <w:tcBorders>
              <w:bottom w:val="single" w:color="auto" w:sz="4" w:space="0"/>
            </w:tcBorders>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银行贷款</w:t>
            </w:r>
          </w:p>
        </w:tc>
        <w:tc>
          <w:tcPr>
            <w:tcW w:w="1488" w:type="dxa"/>
            <w:tcBorders>
              <w:bottom w:val="single" w:color="auto" w:sz="4" w:space="0"/>
            </w:tcBorders>
          </w:tcPr>
          <w:p>
            <w:pPr>
              <w:spacing w:line="48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万元</w:t>
            </w:r>
          </w:p>
        </w:tc>
        <w:tc>
          <w:tcPr>
            <w:tcW w:w="1488" w:type="dxa"/>
            <w:vMerge w:val="continue"/>
            <w:tcBorders>
              <w:bottom w:val="single" w:color="auto" w:sz="4" w:space="0"/>
            </w:tcBorders>
          </w:tcPr>
          <w:p>
            <w:pPr>
              <w:spacing w:line="480" w:lineRule="exact"/>
              <w:rPr>
                <w:rFonts w:hint="eastAsia" w:ascii="宋体" w:hAnsi="宋体" w:eastAsia="宋体" w:cs="宋体"/>
                <w:color w:val="auto"/>
                <w:sz w:val="22"/>
                <w:szCs w:val="22"/>
                <w:highlight w:val="none"/>
              </w:rPr>
            </w:pPr>
          </w:p>
        </w:tc>
        <w:tc>
          <w:tcPr>
            <w:tcW w:w="1502" w:type="dxa"/>
            <w:vMerge w:val="restart"/>
            <w:tcBorders>
              <w:bottom w:val="single" w:color="auto" w:sz="4" w:space="0"/>
            </w:tcBorders>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主要业绩</w:t>
            </w:r>
          </w:p>
        </w:tc>
        <w:tc>
          <w:tcPr>
            <w:tcW w:w="4064" w:type="dxa"/>
            <w:gridSpan w:val="4"/>
            <w:vMerge w:val="restart"/>
            <w:tcBorders>
              <w:bottom w:val="single" w:color="auto" w:sz="4" w:space="0"/>
            </w:tcBorders>
            <w:vAlign w:val="center"/>
          </w:tcPr>
          <w:p>
            <w:pPr>
              <w:spacing w:line="480" w:lineRule="exac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227" w:type="dxa"/>
            <w:vMerge w:val="continue"/>
          </w:tcPr>
          <w:p>
            <w:pPr>
              <w:spacing w:line="480" w:lineRule="exact"/>
              <w:rPr>
                <w:rFonts w:hint="eastAsia" w:ascii="宋体" w:hAnsi="宋体" w:eastAsia="宋体" w:cs="宋体"/>
                <w:color w:val="auto"/>
                <w:sz w:val="22"/>
                <w:szCs w:val="22"/>
                <w:highlight w:val="none"/>
              </w:rPr>
            </w:pPr>
          </w:p>
        </w:tc>
        <w:tc>
          <w:tcPr>
            <w:tcW w:w="1115" w:type="dxa"/>
            <w:vMerge w:val="restart"/>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固定资产</w:t>
            </w:r>
          </w:p>
        </w:tc>
        <w:tc>
          <w:tcPr>
            <w:tcW w:w="1689" w:type="dxa"/>
            <w:vMerge w:val="restart"/>
          </w:tcPr>
          <w:p>
            <w:pPr>
              <w:spacing w:line="480" w:lineRule="exact"/>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原值   万元</w:t>
            </w:r>
          </w:p>
          <w:p>
            <w:pPr>
              <w:spacing w:line="480" w:lineRule="exact"/>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净值   万元</w:t>
            </w:r>
          </w:p>
        </w:tc>
        <w:tc>
          <w:tcPr>
            <w:tcW w:w="728" w:type="dxa"/>
            <w:vMerge w:val="restart"/>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资金性质</w:t>
            </w:r>
          </w:p>
        </w:tc>
        <w:tc>
          <w:tcPr>
            <w:tcW w:w="1487" w:type="dxa"/>
            <w:gridSpan w:val="2"/>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生产性</w:t>
            </w:r>
          </w:p>
        </w:tc>
        <w:tc>
          <w:tcPr>
            <w:tcW w:w="1488" w:type="dxa"/>
          </w:tcPr>
          <w:p>
            <w:pPr>
              <w:spacing w:line="480" w:lineRule="exact"/>
              <w:ind w:left="220" w:hanging="220" w:hanging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万元</w:t>
            </w:r>
          </w:p>
        </w:tc>
        <w:tc>
          <w:tcPr>
            <w:tcW w:w="1488" w:type="dxa"/>
            <w:vMerge w:val="continue"/>
          </w:tcPr>
          <w:p>
            <w:pPr>
              <w:spacing w:line="480" w:lineRule="exact"/>
              <w:rPr>
                <w:rFonts w:hint="eastAsia" w:ascii="宋体" w:hAnsi="宋体" w:eastAsia="宋体" w:cs="宋体"/>
                <w:color w:val="auto"/>
                <w:sz w:val="22"/>
                <w:szCs w:val="22"/>
                <w:highlight w:val="none"/>
              </w:rPr>
            </w:pPr>
          </w:p>
        </w:tc>
        <w:tc>
          <w:tcPr>
            <w:tcW w:w="1502" w:type="dxa"/>
            <w:vMerge w:val="continue"/>
          </w:tcPr>
          <w:p>
            <w:pPr>
              <w:spacing w:line="480" w:lineRule="exact"/>
              <w:rPr>
                <w:rFonts w:hint="eastAsia" w:ascii="宋体" w:hAnsi="宋体" w:eastAsia="宋体" w:cs="宋体"/>
                <w:color w:val="auto"/>
                <w:sz w:val="22"/>
                <w:szCs w:val="22"/>
                <w:highlight w:val="none"/>
              </w:rPr>
            </w:pPr>
          </w:p>
        </w:tc>
        <w:tc>
          <w:tcPr>
            <w:tcW w:w="4064" w:type="dxa"/>
            <w:gridSpan w:val="4"/>
            <w:vMerge w:val="continue"/>
          </w:tcPr>
          <w:p>
            <w:pPr>
              <w:spacing w:line="480" w:lineRule="exac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1227" w:type="dxa"/>
            <w:vMerge w:val="continue"/>
          </w:tcPr>
          <w:p>
            <w:pPr>
              <w:spacing w:line="480" w:lineRule="exact"/>
              <w:rPr>
                <w:rFonts w:hint="eastAsia" w:ascii="宋体" w:hAnsi="宋体" w:eastAsia="宋体" w:cs="宋体"/>
                <w:color w:val="auto"/>
                <w:sz w:val="22"/>
                <w:szCs w:val="22"/>
                <w:highlight w:val="none"/>
              </w:rPr>
            </w:pPr>
          </w:p>
        </w:tc>
        <w:tc>
          <w:tcPr>
            <w:tcW w:w="1115" w:type="dxa"/>
            <w:vMerge w:val="continue"/>
          </w:tcPr>
          <w:p>
            <w:pPr>
              <w:spacing w:line="480" w:lineRule="exact"/>
              <w:rPr>
                <w:rFonts w:hint="eastAsia" w:ascii="宋体" w:hAnsi="宋体" w:eastAsia="宋体" w:cs="宋体"/>
                <w:color w:val="auto"/>
                <w:sz w:val="22"/>
                <w:szCs w:val="22"/>
                <w:highlight w:val="none"/>
              </w:rPr>
            </w:pPr>
          </w:p>
        </w:tc>
        <w:tc>
          <w:tcPr>
            <w:tcW w:w="1689" w:type="dxa"/>
            <w:vMerge w:val="continue"/>
          </w:tcPr>
          <w:p>
            <w:pPr>
              <w:spacing w:line="480" w:lineRule="exact"/>
              <w:rPr>
                <w:rFonts w:hint="eastAsia" w:ascii="宋体" w:hAnsi="宋体" w:eastAsia="宋体" w:cs="宋体"/>
                <w:color w:val="auto"/>
                <w:sz w:val="22"/>
                <w:szCs w:val="22"/>
                <w:highlight w:val="none"/>
              </w:rPr>
            </w:pPr>
          </w:p>
        </w:tc>
        <w:tc>
          <w:tcPr>
            <w:tcW w:w="728" w:type="dxa"/>
            <w:vMerge w:val="continue"/>
          </w:tcPr>
          <w:p>
            <w:pPr>
              <w:spacing w:line="480" w:lineRule="exact"/>
              <w:rPr>
                <w:rFonts w:hint="eastAsia" w:ascii="宋体" w:hAnsi="宋体" w:eastAsia="宋体" w:cs="宋体"/>
                <w:color w:val="auto"/>
                <w:sz w:val="22"/>
                <w:szCs w:val="22"/>
                <w:highlight w:val="none"/>
              </w:rPr>
            </w:pPr>
          </w:p>
        </w:tc>
        <w:tc>
          <w:tcPr>
            <w:tcW w:w="1487" w:type="dxa"/>
            <w:gridSpan w:val="2"/>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非生产性</w:t>
            </w:r>
          </w:p>
        </w:tc>
        <w:tc>
          <w:tcPr>
            <w:tcW w:w="1488" w:type="dxa"/>
          </w:tcPr>
          <w:p>
            <w:pPr>
              <w:spacing w:line="480" w:lineRule="exact"/>
              <w:ind w:left="220" w:hanging="220" w:hanging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万元</w:t>
            </w:r>
          </w:p>
        </w:tc>
        <w:tc>
          <w:tcPr>
            <w:tcW w:w="1488" w:type="dxa"/>
            <w:vMerge w:val="continue"/>
          </w:tcPr>
          <w:p>
            <w:pPr>
              <w:spacing w:line="480" w:lineRule="exact"/>
              <w:rPr>
                <w:rFonts w:hint="eastAsia" w:ascii="宋体" w:hAnsi="宋体" w:eastAsia="宋体" w:cs="宋体"/>
                <w:color w:val="auto"/>
                <w:sz w:val="22"/>
                <w:szCs w:val="22"/>
                <w:highlight w:val="none"/>
              </w:rPr>
            </w:pPr>
          </w:p>
        </w:tc>
        <w:tc>
          <w:tcPr>
            <w:tcW w:w="1502" w:type="dxa"/>
            <w:vMerge w:val="continue"/>
          </w:tcPr>
          <w:p>
            <w:pPr>
              <w:spacing w:line="480" w:lineRule="exact"/>
              <w:rPr>
                <w:rFonts w:hint="eastAsia" w:ascii="宋体" w:hAnsi="宋体" w:eastAsia="宋体" w:cs="宋体"/>
                <w:color w:val="auto"/>
                <w:sz w:val="22"/>
                <w:szCs w:val="22"/>
                <w:highlight w:val="none"/>
              </w:rPr>
            </w:pPr>
          </w:p>
        </w:tc>
        <w:tc>
          <w:tcPr>
            <w:tcW w:w="4064" w:type="dxa"/>
            <w:gridSpan w:val="4"/>
            <w:vMerge w:val="continue"/>
          </w:tcPr>
          <w:p>
            <w:pPr>
              <w:spacing w:line="480" w:lineRule="exact"/>
              <w:rPr>
                <w:rFonts w:hint="eastAsia" w:ascii="宋体" w:hAnsi="宋体" w:eastAsia="宋体" w:cs="宋体"/>
                <w:color w:val="auto"/>
                <w:sz w:val="22"/>
                <w:szCs w:val="22"/>
                <w:highlight w:val="none"/>
              </w:rPr>
            </w:pPr>
          </w:p>
        </w:tc>
      </w:tr>
    </w:tbl>
    <w:p>
      <w:pPr>
        <w:spacing w:line="460" w:lineRule="exact"/>
        <w:rPr>
          <w:rFonts w:hint="eastAsia" w:ascii="宋体" w:hAnsi="宋体" w:eastAsia="宋体" w:cs="宋体"/>
          <w:color w:val="auto"/>
          <w:sz w:val="22"/>
          <w:szCs w:val="22"/>
          <w:highlight w:val="none"/>
        </w:rPr>
        <w:sectPr>
          <w:pgSz w:w="16838" w:h="11906" w:orient="landscape"/>
          <w:pgMar w:top="1134" w:right="1134" w:bottom="1134" w:left="1134" w:header="850" w:footer="992" w:gutter="0"/>
          <w:cols w:space="720" w:num="1"/>
          <w:docGrid w:type="lines" w:linePitch="321" w:charSpace="0"/>
        </w:sectPr>
      </w:pPr>
    </w:p>
    <w:p>
      <w:pPr>
        <w:spacing w:line="400" w:lineRule="exact"/>
        <w:jc w:val="center"/>
        <w:outlineLvl w:val="3"/>
        <w:rPr>
          <w:rFonts w:hint="eastAsia" w:ascii="宋体" w:hAnsi="宋体" w:eastAsia="宋体" w:cs="宋体"/>
          <w:b/>
          <w:bCs/>
          <w:color w:val="auto"/>
          <w:sz w:val="28"/>
          <w:szCs w:val="28"/>
          <w:highlight w:val="none"/>
        </w:rPr>
      </w:pPr>
      <w:r>
        <w:rPr>
          <w:rFonts w:hint="eastAsia" w:ascii="宋体" w:hAnsi="宋体" w:eastAsia="宋体" w:cs="宋体"/>
          <w:b/>
          <w:color w:val="auto"/>
          <w:sz w:val="24"/>
          <w:highlight w:val="none"/>
        </w:rPr>
        <w:t>3、</w:t>
      </w:r>
      <w:r>
        <w:rPr>
          <w:rFonts w:hint="eastAsia" w:ascii="宋体" w:hAnsi="宋体" w:eastAsia="宋体" w:cs="宋体"/>
          <w:b/>
          <w:color w:val="auto"/>
          <w:sz w:val="24"/>
          <w:highlight w:val="none"/>
          <w:lang w:val="zh-CN"/>
        </w:rPr>
        <w:t>偏离表（</w:t>
      </w:r>
      <w:r>
        <w:rPr>
          <w:rFonts w:hint="eastAsia" w:ascii="宋体" w:hAnsi="宋体" w:eastAsia="宋体" w:cs="宋体"/>
          <w:b/>
          <w:color w:val="auto"/>
          <w:sz w:val="24"/>
          <w:highlight w:val="none"/>
        </w:rPr>
        <w:t>商务、技术偏离</w:t>
      </w:r>
      <w:r>
        <w:rPr>
          <w:rFonts w:hint="eastAsia" w:ascii="宋体" w:hAnsi="宋体" w:eastAsia="宋体" w:cs="宋体"/>
          <w:b/>
          <w:color w:val="auto"/>
          <w:sz w:val="24"/>
          <w:highlight w:val="none"/>
          <w:lang w:val="zh-CN"/>
        </w:rPr>
        <w:t>）</w:t>
      </w:r>
    </w:p>
    <w:p>
      <w:pPr>
        <w:spacing w:line="560" w:lineRule="exact"/>
        <w:ind w:firstLine="433" w:firstLineChars="196"/>
        <w:rPr>
          <w:rFonts w:hint="eastAsia" w:ascii="宋体" w:hAnsi="宋体" w:eastAsia="宋体" w:cs="宋体"/>
          <w:b/>
          <w:bCs/>
          <w:color w:val="auto"/>
          <w:sz w:val="22"/>
          <w:szCs w:val="22"/>
          <w:highlight w:val="none"/>
        </w:rPr>
      </w:pPr>
      <w:r>
        <w:rPr>
          <w:rFonts w:hint="eastAsia" w:ascii="宋体" w:hAnsi="宋体" w:eastAsia="宋体" w:cs="宋体"/>
          <w:b/>
          <w:color w:val="auto"/>
          <w:sz w:val="22"/>
          <w:szCs w:val="22"/>
          <w:highlight w:val="none"/>
        </w:rPr>
        <w:t>项目名称：                                          项目编号：</w:t>
      </w:r>
    </w:p>
    <w:tbl>
      <w:tblPr>
        <w:tblStyle w:val="53"/>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544"/>
        <w:gridCol w:w="3402"/>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134" w:type="dxa"/>
            <w:shd w:val="clear" w:color="auto" w:fill="FFFFFF"/>
            <w:vAlign w:val="center"/>
          </w:tcPr>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  号</w:t>
            </w:r>
          </w:p>
        </w:tc>
        <w:tc>
          <w:tcPr>
            <w:tcW w:w="3544" w:type="dxa"/>
            <w:shd w:val="clear" w:color="auto" w:fill="FFFFFF"/>
            <w:vAlign w:val="center"/>
          </w:tcPr>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招标文件</w:t>
            </w:r>
          </w:p>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规格要求</w:t>
            </w:r>
          </w:p>
        </w:tc>
        <w:tc>
          <w:tcPr>
            <w:tcW w:w="3402" w:type="dxa"/>
            <w:shd w:val="clear" w:color="auto" w:fill="FFFFFF"/>
            <w:vAlign w:val="center"/>
          </w:tcPr>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投标文件</w:t>
            </w:r>
          </w:p>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对应规格</w:t>
            </w:r>
          </w:p>
        </w:tc>
        <w:tc>
          <w:tcPr>
            <w:tcW w:w="1843" w:type="dxa"/>
            <w:shd w:val="clear" w:color="auto" w:fill="FFFFFF"/>
            <w:vAlign w:val="center"/>
          </w:tcPr>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1134" w:type="dxa"/>
            <w:vAlign w:val="center"/>
          </w:tcPr>
          <w:p>
            <w:pPr>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tc>
        <w:tc>
          <w:tcPr>
            <w:tcW w:w="3544"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843"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eastAsia" w:ascii="宋体" w:hAnsi="宋体" w:eastAsia="宋体" w:cs="宋体"/>
                <w:color w:val="auto"/>
                <w:sz w:val="22"/>
                <w:szCs w:val="22"/>
                <w:highlight w:val="none"/>
              </w:rPr>
            </w:pPr>
          </w:p>
        </w:tc>
        <w:tc>
          <w:tcPr>
            <w:tcW w:w="3544"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843"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eastAsia" w:ascii="宋体" w:hAnsi="宋体" w:eastAsia="宋体" w:cs="宋体"/>
                <w:color w:val="auto"/>
                <w:sz w:val="22"/>
                <w:szCs w:val="22"/>
                <w:highlight w:val="none"/>
              </w:rPr>
            </w:pPr>
          </w:p>
        </w:tc>
        <w:tc>
          <w:tcPr>
            <w:tcW w:w="3544"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843"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eastAsia" w:ascii="宋体" w:hAnsi="宋体" w:eastAsia="宋体" w:cs="宋体"/>
                <w:color w:val="auto"/>
                <w:sz w:val="22"/>
                <w:szCs w:val="22"/>
                <w:highlight w:val="none"/>
              </w:rPr>
            </w:pPr>
          </w:p>
        </w:tc>
        <w:tc>
          <w:tcPr>
            <w:tcW w:w="3544"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843"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eastAsia" w:ascii="宋体" w:hAnsi="宋体" w:eastAsia="宋体" w:cs="宋体"/>
                <w:color w:val="auto"/>
                <w:sz w:val="22"/>
                <w:szCs w:val="22"/>
                <w:highlight w:val="none"/>
              </w:rPr>
            </w:pPr>
          </w:p>
        </w:tc>
        <w:tc>
          <w:tcPr>
            <w:tcW w:w="3544"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843"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tc>
        <w:tc>
          <w:tcPr>
            <w:tcW w:w="3544"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843"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eastAsia" w:ascii="宋体" w:hAnsi="宋体" w:eastAsia="宋体" w:cs="宋体"/>
                <w:color w:val="auto"/>
                <w:sz w:val="22"/>
                <w:szCs w:val="22"/>
                <w:highlight w:val="none"/>
              </w:rPr>
            </w:pPr>
          </w:p>
        </w:tc>
        <w:tc>
          <w:tcPr>
            <w:tcW w:w="3544"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843"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eastAsia" w:ascii="宋体" w:hAnsi="宋体" w:eastAsia="宋体" w:cs="宋体"/>
                <w:color w:val="auto"/>
                <w:sz w:val="22"/>
                <w:szCs w:val="22"/>
                <w:highlight w:val="none"/>
              </w:rPr>
            </w:pPr>
          </w:p>
        </w:tc>
        <w:tc>
          <w:tcPr>
            <w:tcW w:w="3544"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843"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eastAsia" w:ascii="宋体" w:hAnsi="宋体" w:eastAsia="宋体" w:cs="宋体"/>
                <w:color w:val="auto"/>
                <w:sz w:val="22"/>
                <w:szCs w:val="22"/>
                <w:highlight w:val="none"/>
              </w:rPr>
            </w:pPr>
          </w:p>
        </w:tc>
        <w:tc>
          <w:tcPr>
            <w:tcW w:w="3544"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843"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eastAsia" w:ascii="宋体" w:hAnsi="宋体" w:eastAsia="宋体" w:cs="宋体"/>
                <w:color w:val="auto"/>
                <w:sz w:val="22"/>
                <w:szCs w:val="22"/>
                <w:highlight w:val="none"/>
              </w:rPr>
            </w:pPr>
          </w:p>
        </w:tc>
        <w:tc>
          <w:tcPr>
            <w:tcW w:w="3544"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843"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eastAsia" w:ascii="宋体" w:hAnsi="宋体" w:eastAsia="宋体" w:cs="宋体"/>
                <w:color w:val="auto"/>
                <w:sz w:val="22"/>
                <w:szCs w:val="22"/>
                <w:highlight w:val="none"/>
              </w:rPr>
            </w:pPr>
          </w:p>
        </w:tc>
        <w:tc>
          <w:tcPr>
            <w:tcW w:w="3544"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843" w:type="dxa"/>
            <w:vAlign w:val="center"/>
          </w:tcPr>
          <w:p>
            <w:pPr>
              <w:jc w:val="center"/>
              <w:rPr>
                <w:rFonts w:hint="eastAsia" w:ascii="宋体" w:hAnsi="宋体" w:eastAsia="宋体" w:cs="宋体"/>
                <w:color w:val="auto"/>
                <w:sz w:val="22"/>
                <w:szCs w:val="22"/>
                <w:highlight w:val="none"/>
              </w:rPr>
            </w:pPr>
          </w:p>
        </w:tc>
      </w:tr>
    </w:tbl>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r>
        <w:rPr>
          <w:rFonts w:hint="eastAsia" w:ascii="宋体" w:hAnsi="宋体" w:eastAsia="宋体" w:cs="宋体"/>
          <w:b/>
          <w:bCs/>
          <w:color w:val="auto"/>
          <w:sz w:val="22"/>
          <w:szCs w:val="22"/>
          <w:highlight w:val="none"/>
        </w:rPr>
        <w:t>注： 如有偏离，必须在偏离表中进行详细对比说明并注明正偏离和负偏离，如不说明偏离情况，视为完全响应采购文件要求无偏离</w:t>
      </w: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w:t>
      </w: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   期：</w:t>
      </w:r>
    </w:p>
    <w:p>
      <w:pPr>
        <w:rPr>
          <w:rFonts w:hint="eastAsia" w:ascii="宋体" w:hAnsi="宋体" w:eastAsia="宋体" w:cs="宋体"/>
          <w:bCs/>
          <w:color w:val="auto"/>
          <w:sz w:val="22"/>
          <w:szCs w:val="22"/>
          <w:highlight w:val="none"/>
        </w:rPr>
      </w:pPr>
    </w:p>
    <w:p>
      <w:pPr>
        <w:rPr>
          <w:rFonts w:hint="eastAsia" w:ascii="宋体" w:hAnsi="宋体" w:eastAsia="宋体" w:cs="宋体"/>
          <w:bCs/>
          <w:color w:val="auto"/>
          <w:sz w:val="22"/>
          <w:szCs w:val="22"/>
          <w:highlight w:val="none"/>
        </w:rPr>
      </w:pPr>
    </w:p>
    <w:p>
      <w:pPr>
        <w:rPr>
          <w:rFonts w:hint="eastAsia" w:ascii="宋体" w:hAnsi="宋体" w:eastAsia="宋体" w:cs="宋体"/>
          <w:b/>
          <w:color w:val="auto"/>
          <w:sz w:val="24"/>
          <w:highlight w:val="none"/>
        </w:rPr>
      </w:pPr>
      <w:bookmarkStart w:id="40" w:name="_Toc415152386"/>
      <w:r>
        <w:rPr>
          <w:rFonts w:hint="eastAsia" w:ascii="宋体" w:hAnsi="宋体" w:eastAsia="宋体" w:cs="宋体"/>
          <w:b/>
          <w:color w:val="auto"/>
          <w:sz w:val="24"/>
          <w:highlight w:val="none"/>
        </w:rPr>
        <w:br w:type="page"/>
      </w:r>
    </w:p>
    <w:bookmarkEnd w:id="40"/>
    <w:p>
      <w:pPr>
        <w:spacing w:line="400" w:lineRule="exact"/>
        <w:jc w:val="center"/>
        <w:outlineLvl w:val="3"/>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4、投标人综合情况</w:t>
      </w:r>
    </w:p>
    <w:p>
      <w:pPr>
        <w:spacing w:line="480" w:lineRule="exact"/>
        <w:rPr>
          <w:rFonts w:hint="eastAsia" w:ascii="宋体" w:hAnsi="宋体" w:eastAsia="宋体" w:cs="宋体"/>
          <w:b/>
          <w:bCs/>
          <w:color w:val="auto"/>
          <w:sz w:val="22"/>
          <w:szCs w:val="22"/>
          <w:highlight w:val="none"/>
        </w:rPr>
      </w:pPr>
      <w:r>
        <w:rPr>
          <w:rFonts w:hint="eastAsia" w:ascii="宋体" w:hAnsi="宋体" w:eastAsia="宋体" w:cs="宋体"/>
          <w:b/>
          <w:color w:val="auto"/>
          <w:sz w:val="22"/>
          <w:szCs w:val="22"/>
          <w:highlight w:val="none"/>
        </w:rPr>
        <w:t>项目名称：                                                       项目编号：</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10157" w:type="dxa"/>
            <w:vAlign w:val="center"/>
          </w:tcPr>
          <w:p>
            <w:pPr>
              <w:spacing w:line="360" w:lineRule="auto"/>
              <w:rPr>
                <w:rFonts w:hint="eastAsia" w:ascii="宋体" w:hAnsi="宋体" w:eastAsia="宋体" w:cs="宋体"/>
                <w:color w:val="auto"/>
                <w:sz w:val="22"/>
                <w:szCs w:val="22"/>
                <w:highlight w:val="none"/>
              </w:rPr>
            </w:pPr>
          </w:p>
        </w:tc>
      </w:tr>
    </w:tbl>
    <w:p>
      <w:pPr>
        <w:pStyle w:val="30"/>
        <w:spacing w:line="400" w:lineRule="atLeast"/>
        <w:rPr>
          <w:rFonts w:hint="eastAsia" w:ascii="宋体" w:hAnsi="宋体" w:eastAsia="宋体" w:cs="宋体"/>
          <w:color w:val="auto"/>
          <w:sz w:val="22"/>
          <w:szCs w:val="22"/>
          <w:highlight w:val="none"/>
        </w:rPr>
      </w:pPr>
    </w:p>
    <w:p>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w:t>
      </w:r>
    </w:p>
    <w:p>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  期：</w:t>
      </w:r>
    </w:p>
    <w:p>
      <w:pPr>
        <w:spacing w:line="460" w:lineRule="exact"/>
        <w:ind w:firstLine="5060" w:firstLineChars="2300"/>
        <w:rPr>
          <w:rFonts w:hint="eastAsia" w:ascii="宋体" w:hAnsi="宋体" w:eastAsia="宋体" w:cs="宋体"/>
          <w:color w:val="auto"/>
          <w:sz w:val="22"/>
          <w:szCs w:val="22"/>
          <w:highlight w:val="none"/>
        </w:rPr>
      </w:pPr>
    </w:p>
    <w:p>
      <w:pPr>
        <w:spacing w:line="460" w:lineRule="exact"/>
        <w:ind w:firstLine="5060" w:firstLineChars="2300"/>
        <w:rPr>
          <w:rFonts w:hint="eastAsia" w:ascii="宋体" w:hAnsi="宋体" w:eastAsia="宋体" w:cs="宋体"/>
          <w:color w:val="auto"/>
          <w:sz w:val="22"/>
          <w:szCs w:val="22"/>
          <w:highlight w:val="none"/>
        </w:rPr>
      </w:pPr>
    </w:p>
    <w:p>
      <w:pPr>
        <w:spacing w:line="460" w:lineRule="exact"/>
        <w:ind w:firstLine="5060" w:firstLineChars="2300"/>
        <w:rPr>
          <w:rFonts w:hint="eastAsia" w:ascii="宋体" w:hAnsi="宋体" w:eastAsia="宋体" w:cs="宋体"/>
          <w:color w:val="auto"/>
          <w:sz w:val="22"/>
          <w:szCs w:val="22"/>
          <w:highlight w:val="none"/>
        </w:rPr>
      </w:pPr>
    </w:p>
    <w:p>
      <w:pPr>
        <w:spacing w:line="420" w:lineRule="exact"/>
        <w:rPr>
          <w:rFonts w:hint="eastAsia" w:ascii="宋体" w:hAnsi="宋体" w:eastAsia="宋体" w:cs="宋体"/>
          <w:b/>
          <w:color w:val="auto"/>
          <w:sz w:val="24"/>
          <w:highlight w:val="none"/>
        </w:rPr>
      </w:pPr>
    </w:p>
    <w:p>
      <w:pPr>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br w:type="page"/>
      </w:r>
    </w:p>
    <w:p>
      <w:pPr>
        <w:spacing w:line="400" w:lineRule="exact"/>
        <w:jc w:val="center"/>
        <w:outlineLvl w:val="3"/>
        <w:rPr>
          <w:rFonts w:hint="eastAsia" w:ascii="宋体" w:hAnsi="宋体" w:eastAsia="宋体" w:cs="宋体"/>
          <w:b/>
          <w:bCs/>
          <w:color w:val="auto"/>
          <w:sz w:val="28"/>
          <w:szCs w:val="28"/>
          <w:highlight w:val="none"/>
          <w:lang w:eastAsia="zh-CN"/>
        </w:rPr>
      </w:pPr>
      <w:r>
        <w:rPr>
          <w:rFonts w:hint="eastAsia" w:ascii="宋体" w:hAnsi="宋体" w:cs="宋体"/>
          <w:b/>
          <w:color w:val="auto"/>
          <w:sz w:val="24"/>
          <w:highlight w:val="none"/>
          <w:lang w:val="en-US" w:eastAsia="zh-CN"/>
        </w:rPr>
        <w:br w:type="page"/>
      </w:r>
      <w:r>
        <w:rPr>
          <w:rFonts w:hint="eastAsia" w:ascii="宋体" w:hAnsi="宋体" w:eastAsia="宋体" w:cs="宋体"/>
          <w:b/>
          <w:bCs/>
          <w:color w:val="auto"/>
          <w:sz w:val="28"/>
          <w:szCs w:val="28"/>
          <w:highlight w:val="none"/>
          <w:lang w:val="en-US" w:eastAsia="zh-CN"/>
        </w:rPr>
        <w:t>5</w:t>
      </w:r>
      <w:r>
        <w:rPr>
          <w:rFonts w:hint="eastAsia" w:ascii="宋体" w:hAnsi="宋体" w:eastAsia="宋体" w:cs="宋体"/>
          <w:b/>
          <w:bCs/>
          <w:color w:val="auto"/>
          <w:sz w:val="28"/>
          <w:szCs w:val="28"/>
          <w:highlight w:val="none"/>
        </w:rPr>
        <w:t>、投标人</w:t>
      </w:r>
      <w:r>
        <w:rPr>
          <w:rFonts w:hint="eastAsia" w:ascii="宋体" w:hAnsi="宋体" w:eastAsia="宋体" w:cs="宋体"/>
          <w:b/>
          <w:bCs/>
          <w:color w:val="auto"/>
          <w:sz w:val="28"/>
          <w:szCs w:val="28"/>
          <w:highlight w:val="none"/>
          <w:lang w:val="en-US" w:eastAsia="zh-CN"/>
        </w:rPr>
        <w:t>资质</w:t>
      </w:r>
    </w:p>
    <w:p>
      <w:pPr>
        <w:spacing w:line="480" w:lineRule="exact"/>
        <w:rPr>
          <w:rFonts w:hint="eastAsia" w:ascii="宋体" w:hAnsi="宋体" w:eastAsia="宋体" w:cs="宋体"/>
          <w:b/>
          <w:bCs/>
          <w:color w:val="auto"/>
          <w:sz w:val="22"/>
          <w:szCs w:val="22"/>
          <w:highlight w:val="none"/>
        </w:rPr>
      </w:pPr>
      <w:r>
        <w:rPr>
          <w:rFonts w:hint="eastAsia" w:ascii="宋体" w:hAnsi="宋体" w:eastAsia="宋体" w:cs="宋体"/>
          <w:b/>
          <w:color w:val="auto"/>
          <w:sz w:val="22"/>
          <w:szCs w:val="22"/>
          <w:highlight w:val="none"/>
        </w:rPr>
        <w:t>项目名称：                                                       项目编号：</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10157" w:type="dxa"/>
            <w:vAlign w:val="center"/>
          </w:tcPr>
          <w:p>
            <w:pPr>
              <w:spacing w:line="360" w:lineRule="auto"/>
              <w:rPr>
                <w:rFonts w:hint="eastAsia" w:ascii="宋体" w:hAnsi="宋体" w:eastAsia="宋体" w:cs="宋体"/>
                <w:color w:val="auto"/>
                <w:sz w:val="22"/>
                <w:szCs w:val="22"/>
                <w:highlight w:val="none"/>
              </w:rPr>
            </w:pPr>
          </w:p>
        </w:tc>
      </w:tr>
    </w:tbl>
    <w:p>
      <w:pPr>
        <w:pStyle w:val="30"/>
        <w:spacing w:line="400" w:lineRule="atLeast"/>
        <w:rPr>
          <w:rFonts w:hint="eastAsia" w:ascii="宋体" w:hAnsi="宋体" w:eastAsia="宋体" w:cs="宋体"/>
          <w:color w:val="auto"/>
          <w:sz w:val="22"/>
          <w:szCs w:val="22"/>
          <w:highlight w:val="none"/>
        </w:rPr>
      </w:pPr>
    </w:p>
    <w:p>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w:t>
      </w:r>
    </w:p>
    <w:p>
      <w:pPr>
        <w:spacing w:line="460" w:lineRule="exact"/>
        <w:ind w:firstLine="5060" w:firstLineChars="2300"/>
        <w:rPr>
          <w:rFonts w:hint="eastAsia" w:ascii="宋体" w:hAnsi="宋体" w:cs="宋体"/>
          <w:b/>
          <w:color w:val="auto"/>
          <w:sz w:val="24"/>
          <w:highlight w:val="none"/>
          <w:lang w:val="en-US" w:eastAsia="zh-CN"/>
        </w:rPr>
      </w:pPr>
      <w:r>
        <w:rPr>
          <w:rFonts w:hint="eastAsia" w:ascii="宋体" w:hAnsi="宋体" w:eastAsia="宋体" w:cs="宋体"/>
          <w:color w:val="auto"/>
          <w:sz w:val="22"/>
          <w:szCs w:val="22"/>
          <w:highlight w:val="none"/>
        </w:rPr>
        <w:t>日  期：</w:t>
      </w:r>
    </w:p>
    <w:p>
      <w:pPr>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br w:type="page"/>
      </w:r>
    </w:p>
    <w:p>
      <w:pPr>
        <w:spacing w:line="400" w:lineRule="exact"/>
        <w:jc w:val="center"/>
        <w:outlineLvl w:val="3"/>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6、管理制度及考核方法</w:t>
      </w:r>
    </w:p>
    <w:p>
      <w:pPr>
        <w:spacing w:line="400" w:lineRule="exact"/>
        <w:jc w:val="center"/>
        <w:outlineLvl w:val="9"/>
        <w:rPr>
          <w:rFonts w:hint="eastAsia" w:ascii="宋体" w:hAnsi="宋体" w:eastAsia="宋体" w:cs="宋体"/>
          <w:b/>
          <w:color w:val="auto"/>
          <w:sz w:val="28"/>
          <w:szCs w:val="28"/>
          <w:highlight w:val="none"/>
          <w:lang w:val="zh-CN"/>
        </w:rPr>
      </w:pPr>
    </w:p>
    <w:p>
      <w:pPr>
        <w:spacing w:line="380" w:lineRule="exact"/>
        <w:rPr>
          <w:rFonts w:hint="eastAsia" w:ascii="宋体" w:hAnsi="宋体" w:eastAsia="宋体" w:cs="宋体"/>
          <w:color w:val="auto"/>
          <w:sz w:val="36"/>
          <w:szCs w:val="36"/>
          <w:highlight w:val="none"/>
        </w:rPr>
      </w:pPr>
      <w:r>
        <w:rPr>
          <w:rFonts w:hint="eastAsia" w:ascii="宋体" w:hAnsi="宋体" w:eastAsia="宋体" w:cs="宋体"/>
          <w:b/>
          <w:color w:val="auto"/>
          <w:sz w:val="22"/>
          <w:szCs w:val="22"/>
          <w:highlight w:val="none"/>
        </w:rPr>
        <w:t>项目名称：                                          项目编号：</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8" w:hRule="atLeast"/>
        </w:trPr>
        <w:tc>
          <w:tcPr>
            <w:tcW w:w="10196" w:type="dxa"/>
            <w:vAlign w:val="center"/>
          </w:tcPr>
          <w:p>
            <w:pPr>
              <w:jc w:val="center"/>
              <w:rPr>
                <w:rFonts w:hint="eastAsia" w:ascii="宋体" w:hAnsi="宋体" w:eastAsia="宋体" w:cs="宋体"/>
                <w:b/>
                <w:color w:val="auto"/>
                <w:sz w:val="22"/>
                <w:szCs w:val="22"/>
                <w:highlight w:val="none"/>
              </w:rPr>
            </w:pPr>
          </w:p>
          <w:p>
            <w:pPr>
              <w:jc w:val="center"/>
              <w:rPr>
                <w:rFonts w:hint="eastAsia" w:ascii="宋体" w:hAnsi="宋体" w:eastAsia="宋体" w:cs="宋体"/>
                <w:b/>
                <w:color w:val="auto"/>
                <w:sz w:val="22"/>
                <w:szCs w:val="22"/>
                <w:highlight w:val="none"/>
              </w:rPr>
            </w:pPr>
          </w:p>
        </w:tc>
      </w:tr>
    </w:tbl>
    <w:p>
      <w:pPr>
        <w:spacing w:line="380" w:lineRule="exact"/>
        <w:rPr>
          <w:rFonts w:hint="eastAsia" w:ascii="宋体" w:hAnsi="宋体" w:eastAsia="宋体" w:cs="宋体"/>
          <w:color w:val="auto"/>
          <w:sz w:val="36"/>
          <w:szCs w:val="36"/>
          <w:highlight w:val="none"/>
        </w:rPr>
      </w:pPr>
    </w:p>
    <w:p>
      <w:pPr>
        <w:spacing w:line="380" w:lineRule="exact"/>
        <w:rPr>
          <w:rFonts w:hint="eastAsia" w:ascii="宋体" w:hAnsi="宋体" w:eastAsia="宋体" w:cs="宋体"/>
          <w:color w:val="auto"/>
          <w:sz w:val="36"/>
          <w:szCs w:val="36"/>
          <w:highlight w:val="none"/>
        </w:rPr>
      </w:pP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w:t>
      </w:r>
    </w:p>
    <w:p>
      <w:pPr>
        <w:spacing w:line="460" w:lineRule="exact"/>
        <w:ind w:firstLine="4400" w:firstLineChars="2000"/>
        <w:rPr>
          <w:rFonts w:hint="eastAsia" w:ascii="宋体" w:hAnsi="宋体" w:eastAsia="宋体" w:cs="宋体"/>
          <w:b/>
          <w:color w:val="auto"/>
          <w:sz w:val="36"/>
          <w:szCs w:val="36"/>
          <w:highlight w:val="none"/>
        </w:rPr>
      </w:pPr>
      <w:r>
        <w:rPr>
          <w:rFonts w:hint="eastAsia" w:ascii="宋体" w:hAnsi="宋体" w:eastAsia="宋体" w:cs="宋体"/>
          <w:color w:val="auto"/>
          <w:sz w:val="22"/>
          <w:szCs w:val="22"/>
          <w:highlight w:val="none"/>
        </w:rPr>
        <w:t xml:space="preserve">日  期：   </w:t>
      </w:r>
    </w:p>
    <w:p>
      <w:pPr>
        <w:spacing w:line="380" w:lineRule="exact"/>
        <w:rPr>
          <w:rFonts w:hint="eastAsia" w:ascii="宋体" w:hAnsi="宋体" w:eastAsia="宋体" w:cs="宋体"/>
          <w:b/>
          <w:color w:val="auto"/>
          <w:sz w:val="36"/>
          <w:szCs w:val="36"/>
          <w:highlight w:val="none"/>
        </w:rPr>
      </w:pPr>
    </w:p>
    <w:p>
      <w:pPr>
        <w:spacing w:line="380" w:lineRule="exact"/>
        <w:rPr>
          <w:rFonts w:hint="eastAsia" w:ascii="宋体" w:hAnsi="宋体" w:eastAsia="宋体" w:cs="宋体"/>
          <w:b/>
          <w:color w:val="auto"/>
          <w:sz w:val="36"/>
          <w:szCs w:val="36"/>
          <w:highlight w:val="none"/>
        </w:rPr>
      </w:pPr>
    </w:p>
    <w:p>
      <w:pPr>
        <w:spacing w:line="380" w:lineRule="exact"/>
        <w:rPr>
          <w:rFonts w:hint="eastAsia" w:ascii="宋体" w:hAnsi="宋体" w:eastAsia="宋体" w:cs="宋体"/>
          <w:b/>
          <w:color w:val="auto"/>
          <w:sz w:val="36"/>
          <w:szCs w:val="36"/>
          <w:highlight w:val="none"/>
        </w:rPr>
      </w:pPr>
    </w:p>
    <w:p>
      <w:pPr>
        <w:spacing w:line="380" w:lineRule="exact"/>
        <w:rPr>
          <w:rFonts w:hint="eastAsia" w:ascii="宋体" w:hAnsi="宋体" w:eastAsia="宋体" w:cs="宋体"/>
          <w:b/>
          <w:color w:val="auto"/>
          <w:sz w:val="36"/>
          <w:szCs w:val="36"/>
          <w:highlight w:val="none"/>
        </w:rPr>
      </w:pPr>
    </w:p>
    <w:p>
      <w:pPr>
        <w:spacing w:line="380" w:lineRule="exact"/>
        <w:rPr>
          <w:rFonts w:hint="eastAsia" w:ascii="宋体" w:hAnsi="宋体" w:eastAsia="宋体" w:cs="宋体"/>
          <w:b/>
          <w:color w:val="auto"/>
          <w:sz w:val="36"/>
          <w:szCs w:val="36"/>
          <w:highlight w:val="none"/>
        </w:rPr>
      </w:pPr>
    </w:p>
    <w:p>
      <w:pPr>
        <w:spacing w:line="380" w:lineRule="exact"/>
        <w:rPr>
          <w:rFonts w:hint="eastAsia" w:ascii="宋体" w:hAnsi="宋体" w:eastAsia="宋体" w:cs="宋体"/>
          <w:b/>
          <w:color w:val="auto"/>
          <w:sz w:val="36"/>
          <w:szCs w:val="36"/>
          <w:highlight w:val="none"/>
        </w:rPr>
      </w:pPr>
    </w:p>
    <w:p>
      <w:pPr>
        <w:spacing w:line="400" w:lineRule="exact"/>
        <w:jc w:val="center"/>
        <w:outlineLvl w:val="3"/>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7、垃圾清运组织实施方案</w:t>
      </w:r>
    </w:p>
    <w:p>
      <w:pPr>
        <w:spacing w:line="400" w:lineRule="exact"/>
        <w:jc w:val="center"/>
        <w:outlineLvl w:val="9"/>
        <w:rPr>
          <w:rFonts w:hint="eastAsia" w:ascii="宋体" w:hAnsi="宋体" w:eastAsia="宋体" w:cs="宋体"/>
          <w:b/>
          <w:color w:val="auto"/>
          <w:sz w:val="28"/>
          <w:szCs w:val="28"/>
          <w:highlight w:val="none"/>
          <w:lang w:val="zh-CN"/>
        </w:rPr>
      </w:pPr>
    </w:p>
    <w:p>
      <w:pPr>
        <w:spacing w:line="380" w:lineRule="exact"/>
        <w:rPr>
          <w:rFonts w:hint="eastAsia" w:ascii="宋体" w:hAnsi="宋体" w:eastAsia="宋体" w:cs="宋体"/>
          <w:color w:val="auto"/>
          <w:sz w:val="36"/>
          <w:szCs w:val="36"/>
          <w:highlight w:val="none"/>
        </w:rPr>
      </w:pPr>
      <w:r>
        <w:rPr>
          <w:rFonts w:hint="eastAsia" w:ascii="宋体" w:hAnsi="宋体" w:eastAsia="宋体" w:cs="宋体"/>
          <w:b/>
          <w:color w:val="auto"/>
          <w:sz w:val="22"/>
          <w:szCs w:val="22"/>
          <w:highlight w:val="none"/>
        </w:rPr>
        <w:t>项目名称：                                          项目编号：</w:t>
      </w:r>
    </w:p>
    <w:tbl>
      <w:tblPr>
        <w:tblStyle w:val="5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32" w:hRule="atLeast"/>
          <w:jc w:val="center"/>
        </w:trPr>
        <w:tc>
          <w:tcPr>
            <w:tcW w:w="9242" w:type="dxa"/>
            <w:vAlign w:val="center"/>
          </w:tcPr>
          <w:p>
            <w:pPr>
              <w:jc w:val="center"/>
              <w:rPr>
                <w:rFonts w:hint="eastAsia" w:ascii="宋体" w:hAnsi="宋体" w:eastAsia="宋体" w:cs="宋体"/>
                <w:b/>
                <w:color w:val="auto"/>
                <w:szCs w:val="21"/>
                <w:highlight w:val="none"/>
              </w:rPr>
            </w:pPr>
          </w:p>
        </w:tc>
      </w:tr>
    </w:tbl>
    <w:p>
      <w:pPr>
        <w:spacing w:line="380" w:lineRule="exact"/>
        <w:rPr>
          <w:rFonts w:hint="eastAsia" w:ascii="宋体" w:hAnsi="宋体" w:eastAsia="宋体" w:cs="宋体"/>
          <w:color w:val="auto"/>
          <w:sz w:val="36"/>
          <w:szCs w:val="36"/>
          <w:highlight w:val="none"/>
        </w:rPr>
      </w:pPr>
    </w:p>
    <w:p>
      <w:pPr>
        <w:spacing w:line="380" w:lineRule="exact"/>
        <w:rPr>
          <w:rFonts w:hint="eastAsia" w:ascii="宋体" w:hAnsi="宋体" w:eastAsia="宋体" w:cs="宋体"/>
          <w:color w:val="auto"/>
          <w:sz w:val="36"/>
          <w:szCs w:val="36"/>
          <w:highlight w:val="none"/>
        </w:rPr>
      </w:pP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w:t>
      </w:r>
    </w:p>
    <w:p>
      <w:pPr>
        <w:spacing w:line="460" w:lineRule="exact"/>
        <w:ind w:firstLine="4400" w:firstLineChars="2000"/>
        <w:rPr>
          <w:rFonts w:hint="eastAsia" w:ascii="宋体" w:hAnsi="宋体" w:eastAsia="宋体" w:cs="宋体"/>
          <w:highlight w:val="none"/>
        </w:rPr>
      </w:pPr>
      <w:r>
        <w:rPr>
          <w:rFonts w:hint="eastAsia" w:ascii="宋体" w:hAnsi="宋体" w:eastAsia="宋体" w:cs="宋体"/>
          <w:color w:val="auto"/>
          <w:sz w:val="22"/>
          <w:szCs w:val="22"/>
          <w:highlight w:val="none"/>
        </w:rPr>
        <w:t>日  期：</w:t>
      </w:r>
    </w:p>
    <w:p>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pPr>
        <w:spacing w:line="400" w:lineRule="exact"/>
        <w:jc w:val="center"/>
        <w:outlineLvl w:val="3"/>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8、应急预案</w:t>
      </w:r>
    </w:p>
    <w:p>
      <w:pPr>
        <w:spacing w:line="400" w:lineRule="exact"/>
        <w:jc w:val="center"/>
        <w:outlineLvl w:val="9"/>
        <w:rPr>
          <w:rFonts w:hint="eastAsia" w:ascii="宋体" w:hAnsi="宋体" w:eastAsia="宋体" w:cs="宋体"/>
          <w:b/>
          <w:color w:val="auto"/>
          <w:sz w:val="24"/>
          <w:highlight w:val="none"/>
          <w:lang w:val="zh-CN"/>
        </w:rPr>
      </w:pPr>
    </w:p>
    <w:p>
      <w:pPr>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项目名称：                                      项目编号：</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10157" w:type="dxa"/>
            <w:vAlign w:val="center"/>
          </w:tcPr>
          <w:p>
            <w:pPr>
              <w:spacing w:line="360" w:lineRule="auto"/>
              <w:rPr>
                <w:rFonts w:hint="eastAsia" w:ascii="宋体" w:hAnsi="宋体" w:eastAsia="宋体" w:cs="宋体"/>
                <w:color w:val="auto"/>
                <w:sz w:val="22"/>
                <w:szCs w:val="22"/>
                <w:highlight w:val="none"/>
              </w:rPr>
            </w:pPr>
          </w:p>
        </w:tc>
      </w:tr>
    </w:tbl>
    <w:p>
      <w:pPr>
        <w:pStyle w:val="30"/>
        <w:tabs>
          <w:tab w:val="left" w:pos="0"/>
          <w:tab w:val="left" w:pos="540"/>
        </w:tabs>
        <w:spacing w:line="300" w:lineRule="auto"/>
        <w:ind w:firstLine="221" w:firstLineChars="100"/>
        <w:rPr>
          <w:rFonts w:hint="eastAsia" w:ascii="宋体" w:hAnsi="宋体" w:eastAsia="宋体" w:cs="宋体"/>
          <w:color w:val="auto"/>
          <w:sz w:val="22"/>
          <w:szCs w:val="22"/>
          <w:highlight w:val="none"/>
        </w:rPr>
      </w:pPr>
    </w:p>
    <w:p>
      <w:pPr>
        <w:pStyle w:val="30"/>
        <w:spacing w:line="400" w:lineRule="atLeast"/>
        <w:ind w:left="657" w:leftChars="313" w:firstLine="3975" w:firstLineChars="1800"/>
        <w:rPr>
          <w:rFonts w:hint="eastAsia" w:ascii="宋体" w:hAnsi="宋体" w:eastAsia="宋体" w:cs="宋体"/>
          <w:color w:val="auto"/>
          <w:sz w:val="22"/>
          <w:highlight w:val="none"/>
        </w:rPr>
      </w:pPr>
    </w:p>
    <w:p>
      <w:pPr>
        <w:pStyle w:val="30"/>
        <w:spacing w:line="460" w:lineRule="atLeast"/>
        <w:ind w:left="657" w:leftChars="313" w:firstLine="3960" w:firstLineChars="1800"/>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投标人名称（盖章）：</w:t>
      </w:r>
    </w:p>
    <w:p>
      <w:pPr>
        <w:pStyle w:val="30"/>
        <w:spacing w:line="460" w:lineRule="atLeast"/>
        <w:ind w:left="660" w:hanging="660" w:hangingChars="300"/>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 xml:space="preserve">                                          投标人代表（签字）：   </w:t>
      </w:r>
    </w:p>
    <w:p>
      <w:pPr>
        <w:pStyle w:val="30"/>
        <w:spacing w:line="460" w:lineRule="atLeast"/>
        <w:ind w:left="660" w:hanging="660" w:hangingChars="300"/>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 xml:space="preserve">                                          日   期： </w:t>
      </w:r>
    </w:p>
    <w:p>
      <w:pPr>
        <w:pStyle w:val="30"/>
        <w:spacing w:line="460" w:lineRule="atLeast"/>
        <w:ind w:left="660" w:hanging="660" w:hangingChars="300"/>
        <w:rPr>
          <w:rFonts w:hint="eastAsia" w:ascii="宋体" w:hAnsi="宋体" w:eastAsia="宋体" w:cs="宋体"/>
          <w:b w:val="0"/>
          <w:bCs/>
          <w:color w:val="auto"/>
          <w:sz w:val="22"/>
          <w:highlight w:val="none"/>
        </w:rPr>
      </w:pPr>
    </w:p>
    <w:p>
      <w:pPr>
        <w:rPr>
          <w:rFonts w:hint="eastAsia" w:ascii="宋体" w:hAnsi="宋体" w:eastAsia="宋体" w:cs="宋体"/>
          <w:b/>
          <w:color w:val="auto"/>
          <w:sz w:val="24"/>
          <w:highlight w:val="none"/>
          <w:lang w:val="en-US" w:eastAsia="zh-CN"/>
        </w:rPr>
      </w:pPr>
    </w:p>
    <w:p>
      <w:pPr>
        <w:pStyle w:val="9"/>
        <w:rPr>
          <w:rFonts w:hint="eastAsia"/>
          <w:lang w:val="en-US" w:eastAsia="zh-CN"/>
        </w:rPr>
      </w:pPr>
    </w:p>
    <w:p>
      <w:pPr>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br w:type="page"/>
      </w:r>
    </w:p>
    <w:p>
      <w:pPr>
        <w:spacing w:line="400" w:lineRule="exact"/>
        <w:jc w:val="center"/>
        <w:outlineLvl w:val="3"/>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9、拟投入设备、工具、耗材配备情况</w:t>
      </w:r>
    </w:p>
    <w:p>
      <w:pPr>
        <w:spacing w:line="400" w:lineRule="exact"/>
        <w:jc w:val="center"/>
        <w:outlineLvl w:val="9"/>
        <w:rPr>
          <w:rFonts w:hint="eastAsia" w:ascii="宋体" w:hAnsi="宋体" w:eastAsia="宋体" w:cs="宋体"/>
          <w:b/>
          <w:color w:val="auto"/>
          <w:sz w:val="24"/>
          <w:highlight w:val="none"/>
          <w:lang w:val="zh-CN"/>
        </w:rPr>
      </w:pPr>
    </w:p>
    <w:p>
      <w:pPr>
        <w:spacing w:line="38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 xml:space="preserve">  项目名称：                                          项目编号：</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10157" w:type="dxa"/>
            <w:vAlign w:val="center"/>
          </w:tcPr>
          <w:p>
            <w:pPr>
              <w:spacing w:line="360" w:lineRule="auto"/>
              <w:rPr>
                <w:rFonts w:hint="eastAsia" w:ascii="宋体" w:hAnsi="宋体" w:eastAsia="宋体" w:cs="宋体"/>
                <w:color w:val="auto"/>
                <w:sz w:val="22"/>
                <w:szCs w:val="22"/>
                <w:highlight w:val="none"/>
              </w:rPr>
            </w:pPr>
          </w:p>
        </w:tc>
      </w:tr>
    </w:tbl>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 xml:space="preserve">                                        </w:t>
      </w:r>
      <w:r>
        <w:rPr>
          <w:rFonts w:hint="eastAsia" w:ascii="宋体" w:hAnsi="宋体" w:eastAsia="宋体" w:cs="宋体"/>
          <w:color w:val="auto"/>
          <w:sz w:val="22"/>
          <w:szCs w:val="22"/>
          <w:highlight w:val="none"/>
        </w:rPr>
        <w:t>投标人全称（盖章）：</w:t>
      </w: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w:t>
      </w:r>
    </w:p>
    <w:p>
      <w:pPr>
        <w:pStyle w:val="30"/>
        <w:spacing w:line="460" w:lineRule="atLeast"/>
        <w:ind w:left="659" w:leftChars="314" w:firstLine="3740" w:firstLineChars="1700"/>
        <w:rPr>
          <w:rFonts w:hint="eastAsia" w:ascii="宋体" w:hAnsi="宋体" w:eastAsia="宋体" w:cs="宋体"/>
          <w:b w:val="0"/>
          <w:bCs/>
          <w:color w:val="auto"/>
          <w:sz w:val="22"/>
          <w:highlight w:val="none"/>
        </w:rPr>
      </w:pPr>
      <w:r>
        <w:rPr>
          <w:rFonts w:hint="eastAsia" w:ascii="宋体" w:hAnsi="宋体" w:eastAsia="宋体" w:cs="宋体"/>
          <w:b w:val="0"/>
          <w:color w:val="auto"/>
          <w:kern w:val="2"/>
          <w:sz w:val="22"/>
          <w:szCs w:val="22"/>
          <w:highlight w:val="none"/>
        </w:rPr>
        <w:t>日  期：</w:t>
      </w:r>
      <w:r>
        <w:rPr>
          <w:rFonts w:hint="eastAsia" w:ascii="宋体" w:hAnsi="宋体" w:eastAsia="宋体" w:cs="宋体"/>
          <w:b w:val="0"/>
          <w:bCs/>
          <w:color w:val="auto"/>
          <w:sz w:val="22"/>
          <w:highlight w:val="none"/>
        </w:rPr>
        <w:t xml:space="preserve"> </w:t>
      </w:r>
    </w:p>
    <w:p>
      <w:pPr>
        <w:spacing w:line="460" w:lineRule="exact"/>
        <w:ind w:firstLine="4400" w:firstLineChars="2000"/>
        <w:rPr>
          <w:rFonts w:hint="eastAsia" w:ascii="宋体" w:hAnsi="宋体" w:eastAsia="宋体" w:cs="宋体"/>
          <w:color w:val="auto"/>
          <w:sz w:val="22"/>
          <w:szCs w:val="22"/>
          <w:highlight w:val="none"/>
        </w:rPr>
      </w:pPr>
    </w:p>
    <w:p>
      <w:pPr>
        <w:spacing w:line="460" w:lineRule="exact"/>
        <w:ind w:firstLine="4400" w:firstLineChars="2000"/>
        <w:rPr>
          <w:rFonts w:hint="eastAsia" w:ascii="宋体" w:hAnsi="宋体" w:eastAsia="宋体" w:cs="宋体"/>
          <w:color w:val="auto"/>
          <w:sz w:val="22"/>
          <w:szCs w:val="22"/>
          <w:highlight w:val="none"/>
        </w:rPr>
      </w:pPr>
    </w:p>
    <w:p>
      <w:p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pPr>
        <w:spacing w:line="400" w:lineRule="exact"/>
        <w:jc w:val="center"/>
        <w:outlineLvl w:val="3"/>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10、项目人员情况</w:t>
      </w:r>
    </w:p>
    <w:p>
      <w:pP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项目名称：                                                项目编号：</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0" w:hRule="atLeast"/>
          <w:jc w:val="center"/>
        </w:trPr>
        <w:tc>
          <w:tcPr>
            <w:tcW w:w="9242" w:type="dxa"/>
            <w:noWrap w:val="0"/>
            <w:vAlign w:val="top"/>
          </w:tcPr>
          <w:p>
            <w:pPr>
              <w:spacing w:line="500" w:lineRule="exact"/>
              <w:jc w:val="center"/>
              <w:rPr>
                <w:rFonts w:hint="eastAsia" w:ascii="宋体" w:hAnsi="宋体" w:eastAsia="宋体" w:cs="宋体"/>
                <w:b/>
                <w:color w:val="auto"/>
                <w:sz w:val="22"/>
                <w:highlight w:val="none"/>
              </w:rPr>
            </w:pPr>
          </w:p>
        </w:tc>
      </w:tr>
    </w:tbl>
    <w:p>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w:t>
      </w:r>
    </w:p>
    <w:p>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日   期： </w:t>
      </w:r>
    </w:p>
    <w:p>
      <w:pPr>
        <w:spacing w:line="380" w:lineRule="exact"/>
        <w:ind w:firstLine="4400" w:firstLineChars="2000"/>
        <w:rPr>
          <w:rFonts w:hint="eastAsia" w:ascii="宋体" w:hAnsi="宋体" w:eastAsia="宋体" w:cs="宋体"/>
          <w:color w:val="auto"/>
          <w:sz w:val="22"/>
          <w:szCs w:val="22"/>
          <w:highlight w:val="none"/>
        </w:rPr>
      </w:pPr>
    </w:p>
    <w:p>
      <w:pPr>
        <w:rPr>
          <w:rFonts w:hint="eastAsia" w:ascii="宋体" w:hAnsi="宋体" w:eastAsia="宋体" w:cs="宋体"/>
          <w:b/>
          <w:bCs/>
          <w:color w:val="auto"/>
          <w:sz w:val="28"/>
          <w:szCs w:val="28"/>
          <w:highlight w:val="none"/>
        </w:rPr>
      </w:pPr>
    </w:p>
    <w:p>
      <w:p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pPr>
        <w:spacing w:line="400" w:lineRule="exact"/>
        <w:jc w:val="center"/>
        <w:outlineLvl w:val="3"/>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1</w:t>
      </w:r>
      <w:r>
        <w:rPr>
          <w:rFonts w:hint="eastAsia" w:ascii="宋体" w:hAnsi="宋体" w:cs="宋体"/>
          <w:b/>
          <w:bCs/>
          <w:color w:val="auto"/>
          <w:sz w:val="28"/>
          <w:szCs w:val="28"/>
          <w:highlight w:val="none"/>
          <w:lang w:val="en-US" w:eastAsia="zh-CN"/>
        </w:rPr>
        <w:t>1</w:t>
      </w:r>
      <w:r>
        <w:rPr>
          <w:rFonts w:hint="eastAsia" w:ascii="宋体" w:hAnsi="宋体" w:eastAsia="宋体" w:cs="宋体"/>
          <w:b/>
          <w:bCs/>
          <w:color w:val="auto"/>
          <w:sz w:val="28"/>
          <w:szCs w:val="28"/>
          <w:highlight w:val="none"/>
        </w:rPr>
        <w:t>、垃圾房及周边保洁</w:t>
      </w:r>
    </w:p>
    <w:p>
      <w:pP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项目名称：                                                项目编号：</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0" w:hRule="atLeast"/>
          <w:jc w:val="center"/>
        </w:trPr>
        <w:tc>
          <w:tcPr>
            <w:tcW w:w="9242" w:type="dxa"/>
            <w:noWrap w:val="0"/>
            <w:vAlign w:val="top"/>
          </w:tcPr>
          <w:p>
            <w:pPr>
              <w:spacing w:line="500" w:lineRule="exact"/>
              <w:jc w:val="center"/>
              <w:rPr>
                <w:rFonts w:hint="eastAsia" w:ascii="宋体" w:hAnsi="宋体" w:eastAsia="宋体" w:cs="宋体"/>
                <w:b/>
                <w:color w:val="auto"/>
                <w:sz w:val="22"/>
                <w:highlight w:val="none"/>
              </w:rPr>
            </w:pPr>
          </w:p>
        </w:tc>
      </w:tr>
    </w:tbl>
    <w:p>
      <w:pPr>
        <w:spacing w:line="460" w:lineRule="exact"/>
        <w:ind w:firstLine="5060" w:firstLineChars="2300"/>
        <w:rPr>
          <w:rFonts w:hint="eastAsia" w:ascii="宋体" w:hAnsi="宋体" w:eastAsia="宋体" w:cs="宋体"/>
          <w:color w:val="auto"/>
          <w:sz w:val="22"/>
          <w:szCs w:val="22"/>
          <w:highlight w:val="none"/>
        </w:rPr>
      </w:pPr>
    </w:p>
    <w:p>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w:t>
      </w:r>
    </w:p>
    <w:p>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日   期： </w:t>
      </w:r>
    </w:p>
    <w:p>
      <w:pPr>
        <w:spacing w:line="380" w:lineRule="exact"/>
        <w:ind w:firstLine="4400" w:firstLineChars="2000"/>
        <w:rPr>
          <w:rFonts w:hint="eastAsia" w:ascii="宋体" w:hAnsi="宋体" w:eastAsia="宋体" w:cs="宋体"/>
          <w:color w:val="auto"/>
          <w:sz w:val="22"/>
          <w:szCs w:val="22"/>
          <w:highlight w:val="none"/>
        </w:rPr>
      </w:pPr>
    </w:p>
    <w:p>
      <w:pPr>
        <w:rPr>
          <w:rFonts w:hint="eastAsia" w:ascii="宋体" w:hAnsi="宋体" w:eastAsia="宋体" w:cs="宋体"/>
          <w:b/>
          <w:bCs/>
          <w:color w:val="auto"/>
          <w:sz w:val="28"/>
          <w:szCs w:val="28"/>
          <w:highlight w:val="none"/>
        </w:rPr>
      </w:pPr>
    </w:p>
    <w:p>
      <w:p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pPr>
        <w:spacing w:line="400" w:lineRule="exact"/>
        <w:jc w:val="center"/>
        <w:outlineLvl w:val="3"/>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w:t>
      </w:r>
      <w:r>
        <w:rPr>
          <w:rFonts w:hint="eastAsia" w:ascii="宋体" w:hAnsi="宋体" w:cs="宋体"/>
          <w:b/>
          <w:bCs/>
          <w:color w:val="auto"/>
          <w:sz w:val="28"/>
          <w:szCs w:val="28"/>
          <w:highlight w:val="none"/>
          <w:lang w:val="en-US" w:eastAsia="zh-CN"/>
        </w:rPr>
        <w:t>2</w:t>
      </w:r>
      <w:r>
        <w:rPr>
          <w:rFonts w:hint="eastAsia" w:ascii="宋体" w:hAnsi="宋体" w:eastAsia="宋体" w:cs="宋体"/>
          <w:b/>
          <w:bCs/>
          <w:color w:val="auto"/>
          <w:sz w:val="28"/>
          <w:szCs w:val="28"/>
          <w:highlight w:val="none"/>
        </w:rPr>
        <w:t>、售后服务能力</w:t>
      </w:r>
    </w:p>
    <w:p>
      <w:pP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项目名称：                                                项目编号：</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0" w:hRule="atLeast"/>
          <w:jc w:val="center"/>
        </w:trPr>
        <w:tc>
          <w:tcPr>
            <w:tcW w:w="9242" w:type="dxa"/>
            <w:noWrap w:val="0"/>
            <w:vAlign w:val="top"/>
          </w:tcPr>
          <w:p>
            <w:pPr>
              <w:spacing w:line="500" w:lineRule="exact"/>
              <w:jc w:val="center"/>
              <w:rPr>
                <w:rFonts w:hint="eastAsia" w:ascii="宋体" w:hAnsi="宋体" w:eastAsia="宋体" w:cs="宋体"/>
                <w:b/>
                <w:color w:val="auto"/>
                <w:sz w:val="22"/>
                <w:highlight w:val="none"/>
              </w:rPr>
            </w:pPr>
          </w:p>
        </w:tc>
      </w:tr>
    </w:tbl>
    <w:p>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w:t>
      </w:r>
    </w:p>
    <w:p>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日   期： </w:t>
      </w:r>
    </w:p>
    <w:p>
      <w:pPr>
        <w:spacing w:line="380" w:lineRule="exact"/>
        <w:ind w:firstLine="4400" w:firstLineChars="2000"/>
        <w:rPr>
          <w:rFonts w:hint="eastAsia" w:ascii="宋体" w:hAnsi="宋体" w:eastAsia="宋体" w:cs="宋体"/>
          <w:color w:val="auto"/>
          <w:sz w:val="22"/>
          <w:szCs w:val="22"/>
          <w:highlight w:val="none"/>
        </w:rPr>
      </w:pPr>
    </w:p>
    <w:p>
      <w:pPr>
        <w:spacing w:line="460" w:lineRule="exact"/>
        <w:ind w:firstLine="4400" w:firstLineChars="2000"/>
        <w:rPr>
          <w:rFonts w:hint="eastAsia" w:ascii="宋体" w:hAnsi="宋体" w:eastAsia="宋体" w:cs="宋体"/>
          <w:color w:val="auto"/>
          <w:sz w:val="22"/>
          <w:szCs w:val="22"/>
          <w:highlight w:val="none"/>
        </w:rPr>
      </w:pPr>
    </w:p>
    <w:p>
      <w:pPr>
        <w:spacing w:line="400" w:lineRule="exact"/>
        <w:jc w:val="center"/>
        <w:outlineLvl w:val="3"/>
        <w:rPr>
          <w:rFonts w:hint="eastAsia" w:ascii="宋体" w:hAnsi="宋体" w:eastAsia="宋体" w:cs="宋体"/>
          <w:b/>
          <w:bCs/>
          <w:color w:val="auto"/>
          <w:sz w:val="28"/>
          <w:szCs w:val="28"/>
          <w:highlight w:val="none"/>
        </w:rPr>
      </w:pPr>
      <w:r>
        <w:rPr>
          <w:rFonts w:hint="eastAsia" w:ascii="宋体" w:hAnsi="宋体" w:eastAsia="宋体" w:cs="宋体"/>
          <w:color w:val="auto"/>
          <w:sz w:val="22"/>
          <w:szCs w:val="22"/>
          <w:highlight w:val="none"/>
        </w:rPr>
        <w:br w:type="page"/>
      </w:r>
      <w:r>
        <w:rPr>
          <w:rFonts w:hint="eastAsia" w:ascii="宋体" w:hAnsi="宋体" w:eastAsia="宋体" w:cs="宋体"/>
          <w:b/>
          <w:bCs/>
          <w:color w:val="auto"/>
          <w:sz w:val="28"/>
          <w:szCs w:val="28"/>
          <w:highlight w:val="none"/>
        </w:rPr>
        <w:t>1</w:t>
      </w:r>
      <w:r>
        <w:rPr>
          <w:rFonts w:hint="eastAsia" w:ascii="宋体" w:hAnsi="宋体" w:cs="宋体"/>
          <w:b/>
          <w:bCs/>
          <w:color w:val="auto"/>
          <w:sz w:val="28"/>
          <w:szCs w:val="28"/>
          <w:highlight w:val="none"/>
          <w:lang w:val="en-US" w:eastAsia="zh-CN"/>
        </w:rPr>
        <w:t>3</w:t>
      </w:r>
      <w:r>
        <w:rPr>
          <w:rFonts w:hint="eastAsia" w:ascii="宋体" w:hAnsi="宋体" w:eastAsia="宋体" w:cs="宋体"/>
          <w:b/>
          <w:bCs/>
          <w:color w:val="auto"/>
          <w:sz w:val="28"/>
          <w:szCs w:val="28"/>
          <w:highlight w:val="none"/>
        </w:rPr>
        <w:t>、服务质量承诺</w:t>
      </w:r>
    </w:p>
    <w:p>
      <w:pP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项目名称：                                                项目编号：</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0" w:hRule="atLeast"/>
          <w:jc w:val="center"/>
        </w:trPr>
        <w:tc>
          <w:tcPr>
            <w:tcW w:w="9778" w:type="dxa"/>
            <w:noWrap w:val="0"/>
            <w:vAlign w:val="top"/>
          </w:tcPr>
          <w:p>
            <w:pPr>
              <w:spacing w:line="500" w:lineRule="exact"/>
              <w:jc w:val="center"/>
              <w:rPr>
                <w:rFonts w:hint="eastAsia" w:ascii="宋体" w:hAnsi="宋体" w:eastAsia="宋体" w:cs="宋体"/>
                <w:b/>
                <w:color w:val="auto"/>
                <w:sz w:val="22"/>
                <w:highlight w:val="none"/>
              </w:rPr>
            </w:pPr>
          </w:p>
        </w:tc>
      </w:tr>
    </w:tbl>
    <w:p>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w:t>
      </w:r>
    </w:p>
    <w:p>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日   期： </w:t>
      </w:r>
    </w:p>
    <w:p>
      <w:pPr>
        <w:keepNext/>
        <w:keepLines w:val="0"/>
        <w:pageBreakBefore w:val="0"/>
        <w:widowControl w:val="0"/>
        <w:kinsoku/>
        <w:wordWrap/>
        <w:overflowPunct/>
        <w:topLinePunct w:val="0"/>
        <w:autoSpaceDE/>
        <w:autoSpaceDN/>
        <w:bidi w:val="0"/>
        <w:adjustRightInd/>
        <w:snapToGrid/>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color w:val="auto"/>
          <w:highlight w:val="none"/>
        </w:rPr>
      </w:pPr>
      <w:r>
        <w:rPr>
          <w:rFonts w:hint="eastAsia" w:ascii="宋体" w:hAnsi="宋体" w:eastAsia="宋体" w:cs="宋体"/>
        </w:rPr>
        <w:br w:type="page"/>
      </w:r>
    </w:p>
    <w:p>
      <w:pPr>
        <w:pStyle w:val="2"/>
        <w:numPr>
          <w:ilvl w:val="0"/>
          <w:numId w:val="7"/>
        </w:numPr>
        <w:bidi w:val="0"/>
        <w:rPr>
          <w:rFonts w:hint="eastAsia" w:ascii="宋体" w:hAnsi="宋体" w:eastAsia="宋体" w:cs="宋体"/>
          <w:b/>
          <w:color w:val="auto"/>
          <w:highlight w:val="none"/>
        </w:rPr>
      </w:pPr>
      <w:r>
        <w:rPr>
          <w:rFonts w:hint="eastAsia" w:ascii="宋体" w:hAnsi="宋体" w:eastAsia="宋体" w:cs="宋体"/>
        </w:rPr>
        <w:t xml:space="preserve">  </w:t>
      </w:r>
      <w:bookmarkStart w:id="41" w:name="_Toc10142"/>
      <w:bookmarkStart w:id="42" w:name="_Toc3381"/>
      <w:bookmarkStart w:id="43" w:name="_Toc221356895"/>
      <w:bookmarkStart w:id="44" w:name="_Toc221356958"/>
      <w:r>
        <w:rPr>
          <w:rFonts w:hint="eastAsia" w:ascii="宋体" w:hAnsi="宋体" w:eastAsia="宋体" w:cs="宋体"/>
        </w:rPr>
        <w:t>项目技术规范和服务要求</w:t>
      </w:r>
      <w:bookmarkEnd w:id="41"/>
      <w:bookmarkEnd w:id="42"/>
    </w:p>
    <w:bookmarkEnd w:id="43"/>
    <w:bookmarkEnd w:id="44"/>
    <w:p>
      <w:pPr>
        <w:keepNext w:val="0"/>
        <w:keepLines w:val="0"/>
        <w:pageBreakBefore w:val="0"/>
        <w:widowControl w:val="0"/>
        <w:kinsoku/>
        <w:wordWrap/>
        <w:overflowPunct/>
        <w:topLinePunct w:val="0"/>
        <w:autoSpaceDE/>
        <w:autoSpaceDN/>
        <w:bidi w:val="0"/>
        <w:adjustRightInd/>
        <w:spacing w:line="460" w:lineRule="exact"/>
        <w:ind w:left="-141" w:leftChars="-67" w:right="-147" w:rightChars="-70" w:firstLine="444"/>
        <w:textAlignment w:val="auto"/>
        <w:outlineLvl w:val="0"/>
        <w:rPr>
          <w:rFonts w:hint="eastAsia" w:ascii="宋体" w:hAnsi="宋体" w:eastAsia="宋体" w:cs="宋体"/>
          <w:b/>
          <w:sz w:val="22"/>
          <w:szCs w:val="22"/>
        </w:rPr>
      </w:pPr>
      <w:bookmarkStart w:id="45" w:name="_Toc12694"/>
      <w:bookmarkStart w:id="46" w:name="_Toc30323"/>
      <w:bookmarkStart w:id="47" w:name="_Toc18194"/>
      <w:r>
        <w:rPr>
          <w:rFonts w:hint="eastAsia" w:ascii="宋体" w:hAnsi="宋体" w:eastAsia="宋体" w:cs="宋体"/>
          <w:b/>
          <w:sz w:val="22"/>
          <w:szCs w:val="22"/>
        </w:rPr>
        <w:t>一、项目简介</w:t>
      </w:r>
      <w:bookmarkEnd w:id="45"/>
    </w:p>
    <w:p>
      <w:pPr>
        <w:keepNext w:val="0"/>
        <w:keepLines w:val="0"/>
        <w:pageBreakBefore w:val="0"/>
        <w:widowControl w:val="0"/>
        <w:kinsoku/>
        <w:wordWrap/>
        <w:overflowPunct/>
        <w:topLinePunct w:val="0"/>
        <w:autoSpaceDE/>
        <w:autoSpaceDN/>
        <w:bidi w:val="0"/>
        <w:adjustRightInd/>
        <w:spacing w:line="460" w:lineRule="exact"/>
        <w:ind w:left="-141" w:leftChars="-67" w:right="-147" w:rightChars="-70" w:firstLine="442" w:firstLineChars="201"/>
        <w:textAlignment w:val="auto"/>
        <w:rPr>
          <w:rFonts w:hint="eastAsia" w:ascii="宋体" w:hAnsi="宋体" w:eastAsia="宋体" w:cs="宋体"/>
          <w:sz w:val="22"/>
          <w:szCs w:val="22"/>
        </w:rPr>
      </w:pPr>
      <w:r>
        <w:rPr>
          <w:rFonts w:hint="eastAsia" w:ascii="宋体" w:hAnsi="宋体" w:eastAsia="宋体" w:cs="宋体"/>
          <w:sz w:val="22"/>
          <w:szCs w:val="22"/>
        </w:rPr>
        <w:t>1</w:t>
      </w:r>
      <w:r>
        <w:rPr>
          <w:rFonts w:hint="eastAsia" w:ascii="宋体" w:hAnsi="宋体" w:eastAsia="宋体" w:cs="宋体"/>
          <w:sz w:val="22"/>
          <w:szCs w:val="22"/>
          <w:lang w:eastAsia="zh-CN"/>
        </w:rPr>
        <w:t>、</w:t>
      </w:r>
      <w:r>
        <w:rPr>
          <w:rFonts w:hint="eastAsia" w:ascii="宋体" w:hAnsi="宋体" w:eastAsia="宋体" w:cs="宋体"/>
          <w:sz w:val="22"/>
          <w:szCs w:val="22"/>
        </w:rPr>
        <w:t>包括</w:t>
      </w:r>
      <w:r>
        <w:rPr>
          <w:rFonts w:hint="eastAsia" w:ascii="宋体" w:hAnsi="宋体" w:eastAsia="宋体" w:cs="宋体"/>
          <w:sz w:val="22"/>
          <w:szCs w:val="22"/>
          <w:lang w:eastAsia="zh-CN"/>
        </w:rPr>
        <w:t>温州市</w:t>
      </w:r>
      <w:r>
        <w:rPr>
          <w:rFonts w:hint="eastAsia" w:ascii="宋体" w:hAnsi="宋体" w:eastAsia="宋体" w:cs="宋体"/>
          <w:sz w:val="22"/>
          <w:szCs w:val="22"/>
        </w:rPr>
        <w:t>中医院三个</w:t>
      </w:r>
      <w:r>
        <w:rPr>
          <w:rFonts w:hint="eastAsia" w:ascii="宋体" w:hAnsi="宋体" w:eastAsia="宋体" w:cs="宋体"/>
          <w:b w:val="0"/>
          <w:bCs/>
          <w:sz w:val="22"/>
          <w:szCs w:val="22"/>
        </w:rPr>
        <w:t>院</w:t>
      </w:r>
      <w:r>
        <w:rPr>
          <w:rFonts w:hint="eastAsia" w:ascii="宋体" w:hAnsi="宋体" w:eastAsia="宋体" w:cs="宋体"/>
          <w:sz w:val="22"/>
          <w:szCs w:val="22"/>
        </w:rPr>
        <w:t>区的垃圾坞内日常垃圾清运和垃圾坞保洁等服务。</w:t>
      </w:r>
    </w:p>
    <w:p>
      <w:pPr>
        <w:keepNext w:val="0"/>
        <w:keepLines w:val="0"/>
        <w:pageBreakBefore w:val="0"/>
        <w:widowControl w:val="0"/>
        <w:kinsoku/>
        <w:wordWrap/>
        <w:overflowPunct/>
        <w:topLinePunct w:val="0"/>
        <w:autoSpaceDE/>
        <w:autoSpaceDN/>
        <w:bidi w:val="0"/>
        <w:adjustRightInd/>
        <w:spacing w:line="460" w:lineRule="exact"/>
        <w:ind w:left="-141" w:leftChars="-67" w:right="-147" w:rightChars="-70" w:firstLine="442" w:firstLineChars="201"/>
        <w:textAlignment w:val="auto"/>
        <w:rPr>
          <w:rFonts w:hint="eastAsia" w:ascii="宋体" w:hAnsi="宋体" w:eastAsia="宋体" w:cs="宋体"/>
          <w:sz w:val="22"/>
          <w:szCs w:val="22"/>
        </w:rPr>
      </w:pPr>
      <w:r>
        <w:rPr>
          <w:rFonts w:hint="eastAsia" w:ascii="宋体" w:hAnsi="宋体" w:eastAsia="宋体" w:cs="宋体"/>
          <w:sz w:val="22"/>
          <w:szCs w:val="22"/>
        </w:rPr>
        <w:t>2</w:t>
      </w:r>
      <w:r>
        <w:rPr>
          <w:rFonts w:hint="eastAsia" w:ascii="宋体" w:hAnsi="宋体" w:eastAsia="宋体" w:cs="宋体"/>
          <w:sz w:val="22"/>
          <w:szCs w:val="22"/>
          <w:lang w:eastAsia="zh-CN"/>
        </w:rPr>
        <w:t>、</w:t>
      </w:r>
      <w:r>
        <w:rPr>
          <w:rFonts w:hint="eastAsia" w:ascii="宋体" w:hAnsi="宋体" w:eastAsia="宋体" w:cs="宋体"/>
          <w:sz w:val="22"/>
          <w:szCs w:val="22"/>
        </w:rPr>
        <w:t>“日常生活垃圾”是指废弃的饮食垃圾（包含废弃的果皮、果壳、蛋壳、菜叶、筷子、玻璃瓶和非流质食物等）、生活用品垃圾（包含废弃的包装物品、塑料制品、钢铁制品、废纸、旧衣物、卫生纸、卫生巾等）、杂草、落叶、废弃的设备外包装木板、废弃的小家具、实验室一般的废弃物品等垃圾。不包括大的树枝、泔水、建筑装修产生的废弃石头、石子、沙、砖、水泥等建筑垃圾和其它的有害垃圾。</w:t>
      </w:r>
    </w:p>
    <w:p>
      <w:pPr>
        <w:keepNext w:val="0"/>
        <w:keepLines w:val="0"/>
        <w:pageBreakBefore w:val="0"/>
        <w:widowControl w:val="0"/>
        <w:kinsoku/>
        <w:wordWrap/>
        <w:overflowPunct/>
        <w:topLinePunct w:val="0"/>
        <w:autoSpaceDE/>
        <w:autoSpaceDN/>
        <w:bidi w:val="0"/>
        <w:adjustRightInd/>
        <w:spacing w:line="460" w:lineRule="exact"/>
        <w:ind w:left="-141" w:leftChars="-67" w:right="-147" w:rightChars="-70" w:firstLine="444"/>
        <w:textAlignment w:val="auto"/>
        <w:outlineLvl w:val="0"/>
        <w:rPr>
          <w:rFonts w:hint="eastAsia" w:ascii="宋体" w:hAnsi="宋体" w:eastAsia="宋体" w:cs="宋体"/>
          <w:b/>
          <w:sz w:val="22"/>
          <w:szCs w:val="22"/>
        </w:rPr>
      </w:pPr>
      <w:bookmarkStart w:id="48" w:name="_Toc3689"/>
      <w:r>
        <w:rPr>
          <w:rFonts w:hint="eastAsia" w:ascii="宋体" w:hAnsi="宋体" w:eastAsia="宋体" w:cs="宋体"/>
          <w:b/>
          <w:sz w:val="22"/>
          <w:szCs w:val="22"/>
        </w:rPr>
        <w:t>二、采购内容</w:t>
      </w:r>
      <w:bookmarkEnd w:id="48"/>
    </w:p>
    <w:p>
      <w:pPr>
        <w:keepNext w:val="0"/>
        <w:keepLines w:val="0"/>
        <w:pageBreakBefore w:val="0"/>
        <w:widowControl w:val="0"/>
        <w:kinsoku/>
        <w:wordWrap/>
        <w:overflowPunct/>
        <w:topLinePunct w:val="0"/>
        <w:autoSpaceDE/>
        <w:autoSpaceDN/>
        <w:bidi w:val="0"/>
        <w:adjustRightInd/>
        <w:spacing w:line="460" w:lineRule="exact"/>
        <w:ind w:left="-141" w:leftChars="-67" w:right="-147" w:rightChars="-70" w:firstLine="442" w:firstLineChars="201"/>
        <w:textAlignment w:val="auto"/>
        <w:rPr>
          <w:rFonts w:hint="eastAsia" w:ascii="宋体" w:hAnsi="宋体" w:eastAsia="宋体" w:cs="宋体"/>
          <w:sz w:val="22"/>
          <w:szCs w:val="22"/>
        </w:rPr>
      </w:pPr>
      <w:r>
        <w:rPr>
          <w:rFonts w:hint="eastAsia" w:ascii="宋体" w:hAnsi="宋体" w:eastAsia="宋体" w:cs="宋体"/>
          <w:sz w:val="22"/>
          <w:szCs w:val="22"/>
        </w:rPr>
        <w:t>1</w:t>
      </w:r>
      <w:r>
        <w:rPr>
          <w:rFonts w:hint="eastAsia" w:ascii="宋体" w:hAnsi="宋体" w:eastAsia="宋体" w:cs="宋体"/>
          <w:sz w:val="22"/>
          <w:szCs w:val="22"/>
          <w:lang w:eastAsia="zh-CN"/>
        </w:rPr>
        <w:t>、温州市中医院</w:t>
      </w:r>
      <w:r>
        <w:rPr>
          <w:rFonts w:hint="eastAsia" w:ascii="宋体" w:hAnsi="宋体" w:eastAsia="宋体" w:cs="宋体"/>
          <w:sz w:val="22"/>
          <w:szCs w:val="22"/>
        </w:rPr>
        <w:t>日常生活垃圾清运服务 1年</w:t>
      </w:r>
    </w:p>
    <w:tbl>
      <w:tblPr>
        <w:tblStyle w:val="53"/>
        <w:tblW w:w="9818" w:type="dxa"/>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2337"/>
        <w:gridCol w:w="2523"/>
        <w:gridCol w:w="2614"/>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noWrap w:val="0"/>
            <w:vAlign w:val="center"/>
          </w:tcPr>
          <w:p>
            <w:pPr>
              <w:pStyle w:val="330"/>
              <w:keepNext w:val="0"/>
              <w:keepLines w:val="0"/>
              <w:pageBreakBefore w:val="0"/>
              <w:widowControl w:val="0"/>
              <w:kinsoku/>
              <w:wordWrap/>
              <w:overflowPunct/>
              <w:topLinePunct w:val="0"/>
              <w:autoSpaceDE/>
              <w:autoSpaceDN/>
              <w:bidi w:val="0"/>
              <w:adjustRightInd/>
              <w:spacing w:after="0" w:afterLines="0" w:line="460" w:lineRule="exact"/>
              <w:ind w:firstLine="0" w:firstLineChars="0"/>
              <w:jc w:val="center"/>
              <w:textAlignment w:val="auto"/>
              <w:rPr>
                <w:rFonts w:hint="eastAsia" w:ascii="宋体" w:hAnsi="宋体" w:eastAsia="宋体" w:cs="宋体"/>
                <w:b w:val="0"/>
                <w:bCs w:val="0"/>
                <w:sz w:val="22"/>
                <w:szCs w:val="22"/>
              </w:rPr>
            </w:pPr>
            <w:r>
              <w:rPr>
                <w:rFonts w:hint="eastAsia" w:ascii="宋体" w:hAnsi="宋体" w:eastAsia="宋体" w:cs="宋体"/>
                <w:b w:val="0"/>
                <w:bCs w:val="0"/>
                <w:sz w:val="22"/>
                <w:szCs w:val="22"/>
              </w:rPr>
              <w:t>序号</w:t>
            </w:r>
          </w:p>
        </w:tc>
        <w:tc>
          <w:tcPr>
            <w:tcW w:w="2337" w:type="dxa"/>
            <w:noWrap w:val="0"/>
            <w:vAlign w:val="center"/>
          </w:tcPr>
          <w:p>
            <w:pPr>
              <w:pStyle w:val="330"/>
              <w:keepNext w:val="0"/>
              <w:keepLines w:val="0"/>
              <w:pageBreakBefore w:val="0"/>
              <w:widowControl w:val="0"/>
              <w:kinsoku/>
              <w:wordWrap/>
              <w:overflowPunct/>
              <w:topLinePunct w:val="0"/>
              <w:autoSpaceDE/>
              <w:autoSpaceDN/>
              <w:bidi w:val="0"/>
              <w:adjustRightInd/>
              <w:spacing w:after="0" w:afterLines="0" w:line="460" w:lineRule="exact"/>
              <w:ind w:firstLine="0" w:firstLineChars="0"/>
              <w:jc w:val="center"/>
              <w:textAlignment w:val="auto"/>
              <w:rPr>
                <w:rFonts w:hint="eastAsia" w:ascii="宋体" w:hAnsi="宋体" w:eastAsia="宋体" w:cs="宋体"/>
                <w:b w:val="0"/>
                <w:bCs w:val="0"/>
                <w:sz w:val="22"/>
                <w:szCs w:val="22"/>
              </w:rPr>
            </w:pPr>
            <w:r>
              <w:rPr>
                <w:rFonts w:hint="eastAsia" w:ascii="宋体" w:hAnsi="宋体" w:eastAsia="宋体" w:cs="宋体"/>
                <w:b w:val="0"/>
                <w:bCs w:val="0"/>
                <w:sz w:val="22"/>
                <w:szCs w:val="22"/>
              </w:rPr>
              <w:t>片区</w:t>
            </w:r>
          </w:p>
        </w:tc>
        <w:tc>
          <w:tcPr>
            <w:tcW w:w="2523" w:type="dxa"/>
            <w:noWrap w:val="0"/>
            <w:vAlign w:val="center"/>
          </w:tcPr>
          <w:p>
            <w:pPr>
              <w:pStyle w:val="330"/>
              <w:keepNext w:val="0"/>
              <w:keepLines w:val="0"/>
              <w:pageBreakBefore w:val="0"/>
              <w:widowControl w:val="0"/>
              <w:kinsoku/>
              <w:wordWrap/>
              <w:overflowPunct/>
              <w:topLinePunct w:val="0"/>
              <w:autoSpaceDE/>
              <w:autoSpaceDN/>
              <w:bidi w:val="0"/>
              <w:adjustRightInd/>
              <w:spacing w:after="0" w:afterLines="0" w:line="460" w:lineRule="exact"/>
              <w:ind w:firstLine="0" w:firstLineChars="0"/>
              <w:jc w:val="center"/>
              <w:textAlignment w:val="auto"/>
              <w:rPr>
                <w:rFonts w:hint="eastAsia" w:ascii="宋体" w:hAnsi="宋体" w:eastAsia="宋体" w:cs="宋体"/>
                <w:b w:val="0"/>
                <w:bCs w:val="0"/>
                <w:sz w:val="22"/>
                <w:szCs w:val="22"/>
              </w:rPr>
            </w:pPr>
            <w:r>
              <w:rPr>
                <w:rFonts w:hint="eastAsia" w:ascii="宋体" w:hAnsi="宋体" w:eastAsia="宋体" w:cs="宋体"/>
                <w:b w:val="0"/>
                <w:bCs w:val="0"/>
                <w:sz w:val="22"/>
                <w:szCs w:val="22"/>
              </w:rPr>
              <w:t>垃圾坞分布</w:t>
            </w:r>
          </w:p>
        </w:tc>
        <w:tc>
          <w:tcPr>
            <w:tcW w:w="2614" w:type="dxa"/>
            <w:noWrap w:val="0"/>
            <w:vAlign w:val="center"/>
          </w:tcPr>
          <w:p>
            <w:pPr>
              <w:pStyle w:val="330"/>
              <w:keepNext w:val="0"/>
              <w:keepLines w:val="0"/>
              <w:pageBreakBefore w:val="0"/>
              <w:widowControl w:val="0"/>
              <w:kinsoku/>
              <w:wordWrap/>
              <w:overflowPunct/>
              <w:topLinePunct w:val="0"/>
              <w:autoSpaceDE/>
              <w:autoSpaceDN/>
              <w:bidi w:val="0"/>
              <w:adjustRightInd/>
              <w:spacing w:after="0" w:afterLines="0" w:line="460" w:lineRule="exact"/>
              <w:ind w:firstLine="0" w:firstLineChars="0"/>
              <w:jc w:val="center"/>
              <w:textAlignment w:val="auto"/>
              <w:rPr>
                <w:rFonts w:hint="eastAsia" w:ascii="宋体" w:hAnsi="宋体" w:eastAsia="宋体" w:cs="宋体"/>
                <w:b w:val="0"/>
                <w:bCs w:val="0"/>
                <w:sz w:val="22"/>
                <w:szCs w:val="22"/>
              </w:rPr>
            </w:pPr>
            <w:r>
              <w:rPr>
                <w:rFonts w:hint="eastAsia" w:ascii="宋体" w:hAnsi="宋体" w:eastAsia="宋体" w:cs="宋体"/>
                <w:b w:val="0"/>
                <w:bCs w:val="0"/>
                <w:sz w:val="22"/>
                <w:szCs w:val="22"/>
              </w:rPr>
              <w:t>垃圾数量</w:t>
            </w:r>
          </w:p>
        </w:tc>
        <w:tc>
          <w:tcPr>
            <w:tcW w:w="1409" w:type="dxa"/>
            <w:noWrap w:val="0"/>
            <w:vAlign w:val="center"/>
          </w:tcPr>
          <w:p>
            <w:pPr>
              <w:pStyle w:val="330"/>
              <w:keepNext w:val="0"/>
              <w:keepLines w:val="0"/>
              <w:pageBreakBefore w:val="0"/>
              <w:widowControl w:val="0"/>
              <w:kinsoku/>
              <w:wordWrap/>
              <w:overflowPunct/>
              <w:topLinePunct w:val="0"/>
              <w:autoSpaceDE/>
              <w:autoSpaceDN/>
              <w:bidi w:val="0"/>
              <w:adjustRightInd/>
              <w:spacing w:after="0" w:afterLines="0" w:line="460" w:lineRule="exact"/>
              <w:ind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总预算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noWrap w:val="0"/>
            <w:vAlign w:val="center"/>
          </w:tcPr>
          <w:p>
            <w:pPr>
              <w:pStyle w:val="330"/>
              <w:keepNext w:val="0"/>
              <w:keepLines w:val="0"/>
              <w:pageBreakBefore w:val="0"/>
              <w:widowControl w:val="0"/>
              <w:kinsoku/>
              <w:wordWrap/>
              <w:overflowPunct/>
              <w:topLinePunct w:val="0"/>
              <w:autoSpaceDE/>
              <w:autoSpaceDN/>
              <w:bidi w:val="0"/>
              <w:adjustRightInd/>
              <w:spacing w:after="0" w:afterLines="0" w:line="460" w:lineRule="exact"/>
              <w:ind w:firstLine="0" w:firstLineChars="0"/>
              <w:jc w:val="center"/>
              <w:textAlignment w:val="auto"/>
              <w:rPr>
                <w:rFonts w:hint="eastAsia" w:ascii="宋体" w:hAnsi="宋体" w:eastAsia="宋体" w:cs="宋体"/>
                <w:b w:val="0"/>
                <w:bCs w:val="0"/>
                <w:sz w:val="22"/>
                <w:szCs w:val="22"/>
              </w:rPr>
            </w:pPr>
            <w:r>
              <w:rPr>
                <w:rFonts w:hint="eastAsia" w:ascii="宋体" w:hAnsi="宋体" w:eastAsia="宋体" w:cs="宋体"/>
                <w:b w:val="0"/>
                <w:bCs w:val="0"/>
                <w:sz w:val="22"/>
                <w:szCs w:val="22"/>
              </w:rPr>
              <w:t>一</w:t>
            </w:r>
          </w:p>
        </w:tc>
        <w:tc>
          <w:tcPr>
            <w:tcW w:w="2337" w:type="dxa"/>
            <w:noWrap w:val="0"/>
            <w:vAlign w:val="center"/>
          </w:tcPr>
          <w:p>
            <w:pPr>
              <w:pStyle w:val="330"/>
              <w:keepNext w:val="0"/>
              <w:keepLines w:val="0"/>
              <w:pageBreakBefore w:val="0"/>
              <w:widowControl w:val="0"/>
              <w:kinsoku/>
              <w:wordWrap/>
              <w:overflowPunct/>
              <w:topLinePunct w:val="0"/>
              <w:autoSpaceDE/>
              <w:autoSpaceDN/>
              <w:bidi w:val="0"/>
              <w:adjustRightInd/>
              <w:spacing w:after="0" w:afterLines="0" w:line="460" w:lineRule="exact"/>
              <w:ind w:firstLine="0" w:firstLineChars="0"/>
              <w:jc w:val="center"/>
              <w:textAlignment w:val="auto"/>
              <w:rPr>
                <w:rFonts w:hint="eastAsia" w:ascii="宋体" w:hAnsi="宋体" w:eastAsia="宋体" w:cs="宋体"/>
                <w:b w:val="0"/>
                <w:bCs w:val="0"/>
                <w:sz w:val="22"/>
                <w:szCs w:val="22"/>
              </w:rPr>
            </w:pPr>
            <w:r>
              <w:rPr>
                <w:rFonts w:hint="eastAsia" w:ascii="宋体" w:hAnsi="宋体" w:eastAsia="宋体" w:cs="宋体"/>
                <w:b w:val="0"/>
                <w:bCs w:val="0"/>
                <w:sz w:val="22"/>
                <w:szCs w:val="22"/>
              </w:rPr>
              <w:t>六虹桥院区</w:t>
            </w:r>
          </w:p>
        </w:tc>
        <w:tc>
          <w:tcPr>
            <w:tcW w:w="2523" w:type="dxa"/>
            <w:noWrap w:val="0"/>
            <w:vAlign w:val="center"/>
          </w:tcPr>
          <w:p>
            <w:pPr>
              <w:pStyle w:val="330"/>
              <w:keepNext w:val="0"/>
              <w:keepLines w:val="0"/>
              <w:pageBreakBefore w:val="0"/>
              <w:widowControl w:val="0"/>
              <w:kinsoku/>
              <w:wordWrap/>
              <w:overflowPunct/>
              <w:topLinePunct w:val="0"/>
              <w:autoSpaceDE/>
              <w:autoSpaceDN/>
              <w:bidi w:val="0"/>
              <w:adjustRightInd/>
              <w:spacing w:after="0" w:afterLines="0" w:line="460" w:lineRule="exact"/>
              <w:ind w:firstLine="0" w:firstLineChars="0"/>
              <w:jc w:val="center"/>
              <w:textAlignment w:val="auto"/>
              <w:rPr>
                <w:rFonts w:hint="eastAsia" w:ascii="宋体" w:hAnsi="宋体" w:eastAsia="宋体" w:cs="宋体"/>
                <w:b w:val="0"/>
                <w:bCs w:val="0"/>
                <w:sz w:val="22"/>
                <w:szCs w:val="22"/>
              </w:rPr>
            </w:pPr>
            <w:r>
              <w:rPr>
                <w:rFonts w:hint="eastAsia" w:ascii="宋体" w:hAnsi="宋体" w:eastAsia="宋体" w:cs="宋体"/>
                <w:b w:val="0"/>
                <w:bCs w:val="0"/>
                <w:sz w:val="22"/>
                <w:szCs w:val="22"/>
              </w:rPr>
              <w:t>集中收纳点</w:t>
            </w:r>
          </w:p>
        </w:tc>
        <w:tc>
          <w:tcPr>
            <w:tcW w:w="2614" w:type="dxa"/>
            <w:noWrap w:val="0"/>
            <w:vAlign w:val="center"/>
          </w:tcPr>
          <w:p>
            <w:pPr>
              <w:pStyle w:val="330"/>
              <w:keepNext w:val="0"/>
              <w:keepLines w:val="0"/>
              <w:pageBreakBefore w:val="0"/>
              <w:widowControl w:val="0"/>
              <w:kinsoku/>
              <w:wordWrap/>
              <w:overflowPunct/>
              <w:topLinePunct w:val="0"/>
              <w:autoSpaceDE/>
              <w:autoSpaceDN/>
              <w:bidi w:val="0"/>
              <w:adjustRightInd/>
              <w:spacing w:after="0" w:afterLines="0" w:line="460" w:lineRule="exact"/>
              <w:ind w:firstLine="0" w:firstLineChars="0"/>
              <w:jc w:val="center"/>
              <w:textAlignment w:val="auto"/>
              <w:rPr>
                <w:rFonts w:hint="eastAsia" w:ascii="宋体" w:hAnsi="宋体" w:eastAsia="宋体" w:cs="宋体"/>
                <w:b w:val="0"/>
                <w:bCs w:val="0"/>
                <w:sz w:val="22"/>
                <w:szCs w:val="22"/>
              </w:rPr>
            </w:pPr>
            <w:r>
              <w:rPr>
                <w:rFonts w:hint="eastAsia" w:ascii="宋体" w:hAnsi="宋体" w:eastAsia="宋体" w:cs="宋体"/>
                <w:b w:val="0"/>
                <w:bCs w:val="0"/>
                <w:sz w:val="22"/>
                <w:szCs w:val="22"/>
              </w:rPr>
              <w:t>每日平均约 3吨</w:t>
            </w:r>
          </w:p>
        </w:tc>
        <w:tc>
          <w:tcPr>
            <w:tcW w:w="1409" w:type="dxa"/>
            <w:vMerge w:val="restart"/>
            <w:noWrap w:val="0"/>
            <w:vAlign w:val="center"/>
          </w:tcPr>
          <w:p>
            <w:pPr>
              <w:pStyle w:val="330"/>
              <w:keepNext w:val="0"/>
              <w:keepLines w:val="0"/>
              <w:pageBreakBefore w:val="0"/>
              <w:widowControl w:val="0"/>
              <w:kinsoku/>
              <w:wordWrap/>
              <w:overflowPunct/>
              <w:topLinePunct w:val="0"/>
              <w:autoSpaceDE/>
              <w:autoSpaceDN/>
              <w:bidi w:val="0"/>
              <w:adjustRightInd/>
              <w:spacing w:after="0" w:afterLines="0" w:line="460" w:lineRule="exact"/>
              <w:ind w:firstLine="0" w:firstLineChars="0"/>
              <w:jc w:val="center"/>
              <w:textAlignment w:val="auto"/>
              <w:rPr>
                <w:rFonts w:hint="eastAsia" w:ascii="宋体" w:hAnsi="宋体" w:eastAsia="宋体" w:cs="宋体"/>
                <w:sz w:val="22"/>
                <w:szCs w:val="22"/>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37万</w:t>
            </w:r>
            <w:r>
              <w:rPr>
                <w:rFonts w:hint="eastAsia" w:ascii="宋体" w:hAnsi="宋体" w:eastAsia="宋体" w:cs="宋体"/>
                <w:color w:val="000000" w:themeColor="text1"/>
                <w:sz w:val="22"/>
                <w:szCs w:val="22"/>
                <w:highlight w:val="none"/>
                <w14:textFill>
                  <w14:solidFill>
                    <w14:schemeClr w14:val="tx1"/>
                  </w14:solidFill>
                </w14:textFill>
              </w:rPr>
              <w:t>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noWrap w:val="0"/>
            <w:vAlign w:val="center"/>
          </w:tcPr>
          <w:p>
            <w:pPr>
              <w:pStyle w:val="330"/>
              <w:keepNext w:val="0"/>
              <w:keepLines w:val="0"/>
              <w:pageBreakBefore w:val="0"/>
              <w:widowControl w:val="0"/>
              <w:kinsoku/>
              <w:wordWrap/>
              <w:overflowPunct/>
              <w:topLinePunct w:val="0"/>
              <w:autoSpaceDE/>
              <w:autoSpaceDN/>
              <w:bidi w:val="0"/>
              <w:adjustRightInd/>
              <w:spacing w:after="0" w:afterLines="0" w:line="460" w:lineRule="exact"/>
              <w:ind w:firstLine="0" w:firstLineChars="0"/>
              <w:jc w:val="center"/>
              <w:textAlignment w:val="auto"/>
              <w:rPr>
                <w:rFonts w:hint="eastAsia" w:ascii="宋体" w:hAnsi="宋体" w:eastAsia="宋体" w:cs="宋体"/>
                <w:b w:val="0"/>
                <w:bCs w:val="0"/>
                <w:sz w:val="22"/>
                <w:szCs w:val="22"/>
              </w:rPr>
            </w:pPr>
            <w:r>
              <w:rPr>
                <w:rFonts w:hint="eastAsia" w:ascii="宋体" w:hAnsi="宋体" w:eastAsia="宋体" w:cs="宋体"/>
                <w:b w:val="0"/>
                <w:bCs w:val="0"/>
                <w:sz w:val="22"/>
                <w:szCs w:val="22"/>
              </w:rPr>
              <w:t>二</w:t>
            </w:r>
          </w:p>
        </w:tc>
        <w:tc>
          <w:tcPr>
            <w:tcW w:w="2337" w:type="dxa"/>
            <w:noWrap w:val="0"/>
            <w:vAlign w:val="center"/>
          </w:tcPr>
          <w:p>
            <w:pPr>
              <w:pStyle w:val="330"/>
              <w:keepNext w:val="0"/>
              <w:keepLines w:val="0"/>
              <w:pageBreakBefore w:val="0"/>
              <w:widowControl w:val="0"/>
              <w:kinsoku/>
              <w:wordWrap/>
              <w:overflowPunct/>
              <w:topLinePunct w:val="0"/>
              <w:autoSpaceDE/>
              <w:autoSpaceDN/>
              <w:bidi w:val="0"/>
              <w:adjustRightInd/>
              <w:spacing w:after="0" w:afterLines="0" w:line="460" w:lineRule="exact"/>
              <w:ind w:firstLine="0" w:firstLineChars="0"/>
              <w:jc w:val="center"/>
              <w:textAlignment w:val="auto"/>
              <w:rPr>
                <w:rFonts w:hint="eastAsia" w:ascii="宋体" w:hAnsi="宋体" w:eastAsia="宋体" w:cs="宋体"/>
                <w:b w:val="0"/>
                <w:bCs w:val="0"/>
                <w:sz w:val="22"/>
                <w:szCs w:val="22"/>
              </w:rPr>
            </w:pPr>
            <w:r>
              <w:rPr>
                <w:rFonts w:hint="eastAsia" w:ascii="宋体" w:hAnsi="宋体" w:eastAsia="宋体" w:cs="宋体"/>
                <w:b w:val="0"/>
                <w:bCs w:val="0"/>
                <w:sz w:val="22"/>
                <w:szCs w:val="22"/>
              </w:rPr>
              <w:t>水心院区</w:t>
            </w:r>
          </w:p>
        </w:tc>
        <w:tc>
          <w:tcPr>
            <w:tcW w:w="2523" w:type="dxa"/>
            <w:noWrap w:val="0"/>
            <w:vAlign w:val="center"/>
          </w:tcPr>
          <w:p>
            <w:pPr>
              <w:pStyle w:val="330"/>
              <w:keepNext w:val="0"/>
              <w:keepLines w:val="0"/>
              <w:pageBreakBefore w:val="0"/>
              <w:widowControl w:val="0"/>
              <w:kinsoku/>
              <w:wordWrap/>
              <w:overflowPunct/>
              <w:topLinePunct w:val="0"/>
              <w:autoSpaceDE/>
              <w:autoSpaceDN/>
              <w:bidi w:val="0"/>
              <w:adjustRightInd/>
              <w:spacing w:after="0" w:afterLines="0" w:line="460" w:lineRule="exact"/>
              <w:ind w:firstLine="0" w:firstLineChars="0"/>
              <w:jc w:val="center"/>
              <w:textAlignment w:val="auto"/>
              <w:rPr>
                <w:rFonts w:hint="eastAsia" w:ascii="宋体" w:hAnsi="宋体" w:eastAsia="宋体" w:cs="宋体"/>
                <w:b w:val="0"/>
                <w:bCs w:val="0"/>
                <w:sz w:val="22"/>
                <w:szCs w:val="22"/>
              </w:rPr>
            </w:pPr>
            <w:r>
              <w:rPr>
                <w:rFonts w:hint="eastAsia" w:ascii="宋体" w:hAnsi="宋体" w:eastAsia="宋体" w:cs="宋体"/>
                <w:b w:val="0"/>
                <w:bCs w:val="0"/>
                <w:sz w:val="22"/>
                <w:szCs w:val="22"/>
              </w:rPr>
              <w:t>集中收纳点</w:t>
            </w:r>
          </w:p>
        </w:tc>
        <w:tc>
          <w:tcPr>
            <w:tcW w:w="2614" w:type="dxa"/>
            <w:noWrap w:val="0"/>
            <w:vAlign w:val="center"/>
          </w:tcPr>
          <w:p>
            <w:pPr>
              <w:pStyle w:val="330"/>
              <w:keepNext w:val="0"/>
              <w:keepLines w:val="0"/>
              <w:pageBreakBefore w:val="0"/>
              <w:widowControl w:val="0"/>
              <w:kinsoku/>
              <w:wordWrap/>
              <w:overflowPunct/>
              <w:topLinePunct w:val="0"/>
              <w:autoSpaceDE/>
              <w:autoSpaceDN/>
              <w:bidi w:val="0"/>
              <w:adjustRightInd/>
              <w:spacing w:after="0" w:afterLines="0" w:line="460" w:lineRule="exact"/>
              <w:ind w:firstLine="0" w:firstLineChars="0"/>
              <w:jc w:val="center"/>
              <w:textAlignment w:val="auto"/>
              <w:rPr>
                <w:rFonts w:hint="eastAsia" w:ascii="宋体" w:hAnsi="宋体" w:eastAsia="宋体" w:cs="宋体"/>
                <w:b w:val="0"/>
                <w:bCs w:val="0"/>
                <w:sz w:val="22"/>
                <w:szCs w:val="22"/>
              </w:rPr>
            </w:pPr>
            <w:r>
              <w:rPr>
                <w:rFonts w:hint="eastAsia" w:ascii="宋体" w:hAnsi="宋体" w:eastAsia="宋体" w:cs="宋体"/>
                <w:b w:val="0"/>
                <w:bCs w:val="0"/>
                <w:sz w:val="22"/>
                <w:szCs w:val="22"/>
              </w:rPr>
              <w:t>每日平均约1吨</w:t>
            </w:r>
          </w:p>
        </w:tc>
        <w:tc>
          <w:tcPr>
            <w:tcW w:w="1409" w:type="dxa"/>
            <w:vMerge w:val="continue"/>
            <w:noWrap w:val="0"/>
            <w:vAlign w:val="center"/>
          </w:tcPr>
          <w:p>
            <w:pPr>
              <w:pStyle w:val="330"/>
              <w:keepNext w:val="0"/>
              <w:keepLines w:val="0"/>
              <w:pageBreakBefore w:val="0"/>
              <w:widowControl w:val="0"/>
              <w:kinsoku/>
              <w:wordWrap/>
              <w:overflowPunct/>
              <w:topLinePunct w:val="0"/>
              <w:autoSpaceDE/>
              <w:autoSpaceDN/>
              <w:bidi w:val="0"/>
              <w:adjustRightInd/>
              <w:spacing w:after="0" w:afterLines="0" w:line="460" w:lineRule="exact"/>
              <w:ind w:firstLine="0" w:firstLineChars="0"/>
              <w:jc w:val="center"/>
              <w:textAlignment w:val="auto"/>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noWrap w:val="0"/>
            <w:vAlign w:val="center"/>
          </w:tcPr>
          <w:p>
            <w:pPr>
              <w:pStyle w:val="330"/>
              <w:keepNext w:val="0"/>
              <w:keepLines w:val="0"/>
              <w:pageBreakBefore w:val="0"/>
              <w:widowControl w:val="0"/>
              <w:kinsoku/>
              <w:wordWrap/>
              <w:overflowPunct/>
              <w:topLinePunct w:val="0"/>
              <w:autoSpaceDE/>
              <w:autoSpaceDN/>
              <w:bidi w:val="0"/>
              <w:adjustRightInd/>
              <w:spacing w:after="0" w:afterLines="0" w:line="460" w:lineRule="exact"/>
              <w:ind w:firstLine="0" w:firstLineChars="0"/>
              <w:jc w:val="center"/>
              <w:textAlignment w:val="auto"/>
              <w:rPr>
                <w:rFonts w:hint="eastAsia" w:ascii="宋体" w:hAnsi="宋体" w:eastAsia="宋体" w:cs="宋体"/>
                <w:b w:val="0"/>
                <w:bCs w:val="0"/>
                <w:sz w:val="22"/>
                <w:szCs w:val="22"/>
              </w:rPr>
            </w:pPr>
            <w:r>
              <w:rPr>
                <w:rFonts w:hint="eastAsia" w:ascii="宋体" w:hAnsi="宋体" w:eastAsia="宋体" w:cs="宋体"/>
                <w:b w:val="0"/>
                <w:bCs w:val="0"/>
                <w:sz w:val="22"/>
                <w:szCs w:val="22"/>
              </w:rPr>
              <w:t>三</w:t>
            </w:r>
          </w:p>
        </w:tc>
        <w:tc>
          <w:tcPr>
            <w:tcW w:w="2337" w:type="dxa"/>
            <w:noWrap w:val="0"/>
            <w:vAlign w:val="center"/>
          </w:tcPr>
          <w:p>
            <w:pPr>
              <w:pStyle w:val="330"/>
              <w:keepNext w:val="0"/>
              <w:keepLines w:val="0"/>
              <w:pageBreakBefore w:val="0"/>
              <w:widowControl w:val="0"/>
              <w:kinsoku/>
              <w:wordWrap/>
              <w:overflowPunct/>
              <w:topLinePunct w:val="0"/>
              <w:autoSpaceDE/>
              <w:autoSpaceDN/>
              <w:bidi w:val="0"/>
              <w:adjustRightInd/>
              <w:spacing w:after="0" w:afterLines="0" w:line="460" w:lineRule="exact"/>
              <w:ind w:firstLine="0" w:firstLineChars="0"/>
              <w:jc w:val="center"/>
              <w:textAlignment w:val="auto"/>
              <w:rPr>
                <w:rFonts w:hint="eastAsia" w:ascii="宋体" w:hAnsi="宋体" w:eastAsia="宋体" w:cs="宋体"/>
                <w:b w:val="0"/>
                <w:bCs w:val="0"/>
                <w:sz w:val="22"/>
                <w:szCs w:val="22"/>
              </w:rPr>
            </w:pPr>
            <w:r>
              <w:rPr>
                <w:rFonts w:hint="eastAsia" w:ascii="宋体" w:hAnsi="宋体" w:eastAsia="宋体" w:cs="宋体"/>
                <w:b w:val="0"/>
                <w:bCs w:val="0"/>
                <w:sz w:val="22"/>
                <w:szCs w:val="22"/>
              </w:rPr>
              <w:t>景山院区</w:t>
            </w:r>
          </w:p>
        </w:tc>
        <w:tc>
          <w:tcPr>
            <w:tcW w:w="2523" w:type="dxa"/>
            <w:noWrap w:val="0"/>
            <w:vAlign w:val="center"/>
          </w:tcPr>
          <w:p>
            <w:pPr>
              <w:pStyle w:val="330"/>
              <w:keepNext w:val="0"/>
              <w:keepLines w:val="0"/>
              <w:pageBreakBefore w:val="0"/>
              <w:widowControl w:val="0"/>
              <w:kinsoku/>
              <w:wordWrap/>
              <w:overflowPunct/>
              <w:topLinePunct w:val="0"/>
              <w:autoSpaceDE/>
              <w:autoSpaceDN/>
              <w:bidi w:val="0"/>
              <w:adjustRightInd/>
              <w:spacing w:after="0" w:afterLines="0" w:line="460" w:lineRule="exact"/>
              <w:ind w:firstLine="0" w:firstLineChars="0"/>
              <w:jc w:val="center"/>
              <w:textAlignment w:val="auto"/>
              <w:rPr>
                <w:rFonts w:hint="eastAsia" w:ascii="宋体" w:hAnsi="宋体" w:eastAsia="宋体" w:cs="宋体"/>
                <w:b w:val="0"/>
                <w:bCs w:val="0"/>
                <w:sz w:val="22"/>
                <w:szCs w:val="22"/>
              </w:rPr>
            </w:pPr>
            <w:r>
              <w:rPr>
                <w:rFonts w:hint="eastAsia" w:ascii="宋体" w:hAnsi="宋体" w:eastAsia="宋体" w:cs="宋体"/>
                <w:b w:val="0"/>
                <w:bCs w:val="0"/>
                <w:sz w:val="22"/>
                <w:szCs w:val="22"/>
              </w:rPr>
              <w:t>集中收纳点</w:t>
            </w:r>
          </w:p>
        </w:tc>
        <w:tc>
          <w:tcPr>
            <w:tcW w:w="2614" w:type="dxa"/>
            <w:noWrap w:val="0"/>
            <w:vAlign w:val="center"/>
          </w:tcPr>
          <w:p>
            <w:pPr>
              <w:pStyle w:val="330"/>
              <w:keepNext w:val="0"/>
              <w:keepLines w:val="0"/>
              <w:pageBreakBefore w:val="0"/>
              <w:widowControl w:val="0"/>
              <w:kinsoku/>
              <w:wordWrap/>
              <w:overflowPunct/>
              <w:topLinePunct w:val="0"/>
              <w:autoSpaceDE/>
              <w:autoSpaceDN/>
              <w:bidi w:val="0"/>
              <w:adjustRightInd/>
              <w:spacing w:after="0" w:afterLines="0" w:line="460" w:lineRule="exact"/>
              <w:ind w:firstLine="0" w:firstLineChars="0"/>
              <w:jc w:val="center"/>
              <w:textAlignment w:val="auto"/>
              <w:rPr>
                <w:rFonts w:hint="eastAsia" w:ascii="宋体" w:hAnsi="宋体" w:eastAsia="宋体" w:cs="宋体"/>
                <w:b w:val="0"/>
                <w:bCs w:val="0"/>
                <w:sz w:val="22"/>
                <w:szCs w:val="22"/>
              </w:rPr>
            </w:pPr>
            <w:r>
              <w:rPr>
                <w:rFonts w:hint="eastAsia" w:ascii="宋体" w:hAnsi="宋体" w:eastAsia="宋体" w:cs="宋体"/>
                <w:b w:val="0"/>
                <w:bCs w:val="0"/>
                <w:sz w:val="22"/>
                <w:szCs w:val="22"/>
              </w:rPr>
              <w:t>每日平均约1吨</w:t>
            </w:r>
          </w:p>
        </w:tc>
        <w:tc>
          <w:tcPr>
            <w:tcW w:w="1409" w:type="dxa"/>
            <w:vMerge w:val="continue"/>
            <w:noWrap w:val="0"/>
            <w:vAlign w:val="center"/>
          </w:tcPr>
          <w:p>
            <w:pPr>
              <w:pStyle w:val="330"/>
              <w:keepNext w:val="0"/>
              <w:keepLines w:val="0"/>
              <w:pageBreakBefore w:val="0"/>
              <w:widowControl w:val="0"/>
              <w:kinsoku/>
              <w:wordWrap/>
              <w:overflowPunct/>
              <w:topLinePunct w:val="0"/>
              <w:autoSpaceDE/>
              <w:autoSpaceDN/>
              <w:bidi w:val="0"/>
              <w:adjustRightInd/>
              <w:spacing w:after="0" w:afterLines="0" w:line="460" w:lineRule="exact"/>
              <w:ind w:firstLine="0" w:firstLineChars="0"/>
              <w:jc w:val="center"/>
              <w:textAlignment w:val="auto"/>
              <w:rPr>
                <w:rFonts w:hint="eastAsia" w:ascii="宋体" w:hAnsi="宋体" w:eastAsia="宋体" w:cs="宋体"/>
                <w:b/>
                <w:sz w:val="22"/>
                <w:szCs w:val="22"/>
              </w:rPr>
            </w:pPr>
          </w:p>
        </w:tc>
      </w:tr>
    </w:tbl>
    <w:p>
      <w:pPr>
        <w:keepNext w:val="0"/>
        <w:keepLines w:val="0"/>
        <w:pageBreakBefore w:val="0"/>
        <w:widowControl w:val="0"/>
        <w:kinsoku/>
        <w:wordWrap/>
        <w:overflowPunct/>
        <w:topLinePunct w:val="0"/>
        <w:autoSpaceDE/>
        <w:autoSpaceDN/>
        <w:bidi w:val="0"/>
        <w:adjustRightInd/>
        <w:spacing w:line="460" w:lineRule="exact"/>
        <w:ind w:left="-141" w:leftChars="-67" w:right="-147" w:rightChars="-70" w:firstLine="442" w:firstLineChars="201"/>
        <w:textAlignment w:val="auto"/>
        <w:rPr>
          <w:rFonts w:hint="eastAsia" w:ascii="宋体" w:hAnsi="宋体" w:eastAsia="宋体" w:cs="宋体"/>
          <w:sz w:val="22"/>
          <w:szCs w:val="22"/>
        </w:rPr>
      </w:pPr>
      <w:r>
        <w:rPr>
          <w:rFonts w:hint="eastAsia" w:ascii="宋体" w:hAnsi="宋体" w:eastAsia="宋体" w:cs="宋体"/>
          <w:sz w:val="22"/>
          <w:szCs w:val="22"/>
        </w:rPr>
        <w:t>2</w:t>
      </w:r>
      <w:r>
        <w:rPr>
          <w:rFonts w:hint="eastAsia" w:ascii="宋体" w:hAnsi="宋体" w:eastAsia="宋体" w:cs="宋体"/>
          <w:sz w:val="22"/>
          <w:szCs w:val="22"/>
          <w:lang w:eastAsia="zh-CN"/>
        </w:rPr>
        <w:t>、</w:t>
      </w:r>
      <w:r>
        <w:rPr>
          <w:rFonts w:hint="eastAsia" w:ascii="宋体" w:hAnsi="宋体" w:eastAsia="宋体" w:cs="宋体"/>
          <w:sz w:val="22"/>
          <w:szCs w:val="22"/>
        </w:rPr>
        <w:t xml:space="preserve">合同履行期限：1年+1年服务合同，即第一年合同履行期内乙方服务质量良好，且无政策性改变合同执行能力及主要条款时，双方可以按第一年合同价续签第二年承包服务合同。 </w:t>
      </w:r>
    </w:p>
    <w:p>
      <w:pPr>
        <w:keepNext w:val="0"/>
        <w:keepLines w:val="0"/>
        <w:pageBreakBefore w:val="0"/>
        <w:widowControl w:val="0"/>
        <w:kinsoku/>
        <w:wordWrap/>
        <w:overflowPunct/>
        <w:topLinePunct w:val="0"/>
        <w:autoSpaceDE/>
        <w:autoSpaceDN/>
        <w:bidi w:val="0"/>
        <w:adjustRightInd/>
        <w:spacing w:line="460" w:lineRule="exact"/>
        <w:ind w:left="-141" w:leftChars="-67" w:right="-147" w:rightChars="-70" w:firstLine="444" w:firstLineChars="201"/>
        <w:textAlignment w:val="auto"/>
        <w:rPr>
          <w:rFonts w:hint="eastAsia" w:ascii="宋体" w:hAnsi="宋体" w:eastAsia="宋体" w:cs="宋体"/>
          <w:b/>
          <w:bCs/>
          <w:sz w:val="22"/>
          <w:szCs w:val="22"/>
        </w:rPr>
      </w:pPr>
      <w:bookmarkStart w:id="49" w:name="_Toc21471"/>
      <w:r>
        <w:rPr>
          <w:rFonts w:hint="eastAsia" w:ascii="宋体" w:hAnsi="宋体" w:eastAsia="宋体" w:cs="宋体"/>
          <w:b/>
          <w:bCs/>
          <w:sz w:val="22"/>
          <w:szCs w:val="22"/>
        </w:rPr>
        <w:t>3</w:t>
      </w:r>
      <w:r>
        <w:rPr>
          <w:rFonts w:hint="eastAsia" w:ascii="宋体" w:hAnsi="宋体" w:eastAsia="宋体" w:cs="宋体"/>
          <w:b/>
          <w:bCs/>
          <w:sz w:val="22"/>
          <w:szCs w:val="22"/>
          <w:lang w:eastAsia="zh-CN"/>
        </w:rPr>
        <w:t>、</w:t>
      </w:r>
      <w:r>
        <w:rPr>
          <w:rFonts w:hint="eastAsia" w:ascii="宋体" w:hAnsi="宋体" w:eastAsia="宋体" w:cs="宋体"/>
          <w:b/>
          <w:bCs/>
          <w:sz w:val="22"/>
          <w:szCs w:val="22"/>
        </w:rPr>
        <w:t>垃圾坞分布情况</w:t>
      </w:r>
      <w:bookmarkEnd w:id="49"/>
      <w:r>
        <w:rPr>
          <w:rFonts w:hint="eastAsia" w:ascii="宋体" w:hAnsi="宋体" w:eastAsia="宋体" w:cs="宋体"/>
          <w:b/>
          <w:bCs/>
          <w:sz w:val="22"/>
          <w:szCs w:val="22"/>
        </w:rPr>
        <w:t>: 投标</w:t>
      </w:r>
      <w:bookmarkStart w:id="50" w:name="_Toc29596"/>
      <w:r>
        <w:rPr>
          <w:rFonts w:hint="eastAsia" w:ascii="宋体" w:hAnsi="宋体" w:eastAsia="宋体" w:cs="宋体"/>
          <w:b/>
          <w:bCs/>
          <w:sz w:val="22"/>
          <w:szCs w:val="22"/>
        </w:rPr>
        <w:t>供应商</w:t>
      </w:r>
      <w:r>
        <w:rPr>
          <w:rFonts w:hint="eastAsia" w:ascii="宋体" w:hAnsi="宋体" w:eastAsia="宋体" w:cs="宋体"/>
          <w:b/>
          <w:bCs/>
          <w:sz w:val="22"/>
          <w:szCs w:val="22"/>
          <w:lang w:eastAsia="zh-CN"/>
        </w:rPr>
        <w:t>自行</w:t>
      </w:r>
      <w:r>
        <w:rPr>
          <w:rFonts w:hint="eastAsia" w:ascii="宋体" w:hAnsi="宋体" w:eastAsia="宋体" w:cs="宋体"/>
          <w:b/>
          <w:bCs/>
          <w:sz w:val="22"/>
          <w:szCs w:val="22"/>
        </w:rPr>
        <w:t>前往采购单位勘察情况。</w:t>
      </w:r>
      <w:bookmarkEnd w:id="50"/>
    </w:p>
    <w:p>
      <w:pPr>
        <w:keepNext w:val="0"/>
        <w:keepLines w:val="0"/>
        <w:pageBreakBefore w:val="0"/>
        <w:widowControl w:val="0"/>
        <w:kinsoku/>
        <w:wordWrap/>
        <w:overflowPunct/>
        <w:topLinePunct w:val="0"/>
        <w:autoSpaceDE/>
        <w:autoSpaceDN/>
        <w:bidi w:val="0"/>
        <w:adjustRightInd/>
        <w:spacing w:line="460" w:lineRule="exact"/>
        <w:ind w:left="-141" w:leftChars="-67" w:right="-147" w:rightChars="-70" w:firstLine="444"/>
        <w:textAlignment w:val="auto"/>
        <w:outlineLvl w:val="0"/>
        <w:rPr>
          <w:rFonts w:hint="eastAsia" w:ascii="宋体" w:hAnsi="宋体" w:eastAsia="宋体" w:cs="宋体"/>
          <w:b/>
          <w:sz w:val="22"/>
          <w:szCs w:val="22"/>
          <w:highlight w:val="none"/>
        </w:rPr>
      </w:pPr>
      <w:bookmarkStart w:id="51" w:name="_Toc30775"/>
      <w:r>
        <w:rPr>
          <w:rFonts w:hint="eastAsia" w:ascii="宋体" w:hAnsi="宋体" w:eastAsia="宋体" w:cs="宋体"/>
          <w:b/>
          <w:sz w:val="22"/>
          <w:szCs w:val="22"/>
        </w:rPr>
        <w:t>三、对</w:t>
      </w:r>
      <w:r>
        <w:rPr>
          <w:rFonts w:hint="eastAsia" w:ascii="宋体" w:hAnsi="宋体" w:eastAsia="宋体" w:cs="宋体"/>
          <w:b/>
          <w:sz w:val="22"/>
          <w:szCs w:val="22"/>
          <w:highlight w:val="none"/>
        </w:rPr>
        <w:t>投标供应商的要求</w:t>
      </w:r>
      <w:bookmarkEnd w:id="51"/>
    </w:p>
    <w:p>
      <w:pPr>
        <w:keepNext w:val="0"/>
        <w:keepLines w:val="0"/>
        <w:pageBreakBefore w:val="0"/>
        <w:widowControl w:val="0"/>
        <w:kinsoku/>
        <w:wordWrap/>
        <w:overflowPunct/>
        <w:topLinePunct w:val="0"/>
        <w:autoSpaceDE/>
        <w:autoSpaceDN/>
        <w:bidi w:val="0"/>
        <w:adjustRightInd/>
        <w:spacing w:line="460" w:lineRule="exact"/>
        <w:ind w:left="-141" w:leftChars="-67" w:right="-147" w:rightChars="-70" w:firstLine="442" w:firstLineChars="201"/>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全密闭自动卸载车辆，应具有防臭味扩散、防遗撒、防渗漏功能，安装行驶及装卸记录仪。自有车辆的提供</w:t>
      </w:r>
      <w:r>
        <w:rPr>
          <w:rFonts w:hint="eastAsia" w:ascii="宋体" w:hAnsi="宋体" w:cs="宋体"/>
          <w:color w:val="auto"/>
          <w:sz w:val="22"/>
          <w:szCs w:val="22"/>
          <w:highlight w:val="none"/>
          <w:lang w:eastAsia="zh-CN"/>
        </w:rPr>
        <w:t>权属证明</w:t>
      </w:r>
      <w:r>
        <w:rPr>
          <w:rFonts w:hint="eastAsia" w:ascii="宋体" w:hAnsi="宋体" w:eastAsia="宋体" w:cs="宋体"/>
          <w:color w:val="auto"/>
          <w:sz w:val="22"/>
          <w:szCs w:val="22"/>
          <w:highlight w:val="none"/>
        </w:rPr>
        <w:t>（如为租赁还须提供</w:t>
      </w:r>
      <w:r>
        <w:rPr>
          <w:rFonts w:hint="eastAsia" w:ascii="宋体" w:hAnsi="宋体" w:cs="宋体"/>
          <w:color w:val="auto"/>
          <w:sz w:val="22"/>
          <w:szCs w:val="22"/>
          <w:highlight w:val="none"/>
          <w:lang w:eastAsia="zh-CN"/>
        </w:rPr>
        <w:t>车辆权属证明及</w:t>
      </w:r>
      <w:r>
        <w:rPr>
          <w:rFonts w:hint="eastAsia" w:ascii="宋体" w:hAnsi="宋体" w:eastAsia="宋体" w:cs="宋体"/>
          <w:color w:val="auto"/>
          <w:sz w:val="22"/>
          <w:szCs w:val="22"/>
          <w:highlight w:val="none"/>
        </w:rPr>
        <w:t>租赁协议）。</w:t>
      </w:r>
    </w:p>
    <w:p>
      <w:pPr>
        <w:keepNext w:val="0"/>
        <w:keepLines w:val="0"/>
        <w:pageBreakBefore w:val="0"/>
        <w:widowControl w:val="0"/>
        <w:kinsoku/>
        <w:wordWrap/>
        <w:overflowPunct/>
        <w:topLinePunct w:val="0"/>
        <w:autoSpaceDE/>
        <w:autoSpaceDN/>
        <w:bidi w:val="0"/>
        <w:adjustRightInd/>
        <w:spacing w:line="460" w:lineRule="exact"/>
        <w:ind w:left="-141" w:leftChars="-67" w:right="-147" w:rightChars="-70" w:firstLine="442" w:firstLineChars="201"/>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2</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投标供应商应充分了解本项目特点及服务质量要求，在</w:t>
      </w:r>
      <w:r>
        <w:rPr>
          <w:rFonts w:hint="eastAsia" w:ascii="宋体" w:hAnsi="宋体" w:eastAsia="宋体" w:cs="宋体"/>
          <w:sz w:val="22"/>
          <w:szCs w:val="22"/>
          <w:highlight w:val="none"/>
          <w:lang w:eastAsia="zh-CN"/>
        </w:rPr>
        <w:t>投标</w:t>
      </w:r>
      <w:r>
        <w:rPr>
          <w:rFonts w:hint="eastAsia" w:ascii="宋体" w:hAnsi="宋体" w:eastAsia="宋体" w:cs="宋体"/>
          <w:sz w:val="22"/>
          <w:szCs w:val="22"/>
          <w:highlight w:val="none"/>
        </w:rPr>
        <w:t>文件中对本项目特点、重点、难道作出分析及应急措施，确保服务质量。</w:t>
      </w:r>
    </w:p>
    <w:p>
      <w:pPr>
        <w:keepNext w:val="0"/>
        <w:keepLines w:val="0"/>
        <w:pageBreakBefore w:val="0"/>
        <w:widowControl w:val="0"/>
        <w:kinsoku/>
        <w:wordWrap/>
        <w:overflowPunct/>
        <w:topLinePunct w:val="0"/>
        <w:autoSpaceDE/>
        <w:autoSpaceDN/>
        <w:bidi w:val="0"/>
        <w:adjustRightInd/>
        <w:spacing w:line="460" w:lineRule="exact"/>
        <w:ind w:left="-141" w:leftChars="-67" w:right="-147" w:rightChars="-70" w:firstLine="444"/>
        <w:textAlignment w:val="auto"/>
        <w:outlineLvl w:val="0"/>
        <w:rPr>
          <w:rFonts w:hint="eastAsia" w:ascii="宋体" w:hAnsi="宋体" w:eastAsia="宋体" w:cs="宋体"/>
          <w:bCs/>
          <w:sz w:val="22"/>
          <w:szCs w:val="22"/>
        </w:rPr>
      </w:pPr>
      <w:bookmarkStart w:id="52" w:name="_Toc25185"/>
      <w:r>
        <w:rPr>
          <w:rFonts w:hint="eastAsia" w:ascii="宋体" w:hAnsi="宋体" w:eastAsia="宋体" w:cs="宋体"/>
          <w:b/>
          <w:sz w:val="22"/>
          <w:szCs w:val="22"/>
        </w:rPr>
        <w:t>四、服务费标准及结算方式</w:t>
      </w:r>
      <w:bookmarkEnd w:id="52"/>
    </w:p>
    <w:p>
      <w:pPr>
        <w:keepNext w:val="0"/>
        <w:keepLines w:val="0"/>
        <w:pageBreakBefore w:val="0"/>
        <w:widowControl w:val="0"/>
        <w:kinsoku/>
        <w:wordWrap/>
        <w:overflowPunct/>
        <w:topLinePunct w:val="0"/>
        <w:autoSpaceDE/>
        <w:autoSpaceDN/>
        <w:bidi w:val="0"/>
        <w:adjustRightInd/>
        <w:spacing w:line="460" w:lineRule="exact"/>
        <w:ind w:left="-141" w:leftChars="-67" w:right="-147" w:rightChars="-70" w:firstLine="442" w:firstLineChars="201"/>
        <w:textAlignment w:val="auto"/>
        <w:rPr>
          <w:rFonts w:hint="eastAsia" w:ascii="宋体" w:hAnsi="宋体" w:eastAsia="宋体" w:cs="宋体"/>
          <w:sz w:val="22"/>
          <w:szCs w:val="22"/>
          <w:lang w:eastAsia="zh-CN"/>
        </w:rPr>
      </w:pPr>
      <w:r>
        <w:rPr>
          <w:rFonts w:hint="eastAsia" w:ascii="宋体" w:hAnsi="宋体" w:eastAsia="宋体" w:cs="宋体"/>
          <w:sz w:val="22"/>
          <w:szCs w:val="22"/>
        </w:rPr>
        <w:t>1</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各院区生活垃圾日常日销，不堆积</w:t>
      </w:r>
      <w:r>
        <w:rPr>
          <w:rFonts w:hint="eastAsia" w:ascii="宋体" w:hAnsi="宋体" w:eastAsia="宋体" w:cs="宋体"/>
          <w:sz w:val="22"/>
          <w:szCs w:val="22"/>
          <w:lang w:eastAsia="zh-CN"/>
        </w:rPr>
        <w:t>；</w:t>
      </w:r>
    </w:p>
    <w:p>
      <w:pPr>
        <w:keepNext w:val="0"/>
        <w:keepLines w:val="0"/>
        <w:pageBreakBefore w:val="0"/>
        <w:widowControl w:val="0"/>
        <w:kinsoku/>
        <w:wordWrap/>
        <w:overflowPunct/>
        <w:topLinePunct w:val="0"/>
        <w:autoSpaceDE/>
        <w:autoSpaceDN/>
        <w:bidi w:val="0"/>
        <w:adjustRightInd/>
        <w:spacing w:line="460" w:lineRule="exact"/>
        <w:ind w:left="-141" w:leftChars="-67" w:right="-147" w:rightChars="-70" w:firstLine="442" w:firstLineChars="201"/>
        <w:textAlignment w:val="auto"/>
        <w:rPr>
          <w:rFonts w:hint="eastAsia" w:ascii="宋体" w:hAnsi="宋体" w:eastAsia="宋体" w:cs="宋体"/>
          <w:sz w:val="22"/>
          <w:szCs w:val="22"/>
          <w:lang w:eastAsia="zh-CN"/>
        </w:rPr>
      </w:pPr>
      <w:r>
        <w:rPr>
          <w:rFonts w:hint="eastAsia" w:ascii="宋体" w:hAnsi="宋体" w:eastAsia="宋体" w:cs="宋体"/>
          <w:sz w:val="22"/>
          <w:szCs w:val="22"/>
        </w:rPr>
        <w:t>2</w:t>
      </w:r>
      <w:r>
        <w:rPr>
          <w:rFonts w:hint="eastAsia" w:ascii="宋体" w:hAnsi="宋体" w:eastAsia="宋体" w:cs="宋体"/>
          <w:sz w:val="22"/>
          <w:szCs w:val="22"/>
          <w:lang w:eastAsia="zh-CN"/>
        </w:rPr>
        <w:t>、</w:t>
      </w:r>
      <w:r>
        <w:rPr>
          <w:rFonts w:hint="eastAsia" w:ascii="宋体" w:hAnsi="宋体" w:eastAsia="宋体" w:cs="宋体"/>
          <w:sz w:val="22"/>
          <w:szCs w:val="22"/>
        </w:rPr>
        <w:t>服务费标准：投标价格</w:t>
      </w:r>
      <w:r>
        <w:rPr>
          <w:rFonts w:hint="eastAsia" w:ascii="宋体" w:hAnsi="宋体" w:eastAsia="宋体" w:cs="宋体"/>
          <w:sz w:val="22"/>
          <w:szCs w:val="22"/>
          <w:lang w:eastAsia="zh-CN"/>
        </w:rPr>
        <w:t>，</w:t>
      </w:r>
      <w:r>
        <w:rPr>
          <w:rFonts w:hint="eastAsia" w:ascii="宋体" w:hAnsi="宋体" w:eastAsia="宋体" w:cs="宋体"/>
          <w:b w:val="0"/>
          <w:bCs/>
          <w:sz w:val="22"/>
          <w:szCs w:val="22"/>
        </w:rPr>
        <w:t>包括</w:t>
      </w:r>
      <w:r>
        <w:rPr>
          <w:rFonts w:hint="eastAsia" w:ascii="宋体" w:hAnsi="宋体" w:eastAsia="宋体" w:cs="宋体"/>
          <w:b w:val="0"/>
          <w:bCs/>
          <w:sz w:val="22"/>
          <w:szCs w:val="22"/>
          <w:lang w:eastAsia="zh-CN"/>
        </w:rPr>
        <w:t>但不限于</w:t>
      </w:r>
      <w:r>
        <w:rPr>
          <w:rFonts w:hint="eastAsia" w:ascii="宋体" w:hAnsi="宋体" w:eastAsia="宋体" w:cs="宋体"/>
          <w:b w:val="0"/>
          <w:bCs/>
          <w:sz w:val="22"/>
          <w:szCs w:val="22"/>
        </w:rPr>
        <w:t>生产安全、车辆运行安全、车辆的运行费用、工作人员费用、企业应缴税金和应得利润各类、垃圾消纳</w:t>
      </w:r>
      <w:r>
        <w:rPr>
          <w:rFonts w:hint="eastAsia" w:ascii="宋体" w:hAnsi="宋体" w:cs="宋体"/>
          <w:b w:val="0"/>
          <w:bCs/>
          <w:sz w:val="22"/>
          <w:szCs w:val="22"/>
          <w:lang w:eastAsia="zh-CN"/>
        </w:rPr>
        <w:t>相关费用</w:t>
      </w:r>
      <w:r>
        <w:rPr>
          <w:rFonts w:hint="eastAsia" w:ascii="宋体" w:hAnsi="宋体" w:eastAsia="宋体" w:cs="宋体"/>
          <w:b w:val="0"/>
          <w:bCs/>
          <w:sz w:val="22"/>
          <w:szCs w:val="22"/>
        </w:rPr>
        <w:t>、物价因素等完成合同所需的</w:t>
      </w:r>
      <w:r>
        <w:rPr>
          <w:rFonts w:hint="eastAsia" w:ascii="宋体" w:hAnsi="宋体" w:eastAsia="宋体" w:cs="宋体"/>
          <w:b w:val="0"/>
          <w:bCs/>
          <w:sz w:val="22"/>
          <w:szCs w:val="22"/>
          <w:lang w:eastAsia="zh-CN"/>
        </w:rPr>
        <w:t>及</w:t>
      </w:r>
      <w:r>
        <w:rPr>
          <w:rFonts w:hint="eastAsia" w:ascii="宋体" w:hAnsi="宋体" w:eastAsia="宋体" w:cs="宋体"/>
          <w:b w:val="0"/>
          <w:bCs/>
          <w:sz w:val="22"/>
          <w:szCs w:val="22"/>
        </w:rPr>
        <w:t>不可或缺的所有工作开支</w:t>
      </w:r>
      <w:r>
        <w:rPr>
          <w:rFonts w:hint="eastAsia" w:ascii="宋体" w:hAnsi="宋体" w:eastAsia="宋体" w:cs="宋体"/>
          <w:b w:val="0"/>
          <w:bCs/>
          <w:sz w:val="22"/>
          <w:szCs w:val="22"/>
          <w:lang w:eastAsia="zh-CN"/>
        </w:rPr>
        <w:t>费用。</w:t>
      </w:r>
    </w:p>
    <w:p>
      <w:pPr>
        <w:keepNext w:val="0"/>
        <w:keepLines w:val="0"/>
        <w:pageBreakBefore w:val="0"/>
        <w:widowControl w:val="0"/>
        <w:kinsoku/>
        <w:wordWrap/>
        <w:overflowPunct/>
        <w:topLinePunct w:val="0"/>
        <w:autoSpaceDE/>
        <w:autoSpaceDN/>
        <w:bidi w:val="0"/>
        <w:adjustRightInd/>
        <w:spacing w:line="460" w:lineRule="exact"/>
        <w:ind w:left="-141" w:leftChars="-67" w:right="-147" w:rightChars="-70" w:firstLine="444" w:firstLineChars="201"/>
        <w:textAlignment w:val="auto"/>
        <w:rPr>
          <w:rFonts w:hint="eastAsia" w:ascii="宋体" w:hAnsi="宋体" w:eastAsia="宋体" w:cs="宋体"/>
          <w:b/>
          <w:bCs/>
          <w:sz w:val="22"/>
          <w:szCs w:val="22"/>
          <w:lang w:eastAsia="zh-CN"/>
        </w:rPr>
      </w:pPr>
      <w:r>
        <w:rPr>
          <w:rFonts w:hint="eastAsia" w:ascii="宋体" w:hAnsi="宋体" w:eastAsia="宋体" w:cs="宋体"/>
          <w:b/>
          <w:bCs/>
          <w:sz w:val="22"/>
          <w:szCs w:val="22"/>
          <w:highlight w:val="none"/>
          <w:u w:val="single"/>
        </w:rPr>
        <w:t>3</w:t>
      </w:r>
      <w:r>
        <w:rPr>
          <w:rFonts w:hint="eastAsia" w:ascii="宋体" w:hAnsi="宋体" w:eastAsia="宋体" w:cs="宋体"/>
          <w:b/>
          <w:bCs/>
          <w:sz w:val="22"/>
          <w:szCs w:val="22"/>
          <w:highlight w:val="none"/>
          <w:u w:val="single"/>
          <w:lang w:eastAsia="zh-CN"/>
        </w:rPr>
        <w:t>、</w:t>
      </w:r>
      <w:r>
        <w:rPr>
          <w:rFonts w:hint="eastAsia" w:ascii="宋体" w:hAnsi="宋体" w:eastAsia="宋体" w:cs="宋体"/>
          <w:b/>
          <w:bCs/>
          <w:sz w:val="22"/>
          <w:szCs w:val="22"/>
          <w:highlight w:val="none"/>
          <w:u w:val="single"/>
        </w:rPr>
        <w:t>中标供</w:t>
      </w:r>
      <w:r>
        <w:rPr>
          <w:rFonts w:hint="eastAsia" w:ascii="宋体" w:hAnsi="宋体" w:eastAsia="宋体" w:cs="宋体"/>
          <w:b/>
          <w:bCs/>
          <w:sz w:val="22"/>
          <w:szCs w:val="22"/>
          <w:u w:val="single"/>
        </w:rPr>
        <w:t>应商负责办理垃圾消纳、焚烧等相关手续，采购人提供必要的协助</w:t>
      </w:r>
      <w:r>
        <w:rPr>
          <w:rFonts w:hint="eastAsia" w:ascii="宋体" w:hAnsi="宋体" w:eastAsia="宋体" w:cs="宋体"/>
          <w:b/>
          <w:bCs/>
          <w:sz w:val="22"/>
          <w:szCs w:val="22"/>
          <w:lang w:eastAsia="zh-CN"/>
        </w:rPr>
        <w:t>；</w:t>
      </w:r>
    </w:p>
    <w:p>
      <w:pPr>
        <w:keepNext w:val="0"/>
        <w:keepLines w:val="0"/>
        <w:pageBreakBefore w:val="0"/>
        <w:widowControl w:val="0"/>
        <w:kinsoku/>
        <w:wordWrap/>
        <w:overflowPunct/>
        <w:topLinePunct w:val="0"/>
        <w:autoSpaceDE/>
        <w:autoSpaceDN/>
        <w:bidi w:val="0"/>
        <w:adjustRightInd/>
        <w:spacing w:line="460" w:lineRule="exact"/>
        <w:ind w:left="-141" w:leftChars="-67" w:right="-147" w:rightChars="-70" w:firstLine="442" w:firstLineChars="201"/>
        <w:textAlignment w:val="auto"/>
        <w:rPr>
          <w:rFonts w:hint="eastAsia" w:ascii="宋体" w:hAnsi="宋体" w:eastAsia="宋体" w:cs="宋体"/>
          <w:sz w:val="22"/>
          <w:szCs w:val="22"/>
          <w:lang w:eastAsia="zh-CN"/>
        </w:rPr>
      </w:pPr>
      <w:r>
        <w:rPr>
          <w:rFonts w:hint="eastAsia" w:ascii="宋体" w:hAnsi="宋体" w:eastAsia="宋体" w:cs="宋体"/>
          <w:sz w:val="22"/>
          <w:szCs w:val="22"/>
        </w:rPr>
        <w:t>4</w:t>
      </w:r>
      <w:r>
        <w:rPr>
          <w:rFonts w:hint="eastAsia" w:ascii="宋体" w:hAnsi="宋体" w:eastAsia="宋体" w:cs="宋体"/>
          <w:sz w:val="22"/>
          <w:szCs w:val="22"/>
          <w:lang w:eastAsia="zh-CN"/>
        </w:rPr>
        <w:t>、</w:t>
      </w:r>
      <w:r>
        <w:rPr>
          <w:rFonts w:hint="eastAsia" w:ascii="宋体" w:hAnsi="宋体" w:eastAsia="宋体" w:cs="宋体"/>
          <w:sz w:val="22"/>
          <w:szCs w:val="22"/>
        </w:rPr>
        <w:t>结算方式：发包方按季度结算服务费，先运后付，凭成交供应商</w:t>
      </w:r>
      <w:r>
        <w:rPr>
          <w:rFonts w:hint="eastAsia" w:ascii="宋体" w:hAnsi="宋体" w:eastAsia="宋体" w:cs="宋体"/>
          <w:sz w:val="22"/>
          <w:szCs w:val="22"/>
          <w:lang w:eastAsia="zh-CN"/>
        </w:rPr>
        <w:t>日常完成情况及</w:t>
      </w:r>
      <w:r>
        <w:rPr>
          <w:rFonts w:hint="eastAsia" w:ascii="宋体" w:hAnsi="宋体" w:eastAsia="宋体" w:cs="宋体"/>
          <w:sz w:val="22"/>
          <w:szCs w:val="22"/>
        </w:rPr>
        <w:t>清运记录</w:t>
      </w:r>
      <w:r>
        <w:rPr>
          <w:rFonts w:hint="eastAsia" w:ascii="宋体" w:hAnsi="宋体" w:eastAsia="宋体" w:cs="宋体"/>
          <w:sz w:val="22"/>
          <w:szCs w:val="22"/>
          <w:lang w:eastAsia="zh-CN"/>
        </w:rPr>
        <w:t>进行结算，供应商</w:t>
      </w:r>
      <w:r>
        <w:rPr>
          <w:rFonts w:hint="eastAsia" w:ascii="宋体" w:hAnsi="宋体" w:eastAsia="宋体" w:cs="宋体"/>
          <w:sz w:val="22"/>
          <w:szCs w:val="22"/>
        </w:rPr>
        <w:t>开具</w:t>
      </w:r>
      <w:r>
        <w:rPr>
          <w:rFonts w:hint="eastAsia" w:ascii="宋体" w:hAnsi="宋体" w:eastAsia="宋体" w:cs="宋体"/>
          <w:sz w:val="22"/>
          <w:szCs w:val="22"/>
          <w:lang w:eastAsia="zh-CN"/>
        </w:rPr>
        <w:t>有效发票；</w:t>
      </w:r>
    </w:p>
    <w:p>
      <w:pPr>
        <w:keepNext w:val="0"/>
        <w:keepLines w:val="0"/>
        <w:pageBreakBefore w:val="0"/>
        <w:widowControl w:val="0"/>
        <w:kinsoku/>
        <w:wordWrap/>
        <w:overflowPunct/>
        <w:topLinePunct w:val="0"/>
        <w:autoSpaceDE/>
        <w:autoSpaceDN/>
        <w:bidi w:val="0"/>
        <w:adjustRightInd/>
        <w:spacing w:line="460" w:lineRule="exact"/>
        <w:ind w:left="-141" w:leftChars="-67" w:right="-147" w:rightChars="-70" w:firstLine="442" w:firstLineChars="201"/>
        <w:textAlignment w:val="auto"/>
        <w:rPr>
          <w:rFonts w:hint="eastAsia" w:ascii="宋体" w:hAnsi="宋体" w:eastAsia="宋体" w:cs="宋体"/>
          <w:sz w:val="22"/>
          <w:szCs w:val="22"/>
        </w:rPr>
      </w:pPr>
      <w:r>
        <w:rPr>
          <w:rFonts w:hint="eastAsia" w:ascii="宋体" w:hAnsi="宋体" w:eastAsia="宋体" w:cs="宋体"/>
          <w:sz w:val="22"/>
          <w:szCs w:val="22"/>
        </w:rPr>
        <w:t>5</w:t>
      </w:r>
      <w:r>
        <w:rPr>
          <w:rFonts w:hint="eastAsia" w:ascii="宋体" w:hAnsi="宋体" w:eastAsia="宋体" w:cs="宋体"/>
          <w:sz w:val="22"/>
          <w:szCs w:val="22"/>
          <w:lang w:eastAsia="zh-CN"/>
        </w:rPr>
        <w:t>、</w:t>
      </w:r>
      <w:r>
        <w:rPr>
          <w:rFonts w:hint="eastAsia" w:ascii="宋体" w:hAnsi="宋体" w:eastAsia="宋体" w:cs="宋体"/>
          <w:sz w:val="22"/>
          <w:szCs w:val="22"/>
        </w:rPr>
        <w:t>付款方式：转账支付。</w:t>
      </w:r>
    </w:p>
    <w:p>
      <w:pPr>
        <w:keepNext w:val="0"/>
        <w:keepLines w:val="0"/>
        <w:pageBreakBefore w:val="0"/>
        <w:widowControl w:val="0"/>
        <w:kinsoku/>
        <w:wordWrap/>
        <w:overflowPunct/>
        <w:topLinePunct w:val="0"/>
        <w:autoSpaceDE/>
        <w:autoSpaceDN/>
        <w:bidi w:val="0"/>
        <w:adjustRightInd/>
        <w:spacing w:line="460" w:lineRule="exact"/>
        <w:ind w:left="-141" w:leftChars="-67" w:right="-147" w:rightChars="-70" w:firstLine="444"/>
        <w:textAlignment w:val="auto"/>
        <w:outlineLvl w:val="0"/>
        <w:rPr>
          <w:rFonts w:hint="eastAsia" w:ascii="宋体" w:hAnsi="宋体" w:eastAsia="宋体" w:cs="宋体"/>
          <w:b/>
          <w:sz w:val="22"/>
          <w:szCs w:val="22"/>
        </w:rPr>
      </w:pPr>
      <w:bookmarkStart w:id="53" w:name="_Toc4517"/>
      <w:r>
        <w:rPr>
          <w:rFonts w:hint="eastAsia" w:ascii="宋体" w:hAnsi="宋体" w:eastAsia="宋体" w:cs="宋体"/>
          <w:b/>
          <w:sz w:val="22"/>
          <w:szCs w:val="22"/>
        </w:rPr>
        <w:t>五、服务质量基本要求</w:t>
      </w:r>
      <w:bookmarkEnd w:id="53"/>
    </w:p>
    <w:p>
      <w:pPr>
        <w:keepNext w:val="0"/>
        <w:keepLines w:val="0"/>
        <w:pageBreakBefore w:val="0"/>
        <w:widowControl w:val="0"/>
        <w:kinsoku/>
        <w:wordWrap/>
        <w:overflowPunct/>
        <w:topLinePunct w:val="0"/>
        <w:autoSpaceDE/>
        <w:autoSpaceDN/>
        <w:bidi w:val="0"/>
        <w:adjustRightInd/>
        <w:spacing w:line="460" w:lineRule="exact"/>
        <w:ind w:left="-141" w:leftChars="-67" w:right="-147" w:rightChars="-70" w:firstLine="442" w:firstLineChars="201"/>
        <w:textAlignment w:val="auto"/>
        <w:rPr>
          <w:rFonts w:hint="eastAsia" w:ascii="宋体" w:hAnsi="宋体" w:eastAsia="宋体" w:cs="宋体"/>
          <w:sz w:val="22"/>
          <w:szCs w:val="22"/>
        </w:rPr>
      </w:pPr>
      <w:r>
        <w:rPr>
          <w:rFonts w:hint="eastAsia" w:ascii="宋体" w:hAnsi="宋体" w:eastAsia="宋体" w:cs="宋体"/>
          <w:sz w:val="22"/>
          <w:szCs w:val="22"/>
        </w:rPr>
        <w:t>1</w:t>
      </w:r>
      <w:r>
        <w:rPr>
          <w:rFonts w:hint="eastAsia" w:ascii="宋体" w:hAnsi="宋体" w:eastAsia="宋体" w:cs="宋体"/>
          <w:sz w:val="22"/>
          <w:szCs w:val="22"/>
          <w:lang w:eastAsia="zh-CN"/>
        </w:rPr>
        <w:t>、</w:t>
      </w:r>
      <w:r>
        <w:rPr>
          <w:rFonts w:hint="eastAsia" w:ascii="宋体" w:hAnsi="宋体" w:eastAsia="宋体" w:cs="宋体"/>
          <w:sz w:val="22"/>
          <w:szCs w:val="22"/>
        </w:rPr>
        <w:t>中标人在合同期间根据院方服务特点、垃圾消纳中心安排等实际情况制定的清运服务方案，日常情况每日至少两次按时清运积聚在垃圾坞内的垃圾，确保垃圾日产日清；并对垃圾坞及周边道路进行冲洗，定期喷药灭虫，杜绝蚊蝇滋生。如因此给发包方造成负面影响，发包方有权单方面终止协议，因此产生的一切后果及损失皆由中标方负责。</w:t>
      </w:r>
    </w:p>
    <w:p>
      <w:pPr>
        <w:keepNext w:val="0"/>
        <w:keepLines w:val="0"/>
        <w:pageBreakBefore w:val="0"/>
        <w:widowControl w:val="0"/>
        <w:kinsoku/>
        <w:wordWrap/>
        <w:overflowPunct/>
        <w:topLinePunct w:val="0"/>
        <w:autoSpaceDE/>
        <w:autoSpaceDN/>
        <w:bidi w:val="0"/>
        <w:adjustRightInd/>
        <w:spacing w:line="460" w:lineRule="exact"/>
        <w:ind w:left="-141" w:leftChars="-67" w:right="-147" w:rightChars="-70" w:firstLine="442" w:firstLineChars="201"/>
        <w:textAlignment w:val="auto"/>
        <w:rPr>
          <w:rFonts w:hint="eastAsia" w:ascii="宋体" w:hAnsi="宋体" w:eastAsia="宋体" w:cs="宋体"/>
          <w:sz w:val="22"/>
          <w:szCs w:val="22"/>
        </w:rPr>
      </w:pPr>
      <w:r>
        <w:rPr>
          <w:rFonts w:hint="eastAsia" w:ascii="宋体" w:hAnsi="宋体" w:eastAsia="宋体" w:cs="宋体"/>
          <w:sz w:val="22"/>
          <w:szCs w:val="22"/>
        </w:rPr>
        <w:t>2</w:t>
      </w:r>
      <w:r>
        <w:rPr>
          <w:rFonts w:hint="eastAsia" w:ascii="宋体" w:hAnsi="宋体" w:eastAsia="宋体" w:cs="宋体"/>
          <w:sz w:val="22"/>
          <w:szCs w:val="22"/>
          <w:lang w:eastAsia="zh-CN"/>
        </w:rPr>
        <w:t>、</w:t>
      </w:r>
      <w:r>
        <w:rPr>
          <w:rFonts w:hint="eastAsia" w:ascii="宋体" w:hAnsi="宋体" w:eastAsia="宋体" w:cs="宋体"/>
          <w:sz w:val="22"/>
          <w:szCs w:val="22"/>
        </w:rPr>
        <w:t>合理安排日常清运时间点，不得影响食堂开餐及周边正常秩序，确保垃圾坞周边及路面卫生干净，每个垃圾坞的清运、保洁服务结束后必须及时关闭垃圾坞门。</w:t>
      </w:r>
    </w:p>
    <w:p>
      <w:pPr>
        <w:keepNext w:val="0"/>
        <w:keepLines w:val="0"/>
        <w:pageBreakBefore w:val="0"/>
        <w:widowControl w:val="0"/>
        <w:kinsoku/>
        <w:wordWrap/>
        <w:overflowPunct/>
        <w:topLinePunct w:val="0"/>
        <w:autoSpaceDE/>
        <w:autoSpaceDN/>
        <w:bidi w:val="0"/>
        <w:adjustRightInd/>
        <w:spacing w:line="460" w:lineRule="exact"/>
        <w:ind w:left="-141" w:leftChars="-67" w:right="-147" w:rightChars="-70" w:firstLine="442" w:firstLineChars="201"/>
        <w:textAlignment w:val="auto"/>
        <w:rPr>
          <w:rFonts w:hint="eastAsia" w:ascii="宋体" w:hAnsi="宋体" w:eastAsia="宋体" w:cs="宋体"/>
          <w:sz w:val="22"/>
          <w:szCs w:val="22"/>
        </w:rPr>
      </w:pPr>
      <w:r>
        <w:rPr>
          <w:rFonts w:hint="eastAsia" w:ascii="宋体" w:hAnsi="宋体" w:eastAsia="宋体" w:cs="宋体"/>
          <w:sz w:val="22"/>
          <w:szCs w:val="22"/>
        </w:rPr>
        <w:t>3</w:t>
      </w:r>
      <w:r>
        <w:rPr>
          <w:rFonts w:hint="eastAsia" w:ascii="宋体" w:hAnsi="宋体" w:eastAsia="宋体" w:cs="宋体"/>
          <w:sz w:val="22"/>
          <w:szCs w:val="22"/>
          <w:lang w:eastAsia="zh-CN"/>
        </w:rPr>
        <w:t>、</w:t>
      </w:r>
      <w:r>
        <w:rPr>
          <w:rFonts w:hint="eastAsia" w:ascii="宋体" w:hAnsi="宋体" w:eastAsia="宋体" w:cs="宋体"/>
          <w:sz w:val="22"/>
          <w:szCs w:val="22"/>
        </w:rPr>
        <w:t>垃圾运输应当采用全密闭自动卸载车辆，具有防臭味扩散、防遗撒、防渗漏功能，安装行驶及装卸记录仪，具有合法的车辆行驶证等要求，确保运输过程中不超载、不飘洒垃圾、不污院区卫生。</w:t>
      </w:r>
    </w:p>
    <w:p>
      <w:pPr>
        <w:keepNext w:val="0"/>
        <w:keepLines w:val="0"/>
        <w:pageBreakBefore w:val="0"/>
        <w:widowControl w:val="0"/>
        <w:kinsoku/>
        <w:wordWrap/>
        <w:overflowPunct/>
        <w:topLinePunct w:val="0"/>
        <w:autoSpaceDE/>
        <w:autoSpaceDN/>
        <w:bidi w:val="0"/>
        <w:adjustRightInd/>
        <w:spacing w:line="460" w:lineRule="exact"/>
        <w:ind w:left="-141" w:leftChars="-67" w:right="-147" w:rightChars="-70" w:firstLine="442" w:firstLineChars="201"/>
        <w:textAlignment w:val="auto"/>
        <w:rPr>
          <w:rFonts w:hint="eastAsia" w:ascii="宋体" w:hAnsi="宋体" w:eastAsia="宋体" w:cs="宋体"/>
          <w:sz w:val="22"/>
          <w:szCs w:val="22"/>
        </w:rPr>
      </w:pPr>
      <w:r>
        <w:rPr>
          <w:rFonts w:hint="eastAsia" w:ascii="宋体" w:hAnsi="宋体" w:eastAsia="宋体" w:cs="宋体"/>
          <w:sz w:val="22"/>
          <w:szCs w:val="22"/>
        </w:rPr>
        <w:t>4</w:t>
      </w:r>
      <w:r>
        <w:rPr>
          <w:rFonts w:hint="eastAsia" w:ascii="宋体" w:hAnsi="宋体" w:eastAsia="宋体" w:cs="宋体"/>
          <w:sz w:val="22"/>
          <w:szCs w:val="22"/>
          <w:lang w:eastAsia="zh-CN"/>
        </w:rPr>
        <w:t>、</w:t>
      </w:r>
      <w:r>
        <w:rPr>
          <w:rFonts w:hint="eastAsia" w:ascii="宋体" w:hAnsi="宋体" w:eastAsia="宋体" w:cs="宋体"/>
          <w:sz w:val="22"/>
          <w:szCs w:val="22"/>
        </w:rPr>
        <w:t>每次清运时必须根据发包方的要求做好记录，接受有关部门（垃圾坞管理责任人）的监督。</w:t>
      </w:r>
    </w:p>
    <w:p>
      <w:pPr>
        <w:keepNext w:val="0"/>
        <w:keepLines w:val="0"/>
        <w:pageBreakBefore w:val="0"/>
        <w:widowControl w:val="0"/>
        <w:kinsoku/>
        <w:wordWrap/>
        <w:overflowPunct/>
        <w:topLinePunct w:val="0"/>
        <w:autoSpaceDE/>
        <w:autoSpaceDN/>
        <w:bidi w:val="0"/>
        <w:adjustRightInd/>
        <w:spacing w:line="460" w:lineRule="exact"/>
        <w:ind w:left="-141" w:leftChars="-67" w:right="-147" w:rightChars="-70" w:firstLine="442" w:firstLineChars="201"/>
        <w:textAlignment w:val="auto"/>
        <w:rPr>
          <w:rFonts w:hint="eastAsia" w:ascii="宋体" w:hAnsi="宋体" w:eastAsia="宋体" w:cs="宋体"/>
          <w:sz w:val="22"/>
          <w:szCs w:val="22"/>
        </w:rPr>
      </w:pPr>
      <w:r>
        <w:rPr>
          <w:rFonts w:hint="eastAsia" w:ascii="宋体" w:hAnsi="宋体" w:eastAsia="宋体" w:cs="宋体"/>
          <w:sz w:val="22"/>
          <w:szCs w:val="22"/>
        </w:rPr>
        <w:t>5</w:t>
      </w:r>
      <w:r>
        <w:rPr>
          <w:rFonts w:hint="eastAsia" w:ascii="宋体" w:hAnsi="宋体" w:eastAsia="宋体" w:cs="宋体"/>
          <w:sz w:val="22"/>
          <w:szCs w:val="22"/>
          <w:lang w:eastAsia="zh-CN"/>
        </w:rPr>
        <w:t>、</w:t>
      </w:r>
      <w:r>
        <w:rPr>
          <w:rFonts w:hint="eastAsia" w:ascii="宋体" w:hAnsi="宋体" w:eastAsia="宋体" w:cs="宋体"/>
          <w:sz w:val="22"/>
          <w:szCs w:val="22"/>
        </w:rPr>
        <w:t>中标人日常清运每天至少两次全面清运，垃圾收纳高峰期按实际情况适当增加清运次数调整清运时间。</w:t>
      </w:r>
    </w:p>
    <w:p>
      <w:pPr>
        <w:keepNext w:val="0"/>
        <w:keepLines w:val="0"/>
        <w:pageBreakBefore w:val="0"/>
        <w:widowControl w:val="0"/>
        <w:kinsoku/>
        <w:wordWrap/>
        <w:overflowPunct/>
        <w:topLinePunct w:val="0"/>
        <w:autoSpaceDE/>
        <w:autoSpaceDN/>
        <w:bidi w:val="0"/>
        <w:adjustRightInd/>
        <w:spacing w:line="460" w:lineRule="exact"/>
        <w:ind w:left="-141" w:leftChars="-67" w:right="-147" w:rightChars="-70" w:firstLine="442" w:firstLineChars="201"/>
        <w:textAlignment w:val="auto"/>
        <w:rPr>
          <w:rFonts w:hint="eastAsia" w:ascii="宋体" w:hAnsi="宋体" w:eastAsia="宋体" w:cs="宋体"/>
          <w:sz w:val="22"/>
          <w:szCs w:val="22"/>
        </w:rPr>
      </w:pPr>
      <w:r>
        <w:rPr>
          <w:rFonts w:hint="eastAsia" w:ascii="宋体" w:hAnsi="宋体" w:eastAsia="宋体" w:cs="宋体"/>
          <w:sz w:val="22"/>
          <w:szCs w:val="22"/>
        </w:rPr>
        <w:t>6</w:t>
      </w:r>
      <w:r>
        <w:rPr>
          <w:rFonts w:hint="eastAsia" w:ascii="宋体" w:hAnsi="宋体" w:eastAsia="宋体" w:cs="宋体"/>
          <w:sz w:val="22"/>
          <w:szCs w:val="22"/>
          <w:lang w:eastAsia="zh-CN"/>
        </w:rPr>
        <w:t>、</w:t>
      </w:r>
      <w:r>
        <w:rPr>
          <w:rFonts w:hint="eastAsia" w:ascii="宋体" w:hAnsi="宋体" w:eastAsia="宋体" w:cs="宋体"/>
          <w:sz w:val="22"/>
          <w:szCs w:val="22"/>
        </w:rPr>
        <w:t>中标人因操作不当导致垃圾坞门、墙壁、地沟盖板、水管等设施设备损坏，由中标人负责修复或承担修复费用。如中标人不能按发包人要求在规定时间内修复，采购单位将负责完成这一工作，所需费用连同15%行政附加费全部由中标方承担。</w:t>
      </w:r>
    </w:p>
    <w:p>
      <w:pPr>
        <w:keepNext w:val="0"/>
        <w:keepLines w:val="0"/>
        <w:pageBreakBefore w:val="0"/>
        <w:widowControl w:val="0"/>
        <w:kinsoku/>
        <w:wordWrap/>
        <w:overflowPunct/>
        <w:topLinePunct w:val="0"/>
        <w:autoSpaceDE/>
        <w:autoSpaceDN/>
        <w:bidi w:val="0"/>
        <w:adjustRightInd/>
        <w:spacing w:line="460" w:lineRule="exact"/>
        <w:ind w:left="-141" w:leftChars="-67" w:right="-147" w:rightChars="-70" w:firstLine="442" w:firstLineChars="201"/>
        <w:textAlignment w:val="auto"/>
        <w:rPr>
          <w:rFonts w:hint="eastAsia" w:ascii="宋体" w:hAnsi="宋体" w:eastAsia="宋体" w:cs="宋体"/>
          <w:sz w:val="22"/>
          <w:szCs w:val="22"/>
        </w:rPr>
      </w:pPr>
      <w:r>
        <w:rPr>
          <w:rFonts w:hint="eastAsia" w:ascii="宋体" w:hAnsi="宋体" w:eastAsia="宋体" w:cs="宋体"/>
          <w:sz w:val="22"/>
          <w:szCs w:val="22"/>
        </w:rPr>
        <w:t>7</w:t>
      </w:r>
      <w:r>
        <w:rPr>
          <w:rFonts w:hint="eastAsia" w:ascii="宋体" w:hAnsi="宋体" w:eastAsia="宋体" w:cs="宋体"/>
          <w:sz w:val="22"/>
          <w:szCs w:val="22"/>
          <w:lang w:eastAsia="zh-CN"/>
        </w:rPr>
        <w:t>、</w:t>
      </w:r>
      <w:r>
        <w:rPr>
          <w:rFonts w:hint="eastAsia" w:ascii="宋体" w:hAnsi="宋体" w:eastAsia="宋体" w:cs="宋体"/>
          <w:sz w:val="22"/>
          <w:szCs w:val="22"/>
        </w:rPr>
        <w:t>中标人需及时凭合同或证明、车辆通行证、驾驶证等到学校保卫处办理出入证；遵守院方对垃圾运输车出入院区的规定；遵守交通安全的规定，杜绝人身安全事故；中标方服务人员、车辆及第三方安全责任全部由中标方承担。</w:t>
      </w:r>
    </w:p>
    <w:p>
      <w:pPr>
        <w:keepNext w:val="0"/>
        <w:keepLines w:val="0"/>
        <w:pageBreakBefore w:val="0"/>
        <w:widowControl w:val="0"/>
        <w:kinsoku/>
        <w:wordWrap/>
        <w:overflowPunct/>
        <w:topLinePunct w:val="0"/>
        <w:autoSpaceDE/>
        <w:autoSpaceDN/>
        <w:bidi w:val="0"/>
        <w:adjustRightInd/>
        <w:spacing w:line="460" w:lineRule="exact"/>
        <w:ind w:left="-141" w:leftChars="-67" w:right="-147" w:rightChars="-70" w:firstLine="442" w:firstLineChars="201"/>
        <w:textAlignment w:val="auto"/>
        <w:rPr>
          <w:rFonts w:hint="eastAsia" w:ascii="宋体" w:hAnsi="宋体" w:eastAsia="宋体" w:cs="宋体"/>
          <w:sz w:val="22"/>
          <w:szCs w:val="22"/>
        </w:rPr>
      </w:pPr>
      <w:r>
        <w:rPr>
          <w:rFonts w:hint="eastAsia" w:ascii="宋体" w:hAnsi="宋体" w:eastAsia="宋体" w:cs="宋体"/>
          <w:sz w:val="22"/>
          <w:szCs w:val="22"/>
        </w:rPr>
        <w:t>8</w:t>
      </w:r>
      <w:r>
        <w:rPr>
          <w:rFonts w:hint="eastAsia" w:ascii="宋体" w:hAnsi="宋体" w:eastAsia="宋体" w:cs="宋体"/>
          <w:sz w:val="22"/>
          <w:szCs w:val="22"/>
          <w:lang w:eastAsia="zh-CN"/>
        </w:rPr>
        <w:t>、</w:t>
      </w:r>
      <w:r>
        <w:rPr>
          <w:rFonts w:hint="eastAsia" w:ascii="宋体" w:hAnsi="宋体" w:eastAsia="宋体" w:cs="宋体"/>
          <w:sz w:val="22"/>
          <w:szCs w:val="22"/>
        </w:rPr>
        <w:t>在发包方所管辖范围内，中标方工作人员必须遵守甲方的规章制度，并服从发包方管理。</w:t>
      </w:r>
    </w:p>
    <w:p>
      <w:pPr>
        <w:keepNext w:val="0"/>
        <w:keepLines w:val="0"/>
        <w:pageBreakBefore w:val="0"/>
        <w:widowControl w:val="0"/>
        <w:kinsoku/>
        <w:wordWrap/>
        <w:overflowPunct/>
        <w:topLinePunct w:val="0"/>
        <w:autoSpaceDE/>
        <w:autoSpaceDN/>
        <w:bidi w:val="0"/>
        <w:adjustRightInd/>
        <w:spacing w:line="460" w:lineRule="exact"/>
        <w:ind w:left="-141" w:leftChars="-67" w:right="-147" w:rightChars="-70" w:firstLine="442" w:firstLineChars="201"/>
        <w:textAlignment w:val="auto"/>
        <w:rPr>
          <w:rFonts w:hint="eastAsia" w:ascii="宋体" w:hAnsi="宋体" w:eastAsia="宋体" w:cs="宋体"/>
          <w:sz w:val="22"/>
          <w:szCs w:val="22"/>
        </w:rPr>
      </w:pPr>
      <w:r>
        <w:rPr>
          <w:rFonts w:hint="eastAsia" w:ascii="宋体" w:hAnsi="宋体" w:eastAsia="宋体" w:cs="宋体"/>
          <w:sz w:val="22"/>
          <w:szCs w:val="22"/>
        </w:rPr>
        <w:t>9</w:t>
      </w:r>
      <w:r>
        <w:rPr>
          <w:rFonts w:hint="eastAsia" w:ascii="宋体" w:hAnsi="宋体" w:eastAsia="宋体" w:cs="宋体"/>
          <w:sz w:val="22"/>
          <w:szCs w:val="22"/>
          <w:lang w:eastAsia="zh-CN"/>
        </w:rPr>
        <w:t>、</w:t>
      </w:r>
      <w:r>
        <w:rPr>
          <w:rFonts w:hint="eastAsia" w:ascii="宋体" w:hAnsi="宋体" w:eastAsia="宋体" w:cs="宋体"/>
          <w:sz w:val="22"/>
          <w:szCs w:val="22"/>
        </w:rPr>
        <w:t>发包方检查、发现不合格之处通知中标方，中标方自接到发包方通知之时起，二小时内必须整改完毕。</w:t>
      </w:r>
    </w:p>
    <w:p>
      <w:pPr>
        <w:rPr>
          <w:rFonts w:hint="eastAsia" w:ascii="宋体" w:hAnsi="宋体" w:eastAsia="宋体" w:cs="宋体"/>
        </w:rPr>
      </w:pPr>
      <w:r>
        <w:rPr>
          <w:rFonts w:hint="eastAsia" w:ascii="宋体" w:hAnsi="宋体" w:eastAsia="宋体" w:cs="宋体"/>
        </w:rPr>
        <w:br w:type="page"/>
      </w:r>
    </w:p>
    <w:p>
      <w:pPr>
        <w:pStyle w:val="2"/>
        <w:bidi w:val="0"/>
        <w:rPr>
          <w:rFonts w:hint="eastAsia" w:ascii="宋体" w:hAnsi="宋体" w:eastAsia="宋体" w:cs="宋体"/>
        </w:rPr>
      </w:pPr>
      <w:r>
        <w:rPr>
          <w:rFonts w:hint="eastAsia" w:ascii="宋体" w:hAnsi="宋体" w:eastAsia="宋体" w:cs="宋体"/>
        </w:rPr>
        <w:t>第五部分   评标原则及方法</w:t>
      </w:r>
      <w:bookmarkEnd w:id="46"/>
      <w:bookmarkEnd w:id="47"/>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cs="宋体"/>
          <w:b/>
          <w:color w:val="auto"/>
          <w:sz w:val="22"/>
          <w:szCs w:val="22"/>
          <w:highlight w:val="none"/>
          <w:lang w:val="en-US" w:eastAsia="zh-CN"/>
        </w:rPr>
        <w:t>参照</w:t>
      </w:r>
      <w:r>
        <w:rPr>
          <w:rFonts w:hint="eastAsia" w:ascii="宋体" w:hAnsi="宋体" w:eastAsia="宋体" w:cs="宋体"/>
          <w:b/>
          <w:color w:val="auto"/>
          <w:sz w:val="22"/>
          <w:szCs w:val="22"/>
          <w:highlight w:val="none"/>
        </w:rPr>
        <w:t>《中华人民共和国政府采购法》、《政府采购货物和服务招标投标管理办法》、《中华人民共和国政府采购法实施条例》和《关于进一步规范政府采购活动的若干意见》等相关法规特制定以下评标办法。</w:t>
      </w:r>
    </w:p>
    <w:p>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54" w:name="_Toc15713"/>
      <w:bookmarkStart w:id="55" w:name="_Toc4407"/>
      <w:r>
        <w:rPr>
          <w:rFonts w:hint="eastAsia" w:ascii="宋体" w:hAnsi="宋体" w:eastAsia="宋体" w:cs="宋体"/>
          <w:b/>
          <w:color w:val="auto"/>
          <w:sz w:val="22"/>
          <w:szCs w:val="22"/>
          <w:highlight w:val="none"/>
        </w:rPr>
        <w:t>一、总 则</w:t>
      </w:r>
      <w:bookmarkEnd w:id="54"/>
      <w:bookmarkEnd w:id="55"/>
    </w:p>
    <w:p>
      <w:pPr>
        <w:spacing w:line="460" w:lineRule="exact"/>
        <w:ind w:firstLine="539" w:firstLineChars="245"/>
        <w:rPr>
          <w:rFonts w:hint="eastAsia" w:ascii="宋体" w:hAnsi="宋体" w:eastAsia="宋体" w:cs="宋体"/>
          <w:b/>
          <w:color w:val="auto"/>
          <w:sz w:val="22"/>
          <w:highlight w:val="none"/>
        </w:rPr>
      </w:pPr>
      <w:r>
        <w:rPr>
          <w:rFonts w:hint="eastAsia" w:ascii="宋体" w:hAnsi="宋体" w:eastAsia="宋体" w:cs="宋体"/>
          <w:color w:val="auto"/>
          <w:sz w:val="22"/>
          <w:szCs w:val="22"/>
          <w:highlight w:val="none"/>
        </w:rPr>
        <w:t>评标工作遵循公平、公正、科学、择优原则和诚实、信誉、效率的服务原则。本着科学、严谨的态度，认真进行评标。择优选用，推进技术进步，确保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56" w:name="_Toc24468"/>
      <w:bookmarkStart w:id="57" w:name="_Toc23152"/>
      <w:r>
        <w:rPr>
          <w:rFonts w:hint="eastAsia" w:ascii="宋体" w:hAnsi="宋体" w:eastAsia="宋体" w:cs="宋体"/>
          <w:b/>
          <w:color w:val="auto"/>
          <w:sz w:val="22"/>
          <w:szCs w:val="22"/>
          <w:highlight w:val="none"/>
        </w:rPr>
        <w:t>二、评标组织</w:t>
      </w:r>
      <w:bookmarkEnd w:id="56"/>
      <w:bookmarkEnd w:id="57"/>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评标工作由招标人组建的评标委员会负责，评标全过程由有关部门指导监督。</w:t>
      </w:r>
    </w:p>
    <w:p>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58" w:name="_Toc15153"/>
      <w:bookmarkStart w:id="59" w:name="_Toc67"/>
      <w:r>
        <w:rPr>
          <w:rFonts w:hint="eastAsia" w:ascii="宋体" w:hAnsi="宋体" w:eastAsia="宋体" w:cs="宋体"/>
          <w:b/>
          <w:color w:val="auto"/>
          <w:sz w:val="22"/>
          <w:szCs w:val="22"/>
          <w:highlight w:val="none"/>
        </w:rPr>
        <w:t>三、评标程序</w:t>
      </w:r>
      <w:bookmarkEnd w:id="58"/>
      <w:bookmarkEnd w:id="59"/>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评标委员按照招标文件中规定的评标方法和标准，对投标文件进行商务和技术评估，综合比较与评价</w:t>
      </w:r>
      <w:r>
        <w:rPr>
          <w:rFonts w:hint="eastAsia" w:ascii="宋体" w:hAnsi="宋体" w:eastAsia="宋体" w:cs="宋体"/>
          <w:color w:val="auto"/>
          <w:sz w:val="22"/>
          <w:szCs w:val="22"/>
          <w:highlight w:val="none"/>
        </w:rPr>
        <w:t>，根据综合评审结果，提交评审报告。</w:t>
      </w:r>
    </w:p>
    <w:p>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60" w:name="_Toc24825"/>
      <w:bookmarkStart w:id="61" w:name="_Toc11306"/>
      <w:r>
        <w:rPr>
          <w:rFonts w:hint="eastAsia" w:ascii="宋体" w:hAnsi="宋体" w:eastAsia="宋体" w:cs="宋体"/>
          <w:b/>
          <w:color w:val="auto"/>
          <w:sz w:val="22"/>
          <w:szCs w:val="22"/>
          <w:highlight w:val="none"/>
        </w:rPr>
        <w:t>四、评标办法</w:t>
      </w:r>
      <w:bookmarkEnd w:id="60"/>
      <w:bookmarkEnd w:id="61"/>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本次采购采用百分制综合评分法，即投标人最大限度地满足招标文件实质性要求的基础上，按照招标文件的各项因素进行综合评审后，以评标总得分最高的投标人和次高的投标人作为第一和第二排序的中标候选人的评标方法。根据采购要求，</w:t>
      </w:r>
      <w:r>
        <w:rPr>
          <w:rFonts w:hint="eastAsia" w:ascii="宋体" w:hAnsi="宋体" w:eastAsia="宋体" w:cs="宋体"/>
          <w:b/>
          <w:color w:val="auto"/>
          <w:sz w:val="22"/>
          <w:szCs w:val="22"/>
          <w:highlight w:val="none"/>
        </w:rPr>
        <w:t>总分设定为100分：技术标70分（权值70%），商务标（报价）30分（权值30%）。</w:t>
      </w:r>
    </w:p>
    <w:p>
      <w:pPr>
        <w:keepNext w:val="0"/>
        <w:keepLines w:val="0"/>
        <w:pageBreakBefore w:val="0"/>
        <w:widowControl w:val="0"/>
        <w:numPr>
          <w:ilvl w:val="0"/>
          <w:numId w:val="8"/>
        </w:numPr>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62" w:name="_Toc11450"/>
      <w:bookmarkStart w:id="63" w:name="_Toc1535"/>
      <w:r>
        <w:rPr>
          <w:rFonts w:hint="eastAsia" w:ascii="宋体" w:hAnsi="宋体" w:eastAsia="宋体" w:cs="宋体"/>
          <w:b/>
          <w:color w:val="auto"/>
          <w:sz w:val="22"/>
          <w:szCs w:val="22"/>
          <w:highlight w:val="none"/>
        </w:rPr>
        <w:t>评分细则</w:t>
      </w:r>
      <w:bookmarkEnd w:id="62"/>
      <w:bookmarkEnd w:id="63"/>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1、技术分的评定：技术标70分（权值70%）</w:t>
      </w:r>
    </w:p>
    <w:p>
      <w:pPr>
        <w:spacing w:line="460" w:lineRule="exact"/>
        <w:ind w:firstLine="539" w:firstLineChars="245"/>
        <w:rPr>
          <w:rFonts w:hint="eastAsia"/>
        </w:rPr>
      </w:pPr>
      <w:r>
        <w:rPr>
          <w:rFonts w:hint="eastAsia" w:ascii="宋体" w:hAnsi="宋体" w:eastAsia="宋体" w:cs="宋体"/>
          <w:color w:val="auto"/>
          <w:sz w:val="22"/>
          <w:szCs w:val="22"/>
          <w:highlight w:val="none"/>
        </w:rPr>
        <w:t>各评委成员按下列评分项目进行评判，每人一张评分计算票，并记名。投标文件各项评分内容由评标委员会成员各自评分，如某张票的一个因素项目超过规定的范围，则该张票无效。</w:t>
      </w:r>
      <w:r>
        <w:rPr>
          <w:rFonts w:hint="eastAsia" w:ascii="宋体" w:hAnsi="宋体" w:eastAsia="宋体" w:cs="宋体"/>
          <w:color w:val="auto"/>
          <w:sz w:val="22"/>
          <w:highlight w:val="none"/>
        </w:rPr>
        <w:t>各评标委员会成员对各投标人的各项评分内容评分的算术平均值为各投标人技术分得分</w:t>
      </w:r>
      <w:r>
        <w:rPr>
          <w:rFonts w:hint="eastAsia" w:ascii="宋体" w:hAnsi="宋体" w:eastAsia="宋体" w:cs="宋体"/>
          <w:color w:val="auto"/>
          <w:sz w:val="22"/>
          <w:szCs w:val="22"/>
          <w:highlight w:val="none"/>
        </w:rPr>
        <w:t>（小数点后按四舍五入保留2位）。</w:t>
      </w:r>
    </w:p>
    <w:tbl>
      <w:tblPr>
        <w:tblStyle w:val="53"/>
        <w:tblW w:w="9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755"/>
        <w:gridCol w:w="6300"/>
        <w:gridCol w:w="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695" w:type="dxa"/>
            <w:noWrap w:val="0"/>
            <w:vAlign w:val="center"/>
          </w:tcPr>
          <w:p>
            <w:pPr>
              <w:keepNext w:val="0"/>
              <w:keepLines w:val="0"/>
              <w:pageBreakBefore w:val="0"/>
              <w:kinsoku/>
              <w:wordWrap/>
              <w:overflowPunct/>
              <w:topLinePunct w:val="0"/>
              <w:autoSpaceDE/>
              <w:autoSpaceDN/>
              <w:bidi w:val="0"/>
              <w:adjustRightInd/>
              <w:snapToGrid/>
              <w:spacing w:line="460" w:lineRule="exact"/>
              <w:ind w:left="-50"/>
              <w:jc w:val="center"/>
              <w:textAlignment w:val="auto"/>
              <w:rPr>
                <w:rFonts w:hint="eastAsia" w:ascii="宋体" w:hAnsi="宋体" w:eastAsia="宋体" w:cs="宋体"/>
                <w:b/>
                <w:sz w:val="22"/>
                <w:szCs w:val="22"/>
              </w:rPr>
            </w:pPr>
            <w:bookmarkStart w:id="64" w:name="_Toc2482"/>
            <w:bookmarkStart w:id="65" w:name="_Toc4727"/>
            <w:r>
              <w:rPr>
                <w:rFonts w:hint="eastAsia" w:ascii="宋体" w:hAnsi="宋体" w:eastAsia="宋体" w:cs="宋体"/>
                <w:b/>
                <w:sz w:val="22"/>
                <w:szCs w:val="22"/>
              </w:rPr>
              <w:t>序号</w:t>
            </w:r>
          </w:p>
        </w:tc>
        <w:tc>
          <w:tcPr>
            <w:tcW w:w="1755" w:type="dxa"/>
            <w:noWrap w:val="0"/>
            <w:vAlign w:val="center"/>
          </w:tcPr>
          <w:p>
            <w:pPr>
              <w:keepNext w:val="0"/>
              <w:keepLines w:val="0"/>
              <w:pageBreakBefore w:val="0"/>
              <w:kinsoku/>
              <w:wordWrap/>
              <w:overflowPunct/>
              <w:topLinePunct w:val="0"/>
              <w:autoSpaceDE/>
              <w:autoSpaceDN/>
              <w:bidi w:val="0"/>
              <w:adjustRightInd/>
              <w:snapToGrid/>
              <w:spacing w:line="460" w:lineRule="exact"/>
              <w:ind w:left="-50"/>
              <w:jc w:val="center"/>
              <w:textAlignment w:val="auto"/>
              <w:rPr>
                <w:rFonts w:hint="eastAsia" w:ascii="宋体" w:hAnsi="宋体" w:eastAsia="宋体" w:cs="宋体"/>
                <w:b/>
                <w:sz w:val="22"/>
                <w:szCs w:val="22"/>
              </w:rPr>
            </w:pPr>
            <w:r>
              <w:rPr>
                <w:rFonts w:hint="eastAsia" w:ascii="宋体" w:hAnsi="宋体" w:eastAsia="宋体" w:cs="宋体"/>
                <w:b/>
                <w:sz w:val="22"/>
                <w:szCs w:val="22"/>
              </w:rPr>
              <w:t>评分内容</w:t>
            </w:r>
          </w:p>
        </w:tc>
        <w:tc>
          <w:tcPr>
            <w:tcW w:w="6300" w:type="dxa"/>
            <w:noWrap w:val="0"/>
            <w:vAlign w:val="center"/>
          </w:tcPr>
          <w:p>
            <w:pPr>
              <w:keepNext w:val="0"/>
              <w:keepLines w:val="0"/>
              <w:pageBreakBefore w:val="0"/>
              <w:kinsoku/>
              <w:wordWrap/>
              <w:overflowPunct/>
              <w:topLinePunct w:val="0"/>
              <w:autoSpaceDE/>
              <w:autoSpaceDN/>
              <w:bidi w:val="0"/>
              <w:adjustRightInd/>
              <w:snapToGrid/>
              <w:spacing w:line="460" w:lineRule="exact"/>
              <w:ind w:left="-50"/>
              <w:jc w:val="center"/>
              <w:textAlignment w:val="auto"/>
              <w:rPr>
                <w:rFonts w:hint="eastAsia" w:ascii="宋体" w:hAnsi="宋体" w:eastAsia="宋体" w:cs="宋体"/>
                <w:b/>
                <w:sz w:val="22"/>
                <w:szCs w:val="22"/>
              </w:rPr>
            </w:pPr>
            <w:r>
              <w:rPr>
                <w:rFonts w:hint="eastAsia" w:ascii="宋体" w:hAnsi="宋体" w:eastAsia="宋体" w:cs="宋体"/>
                <w:b/>
                <w:sz w:val="22"/>
                <w:szCs w:val="22"/>
              </w:rPr>
              <w:t>备注</w:t>
            </w:r>
          </w:p>
        </w:tc>
        <w:tc>
          <w:tcPr>
            <w:tcW w:w="935" w:type="dxa"/>
            <w:noWrap w:val="0"/>
            <w:vAlign w:val="center"/>
          </w:tcPr>
          <w:p>
            <w:pPr>
              <w:keepNext w:val="0"/>
              <w:keepLines w:val="0"/>
              <w:pageBreakBefore w:val="0"/>
              <w:kinsoku/>
              <w:wordWrap/>
              <w:overflowPunct/>
              <w:topLinePunct w:val="0"/>
              <w:autoSpaceDE/>
              <w:autoSpaceDN/>
              <w:bidi w:val="0"/>
              <w:adjustRightInd/>
              <w:snapToGrid/>
              <w:spacing w:line="460" w:lineRule="exact"/>
              <w:ind w:left="-50" w:leftChars="0"/>
              <w:jc w:val="center"/>
              <w:textAlignment w:val="auto"/>
              <w:rPr>
                <w:rFonts w:hint="eastAsia" w:ascii="宋体" w:hAnsi="宋体" w:eastAsia="宋体" w:cs="宋体"/>
                <w:b/>
                <w:kern w:val="2"/>
                <w:sz w:val="22"/>
                <w:szCs w:val="22"/>
                <w:lang w:val="en-US" w:eastAsia="zh-CN" w:bidi="ar-SA"/>
              </w:rPr>
            </w:pPr>
            <w:r>
              <w:rPr>
                <w:rFonts w:hint="eastAsia" w:ascii="宋体" w:hAnsi="宋体" w:eastAsia="宋体" w:cs="宋体"/>
                <w:b/>
                <w:sz w:val="22"/>
                <w:szCs w:val="2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695"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1</w:t>
            </w:r>
          </w:p>
        </w:tc>
        <w:tc>
          <w:tcPr>
            <w:tcW w:w="1755"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宋体" w:hAnsi="宋体" w:eastAsia="宋体" w:cs="宋体"/>
                <w:sz w:val="22"/>
                <w:szCs w:val="22"/>
                <w:lang w:val="en-US" w:eastAsia="zh-CN"/>
              </w:rPr>
            </w:pPr>
            <w:r>
              <w:rPr>
                <w:rFonts w:hint="eastAsia" w:ascii="宋体" w:hAnsi="宋体" w:cs="宋体"/>
                <w:sz w:val="22"/>
                <w:szCs w:val="22"/>
                <w:lang w:val="en-US" w:eastAsia="zh-CN"/>
              </w:rPr>
              <w:t>投标人综合情况</w:t>
            </w:r>
          </w:p>
        </w:tc>
        <w:tc>
          <w:tcPr>
            <w:tcW w:w="6300" w:type="dxa"/>
            <w:noWrap w:val="0"/>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22"/>
                <w:szCs w:val="22"/>
              </w:rPr>
            </w:pPr>
            <w:r>
              <w:rPr>
                <w:rFonts w:hint="eastAsia" w:ascii="宋体" w:hAnsi="宋体" w:eastAsia="宋体" w:cs="宋体"/>
                <w:sz w:val="22"/>
                <w:szCs w:val="22"/>
              </w:rPr>
              <w:t>根据</w:t>
            </w:r>
            <w:r>
              <w:rPr>
                <w:rFonts w:hint="eastAsia" w:ascii="宋体" w:hAnsi="宋体" w:cs="宋体"/>
                <w:sz w:val="22"/>
                <w:szCs w:val="22"/>
                <w:lang w:val="en-US" w:eastAsia="zh-CN"/>
              </w:rPr>
              <w:t>投标人的企业情况、相关履约能力等进行综合比较打分（0-3分）。</w:t>
            </w:r>
          </w:p>
        </w:tc>
        <w:tc>
          <w:tcPr>
            <w:tcW w:w="935"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kern w:val="2"/>
                <w:sz w:val="22"/>
                <w:szCs w:val="22"/>
                <w:lang w:val="zh-CN" w:eastAsia="zh-CN" w:bidi="ar-SA"/>
              </w:rPr>
            </w:pPr>
            <w:r>
              <w:rPr>
                <w:rFonts w:hint="eastAsia" w:ascii="宋体" w:hAnsi="宋体" w:eastAsia="宋体" w:cs="宋体"/>
                <w:sz w:val="22"/>
                <w:szCs w:val="22"/>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695"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2"/>
                <w:szCs w:val="22"/>
                <w:lang w:val="en-US" w:eastAsia="zh-CN"/>
              </w:rPr>
            </w:pPr>
            <w:r>
              <w:rPr>
                <w:rFonts w:hint="eastAsia" w:ascii="宋体" w:hAnsi="宋体" w:cs="宋体"/>
                <w:sz w:val="22"/>
                <w:szCs w:val="22"/>
                <w:lang w:val="en-US" w:eastAsia="zh-CN"/>
              </w:rPr>
              <w:t>2</w:t>
            </w:r>
          </w:p>
        </w:tc>
        <w:tc>
          <w:tcPr>
            <w:tcW w:w="1755"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宋体" w:hAnsi="宋体" w:eastAsia="宋体" w:cs="宋体"/>
                <w:sz w:val="22"/>
                <w:szCs w:val="22"/>
                <w:lang w:val="en-US" w:eastAsia="zh-CN"/>
              </w:rPr>
            </w:pPr>
            <w:r>
              <w:rPr>
                <w:rFonts w:hint="eastAsia" w:ascii="宋体" w:hAnsi="宋体" w:cs="宋体"/>
                <w:sz w:val="22"/>
                <w:szCs w:val="22"/>
                <w:lang w:val="en-US" w:eastAsia="zh-CN"/>
              </w:rPr>
              <w:t>投标人资质</w:t>
            </w:r>
          </w:p>
        </w:tc>
        <w:tc>
          <w:tcPr>
            <w:tcW w:w="6300" w:type="dxa"/>
            <w:noWrap w:val="0"/>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rPr>
                <w:rFonts w:hint="default"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投标人具有垃圾清扫、运输服务等环卫资质证书的得2分（提供资质证书复印件并加盖单位公章，否则不得分）</w:t>
            </w:r>
          </w:p>
        </w:tc>
        <w:tc>
          <w:tcPr>
            <w:tcW w:w="935"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695"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2"/>
                <w:szCs w:val="22"/>
                <w:lang w:val="zh-CN" w:eastAsia="zh-CN"/>
              </w:rPr>
            </w:pPr>
            <w:r>
              <w:rPr>
                <w:rFonts w:hint="eastAsia" w:ascii="宋体" w:hAnsi="宋体" w:cs="宋体"/>
                <w:sz w:val="22"/>
                <w:szCs w:val="22"/>
                <w:lang w:val="en-US" w:eastAsia="zh-CN"/>
              </w:rPr>
              <w:t>3</w:t>
            </w:r>
          </w:p>
        </w:tc>
        <w:tc>
          <w:tcPr>
            <w:tcW w:w="1755"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snapToGrid w:val="0"/>
                <w:sz w:val="22"/>
                <w:szCs w:val="22"/>
              </w:rPr>
            </w:pPr>
            <w:r>
              <w:rPr>
                <w:rFonts w:hint="eastAsia" w:ascii="宋体" w:hAnsi="宋体" w:eastAsia="宋体" w:cs="宋体"/>
                <w:snapToGrid w:val="0"/>
                <w:sz w:val="22"/>
                <w:szCs w:val="22"/>
              </w:rPr>
              <w:t>管理制度及</w:t>
            </w:r>
          </w:p>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2"/>
                <w:szCs w:val="22"/>
                <w:lang w:val="zh-CN"/>
              </w:rPr>
            </w:pPr>
            <w:r>
              <w:rPr>
                <w:rFonts w:hint="eastAsia" w:ascii="宋体" w:hAnsi="宋体" w:eastAsia="宋体" w:cs="宋体"/>
                <w:snapToGrid w:val="0"/>
                <w:sz w:val="22"/>
                <w:szCs w:val="22"/>
              </w:rPr>
              <w:t>考核方法</w:t>
            </w:r>
          </w:p>
        </w:tc>
        <w:tc>
          <w:tcPr>
            <w:tcW w:w="6300" w:type="dxa"/>
            <w:noWrap w:val="0"/>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22"/>
                <w:szCs w:val="22"/>
              </w:rPr>
            </w:pPr>
            <w:r>
              <w:rPr>
                <w:rFonts w:hint="eastAsia" w:ascii="宋体" w:hAnsi="宋体" w:cs="宋体"/>
                <w:snapToGrid w:val="0"/>
                <w:sz w:val="22"/>
                <w:szCs w:val="22"/>
                <w:lang w:val="en-US" w:eastAsia="zh-CN"/>
              </w:rPr>
              <w:t>根据投标人的</w:t>
            </w:r>
            <w:r>
              <w:rPr>
                <w:rFonts w:hint="eastAsia" w:ascii="宋体" w:hAnsi="宋体" w:eastAsia="宋体" w:cs="宋体"/>
                <w:snapToGrid w:val="0"/>
                <w:sz w:val="22"/>
                <w:szCs w:val="22"/>
              </w:rPr>
              <w:t>各项管理制度、内部岗位责任制度、管理运作制度、管理人员考核制度及标准等</w:t>
            </w:r>
            <w:r>
              <w:rPr>
                <w:rFonts w:hint="eastAsia" w:ascii="宋体" w:hAnsi="宋体" w:cs="宋体"/>
                <w:snapToGrid w:val="0"/>
                <w:sz w:val="22"/>
                <w:szCs w:val="22"/>
                <w:lang w:val="en-US" w:eastAsia="zh-CN"/>
              </w:rPr>
              <w:t>进行综合比较打分（0-8分）</w:t>
            </w:r>
            <w:r>
              <w:rPr>
                <w:rFonts w:hint="eastAsia" w:ascii="宋体" w:hAnsi="宋体" w:eastAsia="宋体" w:cs="宋体"/>
                <w:snapToGrid w:val="0"/>
                <w:sz w:val="22"/>
                <w:szCs w:val="22"/>
              </w:rPr>
              <w:t>。</w:t>
            </w:r>
          </w:p>
        </w:tc>
        <w:tc>
          <w:tcPr>
            <w:tcW w:w="935"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kern w:val="2"/>
                <w:sz w:val="22"/>
                <w:szCs w:val="22"/>
                <w:lang w:val="zh-CN" w:eastAsia="zh-CN" w:bidi="ar-SA"/>
              </w:rPr>
            </w:pPr>
            <w:r>
              <w:rPr>
                <w:rFonts w:hint="eastAsia" w:ascii="宋体" w:hAnsi="宋体" w:eastAsia="宋体" w:cs="宋体"/>
                <w:sz w:val="22"/>
                <w:szCs w:val="22"/>
              </w:rPr>
              <w:t>0-</w:t>
            </w:r>
            <w:r>
              <w:rPr>
                <w:rFonts w:hint="eastAsia" w:ascii="宋体" w:hAnsi="宋体" w:eastAsia="宋体" w:cs="宋体"/>
                <w:sz w:val="22"/>
                <w:szCs w:val="22"/>
                <w:lang w:val="en-US" w:eastAsia="zh-CN"/>
              </w:rPr>
              <w:t>8</w:t>
            </w:r>
            <w:r>
              <w:rPr>
                <w:rFonts w:hint="eastAsia" w:ascii="宋体" w:hAnsi="宋体" w:eastAsia="宋体" w:cs="宋体"/>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695" w:type="dxa"/>
            <w:vMerge w:val="restart"/>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2"/>
                <w:szCs w:val="22"/>
                <w:lang w:eastAsia="zh-CN"/>
              </w:rPr>
            </w:pPr>
            <w:r>
              <w:rPr>
                <w:rFonts w:hint="eastAsia" w:ascii="宋体" w:hAnsi="宋体" w:cs="宋体"/>
                <w:sz w:val="22"/>
                <w:szCs w:val="22"/>
                <w:lang w:val="en-US" w:eastAsia="zh-CN"/>
              </w:rPr>
              <w:t>4</w:t>
            </w:r>
          </w:p>
        </w:tc>
        <w:tc>
          <w:tcPr>
            <w:tcW w:w="175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FF0000"/>
                <w:sz w:val="22"/>
                <w:szCs w:val="22"/>
                <w:lang w:val="zh-CN"/>
              </w:rPr>
            </w:pPr>
            <w:r>
              <w:rPr>
                <w:rFonts w:hint="eastAsia" w:ascii="宋体" w:hAnsi="宋体" w:eastAsia="宋体" w:cs="宋体"/>
                <w:sz w:val="22"/>
                <w:szCs w:val="22"/>
              </w:rPr>
              <w:t>垃圾清运组织实施方案</w:t>
            </w:r>
          </w:p>
        </w:tc>
        <w:tc>
          <w:tcPr>
            <w:tcW w:w="6300" w:type="dxa"/>
            <w:noWrap w:val="0"/>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FF0000"/>
                <w:sz w:val="22"/>
                <w:szCs w:val="22"/>
              </w:rPr>
            </w:pPr>
            <w:r>
              <w:rPr>
                <w:rFonts w:hint="eastAsia" w:ascii="宋体" w:hAnsi="宋体" w:eastAsia="宋体" w:cs="宋体"/>
                <w:sz w:val="22"/>
                <w:szCs w:val="22"/>
              </w:rPr>
              <w:t>根据</w:t>
            </w:r>
            <w:r>
              <w:rPr>
                <w:rFonts w:hint="eastAsia" w:ascii="宋体" w:hAnsi="宋体" w:cs="宋体"/>
                <w:sz w:val="22"/>
                <w:szCs w:val="22"/>
                <w:lang w:val="en-US" w:eastAsia="zh-CN"/>
              </w:rPr>
              <w:t>投标人针对</w:t>
            </w:r>
            <w:r>
              <w:rPr>
                <w:rFonts w:hint="eastAsia" w:ascii="宋体" w:hAnsi="宋体" w:eastAsia="宋体" w:cs="宋体"/>
                <w:sz w:val="22"/>
                <w:szCs w:val="22"/>
              </w:rPr>
              <w:t>本项目清运的重点、难点等问题进行调查剖析，并针对性的提出合理化的具体实施计划和方案</w:t>
            </w:r>
            <w:r>
              <w:rPr>
                <w:rFonts w:hint="eastAsia" w:ascii="宋体" w:hAnsi="宋体" w:eastAsia="宋体" w:cs="宋体"/>
                <w:sz w:val="22"/>
                <w:szCs w:val="22"/>
                <w:lang w:eastAsia="zh-CN"/>
              </w:rPr>
              <w:t>（含清运工作安排及清运路线规划）</w:t>
            </w:r>
            <w:r>
              <w:rPr>
                <w:rFonts w:hint="eastAsia" w:ascii="宋体" w:hAnsi="宋体" w:cs="宋体"/>
                <w:sz w:val="22"/>
                <w:szCs w:val="22"/>
                <w:lang w:val="en-US" w:eastAsia="zh-CN"/>
              </w:rPr>
              <w:t>进行比较打分</w:t>
            </w:r>
            <w:r>
              <w:rPr>
                <w:rFonts w:hint="eastAsia" w:ascii="宋体" w:hAnsi="宋体" w:cs="宋体"/>
                <w:sz w:val="22"/>
                <w:szCs w:val="22"/>
                <w:lang w:eastAsia="zh-CN"/>
              </w:rPr>
              <w:t>（</w:t>
            </w:r>
            <w:r>
              <w:rPr>
                <w:rFonts w:hint="eastAsia" w:ascii="宋体" w:hAnsi="宋体" w:cs="宋体"/>
                <w:sz w:val="22"/>
                <w:szCs w:val="22"/>
                <w:lang w:val="en-US" w:eastAsia="zh-CN"/>
              </w:rPr>
              <w:t>0-14分</w:t>
            </w:r>
            <w:r>
              <w:rPr>
                <w:rFonts w:hint="eastAsia" w:ascii="宋体" w:hAnsi="宋体" w:cs="宋体"/>
                <w:sz w:val="22"/>
                <w:szCs w:val="22"/>
                <w:lang w:eastAsia="zh-CN"/>
              </w:rPr>
              <w:t>）</w:t>
            </w:r>
            <w:r>
              <w:rPr>
                <w:rFonts w:hint="eastAsia" w:ascii="宋体" w:hAnsi="宋体" w:eastAsia="宋体" w:cs="宋体"/>
                <w:sz w:val="22"/>
                <w:szCs w:val="22"/>
              </w:rPr>
              <w:t>。</w:t>
            </w:r>
          </w:p>
        </w:tc>
        <w:tc>
          <w:tcPr>
            <w:tcW w:w="935"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FF0000"/>
                <w:kern w:val="2"/>
                <w:sz w:val="22"/>
                <w:szCs w:val="22"/>
                <w:lang w:val="zh-CN" w:eastAsia="zh-CN" w:bidi="ar-SA"/>
              </w:rPr>
            </w:pPr>
            <w:r>
              <w:rPr>
                <w:rFonts w:hint="eastAsia" w:ascii="宋体" w:hAnsi="宋体" w:eastAsia="宋体" w:cs="宋体"/>
                <w:sz w:val="22"/>
                <w:szCs w:val="22"/>
              </w:rPr>
              <w:t>0-</w:t>
            </w:r>
            <w:r>
              <w:rPr>
                <w:rFonts w:hint="eastAsia" w:ascii="宋体" w:hAnsi="宋体" w:eastAsia="宋体" w:cs="宋体"/>
                <w:sz w:val="22"/>
                <w:szCs w:val="22"/>
                <w:lang w:val="en-US" w:eastAsia="zh-CN"/>
              </w:rPr>
              <w:t>1</w:t>
            </w:r>
            <w:r>
              <w:rPr>
                <w:rFonts w:hint="eastAsia" w:ascii="宋体" w:hAnsi="宋体" w:cs="宋体"/>
                <w:sz w:val="22"/>
                <w:szCs w:val="22"/>
                <w:lang w:val="en-US" w:eastAsia="zh-CN"/>
              </w:rPr>
              <w:t>4</w:t>
            </w:r>
            <w:r>
              <w:rPr>
                <w:rFonts w:hint="eastAsia" w:ascii="宋体" w:hAnsi="宋体" w:eastAsia="宋体" w:cs="宋体"/>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95" w:type="dxa"/>
            <w:vMerge w:val="continue"/>
            <w:noWrap w:val="0"/>
            <w:vAlign w:val="center"/>
          </w:tcPr>
          <w:p>
            <w:pPr>
              <w:keepNext w:val="0"/>
              <w:keepLines w:val="0"/>
              <w:pageBreakBefore w:val="0"/>
              <w:kinsoku/>
              <w:wordWrap/>
              <w:overflowPunct/>
              <w:topLinePunct w:val="0"/>
              <w:autoSpaceDE/>
              <w:autoSpaceDN/>
              <w:bidi w:val="0"/>
              <w:adjustRightInd/>
              <w:snapToGrid/>
              <w:spacing w:line="460" w:lineRule="exact"/>
              <w:ind w:left="-50"/>
              <w:jc w:val="center"/>
              <w:textAlignment w:val="auto"/>
              <w:rPr>
                <w:rFonts w:hint="eastAsia" w:ascii="宋体" w:hAnsi="宋体" w:eastAsia="宋体" w:cs="宋体"/>
                <w:sz w:val="22"/>
                <w:szCs w:val="22"/>
              </w:rPr>
            </w:pPr>
          </w:p>
        </w:tc>
        <w:tc>
          <w:tcPr>
            <w:tcW w:w="1755" w:type="dxa"/>
            <w:vMerge w:val="continue"/>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2"/>
                <w:szCs w:val="22"/>
              </w:rPr>
            </w:pPr>
          </w:p>
        </w:tc>
        <w:tc>
          <w:tcPr>
            <w:tcW w:w="6300" w:type="dxa"/>
            <w:noWrap w:val="0"/>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sz w:val="22"/>
                <w:szCs w:val="22"/>
                <w:highlight w:val="yellow"/>
              </w:rPr>
            </w:pPr>
            <w:r>
              <w:rPr>
                <w:rFonts w:hint="eastAsia" w:ascii="宋体" w:hAnsi="宋体" w:cs="宋体"/>
                <w:sz w:val="22"/>
                <w:szCs w:val="22"/>
                <w:lang w:val="en-US" w:eastAsia="zh-CN"/>
              </w:rPr>
              <w:t>根据</w:t>
            </w:r>
            <w:r>
              <w:rPr>
                <w:rFonts w:hint="eastAsia" w:ascii="宋体" w:hAnsi="宋体" w:eastAsia="宋体" w:cs="宋体"/>
                <w:sz w:val="22"/>
                <w:szCs w:val="22"/>
              </w:rPr>
              <w:t>清运的质量控制手段和保证措施等</w:t>
            </w:r>
            <w:r>
              <w:rPr>
                <w:rFonts w:hint="eastAsia" w:ascii="宋体" w:hAnsi="宋体" w:cs="宋体"/>
                <w:sz w:val="22"/>
                <w:szCs w:val="22"/>
                <w:lang w:val="en-US" w:eastAsia="zh-CN"/>
              </w:rPr>
              <w:t>进行比较打分（0-11分）</w:t>
            </w:r>
            <w:r>
              <w:rPr>
                <w:rFonts w:hint="eastAsia" w:ascii="宋体" w:hAnsi="宋体" w:eastAsia="宋体" w:cs="宋体"/>
                <w:sz w:val="22"/>
                <w:szCs w:val="22"/>
              </w:rPr>
              <w:t>。</w:t>
            </w:r>
          </w:p>
        </w:tc>
        <w:tc>
          <w:tcPr>
            <w:tcW w:w="935"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rPr>
              <w:t>0-</w:t>
            </w:r>
            <w:r>
              <w:rPr>
                <w:rFonts w:hint="eastAsia" w:ascii="宋体" w:hAnsi="宋体" w:eastAsia="宋体" w:cs="宋体"/>
                <w:sz w:val="22"/>
                <w:szCs w:val="22"/>
                <w:lang w:val="en-US" w:eastAsia="zh-CN"/>
              </w:rPr>
              <w:t>1</w:t>
            </w:r>
            <w:r>
              <w:rPr>
                <w:rFonts w:hint="eastAsia" w:ascii="宋体" w:hAnsi="宋体" w:cs="宋体"/>
                <w:sz w:val="22"/>
                <w:szCs w:val="22"/>
                <w:lang w:val="en-US" w:eastAsia="zh-CN"/>
              </w:rPr>
              <w:t>1</w:t>
            </w:r>
            <w:r>
              <w:rPr>
                <w:rFonts w:hint="eastAsia" w:ascii="宋体" w:hAnsi="宋体" w:eastAsia="宋体" w:cs="宋体"/>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695" w:type="dxa"/>
            <w:noWrap w:val="0"/>
            <w:vAlign w:val="center"/>
          </w:tcPr>
          <w:p>
            <w:pPr>
              <w:keepNext w:val="0"/>
              <w:keepLines w:val="0"/>
              <w:pageBreakBefore w:val="0"/>
              <w:kinsoku/>
              <w:wordWrap/>
              <w:overflowPunct/>
              <w:topLinePunct w:val="0"/>
              <w:autoSpaceDE/>
              <w:autoSpaceDN/>
              <w:bidi w:val="0"/>
              <w:adjustRightInd/>
              <w:snapToGrid/>
              <w:spacing w:line="460" w:lineRule="exact"/>
              <w:ind w:left="-50"/>
              <w:jc w:val="center"/>
              <w:textAlignment w:val="auto"/>
              <w:rPr>
                <w:rFonts w:hint="eastAsia" w:ascii="宋体" w:hAnsi="宋体" w:eastAsia="宋体" w:cs="宋体"/>
                <w:sz w:val="22"/>
                <w:szCs w:val="22"/>
                <w:lang w:val="en-US" w:eastAsia="zh-CN"/>
              </w:rPr>
            </w:pPr>
            <w:r>
              <w:rPr>
                <w:rFonts w:hint="eastAsia" w:ascii="宋体" w:hAnsi="宋体" w:cs="宋体"/>
                <w:sz w:val="22"/>
                <w:szCs w:val="22"/>
                <w:lang w:val="en-US" w:eastAsia="zh-CN"/>
              </w:rPr>
              <w:t>5</w:t>
            </w:r>
          </w:p>
        </w:tc>
        <w:tc>
          <w:tcPr>
            <w:tcW w:w="1755"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应急预案</w:t>
            </w:r>
          </w:p>
        </w:tc>
        <w:tc>
          <w:tcPr>
            <w:tcW w:w="6300" w:type="dxa"/>
            <w:noWrap w:val="0"/>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根据投标人针对意外事件（如车辆故障、交通事故、人员病或伤等）的应急预案</w:t>
            </w:r>
            <w:r>
              <w:rPr>
                <w:rFonts w:hint="eastAsia" w:ascii="宋体" w:hAnsi="宋体" w:cs="宋体"/>
                <w:sz w:val="22"/>
                <w:szCs w:val="22"/>
                <w:lang w:val="en-US" w:eastAsia="zh-CN"/>
              </w:rPr>
              <w:t>进行比较打分（0-6分）</w:t>
            </w:r>
            <w:r>
              <w:rPr>
                <w:rFonts w:hint="eastAsia" w:ascii="宋体" w:hAnsi="宋体" w:eastAsia="宋体" w:cs="宋体"/>
                <w:sz w:val="22"/>
                <w:szCs w:val="22"/>
              </w:rPr>
              <w:t>。</w:t>
            </w:r>
          </w:p>
        </w:tc>
        <w:tc>
          <w:tcPr>
            <w:tcW w:w="935"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lang w:val="en-US" w:eastAsia="zh-CN"/>
              </w:rPr>
              <w:t>0-6</w:t>
            </w:r>
            <w:r>
              <w:rPr>
                <w:rFonts w:hint="eastAsia" w:ascii="宋体" w:hAnsi="宋体" w:eastAsia="宋体" w:cs="宋体"/>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695"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2"/>
                <w:szCs w:val="22"/>
                <w:lang w:eastAsia="zh-CN"/>
              </w:rPr>
            </w:pPr>
            <w:r>
              <w:rPr>
                <w:rFonts w:hint="eastAsia" w:ascii="宋体" w:hAnsi="宋体" w:cs="宋体"/>
                <w:sz w:val="22"/>
                <w:szCs w:val="22"/>
                <w:lang w:val="en-US" w:eastAsia="zh-CN"/>
              </w:rPr>
              <w:t>6</w:t>
            </w:r>
          </w:p>
        </w:tc>
        <w:tc>
          <w:tcPr>
            <w:tcW w:w="1755"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拟投入设备、工具、耗材配备情况</w:t>
            </w:r>
          </w:p>
        </w:tc>
        <w:tc>
          <w:tcPr>
            <w:tcW w:w="6300" w:type="dxa"/>
            <w:noWrap w:val="0"/>
            <w:vAlign w:val="center"/>
          </w:tcPr>
          <w:p>
            <w:pPr>
              <w:keepNext w:val="0"/>
              <w:keepLines w:val="0"/>
              <w:pageBreakBefore w:val="0"/>
              <w:kinsoku/>
              <w:wordWrap/>
              <w:overflowPunct/>
              <w:topLinePunct w:val="0"/>
              <w:autoSpaceDE/>
              <w:autoSpaceDN/>
              <w:bidi w:val="0"/>
              <w:adjustRightInd/>
              <w:snapToGrid/>
              <w:spacing w:line="460" w:lineRule="exact"/>
              <w:ind w:left="-50"/>
              <w:textAlignment w:val="auto"/>
              <w:rPr>
                <w:rFonts w:hint="eastAsia" w:ascii="宋体" w:hAnsi="宋体" w:eastAsia="宋体" w:cs="宋体"/>
                <w:sz w:val="22"/>
                <w:szCs w:val="22"/>
              </w:rPr>
            </w:pPr>
            <w:r>
              <w:rPr>
                <w:rFonts w:hint="eastAsia" w:ascii="宋体" w:hAnsi="宋体" w:eastAsia="宋体" w:cs="宋体"/>
                <w:sz w:val="22"/>
                <w:szCs w:val="22"/>
              </w:rPr>
              <w:t>根据</w:t>
            </w:r>
            <w:r>
              <w:rPr>
                <w:rFonts w:hint="eastAsia" w:ascii="宋体" w:hAnsi="宋体" w:cs="宋体"/>
                <w:sz w:val="22"/>
                <w:szCs w:val="22"/>
                <w:lang w:val="en-US" w:eastAsia="zh-CN"/>
              </w:rPr>
              <w:t>投标人</w:t>
            </w:r>
            <w:r>
              <w:rPr>
                <w:rFonts w:hint="eastAsia" w:ascii="宋体" w:hAnsi="宋体" w:eastAsia="宋体" w:cs="宋体"/>
                <w:sz w:val="22"/>
                <w:szCs w:val="22"/>
              </w:rPr>
              <w:t>拟投入本项目的工具、耗材配备情况</w:t>
            </w:r>
            <w:r>
              <w:rPr>
                <w:rFonts w:hint="eastAsia" w:ascii="宋体" w:hAnsi="宋体" w:cs="宋体"/>
                <w:sz w:val="22"/>
                <w:szCs w:val="22"/>
                <w:lang w:val="en-US" w:eastAsia="zh-CN"/>
              </w:rPr>
              <w:t>进行比较打分（0-5分）</w:t>
            </w:r>
            <w:r>
              <w:rPr>
                <w:rFonts w:hint="eastAsia" w:ascii="宋体" w:hAnsi="宋体" w:eastAsia="宋体" w:cs="宋体"/>
                <w:sz w:val="22"/>
                <w:szCs w:val="22"/>
              </w:rPr>
              <w:t>。</w:t>
            </w:r>
          </w:p>
        </w:tc>
        <w:tc>
          <w:tcPr>
            <w:tcW w:w="935"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rPr>
              <w:t>0-</w:t>
            </w:r>
            <w:r>
              <w:rPr>
                <w:rFonts w:hint="eastAsia" w:ascii="宋体" w:hAnsi="宋体" w:eastAsia="宋体" w:cs="宋体"/>
                <w:sz w:val="22"/>
                <w:szCs w:val="22"/>
                <w:lang w:val="en-US" w:eastAsia="zh-CN"/>
              </w:rPr>
              <w:t>5</w:t>
            </w:r>
            <w:r>
              <w:rPr>
                <w:rFonts w:hint="eastAsia" w:ascii="宋体" w:hAnsi="宋体" w:eastAsia="宋体" w:cs="宋体"/>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95"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2"/>
                <w:szCs w:val="22"/>
                <w:lang w:eastAsia="zh-CN"/>
              </w:rPr>
            </w:pPr>
            <w:r>
              <w:rPr>
                <w:rFonts w:hint="eastAsia" w:ascii="宋体" w:hAnsi="宋体" w:cs="宋体"/>
                <w:sz w:val="22"/>
                <w:szCs w:val="22"/>
                <w:lang w:val="en-US" w:eastAsia="zh-CN"/>
              </w:rPr>
              <w:t>7</w:t>
            </w:r>
          </w:p>
        </w:tc>
        <w:tc>
          <w:tcPr>
            <w:tcW w:w="1755"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2"/>
                <w:szCs w:val="22"/>
              </w:rPr>
            </w:pPr>
            <w:r>
              <w:rPr>
                <w:rFonts w:hint="eastAsia" w:ascii="宋体" w:hAnsi="宋体" w:eastAsia="宋体" w:cs="宋体"/>
                <w:bCs/>
                <w:kern w:val="28"/>
                <w:sz w:val="22"/>
                <w:szCs w:val="22"/>
              </w:rPr>
              <w:t>项目人员情况</w:t>
            </w:r>
          </w:p>
        </w:tc>
        <w:tc>
          <w:tcPr>
            <w:tcW w:w="6300" w:type="dxa"/>
            <w:noWrap w:val="0"/>
            <w:vAlign w:val="center"/>
          </w:tcPr>
          <w:p>
            <w:pPr>
              <w:keepNext w:val="0"/>
              <w:keepLines w:val="0"/>
              <w:pageBreakBefore w:val="0"/>
              <w:kinsoku/>
              <w:wordWrap/>
              <w:overflowPunct/>
              <w:topLinePunct w:val="0"/>
              <w:autoSpaceDE/>
              <w:autoSpaceDN/>
              <w:bidi w:val="0"/>
              <w:adjustRightInd/>
              <w:snapToGrid/>
              <w:spacing w:line="460" w:lineRule="exact"/>
              <w:ind w:left="-50"/>
              <w:textAlignment w:val="auto"/>
              <w:rPr>
                <w:rFonts w:hint="eastAsia" w:ascii="宋体" w:hAnsi="宋体" w:eastAsia="宋体" w:cs="宋体"/>
                <w:sz w:val="22"/>
                <w:szCs w:val="22"/>
                <w:lang w:eastAsia="zh-CN"/>
              </w:rPr>
            </w:pPr>
            <w:r>
              <w:rPr>
                <w:rFonts w:hint="eastAsia" w:ascii="宋体" w:hAnsi="宋体" w:cs="宋体"/>
                <w:sz w:val="22"/>
                <w:szCs w:val="22"/>
                <w:lang w:val="en-US" w:eastAsia="zh-CN"/>
              </w:rPr>
              <w:t>根据</w:t>
            </w:r>
            <w:r>
              <w:rPr>
                <w:rFonts w:hint="eastAsia" w:ascii="宋体" w:hAnsi="宋体" w:eastAsia="宋体" w:cs="宋体"/>
                <w:sz w:val="22"/>
                <w:szCs w:val="22"/>
                <w:lang w:eastAsia="zh-CN"/>
              </w:rPr>
              <w:t>拟投入本</w:t>
            </w:r>
            <w:r>
              <w:rPr>
                <w:rFonts w:hint="eastAsia" w:ascii="宋体" w:hAnsi="宋体" w:eastAsia="宋体" w:cs="宋体"/>
                <w:sz w:val="22"/>
                <w:szCs w:val="22"/>
              </w:rPr>
              <w:t>项目负责人</w:t>
            </w:r>
            <w:r>
              <w:rPr>
                <w:rFonts w:hint="eastAsia" w:ascii="宋体" w:hAnsi="宋体" w:eastAsia="宋体" w:cs="宋体"/>
                <w:sz w:val="22"/>
                <w:szCs w:val="22"/>
                <w:lang w:eastAsia="zh-CN"/>
              </w:rPr>
              <w:t>及其他</w:t>
            </w:r>
            <w:r>
              <w:rPr>
                <w:rFonts w:hint="eastAsia" w:ascii="宋体" w:hAnsi="宋体" w:eastAsia="宋体" w:cs="宋体"/>
                <w:sz w:val="22"/>
                <w:szCs w:val="22"/>
              </w:rPr>
              <w:t>服务人员配置</w:t>
            </w:r>
            <w:r>
              <w:rPr>
                <w:rFonts w:hint="eastAsia" w:ascii="宋体" w:hAnsi="宋体" w:eastAsia="宋体" w:cs="宋体"/>
                <w:sz w:val="22"/>
                <w:szCs w:val="22"/>
                <w:lang w:eastAsia="zh-CN"/>
              </w:rPr>
              <w:t>情况</w:t>
            </w:r>
            <w:r>
              <w:rPr>
                <w:rFonts w:hint="eastAsia" w:ascii="宋体" w:hAnsi="宋体" w:cs="宋体"/>
                <w:sz w:val="22"/>
                <w:szCs w:val="22"/>
                <w:lang w:val="en-US" w:eastAsia="zh-CN"/>
              </w:rPr>
              <w:t>进行</w:t>
            </w:r>
            <w:r>
              <w:rPr>
                <w:rFonts w:hint="eastAsia" w:ascii="宋体" w:hAnsi="宋体" w:eastAsia="宋体" w:cs="宋体"/>
                <w:sz w:val="22"/>
                <w:szCs w:val="22"/>
                <w:lang w:eastAsia="zh-CN"/>
              </w:rPr>
              <w:t>综合比较打分</w:t>
            </w:r>
            <w:r>
              <w:rPr>
                <w:rFonts w:hint="eastAsia" w:ascii="宋体" w:hAnsi="宋体" w:cs="宋体"/>
                <w:sz w:val="22"/>
                <w:szCs w:val="22"/>
                <w:lang w:eastAsia="zh-CN"/>
              </w:rPr>
              <w:t>（</w:t>
            </w:r>
            <w:r>
              <w:rPr>
                <w:rFonts w:hint="eastAsia" w:ascii="宋体" w:hAnsi="宋体" w:cs="宋体"/>
                <w:sz w:val="22"/>
                <w:szCs w:val="22"/>
                <w:lang w:val="en-US" w:eastAsia="zh-CN"/>
              </w:rPr>
              <w:t>0-5分</w:t>
            </w:r>
            <w:r>
              <w:rPr>
                <w:rFonts w:hint="eastAsia" w:ascii="宋体" w:hAnsi="宋体" w:cs="宋体"/>
                <w:sz w:val="22"/>
                <w:szCs w:val="22"/>
                <w:lang w:eastAsia="zh-CN"/>
              </w:rPr>
              <w:t>）</w:t>
            </w:r>
            <w:r>
              <w:rPr>
                <w:rFonts w:hint="eastAsia" w:ascii="宋体" w:hAnsi="宋体" w:eastAsia="宋体" w:cs="宋体"/>
                <w:sz w:val="22"/>
                <w:szCs w:val="22"/>
              </w:rPr>
              <w:t>。</w:t>
            </w:r>
          </w:p>
        </w:tc>
        <w:tc>
          <w:tcPr>
            <w:tcW w:w="935"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rPr>
              <w:t>0-</w:t>
            </w:r>
            <w:r>
              <w:rPr>
                <w:rFonts w:hint="eastAsia" w:ascii="宋体" w:hAnsi="宋体" w:eastAsia="宋体" w:cs="宋体"/>
                <w:sz w:val="22"/>
                <w:szCs w:val="22"/>
                <w:lang w:val="en-US" w:eastAsia="zh-CN"/>
              </w:rPr>
              <w:t>5</w:t>
            </w:r>
            <w:r>
              <w:rPr>
                <w:rFonts w:hint="eastAsia" w:ascii="宋体" w:hAnsi="宋体" w:eastAsia="宋体" w:cs="宋体"/>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695"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2"/>
                <w:szCs w:val="22"/>
                <w:lang w:val="en-US" w:eastAsia="zh-CN"/>
              </w:rPr>
            </w:pPr>
            <w:r>
              <w:rPr>
                <w:rFonts w:hint="eastAsia" w:ascii="宋体" w:hAnsi="宋体" w:cs="宋体"/>
                <w:sz w:val="22"/>
                <w:szCs w:val="22"/>
                <w:lang w:val="en-US" w:eastAsia="zh-CN"/>
              </w:rPr>
              <w:t>8</w:t>
            </w:r>
          </w:p>
        </w:tc>
        <w:tc>
          <w:tcPr>
            <w:tcW w:w="1755"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垃圾房及周边保洁</w:t>
            </w:r>
          </w:p>
        </w:tc>
        <w:tc>
          <w:tcPr>
            <w:tcW w:w="6300" w:type="dxa"/>
            <w:noWrap w:val="0"/>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根据投标人垃圾房及周边保洁工作安排计划</w:t>
            </w:r>
            <w:r>
              <w:rPr>
                <w:rFonts w:hint="eastAsia" w:ascii="宋体" w:hAnsi="宋体" w:cs="宋体"/>
                <w:sz w:val="22"/>
                <w:szCs w:val="22"/>
                <w:lang w:val="en-US" w:eastAsia="zh-CN"/>
              </w:rPr>
              <w:t>进行比较打分（0-3分）</w:t>
            </w:r>
            <w:r>
              <w:rPr>
                <w:rFonts w:hint="eastAsia" w:ascii="宋体" w:hAnsi="宋体" w:eastAsia="宋体" w:cs="宋体"/>
                <w:sz w:val="22"/>
                <w:szCs w:val="22"/>
              </w:rPr>
              <w:t>。</w:t>
            </w:r>
          </w:p>
        </w:tc>
        <w:tc>
          <w:tcPr>
            <w:tcW w:w="935"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lang w:val="en-US" w:eastAsia="zh-CN"/>
              </w:rPr>
              <w:t>0-</w:t>
            </w:r>
            <w:r>
              <w:rPr>
                <w:rFonts w:hint="eastAsia" w:ascii="宋体" w:hAnsi="宋体" w:cs="宋体"/>
                <w:sz w:val="22"/>
                <w:szCs w:val="22"/>
                <w:lang w:val="en-US" w:eastAsia="zh-CN"/>
              </w:rPr>
              <w:t>3</w:t>
            </w:r>
            <w:r>
              <w:rPr>
                <w:rFonts w:hint="eastAsia" w:ascii="宋体" w:hAnsi="宋体" w:eastAsia="宋体" w:cs="宋体"/>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jc w:val="center"/>
        </w:trPr>
        <w:tc>
          <w:tcPr>
            <w:tcW w:w="695"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2"/>
                <w:szCs w:val="22"/>
                <w:lang w:val="en-US" w:eastAsia="zh-CN"/>
              </w:rPr>
            </w:pPr>
            <w:r>
              <w:rPr>
                <w:rFonts w:hint="eastAsia" w:ascii="宋体" w:hAnsi="宋体" w:cs="宋体"/>
                <w:sz w:val="22"/>
                <w:szCs w:val="22"/>
                <w:lang w:val="en-US" w:eastAsia="zh-CN"/>
              </w:rPr>
              <w:t>9</w:t>
            </w:r>
          </w:p>
        </w:tc>
        <w:tc>
          <w:tcPr>
            <w:tcW w:w="1755"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宋体" w:hAnsi="宋体" w:eastAsia="宋体" w:cs="宋体"/>
                <w:sz w:val="22"/>
                <w:szCs w:val="22"/>
                <w:lang w:val="en-US" w:eastAsia="zh-CN"/>
              </w:rPr>
            </w:pPr>
            <w:r>
              <w:rPr>
                <w:rFonts w:hint="eastAsia" w:ascii="宋体" w:hAnsi="宋体" w:cs="宋体"/>
                <w:sz w:val="22"/>
                <w:szCs w:val="22"/>
                <w:lang w:val="en-US" w:eastAsia="zh-CN"/>
              </w:rPr>
              <w:t>售后服务能力</w:t>
            </w:r>
          </w:p>
        </w:tc>
        <w:tc>
          <w:tcPr>
            <w:tcW w:w="6300" w:type="dxa"/>
            <w:noWrap w:val="0"/>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eastAsia="zh-CN"/>
              </w:rPr>
              <w:t>根据投标人的</w:t>
            </w:r>
            <w:r>
              <w:rPr>
                <w:rFonts w:hint="eastAsia" w:ascii="宋体" w:hAnsi="宋体" w:cs="宋体"/>
                <w:sz w:val="22"/>
                <w:szCs w:val="22"/>
                <w:lang w:val="en-US" w:eastAsia="zh-CN"/>
              </w:rPr>
              <w:t>售后服务能力</w:t>
            </w:r>
            <w:r>
              <w:rPr>
                <w:rFonts w:hint="eastAsia" w:ascii="宋体" w:hAnsi="宋体" w:eastAsia="宋体" w:cs="宋体"/>
                <w:sz w:val="22"/>
                <w:szCs w:val="22"/>
                <w:lang w:eastAsia="zh-CN"/>
              </w:rPr>
              <w:t>，距离服务地点远近</w:t>
            </w:r>
            <w:r>
              <w:rPr>
                <w:rFonts w:hint="eastAsia" w:ascii="宋体" w:hAnsi="宋体" w:cs="宋体"/>
                <w:sz w:val="22"/>
                <w:szCs w:val="22"/>
                <w:lang w:val="en-US" w:eastAsia="zh-CN"/>
              </w:rPr>
              <w:t>情况进行比较打分</w:t>
            </w:r>
            <w:r>
              <w:rPr>
                <w:rFonts w:hint="eastAsia" w:ascii="宋体" w:hAnsi="宋体" w:eastAsia="宋体" w:cs="宋体"/>
                <w:sz w:val="22"/>
                <w:szCs w:val="22"/>
                <w:lang w:eastAsia="zh-CN"/>
              </w:rPr>
              <w:t>，</w:t>
            </w:r>
            <w:r>
              <w:rPr>
                <w:rFonts w:hint="eastAsia" w:ascii="宋体" w:hAnsi="宋体" w:cs="宋体"/>
                <w:sz w:val="22"/>
                <w:szCs w:val="22"/>
                <w:lang w:val="en-US" w:eastAsia="zh-CN"/>
              </w:rPr>
              <w:t>须</w:t>
            </w:r>
            <w:r>
              <w:rPr>
                <w:rFonts w:hint="eastAsia" w:ascii="宋体" w:hAnsi="宋体" w:eastAsia="宋体" w:cs="宋体"/>
                <w:sz w:val="22"/>
                <w:szCs w:val="22"/>
                <w:lang w:eastAsia="zh-CN"/>
              </w:rPr>
              <w:t>提供工商注册资料或者公司办公用房证明</w:t>
            </w:r>
            <w:r>
              <w:rPr>
                <w:rFonts w:hint="eastAsia" w:ascii="宋体" w:hAnsi="宋体" w:cs="宋体"/>
                <w:sz w:val="22"/>
                <w:szCs w:val="22"/>
                <w:lang w:eastAsia="zh-CN"/>
              </w:rPr>
              <w:t>。</w:t>
            </w:r>
          </w:p>
        </w:tc>
        <w:tc>
          <w:tcPr>
            <w:tcW w:w="935"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lang w:val="en-US" w:eastAsia="zh-CN"/>
              </w:rPr>
              <w:t>0-5</w:t>
            </w:r>
            <w:r>
              <w:rPr>
                <w:rFonts w:hint="eastAsia" w:ascii="宋体" w:hAnsi="宋体" w:eastAsia="宋体" w:cs="宋体"/>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95"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宋体" w:hAnsi="宋体" w:eastAsia="宋体" w:cs="宋体"/>
                <w:sz w:val="22"/>
                <w:szCs w:val="22"/>
                <w:lang w:val="en-US" w:eastAsia="zh-CN"/>
              </w:rPr>
            </w:pPr>
            <w:r>
              <w:rPr>
                <w:rFonts w:hint="eastAsia" w:ascii="宋体" w:hAnsi="宋体" w:cs="宋体"/>
                <w:sz w:val="22"/>
                <w:szCs w:val="22"/>
                <w:lang w:val="en-US" w:eastAsia="zh-CN"/>
              </w:rPr>
              <w:t>10</w:t>
            </w:r>
          </w:p>
        </w:tc>
        <w:tc>
          <w:tcPr>
            <w:tcW w:w="1755"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服务质量承诺</w:t>
            </w:r>
          </w:p>
        </w:tc>
        <w:tc>
          <w:tcPr>
            <w:tcW w:w="6300" w:type="dxa"/>
            <w:noWrap w:val="0"/>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22"/>
                <w:szCs w:val="22"/>
                <w:highlight w:val="yellow"/>
                <w:lang w:val="zh-CN"/>
              </w:rPr>
            </w:pPr>
            <w:r>
              <w:rPr>
                <w:rFonts w:hint="eastAsia" w:ascii="宋体" w:hAnsi="宋体" w:eastAsia="宋体" w:cs="宋体"/>
                <w:bCs/>
                <w:sz w:val="22"/>
                <w:szCs w:val="22"/>
                <w:lang w:val="zh-CN"/>
              </w:rPr>
              <w:t>根据本项目不同服务时间段及特点、难点作出的</w:t>
            </w:r>
            <w:r>
              <w:rPr>
                <w:rFonts w:hint="eastAsia" w:ascii="宋体" w:hAnsi="宋体" w:eastAsia="宋体" w:cs="宋体"/>
                <w:sz w:val="22"/>
                <w:szCs w:val="22"/>
              </w:rPr>
              <w:t>服务质量</w:t>
            </w:r>
            <w:r>
              <w:rPr>
                <w:rFonts w:hint="eastAsia" w:ascii="宋体" w:hAnsi="宋体" w:eastAsia="宋体" w:cs="宋体"/>
                <w:bCs/>
                <w:sz w:val="22"/>
                <w:szCs w:val="22"/>
                <w:lang w:val="zh-CN"/>
              </w:rPr>
              <w:t>承诺</w:t>
            </w:r>
            <w:r>
              <w:rPr>
                <w:rFonts w:hint="eastAsia" w:ascii="宋体" w:hAnsi="宋体" w:cs="宋体"/>
                <w:bCs/>
                <w:sz w:val="22"/>
                <w:szCs w:val="22"/>
                <w:lang w:val="en-US" w:eastAsia="zh-CN"/>
              </w:rPr>
              <w:t>情况进行比较打分（0-5分）</w:t>
            </w:r>
            <w:r>
              <w:rPr>
                <w:rFonts w:hint="eastAsia" w:ascii="宋体" w:hAnsi="宋体" w:eastAsia="宋体" w:cs="宋体"/>
                <w:bCs/>
                <w:sz w:val="22"/>
                <w:szCs w:val="22"/>
                <w:lang w:val="zh-CN"/>
              </w:rPr>
              <w:t>。</w:t>
            </w:r>
          </w:p>
        </w:tc>
        <w:tc>
          <w:tcPr>
            <w:tcW w:w="935" w:type="dxa"/>
            <w:noWrap w:val="0"/>
            <w:vAlign w:val="center"/>
          </w:tcPr>
          <w:p>
            <w:pPr>
              <w:keepNext w:val="0"/>
              <w:keepLines w:val="0"/>
              <w:pageBreakBefore w:val="0"/>
              <w:kinsoku/>
              <w:wordWrap/>
              <w:overflowPunct/>
              <w:topLinePunct w:val="0"/>
              <w:autoSpaceDE/>
              <w:autoSpaceDN/>
              <w:bidi w:val="0"/>
              <w:adjustRightInd/>
              <w:snapToGrid/>
              <w:spacing w:line="460" w:lineRule="exact"/>
              <w:ind w:left="-50" w:leftChars="0"/>
              <w:jc w:val="center"/>
              <w:textAlignment w:val="auto"/>
              <w:rPr>
                <w:rFonts w:hint="eastAsia" w:ascii="宋体" w:hAnsi="宋体" w:eastAsia="宋体" w:cs="宋体"/>
                <w:kern w:val="2"/>
                <w:sz w:val="22"/>
                <w:szCs w:val="22"/>
                <w:highlight w:val="yellow"/>
                <w:lang w:val="zh-CN" w:eastAsia="zh-CN" w:bidi="ar-SA"/>
              </w:rPr>
            </w:pPr>
            <w:r>
              <w:rPr>
                <w:rFonts w:hint="eastAsia" w:ascii="宋体" w:hAnsi="宋体" w:eastAsia="宋体" w:cs="宋体"/>
                <w:sz w:val="22"/>
                <w:szCs w:val="22"/>
              </w:rPr>
              <w:t>0-</w:t>
            </w:r>
            <w:r>
              <w:rPr>
                <w:rFonts w:hint="eastAsia" w:ascii="宋体" w:hAnsi="宋体" w:eastAsia="宋体" w:cs="宋体"/>
                <w:sz w:val="22"/>
                <w:szCs w:val="22"/>
                <w:lang w:val="en-US" w:eastAsia="zh-CN"/>
              </w:rPr>
              <w:t>5</w:t>
            </w:r>
            <w:r>
              <w:rPr>
                <w:rFonts w:hint="eastAsia" w:ascii="宋体" w:hAnsi="宋体" w:eastAsia="宋体" w:cs="宋体"/>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95"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11</w:t>
            </w:r>
          </w:p>
        </w:tc>
        <w:tc>
          <w:tcPr>
            <w:tcW w:w="1755"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业绩</w:t>
            </w:r>
          </w:p>
        </w:tc>
        <w:tc>
          <w:tcPr>
            <w:tcW w:w="6300" w:type="dxa"/>
            <w:noWrap w:val="0"/>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bCs/>
                <w:sz w:val="22"/>
                <w:szCs w:val="22"/>
                <w:highlight w:val="none"/>
                <w:lang w:val="zh-CN"/>
              </w:rPr>
            </w:pPr>
            <w:r>
              <w:rPr>
                <w:rFonts w:hint="eastAsia" w:ascii="宋体" w:hAnsi="宋体" w:eastAsia="宋体" w:cs="宋体"/>
                <w:bCs/>
                <w:sz w:val="22"/>
                <w:szCs w:val="22"/>
                <w:highlight w:val="none"/>
                <w:lang w:val="zh-CN"/>
              </w:rPr>
              <w:t>根据投标人提供的自2019年1月1日至今签订的类似业绩合同（以合同签订时间为准），每提供一份合同得1分，最高得</w:t>
            </w:r>
            <w:r>
              <w:rPr>
                <w:rFonts w:hint="eastAsia" w:ascii="宋体" w:hAnsi="宋体" w:cs="宋体"/>
                <w:bCs/>
                <w:sz w:val="22"/>
                <w:szCs w:val="22"/>
                <w:highlight w:val="none"/>
                <w:lang w:val="en-US" w:eastAsia="zh-CN"/>
              </w:rPr>
              <w:t>3</w:t>
            </w:r>
            <w:r>
              <w:rPr>
                <w:rFonts w:hint="eastAsia" w:ascii="宋体" w:hAnsi="宋体" w:eastAsia="宋体" w:cs="宋体"/>
                <w:bCs/>
                <w:sz w:val="22"/>
                <w:szCs w:val="22"/>
                <w:highlight w:val="none"/>
                <w:lang w:val="zh-CN"/>
              </w:rPr>
              <w:t>分。（提供合同复印件，至少包括项目内容、金额页、合同双方签字及时间页并加盖公章，否则不得分）</w:t>
            </w:r>
          </w:p>
        </w:tc>
        <w:tc>
          <w:tcPr>
            <w:tcW w:w="935" w:type="dxa"/>
            <w:noWrap w:val="0"/>
            <w:vAlign w:val="center"/>
          </w:tcPr>
          <w:p>
            <w:pPr>
              <w:keepNext w:val="0"/>
              <w:keepLines w:val="0"/>
              <w:pageBreakBefore w:val="0"/>
              <w:kinsoku/>
              <w:wordWrap/>
              <w:overflowPunct/>
              <w:topLinePunct w:val="0"/>
              <w:autoSpaceDE/>
              <w:autoSpaceDN/>
              <w:bidi w:val="0"/>
              <w:adjustRightInd/>
              <w:snapToGrid/>
              <w:spacing w:line="460" w:lineRule="exact"/>
              <w:ind w:left="-50" w:leftChars="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0-</w:t>
            </w:r>
            <w:r>
              <w:rPr>
                <w:rFonts w:hint="eastAsia" w:ascii="宋体" w:hAnsi="宋体" w:cs="宋体"/>
                <w:sz w:val="22"/>
                <w:szCs w:val="22"/>
                <w:highlight w:val="none"/>
                <w:lang w:val="en-US" w:eastAsia="zh-CN"/>
              </w:rPr>
              <w:t>3</w:t>
            </w:r>
            <w:r>
              <w:rPr>
                <w:rFonts w:hint="eastAsia" w:ascii="宋体" w:hAnsi="宋体" w:eastAsia="宋体" w:cs="宋体"/>
                <w:sz w:val="22"/>
                <w:szCs w:val="22"/>
                <w:highlight w:val="none"/>
              </w:rPr>
              <w:t>分</w:t>
            </w:r>
          </w:p>
        </w:tc>
      </w:tr>
      <w:bookmarkEnd w:id="64"/>
      <w:bookmarkEnd w:id="65"/>
    </w:tbl>
    <w:p>
      <w:pPr>
        <w:pStyle w:val="24"/>
        <w:spacing w:line="460" w:lineRule="exact"/>
        <w:ind w:left="0" w:leftChars="0"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2、报价评分（30分）（权值30%）：</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满足招标文件要求且投标报价最低的投标报价为评标基准价，其余投标人投标报价与该基准价对比，计算出商务报价评分值（保留小数2位）：</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1）有效投标人的投标报价等于评标基准价时其报价分为满分30分；</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2）其他投标人的价格分按以下公式计算：</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投标报价得分=（评分基准价/投标人投标报价）× 价格权值 ×100（保留小数2位）</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3、有效投标人的综合得分为技术分和商务（报价）分的总和。</w:t>
      </w:r>
    </w:p>
    <w:p>
      <w:pPr>
        <w:spacing w:line="460" w:lineRule="exact"/>
        <w:ind w:firstLine="539" w:firstLineChars="245"/>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根据《政府采购促进中小企业发展管理办法》（财库﹝2020﹞46号），对投标产品为小型或微型企业生产的，</w:t>
      </w:r>
      <w:r>
        <w:rPr>
          <w:rFonts w:hint="eastAsia" w:ascii="宋体" w:hAnsi="宋体" w:eastAsia="宋体" w:cs="宋体"/>
          <w:b/>
          <w:bCs/>
          <w:color w:val="auto"/>
          <w:sz w:val="22"/>
          <w:szCs w:val="22"/>
          <w:highlight w:val="none"/>
          <w:u w:val="single"/>
          <w:lang w:val="zh-CN"/>
        </w:rPr>
        <w:t>价格给予</w:t>
      </w:r>
      <w:r>
        <w:rPr>
          <w:rFonts w:hint="eastAsia" w:ascii="宋体" w:hAnsi="宋体" w:cs="宋体"/>
          <w:b/>
          <w:bCs/>
          <w:color w:val="auto"/>
          <w:sz w:val="22"/>
          <w:szCs w:val="22"/>
          <w:highlight w:val="none"/>
          <w:u w:val="single"/>
          <w:lang w:val="en-US" w:eastAsia="zh-CN"/>
        </w:rPr>
        <w:t>10</w:t>
      </w:r>
      <w:r>
        <w:rPr>
          <w:rFonts w:hint="eastAsia" w:ascii="宋体" w:hAnsi="宋体" w:eastAsia="宋体" w:cs="宋体"/>
          <w:b/>
          <w:bCs/>
          <w:color w:val="auto"/>
          <w:sz w:val="22"/>
          <w:szCs w:val="22"/>
          <w:highlight w:val="none"/>
          <w:u w:val="single"/>
          <w:lang w:val="zh-CN"/>
        </w:rPr>
        <w:t>%的扣除</w:t>
      </w:r>
      <w:r>
        <w:rPr>
          <w:rFonts w:hint="eastAsia" w:ascii="宋体" w:hAnsi="宋体" w:eastAsia="宋体" w:cs="宋体"/>
          <w:color w:val="auto"/>
          <w:sz w:val="22"/>
          <w:szCs w:val="22"/>
          <w:highlight w:val="none"/>
          <w:lang w:val="zh-CN"/>
        </w:rPr>
        <w:t>，用扣除后的价格参与价格评分。</w:t>
      </w:r>
    </w:p>
    <w:p>
      <w:pPr>
        <w:spacing w:line="460" w:lineRule="exact"/>
        <w:ind w:firstLine="541" w:firstLineChars="245"/>
        <w:rPr>
          <w:rFonts w:hint="eastAsia" w:ascii="宋体" w:hAnsi="宋体" w:eastAsia="宋体" w:cs="宋体"/>
          <w:color w:val="auto"/>
          <w:sz w:val="22"/>
          <w:szCs w:val="22"/>
          <w:highlight w:val="none"/>
          <w:lang w:val="zh-CN"/>
        </w:rPr>
      </w:pPr>
      <w:r>
        <w:rPr>
          <w:rFonts w:hint="eastAsia" w:ascii="宋体" w:hAnsi="宋体" w:eastAsia="宋体" w:cs="宋体"/>
          <w:b/>
          <w:bCs/>
          <w:color w:val="auto"/>
          <w:sz w:val="22"/>
          <w:szCs w:val="22"/>
          <w:highlight w:val="none"/>
          <w:u w:val="single"/>
          <w:lang w:val="en-US" w:eastAsia="zh-CN"/>
        </w:rPr>
        <w:t>同时</w:t>
      </w:r>
      <w:r>
        <w:rPr>
          <w:rFonts w:hint="eastAsia" w:ascii="宋体" w:hAnsi="宋体" w:eastAsia="宋体" w:cs="宋体"/>
          <w:b/>
          <w:bCs/>
          <w:color w:val="auto"/>
          <w:sz w:val="22"/>
          <w:szCs w:val="22"/>
          <w:highlight w:val="none"/>
          <w:u w:val="single"/>
          <w:lang w:val="zh-CN"/>
        </w:rPr>
        <w:t>符合以下所有要求的投标人被认定为小型、微型企业：</w:t>
      </w:r>
    </w:p>
    <w:p>
      <w:pPr>
        <w:spacing w:line="460" w:lineRule="exact"/>
        <w:ind w:firstLine="541" w:firstLineChars="245"/>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t>①投标产品生产企业按照《关于印发中小企业划型标准规定的通知》（工信部联企业〔2011〕300号）的所属行业规定为小型、微型企业。</w:t>
      </w:r>
    </w:p>
    <w:p>
      <w:pPr>
        <w:spacing w:line="460" w:lineRule="exact"/>
        <w:ind w:firstLine="541" w:firstLineChars="245"/>
        <w:rPr>
          <w:rFonts w:hint="eastAsia" w:ascii="宋体" w:hAnsi="宋体" w:eastAsia="宋体" w:cs="宋体"/>
          <w:b/>
          <w:bCs/>
          <w:color w:val="auto"/>
          <w:sz w:val="22"/>
          <w:szCs w:val="22"/>
          <w:highlight w:val="none"/>
          <w:u w:val="single"/>
          <w:lang w:val="zh-CN"/>
        </w:rPr>
      </w:pPr>
      <w:r>
        <w:rPr>
          <w:rFonts w:hint="eastAsia" w:ascii="宋体" w:hAnsi="宋体" w:eastAsia="宋体" w:cs="宋体"/>
          <w:b/>
          <w:bCs/>
          <w:color w:val="auto"/>
          <w:sz w:val="22"/>
          <w:szCs w:val="22"/>
          <w:highlight w:val="none"/>
          <w:u w:val="single"/>
          <w:lang w:val="en-US" w:eastAsia="zh-CN"/>
        </w:rPr>
        <w:t>②</w:t>
      </w:r>
      <w:r>
        <w:rPr>
          <w:rFonts w:hint="eastAsia" w:ascii="宋体" w:hAnsi="宋体" w:eastAsia="宋体" w:cs="宋体"/>
          <w:b/>
          <w:bCs/>
          <w:color w:val="auto"/>
          <w:sz w:val="22"/>
          <w:szCs w:val="22"/>
          <w:highlight w:val="none"/>
          <w:u w:val="single"/>
          <w:lang w:val="zh-CN"/>
        </w:rPr>
        <w:t>投标文件中必须提供《中小企业声明函》。</w:t>
      </w:r>
    </w:p>
    <w:p>
      <w:pPr>
        <w:spacing w:line="460" w:lineRule="exact"/>
        <w:ind w:firstLine="541" w:firstLineChars="245"/>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lang w:val="zh-CN"/>
        </w:rPr>
        <w:t>监狱企业视同小微企业，其产品参加本项目投标的，享受小微企业同等的价格扣除。</w:t>
      </w:r>
    </w:p>
    <w:p>
      <w:pPr>
        <w:spacing w:line="460" w:lineRule="exact"/>
        <w:rPr>
          <w:rFonts w:hint="eastAsia" w:ascii="宋体" w:hAnsi="宋体" w:eastAsia="宋体" w:cs="宋体"/>
          <w:b/>
          <w:bCs/>
          <w:color w:val="auto"/>
          <w:sz w:val="22"/>
          <w:szCs w:val="22"/>
          <w:highlight w:val="none"/>
          <w:u w:val="single"/>
        </w:rPr>
      </w:pPr>
      <w:r>
        <w:rPr>
          <w:rFonts w:hint="eastAsia" w:ascii="宋体" w:hAnsi="宋体" w:eastAsia="宋体" w:cs="宋体"/>
          <w:b/>
          <w:color w:val="auto"/>
          <w:sz w:val="22"/>
          <w:szCs w:val="22"/>
          <w:highlight w:val="none"/>
        </w:rPr>
        <w:t xml:space="preserve">   </w:t>
      </w:r>
      <w:r>
        <w:rPr>
          <w:rFonts w:hint="eastAsia" w:ascii="宋体" w:hAnsi="宋体" w:eastAsia="宋体" w:cs="宋体"/>
          <w:b/>
          <w:bCs/>
          <w:color w:val="auto"/>
          <w:sz w:val="22"/>
          <w:szCs w:val="22"/>
          <w:highlight w:val="none"/>
          <w:u w:val="single"/>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460" w:lineRule="exact"/>
        <w:ind w:firstLine="541" w:firstLineChars="245"/>
        <w:outlineLvl w:val="1"/>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六、定标办法</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确定中标候选人</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1.1由评标委员会确定中标候选人。</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评标委员会依据法律、法规及招标文件有关规定按评审后得分（即商务技术分与报价得分之和）由高到低顺序排序，得分前二名的投标人确定为该项目的第一和第二中标候选人（得分相同的，按投标报价由低到高顺序排列。得分且投标报价相同的并列。）向招标人推荐。</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2、确定中标人</w:t>
      </w:r>
    </w:p>
    <w:p>
      <w:pPr>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 xml:space="preserve">     2.1招标人按照评标报告中推荐的中标候选供应商顺序确定中标人；也可以事先授权评标委员会按照推荐的中标候选供应商顺序直接确定中标人。中标候选人并列的，由评标委员会全体成员记名投票按少数服从多数的原则确定排名。</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如中标人放弃中标；或未能在规定时间内与招标人签订合同的；或者经质疑，招标人审查后，确因排名第一的候选人在本次采购活动中存在违法违规行为或其他原因使质疑成立的，招标人可以视情况直接确定排名第二的候选人为中标人或重新组织招标。</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中标人确定后，招标人将在指定媒体公告中标结果，招标人向中标人发出中标通知书。</w:t>
      </w:r>
    </w:p>
    <w:p>
      <w:pPr>
        <w:spacing w:line="460" w:lineRule="exact"/>
        <w:ind w:firstLine="541" w:firstLineChars="245"/>
        <w:outlineLvl w:val="1"/>
        <w:rPr>
          <w:rFonts w:hint="eastAsia" w:ascii="宋体" w:hAnsi="宋体" w:eastAsia="宋体" w:cs="宋体"/>
          <w:b/>
          <w:color w:val="auto"/>
          <w:sz w:val="22"/>
          <w:szCs w:val="22"/>
          <w:highlight w:val="none"/>
        </w:rPr>
      </w:pPr>
      <w:bookmarkStart w:id="66" w:name="_Toc3629"/>
      <w:bookmarkStart w:id="67" w:name="_Toc17587"/>
      <w:r>
        <w:rPr>
          <w:rFonts w:hint="eastAsia" w:ascii="宋体" w:hAnsi="宋体" w:eastAsia="宋体" w:cs="宋体"/>
          <w:b/>
          <w:color w:val="auto"/>
          <w:sz w:val="22"/>
          <w:szCs w:val="22"/>
          <w:highlight w:val="none"/>
        </w:rPr>
        <w:t>七、投标人义务</w:t>
      </w:r>
      <w:bookmarkEnd w:id="66"/>
      <w:bookmarkEnd w:id="67"/>
    </w:p>
    <w:p>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投标人应随时接受评标委员会的询标，解答包括有关的商务、技术问题等。评标结束，所有评标资料存招标机构备查。</w:t>
      </w:r>
    </w:p>
    <w:p>
      <w:pPr>
        <w:spacing w:line="460" w:lineRule="exact"/>
        <w:ind w:firstLine="539" w:firstLineChars="245"/>
        <w:rPr>
          <w:rFonts w:hint="eastAsia" w:ascii="宋体" w:hAnsi="宋体" w:eastAsia="宋体" w:cs="宋体"/>
          <w:color w:val="auto"/>
          <w:kern w:val="0"/>
          <w:sz w:val="22"/>
          <w:szCs w:val="22"/>
          <w:highlight w:val="none"/>
        </w:rPr>
      </w:pPr>
    </w:p>
    <w:sectPr>
      <w:headerReference r:id="rId5" w:type="default"/>
      <w:footerReference r:id="rId6" w:type="default"/>
      <w:pgSz w:w="11906" w:h="16838"/>
      <w:pgMar w:top="1134" w:right="1134" w:bottom="1134" w:left="1134" w:header="850" w:footer="992" w:gutter="0"/>
      <w:cols w:space="72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roman"/>
    <w:pitch w:val="default"/>
    <w:sig w:usb0="FFFFFFFF" w:usb1="E9FFFFFF" w:usb2="0000003F" w:usb3="00000000" w:csb0="603F01FF" w:csb1="FFFF0000"/>
  </w:font>
  <w:font w:name="Century Gothic">
    <w:panose1 w:val="020B0502020202020204"/>
    <w:charset w:val="00"/>
    <w:family w:val="swiss"/>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0" w:usb3="00000000" w:csb0="0000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57"/>
      </w:rPr>
    </w:pPr>
    <w:r>
      <w:fldChar w:fldCharType="begin"/>
    </w:r>
    <w:r>
      <w:rPr>
        <w:rStyle w:val="57"/>
      </w:rPr>
      <w:instrText xml:space="preserve">PAGE  </w:instrText>
    </w:r>
    <w:r>
      <w:fldChar w:fldCharType="separate"/>
    </w:r>
    <w:r>
      <w:rPr>
        <w:rStyle w:val="57"/>
      </w:rPr>
      <w:t>28</w:t>
    </w:r>
    <w:r>
      <w:fldChar w:fldCharType="end"/>
    </w:r>
  </w:p>
  <w:p>
    <w:pPr>
      <w:pStyle w:val="36"/>
      <w:ind w:right="360" w:firstLine="4500" w:firstLineChars="25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57"/>
      </w:rPr>
    </w:pPr>
    <w:r>
      <w:fldChar w:fldCharType="begin"/>
    </w:r>
    <w:r>
      <w:rPr>
        <w:rStyle w:val="57"/>
      </w:rPr>
      <w:instrText xml:space="preserve">PAGE  </w:instrText>
    </w:r>
    <w:r>
      <w:fldChar w:fldCharType="separate"/>
    </w:r>
    <w:r>
      <w:rPr>
        <w:rStyle w:val="57"/>
      </w:rPr>
      <w:t>72</w:t>
    </w:r>
    <w:r>
      <w:fldChar w:fldCharType="end"/>
    </w:r>
  </w:p>
  <w:p>
    <w:pPr>
      <w:pStyle w:val="36"/>
      <w:ind w:right="360" w:firstLine="4500" w:firstLineChars="250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single" w:color="auto" w:sz="6" w:space="0"/>
      </w:pBdr>
      <w:jc w:val="both"/>
    </w:pPr>
    <w:r>
      <w:rPr>
        <w:rFonts w:hint="eastAsia"/>
        <w:lang w:eastAsia="zh-CN"/>
      </w:rPr>
      <w:t>温州市中医院</w:t>
    </w:r>
    <w:r>
      <w:rPr>
        <w:rFonts w:hint="eastAsia"/>
      </w:rPr>
      <w:t>招标文件                                             项目编号：</w:t>
    </w:r>
    <w:r>
      <w:rPr>
        <w:rFonts w:hint="eastAsia"/>
        <w:lang w:eastAsia="zh-CN"/>
      </w:rPr>
      <w:t xml:space="preserve">WZLCZB（W）-2022-08391 </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single" w:color="auto" w:sz="6" w:space="0"/>
      </w:pBdr>
      <w:jc w:val="both"/>
    </w:pPr>
    <w:r>
      <w:rPr>
        <w:rFonts w:hint="eastAsia"/>
        <w:lang w:eastAsia="zh-CN"/>
      </w:rPr>
      <w:t>温州市中医院</w:t>
    </w:r>
    <w:r>
      <w:rPr>
        <w:rFonts w:hint="eastAsia"/>
      </w:rPr>
      <w:t>招标文件                                             项目编号：</w:t>
    </w:r>
    <w:r>
      <w:rPr>
        <w:rFonts w:hint="eastAsia"/>
        <w:lang w:eastAsia="zh-CN"/>
      </w:rPr>
      <w:t xml:space="preserve">WZLCZB（W）-2022-08391 </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B66A58"/>
    <w:multiLevelType w:val="singleLevel"/>
    <w:tmpl w:val="86B66A58"/>
    <w:lvl w:ilvl="0" w:tentative="0">
      <w:start w:val="3"/>
      <w:numFmt w:val="decimal"/>
      <w:lvlText w:val="%1."/>
      <w:lvlJc w:val="left"/>
      <w:pPr>
        <w:tabs>
          <w:tab w:val="left" w:pos="312"/>
        </w:tabs>
      </w:pPr>
    </w:lvl>
  </w:abstractNum>
  <w:abstractNum w:abstractNumId="1">
    <w:nsid w:val="9DED2AFC"/>
    <w:multiLevelType w:val="singleLevel"/>
    <w:tmpl w:val="9DED2AFC"/>
    <w:lvl w:ilvl="0" w:tentative="0">
      <w:start w:val="4"/>
      <w:numFmt w:val="chineseCounting"/>
      <w:suff w:val="space"/>
      <w:lvlText w:val="第%1部分"/>
      <w:lvlJc w:val="left"/>
      <w:rPr>
        <w:rFonts w:hint="eastAsia"/>
      </w:rPr>
    </w:lvl>
  </w:abstractNum>
  <w:abstractNum w:abstractNumId="2">
    <w:nsid w:val="B1C0EE6B"/>
    <w:multiLevelType w:val="singleLevel"/>
    <w:tmpl w:val="B1C0EE6B"/>
    <w:lvl w:ilvl="0" w:tentative="0">
      <w:start w:val="5"/>
      <w:numFmt w:val="chineseCounting"/>
      <w:suff w:val="nothing"/>
      <w:lvlText w:val="%1、"/>
      <w:lvlJc w:val="left"/>
      <w:rPr>
        <w:rFonts w:hint="eastAsia"/>
      </w:rPr>
    </w:lvl>
  </w:abstractNum>
  <w:abstractNum w:abstractNumId="3">
    <w:nsid w:val="BAF9EC89"/>
    <w:multiLevelType w:val="singleLevel"/>
    <w:tmpl w:val="BAF9EC89"/>
    <w:lvl w:ilvl="0" w:tentative="0">
      <w:start w:val="1"/>
      <w:numFmt w:val="chineseCounting"/>
      <w:suff w:val="nothing"/>
      <w:lvlText w:val="（%1）"/>
      <w:lvlJc w:val="left"/>
      <w:rPr>
        <w:rFonts w:hint="eastAsia"/>
      </w:rPr>
    </w:lvl>
  </w:abstractNum>
  <w:abstractNum w:abstractNumId="4">
    <w:nsid w:val="2D177BD0"/>
    <w:multiLevelType w:val="multilevel"/>
    <w:tmpl w:val="2D177BD0"/>
    <w:lvl w:ilvl="0" w:tentative="0">
      <w:start w:val="1"/>
      <w:numFmt w:val="decimal"/>
      <w:pStyle w:val="341"/>
      <w:suff w:val="nothing"/>
      <w:lvlText w:val="%1"/>
      <w:lvlJc w:val="left"/>
      <w:pPr>
        <w:ind w:left="0" w:firstLine="0"/>
      </w:pPr>
      <w:rPr>
        <w:rFonts w:hint="eastAsia" w:ascii="微软雅黑" w:hAnsi="微软雅黑" w:eastAsia="微软雅黑"/>
        <w:b w:val="0"/>
        <w:sz w:val="24"/>
      </w:rPr>
    </w:lvl>
    <w:lvl w:ilvl="1" w:tentative="0">
      <w:start w:val="1"/>
      <w:numFmt w:val="decimal"/>
      <w:pStyle w:val="342"/>
      <w:suff w:val="nothing"/>
      <w:lvlText w:val="%1.%2"/>
      <w:lvlJc w:val="left"/>
      <w:pPr>
        <w:ind w:left="0" w:firstLine="0"/>
      </w:pPr>
      <w:rPr>
        <w:rFonts w:hint="eastAsia" w:ascii="微软雅黑" w:hAnsi="微软雅黑" w:eastAsia="微软雅黑"/>
        <w:sz w:val="24"/>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40515ABD"/>
    <w:multiLevelType w:val="singleLevel"/>
    <w:tmpl w:val="40515ABD"/>
    <w:lvl w:ilvl="0" w:tentative="0">
      <w:start w:val="1"/>
      <w:numFmt w:val="decimal"/>
      <w:pStyle w:val="14"/>
      <w:lvlText w:val="%1."/>
      <w:lvlJc w:val="left"/>
      <w:pPr>
        <w:tabs>
          <w:tab w:val="left" w:pos="780"/>
        </w:tabs>
        <w:ind w:left="780" w:hanging="360"/>
      </w:pPr>
    </w:lvl>
  </w:abstractNum>
  <w:abstractNum w:abstractNumId="6">
    <w:nsid w:val="4DF73F39"/>
    <w:multiLevelType w:val="multilevel"/>
    <w:tmpl w:val="4DF73F39"/>
    <w:lvl w:ilvl="0" w:tentative="0">
      <w:start w:val="1"/>
      <w:numFmt w:val="decimal"/>
      <w:suff w:val="nothing"/>
      <w:lvlText w:val="%1"/>
      <w:lvlJc w:val="left"/>
      <w:pPr>
        <w:ind w:left="0" w:firstLine="0"/>
      </w:pPr>
      <w:rPr>
        <w:rFonts w:hint="default"/>
        <w:b w:val="0"/>
      </w:rPr>
    </w:lvl>
    <w:lvl w:ilvl="1" w:tentative="0">
      <w:start w:val="1"/>
      <w:numFmt w:val="decimal"/>
      <w:pStyle w:val="343"/>
      <w:suff w:val="nothing"/>
      <w:lvlText w:val="%1.%2"/>
      <w:lvlJc w:val="left"/>
      <w:pPr>
        <w:ind w:left="0"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
    <w:nsid w:val="52D7A3B6"/>
    <w:multiLevelType w:val="singleLevel"/>
    <w:tmpl w:val="52D7A3B6"/>
    <w:lvl w:ilvl="0" w:tentative="0">
      <w:start w:val="1"/>
      <w:numFmt w:val="decimal"/>
      <w:suff w:val="nothing"/>
      <w:lvlText w:val="（%1）"/>
      <w:lvlJc w:val="left"/>
    </w:lvl>
  </w:abstractNum>
  <w:num w:numId="1">
    <w:abstractNumId w:val="5"/>
  </w:num>
  <w:num w:numId="2">
    <w:abstractNumId w:val="4"/>
  </w:num>
  <w:num w:numId="3">
    <w:abstractNumId w:val="6"/>
  </w:num>
  <w:num w:numId="4">
    <w:abstractNumId w:val="0"/>
  </w:num>
  <w:num w:numId="5">
    <w:abstractNumId w:val="7"/>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forms" w:enforcement="0"/>
  <w:defaultTabStop w:val="420"/>
  <w:drawingGridHorizontalSpacing w:val="210"/>
  <w:drawingGridVerticalSpacing w:val="16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0NWM0YjQ0NTJjNDY5ZjBmYTIzZWIyMWExMGIxOWEifQ=="/>
  </w:docVars>
  <w:rsids>
    <w:rsidRoot w:val="00172A27"/>
    <w:rsid w:val="000149E3"/>
    <w:rsid w:val="00020693"/>
    <w:rsid w:val="000217C7"/>
    <w:rsid w:val="00026A46"/>
    <w:rsid w:val="00027D0D"/>
    <w:rsid w:val="00031F49"/>
    <w:rsid w:val="00037B6F"/>
    <w:rsid w:val="000474B4"/>
    <w:rsid w:val="00063600"/>
    <w:rsid w:val="00090AE6"/>
    <w:rsid w:val="000A6326"/>
    <w:rsid w:val="000B2878"/>
    <w:rsid w:val="0010260A"/>
    <w:rsid w:val="0013451B"/>
    <w:rsid w:val="00146E35"/>
    <w:rsid w:val="00172A27"/>
    <w:rsid w:val="00176791"/>
    <w:rsid w:val="0019644F"/>
    <w:rsid w:val="001B0F17"/>
    <w:rsid w:val="001B2275"/>
    <w:rsid w:val="001D4048"/>
    <w:rsid w:val="001D49A1"/>
    <w:rsid w:val="001E7897"/>
    <w:rsid w:val="001F5D2B"/>
    <w:rsid w:val="002018F6"/>
    <w:rsid w:val="002044B9"/>
    <w:rsid w:val="00212172"/>
    <w:rsid w:val="00223CC1"/>
    <w:rsid w:val="00227214"/>
    <w:rsid w:val="00230913"/>
    <w:rsid w:val="00243D5B"/>
    <w:rsid w:val="002447E7"/>
    <w:rsid w:val="00261F3C"/>
    <w:rsid w:val="00270294"/>
    <w:rsid w:val="00271C2D"/>
    <w:rsid w:val="002843F3"/>
    <w:rsid w:val="00296547"/>
    <w:rsid w:val="002A31D6"/>
    <w:rsid w:val="002B5782"/>
    <w:rsid w:val="002C08AE"/>
    <w:rsid w:val="002C09AD"/>
    <w:rsid w:val="002D20EE"/>
    <w:rsid w:val="002D2D3D"/>
    <w:rsid w:val="002E7DAB"/>
    <w:rsid w:val="003058EA"/>
    <w:rsid w:val="00327AB8"/>
    <w:rsid w:val="00350DF6"/>
    <w:rsid w:val="00351F86"/>
    <w:rsid w:val="00352124"/>
    <w:rsid w:val="0035435E"/>
    <w:rsid w:val="00357388"/>
    <w:rsid w:val="00357A7B"/>
    <w:rsid w:val="003654EF"/>
    <w:rsid w:val="00372FCF"/>
    <w:rsid w:val="00373BB2"/>
    <w:rsid w:val="00380B23"/>
    <w:rsid w:val="00383F1F"/>
    <w:rsid w:val="003B0A15"/>
    <w:rsid w:val="003B1471"/>
    <w:rsid w:val="003B5050"/>
    <w:rsid w:val="003C713C"/>
    <w:rsid w:val="00405F28"/>
    <w:rsid w:val="0041137E"/>
    <w:rsid w:val="00430AB9"/>
    <w:rsid w:val="00441256"/>
    <w:rsid w:val="0045663E"/>
    <w:rsid w:val="00461389"/>
    <w:rsid w:val="0046542D"/>
    <w:rsid w:val="00481BD3"/>
    <w:rsid w:val="004B66F1"/>
    <w:rsid w:val="004C013A"/>
    <w:rsid w:val="004C7034"/>
    <w:rsid w:val="005001D6"/>
    <w:rsid w:val="00522EF2"/>
    <w:rsid w:val="005238A3"/>
    <w:rsid w:val="00526065"/>
    <w:rsid w:val="00532669"/>
    <w:rsid w:val="00533C40"/>
    <w:rsid w:val="00555FA3"/>
    <w:rsid w:val="00561E5D"/>
    <w:rsid w:val="0056534C"/>
    <w:rsid w:val="00565E01"/>
    <w:rsid w:val="005674BB"/>
    <w:rsid w:val="00572B8A"/>
    <w:rsid w:val="00582AEF"/>
    <w:rsid w:val="00586839"/>
    <w:rsid w:val="00587A14"/>
    <w:rsid w:val="005A1DD3"/>
    <w:rsid w:val="005A3AA2"/>
    <w:rsid w:val="005A65DF"/>
    <w:rsid w:val="005B3595"/>
    <w:rsid w:val="005C388F"/>
    <w:rsid w:val="00607A59"/>
    <w:rsid w:val="00631E7A"/>
    <w:rsid w:val="0064398C"/>
    <w:rsid w:val="00644CD7"/>
    <w:rsid w:val="00647AB1"/>
    <w:rsid w:val="00654A9F"/>
    <w:rsid w:val="00692D32"/>
    <w:rsid w:val="00696C82"/>
    <w:rsid w:val="006A1CF7"/>
    <w:rsid w:val="006B3E1C"/>
    <w:rsid w:val="006D6C7C"/>
    <w:rsid w:val="006E2672"/>
    <w:rsid w:val="007068AC"/>
    <w:rsid w:val="00722BB3"/>
    <w:rsid w:val="00740E65"/>
    <w:rsid w:val="00753072"/>
    <w:rsid w:val="007546B0"/>
    <w:rsid w:val="007671B7"/>
    <w:rsid w:val="00774E3F"/>
    <w:rsid w:val="00776F48"/>
    <w:rsid w:val="00780CBF"/>
    <w:rsid w:val="00781B95"/>
    <w:rsid w:val="007A21E8"/>
    <w:rsid w:val="007A62BD"/>
    <w:rsid w:val="007B564B"/>
    <w:rsid w:val="007B769B"/>
    <w:rsid w:val="007E29D6"/>
    <w:rsid w:val="007F2164"/>
    <w:rsid w:val="00800A72"/>
    <w:rsid w:val="00804ACD"/>
    <w:rsid w:val="0080543D"/>
    <w:rsid w:val="00817CE2"/>
    <w:rsid w:val="00831C7B"/>
    <w:rsid w:val="00832D9C"/>
    <w:rsid w:val="00836E00"/>
    <w:rsid w:val="00846CC5"/>
    <w:rsid w:val="00850622"/>
    <w:rsid w:val="00870DFA"/>
    <w:rsid w:val="00871EBE"/>
    <w:rsid w:val="00873949"/>
    <w:rsid w:val="00875629"/>
    <w:rsid w:val="00877499"/>
    <w:rsid w:val="00892732"/>
    <w:rsid w:val="00893202"/>
    <w:rsid w:val="0089599B"/>
    <w:rsid w:val="008A127E"/>
    <w:rsid w:val="008B2FA9"/>
    <w:rsid w:val="008C2D7B"/>
    <w:rsid w:val="008C31BC"/>
    <w:rsid w:val="008D62C9"/>
    <w:rsid w:val="008D75C3"/>
    <w:rsid w:val="008E0B76"/>
    <w:rsid w:val="008E26D5"/>
    <w:rsid w:val="008F4E37"/>
    <w:rsid w:val="008F7BE3"/>
    <w:rsid w:val="008F7D27"/>
    <w:rsid w:val="00902AA2"/>
    <w:rsid w:val="009254A6"/>
    <w:rsid w:val="0093089E"/>
    <w:rsid w:val="00933974"/>
    <w:rsid w:val="00936127"/>
    <w:rsid w:val="00945DCB"/>
    <w:rsid w:val="009652E5"/>
    <w:rsid w:val="00973F7A"/>
    <w:rsid w:val="0097671D"/>
    <w:rsid w:val="00977673"/>
    <w:rsid w:val="00987F54"/>
    <w:rsid w:val="00991B38"/>
    <w:rsid w:val="00996305"/>
    <w:rsid w:val="009C748F"/>
    <w:rsid w:val="009E4D45"/>
    <w:rsid w:val="00A24A5C"/>
    <w:rsid w:val="00A42424"/>
    <w:rsid w:val="00A45873"/>
    <w:rsid w:val="00A56219"/>
    <w:rsid w:val="00A61866"/>
    <w:rsid w:val="00A77176"/>
    <w:rsid w:val="00A92B83"/>
    <w:rsid w:val="00A957CF"/>
    <w:rsid w:val="00AA3DA6"/>
    <w:rsid w:val="00AA7C87"/>
    <w:rsid w:val="00AD66E6"/>
    <w:rsid w:val="00AE4B39"/>
    <w:rsid w:val="00AF7BEB"/>
    <w:rsid w:val="00B06E43"/>
    <w:rsid w:val="00B2584A"/>
    <w:rsid w:val="00B41362"/>
    <w:rsid w:val="00B43A9E"/>
    <w:rsid w:val="00B44537"/>
    <w:rsid w:val="00B5466C"/>
    <w:rsid w:val="00B74039"/>
    <w:rsid w:val="00B87E26"/>
    <w:rsid w:val="00B9767A"/>
    <w:rsid w:val="00BA78D1"/>
    <w:rsid w:val="00BC0A13"/>
    <w:rsid w:val="00BC2B54"/>
    <w:rsid w:val="00BC4AC5"/>
    <w:rsid w:val="00BC66D1"/>
    <w:rsid w:val="00BF1399"/>
    <w:rsid w:val="00BF32BD"/>
    <w:rsid w:val="00C12358"/>
    <w:rsid w:val="00C232C8"/>
    <w:rsid w:val="00C468B7"/>
    <w:rsid w:val="00C67C97"/>
    <w:rsid w:val="00C70CE6"/>
    <w:rsid w:val="00C758F7"/>
    <w:rsid w:val="00C816DD"/>
    <w:rsid w:val="00C95163"/>
    <w:rsid w:val="00CB584C"/>
    <w:rsid w:val="00CC06DE"/>
    <w:rsid w:val="00CC3B91"/>
    <w:rsid w:val="00CE590D"/>
    <w:rsid w:val="00CF5C76"/>
    <w:rsid w:val="00D00FFE"/>
    <w:rsid w:val="00D13A1C"/>
    <w:rsid w:val="00D224FF"/>
    <w:rsid w:val="00D27DB2"/>
    <w:rsid w:val="00D3078D"/>
    <w:rsid w:val="00D30E82"/>
    <w:rsid w:val="00D47AC2"/>
    <w:rsid w:val="00D56369"/>
    <w:rsid w:val="00D70EBE"/>
    <w:rsid w:val="00D73718"/>
    <w:rsid w:val="00D7763D"/>
    <w:rsid w:val="00D844F8"/>
    <w:rsid w:val="00DB09B7"/>
    <w:rsid w:val="00DB2DE0"/>
    <w:rsid w:val="00DB41D0"/>
    <w:rsid w:val="00DF073C"/>
    <w:rsid w:val="00DF0B3F"/>
    <w:rsid w:val="00E02244"/>
    <w:rsid w:val="00E05AD1"/>
    <w:rsid w:val="00E11D98"/>
    <w:rsid w:val="00E15CD1"/>
    <w:rsid w:val="00E22045"/>
    <w:rsid w:val="00E248CD"/>
    <w:rsid w:val="00E36483"/>
    <w:rsid w:val="00E53874"/>
    <w:rsid w:val="00E56BD4"/>
    <w:rsid w:val="00E57D1E"/>
    <w:rsid w:val="00E72ABC"/>
    <w:rsid w:val="00E74DBC"/>
    <w:rsid w:val="00E76E5A"/>
    <w:rsid w:val="00EC182D"/>
    <w:rsid w:val="00EC6C26"/>
    <w:rsid w:val="00EC7DF8"/>
    <w:rsid w:val="00ED2873"/>
    <w:rsid w:val="00ED3B24"/>
    <w:rsid w:val="00ED7497"/>
    <w:rsid w:val="00EE45C7"/>
    <w:rsid w:val="00EF4A4C"/>
    <w:rsid w:val="00F03D32"/>
    <w:rsid w:val="00F06ABE"/>
    <w:rsid w:val="00F270F8"/>
    <w:rsid w:val="00F27576"/>
    <w:rsid w:val="00F36312"/>
    <w:rsid w:val="00F5082C"/>
    <w:rsid w:val="00F52CCB"/>
    <w:rsid w:val="00F52CD3"/>
    <w:rsid w:val="00F52E99"/>
    <w:rsid w:val="00F60DCB"/>
    <w:rsid w:val="00F80AAA"/>
    <w:rsid w:val="00F93BBA"/>
    <w:rsid w:val="00F95280"/>
    <w:rsid w:val="00FA662A"/>
    <w:rsid w:val="00FB0E0C"/>
    <w:rsid w:val="00FB1229"/>
    <w:rsid w:val="00FC44CE"/>
    <w:rsid w:val="00FD52B1"/>
    <w:rsid w:val="00FF3A66"/>
    <w:rsid w:val="00FF6977"/>
    <w:rsid w:val="0116709E"/>
    <w:rsid w:val="01606883"/>
    <w:rsid w:val="020D29B1"/>
    <w:rsid w:val="021F7DAD"/>
    <w:rsid w:val="0224444B"/>
    <w:rsid w:val="022D7429"/>
    <w:rsid w:val="02451328"/>
    <w:rsid w:val="027D25C0"/>
    <w:rsid w:val="02841565"/>
    <w:rsid w:val="029411C5"/>
    <w:rsid w:val="02B3222E"/>
    <w:rsid w:val="02F63BA4"/>
    <w:rsid w:val="031D0871"/>
    <w:rsid w:val="03283281"/>
    <w:rsid w:val="03331487"/>
    <w:rsid w:val="034A64CB"/>
    <w:rsid w:val="039714E5"/>
    <w:rsid w:val="03BE392F"/>
    <w:rsid w:val="03E13A1E"/>
    <w:rsid w:val="04156ACE"/>
    <w:rsid w:val="042A5AFC"/>
    <w:rsid w:val="043D6DF1"/>
    <w:rsid w:val="043F2279"/>
    <w:rsid w:val="044865A2"/>
    <w:rsid w:val="044A59BA"/>
    <w:rsid w:val="048D46D7"/>
    <w:rsid w:val="04A01243"/>
    <w:rsid w:val="04C27070"/>
    <w:rsid w:val="04E23C80"/>
    <w:rsid w:val="04FD6D0A"/>
    <w:rsid w:val="050751FC"/>
    <w:rsid w:val="05166806"/>
    <w:rsid w:val="0529508C"/>
    <w:rsid w:val="053A30CA"/>
    <w:rsid w:val="057D25F0"/>
    <w:rsid w:val="05936339"/>
    <w:rsid w:val="05992721"/>
    <w:rsid w:val="05D76F02"/>
    <w:rsid w:val="062F7E7F"/>
    <w:rsid w:val="0650016B"/>
    <w:rsid w:val="06695ADA"/>
    <w:rsid w:val="067F52AB"/>
    <w:rsid w:val="06E17425"/>
    <w:rsid w:val="06E81491"/>
    <w:rsid w:val="07081502"/>
    <w:rsid w:val="072046E3"/>
    <w:rsid w:val="07373C8C"/>
    <w:rsid w:val="074234A9"/>
    <w:rsid w:val="0747552D"/>
    <w:rsid w:val="07592C30"/>
    <w:rsid w:val="07791E20"/>
    <w:rsid w:val="078177D5"/>
    <w:rsid w:val="07924879"/>
    <w:rsid w:val="079C0E64"/>
    <w:rsid w:val="07D60F62"/>
    <w:rsid w:val="08621901"/>
    <w:rsid w:val="08911C02"/>
    <w:rsid w:val="08913549"/>
    <w:rsid w:val="08B53A61"/>
    <w:rsid w:val="08E76FD5"/>
    <w:rsid w:val="08FD20E7"/>
    <w:rsid w:val="09101BCD"/>
    <w:rsid w:val="09315C91"/>
    <w:rsid w:val="09510BFE"/>
    <w:rsid w:val="097E368B"/>
    <w:rsid w:val="09816EE6"/>
    <w:rsid w:val="09A34824"/>
    <w:rsid w:val="09B85302"/>
    <w:rsid w:val="09B94936"/>
    <w:rsid w:val="09D26DBF"/>
    <w:rsid w:val="09F65854"/>
    <w:rsid w:val="0A07422F"/>
    <w:rsid w:val="0A1B49C1"/>
    <w:rsid w:val="0A3D0590"/>
    <w:rsid w:val="0A7416D8"/>
    <w:rsid w:val="0A8945EB"/>
    <w:rsid w:val="0AD95380"/>
    <w:rsid w:val="0BAC1F4C"/>
    <w:rsid w:val="0BBE4F63"/>
    <w:rsid w:val="0BDA530A"/>
    <w:rsid w:val="0C0247C0"/>
    <w:rsid w:val="0C353302"/>
    <w:rsid w:val="0C496297"/>
    <w:rsid w:val="0C660E5E"/>
    <w:rsid w:val="0C7C51F9"/>
    <w:rsid w:val="0C9A109E"/>
    <w:rsid w:val="0CA74D09"/>
    <w:rsid w:val="0CA9483B"/>
    <w:rsid w:val="0CC51217"/>
    <w:rsid w:val="0D0A01F7"/>
    <w:rsid w:val="0D1F1C9D"/>
    <w:rsid w:val="0D2132E8"/>
    <w:rsid w:val="0D3F6C37"/>
    <w:rsid w:val="0D735BCC"/>
    <w:rsid w:val="0D7C2119"/>
    <w:rsid w:val="0D920730"/>
    <w:rsid w:val="0DE33D9A"/>
    <w:rsid w:val="0E022677"/>
    <w:rsid w:val="0E064CB1"/>
    <w:rsid w:val="0E4706D1"/>
    <w:rsid w:val="0E4B6575"/>
    <w:rsid w:val="0E5C2643"/>
    <w:rsid w:val="0E6537C4"/>
    <w:rsid w:val="0E701E1B"/>
    <w:rsid w:val="0E750CB0"/>
    <w:rsid w:val="0E8E6882"/>
    <w:rsid w:val="0EE50D43"/>
    <w:rsid w:val="0F0377AE"/>
    <w:rsid w:val="0F0E6EE3"/>
    <w:rsid w:val="0F706416"/>
    <w:rsid w:val="0FCD5779"/>
    <w:rsid w:val="0FD03A0D"/>
    <w:rsid w:val="10381F40"/>
    <w:rsid w:val="104869BA"/>
    <w:rsid w:val="109A2257"/>
    <w:rsid w:val="10C052F9"/>
    <w:rsid w:val="10F47168"/>
    <w:rsid w:val="110264F1"/>
    <w:rsid w:val="1104198D"/>
    <w:rsid w:val="115434FF"/>
    <w:rsid w:val="115D3896"/>
    <w:rsid w:val="11B62E53"/>
    <w:rsid w:val="12103D4D"/>
    <w:rsid w:val="12345EA5"/>
    <w:rsid w:val="124027F2"/>
    <w:rsid w:val="125A673E"/>
    <w:rsid w:val="12775E6D"/>
    <w:rsid w:val="12A01322"/>
    <w:rsid w:val="12AB0828"/>
    <w:rsid w:val="12E05DF5"/>
    <w:rsid w:val="133616DD"/>
    <w:rsid w:val="13582BF6"/>
    <w:rsid w:val="13583E3E"/>
    <w:rsid w:val="136156A3"/>
    <w:rsid w:val="138356B4"/>
    <w:rsid w:val="13884680"/>
    <w:rsid w:val="13996DA4"/>
    <w:rsid w:val="13A56966"/>
    <w:rsid w:val="13B56A40"/>
    <w:rsid w:val="13D309B3"/>
    <w:rsid w:val="13EC3F05"/>
    <w:rsid w:val="14077D57"/>
    <w:rsid w:val="143079B7"/>
    <w:rsid w:val="14342819"/>
    <w:rsid w:val="14965811"/>
    <w:rsid w:val="14CE5CB2"/>
    <w:rsid w:val="14D92610"/>
    <w:rsid w:val="15001500"/>
    <w:rsid w:val="154A25D7"/>
    <w:rsid w:val="15525604"/>
    <w:rsid w:val="155E753C"/>
    <w:rsid w:val="156E5828"/>
    <w:rsid w:val="15B36E57"/>
    <w:rsid w:val="15B43A33"/>
    <w:rsid w:val="15C02CFA"/>
    <w:rsid w:val="15D02588"/>
    <w:rsid w:val="163004AD"/>
    <w:rsid w:val="164356BB"/>
    <w:rsid w:val="166F777C"/>
    <w:rsid w:val="168421F3"/>
    <w:rsid w:val="169C21B8"/>
    <w:rsid w:val="169C6B59"/>
    <w:rsid w:val="16BB60A4"/>
    <w:rsid w:val="16D604C4"/>
    <w:rsid w:val="173A5387"/>
    <w:rsid w:val="17725C57"/>
    <w:rsid w:val="17755246"/>
    <w:rsid w:val="17800AEC"/>
    <w:rsid w:val="18245E40"/>
    <w:rsid w:val="184F1816"/>
    <w:rsid w:val="186B461D"/>
    <w:rsid w:val="188B4950"/>
    <w:rsid w:val="18C7387D"/>
    <w:rsid w:val="18C76564"/>
    <w:rsid w:val="19087A11"/>
    <w:rsid w:val="191B7534"/>
    <w:rsid w:val="196E2C37"/>
    <w:rsid w:val="1974690A"/>
    <w:rsid w:val="19BA5E67"/>
    <w:rsid w:val="19E01A13"/>
    <w:rsid w:val="1A510684"/>
    <w:rsid w:val="1A6171B2"/>
    <w:rsid w:val="1AA65F2A"/>
    <w:rsid w:val="1AA666F2"/>
    <w:rsid w:val="1ADC340E"/>
    <w:rsid w:val="1AED2C78"/>
    <w:rsid w:val="1AEF15D5"/>
    <w:rsid w:val="1B1F6B22"/>
    <w:rsid w:val="1B343FD0"/>
    <w:rsid w:val="1B356551"/>
    <w:rsid w:val="1B377F92"/>
    <w:rsid w:val="1B3E4ABA"/>
    <w:rsid w:val="1B9D2D2C"/>
    <w:rsid w:val="1BA800ED"/>
    <w:rsid w:val="1BAB13EA"/>
    <w:rsid w:val="1BBF1820"/>
    <w:rsid w:val="1BE02644"/>
    <w:rsid w:val="1BF27CE6"/>
    <w:rsid w:val="1BF57F17"/>
    <w:rsid w:val="1C13053F"/>
    <w:rsid w:val="1C162BF5"/>
    <w:rsid w:val="1C212DFA"/>
    <w:rsid w:val="1C3065A1"/>
    <w:rsid w:val="1C32514E"/>
    <w:rsid w:val="1C6074FD"/>
    <w:rsid w:val="1C6F3D43"/>
    <w:rsid w:val="1C8449C2"/>
    <w:rsid w:val="1C8676F7"/>
    <w:rsid w:val="1C8B5EF5"/>
    <w:rsid w:val="1C9B7764"/>
    <w:rsid w:val="1C9C37E6"/>
    <w:rsid w:val="1CA3081A"/>
    <w:rsid w:val="1CB81673"/>
    <w:rsid w:val="1CEB7EC5"/>
    <w:rsid w:val="1D0A50BD"/>
    <w:rsid w:val="1D2A3DAB"/>
    <w:rsid w:val="1D46542E"/>
    <w:rsid w:val="1D6359BB"/>
    <w:rsid w:val="1D664936"/>
    <w:rsid w:val="1D71729C"/>
    <w:rsid w:val="1D981331"/>
    <w:rsid w:val="1DAB3C89"/>
    <w:rsid w:val="1DC06E93"/>
    <w:rsid w:val="1DCC77C2"/>
    <w:rsid w:val="1DCF4890"/>
    <w:rsid w:val="1DFB57EB"/>
    <w:rsid w:val="1E0062C5"/>
    <w:rsid w:val="1E4F15C4"/>
    <w:rsid w:val="1E665E93"/>
    <w:rsid w:val="1E6D0B8E"/>
    <w:rsid w:val="1E8A1B7B"/>
    <w:rsid w:val="1ED05FDD"/>
    <w:rsid w:val="1EDA4565"/>
    <w:rsid w:val="1EE937FF"/>
    <w:rsid w:val="1F0115E6"/>
    <w:rsid w:val="1F574D7C"/>
    <w:rsid w:val="1F8B73B9"/>
    <w:rsid w:val="1FC0508F"/>
    <w:rsid w:val="1FD17519"/>
    <w:rsid w:val="1FDE37FF"/>
    <w:rsid w:val="1FE87CF6"/>
    <w:rsid w:val="1FFE3B10"/>
    <w:rsid w:val="20142293"/>
    <w:rsid w:val="202875D1"/>
    <w:rsid w:val="203B6405"/>
    <w:rsid w:val="204042C4"/>
    <w:rsid w:val="204434A6"/>
    <w:rsid w:val="205143DE"/>
    <w:rsid w:val="208E2CB0"/>
    <w:rsid w:val="20C7192F"/>
    <w:rsid w:val="20D7514F"/>
    <w:rsid w:val="20F3606E"/>
    <w:rsid w:val="213009EF"/>
    <w:rsid w:val="213D75BE"/>
    <w:rsid w:val="217803A5"/>
    <w:rsid w:val="217A33A1"/>
    <w:rsid w:val="21872636"/>
    <w:rsid w:val="218F2648"/>
    <w:rsid w:val="21AB5C9B"/>
    <w:rsid w:val="21B427AB"/>
    <w:rsid w:val="21BD46E0"/>
    <w:rsid w:val="227C0C68"/>
    <w:rsid w:val="227D1F07"/>
    <w:rsid w:val="22AE5DFE"/>
    <w:rsid w:val="23025E80"/>
    <w:rsid w:val="233B146E"/>
    <w:rsid w:val="235C31B0"/>
    <w:rsid w:val="23C16FD2"/>
    <w:rsid w:val="242C445B"/>
    <w:rsid w:val="248B6BF0"/>
    <w:rsid w:val="24975A35"/>
    <w:rsid w:val="24A451C8"/>
    <w:rsid w:val="24B0777F"/>
    <w:rsid w:val="24B80E3D"/>
    <w:rsid w:val="24BA3A6C"/>
    <w:rsid w:val="24C14262"/>
    <w:rsid w:val="24DB11B1"/>
    <w:rsid w:val="24DB1DC1"/>
    <w:rsid w:val="254579AD"/>
    <w:rsid w:val="25550995"/>
    <w:rsid w:val="25916749"/>
    <w:rsid w:val="25E5097B"/>
    <w:rsid w:val="25ED1CE2"/>
    <w:rsid w:val="25F220DD"/>
    <w:rsid w:val="260366CA"/>
    <w:rsid w:val="26190B1E"/>
    <w:rsid w:val="261954E5"/>
    <w:rsid w:val="26B25A04"/>
    <w:rsid w:val="26E86A48"/>
    <w:rsid w:val="2707113A"/>
    <w:rsid w:val="27101EDB"/>
    <w:rsid w:val="27450F96"/>
    <w:rsid w:val="27A03254"/>
    <w:rsid w:val="27A230C5"/>
    <w:rsid w:val="27A851CF"/>
    <w:rsid w:val="27F6755B"/>
    <w:rsid w:val="2835156C"/>
    <w:rsid w:val="285E7742"/>
    <w:rsid w:val="285F589C"/>
    <w:rsid w:val="2860075F"/>
    <w:rsid w:val="288E7537"/>
    <w:rsid w:val="28A2710D"/>
    <w:rsid w:val="28D51CE9"/>
    <w:rsid w:val="28E0382C"/>
    <w:rsid w:val="28FB2940"/>
    <w:rsid w:val="2935387C"/>
    <w:rsid w:val="29831FF8"/>
    <w:rsid w:val="29923BE6"/>
    <w:rsid w:val="29B62688"/>
    <w:rsid w:val="29D70027"/>
    <w:rsid w:val="29E4565C"/>
    <w:rsid w:val="2A150C67"/>
    <w:rsid w:val="2A217644"/>
    <w:rsid w:val="2A5522DC"/>
    <w:rsid w:val="2A6D7AE4"/>
    <w:rsid w:val="2A81126C"/>
    <w:rsid w:val="2A9A509F"/>
    <w:rsid w:val="2ABE75C5"/>
    <w:rsid w:val="2AC54EDF"/>
    <w:rsid w:val="2ADE1592"/>
    <w:rsid w:val="2AE72478"/>
    <w:rsid w:val="2AFE6BB2"/>
    <w:rsid w:val="2AFF547A"/>
    <w:rsid w:val="2B0F5BE3"/>
    <w:rsid w:val="2B194010"/>
    <w:rsid w:val="2B1A0A86"/>
    <w:rsid w:val="2B766889"/>
    <w:rsid w:val="2BB62C14"/>
    <w:rsid w:val="2BB82208"/>
    <w:rsid w:val="2BC1544C"/>
    <w:rsid w:val="2BF83122"/>
    <w:rsid w:val="2C4D4422"/>
    <w:rsid w:val="2C61592A"/>
    <w:rsid w:val="2CF23348"/>
    <w:rsid w:val="2D0212AF"/>
    <w:rsid w:val="2D0721CE"/>
    <w:rsid w:val="2D2D0FB8"/>
    <w:rsid w:val="2D5369A4"/>
    <w:rsid w:val="2D553E12"/>
    <w:rsid w:val="2D563294"/>
    <w:rsid w:val="2D572DE8"/>
    <w:rsid w:val="2D7657B0"/>
    <w:rsid w:val="2DA92533"/>
    <w:rsid w:val="2DC542FD"/>
    <w:rsid w:val="2E027319"/>
    <w:rsid w:val="2E740C9C"/>
    <w:rsid w:val="2E912614"/>
    <w:rsid w:val="2EB82B9B"/>
    <w:rsid w:val="2EDB211E"/>
    <w:rsid w:val="2F92082D"/>
    <w:rsid w:val="2FAF734F"/>
    <w:rsid w:val="2FB74538"/>
    <w:rsid w:val="2FF16930"/>
    <w:rsid w:val="30255652"/>
    <w:rsid w:val="302A5959"/>
    <w:rsid w:val="305B0C4B"/>
    <w:rsid w:val="306F34C7"/>
    <w:rsid w:val="30EA6BF2"/>
    <w:rsid w:val="30F35529"/>
    <w:rsid w:val="31024AE6"/>
    <w:rsid w:val="313F60CD"/>
    <w:rsid w:val="316C164E"/>
    <w:rsid w:val="31AC33EA"/>
    <w:rsid w:val="31B469D0"/>
    <w:rsid w:val="31D64F96"/>
    <w:rsid w:val="32017181"/>
    <w:rsid w:val="3202578C"/>
    <w:rsid w:val="326D3B31"/>
    <w:rsid w:val="327021FA"/>
    <w:rsid w:val="329C1DF0"/>
    <w:rsid w:val="329E2BA3"/>
    <w:rsid w:val="32AE7A75"/>
    <w:rsid w:val="32E032B1"/>
    <w:rsid w:val="32EF11A3"/>
    <w:rsid w:val="32EF2028"/>
    <w:rsid w:val="33011C41"/>
    <w:rsid w:val="333C6A3D"/>
    <w:rsid w:val="33420402"/>
    <w:rsid w:val="33644CFD"/>
    <w:rsid w:val="33774568"/>
    <w:rsid w:val="33A0028D"/>
    <w:rsid w:val="33A570FA"/>
    <w:rsid w:val="33D32C1C"/>
    <w:rsid w:val="33D92429"/>
    <w:rsid w:val="343B3818"/>
    <w:rsid w:val="343C1893"/>
    <w:rsid w:val="3449265D"/>
    <w:rsid w:val="34C820E1"/>
    <w:rsid w:val="354E2190"/>
    <w:rsid w:val="358526AE"/>
    <w:rsid w:val="35B54B22"/>
    <w:rsid w:val="35DF0F8E"/>
    <w:rsid w:val="35E83CBD"/>
    <w:rsid w:val="35EF293B"/>
    <w:rsid w:val="35F13A2A"/>
    <w:rsid w:val="35FD564E"/>
    <w:rsid w:val="360453EB"/>
    <w:rsid w:val="362C0965"/>
    <w:rsid w:val="36495F37"/>
    <w:rsid w:val="36523501"/>
    <w:rsid w:val="366A6E58"/>
    <w:rsid w:val="37366041"/>
    <w:rsid w:val="373D0F4E"/>
    <w:rsid w:val="37625DAE"/>
    <w:rsid w:val="377717B0"/>
    <w:rsid w:val="379D7A74"/>
    <w:rsid w:val="37A03DDA"/>
    <w:rsid w:val="37DC389E"/>
    <w:rsid w:val="37E41DF1"/>
    <w:rsid w:val="37FC364E"/>
    <w:rsid w:val="38463090"/>
    <w:rsid w:val="3882116E"/>
    <w:rsid w:val="388234B9"/>
    <w:rsid w:val="388A1D18"/>
    <w:rsid w:val="38973473"/>
    <w:rsid w:val="38A56CC9"/>
    <w:rsid w:val="38C05F24"/>
    <w:rsid w:val="38D750B8"/>
    <w:rsid w:val="38F2240C"/>
    <w:rsid w:val="39171CC0"/>
    <w:rsid w:val="393F39C1"/>
    <w:rsid w:val="3941283A"/>
    <w:rsid w:val="395212E1"/>
    <w:rsid w:val="39976574"/>
    <w:rsid w:val="39A165F9"/>
    <w:rsid w:val="39B72706"/>
    <w:rsid w:val="39C84E5A"/>
    <w:rsid w:val="39FA0921"/>
    <w:rsid w:val="3A3457E8"/>
    <w:rsid w:val="3A3F0320"/>
    <w:rsid w:val="3A536E24"/>
    <w:rsid w:val="3A565A98"/>
    <w:rsid w:val="3A810ECA"/>
    <w:rsid w:val="3A871F8A"/>
    <w:rsid w:val="3AA31206"/>
    <w:rsid w:val="3AB57780"/>
    <w:rsid w:val="3AC65AD2"/>
    <w:rsid w:val="3ACF5A26"/>
    <w:rsid w:val="3B3575B2"/>
    <w:rsid w:val="3B4764C1"/>
    <w:rsid w:val="3B54731C"/>
    <w:rsid w:val="3B67428D"/>
    <w:rsid w:val="3B713350"/>
    <w:rsid w:val="3B7A26BE"/>
    <w:rsid w:val="3BBD2198"/>
    <w:rsid w:val="3BE767A5"/>
    <w:rsid w:val="3C1701DB"/>
    <w:rsid w:val="3C2E25AC"/>
    <w:rsid w:val="3C33699A"/>
    <w:rsid w:val="3C41291B"/>
    <w:rsid w:val="3C447C27"/>
    <w:rsid w:val="3C4E3440"/>
    <w:rsid w:val="3E225ED0"/>
    <w:rsid w:val="3E29108F"/>
    <w:rsid w:val="3E763568"/>
    <w:rsid w:val="3EB341AB"/>
    <w:rsid w:val="3EC20226"/>
    <w:rsid w:val="3EC451E1"/>
    <w:rsid w:val="3EC47F80"/>
    <w:rsid w:val="3F1E63B0"/>
    <w:rsid w:val="3F2226EC"/>
    <w:rsid w:val="3F601C75"/>
    <w:rsid w:val="3FAC6CE4"/>
    <w:rsid w:val="3FDA48AC"/>
    <w:rsid w:val="402A3DD6"/>
    <w:rsid w:val="402E363B"/>
    <w:rsid w:val="403A7A13"/>
    <w:rsid w:val="40883F9A"/>
    <w:rsid w:val="40A6403B"/>
    <w:rsid w:val="40C31767"/>
    <w:rsid w:val="40D11C13"/>
    <w:rsid w:val="40D14228"/>
    <w:rsid w:val="40E32648"/>
    <w:rsid w:val="413F338F"/>
    <w:rsid w:val="415D3A83"/>
    <w:rsid w:val="41A50FA5"/>
    <w:rsid w:val="41B113E8"/>
    <w:rsid w:val="41CC07BC"/>
    <w:rsid w:val="41DD5AAF"/>
    <w:rsid w:val="420569A4"/>
    <w:rsid w:val="420624EF"/>
    <w:rsid w:val="4246080B"/>
    <w:rsid w:val="42CE24FD"/>
    <w:rsid w:val="42F302DD"/>
    <w:rsid w:val="43260C43"/>
    <w:rsid w:val="438034F8"/>
    <w:rsid w:val="4388321A"/>
    <w:rsid w:val="43CE0899"/>
    <w:rsid w:val="441A31FF"/>
    <w:rsid w:val="446A3759"/>
    <w:rsid w:val="446B4961"/>
    <w:rsid w:val="449428DA"/>
    <w:rsid w:val="45132E7E"/>
    <w:rsid w:val="456F7A14"/>
    <w:rsid w:val="45B725A0"/>
    <w:rsid w:val="45F943C5"/>
    <w:rsid w:val="46062555"/>
    <w:rsid w:val="462E25CA"/>
    <w:rsid w:val="46303A17"/>
    <w:rsid w:val="465A58CC"/>
    <w:rsid w:val="46620428"/>
    <w:rsid w:val="46D637ED"/>
    <w:rsid w:val="46DD3F38"/>
    <w:rsid w:val="46F16F1D"/>
    <w:rsid w:val="46FD2CBF"/>
    <w:rsid w:val="472910BD"/>
    <w:rsid w:val="47553E8E"/>
    <w:rsid w:val="477C293C"/>
    <w:rsid w:val="47CA2F97"/>
    <w:rsid w:val="47D84675"/>
    <w:rsid w:val="47E17B3A"/>
    <w:rsid w:val="47FF4104"/>
    <w:rsid w:val="481379C4"/>
    <w:rsid w:val="4816651B"/>
    <w:rsid w:val="481947FE"/>
    <w:rsid w:val="483B043E"/>
    <w:rsid w:val="486B0826"/>
    <w:rsid w:val="486B1D8E"/>
    <w:rsid w:val="48A93D74"/>
    <w:rsid w:val="48D139F6"/>
    <w:rsid w:val="48F56DD6"/>
    <w:rsid w:val="491916C6"/>
    <w:rsid w:val="49573AC8"/>
    <w:rsid w:val="49AA7971"/>
    <w:rsid w:val="49FE240E"/>
    <w:rsid w:val="4A141151"/>
    <w:rsid w:val="4A1D44FC"/>
    <w:rsid w:val="4A316318"/>
    <w:rsid w:val="4A643B84"/>
    <w:rsid w:val="4A6C12FE"/>
    <w:rsid w:val="4A777A6A"/>
    <w:rsid w:val="4A791AFA"/>
    <w:rsid w:val="4AC9062D"/>
    <w:rsid w:val="4AE52C42"/>
    <w:rsid w:val="4AF2187D"/>
    <w:rsid w:val="4AFC3953"/>
    <w:rsid w:val="4B103205"/>
    <w:rsid w:val="4B1E385E"/>
    <w:rsid w:val="4B425A6C"/>
    <w:rsid w:val="4B603714"/>
    <w:rsid w:val="4B6870F9"/>
    <w:rsid w:val="4B6C2969"/>
    <w:rsid w:val="4BC0392B"/>
    <w:rsid w:val="4BCF6DCB"/>
    <w:rsid w:val="4BD06B38"/>
    <w:rsid w:val="4BDF321A"/>
    <w:rsid w:val="4BE91B64"/>
    <w:rsid w:val="4C0065CE"/>
    <w:rsid w:val="4C18241E"/>
    <w:rsid w:val="4C227943"/>
    <w:rsid w:val="4C472142"/>
    <w:rsid w:val="4C5F22C4"/>
    <w:rsid w:val="4C9463A6"/>
    <w:rsid w:val="4D1F3BCB"/>
    <w:rsid w:val="4D4D051D"/>
    <w:rsid w:val="4D684B4B"/>
    <w:rsid w:val="4DC86CD0"/>
    <w:rsid w:val="4DD62C1F"/>
    <w:rsid w:val="4DF46D27"/>
    <w:rsid w:val="4E367509"/>
    <w:rsid w:val="4E5211BA"/>
    <w:rsid w:val="4E6D1BA3"/>
    <w:rsid w:val="4E90713C"/>
    <w:rsid w:val="4E9D1D1E"/>
    <w:rsid w:val="4EF2433A"/>
    <w:rsid w:val="4F0E0B1D"/>
    <w:rsid w:val="4FBD41CA"/>
    <w:rsid w:val="4FD246D2"/>
    <w:rsid w:val="50077D56"/>
    <w:rsid w:val="50131451"/>
    <w:rsid w:val="503F3E85"/>
    <w:rsid w:val="50831BFE"/>
    <w:rsid w:val="50B52FE4"/>
    <w:rsid w:val="50BF2E54"/>
    <w:rsid w:val="510F6D7F"/>
    <w:rsid w:val="51390BE4"/>
    <w:rsid w:val="51C804DE"/>
    <w:rsid w:val="51CF0D4C"/>
    <w:rsid w:val="51E33826"/>
    <w:rsid w:val="51E71C22"/>
    <w:rsid w:val="520C6B50"/>
    <w:rsid w:val="522E62F3"/>
    <w:rsid w:val="52A33960"/>
    <w:rsid w:val="52B476CE"/>
    <w:rsid w:val="52F47A95"/>
    <w:rsid w:val="531645CA"/>
    <w:rsid w:val="531F2A96"/>
    <w:rsid w:val="53262EC9"/>
    <w:rsid w:val="53734149"/>
    <w:rsid w:val="53932760"/>
    <w:rsid w:val="539873E7"/>
    <w:rsid w:val="53B46D0C"/>
    <w:rsid w:val="54041F40"/>
    <w:rsid w:val="54087353"/>
    <w:rsid w:val="54375044"/>
    <w:rsid w:val="544232E7"/>
    <w:rsid w:val="54837B70"/>
    <w:rsid w:val="549661B6"/>
    <w:rsid w:val="54D24E79"/>
    <w:rsid w:val="5503429F"/>
    <w:rsid w:val="551027C6"/>
    <w:rsid w:val="552F7315"/>
    <w:rsid w:val="554B0FDD"/>
    <w:rsid w:val="55631D2D"/>
    <w:rsid w:val="55BB1E97"/>
    <w:rsid w:val="55BE587F"/>
    <w:rsid w:val="55C8709D"/>
    <w:rsid w:val="560509A3"/>
    <w:rsid w:val="56126C00"/>
    <w:rsid w:val="56250237"/>
    <w:rsid w:val="564569EB"/>
    <w:rsid w:val="56AB5944"/>
    <w:rsid w:val="56F645A2"/>
    <w:rsid w:val="57214861"/>
    <w:rsid w:val="572B4616"/>
    <w:rsid w:val="57541EAD"/>
    <w:rsid w:val="577465D8"/>
    <w:rsid w:val="57AE5029"/>
    <w:rsid w:val="57C23486"/>
    <w:rsid w:val="57D123D3"/>
    <w:rsid w:val="58117CC1"/>
    <w:rsid w:val="581B6D8F"/>
    <w:rsid w:val="582C3384"/>
    <w:rsid w:val="58624A55"/>
    <w:rsid w:val="5881143C"/>
    <w:rsid w:val="58EB0EE6"/>
    <w:rsid w:val="59216A89"/>
    <w:rsid w:val="59671A3A"/>
    <w:rsid w:val="59A14E6F"/>
    <w:rsid w:val="59A175DF"/>
    <w:rsid w:val="59B819C2"/>
    <w:rsid w:val="59C7668D"/>
    <w:rsid w:val="59FC4729"/>
    <w:rsid w:val="5A0B75E4"/>
    <w:rsid w:val="5A575BFF"/>
    <w:rsid w:val="5A77586F"/>
    <w:rsid w:val="5AA12CBD"/>
    <w:rsid w:val="5ACA65CD"/>
    <w:rsid w:val="5ACC7A53"/>
    <w:rsid w:val="5AE51758"/>
    <w:rsid w:val="5AFF0D31"/>
    <w:rsid w:val="5B507831"/>
    <w:rsid w:val="5B581F93"/>
    <w:rsid w:val="5B6B529B"/>
    <w:rsid w:val="5BB250E2"/>
    <w:rsid w:val="5BB3320D"/>
    <w:rsid w:val="5BB97237"/>
    <w:rsid w:val="5BC31A45"/>
    <w:rsid w:val="5BC772C9"/>
    <w:rsid w:val="5C465FA2"/>
    <w:rsid w:val="5C544090"/>
    <w:rsid w:val="5C726BB6"/>
    <w:rsid w:val="5C7322D1"/>
    <w:rsid w:val="5CEF4070"/>
    <w:rsid w:val="5CFC28A8"/>
    <w:rsid w:val="5D246FFC"/>
    <w:rsid w:val="5D36426B"/>
    <w:rsid w:val="5DDA696A"/>
    <w:rsid w:val="5E410FFD"/>
    <w:rsid w:val="5E544606"/>
    <w:rsid w:val="5E8E05EA"/>
    <w:rsid w:val="5EFB61FA"/>
    <w:rsid w:val="5F2C7D02"/>
    <w:rsid w:val="5F7663E9"/>
    <w:rsid w:val="5FB656F9"/>
    <w:rsid w:val="5FBC2CFA"/>
    <w:rsid w:val="5FC53466"/>
    <w:rsid w:val="5FD13015"/>
    <w:rsid w:val="60190EE3"/>
    <w:rsid w:val="601D48F2"/>
    <w:rsid w:val="601E31F8"/>
    <w:rsid w:val="602832C7"/>
    <w:rsid w:val="603D1F50"/>
    <w:rsid w:val="603F673E"/>
    <w:rsid w:val="605467C6"/>
    <w:rsid w:val="60D605A1"/>
    <w:rsid w:val="61464F6C"/>
    <w:rsid w:val="61515A7F"/>
    <w:rsid w:val="61633E93"/>
    <w:rsid w:val="61A4558D"/>
    <w:rsid w:val="61C32B70"/>
    <w:rsid w:val="61E045CD"/>
    <w:rsid w:val="62016875"/>
    <w:rsid w:val="628B7263"/>
    <w:rsid w:val="62902D58"/>
    <w:rsid w:val="62AE4BDA"/>
    <w:rsid w:val="62C97640"/>
    <w:rsid w:val="62D27C48"/>
    <w:rsid w:val="6307315E"/>
    <w:rsid w:val="63184211"/>
    <w:rsid w:val="631B5AD9"/>
    <w:rsid w:val="635C575B"/>
    <w:rsid w:val="636863CF"/>
    <w:rsid w:val="63752C12"/>
    <w:rsid w:val="638C1080"/>
    <w:rsid w:val="63B413CF"/>
    <w:rsid w:val="63FF6C27"/>
    <w:rsid w:val="6405263C"/>
    <w:rsid w:val="642454D9"/>
    <w:rsid w:val="644A58BB"/>
    <w:rsid w:val="64613942"/>
    <w:rsid w:val="6464336B"/>
    <w:rsid w:val="653C5193"/>
    <w:rsid w:val="655C7828"/>
    <w:rsid w:val="65652A5B"/>
    <w:rsid w:val="65CB1350"/>
    <w:rsid w:val="66330E7B"/>
    <w:rsid w:val="66351622"/>
    <w:rsid w:val="663E7042"/>
    <w:rsid w:val="665A2304"/>
    <w:rsid w:val="669C6349"/>
    <w:rsid w:val="66A80AC6"/>
    <w:rsid w:val="66C35DDB"/>
    <w:rsid w:val="67144976"/>
    <w:rsid w:val="67202357"/>
    <w:rsid w:val="67603F26"/>
    <w:rsid w:val="67D3264E"/>
    <w:rsid w:val="68024DD3"/>
    <w:rsid w:val="680F332B"/>
    <w:rsid w:val="6832253F"/>
    <w:rsid w:val="685C3C4D"/>
    <w:rsid w:val="687102AD"/>
    <w:rsid w:val="68724B40"/>
    <w:rsid w:val="68902798"/>
    <w:rsid w:val="690C7142"/>
    <w:rsid w:val="69412846"/>
    <w:rsid w:val="695907E9"/>
    <w:rsid w:val="6964290E"/>
    <w:rsid w:val="698304CD"/>
    <w:rsid w:val="69932BAE"/>
    <w:rsid w:val="69A16FDB"/>
    <w:rsid w:val="69BA6060"/>
    <w:rsid w:val="69D62885"/>
    <w:rsid w:val="69ED079D"/>
    <w:rsid w:val="6A223F21"/>
    <w:rsid w:val="6A4771F0"/>
    <w:rsid w:val="6A641277"/>
    <w:rsid w:val="6A985E45"/>
    <w:rsid w:val="6AAD0001"/>
    <w:rsid w:val="6ACC3B62"/>
    <w:rsid w:val="6AE30427"/>
    <w:rsid w:val="6B1B05C6"/>
    <w:rsid w:val="6B35684E"/>
    <w:rsid w:val="6B6C1D6A"/>
    <w:rsid w:val="6B706DFD"/>
    <w:rsid w:val="6B735145"/>
    <w:rsid w:val="6B76701F"/>
    <w:rsid w:val="6BB64940"/>
    <w:rsid w:val="6BBA5ABD"/>
    <w:rsid w:val="6BC04151"/>
    <w:rsid w:val="6BFF6B53"/>
    <w:rsid w:val="6C161EDD"/>
    <w:rsid w:val="6C17534B"/>
    <w:rsid w:val="6C52384A"/>
    <w:rsid w:val="6C5F577B"/>
    <w:rsid w:val="6C5F6B13"/>
    <w:rsid w:val="6C831486"/>
    <w:rsid w:val="6C8C7141"/>
    <w:rsid w:val="6C903E5F"/>
    <w:rsid w:val="6C92595F"/>
    <w:rsid w:val="6CA31D11"/>
    <w:rsid w:val="6CA820A8"/>
    <w:rsid w:val="6CE513BE"/>
    <w:rsid w:val="6CEE595E"/>
    <w:rsid w:val="6CF82160"/>
    <w:rsid w:val="6D094BFA"/>
    <w:rsid w:val="6D1D7324"/>
    <w:rsid w:val="6D283EB3"/>
    <w:rsid w:val="6D476F5C"/>
    <w:rsid w:val="6D524D35"/>
    <w:rsid w:val="6D631E8B"/>
    <w:rsid w:val="6DA45721"/>
    <w:rsid w:val="6DEF5724"/>
    <w:rsid w:val="6E2D7396"/>
    <w:rsid w:val="6E6C6BF7"/>
    <w:rsid w:val="6E967068"/>
    <w:rsid w:val="6E977E1E"/>
    <w:rsid w:val="6E9A083E"/>
    <w:rsid w:val="6F1013D6"/>
    <w:rsid w:val="6F1830F3"/>
    <w:rsid w:val="6F2C4E6B"/>
    <w:rsid w:val="6F53197E"/>
    <w:rsid w:val="6F7502BE"/>
    <w:rsid w:val="6F8E346E"/>
    <w:rsid w:val="6F922D77"/>
    <w:rsid w:val="6FA85985"/>
    <w:rsid w:val="6FEA2DEF"/>
    <w:rsid w:val="70231C9D"/>
    <w:rsid w:val="70411BFE"/>
    <w:rsid w:val="708C386D"/>
    <w:rsid w:val="7093353E"/>
    <w:rsid w:val="70A25D2A"/>
    <w:rsid w:val="70EC15F1"/>
    <w:rsid w:val="70F606D1"/>
    <w:rsid w:val="710C3141"/>
    <w:rsid w:val="71104E62"/>
    <w:rsid w:val="713927A1"/>
    <w:rsid w:val="71426CAF"/>
    <w:rsid w:val="719525E5"/>
    <w:rsid w:val="71C43EDF"/>
    <w:rsid w:val="71D12B7B"/>
    <w:rsid w:val="72047D57"/>
    <w:rsid w:val="72083DA9"/>
    <w:rsid w:val="72563FB1"/>
    <w:rsid w:val="726E28BC"/>
    <w:rsid w:val="72900789"/>
    <w:rsid w:val="729701F7"/>
    <w:rsid w:val="72C13435"/>
    <w:rsid w:val="7332304C"/>
    <w:rsid w:val="73460DCF"/>
    <w:rsid w:val="736F51CC"/>
    <w:rsid w:val="73765DF7"/>
    <w:rsid w:val="739C093C"/>
    <w:rsid w:val="739D0315"/>
    <w:rsid w:val="73CE4F10"/>
    <w:rsid w:val="73DE0BF4"/>
    <w:rsid w:val="73EF72A5"/>
    <w:rsid w:val="740166CA"/>
    <w:rsid w:val="741606DE"/>
    <w:rsid w:val="74504BE3"/>
    <w:rsid w:val="746B4618"/>
    <w:rsid w:val="748E187D"/>
    <w:rsid w:val="74F727ED"/>
    <w:rsid w:val="75395A4F"/>
    <w:rsid w:val="755A6CDD"/>
    <w:rsid w:val="75A62599"/>
    <w:rsid w:val="75C718AC"/>
    <w:rsid w:val="75E5168E"/>
    <w:rsid w:val="75E65018"/>
    <w:rsid w:val="75FD7923"/>
    <w:rsid w:val="760C615E"/>
    <w:rsid w:val="764536B8"/>
    <w:rsid w:val="764C1E95"/>
    <w:rsid w:val="765340BE"/>
    <w:rsid w:val="76600B0B"/>
    <w:rsid w:val="76EC025F"/>
    <w:rsid w:val="77104195"/>
    <w:rsid w:val="77532B5B"/>
    <w:rsid w:val="77A72B49"/>
    <w:rsid w:val="77BA48A1"/>
    <w:rsid w:val="77EA45C3"/>
    <w:rsid w:val="77F3515D"/>
    <w:rsid w:val="77F537AF"/>
    <w:rsid w:val="78427D95"/>
    <w:rsid w:val="784C0246"/>
    <w:rsid w:val="78B77439"/>
    <w:rsid w:val="78CE3373"/>
    <w:rsid w:val="78EA06B1"/>
    <w:rsid w:val="79303653"/>
    <w:rsid w:val="79332894"/>
    <w:rsid w:val="79432FDA"/>
    <w:rsid w:val="794E031B"/>
    <w:rsid w:val="796340FE"/>
    <w:rsid w:val="797042AD"/>
    <w:rsid w:val="79885815"/>
    <w:rsid w:val="79F651E3"/>
    <w:rsid w:val="7A4A0DFD"/>
    <w:rsid w:val="7A552236"/>
    <w:rsid w:val="7A735659"/>
    <w:rsid w:val="7A7E0068"/>
    <w:rsid w:val="7AC17447"/>
    <w:rsid w:val="7AD70C9B"/>
    <w:rsid w:val="7ADA5B3C"/>
    <w:rsid w:val="7B4531F1"/>
    <w:rsid w:val="7B4D07FD"/>
    <w:rsid w:val="7BAB3DF5"/>
    <w:rsid w:val="7BD26364"/>
    <w:rsid w:val="7BDB29F1"/>
    <w:rsid w:val="7C2F53CB"/>
    <w:rsid w:val="7C3A3603"/>
    <w:rsid w:val="7C461D0D"/>
    <w:rsid w:val="7C485C63"/>
    <w:rsid w:val="7CA834CE"/>
    <w:rsid w:val="7CB9036C"/>
    <w:rsid w:val="7D047631"/>
    <w:rsid w:val="7D0979A1"/>
    <w:rsid w:val="7D3475DB"/>
    <w:rsid w:val="7D771F95"/>
    <w:rsid w:val="7D942460"/>
    <w:rsid w:val="7DDD5D1F"/>
    <w:rsid w:val="7E0B3754"/>
    <w:rsid w:val="7E3C4D54"/>
    <w:rsid w:val="7E563F68"/>
    <w:rsid w:val="7EC40A24"/>
    <w:rsid w:val="7EDF5F74"/>
    <w:rsid w:val="7EE0135A"/>
    <w:rsid w:val="7F270DFD"/>
    <w:rsid w:val="7F5F072D"/>
    <w:rsid w:val="7F711C25"/>
    <w:rsid w:val="7FC50A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9"/>
    <w:qFormat/>
    <w:uiPriority w:val="0"/>
    <w:pPr>
      <w:keepNext/>
      <w:jc w:val="center"/>
      <w:outlineLvl w:val="0"/>
    </w:pPr>
    <w:rPr>
      <w:rFonts w:eastAsia="黑体"/>
      <w:b/>
      <w:sz w:val="32"/>
      <w:szCs w:val="20"/>
    </w:rPr>
  </w:style>
  <w:style w:type="paragraph" w:styleId="4">
    <w:name w:val="heading 2"/>
    <w:basedOn w:val="1"/>
    <w:next w:val="1"/>
    <w:link w:val="67"/>
    <w:qFormat/>
    <w:uiPriority w:val="0"/>
    <w:pPr>
      <w:keepNext/>
      <w:outlineLvl w:val="1"/>
    </w:pPr>
    <w:rPr>
      <w:rFonts w:ascii="仿宋_GB2312"/>
      <w:b/>
      <w:sz w:val="28"/>
      <w:szCs w:val="32"/>
    </w:rPr>
  </w:style>
  <w:style w:type="paragraph" w:styleId="5">
    <w:name w:val="heading 3"/>
    <w:basedOn w:val="1"/>
    <w:next w:val="1"/>
    <w:link w:val="152"/>
    <w:qFormat/>
    <w:uiPriority w:val="0"/>
    <w:pPr>
      <w:keepNext/>
      <w:keepLines/>
      <w:spacing w:line="540" w:lineRule="atLeast"/>
      <w:outlineLvl w:val="2"/>
    </w:pPr>
    <w:rPr>
      <w:rFonts w:eastAsia="黑体"/>
      <w:b/>
      <w:sz w:val="28"/>
      <w:szCs w:val="20"/>
    </w:rPr>
  </w:style>
  <w:style w:type="paragraph" w:styleId="6">
    <w:name w:val="heading 4"/>
    <w:basedOn w:val="1"/>
    <w:next w:val="1"/>
    <w:link w:val="149"/>
    <w:qFormat/>
    <w:uiPriority w:val="0"/>
    <w:pPr>
      <w:keepNext/>
      <w:keepLines/>
      <w:spacing w:line="540" w:lineRule="atLeast"/>
      <w:outlineLvl w:val="3"/>
    </w:pPr>
    <w:rPr>
      <w:sz w:val="28"/>
      <w:szCs w:val="28"/>
    </w:rPr>
  </w:style>
  <w:style w:type="paragraph" w:styleId="7">
    <w:name w:val="heading 5"/>
    <w:basedOn w:val="1"/>
    <w:next w:val="1"/>
    <w:link w:val="132"/>
    <w:qFormat/>
    <w:uiPriority w:val="0"/>
    <w:pPr>
      <w:keepNext/>
      <w:keepLines/>
      <w:spacing w:before="280" w:after="290" w:line="372" w:lineRule="auto"/>
      <w:outlineLvl w:val="4"/>
    </w:pPr>
    <w:rPr>
      <w:b/>
      <w:bCs/>
      <w:kern w:val="0"/>
      <w:sz w:val="28"/>
      <w:szCs w:val="28"/>
    </w:rPr>
  </w:style>
  <w:style w:type="paragraph" w:styleId="8">
    <w:name w:val="heading 6"/>
    <w:basedOn w:val="1"/>
    <w:next w:val="9"/>
    <w:link w:val="173"/>
    <w:qFormat/>
    <w:uiPriority w:val="0"/>
    <w:pPr>
      <w:keepNext/>
      <w:keepLines/>
      <w:spacing w:before="240" w:after="64" w:line="317" w:lineRule="auto"/>
      <w:outlineLvl w:val="5"/>
    </w:pPr>
    <w:rPr>
      <w:rFonts w:ascii="Arial" w:hAnsi="Arial" w:eastAsia="黑体"/>
      <w:b/>
      <w:sz w:val="24"/>
      <w:szCs w:val="20"/>
    </w:rPr>
  </w:style>
  <w:style w:type="paragraph" w:styleId="10">
    <w:name w:val="heading 7"/>
    <w:basedOn w:val="1"/>
    <w:next w:val="9"/>
    <w:link w:val="70"/>
    <w:qFormat/>
    <w:uiPriority w:val="0"/>
    <w:pPr>
      <w:keepNext/>
      <w:keepLines/>
      <w:spacing w:before="240" w:after="64" w:line="317" w:lineRule="auto"/>
      <w:outlineLvl w:val="6"/>
    </w:pPr>
    <w:rPr>
      <w:b/>
      <w:sz w:val="24"/>
      <w:szCs w:val="20"/>
    </w:rPr>
  </w:style>
  <w:style w:type="paragraph" w:styleId="11">
    <w:name w:val="heading 8"/>
    <w:basedOn w:val="1"/>
    <w:next w:val="9"/>
    <w:link w:val="176"/>
    <w:qFormat/>
    <w:uiPriority w:val="0"/>
    <w:pPr>
      <w:keepNext/>
      <w:keepLines/>
      <w:spacing w:before="240" w:after="64" w:line="317" w:lineRule="auto"/>
      <w:outlineLvl w:val="7"/>
    </w:pPr>
    <w:rPr>
      <w:rFonts w:ascii="Arial" w:hAnsi="Arial" w:eastAsia="黑体"/>
      <w:sz w:val="24"/>
      <w:szCs w:val="20"/>
    </w:rPr>
  </w:style>
  <w:style w:type="paragraph" w:styleId="12">
    <w:name w:val="heading 9"/>
    <w:basedOn w:val="1"/>
    <w:next w:val="9"/>
    <w:link w:val="163"/>
    <w:qFormat/>
    <w:uiPriority w:val="0"/>
    <w:pPr>
      <w:keepNext/>
      <w:keepLines/>
      <w:spacing w:before="240" w:after="64" w:line="317" w:lineRule="auto"/>
      <w:outlineLvl w:val="8"/>
    </w:pPr>
    <w:rPr>
      <w:rFonts w:ascii="Arial" w:hAnsi="Arial" w:eastAsia="黑体"/>
      <w:szCs w:val="20"/>
    </w:rPr>
  </w:style>
  <w:style w:type="character" w:default="1" w:styleId="55">
    <w:name w:val="Default Paragraph Font"/>
    <w:semiHidden/>
    <w:unhideWhenUsed/>
    <w:qFormat/>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styleId="3">
    <w:name w:val="macro"/>
    <w:link w:val="118"/>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imes New Roman" w:cs="Times New Roman"/>
      <w:kern w:val="2"/>
      <w:sz w:val="24"/>
      <w:szCs w:val="24"/>
      <w:lang w:val="en-US" w:eastAsia="zh-CN" w:bidi="ar-SA"/>
    </w:rPr>
  </w:style>
  <w:style w:type="paragraph" w:styleId="9">
    <w:name w:val="Normal Indent"/>
    <w:basedOn w:val="1"/>
    <w:next w:val="1"/>
    <w:link w:val="105"/>
    <w:qFormat/>
    <w:uiPriority w:val="0"/>
    <w:pPr>
      <w:adjustRightInd w:val="0"/>
      <w:spacing w:line="312" w:lineRule="atLeast"/>
      <w:ind w:firstLine="420"/>
      <w:textAlignment w:val="baseline"/>
    </w:pPr>
    <w:rPr>
      <w:rFonts w:ascii="仿宋_GB2312"/>
      <w:b/>
      <w:kern w:val="0"/>
      <w:szCs w:val="32"/>
    </w:rPr>
  </w:style>
  <w:style w:type="paragraph" w:styleId="13">
    <w:name w:val="toc 7"/>
    <w:basedOn w:val="1"/>
    <w:next w:val="1"/>
    <w:qFormat/>
    <w:uiPriority w:val="0"/>
    <w:pPr>
      <w:autoSpaceDE w:val="0"/>
      <w:autoSpaceDN w:val="0"/>
      <w:adjustRightInd w:val="0"/>
      <w:ind w:left="2520" w:leftChars="1200"/>
      <w:jc w:val="left"/>
    </w:pPr>
    <w:rPr>
      <w:kern w:val="0"/>
      <w:sz w:val="20"/>
      <w:szCs w:val="20"/>
    </w:rPr>
  </w:style>
  <w:style w:type="paragraph" w:styleId="14">
    <w:name w:val="List Number 2"/>
    <w:basedOn w:val="1"/>
    <w:qFormat/>
    <w:uiPriority w:val="0"/>
    <w:pPr>
      <w:numPr>
        <w:ilvl w:val="0"/>
        <w:numId w:val="1"/>
      </w:numPr>
    </w:pPr>
  </w:style>
  <w:style w:type="paragraph" w:styleId="15">
    <w:name w:val="List Number"/>
    <w:basedOn w:val="1"/>
    <w:qFormat/>
    <w:uiPriority w:val="0"/>
    <w:pPr>
      <w:tabs>
        <w:tab w:val="left" w:pos="360"/>
      </w:tabs>
      <w:ind w:left="360" w:hanging="360" w:hangingChars="200"/>
    </w:pPr>
  </w:style>
  <w:style w:type="paragraph" w:styleId="16">
    <w:name w:val="caption"/>
    <w:basedOn w:val="1"/>
    <w:next w:val="1"/>
    <w:qFormat/>
    <w:uiPriority w:val="0"/>
    <w:pPr>
      <w:autoSpaceDE w:val="0"/>
      <w:autoSpaceDN w:val="0"/>
      <w:adjustRightInd w:val="0"/>
      <w:jc w:val="left"/>
    </w:pPr>
    <w:rPr>
      <w:rFonts w:ascii="Arial" w:hAnsi="Arial" w:eastAsia="黑体" w:cs="Arial"/>
      <w:kern w:val="0"/>
      <w:sz w:val="20"/>
      <w:szCs w:val="20"/>
    </w:rPr>
  </w:style>
  <w:style w:type="paragraph" w:styleId="17">
    <w:name w:val="List Bullet"/>
    <w:basedOn w:val="1"/>
    <w:qFormat/>
    <w:uiPriority w:val="0"/>
    <w:pPr>
      <w:tabs>
        <w:tab w:val="left" w:pos="360"/>
      </w:tabs>
    </w:pPr>
    <w:rPr>
      <w:rFonts w:ascii="Calibri" w:hAnsi="Calibri"/>
      <w:szCs w:val="22"/>
    </w:rPr>
  </w:style>
  <w:style w:type="paragraph" w:styleId="18">
    <w:name w:val="Document Map"/>
    <w:basedOn w:val="1"/>
    <w:link w:val="131"/>
    <w:qFormat/>
    <w:uiPriority w:val="0"/>
    <w:pPr>
      <w:shd w:val="clear" w:color="auto" w:fill="000080"/>
    </w:pPr>
  </w:style>
  <w:style w:type="paragraph" w:styleId="19">
    <w:name w:val="annotation text"/>
    <w:basedOn w:val="1"/>
    <w:link w:val="91"/>
    <w:qFormat/>
    <w:uiPriority w:val="0"/>
    <w:pPr>
      <w:jc w:val="left"/>
    </w:pPr>
  </w:style>
  <w:style w:type="paragraph" w:styleId="20">
    <w:name w:val="Salutation"/>
    <w:basedOn w:val="1"/>
    <w:next w:val="1"/>
    <w:link w:val="79"/>
    <w:qFormat/>
    <w:uiPriority w:val="0"/>
    <w:pPr>
      <w:tabs>
        <w:tab w:val="left" w:pos="840"/>
      </w:tabs>
      <w:autoSpaceDE w:val="0"/>
      <w:autoSpaceDN w:val="0"/>
      <w:adjustRightInd w:val="0"/>
      <w:jc w:val="left"/>
    </w:pPr>
    <w:rPr>
      <w:rFonts w:ascii="仿宋_GB2312" w:eastAsia="仿宋_GB2312"/>
      <w:b/>
      <w:kern w:val="0"/>
      <w:sz w:val="24"/>
      <w:szCs w:val="32"/>
    </w:rPr>
  </w:style>
  <w:style w:type="paragraph" w:styleId="21">
    <w:name w:val="Body Text 3"/>
    <w:basedOn w:val="1"/>
    <w:link w:val="95"/>
    <w:qFormat/>
    <w:uiPriority w:val="0"/>
    <w:pPr>
      <w:autoSpaceDE w:val="0"/>
      <w:autoSpaceDN w:val="0"/>
      <w:adjustRightInd w:val="0"/>
      <w:jc w:val="center"/>
    </w:pPr>
  </w:style>
  <w:style w:type="paragraph" w:styleId="22">
    <w:name w:val="Body Text"/>
    <w:basedOn w:val="1"/>
    <w:next w:val="23"/>
    <w:link w:val="164"/>
    <w:qFormat/>
    <w:uiPriority w:val="0"/>
    <w:pPr>
      <w:spacing w:after="120"/>
    </w:pPr>
    <w:rPr>
      <w:rFonts w:ascii="仿宋_GB2312"/>
      <w:b/>
    </w:rPr>
  </w:style>
  <w:style w:type="paragraph" w:styleId="23">
    <w:name w:val="Body Text First Indent"/>
    <w:basedOn w:val="1"/>
    <w:link w:val="196"/>
    <w:qFormat/>
    <w:uiPriority w:val="0"/>
    <w:pPr>
      <w:autoSpaceDE w:val="0"/>
      <w:autoSpaceDN w:val="0"/>
      <w:adjustRightInd w:val="0"/>
      <w:ind w:firstLine="420" w:firstLineChars="100"/>
      <w:jc w:val="left"/>
    </w:pPr>
    <w:rPr>
      <w:rFonts w:ascii="Times New Roman"/>
      <w:kern w:val="0"/>
      <w:sz w:val="20"/>
      <w:szCs w:val="20"/>
    </w:rPr>
  </w:style>
  <w:style w:type="paragraph" w:styleId="24">
    <w:name w:val="Body Text Indent"/>
    <w:basedOn w:val="1"/>
    <w:link w:val="144"/>
    <w:qFormat/>
    <w:uiPriority w:val="0"/>
    <w:pPr>
      <w:ind w:left="480" w:hanging="480" w:hangingChars="200"/>
    </w:pPr>
    <w:rPr>
      <w:sz w:val="24"/>
    </w:rPr>
  </w:style>
  <w:style w:type="paragraph" w:styleId="25">
    <w:name w:val="List Number 3"/>
    <w:basedOn w:val="1"/>
    <w:qFormat/>
    <w:uiPriority w:val="0"/>
    <w:pPr>
      <w:tabs>
        <w:tab w:val="left" w:pos="1200"/>
      </w:tabs>
      <w:ind w:left="1200" w:leftChars="400" w:hanging="360" w:hangingChars="200"/>
    </w:pPr>
  </w:style>
  <w:style w:type="paragraph" w:styleId="26">
    <w:name w:val="Block Text"/>
    <w:basedOn w:val="1"/>
    <w:qFormat/>
    <w:uiPriority w:val="0"/>
    <w:pPr>
      <w:spacing w:line="520" w:lineRule="exact"/>
      <w:ind w:left="540" w:leftChars="257" w:right="-514"/>
    </w:pPr>
    <w:rPr>
      <w:rFonts w:ascii="宋体" w:hAnsi="宋体"/>
      <w:sz w:val="24"/>
    </w:rPr>
  </w:style>
  <w:style w:type="paragraph" w:styleId="27">
    <w:name w:val="List Bullet 2"/>
    <w:basedOn w:val="1"/>
    <w:qFormat/>
    <w:uiPriority w:val="0"/>
    <w:pPr>
      <w:tabs>
        <w:tab w:val="left" w:pos="780"/>
      </w:tabs>
      <w:spacing w:line="360" w:lineRule="auto"/>
      <w:ind w:left="780" w:leftChars="200" w:hanging="360" w:hangingChars="200"/>
    </w:pPr>
  </w:style>
  <w:style w:type="paragraph" w:styleId="28">
    <w:name w:val="toc 5"/>
    <w:basedOn w:val="1"/>
    <w:next w:val="1"/>
    <w:qFormat/>
    <w:uiPriority w:val="0"/>
    <w:pPr>
      <w:autoSpaceDE w:val="0"/>
      <w:autoSpaceDN w:val="0"/>
      <w:adjustRightInd w:val="0"/>
      <w:ind w:left="1680" w:leftChars="800"/>
      <w:jc w:val="left"/>
    </w:pPr>
    <w:rPr>
      <w:kern w:val="0"/>
      <w:sz w:val="20"/>
      <w:szCs w:val="20"/>
    </w:rPr>
  </w:style>
  <w:style w:type="paragraph" w:styleId="29">
    <w:name w:val="toc 3"/>
    <w:basedOn w:val="1"/>
    <w:next w:val="1"/>
    <w:qFormat/>
    <w:uiPriority w:val="0"/>
    <w:pPr>
      <w:ind w:left="840" w:leftChars="400"/>
    </w:pPr>
  </w:style>
  <w:style w:type="paragraph" w:styleId="30">
    <w:name w:val="Plain Text"/>
    <w:basedOn w:val="1"/>
    <w:link w:val="192"/>
    <w:qFormat/>
    <w:uiPriority w:val="0"/>
    <w:pPr>
      <w:widowControl/>
      <w:overflowPunct w:val="0"/>
      <w:autoSpaceDE w:val="0"/>
      <w:autoSpaceDN w:val="0"/>
      <w:adjustRightInd w:val="0"/>
      <w:jc w:val="left"/>
      <w:textAlignment w:val="baseline"/>
    </w:pPr>
    <w:rPr>
      <w:rFonts w:ascii="宋体" w:hAnsi="Courier New"/>
      <w:b/>
      <w:kern w:val="0"/>
      <w:szCs w:val="21"/>
    </w:rPr>
  </w:style>
  <w:style w:type="paragraph" w:styleId="31">
    <w:name w:val="List Number 4"/>
    <w:basedOn w:val="1"/>
    <w:qFormat/>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32">
    <w:name w:val="toc 8"/>
    <w:basedOn w:val="1"/>
    <w:next w:val="1"/>
    <w:qFormat/>
    <w:uiPriority w:val="0"/>
    <w:pPr>
      <w:autoSpaceDE w:val="0"/>
      <w:autoSpaceDN w:val="0"/>
      <w:adjustRightInd w:val="0"/>
      <w:ind w:left="2940" w:leftChars="1400"/>
      <w:jc w:val="left"/>
    </w:pPr>
    <w:rPr>
      <w:kern w:val="0"/>
      <w:sz w:val="20"/>
      <w:szCs w:val="20"/>
    </w:rPr>
  </w:style>
  <w:style w:type="paragraph" w:styleId="33">
    <w:name w:val="Date"/>
    <w:basedOn w:val="1"/>
    <w:next w:val="1"/>
    <w:link w:val="133"/>
    <w:qFormat/>
    <w:uiPriority w:val="0"/>
    <w:pPr>
      <w:ind w:left="100" w:leftChars="2500"/>
    </w:pPr>
  </w:style>
  <w:style w:type="paragraph" w:styleId="34">
    <w:name w:val="Body Text Indent 2"/>
    <w:basedOn w:val="1"/>
    <w:link w:val="178"/>
    <w:qFormat/>
    <w:uiPriority w:val="0"/>
    <w:pPr>
      <w:spacing w:line="500" w:lineRule="exact"/>
      <w:ind w:firstLine="511" w:firstLineChars="213"/>
    </w:pPr>
    <w:rPr>
      <w:sz w:val="24"/>
    </w:rPr>
  </w:style>
  <w:style w:type="paragraph" w:styleId="35">
    <w:name w:val="Balloon Text"/>
    <w:basedOn w:val="1"/>
    <w:link w:val="151"/>
    <w:qFormat/>
    <w:uiPriority w:val="0"/>
    <w:rPr>
      <w:sz w:val="18"/>
      <w:szCs w:val="18"/>
    </w:rPr>
  </w:style>
  <w:style w:type="paragraph" w:styleId="36">
    <w:name w:val="footer"/>
    <w:basedOn w:val="1"/>
    <w:link w:val="120"/>
    <w:qFormat/>
    <w:uiPriority w:val="0"/>
    <w:pPr>
      <w:tabs>
        <w:tab w:val="center" w:pos="4153"/>
        <w:tab w:val="right" w:pos="8306"/>
      </w:tabs>
      <w:snapToGrid w:val="0"/>
      <w:jc w:val="left"/>
    </w:pPr>
    <w:rPr>
      <w:sz w:val="18"/>
      <w:szCs w:val="18"/>
    </w:rPr>
  </w:style>
  <w:style w:type="paragraph" w:styleId="37">
    <w:name w:val="header"/>
    <w:basedOn w:val="1"/>
    <w:link w:val="135"/>
    <w:qFormat/>
    <w:uiPriority w:val="0"/>
    <w:pPr>
      <w:pBdr>
        <w:bottom w:val="single" w:color="auto" w:sz="6" w:space="1"/>
      </w:pBdr>
      <w:tabs>
        <w:tab w:val="center" w:pos="4153"/>
        <w:tab w:val="right" w:pos="8306"/>
      </w:tabs>
      <w:snapToGrid w:val="0"/>
      <w:jc w:val="center"/>
    </w:pPr>
    <w:rPr>
      <w:sz w:val="18"/>
      <w:szCs w:val="18"/>
    </w:rPr>
  </w:style>
  <w:style w:type="paragraph" w:styleId="38">
    <w:name w:val="Signature"/>
    <w:basedOn w:val="1"/>
    <w:link w:val="154"/>
    <w:qFormat/>
    <w:uiPriority w:val="0"/>
    <w:pPr>
      <w:autoSpaceDE w:val="0"/>
      <w:autoSpaceDN w:val="0"/>
      <w:adjustRightInd w:val="0"/>
      <w:spacing w:after="600" w:line="312" w:lineRule="atLeast"/>
      <w:jc w:val="center"/>
      <w:textAlignment w:val="baseline"/>
    </w:pPr>
    <w:rPr>
      <w:rFonts w:ascii="仿宋_GB2312" w:eastAsia="仿宋_GB2312"/>
      <w:b/>
      <w:kern w:val="0"/>
      <w:sz w:val="24"/>
      <w:szCs w:val="32"/>
    </w:rPr>
  </w:style>
  <w:style w:type="paragraph" w:styleId="39">
    <w:name w:val="toc 1"/>
    <w:basedOn w:val="1"/>
    <w:next w:val="1"/>
    <w:qFormat/>
    <w:uiPriority w:val="0"/>
  </w:style>
  <w:style w:type="paragraph" w:styleId="40">
    <w:name w:val="toc 4"/>
    <w:basedOn w:val="1"/>
    <w:next w:val="1"/>
    <w:qFormat/>
    <w:uiPriority w:val="0"/>
    <w:pPr>
      <w:autoSpaceDE w:val="0"/>
      <w:autoSpaceDN w:val="0"/>
      <w:adjustRightInd w:val="0"/>
      <w:ind w:left="1260" w:leftChars="600"/>
      <w:jc w:val="left"/>
    </w:pPr>
    <w:rPr>
      <w:kern w:val="0"/>
      <w:sz w:val="20"/>
      <w:szCs w:val="20"/>
    </w:rPr>
  </w:style>
  <w:style w:type="paragraph" w:styleId="41">
    <w:name w:val="Subtitle"/>
    <w:basedOn w:val="1"/>
    <w:next w:val="1"/>
    <w:link w:val="134"/>
    <w:qFormat/>
    <w:uiPriority w:val="0"/>
    <w:pPr>
      <w:spacing w:before="240" w:after="60" w:line="312" w:lineRule="auto"/>
      <w:jc w:val="center"/>
      <w:outlineLvl w:val="1"/>
    </w:pPr>
    <w:rPr>
      <w:rFonts w:ascii="Cambria" w:hAnsi="Cambria"/>
      <w:b/>
      <w:bCs/>
      <w:kern w:val="28"/>
      <w:sz w:val="32"/>
      <w:szCs w:val="32"/>
    </w:rPr>
  </w:style>
  <w:style w:type="paragraph" w:styleId="42">
    <w:name w:val="List Number 5"/>
    <w:basedOn w:val="1"/>
    <w:qFormat/>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43">
    <w:name w:val="List"/>
    <w:basedOn w:val="1"/>
    <w:qFormat/>
    <w:uiPriority w:val="0"/>
    <w:pPr>
      <w:ind w:left="200" w:hanging="200" w:hangingChars="200"/>
    </w:pPr>
  </w:style>
  <w:style w:type="paragraph" w:styleId="44">
    <w:name w:val="toc 6"/>
    <w:basedOn w:val="1"/>
    <w:next w:val="1"/>
    <w:qFormat/>
    <w:uiPriority w:val="0"/>
    <w:pPr>
      <w:autoSpaceDE w:val="0"/>
      <w:autoSpaceDN w:val="0"/>
      <w:adjustRightInd w:val="0"/>
      <w:ind w:left="2100" w:leftChars="1000"/>
      <w:jc w:val="left"/>
    </w:pPr>
    <w:rPr>
      <w:kern w:val="0"/>
      <w:sz w:val="20"/>
      <w:szCs w:val="20"/>
    </w:rPr>
  </w:style>
  <w:style w:type="paragraph" w:styleId="45">
    <w:name w:val="Body Text Indent 3"/>
    <w:basedOn w:val="1"/>
    <w:link w:val="146"/>
    <w:qFormat/>
    <w:uiPriority w:val="0"/>
    <w:pPr>
      <w:spacing w:line="500" w:lineRule="exact"/>
      <w:ind w:left="511" w:hanging="511" w:hangingChars="213"/>
    </w:pPr>
    <w:rPr>
      <w:sz w:val="24"/>
    </w:rPr>
  </w:style>
  <w:style w:type="paragraph" w:styleId="46">
    <w:name w:val="toc 2"/>
    <w:basedOn w:val="1"/>
    <w:next w:val="1"/>
    <w:qFormat/>
    <w:uiPriority w:val="0"/>
    <w:pPr>
      <w:ind w:left="420" w:leftChars="200"/>
    </w:pPr>
  </w:style>
  <w:style w:type="paragraph" w:styleId="47">
    <w:name w:val="toc 9"/>
    <w:basedOn w:val="1"/>
    <w:next w:val="1"/>
    <w:qFormat/>
    <w:uiPriority w:val="0"/>
    <w:pPr>
      <w:autoSpaceDE w:val="0"/>
      <w:autoSpaceDN w:val="0"/>
      <w:adjustRightInd w:val="0"/>
      <w:ind w:left="3360" w:leftChars="1600"/>
      <w:jc w:val="left"/>
    </w:pPr>
    <w:rPr>
      <w:kern w:val="0"/>
      <w:sz w:val="20"/>
      <w:szCs w:val="20"/>
    </w:rPr>
  </w:style>
  <w:style w:type="paragraph" w:styleId="48">
    <w:name w:val="Body Text 2"/>
    <w:basedOn w:val="1"/>
    <w:link w:val="198"/>
    <w:qFormat/>
    <w:uiPriority w:val="0"/>
    <w:pPr>
      <w:autoSpaceDE w:val="0"/>
      <w:autoSpaceDN w:val="0"/>
      <w:adjustRightInd w:val="0"/>
      <w:spacing w:after="120" w:line="480" w:lineRule="auto"/>
      <w:jc w:val="left"/>
    </w:pPr>
  </w:style>
  <w:style w:type="paragraph" w:styleId="4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50">
    <w:name w:val="Title"/>
    <w:basedOn w:val="1"/>
    <w:next w:val="1"/>
    <w:link w:val="111"/>
    <w:qFormat/>
    <w:uiPriority w:val="0"/>
    <w:pPr>
      <w:spacing w:before="240" w:after="60"/>
      <w:jc w:val="center"/>
      <w:outlineLvl w:val="0"/>
    </w:pPr>
    <w:rPr>
      <w:rFonts w:ascii="Cambria" w:hAnsi="Cambria"/>
      <w:b/>
      <w:bCs/>
      <w:sz w:val="32"/>
      <w:szCs w:val="32"/>
    </w:rPr>
  </w:style>
  <w:style w:type="paragraph" w:styleId="51">
    <w:name w:val="annotation subject"/>
    <w:basedOn w:val="19"/>
    <w:next w:val="19"/>
    <w:link w:val="96"/>
    <w:qFormat/>
    <w:uiPriority w:val="0"/>
    <w:rPr>
      <w:b/>
      <w:bCs/>
    </w:rPr>
  </w:style>
  <w:style w:type="paragraph" w:styleId="52">
    <w:name w:val="Body Text First Indent 2"/>
    <w:basedOn w:val="24"/>
    <w:qFormat/>
    <w:uiPriority w:val="0"/>
    <w:pPr>
      <w:spacing w:after="120"/>
      <w:ind w:left="420" w:leftChars="200" w:firstLine="420"/>
    </w:pPr>
    <w:rPr>
      <w:rFonts w:cs="宋体"/>
      <w:sz w:val="21"/>
      <w:szCs w:val="21"/>
    </w:rPr>
  </w:style>
  <w:style w:type="table" w:styleId="54">
    <w:name w:val="Table Grid"/>
    <w:basedOn w:val="5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6">
    <w:name w:val="Strong"/>
    <w:basedOn w:val="55"/>
    <w:qFormat/>
    <w:uiPriority w:val="0"/>
    <w:rPr>
      <w:rFonts w:ascii="仿宋_GB2312" w:eastAsia="仿宋_GB2312"/>
      <w:bCs/>
      <w:sz w:val="32"/>
      <w:szCs w:val="32"/>
    </w:rPr>
  </w:style>
  <w:style w:type="character" w:styleId="57">
    <w:name w:val="page number"/>
    <w:basedOn w:val="55"/>
    <w:qFormat/>
    <w:uiPriority w:val="0"/>
  </w:style>
  <w:style w:type="character" w:styleId="58">
    <w:name w:val="FollowedHyperlink"/>
    <w:qFormat/>
    <w:uiPriority w:val="0"/>
    <w:rPr>
      <w:rFonts w:ascii="仿宋_GB2312" w:eastAsia="仿宋_GB2312"/>
      <w:b/>
      <w:color w:val="800080"/>
      <w:sz w:val="32"/>
      <w:szCs w:val="32"/>
      <w:u w:val="none"/>
    </w:rPr>
  </w:style>
  <w:style w:type="character" w:styleId="59">
    <w:name w:val="Emphasis"/>
    <w:qFormat/>
    <w:uiPriority w:val="0"/>
    <w:rPr>
      <w:i/>
      <w:iCs/>
    </w:rPr>
  </w:style>
  <w:style w:type="character" w:styleId="60">
    <w:name w:val="line number"/>
    <w:basedOn w:val="55"/>
    <w:qFormat/>
    <w:uiPriority w:val="0"/>
  </w:style>
  <w:style w:type="character" w:styleId="61">
    <w:name w:val="Hyperlink"/>
    <w:qFormat/>
    <w:uiPriority w:val="0"/>
    <w:rPr>
      <w:rFonts w:ascii="仿宋_GB2312" w:eastAsia="仿宋_GB2312"/>
      <w:b/>
      <w:color w:val="0000FF"/>
      <w:sz w:val="32"/>
      <w:szCs w:val="32"/>
      <w:u w:val="none"/>
    </w:rPr>
  </w:style>
  <w:style w:type="character" w:styleId="62">
    <w:name w:val="annotation reference"/>
    <w:qFormat/>
    <w:uiPriority w:val="0"/>
    <w:rPr>
      <w:sz w:val="21"/>
      <w:szCs w:val="21"/>
    </w:rPr>
  </w:style>
  <w:style w:type="character" w:styleId="63">
    <w:name w:val="HTML Cite"/>
    <w:qFormat/>
    <w:uiPriority w:val="0"/>
    <w:rPr>
      <w:color w:val="008000"/>
    </w:rPr>
  </w:style>
  <w:style w:type="paragraph" w:customStyle="1" w:styleId="64">
    <w:name w:val="Char3 Char Char Char"/>
    <w:basedOn w:val="1"/>
    <w:qFormat/>
    <w:uiPriority w:val="0"/>
  </w:style>
  <w:style w:type="character" w:customStyle="1" w:styleId="65">
    <w:name w:val="不明显参考1"/>
    <w:qFormat/>
    <w:uiPriority w:val="0"/>
    <w:rPr>
      <w:smallCaps/>
      <w:color w:val="C0504D"/>
      <w:u w:val="single"/>
    </w:rPr>
  </w:style>
  <w:style w:type="character" w:customStyle="1" w:styleId="66">
    <w:name w:val="PI Char1"/>
    <w:qFormat/>
    <w:uiPriority w:val="0"/>
    <w:rPr>
      <w:rFonts w:eastAsia="宋体"/>
      <w:kern w:val="2"/>
      <w:sz w:val="24"/>
      <w:szCs w:val="24"/>
      <w:lang w:val="en-US" w:eastAsia="zh-CN" w:bidi="ar-SA"/>
    </w:rPr>
  </w:style>
  <w:style w:type="character" w:customStyle="1" w:styleId="67">
    <w:name w:val="标题 2 Char"/>
    <w:link w:val="4"/>
    <w:qFormat/>
    <w:uiPriority w:val="0"/>
    <w:rPr>
      <w:rFonts w:ascii="仿宋_GB2312" w:eastAsia="宋体"/>
      <w:b/>
      <w:kern w:val="2"/>
      <w:sz w:val="28"/>
      <w:szCs w:val="32"/>
      <w:lang w:val="en-US" w:eastAsia="zh-CN" w:bidi="ar-SA"/>
    </w:rPr>
  </w:style>
  <w:style w:type="character" w:customStyle="1" w:styleId="68">
    <w:name w:val="pt141"/>
    <w:qFormat/>
    <w:uiPriority w:val="0"/>
    <w:rPr>
      <w:color w:val="330066"/>
      <w:spacing w:val="450"/>
      <w:sz w:val="22"/>
      <w:szCs w:val="22"/>
    </w:rPr>
  </w:style>
  <w:style w:type="character" w:customStyle="1" w:styleId="69">
    <w:name w:val="Char Char27"/>
    <w:qFormat/>
    <w:uiPriority w:val="0"/>
    <w:rPr>
      <w:rFonts w:eastAsia="宋体"/>
      <w:kern w:val="2"/>
      <w:sz w:val="28"/>
      <w:lang w:val="en-US" w:eastAsia="zh-CN" w:bidi="ar-SA"/>
    </w:rPr>
  </w:style>
  <w:style w:type="character" w:customStyle="1" w:styleId="70">
    <w:name w:val="标题 7 Char"/>
    <w:link w:val="10"/>
    <w:qFormat/>
    <w:uiPriority w:val="0"/>
    <w:rPr>
      <w:rFonts w:eastAsia="宋体"/>
      <w:b/>
      <w:kern w:val="2"/>
      <w:sz w:val="24"/>
      <w:lang w:val="en-US" w:eastAsia="zh-CN" w:bidi="ar-SA"/>
    </w:rPr>
  </w:style>
  <w:style w:type="character" w:customStyle="1" w:styleId="71">
    <w:name w:val="明显参考1"/>
    <w:qFormat/>
    <w:uiPriority w:val="0"/>
    <w:rPr>
      <w:b/>
      <w:bCs/>
      <w:smallCaps/>
      <w:color w:val="C0504D"/>
      <w:spacing w:val="5"/>
      <w:u w:val="single"/>
    </w:rPr>
  </w:style>
  <w:style w:type="character" w:customStyle="1" w:styleId="72">
    <w:name w:val="书籍标题1"/>
    <w:qFormat/>
    <w:uiPriority w:val="0"/>
    <w:rPr>
      <w:b/>
      <w:bCs/>
      <w:smallCaps/>
      <w:spacing w:val="5"/>
    </w:rPr>
  </w:style>
  <w:style w:type="character" w:customStyle="1" w:styleId="73">
    <w:name w:val="Char Char61"/>
    <w:qFormat/>
    <w:uiPriority w:val="0"/>
    <w:rPr>
      <w:rFonts w:ascii="Times New Roman" w:hAnsi="Times New Roman" w:eastAsia="宋体" w:cs="Times New Roman"/>
      <w:szCs w:val="24"/>
    </w:rPr>
  </w:style>
  <w:style w:type="character" w:customStyle="1" w:styleId="74">
    <w:name w:val="Char Char24"/>
    <w:qFormat/>
    <w:uiPriority w:val="0"/>
    <w:rPr>
      <w:rFonts w:eastAsia="宋体"/>
      <w:b/>
      <w:kern w:val="2"/>
      <w:sz w:val="28"/>
      <w:lang w:val="en-US" w:eastAsia="zh-CN" w:bidi="ar-SA"/>
    </w:rPr>
  </w:style>
  <w:style w:type="character" w:customStyle="1" w:styleId="75">
    <w:name w:val="Style4"/>
    <w:qFormat/>
    <w:uiPriority w:val="0"/>
    <w:rPr>
      <w:rFonts w:ascii="Calibri" w:hAnsi="宋体" w:eastAsia="宋体" w:cs="Times New Roman"/>
      <w:szCs w:val="22"/>
      <w:lang w:eastAsia="zh-CN"/>
    </w:rPr>
  </w:style>
  <w:style w:type="character" w:customStyle="1" w:styleId="76">
    <w:name w:val="Style1"/>
    <w:qFormat/>
    <w:uiPriority w:val="0"/>
    <w:rPr>
      <w:rFonts w:ascii="Calibri" w:hAnsi="宋体" w:eastAsia="宋体" w:cs="Times New Roman"/>
      <w:sz w:val="22"/>
      <w:szCs w:val="22"/>
      <w:lang w:eastAsia="zh-CN"/>
    </w:rPr>
  </w:style>
  <w:style w:type="character" w:customStyle="1" w:styleId="77">
    <w:name w:val="heading 1 Char1"/>
    <w:qFormat/>
    <w:uiPriority w:val="0"/>
    <w:rPr>
      <w:rFonts w:eastAsia="宋体"/>
      <w:b/>
      <w:bCs/>
      <w:kern w:val="44"/>
      <w:sz w:val="44"/>
      <w:szCs w:val="44"/>
      <w:lang w:val="en-US" w:eastAsia="zh-CN" w:bidi="ar-SA"/>
    </w:rPr>
  </w:style>
  <w:style w:type="character" w:customStyle="1" w:styleId="78">
    <w:name w:val="Style5"/>
    <w:qFormat/>
    <w:uiPriority w:val="0"/>
    <w:rPr>
      <w:rFonts w:ascii="Calibri" w:hAnsi="宋体" w:eastAsia="宋体" w:cs="Times New Roman"/>
      <w:sz w:val="22"/>
      <w:szCs w:val="22"/>
      <w:lang w:eastAsia="zh-CN"/>
    </w:rPr>
  </w:style>
  <w:style w:type="character" w:customStyle="1" w:styleId="79">
    <w:name w:val="称呼 Char"/>
    <w:link w:val="20"/>
    <w:qFormat/>
    <w:uiPriority w:val="0"/>
    <w:rPr>
      <w:rFonts w:ascii="仿宋_GB2312" w:eastAsia="仿宋_GB2312"/>
      <w:b/>
      <w:sz w:val="24"/>
      <w:szCs w:val="32"/>
    </w:rPr>
  </w:style>
  <w:style w:type="character" w:customStyle="1" w:styleId="80">
    <w:name w:val="Ò³Ã¼ Char Char2"/>
    <w:qFormat/>
    <w:uiPriority w:val="0"/>
    <w:rPr>
      <w:kern w:val="2"/>
      <w:sz w:val="18"/>
      <w:szCs w:val="18"/>
    </w:rPr>
  </w:style>
  <w:style w:type="character" w:customStyle="1" w:styleId="81">
    <w:name w:val="明显强调1"/>
    <w:qFormat/>
    <w:uiPriority w:val="0"/>
    <w:rPr>
      <w:b/>
      <w:bCs/>
      <w:i/>
      <w:iCs/>
      <w:color w:val="4F81BD"/>
    </w:rPr>
  </w:style>
  <w:style w:type="character" w:customStyle="1" w:styleId="82">
    <w:name w:val="样式 标题 3 + 黑体 小四 Char Char"/>
    <w:link w:val="83"/>
    <w:qFormat/>
    <w:uiPriority w:val="0"/>
    <w:rPr>
      <w:rFonts w:ascii="黑体" w:hAnsi="Arial" w:eastAsia="黑体"/>
      <w:bCs/>
      <w:sz w:val="24"/>
      <w:szCs w:val="24"/>
      <w:lang w:bidi="ar-SA"/>
    </w:rPr>
  </w:style>
  <w:style w:type="paragraph" w:customStyle="1" w:styleId="83">
    <w:name w:val="样式 标题 3 + 黑体 小四"/>
    <w:basedOn w:val="5"/>
    <w:link w:val="82"/>
    <w:qFormat/>
    <w:uiPriority w:val="0"/>
    <w:pPr>
      <w:spacing w:before="260" w:after="260" w:line="413" w:lineRule="auto"/>
    </w:pPr>
    <w:rPr>
      <w:rFonts w:ascii="黑体" w:hAnsi="Arial"/>
      <w:b w:val="0"/>
      <w:bCs/>
      <w:kern w:val="0"/>
      <w:sz w:val="24"/>
      <w:szCs w:val="24"/>
    </w:rPr>
  </w:style>
  <w:style w:type="character" w:customStyle="1" w:styleId="84">
    <w:name w:val="heading 7 Char1"/>
    <w:qFormat/>
    <w:uiPriority w:val="0"/>
    <w:rPr>
      <w:rFonts w:ascii="Arial" w:hAnsi="Arial" w:eastAsia="黑体"/>
      <w:sz w:val="21"/>
      <w:szCs w:val="21"/>
      <w:lang w:val="en-US" w:eastAsia="zh-CN" w:bidi="ar-SA"/>
    </w:rPr>
  </w:style>
  <w:style w:type="character" w:customStyle="1" w:styleId="85">
    <w:name w:val="Char Char1"/>
    <w:qFormat/>
    <w:uiPriority w:val="0"/>
    <w:rPr>
      <w:rFonts w:eastAsia="宋体"/>
      <w:sz w:val="21"/>
      <w:lang w:val="en-US" w:eastAsia="zh-CN" w:bidi="ar-SA"/>
    </w:rPr>
  </w:style>
  <w:style w:type="character" w:customStyle="1" w:styleId="86">
    <w:name w:val="Char Char12"/>
    <w:qFormat/>
    <w:uiPriority w:val="0"/>
    <w:rPr>
      <w:rFonts w:eastAsia="宋体"/>
      <w:kern w:val="2"/>
      <w:sz w:val="21"/>
      <w:szCs w:val="24"/>
      <w:lang w:val="en-US" w:eastAsia="zh-CN" w:bidi="ar-SA"/>
    </w:rPr>
  </w:style>
  <w:style w:type="character" w:customStyle="1" w:styleId="87">
    <w:name w:val="Char Char18"/>
    <w:qFormat/>
    <w:uiPriority w:val="0"/>
    <w:rPr>
      <w:b/>
      <w:bCs/>
      <w:kern w:val="2"/>
      <w:sz w:val="32"/>
      <w:szCs w:val="32"/>
    </w:rPr>
  </w:style>
  <w:style w:type="character" w:customStyle="1" w:styleId="88">
    <w:name w:val="Char Char4"/>
    <w:qFormat/>
    <w:uiPriority w:val="0"/>
    <w:rPr>
      <w:rFonts w:ascii="Cambria" w:hAnsi="Cambria" w:eastAsia="宋体"/>
      <w:b/>
      <w:bCs/>
      <w:sz w:val="32"/>
      <w:szCs w:val="32"/>
      <w:lang w:bidi="ar-SA"/>
    </w:rPr>
  </w:style>
  <w:style w:type="character" w:customStyle="1" w:styleId="89">
    <w:name w:val="PI Char"/>
    <w:qFormat/>
    <w:uiPriority w:val="0"/>
    <w:rPr>
      <w:rFonts w:ascii="宋体" w:hAnsi="宋体"/>
      <w:sz w:val="24"/>
    </w:rPr>
  </w:style>
  <w:style w:type="character" w:customStyle="1" w:styleId="90">
    <w:name w:val="明显参考2"/>
    <w:qFormat/>
    <w:uiPriority w:val="0"/>
    <w:rPr>
      <w:b/>
      <w:bCs/>
      <w:smallCaps/>
      <w:color w:val="C0504D"/>
      <w:spacing w:val="5"/>
      <w:u w:val="single"/>
    </w:rPr>
  </w:style>
  <w:style w:type="character" w:customStyle="1" w:styleId="91">
    <w:name w:val="批注文字 Char"/>
    <w:link w:val="19"/>
    <w:qFormat/>
    <w:uiPriority w:val="0"/>
    <w:rPr>
      <w:rFonts w:eastAsia="宋体"/>
      <w:kern w:val="2"/>
      <w:sz w:val="21"/>
      <w:szCs w:val="24"/>
      <w:lang w:val="en-US" w:eastAsia="zh-CN" w:bidi="ar-SA"/>
    </w:rPr>
  </w:style>
  <w:style w:type="character" w:customStyle="1" w:styleId="92">
    <w:name w:val="Style2"/>
    <w:qFormat/>
    <w:uiPriority w:val="0"/>
    <w:rPr>
      <w:rFonts w:ascii="Calibri" w:hAnsi="宋体" w:eastAsia="宋体" w:cs="Times New Roman"/>
      <w:sz w:val="22"/>
      <w:szCs w:val="22"/>
      <w:lang w:eastAsia="zh-CN"/>
    </w:rPr>
  </w:style>
  <w:style w:type="character" w:customStyle="1" w:styleId="93">
    <w:name w:val="Footer-Even Char1"/>
    <w:qFormat/>
    <w:uiPriority w:val="0"/>
    <w:rPr>
      <w:rFonts w:eastAsia="宋体"/>
      <w:kern w:val="2"/>
      <w:sz w:val="18"/>
      <w:szCs w:val="18"/>
      <w:lang w:val="en-US" w:eastAsia="zh-CN" w:bidi="ar-SA"/>
    </w:rPr>
  </w:style>
  <w:style w:type="character" w:customStyle="1" w:styleId="94">
    <w:name w:val="heading 4 Char1"/>
    <w:qFormat/>
    <w:uiPriority w:val="0"/>
    <w:rPr>
      <w:rFonts w:ascii="Cambria" w:hAnsi="Cambria" w:eastAsia="宋体"/>
      <w:b/>
      <w:bCs/>
      <w:kern w:val="2"/>
      <w:sz w:val="28"/>
      <w:szCs w:val="28"/>
      <w:lang w:val="en-US" w:eastAsia="zh-CN" w:bidi="ar-SA"/>
    </w:rPr>
  </w:style>
  <w:style w:type="character" w:customStyle="1" w:styleId="95">
    <w:name w:val="正文文本 3 Char"/>
    <w:basedOn w:val="55"/>
    <w:link w:val="21"/>
    <w:qFormat/>
    <w:uiPriority w:val="0"/>
  </w:style>
  <w:style w:type="character" w:customStyle="1" w:styleId="96">
    <w:name w:val="批注主题 Char"/>
    <w:link w:val="51"/>
    <w:qFormat/>
    <w:uiPriority w:val="0"/>
    <w:rPr>
      <w:rFonts w:eastAsia="宋体"/>
      <w:b/>
      <w:bCs/>
      <w:kern w:val="2"/>
      <w:sz w:val="21"/>
      <w:szCs w:val="24"/>
      <w:lang w:val="en-US" w:eastAsia="zh-CN" w:bidi="ar-SA"/>
    </w:rPr>
  </w:style>
  <w:style w:type="character" w:customStyle="1" w:styleId="97">
    <w:name w:val="不明显参考11"/>
    <w:qFormat/>
    <w:uiPriority w:val="0"/>
    <w:rPr>
      <w:smallCaps/>
      <w:color w:val="C0504D"/>
      <w:u w:val="single"/>
    </w:rPr>
  </w:style>
  <w:style w:type="character" w:customStyle="1" w:styleId="98">
    <w:name w:val="Plain Text Char"/>
    <w:qFormat/>
    <w:uiPriority w:val="0"/>
    <w:rPr>
      <w:rFonts w:ascii="宋体" w:hAnsi="Courier New" w:eastAsia="宋体" w:cs="Times New Roman"/>
      <w:sz w:val="21"/>
      <w:szCs w:val="21"/>
    </w:rPr>
  </w:style>
  <w:style w:type="character" w:customStyle="1" w:styleId="99">
    <w:name w:val="Char Char111"/>
    <w:qFormat/>
    <w:uiPriority w:val="0"/>
    <w:rPr>
      <w:rFonts w:ascii="Times New Roman" w:hAnsi="Times New Roman" w:eastAsia="宋体" w:cs="Times New Roman"/>
      <w:sz w:val="18"/>
      <w:szCs w:val="18"/>
    </w:rPr>
  </w:style>
  <w:style w:type="character" w:customStyle="1" w:styleId="100">
    <w:name w:val="无间距字符"/>
    <w:link w:val="101"/>
    <w:qFormat/>
    <w:uiPriority w:val="0"/>
    <w:rPr>
      <w:rFonts w:eastAsia="Times New Roman"/>
      <w:sz w:val="22"/>
      <w:szCs w:val="22"/>
      <w:lang w:val="en-US" w:eastAsia="zh-CN" w:bidi="ar-SA"/>
    </w:rPr>
  </w:style>
  <w:style w:type="paragraph" w:customStyle="1" w:styleId="101">
    <w:name w:val="无间距"/>
    <w:link w:val="100"/>
    <w:qFormat/>
    <w:uiPriority w:val="0"/>
    <w:rPr>
      <w:rFonts w:ascii="Times New Roman" w:hAnsi="Times New Roman" w:eastAsia="Times New Roman" w:cs="Times New Roman"/>
      <w:sz w:val="22"/>
      <w:szCs w:val="22"/>
      <w:lang w:val="en-US" w:eastAsia="zh-CN" w:bidi="ar-SA"/>
    </w:rPr>
  </w:style>
  <w:style w:type="character" w:customStyle="1" w:styleId="102">
    <w:name w:val="heading 5 Char2"/>
    <w:qFormat/>
    <w:uiPriority w:val="0"/>
    <w:rPr>
      <w:b/>
      <w:bCs/>
      <w:kern w:val="2"/>
      <w:sz w:val="28"/>
      <w:szCs w:val="28"/>
    </w:rPr>
  </w:style>
  <w:style w:type="character" w:customStyle="1" w:styleId="103">
    <w:name w:val="样式2 Char Char"/>
    <w:link w:val="104"/>
    <w:qFormat/>
    <w:uiPriority w:val="0"/>
    <w:rPr>
      <w:rFonts w:ascii="宋体" w:hAnsi="宋体" w:eastAsia="宋体"/>
      <w:bCs/>
      <w:kern w:val="2"/>
      <w:sz w:val="28"/>
      <w:szCs w:val="28"/>
      <w:lang w:val="en-US" w:eastAsia="zh-CN" w:bidi="ar-SA"/>
    </w:rPr>
  </w:style>
  <w:style w:type="paragraph" w:customStyle="1" w:styleId="104">
    <w:name w:val="样式2"/>
    <w:basedOn w:val="4"/>
    <w:link w:val="103"/>
    <w:qFormat/>
    <w:uiPriority w:val="0"/>
    <w:pPr>
      <w:keepLines/>
      <w:snapToGrid w:val="0"/>
      <w:spacing w:before="260" w:afterLines="50" w:line="480" w:lineRule="exact"/>
      <w:ind w:firstLine="556"/>
    </w:pPr>
    <w:rPr>
      <w:rFonts w:ascii="宋体" w:hAnsi="宋体"/>
      <w:b w:val="0"/>
      <w:bCs/>
      <w:szCs w:val="28"/>
    </w:rPr>
  </w:style>
  <w:style w:type="character" w:customStyle="1" w:styleId="105">
    <w:name w:val="正文缩进 Char"/>
    <w:link w:val="9"/>
    <w:qFormat/>
    <w:uiPriority w:val="0"/>
    <w:rPr>
      <w:rFonts w:ascii="仿宋_GB2312" w:eastAsia="宋体"/>
      <w:b/>
      <w:sz w:val="21"/>
      <w:szCs w:val="32"/>
      <w:lang w:val="en-US" w:eastAsia="zh-CN" w:bidi="ar-SA"/>
    </w:rPr>
  </w:style>
  <w:style w:type="character" w:customStyle="1" w:styleId="106">
    <w:name w:val="heading 2 Char1"/>
    <w:qFormat/>
    <w:uiPriority w:val="0"/>
    <w:rPr>
      <w:rFonts w:ascii="Cambria" w:hAnsi="Cambria" w:eastAsia="宋体"/>
      <w:b/>
      <w:bCs/>
      <w:kern w:val="2"/>
      <w:sz w:val="32"/>
      <w:szCs w:val="32"/>
      <w:lang w:val="en-US" w:eastAsia="zh-CN" w:bidi="ar-SA"/>
    </w:rPr>
  </w:style>
  <w:style w:type="character" w:customStyle="1" w:styleId="107">
    <w:name w:val="heading 3 Char1"/>
    <w:qFormat/>
    <w:uiPriority w:val="0"/>
    <w:rPr>
      <w:rFonts w:eastAsia="宋体"/>
      <w:b/>
      <w:bCs/>
      <w:kern w:val="2"/>
      <w:sz w:val="32"/>
      <w:szCs w:val="32"/>
      <w:lang w:val="en-US" w:eastAsia="zh-CN" w:bidi="ar-SA"/>
    </w:rPr>
  </w:style>
  <w:style w:type="character" w:customStyle="1" w:styleId="108">
    <w:name w:val="Char Char15"/>
    <w:qFormat/>
    <w:uiPriority w:val="0"/>
    <w:rPr>
      <w:rFonts w:ascii="Arial" w:hAnsi="Arial" w:eastAsia="黑体"/>
      <w:sz w:val="24"/>
      <w:szCs w:val="24"/>
    </w:rPr>
  </w:style>
  <w:style w:type="character" w:customStyle="1" w:styleId="109">
    <w:name w:val="heading 1 Char"/>
    <w:qFormat/>
    <w:uiPriority w:val="0"/>
    <w:rPr>
      <w:rFonts w:ascii="Arial" w:hAnsi="Arial" w:eastAsia="黑体"/>
      <w:b/>
      <w:sz w:val="36"/>
      <w:szCs w:val="36"/>
    </w:rPr>
  </w:style>
  <w:style w:type="character" w:customStyle="1" w:styleId="110">
    <w:name w:val="ändrad Char"/>
    <w:qFormat/>
    <w:uiPriority w:val="0"/>
    <w:rPr>
      <w:rFonts w:eastAsia="宋体"/>
      <w:kern w:val="2"/>
      <w:sz w:val="21"/>
      <w:szCs w:val="24"/>
      <w:lang w:val="en-US" w:eastAsia="zh-CN" w:bidi="ar-SA"/>
    </w:rPr>
  </w:style>
  <w:style w:type="character" w:customStyle="1" w:styleId="111">
    <w:name w:val="标题 Char"/>
    <w:link w:val="50"/>
    <w:qFormat/>
    <w:uiPriority w:val="0"/>
    <w:rPr>
      <w:rFonts w:ascii="Cambria" w:hAnsi="Cambria" w:eastAsia="宋体"/>
      <w:b/>
      <w:bCs/>
      <w:kern w:val="2"/>
      <w:sz w:val="32"/>
      <w:szCs w:val="32"/>
      <w:lang w:val="en-US" w:eastAsia="zh-CN" w:bidi="ar-SA"/>
    </w:rPr>
  </w:style>
  <w:style w:type="character" w:customStyle="1" w:styleId="112">
    <w:name w:val="Char Char22"/>
    <w:qFormat/>
    <w:uiPriority w:val="0"/>
    <w:rPr>
      <w:rFonts w:ascii="Arial" w:hAnsi="Arial" w:eastAsia="黑体"/>
      <w:b/>
      <w:bCs/>
      <w:kern w:val="44"/>
      <w:sz w:val="30"/>
      <w:szCs w:val="44"/>
      <w:lang w:val="en-US" w:eastAsia="zh-CN" w:bidi="ar-SA"/>
    </w:rPr>
  </w:style>
  <w:style w:type="character" w:customStyle="1" w:styleId="113">
    <w:name w:val="blue1"/>
    <w:basedOn w:val="55"/>
    <w:qFormat/>
    <w:uiPriority w:val="0"/>
  </w:style>
  <w:style w:type="character" w:customStyle="1" w:styleId="114">
    <w:name w:val="样式 宋体"/>
    <w:qFormat/>
    <w:uiPriority w:val="0"/>
    <w:rPr>
      <w:rFonts w:ascii="宋体" w:hAnsi="宋体" w:eastAsia="宋体"/>
      <w:sz w:val="24"/>
      <w:szCs w:val="24"/>
    </w:rPr>
  </w:style>
  <w:style w:type="character" w:customStyle="1" w:styleId="115">
    <w:name w:val="dandyren_title1"/>
    <w:qFormat/>
    <w:uiPriority w:val="0"/>
    <w:rPr>
      <w:b/>
      <w:bCs/>
      <w:color w:val="FF6633"/>
      <w:sz w:val="18"/>
      <w:szCs w:val="18"/>
    </w:rPr>
  </w:style>
  <w:style w:type="character" w:customStyle="1" w:styleId="116">
    <w:name w:val="font21"/>
    <w:basedOn w:val="55"/>
    <w:qFormat/>
    <w:uiPriority w:val="0"/>
    <w:rPr>
      <w:rFonts w:ascii="Wingdings 2" w:hAnsi="Wingdings 2" w:eastAsia="Wingdings 2" w:cs="Wingdings 2"/>
      <w:b/>
      <w:color w:val="000000"/>
      <w:sz w:val="20"/>
      <w:szCs w:val="20"/>
      <w:u w:val="none"/>
    </w:rPr>
  </w:style>
  <w:style w:type="character" w:customStyle="1" w:styleId="117">
    <w:name w:val="Ò³Ã¼ Char Char1"/>
    <w:qFormat/>
    <w:uiPriority w:val="0"/>
    <w:rPr>
      <w:rFonts w:eastAsia="宋体"/>
      <w:kern w:val="2"/>
      <w:sz w:val="18"/>
      <w:szCs w:val="18"/>
      <w:lang w:val="en-US" w:eastAsia="zh-CN" w:bidi="ar-SA"/>
    </w:rPr>
  </w:style>
  <w:style w:type="character" w:customStyle="1" w:styleId="118">
    <w:name w:val="宏文本 Char"/>
    <w:link w:val="3"/>
    <w:qFormat/>
    <w:uiPriority w:val="0"/>
    <w:rPr>
      <w:rFonts w:ascii="Courier New" w:hAnsi="Courier New" w:eastAsia="Times New Roman"/>
      <w:kern w:val="2"/>
      <w:sz w:val="24"/>
      <w:szCs w:val="24"/>
      <w:lang w:val="en-US" w:eastAsia="zh-CN" w:bidi="ar-SA"/>
    </w:rPr>
  </w:style>
  <w:style w:type="character" w:customStyle="1" w:styleId="119">
    <w:name w:val="Footer-Even Char"/>
    <w:qFormat/>
    <w:uiPriority w:val="0"/>
    <w:rPr>
      <w:sz w:val="18"/>
      <w:szCs w:val="18"/>
    </w:rPr>
  </w:style>
  <w:style w:type="character" w:customStyle="1" w:styleId="120">
    <w:name w:val="页脚 Char"/>
    <w:link w:val="36"/>
    <w:qFormat/>
    <w:uiPriority w:val="0"/>
    <w:rPr>
      <w:rFonts w:eastAsia="宋体"/>
      <w:kern w:val="2"/>
      <w:sz w:val="18"/>
      <w:szCs w:val="18"/>
      <w:lang w:val="en-US" w:eastAsia="zh-CN" w:bidi="ar-SA"/>
    </w:rPr>
  </w:style>
  <w:style w:type="character" w:customStyle="1" w:styleId="121">
    <w:name w:val="style111"/>
    <w:qFormat/>
    <w:uiPriority w:val="0"/>
    <w:rPr>
      <w:sz w:val="27"/>
      <w:szCs w:val="27"/>
    </w:rPr>
  </w:style>
  <w:style w:type="character" w:customStyle="1" w:styleId="122">
    <w:name w:val="PI Char2"/>
    <w:qFormat/>
    <w:uiPriority w:val="0"/>
    <w:rPr>
      <w:kern w:val="2"/>
      <w:sz w:val="24"/>
      <w:szCs w:val="24"/>
    </w:rPr>
  </w:style>
  <w:style w:type="character" w:customStyle="1" w:styleId="123">
    <w:name w:val="gray6"/>
    <w:basedOn w:val="55"/>
    <w:qFormat/>
    <w:uiPriority w:val="0"/>
  </w:style>
  <w:style w:type="character" w:customStyle="1" w:styleId="124">
    <w:name w:val="Char Char Char1"/>
    <w:qFormat/>
    <w:uiPriority w:val="0"/>
    <w:rPr>
      <w:rFonts w:ascii="宋体" w:hAnsi="Courier New"/>
      <w:sz w:val="21"/>
      <w:szCs w:val="21"/>
    </w:rPr>
  </w:style>
  <w:style w:type="character" w:customStyle="1" w:styleId="125">
    <w:name w:val="Char Char121"/>
    <w:qFormat/>
    <w:uiPriority w:val="0"/>
    <w:rPr>
      <w:rFonts w:eastAsia="宋体"/>
      <w:kern w:val="2"/>
      <w:sz w:val="21"/>
      <w:szCs w:val="24"/>
      <w:lang w:val="en-US" w:eastAsia="zh-CN" w:bidi="ar-SA"/>
    </w:rPr>
  </w:style>
  <w:style w:type="character" w:customStyle="1" w:styleId="126">
    <w:name w:val="Char Char Char Char Char Char Char Char Char"/>
    <w:qFormat/>
    <w:uiPriority w:val="0"/>
    <w:rPr>
      <w:rFonts w:ascii="宋体" w:hAnsi="Courier New" w:eastAsia="宋体"/>
      <w:sz w:val="21"/>
      <w:szCs w:val="21"/>
      <w:lang w:val="en-US" w:eastAsia="zh-CN" w:bidi="ar-SA"/>
    </w:rPr>
  </w:style>
  <w:style w:type="character" w:customStyle="1" w:styleId="127">
    <w:name w:val="heading 4 Char2"/>
    <w:qFormat/>
    <w:uiPriority w:val="0"/>
    <w:rPr>
      <w:rFonts w:ascii="Cambria" w:hAnsi="Cambria"/>
      <w:b/>
      <w:bCs/>
      <w:kern w:val="2"/>
      <w:sz w:val="28"/>
      <w:szCs w:val="28"/>
    </w:rPr>
  </w:style>
  <w:style w:type="character" w:customStyle="1" w:styleId="128">
    <w:name w:val="heading 3 Char"/>
    <w:qFormat/>
    <w:uiPriority w:val="0"/>
    <w:rPr>
      <w:rFonts w:ascii="Arial" w:hAnsi="Arial" w:eastAsia="黑体"/>
      <w:sz w:val="28"/>
      <w:szCs w:val="24"/>
    </w:rPr>
  </w:style>
  <w:style w:type="character" w:customStyle="1" w:styleId="129">
    <w:name w:val="标题 1 Char"/>
    <w:link w:val="2"/>
    <w:qFormat/>
    <w:uiPriority w:val="0"/>
    <w:rPr>
      <w:rFonts w:eastAsia="黑体"/>
      <w:b/>
      <w:kern w:val="2"/>
      <w:sz w:val="32"/>
      <w:lang w:val="en-US" w:eastAsia="zh-CN" w:bidi="ar-SA"/>
    </w:rPr>
  </w:style>
  <w:style w:type="character" w:customStyle="1" w:styleId="130">
    <w:name w:val="Char Char16"/>
    <w:qFormat/>
    <w:uiPriority w:val="0"/>
    <w:rPr>
      <w:b/>
      <w:bCs/>
      <w:kern w:val="2"/>
      <w:sz w:val="28"/>
      <w:szCs w:val="28"/>
    </w:rPr>
  </w:style>
  <w:style w:type="character" w:customStyle="1" w:styleId="131">
    <w:name w:val="文档结构图 Char"/>
    <w:link w:val="18"/>
    <w:qFormat/>
    <w:uiPriority w:val="0"/>
    <w:rPr>
      <w:rFonts w:eastAsia="宋体"/>
      <w:kern w:val="2"/>
      <w:sz w:val="21"/>
      <w:szCs w:val="24"/>
      <w:lang w:val="en-US" w:eastAsia="zh-CN" w:bidi="ar-SA"/>
    </w:rPr>
  </w:style>
  <w:style w:type="character" w:customStyle="1" w:styleId="132">
    <w:name w:val="标题 5 Char"/>
    <w:link w:val="7"/>
    <w:qFormat/>
    <w:uiPriority w:val="0"/>
    <w:rPr>
      <w:rFonts w:eastAsia="宋体"/>
      <w:b/>
      <w:bCs/>
      <w:sz w:val="28"/>
      <w:szCs w:val="28"/>
      <w:lang w:bidi="ar-SA"/>
    </w:rPr>
  </w:style>
  <w:style w:type="character" w:customStyle="1" w:styleId="133">
    <w:name w:val="日期 Char"/>
    <w:link w:val="33"/>
    <w:qFormat/>
    <w:uiPriority w:val="0"/>
    <w:rPr>
      <w:rFonts w:eastAsia="宋体"/>
      <w:kern w:val="2"/>
      <w:sz w:val="21"/>
      <w:szCs w:val="24"/>
      <w:lang w:val="en-US" w:eastAsia="zh-CN" w:bidi="ar-SA"/>
    </w:rPr>
  </w:style>
  <w:style w:type="character" w:customStyle="1" w:styleId="134">
    <w:name w:val="副标题 Char"/>
    <w:link w:val="41"/>
    <w:qFormat/>
    <w:uiPriority w:val="0"/>
    <w:rPr>
      <w:rFonts w:ascii="Cambria" w:hAnsi="Cambria" w:eastAsia="宋体"/>
      <w:b/>
      <w:bCs/>
      <w:kern w:val="28"/>
      <w:sz w:val="32"/>
      <w:szCs w:val="32"/>
      <w:lang w:val="en-US" w:eastAsia="zh-CN" w:bidi="ar-SA"/>
    </w:rPr>
  </w:style>
  <w:style w:type="character" w:customStyle="1" w:styleId="135">
    <w:name w:val="页眉 Char"/>
    <w:link w:val="37"/>
    <w:qFormat/>
    <w:uiPriority w:val="0"/>
    <w:rPr>
      <w:rFonts w:eastAsia="宋体"/>
      <w:kern w:val="2"/>
      <w:sz w:val="18"/>
      <w:szCs w:val="18"/>
      <w:lang w:val="en-US" w:eastAsia="zh-CN" w:bidi="ar-SA"/>
    </w:rPr>
  </w:style>
  <w:style w:type="character" w:customStyle="1" w:styleId="136">
    <w:name w:val="style13"/>
    <w:basedOn w:val="55"/>
    <w:qFormat/>
    <w:uiPriority w:val="0"/>
  </w:style>
  <w:style w:type="character" w:customStyle="1" w:styleId="137">
    <w:name w:val="textcolor1"/>
    <w:qFormat/>
    <w:uiPriority w:val="0"/>
    <w:rPr>
      <w:rFonts w:ascii="仿宋_GB2312" w:eastAsia="仿宋_GB2312"/>
      <w:b/>
      <w:color w:val="FF6600"/>
      <w:sz w:val="32"/>
      <w:szCs w:val="32"/>
    </w:rPr>
  </w:style>
  <w:style w:type="character" w:customStyle="1" w:styleId="138">
    <w:name w:val="Table Text Char Char"/>
    <w:link w:val="139"/>
    <w:qFormat/>
    <w:uiPriority w:val="0"/>
    <w:rPr>
      <w:sz w:val="21"/>
      <w:lang w:val="en-US" w:eastAsia="en-US" w:bidi="ar-SA"/>
    </w:rPr>
  </w:style>
  <w:style w:type="paragraph" w:customStyle="1" w:styleId="139">
    <w:name w:val="Table Text"/>
    <w:basedOn w:val="1"/>
    <w:link w:val="138"/>
    <w:qFormat/>
    <w:uiPriority w:val="0"/>
    <w:pPr>
      <w:widowControl/>
      <w:tabs>
        <w:tab w:val="decimal" w:pos="0"/>
      </w:tabs>
      <w:overflowPunct w:val="0"/>
      <w:autoSpaceDE w:val="0"/>
      <w:autoSpaceDN w:val="0"/>
      <w:adjustRightInd w:val="0"/>
      <w:jc w:val="left"/>
      <w:textAlignment w:val="baseline"/>
    </w:pPr>
    <w:rPr>
      <w:kern w:val="0"/>
      <w:szCs w:val="20"/>
      <w:lang w:eastAsia="en-US"/>
    </w:rPr>
  </w:style>
  <w:style w:type="character" w:customStyle="1" w:styleId="140">
    <w:name w:val="Ò³Ã¼ Char Char"/>
    <w:qFormat/>
    <w:uiPriority w:val="0"/>
    <w:rPr>
      <w:sz w:val="18"/>
      <w:szCs w:val="18"/>
    </w:rPr>
  </w:style>
  <w:style w:type="character" w:customStyle="1" w:styleId="141">
    <w:name w:val="heading 2 Char2"/>
    <w:qFormat/>
    <w:uiPriority w:val="0"/>
    <w:rPr>
      <w:rFonts w:ascii="Cambria" w:hAnsi="Cambria"/>
      <w:b/>
      <w:bCs/>
      <w:kern w:val="2"/>
      <w:sz w:val="32"/>
      <w:szCs w:val="32"/>
    </w:rPr>
  </w:style>
  <w:style w:type="character" w:customStyle="1" w:styleId="142">
    <w:name w:val="书籍标题11"/>
    <w:qFormat/>
    <w:uiPriority w:val="0"/>
    <w:rPr>
      <w:b/>
      <w:bCs/>
      <w:smallCaps/>
      <w:spacing w:val="5"/>
    </w:rPr>
  </w:style>
  <w:style w:type="character" w:customStyle="1" w:styleId="143">
    <w:name w:val="Char Char21"/>
    <w:qFormat/>
    <w:uiPriority w:val="0"/>
    <w:rPr>
      <w:rFonts w:ascii="Times New Roman" w:hAnsi="Times New Roman" w:eastAsia="宋体" w:cs="Times New Roman"/>
      <w:b/>
      <w:bCs/>
      <w:kern w:val="44"/>
      <w:sz w:val="44"/>
      <w:szCs w:val="44"/>
    </w:rPr>
  </w:style>
  <w:style w:type="character" w:customStyle="1" w:styleId="144">
    <w:name w:val="正文文本缩进 Char"/>
    <w:link w:val="24"/>
    <w:qFormat/>
    <w:uiPriority w:val="0"/>
    <w:rPr>
      <w:rFonts w:eastAsia="宋体"/>
      <w:kern w:val="2"/>
      <w:sz w:val="24"/>
      <w:szCs w:val="24"/>
      <w:lang w:val="en-US" w:eastAsia="zh-CN" w:bidi="ar-SA"/>
    </w:rPr>
  </w:style>
  <w:style w:type="character" w:customStyle="1" w:styleId="145">
    <w:name w:val="不明显强调1"/>
    <w:qFormat/>
    <w:uiPriority w:val="0"/>
    <w:rPr>
      <w:i/>
      <w:iCs/>
      <w:color w:val="808080"/>
    </w:rPr>
  </w:style>
  <w:style w:type="character" w:customStyle="1" w:styleId="146">
    <w:name w:val="正文文本缩进 3 Char"/>
    <w:link w:val="45"/>
    <w:qFormat/>
    <w:uiPriority w:val="0"/>
    <w:rPr>
      <w:rFonts w:eastAsia="宋体"/>
      <w:kern w:val="2"/>
      <w:sz w:val="24"/>
      <w:szCs w:val="24"/>
      <w:lang w:val="en-US" w:eastAsia="zh-CN" w:bidi="ar-SA"/>
    </w:rPr>
  </w:style>
  <w:style w:type="character" w:customStyle="1" w:styleId="147">
    <w:name w:val="heading 5 Char"/>
    <w:qFormat/>
    <w:uiPriority w:val="0"/>
    <w:rPr>
      <w:rFonts w:ascii="Arial" w:hAnsi="Arial" w:eastAsia="黑体"/>
      <w:sz w:val="21"/>
      <w:szCs w:val="21"/>
    </w:rPr>
  </w:style>
  <w:style w:type="character" w:customStyle="1" w:styleId="148">
    <w:name w:val="Style3"/>
    <w:qFormat/>
    <w:uiPriority w:val="0"/>
    <w:rPr>
      <w:rFonts w:ascii="Calibri" w:hAnsi="宋体" w:eastAsia="宋体" w:cs="Times New Roman"/>
      <w:szCs w:val="22"/>
      <w:lang w:eastAsia="zh-CN"/>
    </w:rPr>
  </w:style>
  <w:style w:type="character" w:customStyle="1" w:styleId="149">
    <w:name w:val="标题 4 Char"/>
    <w:link w:val="6"/>
    <w:qFormat/>
    <w:uiPriority w:val="0"/>
    <w:rPr>
      <w:rFonts w:eastAsia="宋体"/>
      <w:kern w:val="2"/>
      <w:sz w:val="28"/>
      <w:szCs w:val="28"/>
      <w:lang w:val="en-US" w:eastAsia="zh-CN" w:bidi="ar-SA"/>
    </w:rPr>
  </w:style>
  <w:style w:type="character" w:customStyle="1" w:styleId="150">
    <w:name w:val="Char Char241"/>
    <w:qFormat/>
    <w:uiPriority w:val="0"/>
    <w:rPr>
      <w:rFonts w:eastAsia="宋体"/>
      <w:b/>
      <w:kern w:val="2"/>
      <w:sz w:val="28"/>
      <w:lang w:val="en-US" w:eastAsia="zh-CN" w:bidi="ar-SA"/>
    </w:rPr>
  </w:style>
  <w:style w:type="character" w:customStyle="1" w:styleId="151">
    <w:name w:val="批注框文本 Char"/>
    <w:link w:val="35"/>
    <w:qFormat/>
    <w:uiPriority w:val="0"/>
    <w:rPr>
      <w:rFonts w:eastAsia="宋体"/>
      <w:kern w:val="2"/>
      <w:sz w:val="18"/>
      <w:szCs w:val="18"/>
      <w:lang w:val="en-US" w:eastAsia="zh-CN" w:bidi="ar-SA"/>
    </w:rPr>
  </w:style>
  <w:style w:type="character" w:customStyle="1" w:styleId="152">
    <w:name w:val="标题 3 Char"/>
    <w:link w:val="5"/>
    <w:qFormat/>
    <w:uiPriority w:val="0"/>
    <w:rPr>
      <w:rFonts w:eastAsia="黑体"/>
      <w:b/>
      <w:kern w:val="2"/>
      <w:sz w:val="28"/>
      <w:lang w:val="en-US" w:eastAsia="zh-CN" w:bidi="ar-SA"/>
    </w:rPr>
  </w:style>
  <w:style w:type="character" w:customStyle="1" w:styleId="153">
    <w:name w:val="明显强调11"/>
    <w:qFormat/>
    <w:uiPriority w:val="0"/>
    <w:rPr>
      <w:b/>
      <w:bCs/>
      <w:i/>
      <w:iCs/>
      <w:color w:val="4F81BD"/>
    </w:rPr>
  </w:style>
  <w:style w:type="character" w:customStyle="1" w:styleId="154">
    <w:name w:val="签名 Char"/>
    <w:link w:val="38"/>
    <w:qFormat/>
    <w:uiPriority w:val="0"/>
    <w:rPr>
      <w:rFonts w:ascii="仿宋_GB2312" w:eastAsia="仿宋_GB2312"/>
      <w:b/>
      <w:sz w:val="24"/>
      <w:szCs w:val="32"/>
    </w:rPr>
  </w:style>
  <w:style w:type="character" w:customStyle="1" w:styleId="155">
    <w:name w:val="heading 3 Char2"/>
    <w:qFormat/>
    <w:uiPriority w:val="0"/>
    <w:rPr>
      <w:b/>
      <w:bCs/>
      <w:kern w:val="2"/>
      <w:sz w:val="32"/>
      <w:szCs w:val="32"/>
    </w:rPr>
  </w:style>
  <w:style w:type="character" w:customStyle="1" w:styleId="156">
    <w:name w:val="style21"/>
    <w:qFormat/>
    <w:uiPriority w:val="0"/>
    <w:rPr>
      <w:sz w:val="15"/>
      <w:szCs w:val="15"/>
    </w:rPr>
  </w:style>
  <w:style w:type="character" w:customStyle="1" w:styleId="157">
    <w:name w:val="Char Char271"/>
    <w:qFormat/>
    <w:uiPriority w:val="0"/>
    <w:rPr>
      <w:rFonts w:eastAsia="宋体"/>
      <w:kern w:val="2"/>
      <w:sz w:val="28"/>
      <w:lang w:val="en-US" w:eastAsia="zh-CN" w:bidi="ar-SA"/>
    </w:rPr>
  </w:style>
  <w:style w:type="character" w:customStyle="1" w:styleId="158">
    <w:name w:val="表格 Char Char"/>
    <w:link w:val="159"/>
    <w:qFormat/>
    <w:uiPriority w:val="0"/>
    <w:rPr>
      <w:rFonts w:ascii="宋体" w:hAnsi="宋体" w:eastAsia="宋体"/>
      <w:lang w:val="en-US" w:eastAsia="zh-CN" w:bidi="ar-SA"/>
    </w:rPr>
  </w:style>
  <w:style w:type="paragraph" w:customStyle="1" w:styleId="159">
    <w:name w:val="表格"/>
    <w:basedOn w:val="1"/>
    <w:link w:val="158"/>
    <w:qFormat/>
    <w:uiPriority w:val="0"/>
    <w:pPr>
      <w:autoSpaceDE w:val="0"/>
      <w:autoSpaceDN w:val="0"/>
      <w:adjustRightInd w:val="0"/>
      <w:snapToGrid w:val="0"/>
      <w:ind w:firstLine="42" w:firstLineChars="21"/>
      <w:jc w:val="left"/>
    </w:pPr>
    <w:rPr>
      <w:rFonts w:ascii="宋体" w:hAnsi="宋体"/>
      <w:kern w:val="0"/>
      <w:sz w:val="20"/>
      <w:szCs w:val="20"/>
    </w:rPr>
  </w:style>
  <w:style w:type="character" w:customStyle="1" w:styleId="160">
    <w:name w:val="heading 6 Char1"/>
    <w:qFormat/>
    <w:uiPriority w:val="0"/>
    <w:rPr>
      <w:rFonts w:ascii="Arial" w:hAnsi="Arial" w:eastAsia="黑体"/>
      <w:kern w:val="2"/>
      <w:sz w:val="24"/>
      <w:szCs w:val="24"/>
      <w:lang w:val="en-US" w:eastAsia="zh-CN" w:bidi="ar-SA"/>
    </w:rPr>
  </w:style>
  <w:style w:type="character" w:customStyle="1" w:styleId="161">
    <w:name w:val="Char Char211"/>
    <w:qFormat/>
    <w:uiPriority w:val="0"/>
    <w:rPr>
      <w:rFonts w:ascii="Times New Roman" w:hAnsi="Times New Roman" w:eastAsia="宋体" w:cs="Times New Roman"/>
      <w:b/>
      <w:bCs/>
      <w:kern w:val="44"/>
      <w:sz w:val="44"/>
      <w:szCs w:val="44"/>
    </w:rPr>
  </w:style>
  <w:style w:type="character" w:customStyle="1" w:styleId="162">
    <w:name w:val="不明显强调11"/>
    <w:qFormat/>
    <w:uiPriority w:val="0"/>
    <w:rPr>
      <w:i/>
      <w:iCs/>
      <w:color w:val="808080"/>
    </w:rPr>
  </w:style>
  <w:style w:type="character" w:customStyle="1" w:styleId="163">
    <w:name w:val="标题 9 Char"/>
    <w:link w:val="12"/>
    <w:qFormat/>
    <w:uiPriority w:val="0"/>
    <w:rPr>
      <w:rFonts w:ascii="Arial" w:hAnsi="Arial" w:eastAsia="黑体"/>
      <w:kern w:val="2"/>
      <w:sz w:val="21"/>
      <w:lang w:val="en-US" w:eastAsia="zh-CN" w:bidi="ar-SA"/>
    </w:rPr>
  </w:style>
  <w:style w:type="character" w:customStyle="1" w:styleId="164">
    <w:name w:val="正文文本 Char"/>
    <w:link w:val="22"/>
    <w:qFormat/>
    <w:uiPriority w:val="0"/>
    <w:rPr>
      <w:rFonts w:ascii="仿宋_GB2312" w:eastAsia="宋体"/>
      <w:b/>
      <w:kern w:val="2"/>
      <w:sz w:val="21"/>
      <w:szCs w:val="24"/>
      <w:lang w:val="en-US" w:eastAsia="zh-CN" w:bidi="ar-SA"/>
    </w:rPr>
  </w:style>
  <w:style w:type="character" w:customStyle="1" w:styleId="165">
    <w:name w:val="明显引用 Char"/>
    <w:link w:val="166"/>
    <w:qFormat/>
    <w:uiPriority w:val="0"/>
    <w:rPr>
      <w:rFonts w:ascii="Calibri" w:hAnsi="Calibri" w:eastAsia="宋体"/>
      <w:b/>
      <w:bCs/>
      <w:i/>
      <w:iCs/>
      <w:color w:val="4F81BD"/>
      <w:lang w:val="en-US" w:eastAsia="zh-CN" w:bidi="ar-SA"/>
    </w:rPr>
  </w:style>
  <w:style w:type="paragraph" w:styleId="166">
    <w:name w:val="Intense Quote"/>
    <w:basedOn w:val="1"/>
    <w:next w:val="1"/>
    <w:link w:val="165"/>
    <w:qFormat/>
    <w:uiPriority w:val="0"/>
    <w:pPr>
      <w:pBdr>
        <w:bottom w:val="single" w:color="4F81BD" w:sz="4" w:space="4"/>
      </w:pBdr>
      <w:spacing w:before="200" w:after="280"/>
      <w:ind w:left="936" w:right="936"/>
    </w:pPr>
    <w:rPr>
      <w:rFonts w:ascii="Calibri" w:hAnsi="Calibri"/>
      <w:b/>
      <w:bCs/>
      <w:i/>
      <w:iCs/>
      <w:color w:val="4F81BD"/>
      <w:kern w:val="0"/>
      <w:sz w:val="20"/>
      <w:szCs w:val="20"/>
    </w:rPr>
  </w:style>
  <w:style w:type="character" w:customStyle="1" w:styleId="167">
    <w:name w:val="heading 5 Char1"/>
    <w:qFormat/>
    <w:uiPriority w:val="0"/>
    <w:rPr>
      <w:rFonts w:eastAsia="宋体"/>
      <w:b/>
      <w:bCs/>
      <w:kern w:val="2"/>
      <w:sz w:val="28"/>
      <w:szCs w:val="28"/>
      <w:lang w:val="en-US" w:eastAsia="zh-CN" w:bidi="ar-SA"/>
    </w:rPr>
  </w:style>
  <w:style w:type="character" w:customStyle="1" w:styleId="168">
    <w:name w:val="Texte Char Char"/>
    <w:qFormat/>
    <w:uiPriority w:val="0"/>
    <w:rPr>
      <w:rFonts w:ascii="宋体" w:hAnsi="Courier New" w:eastAsia="宋体"/>
      <w:sz w:val="21"/>
      <w:szCs w:val="21"/>
      <w:lang w:val="en-US" w:eastAsia="zh-CN" w:bidi="ar-SA"/>
    </w:rPr>
  </w:style>
  <w:style w:type="character" w:customStyle="1" w:styleId="169">
    <w:name w:val="正文1 Char Char"/>
    <w:link w:val="170"/>
    <w:qFormat/>
    <w:uiPriority w:val="0"/>
    <w:rPr>
      <w:rFonts w:ascii="宋体" w:hAnsi="宋体" w:eastAsia="宋体" w:cs="宋体"/>
      <w:sz w:val="21"/>
      <w:lang w:val="en-US" w:eastAsia="zh-CN" w:bidi="ar-SA"/>
    </w:rPr>
  </w:style>
  <w:style w:type="paragraph" w:customStyle="1" w:styleId="170">
    <w:name w:val="正文1"/>
    <w:basedOn w:val="1"/>
    <w:link w:val="169"/>
    <w:qFormat/>
    <w:uiPriority w:val="0"/>
    <w:pPr>
      <w:widowControl/>
      <w:spacing w:line="360" w:lineRule="auto"/>
      <w:ind w:left="360" w:firstLine="420"/>
      <w:jc w:val="left"/>
    </w:pPr>
    <w:rPr>
      <w:rFonts w:ascii="宋体" w:hAnsi="宋体" w:cs="宋体"/>
      <w:kern w:val="0"/>
      <w:szCs w:val="20"/>
    </w:rPr>
  </w:style>
  <w:style w:type="character" w:customStyle="1" w:styleId="171">
    <w:name w:val="heading 8 Char1"/>
    <w:qFormat/>
    <w:uiPriority w:val="0"/>
    <w:rPr>
      <w:rFonts w:ascii="Arial" w:hAnsi="Arial" w:eastAsia="黑体"/>
      <w:sz w:val="24"/>
      <w:lang w:val="en-US" w:eastAsia="zh-CN" w:bidi="ar-SA"/>
    </w:rPr>
  </w:style>
  <w:style w:type="character" w:customStyle="1" w:styleId="172">
    <w:name w:val="heading 9 Char1"/>
    <w:qFormat/>
    <w:uiPriority w:val="0"/>
    <w:rPr>
      <w:rFonts w:ascii="Arial" w:hAnsi="Arial" w:eastAsia="黑体"/>
      <w:sz w:val="21"/>
      <w:lang w:val="en-US" w:eastAsia="zh-CN" w:bidi="ar-SA"/>
    </w:rPr>
  </w:style>
  <w:style w:type="character" w:customStyle="1" w:styleId="173">
    <w:name w:val="标题 6 Char"/>
    <w:link w:val="8"/>
    <w:qFormat/>
    <w:uiPriority w:val="0"/>
    <w:rPr>
      <w:rFonts w:ascii="Arial" w:hAnsi="Arial" w:eastAsia="黑体"/>
      <w:b/>
      <w:kern w:val="2"/>
      <w:sz w:val="24"/>
      <w:lang w:val="en-US" w:eastAsia="zh-CN" w:bidi="ar-SA"/>
    </w:rPr>
  </w:style>
  <w:style w:type="character" w:customStyle="1" w:styleId="174">
    <w:name w:val="ändrad Char1"/>
    <w:qFormat/>
    <w:uiPriority w:val="0"/>
    <w:rPr>
      <w:rFonts w:ascii="仿宋_GB2312" w:eastAsia="宋体"/>
      <w:b/>
      <w:kern w:val="2"/>
      <w:sz w:val="21"/>
      <w:szCs w:val="24"/>
      <w:lang w:val="en-US" w:eastAsia="zh-CN" w:bidi="ar-SA"/>
    </w:rPr>
  </w:style>
  <w:style w:type="character" w:customStyle="1" w:styleId="175">
    <w:name w:val="Char Char41"/>
    <w:qFormat/>
    <w:uiPriority w:val="0"/>
    <w:rPr>
      <w:rFonts w:ascii="Cambria" w:hAnsi="Cambria" w:eastAsia="宋体"/>
      <w:b/>
      <w:bCs/>
      <w:sz w:val="32"/>
      <w:szCs w:val="32"/>
      <w:lang w:bidi="ar-SA"/>
    </w:rPr>
  </w:style>
  <w:style w:type="character" w:customStyle="1" w:styleId="176">
    <w:name w:val="标题 8 Char"/>
    <w:link w:val="11"/>
    <w:qFormat/>
    <w:uiPriority w:val="0"/>
    <w:rPr>
      <w:rFonts w:ascii="Arial" w:hAnsi="Arial" w:eastAsia="黑体"/>
      <w:kern w:val="2"/>
      <w:sz w:val="24"/>
      <w:lang w:val="en-US" w:eastAsia="zh-CN" w:bidi="ar-SA"/>
    </w:rPr>
  </w:style>
  <w:style w:type="character" w:customStyle="1" w:styleId="177">
    <w:name w:val="Char Char11"/>
    <w:qFormat/>
    <w:uiPriority w:val="0"/>
    <w:rPr>
      <w:rFonts w:ascii="Times New Roman" w:hAnsi="Times New Roman" w:eastAsia="宋体" w:cs="Times New Roman"/>
      <w:sz w:val="18"/>
      <w:szCs w:val="18"/>
    </w:rPr>
  </w:style>
  <w:style w:type="character" w:customStyle="1" w:styleId="178">
    <w:name w:val="正文文本缩进 2 Char"/>
    <w:link w:val="34"/>
    <w:qFormat/>
    <w:uiPriority w:val="0"/>
    <w:rPr>
      <w:rFonts w:eastAsia="宋体"/>
      <w:kern w:val="2"/>
      <w:sz w:val="24"/>
      <w:szCs w:val="24"/>
      <w:lang w:val="en-US" w:eastAsia="zh-CN" w:bidi="ar-SA"/>
    </w:rPr>
  </w:style>
  <w:style w:type="character" w:customStyle="1" w:styleId="179">
    <w:name w:val="Char Char6"/>
    <w:qFormat/>
    <w:uiPriority w:val="0"/>
    <w:rPr>
      <w:rFonts w:ascii="Times New Roman" w:hAnsi="Times New Roman" w:eastAsia="宋体" w:cs="Times New Roman"/>
      <w:szCs w:val="24"/>
    </w:rPr>
  </w:style>
  <w:style w:type="character" w:customStyle="1" w:styleId="180">
    <w:name w:val="Char Char Char"/>
    <w:qFormat/>
    <w:uiPriority w:val="0"/>
    <w:rPr>
      <w:rFonts w:ascii="宋体" w:hAnsi="Courier New" w:eastAsia="宋体"/>
      <w:b/>
      <w:sz w:val="21"/>
      <w:szCs w:val="21"/>
      <w:lang w:val="en-US" w:eastAsia="zh-CN" w:bidi="ar-SA"/>
    </w:rPr>
  </w:style>
  <w:style w:type="character" w:customStyle="1" w:styleId="181">
    <w:name w:val="heading 2 Char"/>
    <w:qFormat/>
    <w:uiPriority w:val="0"/>
    <w:rPr>
      <w:rFonts w:ascii="Arial" w:hAnsi="Arial" w:eastAsia="黑体" w:cs="Times New Roman"/>
      <w:sz w:val="30"/>
      <w:szCs w:val="24"/>
    </w:rPr>
  </w:style>
  <w:style w:type="character" w:customStyle="1" w:styleId="182">
    <w:name w:val="Char Char2"/>
    <w:qFormat/>
    <w:uiPriority w:val="0"/>
    <w:rPr>
      <w:rFonts w:ascii="Arial" w:hAnsi="Arial" w:eastAsia="黑体"/>
      <w:b/>
      <w:bCs/>
      <w:kern w:val="44"/>
      <w:sz w:val="30"/>
      <w:szCs w:val="44"/>
      <w:lang w:val="en-US" w:eastAsia="zh-CN" w:bidi="ar-SA"/>
    </w:rPr>
  </w:style>
  <w:style w:type="character" w:customStyle="1" w:styleId="183">
    <w:name w:val="Footer-Even Char2"/>
    <w:qFormat/>
    <w:uiPriority w:val="0"/>
    <w:rPr>
      <w:kern w:val="2"/>
      <w:sz w:val="18"/>
      <w:szCs w:val="18"/>
    </w:rPr>
  </w:style>
  <w:style w:type="character" w:customStyle="1" w:styleId="184">
    <w:name w:val="Char Char17"/>
    <w:qFormat/>
    <w:uiPriority w:val="0"/>
    <w:rPr>
      <w:rFonts w:ascii="Cambria" w:hAnsi="Cambria"/>
      <w:b/>
      <w:bCs/>
      <w:kern w:val="2"/>
      <w:sz w:val="28"/>
      <w:szCs w:val="28"/>
    </w:rPr>
  </w:style>
  <w:style w:type="character" w:customStyle="1" w:styleId="185">
    <w:name w:val="heading 4 Char"/>
    <w:qFormat/>
    <w:uiPriority w:val="0"/>
    <w:rPr>
      <w:rFonts w:ascii="Arial" w:hAnsi="Arial" w:eastAsia="黑体" w:cs="Times New Roman"/>
      <w:sz w:val="21"/>
      <w:szCs w:val="21"/>
    </w:rPr>
  </w:style>
  <w:style w:type="character" w:customStyle="1" w:styleId="186">
    <w:name w:val="Char Char20"/>
    <w:qFormat/>
    <w:uiPriority w:val="0"/>
    <w:rPr>
      <w:b/>
      <w:bCs/>
      <w:kern w:val="44"/>
      <w:sz w:val="44"/>
      <w:szCs w:val="44"/>
    </w:rPr>
  </w:style>
  <w:style w:type="character" w:customStyle="1" w:styleId="187">
    <w:name w:val="heading 1 Char2"/>
    <w:qFormat/>
    <w:uiPriority w:val="0"/>
    <w:rPr>
      <w:b/>
      <w:bCs/>
      <w:kern w:val="44"/>
      <w:sz w:val="44"/>
      <w:szCs w:val="44"/>
    </w:rPr>
  </w:style>
  <w:style w:type="character" w:customStyle="1" w:styleId="188">
    <w:name w:val="font11"/>
    <w:qFormat/>
    <w:uiPriority w:val="0"/>
    <w:rPr>
      <w:rFonts w:hint="eastAsia" w:ascii="宋体" w:hAnsi="宋体" w:eastAsia="宋体" w:cs="宋体"/>
      <w:b/>
      <w:color w:val="000000"/>
      <w:sz w:val="20"/>
      <w:szCs w:val="20"/>
      <w:u w:val="none"/>
    </w:rPr>
  </w:style>
  <w:style w:type="character" w:customStyle="1" w:styleId="189">
    <w:name w:val="表正文 Char2"/>
    <w:qFormat/>
    <w:uiPriority w:val="0"/>
    <w:rPr>
      <w:rFonts w:ascii="Times New Roman" w:hAnsi="Times New Roman" w:eastAsia="宋体" w:cs="Times New Roman"/>
      <w:szCs w:val="24"/>
    </w:rPr>
  </w:style>
  <w:style w:type="character" w:customStyle="1" w:styleId="190">
    <w:name w:val="引用 Char"/>
    <w:link w:val="191"/>
    <w:qFormat/>
    <w:uiPriority w:val="0"/>
    <w:rPr>
      <w:rFonts w:ascii="Calibri" w:hAnsi="Calibri" w:eastAsia="宋体"/>
      <w:i/>
      <w:iCs/>
      <w:color w:val="000000"/>
      <w:lang w:val="en-US" w:eastAsia="zh-CN" w:bidi="ar-SA"/>
    </w:rPr>
  </w:style>
  <w:style w:type="paragraph" w:styleId="191">
    <w:name w:val="Quote"/>
    <w:basedOn w:val="1"/>
    <w:next w:val="1"/>
    <w:link w:val="190"/>
    <w:qFormat/>
    <w:uiPriority w:val="0"/>
    <w:rPr>
      <w:rFonts w:ascii="Calibri" w:hAnsi="Calibri"/>
      <w:i/>
      <w:iCs/>
      <w:color w:val="000000"/>
      <w:kern w:val="0"/>
      <w:sz w:val="20"/>
      <w:szCs w:val="20"/>
    </w:rPr>
  </w:style>
  <w:style w:type="character" w:customStyle="1" w:styleId="192">
    <w:name w:val="纯文本 Char"/>
    <w:link w:val="30"/>
    <w:qFormat/>
    <w:uiPriority w:val="0"/>
    <w:rPr>
      <w:rFonts w:ascii="宋体" w:hAnsi="Courier New" w:eastAsia="宋体"/>
      <w:b/>
      <w:sz w:val="21"/>
      <w:szCs w:val="21"/>
      <w:lang w:val="en-US" w:eastAsia="zh-CN" w:bidi="ar-SA"/>
    </w:rPr>
  </w:style>
  <w:style w:type="character" w:customStyle="1" w:styleId="193">
    <w:name w:val="Char Char19"/>
    <w:qFormat/>
    <w:uiPriority w:val="0"/>
    <w:rPr>
      <w:rFonts w:ascii="Cambria" w:hAnsi="Cambria"/>
      <w:b/>
      <w:bCs/>
      <w:kern w:val="2"/>
      <w:sz w:val="32"/>
      <w:szCs w:val="32"/>
    </w:rPr>
  </w:style>
  <w:style w:type="character" w:customStyle="1" w:styleId="194">
    <w:name w:val="style41"/>
    <w:qFormat/>
    <w:uiPriority w:val="0"/>
    <w:rPr>
      <w:color w:val="auto"/>
    </w:rPr>
  </w:style>
  <w:style w:type="character" w:customStyle="1" w:styleId="195">
    <w:name w:val="Char Char201"/>
    <w:qFormat/>
    <w:uiPriority w:val="0"/>
    <w:rPr>
      <w:rFonts w:ascii="Cambria" w:hAnsi="Cambria" w:eastAsia="宋体" w:cs="Times New Roman"/>
      <w:b/>
      <w:bCs/>
      <w:sz w:val="32"/>
      <w:szCs w:val="32"/>
    </w:rPr>
  </w:style>
  <w:style w:type="character" w:customStyle="1" w:styleId="196">
    <w:name w:val="正文首行缩进 Char"/>
    <w:link w:val="23"/>
    <w:qFormat/>
    <w:uiPriority w:val="0"/>
    <w:rPr>
      <w:rFonts w:eastAsia="宋体"/>
      <w:lang w:val="en-US" w:eastAsia="zh-CN" w:bidi="ar-SA"/>
    </w:rPr>
  </w:style>
  <w:style w:type="character" w:customStyle="1" w:styleId="197">
    <w:name w:val="smalltxt1"/>
    <w:qFormat/>
    <w:uiPriority w:val="0"/>
    <w:rPr>
      <w:rFonts w:hint="default" w:ascii="ˎ̥" w:hAnsi="ˎ̥"/>
      <w:sz w:val="24"/>
      <w:szCs w:val="24"/>
    </w:rPr>
  </w:style>
  <w:style w:type="character" w:customStyle="1" w:styleId="198">
    <w:name w:val="正文文本 2 Char"/>
    <w:basedOn w:val="55"/>
    <w:link w:val="48"/>
    <w:qFormat/>
    <w:uiPriority w:val="0"/>
  </w:style>
  <w:style w:type="paragraph" w:customStyle="1" w:styleId="19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200">
    <w:name w:val="Char Char Char Char"/>
    <w:basedOn w:val="1"/>
    <w:qFormat/>
    <w:uiPriority w:val="0"/>
    <w:pPr>
      <w:autoSpaceDE w:val="0"/>
      <w:autoSpaceDN w:val="0"/>
      <w:adjustRightInd w:val="0"/>
      <w:jc w:val="left"/>
    </w:pPr>
    <w:rPr>
      <w:rFonts w:ascii="Tahoma" w:hAnsi="Tahoma"/>
      <w:kern w:val="0"/>
      <w:sz w:val="24"/>
      <w:szCs w:val="20"/>
    </w:rPr>
  </w:style>
  <w:style w:type="paragraph" w:customStyle="1" w:styleId="201">
    <w:name w:val="表内文字"/>
    <w:basedOn w:val="1"/>
    <w:qFormat/>
    <w:uiPriority w:val="0"/>
    <w:pPr>
      <w:spacing w:line="240" w:lineRule="atLeast"/>
      <w:jc w:val="center"/>
    </w:pPr>
    <w:rPr>
      <w:rFonts w:ascii="Arial" w:hAnsi="Arial" w:cs="Arial"/>
      <w:b/>
      <w:bCs/>
    </w:rPr>
  </w:style>
  <w:style w:type="paragraph" w:customStyle="1" w:styleId="202">
    <w:name w:val="列项——（一级）"/>
    <w:qFormat/>
    <w:uiPriority w:val="0"/>
    <w:pPr>
      <w:widowControl w:val="0"/>
      <w:tabs>
        <w:tab w:val="left" w:pos="854"/>
        <w:tab w:val="left" w:pos="1260"/>
      </w:tabs>
      <w:ind w:left="1260" w:hanging="420"/>
      <w:jc w:val="both"/>
    </w:pPr>
    <w:rPr>
      <w:rFonts w:ascii="宋体" w:hAnsi="Times New Roman" w:eastAsia="宋体" w:cs="Times New Roman"/>
      <w:sz w:val="21"/>
      <w:lang w:val="en-US" w:eastAsia="zh-CN" w:bidi="ar-SA"/>
    </w:rPr>
  </w:style>
  <w:style w:type="paragraph" w:customStyle="1" w:styleId="203">
    <w:name w:val="Char Char Char Char Char Char Char"/>
    <w:basedOn w:val="1"/>
    <w:qFormat/>
    <w:uiPriority w:val="0"/>
    <w:rPr>
      <w:rFonts w:ascii="仿宋_GB2312" w:eastAsia="仿宋_GB2312"/>
      <w:b/>
      <w:sz w:val="32"/>
      <w:szCs w:val="32"/>
    </w:rPr>
  </w:style>
  <w:style w:type="paragraph" w:customStyle="1" w:styleId="20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05">
    <w:name w:val="列出段落1"/>
    <w:basedOn w:val="1"/>
    <w:qFormat/>
    <w:uiPriority w:val="0"/>
    <w:pPr>
      <w:ind w:firstLine="420" w:firstLineChars="200"/>
    </w:pPr>
    <w:rPr>
      <w:szCs w:val="20"/>
    </w:rPr>
  </w:style>
  <w:style w:type="paragraph" w:customStyle="1" w:styleId="206">
    <w:name w:val="一级条标题"/>
    <w:next w:val="1"/>
    <w:qFormat/>
    <w:uiPriority w:val="0"/>
    <w:pPr>
      <w:tabs>
        <w:tab w:val="left" w:pos="3889"/>
      </w:tabs>
      <w:ind w:left="3889" w:hanging="420"/>
      <w:outlineLvl w:val="2"/>
    </w:pPr>
    <w:rPr>
      <w:rFonts w:ascii="Times New Roman" w:hAnsi="Times New Roman" w:eastAsia="黑体" w:cs="Times New Roman"/>
      <w:sz w:val="21"/>
      <w:lang w:val="en-US" w:eastAsia="zh-CN" w:bidi="ar-SA"/>
    </w:rPr>
  </w:style>
  <w:style w:type="paragraph" w:customStyle="1" w:styleId="20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08">
    <w:name w:val="技术报告正文"/>
    <w:basedOn w:val="1"/>
    <w:qFormat/>
    <w:uiPriority w:val="0"/>
    <w:pPr>
      <w:autoSpaceDE w:val="0"/>
      <w:autoSpaceDN w:val="0"/>
      <w:adjustRightInd w:val="0"/>
      <w:spacing w:beforeLines="50" w:line="440" w:lineRule="exact"/>
      <w:ind w:firstLine="538" w:firstLineChars="192"/>
      <w:jc w:val="left"/>
    </w:pPr>
    <w:rPr>
      <w:rFonts w:cs="Arial"/>
      <w:bCs/>
      <w:kern w:val="0"/>
      <w:sz w:val="28"/>
      <w:szCs w:val="20"/>
    </w:rPr>
  </w:style>
  <w:style w:type="paragraph" w:customStyle="1" w:styleId="209">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1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1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12">
    <w:name w:val="NICMAN Body Text"/>
    <w:basedOn w:val="1"/>
    <w:next w:val="22"/>
    <w:qFormat/>
    <w:uiPriority w:val="0"/>
    <w:pPr>
      <w:autoSpaceDE w:val="0"/>
      <w:autoSpaceDN w:val="0"/>
      <w:adjustRightInd w:val="0"/>
      <w:spacing w:after="120"/>
      <w:jc w:val="left"/>
    </w:pPr>
    <w:rPr>
      <w:kern w:val="0"/>
      <w:sz w:val="20"/>
      <w:szCs w:val="20"/>
    </w:rPr>
  </w:style>
  <w:style w:type="paragraph" w:customStyle="1" w:styleId="213">
    <w:name w:val="Char Char Char Char Char Char Char Char Char Char Char Char Char"/>
    <w:basedOn w:val="1"/>
    <w:qFormat/>
    <w:uiPriority w:val="0"/>
    <w:rPr>
      <w:rFonts w:ascii="Tahoma" w:hAnsi="Tahoma"/>
      <w:sz w:val="24"/>
      <w:szCs w:val="20"/>
    </w:rPr>
  </w:style>
  <w:style w:type="paragraph" w:customStyle="1" w:styleId="214">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15">
    <w:name w:val="正文缩进1"/>
    <w:basedOn w:val="1"/>
    <w:next w:val="24"/>
    <w:qFormat/>
    <w:uiPriority w:val="0"/>
    <w:pPr>
      <w:autoSpaceDE w:val="0"/>
      <w:autoSpaceDN w:val="0"/>
      <w:adjustRightInd w:val="0"/>
      <w:snapToGrid w:val="0"/>
      <w:spacing w:after="120" w:line="360" w:lineRule="auto"/>
      <w:ind w:left="420" w:leftChars="200" w:firstLine="480" w:firstLineChars="200"/>
      <w:jc w:val="left"/>
    </w:pPr>
    <w:rPr>
      <w:kern w:val="0"/>
      <w:sz w:val="24"/>
      <w:szCs w:val="21"/>
    </w:rPr>
  </w:style>
  <w:style w:type="paragraph" w:customStyle="1" w:styleId="216">
    <w:name w:val="Table Heading"/>
    <w:qFormat/>
    <w:uiPriority w:val="0"/>
    <w:pPr>
      <w:keepNext/>
      <w:snapToGrid w:val="0"/>
      <w:spacing w:before="80" w:after="80"/>
      <w:jc w:val="center"/>
    </w:pPr>
    <w:rPr>
      <w:rFonts w:ascii="Times New Roman" w:hAnsi="Times New Roman" w:eastAsia="黑体" w:cs="Arial"/>
      <w:kern w:val="2"/>
      <w:sz w:val="18"/>
      <w:szCs w:val="18"/>
      <w:lang w:val="en-US" w:eastAsia="zh-CN" w:bidi="ar-SA"/>
    </w:rPr>
  </w:style>
  <w:style w:type="paragraph" w:customStyle="1" w:styleId="217">
    <w:name w:val="Char Char Char Char1"/>
    <w:basedOn w:val="18"/>
    <w:qFormat/>
    <w:uiPriority w:val="0"/>
    <w:rPr>
      <w:rFonts w:ascii="Tahoma" w:hAnsi="Tahoma"/>
      <w:sz w:val="24"/>
    </w:rPr>
  </w:style>
  <w:style w:type="paragraph" w:customStyle="1" w:styleId="218">
    <w:name w:val="正文 首行缩进:  2 字符 Char"/>
    <w:basedOn w:val="1"/>
    <w:qFormat/>
    <w:uiPriority w:val="0"/>
    <w:pPr>
      <w:spacing w:line="360" w:lineRule="auto"/>
      <w:ind w:firstLine="480"/>
    </w:pPr>
    <w:rPr>
      <w:rFonts w:cs="宋体"/>
      <w:sz w:val="24"/>
      <w:szCs w:val="20"/>
    </w:rPr>
  </w:style>
  <w:style w:type="paragraph" w:customStyle="1" w:styleId="219">
    <w:name w:val="样式1"/>
    <w:basedOn w:val="1"/>
    <w:qFormat/>
    <w:uiPriority w:val="0"/>
    <w:pPr>
      <w:autoSpaceDE w:val="0"/>
      <w:autoSpaceDN w:val="0"/>
      <w:adjustRightInd w:val="0"/>
      <w:spacing w:line="400" w:lineRule="exact"/>
    </w:pPr>
    <w:rPr>
      <w:rFonts w:ascii="宋体" w:cs="宋体"/>
      <w:kern w:val="0"/>
    </w:rPr>
  </w:style>
  <w:style w:type="paragraph" w:customStyle="1" w:styleId="22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1">
    <w:name w:val="小标题"/>
    <w:basedOn w:val="1"/>
    <w:qFormat/>
    <w:uiPriority w:val="0"/>
    <w:pPr>
      <w:autoSpaceDE w:val="0"/>
      <w:autoSpaceDN w:val="0"/>
      <w:adjustRightInd w:val="0"/>
      <w:spacing w:before="120" w:line="360" w:lineRule="atLeast"/>
      <w:ind w:left="1134"/>
      <w:jc w:val="left"/>
      <w:textAlignment w:val="baseline"/>
    </w:pPr>
    <w:rPr>
      <w:rFonts w:eastAsia="黑体"/>
      <w:kern w:val="0"/>
      <w:sz w:val="20"/>
      <w:szCs w:val="20"/>
    </w:rPr>
  </w:style>
  <w:style w:type="paragraph" w:customStyle="1" w:styleId="22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23">
    <w:name w:val="Char Char Char Char Char Char Char Char Char Char"/>
    <w:basedOn w:val="1"/>
    <w:qFormat/>
    <w:uiPriority w:val="0"/>
    <w:pPr>
      <w:autoSpaceDE w:val="0"/>
      <w:autoSpaceDN w:val="0"/>
      <w:adjustRightInd w:val="0"/>
      <w:jc w:val="left"/>
    </w:pPr>
    <w:rPr>
      <w:rFonts w:ascii="仿宋_GB2312" w:eastAsia="仿宋_GB2312"/>
      <w:b/>
      <w:kern w:val="0"/>
      <w:sz w:val="32"/>
      <w:szCs w:val="32"/>
    </w:rPr>
  </w:style>
  <w:style w:type="paragraph" w:customStyle="1" w:styleId="224">
    <w:name w:val="样式"/>
    <w:basedOn w:val="1"/>
    <w:qFormat/>
    <w:uiPriority w:val="0"/>
    <w:pPr>
      <w:autoSpaceDE w:val="0"/>
      <w:autoSpaceDN w:val="0"/>
      <w:adjustRightInd w:val="0"/>
      <w:snapToGrid w:val="0"/>
      <w:spacing w:before="120" w:after="120" w:line="360" w:lineRule="auto"/>
      <w:jc w:val="left"/>
    </w:pPr>
    <w:rPr>
      <w:rFonts w:ascii="宋体"/>
      <w:kern w:val="0"/>
      <w:sz w:val="24"/>
      <w:szCs w:val="20"/>
    </w:rPr>
  </w:style>
  <w:style w:type="paragraph" w:customStyle="1" w:styleId="225">
    <w:name w:val="二级条标题"/>
    <w:basedOn w:val="206"/>
    <w:next w:val="1"/>
    <w:qFormat/>
    <w:uiPriority w:val="0"/>
    <w:pPr>
      <w:tabs>
        <w:tab w:val="left" w:pos="4309"/>
        <w:tab w:val="clear" w:pos="3889"/>
      </w:tabs>
      <w:ind w:left="4309"/>
      <w:outlineLvl w:val="3"/>
    </w:pPr>
  </w:style>
  <w:style w:type="paragraph" w:customStyle="1" w:styleId="226">
    <w:name w:val="正文－恩普"/>
    <w:basedOn w:val="9"/>
    <w:qFormat/>
    <w:uiPriority w:val="0"/>
    <w:pPr>
      <w:adjustRightInd/>
      <w:spacing w:line="360" w:lineRule="auto"/>
      <w:ind w:firstLine="200" w:firstLineChars="200"/>
      <w:textAlignment w:val="auto"/>
    </w:pPr>
    <w:rPr>
      <w:kern w:val="2"/>
      <w:sz w:val="24"/>
      <w:szCs w:val="24"/>
    </w:rPr>
  </w:style>
  <w:style w:type="paragraph" w:customStyle="1" w:styleId="227">
    <w:name w:val="列表内容"/>
    <w:basedOn w:val="1"/>
    <w:next w:val="1"/>
    <w:qFormat/>
    <w:uiPriority w:val="0"/>
    <w:pPr>
      <w:widowControl/>
      <w:autoSpaceDE w:val="0"/>
      <w:autoSpaceDN w:val="0"/>
      <w:adjustRightInd w:val="0"/>
      <w:ind w:firstLine="200"/>
      <w:jc w:val="left"/>
    </w:pPr>
    <w:rPr>
      <w:kern w:val="0"/>
      <w:sz w:val="18"/>
      <w:szCs w:val="20"/>
    </w:rPr>
  </w:style>
  <w:style w:type="paragraph" w:customStyle="1" w:styleId="228">
    <w:name w:val="正文（首行缩进）"/>
    <w:basedOn w:val="24"/>
    <w:qFormat/>
    <w:uiPriority w:val="0"/>
    <w:pPr>
      <w:widowControl/>
      <w:overflowPunct w:val="0"/>
      <w:autoSpaceDE w:val="0"/>
      <w:autoSpaceDN w:val="0"/>
      <w:adjustRightInd w:val="0"/>
      <w:spacing w:beforeLines="50" w:after="120" w:line="400" w:lineRule="exact"/>
      <w:ind w:left="200" w:leftChars="200" w:firstLine="200" w:firstLineChars="200"/>
      <w:jc w:val="left"/>
      <w:textAlignment w:val="baseline"/>
    </w:pPr>
    <w:rPr>
      <w:spacing w:val="10"/>
      <w:kern w:val="0"/>
      <w:szCs w:val="20"/>
    </w:rPr>
  </w:style>
  <w:style w:type="paragraph" w:customStyle="1" w:styleId="229">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30">
    <w:name w:val="文字"/>
    <w:basedOn w:val="1"/>
    <w:qFormat/>
    <w:uiPriority w:val="0"/>
    <w:pPr>
      <w:tabs>
        <w:tab w:val="left" w:pos="8520"/>
      </w:tabs>
      <w:spacing w:line="312" w:lineRule="auto"/>
      <w:ind w:right="-210" w:firstLine="556"/>
    </w:pPr>
    <w:rPr>
      <w:rFonts w:ascii="宋体"/>
      <w:sz w:val="28"/>
      <w:szCs w:val="20"/>
    </w:rPr>
  </w:style>
  <w:style w:type="paragraph" w:customStyle="1" w:styleId="23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32">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33">
    <w:name w:val="标准段落"/>
    <w:basedOn w:val="1"/>
    <w:qFormat/>
    <w:uiPriority w:val="0"/>
    <w:pPr>
      <w:spacing w:after="120" w:line="360" w:lineRule="auto"/>
      <w:ind w:firstLine="420"/>
    </w:pPr>
    <w:rPr>
      <w:rFonts w:ascii="黑体" w:hAnsi="宋体" w:eastAsia="黑体"/>
      <w:b/>
      <w:spacing w:val="6"/>
      <w:szCs w:val="22"/>
    </w:rPr>
  </w:style>
  <w:style w:type="paragraph" w:customStyle="1" w:styleId="234">
    <w:name w:val="三级条标题"/>
    <w:basedOn w:val="225"/>
    <w:next w:val="1"/>
    <w:qFormat/>
    <w:uiPriority w:val="0"/>
    <w:pPr>
      <w:tabs>
        <w:tab w:val="left" w:pos="4729"/>
        <w:tab w:val="clear" w:pos="4309"/>
      </w:tabs>
      <w:ind w:left="4729"/>
      <w:outlineLvl w:val="4"/>
    </w:pPr>
  </w:style>
  <w:style w:type="paragraph" w:customStyle="1" w:styleId="235">
    <w:name w:val="Test2"/>
    <w:basedOn w:val="4"/>
    <w:qFormat/>
    <w:uiPriority w:val="0"/>
    <w:pPr>
      <w:keepNext w:val="0"/>
      <w:widowControl/>
      <w:tabs>
        <w:tab w:val="left" w:pos="774"/>
      </w:tabs>
      <w:autoSpaceDE w:val="0"/>
      <w:autoSpaceDN w:val="0"/>
      <w:adjustRightInd w:val="0"/>
      <w:snapToGrid w:val="0"/>
      <w:spacing w:before="360" w:after="360" w:line="240" w:lineRule="atLeast"/>
      <w:ind w:left="774" w:hanging="576"/>
      <w:jc w:val="left"/>
    </w:pPr>
    <w:rPr>
      <w:rFonts w:ascii="宋体" w:hAnsi="Arial"/>
      <w:snapToGrid w:val="0"/>
      <w:kern w:val="0"/>
    </w:rPr>
  </w:style>
  <w:style w:type="paragraph" w:customStyle="1" w:styleId="236">
    <w:name w:val="默认段落字体 Para Char Char Char Char Char Char Char"/>
    <w:basedOn w:val="1"/>
    <w:qFormat/>
    <w:uiPriority w:val="0"/>
  </w:style>
  <w:style w:type="paragraph" w:customStyle="1" w:styleId="237">
    <w:name w:val="标准小四"/>
    <w:basedOn w:val="1"/>
    <w:qFormat/>
    <w:uiPriority w:val="0"/>
    <w:pPr>
      <w:autoSpaceDE w:val="0"/>
      <w:autoSpaceDN w:val="0"/>
      <w:adjustRightInd w:val="0"/>
      <w:spacing w:line="360" w:lineRule="auto"/>
      <w:ind w:firstLine="480" w:firstLineChars="200"/>
      <w:jc w:val="left"/>
    </w:pPr>
    <w:rPr>
      <w:rFonts w:ascii="Arial" w:hAnsi="Arial"/>
      <w:kern w:val="0"/>
      <w:sz w:val="24"/>
      <w:szCs w:val="21"/>
    </w:rPr>
  </w:style>
  <w:style w:type="paragraph" w:customStyle="1" w:styleId="23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39">
    <w:name w:val="Char13"/>
    <w:basedOn w:val="1"/>
    <w:qFormat/>
    <w:uiPriority w:val="0"/>
    <w:pPr>
      <w:widowControl/>
      <w:spacing w:after="160" w:line="240" w:lineRule="exact"/>
      <w:jc w:val="left"/>
    </w:pPr>
    <w:rPr>
      <w:rFonts w:ascii="Verdana" w:hAnsi="Verdana"/>
      <w:kern w:val="0"/>
      <w:sz w:val="20"/>
      <w:szCs w:val="20"/>
      <w:lang w:eastAsia="en-US"/>
    </w:rPr>
  </w:style>
  <w:style w:type="paragraph" w:customStyle="1" w:styleId="240">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241">
    <w:name w:val="样式 样式 正文文本缩进 + 仿宋_GB2312 小四 首行缩进:  0 厘米 行距: 1.5 倍行距 + (中文) 仿宋_GB... Char Char"/>
    <w:basedOn w:val="1"/>
    <w:qFormat/>
    <w:uiPriority w:val="0"/>
    <w:pPr>
      <w:autoSpaceDE w:val="0"/>
      <w:autoSpaceDN w:val="0"/>
      <w:adjustRightInd w:val="0"/>
      <w:spacing w:line="360" w:lineRule="auto"/>
      <w:ind w:firstLine="480" w:firstLineChars="200"/>
      <w:jc w:val="left"/>
    </w:pPr>
    <w:rPr>
      <w:rFonts w:ascii="仿宋_GB2312" w:eastAsia="新宋体"/>
      <w:kern w:val="0"/>
      <w:sz w:val="24"/>
      <w:szCs w:val="20"/>
    </w:rPr>
  </w:style>
  <w:style w:type="paragraph" w:customStyle="1" w:styleId="242">
    <w:name w:val="列表段落"/>
    <w:basedOn w:val="1"/>
    <w:qFormat/>
    <w:uiPriority w:val="0"/>
    <w:pPr>
      <w:ind w:firstLine="420" w:firstLineChars="200"/>
    </w:pPr>
    <w:rPr>
      <w:rFonts w:ascii="Calibri" w:hAnsi="Calibri"/>
      <w:szCs w:val="22"/>
    </w:rPr>
  </w:style>
  <w:style w:type="paragraph" w:customStyle="1" w:styleId="243">
    <w:name w:val="五级条标题"/>
    <w:basedOn w:val="244"/>
    <w:next w:val="1"/>
    <w:qFormat/>
    <w:uiPriority w:val="0"/>
    <w:pPr>
      <w:tabs>
        <w:tab w:val="left" w:pos="5149"/>
        <w:tab w:val="left" w:pos="5569"/>
      </w:tabs>
      <w:ind w:left="5569"/>
      <w:outlineLvl w:val="6"/>
    </w:pPr>
  </w:style>
  <w:style w:type="paragraph" w:customStyle="1" w:styleId="244">
    <w:name w:val="四级条标题"/>
    <w:basedOn w:val="234"/>
    <w:next w:val="1"/>
    <w:qFormat/>
    <w:uiPriority w:val="0"/>
    <w:pPr>
      <w:tabs>
        <w:tab w:val="left" w:pos="5149"/>
        <w:tab w:val="clear" w:pos="4729"/>
      </w:tabs>
      <w:ind w:left="5149"/>
      <w:outlineLvl w:val="5"/>
    </w:pPr>
  </w:style>
  <w:style w:type="paragraph" w:customStyle="1" w:styleId="245">
    <w:name w:val="正文-宋体四号"/>
    <w:basedOn w:val="1"/>
    <w:qFormat/>
    <w:uiPriority w:val="0"/>
    <w:pPr>
      <w:spacing w:line="360" w:lineRule="auto"/>
      <w:ind w:firstLine="560" w:firstLineChars="200"/>
    </w:pPr>
    <w:rPr>
      <w:rFonts w:cs="宋体"/>
      <w:sz w:val="28"/>
      <w:szCs w:val="20"/>
    </w:rPr>
  </w:style>
  <w:style w:type="paragraph" w:customStyle="1" w:styleId="246">
    <w:name w:val="纯文本1"/>
    <w:basedOn w:val="1"/>
    <w:qFormat/>
    <w:uiPriority w:val="0"/>
    <w:pPr>
      <w:adjustRightInd w:val="0"/>
      <w:textAlignment w:val="baseline"/>
    </w:pPr>
    <w:rPr>
      <w:rFonts w:ascii="宋体" w:hAnsi="Courier New" w:eastAsia="楷体_GB2312"/>
      <w:sz w:val="28"/>
      <w:szCs w:val="20"/>
    </w:rPr>
  </w:style>
  <w:style w:type="paragraph" w:customStyle="1" w:styleId="247">
    <w:name w:val="Char2"/>
    <w:basedOn w:val="1"/>
    <w:qFormat/>
    <w:uiPriority w:val="0"/>
  </w:style>
  <w:style w:type="paragraph" w:customStyle="1" w:styleId="248">
    <w:name w:val="Char Char Char Char Char Char Char Char Char Char Char Char Char Char Char Char Char Char Char"/>
    <w:basedOn w:val="1"/>
    <w:qFormat/>
    <w:uiPriority w:val="0"/>
    <w:rPr>
      <w:rFonts w:ascii="仿宋_GB2312" w:eastAsia="仿宋_GB2312"/>
      <w:b/>
      <w:sz w:val="32"/>
      <w:szCs w:val="32"/>
    </w:rPr>
  </w:style>
  <w:style w:type="paragraph" w:customStyle="1" w:styleId="249">
    <w:name w:val="样式5"/>
    <w:basedOn w:val="9"/>
    <w:qFormat/>
    <w:uiPriority w:val="0"/>
    <w:pPr>
      <w:adjustRightInd/>
      <w:spacing w:line="360" w:lineRule="auto"/>
      <w:ind w:firstLine="200" w:firstLineChars="200"/>
      <w:textAlignment w:val="auto"/>
    </w:pPr>
    <w:rPr>
      <w:sz w:val="28"/>
      <w:szCs w:val="21"/>
    </w:rPr>
  </w:style>
  <w:style w:type="paragraph" w:customStyle="1" w:styleId="250">
    <w:name w:val="14"/>
    <w:basedOn w:val="1"/>
    <w:qFormat/>
    <w:uiPriority w:val="0"/>
    <w:pPr>
      <w:snapToGrid w:val="0"/>
      <w:spacing w:beforeLines="30" w:line="288" w:lineRule="auto"/>
      <w:ind w:left="852" w:leftChars="355" w:firstLine="420" w:firstLineChars="175"/>
    </w:pPr>
    <w:rPr>
      <w:rFonts w:ascii="新宋体" w:hAnsi="新宋体"/>
      <w:sz w:val="24"/>
      <w:szCs w:val="20"/>
    </w:rPr>
  </w:style>
  <w:style w:type="paragraph" w:customStyle="1" w:styleId="251">
    <w:name w:val="Char Char Char Char Char Char Char Char Char Char Char Char Char1"/>
    <w:basedOn w:val="1"/>
    <w:qFormat/>
    <w:uiPriority w:val="0"/>
  </w:style>
  <w:style w:type="paragraph" w:customStyle="1" w:styleId="252">
    <w:name w:val="样式 标题 1Level 1Level 11h1II+IHeading1H1-Heading 1Header 1..."/>
    <w:basedOn w:val="2"/>
    <w:qFormat/>
    <w:uiPriority w:val="0"/>
    <w:pPr>
      <w:keepLines/>
      <w:pageBreakBefore/>
      <w:spacing w:before="100" w:after="100" w:line="360" w:lineRule="auto"/>
      <w:ind w:left="1680" w:hanging="420"/>
      <w:jc w:val="left"/>
    </w:pPr>
    <w:rPr>
      <w:rFonts w:ascii="Arial" w:hAnsi="Arial" w:cs="宋体"/>
      <w:bCs/>
      <w:kern w:val="44"/>
      <w:sz w:val="44"/>
    </w:rPr>
  </w:style>
  <w:style w:type="paragraph" w:customStyle="1" w:styleId="253">
    <w:name w:val="样式 标题 3 + 黑色 段前: 5 磅 段后: 5 磅 行距: 1.5 倍行距"/>
    <w:basedOn w:val="1"/>
    <w:qFormat/>
    <w:uiPriority w:val="0"/>
    <w:pPr>
      <w:ind w:left="855" w:hanging="855"/>
    </w:pPr>
    <w:rPr>
      <w:sz w:val="24"/>
      <w:szCs w:val="20"/>
    </w:rPr>
  </w:style>
  <w:style w:type="paragraph" w:customStyle="1" w:styleId="254">
    <w:name w:val="button"/>
    <w:basedOn w:val="1"/>
    <w:qFormat/>
    <w:uiPriority w:val="0"/>
    <w:pPr>
      <w:widowControl/>
      <w:autoSpaceDE w:val="0"/>
      <w:autoSpaceDN w:val="0"/>
      <w:adjustRightInd w:val="0"/>
      <w:spacing w:before="100" w:beforeAutospacing="1" w:after="100" w:afterAutospacing="1"/>
      <w:jc w:val="left"/>
    </w:pPr>
    <w:rPr>
      <w:rFonts w:ascii="Arial Unicode MS" w:hAnsi="Arial Unicode MS"/>
      <w:color w:val="000000"/>
      <w:kern w:val="0"/>
      <w:sz w:val="24"/>
      <w:szCs w:val="20"/>
    </w:rPr>
  </w:style>
  <w:style w:type="paragraph" w:customStyle="1" w:styleId="255">
    <w:name w:val="ÕýÎÄÊ×ÐÐËõ½ø"/>
    <w:basedOn w:val="1"/>
    <w:qFormat/>
    <w:uiPriority w:val="0"/>
    <w:pPr>
      <w:widowControl/>
      <w:overflowPunct w:val="0"/>
      <w:autoSpaceDE w:val="0"/>
      <w:autoSpaceDN w:val="0"/>
      <w:adjustRightInd w:val="0"/>
      <w:spacing w:line="360" w:lineRule="auto"/>
      <w:ind w:left="1134"/>
      <w:jc w:val="left"/>
      <w:textAlignment w:val="baseline"/>
    </w:pPr>
    <w:rPr>
      <w:rFonts w:eastAsia="Times New Roman"/>
      <w:kern w:val="0"/>
      <w:sz w:val="20"/>
      <w:szCs w:val="20"/>
    </w:rPr>
  </w:style>
  <w:style w:type="paragraph" w:customStyle="1" w:styleId="256">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57">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58">
    <w:name w:val="标书正文带编号"/>
    <w:basedOn w:val="1"/>
    <w:qFormat/>
    <w:uiPriority w:val="0"/>
    <w:pPr>
      <w:tabs>
        <w:tab w:val="left" w:pos="397"/>
      </w:tabs>
      <w:autoSpaceDE w:val="0"/>
      <w:autoSpaceDN w:val="0"/>
      <w:adjustRightInd w:val="0"/>
      <w:ind w:firstLine="397"/>
      <w:jc w:val="left"/>
    </w:pPr>
    <w:rPr>
      <w:rFonts w:cs="宋体"/>
      <w:kern w:val="0"/>
      <w:sz w:val="20"/>
      <w:szCs w:val="21"/>
    </w:rPr>
  </w:style>
  <w:style w:type="paragraph" w:customStyle="1" w:styleId="259">
    <w:name w:val="表格文字（大）"/>
    <w:basedOn w:val="1"/>
    <w:qFormat/>
    <w:uiPriority w:val="0"/>
    <w:pPr>
      <w:autoSpaceDE w:val="0"/>
      <w:autoSpaceDN w:val="0"/>
      <w:adjustRightInd w:val="0"/>
      <w:spacing w:before="20" w:after="20"/>
      <w:jc w:val="left"/>
    </w:pPr>
    <w:rPr>
      <w:rFonts w:ascii="Century Gothic" w:hAnsi="Century Gothic" w:cs="Century Gothic"/>
      <w:kern w:val="0"/>
      <w:sz w:val="24"/>
      <w:szCs w:val="20"/>
    </w:rPr>
  </w:style>
  <w:style w:type="paragraph" w:customStyle="1" w:styleId="260">
    <w:name w:val="排列"/>
    <w:basedOn w:val="1"/>
    <w:qFormat/>
    <w:uiPriority w:val="0"/>
    <w:pPr>
      <w:widowControl/>
      <w:autoSpaceDE w:val="0"/>
      <w:autoSpaceDN w:val="0"/>
      <w:adjustRightInd w:val="0"/>
      <w:spacing w:line="360" w:lineRule="auto"/>
      <w:jc w:val="left"/>
    </w:pPr>
    <w:rPr>
      <w:rFonts w:ascii="宋体" w:hAnsi="宋体"/>
      <w:kern w:val="0"/>
      <w:sz w:val="20"/>
      <w:szCs w:val="20"/>
      <w:lang w:val="zh-CN"/>
    </w:rPr>
  </w:style>
  <w:style w:type="paragraph" w:customStyle="1" w:styleId="261">
    <w:name w:val="Char Char1 Char Char Char Char Char Char Char Char Char Char Char Char Char Char"/>
    <w:basedOn w:val="1"/>
    <w:qFormat/>
    <w:uiPriority w:val="0"/>
    <w:pPr>
      <w:widowControl/>
      <w:autoSpaceDE w:val="0"/>
      <w:autoSpaceDN w:val="0"/>
      <w:adjustRightInd w:val="0"/>
      <w:spacing w:after="160" w:line="240" w:lineRule="exact"/>
      <w:jc w:val="left"/>
    </w:pPr>
    <w:rPr>
      <w:kern w:val="0"/>
      <w:sz w:val="20"/>
      <w:szCs w:val="20"/>
    </w:rPr>
  </w:style>
  <w:style w:type="paragraph" w:customStyle="1" w:styleId="26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6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6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65">
    <w:name w:val="tabletext"/>
    <w:basedOn w:val="1"/>
    <w:qFormat/>
    <w:uiPriority w:val="0"/>
    <w:pPr>
      <w:widowControl/>
      <w:spacing w:line="300" w:lineRule="atLeast"/>
      <w:jc w:val="left"/>
    </w:pPr>
    <w:rPr>
      <w:rFonts w:ascii="宋体" w:hAnsi="宋体" w:cs="宋体"/>
      <w:kern w:val="0"/>
      <w:sz w:val="18"/>
      <w:szCs w:val="18"/>
    </w:rPr>
  </w:style>
  <w:style w:type="paragraph" w:customStyle="1" w:styleId="266">
    <w:name w:val="1.1.1"/>
    <w:basedOn w:val="1"/>
    <w:qFormat/>
    <w:uiPriority w:val="0"/>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267">
    <w:name w:val="TOC 标题1"/>
    <w:basedOn w:val="2"/>
    <w:next w:val="1"/>
    <w:unhideWhenUsed/>
    <w:qFormat/>
    <w:uiPriority w:val="39"/>
    <w:pPr>
      <w:widowControl/>
      <w:spacing w:before="480" w:line="276" w:lineRule="auto"/>
      <w:jc w:val="left"/>
      <w:outlineLvl w:val="9"/>
    </w:pPr>
    <w:rPr>
      <w:rFonts w:ascii="Cambria" w:hAnsi="Cambria" w:eastAsia="宋体"/>
      <w:color w:val="366091"/>
      <w:kern w:val="0"/>
      <w:sz w:val="28"/>
      <w:szCs w:val="28"/>
    </w:rPr>
  </w:style>
  <w:style w:type="paragraph" w:customStyle="1" w:styleId="268">
    <w:name w:val="xl55"/>
    <w:basedOn w:val="1"/>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269">
    <w:name w:val="xl89"/>
    <w:basedOn w:val="1"/>
    <w:qFormat/>
    <w:uiPriority w:val="0"/>
    <w:pPr>
      <w:widowControl/>
      <w:spacing w:before="100" w:beforeAutospacing="1" w:after="100" w:afterAutospacing="1"/>
      <w:jc w:val="left"/>
    </w:pPr>
    <w:rPr>
      <w:rFonts w:ascii="宋体" w:hAnsi="宋体" w:cs="宋体"/>
      <w:kern w:val="0"/>
      <w:sz w:val="24"/>
    </w:rPr>
  </w:style>
  <w:style w:type="paragraph" w:customStyle="1" w:styleId="270">
    <w:name w:val="WW-正文文字缩进 2"/>
    <w:basedOn w:val="1"/>
    <w:qFormat/>
    <w:uiPriority w:val="0"/>
    <w:pPr>
      <w:suppressAutoHyphens/>
      <w:autoSpaceDE w:val="0"/>
      <w:autoSpaceDN w:val="0"/>
      <w:adjustRightInd w:val="0"/>
      <w:ind w:firstLine="420"/>
      <w:jc w:val="left"/>
    </w:pPr>
    <w:rPr>
      <w:kern w:val="1"/>
      <w:sz w:val="20"/>
      <w:szCs w:val="20"/>
    </w:rPr>
  </w:style>
  <w:style w:type="paragraph" w:customStyle="1" w:styleId="271">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272">
    <w:name w:val="正文样式 首行缩进:  0.74 厘米"/>
    <w:basedOn w:val="1"/>
    <w:qFormat/>
    <w:uiPriority w:val="0"/>
    <w:pPr>
      <w:autoSpaceDE w:val="0"/>
      <w:autoSpaceDN w:val="0"/>
      <w:adjustRightInd w:val="0"/>
      <w:spacing w:beforeLines="50" w:line="360" w:lineRule="auto"/>
      <w:ind w:firstLine="420"/>
      <w:jc w:val="left"/>
    </w:pPr>
    <w:rPr>
      <w:rFonts w:cs="宋体"/>
      <w:kern w:val="0"/>
      <w:sz w:val="24"/>
      <w:szCs w:val="20"/>
    </w:rPr>
  </w:style>
  <w:style w:type="paragraph" w:customStyle="1" w:styleId="273">
    <w:name w:val="简单回函地址"/>
    <w:basedOn w:val="1"/>
    <w:qFormat/>
    <w:uiPriority w:val="0"/>
  </w:style>
  <w:style w:type="paragraph" w:customStyle="1" w:styleId="274">
    <w:name w:val="前言、引言标题"/>
    <w:next w:val="1"/>
    <w:qFormat/>
    <w:uiPriority w:val="0"/>
    <w:pPr>
      <w:shd w:val="clear" w:color="FFFFFF" w:fill="FFFFFF"/>
      <w:tabs>
        <w:tab w:val="left" w:pos="3349"/>
      </w:tabs>
      <w:spacing w:before="640" w:after="560"/>
      <w:ind w:left="3349" w:hanging="720"/>
      <w:jc w:val="center"/>
      <w:outlineLvl w:val="0"/>
    </w:pPr>
    <w:rPr>
      <w:rFonts w:ascii="黑体" w:hAnsi="Times New Roman" w:eastAsia="黑体" w:cs="Times New Roman"/>
      <w:sz w:val="32"/>
      <w:lang w:val="en-US" w:eastAsia="zh-CN" w:bidi="ar-SA"/>
    </w:rPr>
  </w:style>
  <w:style w:type="paragraph" w:customStyle="1" w:styleId="275">
    <w:name w:val="正文_0"/>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76">
    <w:name w:val="部分1"/>
    <w:basedOn w:val="1"/>
    <w:qFormat/>
    <w:uiPriority w:val="0"/>
    <w:pPr>
      <w:keepNext/>
      <w:pageBreakBefore/>
      <w:tabs>
        <w:tab w:val="left" w:pos="720"/>
      </w:tabs>
      <w:autoSpaceDE w:val="0"/>
      <w:autoSpaceDN w:val="0"/>
      <w:adjustRightInd w:val="0"/>
      <w:spacing w:line="360" w:lineRule="auto"/>
      <w:jc w:val="center"/>
      <w:outlineLvl w:val="0"/>
    </w:pPr>
    <w:rPr>
      <w:rFonts w:eastAsia="黑体"/>
      <w:b/>
      <w:kern w:val="44"/>
      <w:sz w:val="36"/>
      <w:szCs w:val="20"/>
    </w:rPr>
  </w:style>
  <w:style w:type="paragraph" w:customStyle="1" w:styleId="277">
    <w:name w:val="1 Char"/>
    <w:basedOn w:val="9"/>
    <w:qFormat/>
    <w:uiPriority w:val="0"/>
    <w:pPr>
      <w:adjustRightInd/>
      <w:spacing w:line="360" w:lineRule="auto"/>
      <w:ind w:firstLine="200" w:firstLineChars="200"/>
      <w:textAlignment w:val="auto"/>
    </w:pPr>
    <w:rPr>
      <w:kern w:val="2"/>
    </w:rPr>
  </w:style>
  <w:style w:type="paragraph" w:customStyle="1" w:styleId="278">
    <w:name w:val="正文文本 21"/>
    <w:basedOn w:val="1"/>
    <w:qFormat/>
    <w:uiPriority w:val="0"/>
    <w:pPr>
      <w:widowControl/>
      <w:overflowPunct w:val="0"/>
      <w:autoSpaceDE w:val="0"/>
      <w:autoSpaceDN w:val="0"/>
      <w:adjustRightInd w:val="0"/>
      <w:ind w:left="720" w:hanging="720"/>
      <w:jc w:val="left"/>
      <w:textAlignment w:val="baseline"/>
    </w:pPr>
    <w:rPr>
      <w:kern w:val="0"/>
      <w:sz w:val="24"/>
      <w:szCs w:val="20"/>
      <w:lang w:val="en-GB"/>
    </w:rPr>
  </w:style>
  <w:style w:type="paragraph" w:customStyle="1" w:styleId="279">
    <w:name w:val="TOC 标题2"/>
    <w:basedOn w:val="2"/>
    <w:next w:val="1"/>
    <w:qFormat/>
    <w:uiPriority w:val="0"/>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280">
    <w:name w:val="Char Char"/>
    <w:basedOn w:val="1"/>
    <w:qFormat/>
    <w:uiPriority w:val="0"/>
    <w:rPr>
      <w:rFonts w:ascii="仿宋_GB2312" w:eastAsia="仿宋_GB2312"/>
      <w:b/>
      <w:sz w:val="32"/>
      <w:szCs w:val="32"/>
    </w:rPr>
  </w:style>
  <w:style w:type="paragraph" w:customStyle="1" w:styleId="281">
    <w:name w:val="l正文"/>
    <w:basedOn w:val="1"/>
    <w:qFormat/>
    <w:uiPriority w:val="0"/>
    <w:pPr>
      <w:spacing w:line="360" w:lineRule="auto"/>
      <w:ind w:firstLine="200" w:firstLineChars="200"/>
    </w:pPr>
    <w:rPr>
      <w:rFonts w:ascii="宋体" w:hAnsi="宋体"/>
      <w:sz w:val="24"/>
    </w:rPr>
  </w:style>
  <w:style w:type="paragraph" w:customStyle="1" w:styleId="282">
    <w:name w:val="xl7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新宋体" w:hAnsi="新宋体" w:eastAsia="新宋体" w:cs="宋体"/>
      <w:b/>
      <w:bCs/>
      <w:color w:val="FF0000"/>
      <w:kern w:val="0"/>
      <w:sz w:val="24"/>
    </w:rPr>
  </w:style>
  <w:style w:type="paragraph" w:customStyle="1" w:styleId="28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84">
    <w:name w:val="Item List in Table"/>
    <w:qFormat/>
    <w:uiPriority w:val="0"/>
    <w:pPr>
      <w:tabs>
        <w:tab w:val="left" w:pos="284"/>
        <w:tab w:val="left" w:pos="720"/>
      </w:tabs>
      <w:spacing w:before="40" w:after="40"/>
      <w:ind w:left="720" w:hanging="720"/>
      <w:jc w:val="both"/>
    </w:pPr>
    <w:rPr>
      <w:rFonts w:ascii="Times New Roman" w:hAnsi="Times New Roman" w:eastAsia="宋体" w:cs="Arial"/>
      <w:kern w:val="2"/>
      <w:sz w:val="18"/>
      <w:szCs w:val="18"/>
      <w:lang w:val="en-US" w:eastAsia="zh-CN" w:bidi="ar-SA"/>
    </w:rPr>
  </w:style>
  <w:style w:type="paragraph" w:customStyle="1" w:styleId="285">
    <w:name w:val="Char Char Char Char Char Char Char Char Char Char Char Char Char Char Char Char Char Char Char1"/>
    <w:basedOn w:val="1"/>
    <w:qFormat/>
    <w:uiPriority w:val="0"/>
    <w:rPr>
      <w:rFonts w:ascii="仿宋_GB2312" w:eastAsia="仿宋_GB2312"/>
      <w:b/>
      <w:sz w:val="32"/>
      <w:szCs w:val="32"/>
    </w:rPr>
  </w:style>
  <w:style w:type="paragraph" w:customStyle="1" w:styleId="286">
    <w:name w:val="xl29"/>
    <w:basedOn w:val="1"/>
    <w:qFormat/>
    <w:uiPriority w:val="0"/>
    <w:pPr>
      <w:widowControl/>
      <w:autoSpaceDE w:val="0"/>
      <w:autoSpaceDN w:val="0"/>
      <w:adjustRightInd w:val="0"/>
      <w:spacing w:before="100" w:beforeAutospacing="1" w:after="100" w:afterAutospacing="1"/>
      <w:jc w:val="center"/>
    </w:pPr>
    <w:rPr>
      <w:rFonts w:ascii="Arial Unicode MS" w:hAnsi="Arial Unicode MS" w:eastAsia="Arial Unicode MS"/>
      <w:kern w:val="0"/>
      <w:sz w:val="24"/>
      <w:szCs w:val="20"/>
    </w:rPr>
  </w:style>
  <w:style w:type="paragraph" w:customStyle="1" w:styleId="287">
    <w:name w:val="Char Char Char Char Char Char Char1"/>
    <w:basedOn w:val="1"/>
    <w:qFormat/>
    <w:uiPriority w:val="0"/>
    <w:rPr>
      <w:rFonts w:ascii="仿宋_GB2312" w:eastAsia="仿宋_GB2312"/>
      <w:b/>
      <w:sz w:val="32"/>
      <w:szCs w:val="32"/>
    </w:rPr>
  </w:style>
  <w:style w:type="paragraph" w:customStyle="1" w:styleId="288">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89">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90">
    <w:name w:val="标题2"/>
    <w:basedOn w:val="4"/>
    <w:qFormat/>
    <w:uiPriority w:val="0"/>
    <w:pPr>
      <w:tabs>
        <w:tab w:val="left" w:pos="709"/>
      </w:tabs>
    </w:pPr>
    <w:rPr>
      <w:rFonts w:ascii="宋体" w:hAnsi="宋体"/>
      <w:sz w:val="36"/>
      <w:szCs w:val="36"/>
    </w:rPr>
  </w:style>
  <w:style w:type="paragraph" w:customStyle="1" w:styleId="291">
    <w:name w:val="xl91"/>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9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293">
    <w:name w:val="Char1"/>
    <w:basedOn w:val="1"/>
    <w:qFormat/>
    <w:uiPriority w:val="0"/>
    <w:rPr>
      <w:rFonts w:ascii="仿宋_GB2312" w:eastAsia="仿宋_GB2312"/>
      <w:b/>
      <w:sz w:val="32"/>
      <w:szCs w:val="32"/>
    </w:rPr>
  </w:style>
  <w:style w:type="paragraph" w:customStyle="1" w:styleId="294">
    <w:name w:val="正文字缩2字"/>
    <w:basedOn w:val="1"/>
    <w:qFormat/>
    <w:uiPriority w:val="0"/>
    <w:pPr>
      <w:spacing w:before="60" w:after="60" w:line="360" w:lineRule="auto"/>
      <w:ind w:left="200" w:leftChars="200" w:firstLine="200" w:firstLineChars="200"/>
    </w:pPr>
    <w:rPr>
      <w:sz w:val="24"/>
    </w:rPr>
  </w:style>
  <w:style w:type="paragraph" w:customStyle="1" w:styleId="295">
    <w:name w:val="正文2"/>
    <w:basedOn w:val="1"/>
    <w:qFormat/>
    <w:uiPriority w:val="0"/>
    <w:pPr>
      <w:autoSpaceDE w:val="0"/>
      <w:autoSpaceDN w:val="0"/>
      <w:adjustRightInd w:val="0"/>
      <w:spacing w:before="156" w:line="360" w:lineRule="auto"/>
      <w:ind w:firstLine="510" w:firstLineChars="200"/>
      <w:jc w:val="left"/>
    </w:pPr>
    <w:rPr>
      <w:kern w:val="0"/>
      <w:sz w:val="24"/>
      <w:szCs w:val="20"/>
    </w:rPr>
  </w:style>
  <w:style w:type="paragraph" w:customStyle="1" w:styleId="296">
    <w:name w:val="保留正文"/>
    <w:basedOn w:val="22"/>
    <w:qFormat/>
    <w:uiPriority w:val="0"/>
    <w:pPr>
      <w:keepNext/>
      <w:spacing w:after="160"/>
    </w:pPr>
    <w:rPr>
      <w:szCs w:val="20"/>
    </w:rPr>
  </w:style>
  <w:style w:type="paragraph" w:customStyle="1" w:styleId="297">
    <w:name w:val="xl76"/>
    <w:basedOn w:val="1"/>
    <w:qFormat/>
    <w:uiPriority w:val="0"/>
    <w:pPr>
      <w:widowControl/>
      <w:pBdr>
        <w:top w:val="single" w:color="auto" w:sz="4" w:space="0"/>
        <w:bottom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9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新宋体" w:hAnsi="新宋体" w:eastAsia="新宋体" w:cs="宋体"/>
      <w:color w:val="000000"/>
      <w:kern w:val="0"/>
      <w:sz w:val="24"/>
    </w:rPr>
  </w:style>
  <w:style w:type="paragraph" w:customStyle="1" w:styleId="299">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00">
    <w:name w:val="Char"/>
    <w:basedOn w:val="1"/>
    <w:qFormat/>
    <w:uiPriority w:val="0"/>
    <w:rPr>
      <w:rFonts w:ascii="仿宋_GB2312" w:eastAsia="仿宋_GB2312"/>
      <w:b/>
      <w:sz w:val="32"/>
      <w:szCs w:val="32"/>
    </w:rPr>
  </w:style>
  <w:style w:type="paragraph" w:customStyle="1" w:styleId="301">
    <w:name w:val="Char21"/>
    <w:basedOn w:val="1"/>
    <w:qFormat/>
    <w:uiPriority w:val="0"/>
    <w:pPr>
      <w:autoSpaceDE w:val="0"/>
      <w:autoSpaceDN w:val="0"/>
      <w:adjustRightInd w:val="0"/>
      <w:jc w:val="left"/>
    </w:pPr>
    <w:rPr>
      <w:rFonts w:ascii="仿宋_GB2312" w:eastAsia="仿宋_GB2312"/>
      <w:b/>
      <w:kern w:val="0"/>
      <w:sz w:val="32"/>
      <w:szCs w:val="32"/>
    </w:rPr>
  </w:style>
  <w:style w:type="paragraph" w:customStyle="1" w:styleId="302">
    <w:name w:val="正文文字表格居中"/>
    <w:basedOn w:val="1"/>
    <w:next w:val="48"/>
    <w:qFormat/>
    <w:uiPriority w:val="0"/>
    <w:pPr>
      <w:autoSpaceDE w:val="0"/>
      <w:autoSpaceDN w:val="0"/>
      <w:adjustRightInd w:val="0"/>
      <w:snapToGrid w:val="0"/>
      <w:spacing w:line="360" w:lineRule="auto"/>
      <w:jc w:val="left"/>
    </w:pPr>
    <w:rPr>
      <w:rFonts w:ascii="宋体"/>
      <w:b/>
      <w:kern w:val="0"/>
      <w:sz w:val="24"/>
      <w:szCs w:val="20"/>
    </w:rPr>
  </w:style>
  <w:style w:type="paragraph" w:customStyle="1" w:styleId="303">
    <w:name w:val="Table Contents"/>
    <w:basedOn w:val="1"/>
    <w:qFormat/>
    <w:uiPriority w:val="0"/>
    <w:pPr>
      <w:suppressAutoHyphens/>
      <w:autoSpaceDE w:val="0"/>
      <w:autoSpaceDN w:val="0"/>
      <w:adjustRightInd w:val="0"/>
      <w:spacing w:after="120"/>
      <w:jc w:val="left"/>
    </w:pPr>
    <w:rPr>
      <w:rFonts w:ascii="Helvetica" w:hAnsi="Helvetica"/>
      <w:kern w:val="1"/>
      <w:sz w:val="20"/>
      <w:szCs w:val="20"/>
    </w:rPr>
  </w:style>
  <w:style w:type="paragraph" w:customStyle="1" w:styleId="304">
    <w:name w:val="Char1 Char Char Char Char Char Char"/>
    <w:basedOn w:val="1"/>
    <w:qFormat/>
    <w:uiPriority w:val="0"/>
    <w:rPr>
      <w:rFonts w:ascii="宋体" w:hAnsi="宋体"/>
      <w:color w:val="000000"/>
      <w:sz w:val="24"/>
    </w:rPr>
  </w:style>
  <w:style w:type="paragraph" w:customStyle="1" w:styleId="305">
    <w:name w:val="此正文"/>
    <w:basedOn w:val="1"/>
    <w:qFormat/>
    <w:uiPriority w:val="0"/>
    <w:pPr>
      <w:autoSpaceDE w:val="0"/>
      <w:autoSpaceDN w:val="0"/>
      <w:adjustRightInd w:val="0"/>
      <w:spacing w:line="360" w:lineRule="auto"/>
      <w:ind w:firstLine="200" w:firstLineChars="200"/>
      <w:jc w:val="left"/>
    </w:pPr>
    <w:rPr>
      <w:kern w:val="0"/>
      <w:sz w:val="24"/>
      <w:szCs w:val="20"/>
    </w:rPr>
  </w:style>
  <w:style w:type="paragraph" w:customStyle="1" w:styleId="306">
    <w:name w:val="Char11"/>
    <w:basedOn w:val="1"/>
    <w:qFormat/>
    <w:uiPriority w:val="0"/>
    <w:pPr>
      <w:autoSpaceDE w:val="0"/>
      <w:autoSpaceDN w:val="0"/>
      <w:adjustRightInd w:val="0"/>
      <w:jc w:val="left"/>
    </w:pPr>
    <w:rPr>
      <w:rFonts w:ascii="仿宋_GB2312" w:eastAsia="仿宋_GB2312"/>
      <w:b/>
      <w:kern w:val="0"/>
      <w:sz w:val="32"/>
      <w:szCs w:val="32"/>
    </w:rPr>
  </w:style>
  <w:style w:type="paragraph" w:customStyle="1" w:styleId="307">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Cs w:val="22"/>
    </w:rPr>
  </w:style>
  <w:style w:type="paragraph" w:customStyle="1" w:styleId="308">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309">
    <w:name w:val="图"/>
    <w:basedOn w:val="1"/>
    <w:qFormat/>
    <w:uiPriority w:val="0"/>
    <w:pPr>
      <w:keepNext/>
      <w:adjustRightInd w:val="0"/>
      <w:spacing w:before="60" w:after="60" w:line="300" w:lineRule="auto"/>
      <w:jc w:val="center"/>
      <w:textAlignment w:val="center"/>
    </w:pPr>
    <w:rPr>
      <w:snapToGrid w:val="0"/>
      <w:spacing w:val="20"/>
      <w:kern w:val="0"/>
      <w:sz w:val="24"/>
      <w:szCs w:val="20"/>
      <w:lang w:val="zh-CN"/>
    </w:rPr>
  </w:style>
  <w:style w:type="paragraph" w:customStyle="1" w:styleId="310">
    <w:name w:val="xl83"/>
    <w:basedOn w:val="1"/>
    <w:qFormat/>
    <w:uiPriority w:val="0"/>
    <w:pPr>
      <w:widowControl/>
      <w:pBdr>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11">
    <w:name w:val="Char Char13"/>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31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313">
    <w:name w:val="features1"/>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314">
    <w:name w:val="xl25"/>
    <w:basedOn w:val="1"/>
    <w:qFormat/>
    <w:uiPriority w:val="0"/>
    <w:pPr>
      <w:widowControl/>
      <w:autoSpaceDE w:val="0"/>
      <w:autoSpaceDN w:val="0"/>
      <w:adjustRightInd w:val="0"/>
      <w:spacing w:before="100" w:beforeAutospacing="1" w:after="100" w:afterAutospacing="1"/>
      <w:jc w:val="center"/>
      <w:textAlignment w:val="center"/>
    </w:pPr>
    <w:rPr>
      <w:rFonts w:hint="eastAsia" w:ascii="楷体_GB2312" w:hAnsi="宋体" w:eastAsia="楷体_GB2312"/>
      <w:kern w:val="0"/>
      <w:sz w:val="24"/>
      <w:szCs w:val="20"/>
    </w:rPr>
  </w:style>
  <w:style w:type="paragraph" w:customStyle="1" w:styleId="315">
    <w:name w:val="章标题"/>
    <w:next w:val="1"/>
    <w:qFormat/>
    <w:uiPriority w:val="0"/>
    <w:pPr>
      <w:tabs>
        <w:tab w:val="left" w:pos="3469"/>
      </w:tabs>
      <w:spacing w:beforeLines="50" w:afterLines="50"/>
      <w:ind w:left="3469" w:hanging="420"/>
      <w:jc w:val="both"/>
      <w:outlineLvl w:val="1"/>
    </w:pPr>
    <w:rPr>
      <w:rFonts w:ascii="黑体" w:hAnsi="Times New Roman" w:eastAsia="黑体" w:cs="Times New Roman"/>
      <w:sz w:val="21"/>
      <w:lang w:val="en-US" w:eastAsia="zh-CN" w:bidi="ar-SA"/>
    </w:rPr>
  </w:style>
  <w:style w:type="paragraph" w:customStyle="1" w:styleId="316">
    <w:name w:val="样式 标题 3 + 黑体 小四 非加粗"/>
    <w:basedOn w:val="5"/>
    <w:qFormat/>
    <w:uiPriority w:val="0"/>
    <w:pPr>
      <w:spacing w:before="260" w:after="260" w:line="413" w:lineRule="auto"/>
    </w:pPr>
    <w:rPr>
      <w:rFonts w:ascii="黑体" w:hAnsi="黑体"/>
      <w:b w:val="0"/>
      <w:kern w:val="0"/>
      <w:sz w:val="24"/>
      <w:szCs w:val="32"/>
    </w:rPr>
  </w:style>
  <w:style w:type="paragraph" w:customStyle="1" w:styleId="317">
    <w:name w:val="正文_0_0"/>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318">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319">
    <w:name w:val="样式 左侧:  0.85 厘米 首行缩进:  0.85 厘米"/>
    <w:basedOn w:val="1"/>
    <w:qFormat/>
    <w:uiPriority w:val="0"/>
    <w:pPr>
      <w:autoSpaceDE w:val="0"/>
      <w:autoSpaceDN w:val="0"/>
      <w:adjustRightInd w:val="0"/>
      <w:spacing w:line="360" w:lineRule="auto"/>
      <w:ind w:firstLine="482"/>
      <w:jc w:val="left"/>
    </w:pPr>
    <w:rPr>
      <w:rFonts w:cs="宋体"/>
      <w:kern w:val="0"/>
      <w:sz w:val="24"/>
      <w:szCs w:val="20"/>
    </w:rPr>
  </w:style>
  <w:style w:type="paragraph" w:customStyle="1" w:styleId="320">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21">
    <w:name w:val="VIT-Text"/>
    <w:basedOn w:val="1"/>
    <w:qFormat/>
    <w:uiPriority w:val="0"/>
    <w:pPr>
      <w:widowControl/>
      <w:tabs>
        <w:tab w:val="left" w:pos="709"/>
        <w:tab w:val="left" w:pos="3402"/>
        <w:tab w:val="left" w:pos="4536"/>
        <w:tab w:val="left" w:pos="5670"/>
        <w:tab w:val="decimal" w:pos="6804"/>
        <w:tab w:val="right" w:pos="9072"/>
      </w:tabs>
      <w:jc w:val="left"/>
    </w:pPr>
    <w:rPr>
      <w:rFonts w:ascii="Arial" w:hAnsi="Arial" w:eastAsia="PMingLiU"/>
      <w:kern w:val="0"/>
      <w:sz w:val="22"/>
      <w:szCs w:val="20"/>
      <w:lang w:val="de-DE" w:eastAsia="zh-TW"/>
    </w:rPr>
  </w:style>
  <w:style w:type="paragraph" w:customStyle="1" w:styleId="322">
    <w:name w:val="文档正文"/>
    <w:basedOn w:val="1"/>
    <w:qFormat/>
    <w:uiPriority w:val="0"/>
    <w:pPr>
      <w:adjustRightInd w:val="0"/>
      <w:spacing w:line="300" w:lineRule="auto"/>
      <w:ind w:firstLine="567"/>
      <w:textAlignment w:val="baseline"/>
    </w:pPr>
    <w:rPr>
      <w:kern w:val="0"/>
      <w:sz w:val="24"/>
      <w:szCs w:val="20"/>
    </w:rPr>
  </w:style>
  <w:style w:type="paragraph" w:customStyle="1" w:styleId="323">
    <w:name w:val="列出段落2"/>
    <w:basedOn w:val="1"/>
    <w:qFormat/>
    <w:uiPriority w:val="0"/>
    <w:pPr>
      <w:ind w:firstLine="420" w:firstLineChars="200"/>
    </w:pPr>
  </w:style>
  <w:style w:type="paragraph" w:customStyle="1" w:styleId="324">
    <w:name w:val="标题五"/>
    <w:basedOn w:val="1"/>
    <w:qFormat/>
    <w:uiPriority w:val="0"/>
    <w:pPr>
      <w:tabs>
        <w:tab w:val="left" w:pos="1440"/>
      </w:tabs>
      <w:autoSpaceDE w:val="0"/>
      <w:autoSpaceDN w:val="0"/>
      <w:adjustRightInd w:val="0"/>
      <w:spacing w:beforeLines="50" w:line="360" w:lineRule="auto"/>
      <w:ind w:left="1440" w:hanging="420"/>
      <w:jc w:val="left"/>
    </w:pPr>
    <w:rPr>
      <w:b/>
      <w:kern w:val="0"/>
      <w:sz w:val="24"/>
      <w:szCs w:val="20"/>
    </w:rPr>
  </w:style>
  <w:style w:type="paragraph" w:customStyle="1" w:styleId="325">
    <w:name w:val="È±Ê¡ÎÄ±¾ Char"/>
    <w:basedOn w:val="1"/>
    <w:qFormat/>
    <w:uiPriority w:val="0"/>
    <w:pPr>
      <w:widowControl/>
      <w:overflowPunct w:val="0"/>
      <w:autoSpaceDE w:val="0"/>
      <w:autoSpaceDN w:val="0"/>
      <w:adjustRightInd w:val="0"/>
      <w:textAlignment w:val="baseline"/>
    </w:pPr>
    <w:rPr>
      <w:szCs w:val="21"/>
      <w:lang w:val="zh-CN"/>
    </w:rPr>
  </w:style>
  <w:style w:type="paragraph" w:customStyle="1" w:styleId="326">
    <w:name w:val="p0"/>
    <w:basedOn w:val="1"/>
    <w:qFormat/>
    <w:uiPriority w:val="0"/>
    <w:pPr>
      <w:widowControl/>
    </w:pPr>
    <w:rPr>
      <w:kern w:val="0"/>
      <w:szCs w:val="21"/>
    </w:rPr>
  </w:style>
  <w:style w:type="paragraph" w:customStyle="1" w:styleId="327">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table" w:customStyle="1" w:styleId="328">
    <w:name w:val="TableGrid"/>
    <w:qFormat/>
    <w:uiPriority w:val="0"/>
    <w:tblPr>
      <w:tblCellMar>
        <w:top w:w="0" w:type="dxa"/>
        <w:left w:w="0" w:type="dxa"/>
        <w:bottom w:w="0" w:type="dxa"/>
        <w:right w:w="0" w:type="dxa"/>
      </w:tblCellMar>
    </w:tblPr>
  </w:style>
  <w:style w:type="paragraph" w:styleId="329">
    <w:name w:val="List Paragraph"/>
    <w:basedOn w:val="1"/>
    <w:qFormat/>
    <w:uiPriority w:val="99"/>
    <w:pPr>
      <w:ind w:firstLine="420" w:firstLineChars="200"/>
    </w:pPr>
  </w:style>
  <w:style w:type="paragraph" w:customStyle="1" w:styleId="330">
    <w:name w:val="正文段"/>
    <w:basedOn w:val="1"/>
    <w:qFormat/>
    <w:uiPriority w:val="0"/>
    <w:pPr>
      <w:widowControl/>
      <w:snapToGrid w:val="0"/>
      <w:spacing w:afterLines="50"/>
      <w:ind w:firstLine="200" w:firstLineChars="200"/>
    </w:pPr>
    <w:rPr>
      <w:sz w:val="24"/>
      <w:szCs w:val="20"/>
    </w:rPr>
  </w:style>
  <w:style w:type="paragraph" w:customStyle="1" w:styleId="331">
    <w:name w:val="_Style 3"/>
    <w:basedOn w:val="1"/>
    <w:next w:val="1"/>
    <w:qFormat/>
    <w:uiPriority w:val="34"/>
    <w:pPr>
      <w:spacing w:line="360" w:lineRule="auto"/>
      <w:ind w:firstLine="420" w:firstLineChars="200"/>
    </w:pPr>
  </w:style>
  <w:style w:type="paragraph" w:customStyle="1" w:styleId="332">
    <w:name w:val="_Style 2"/>
    <w:basedOn w:val="1"/>
    <w:next w:val="1"/>
    <w:qFormat/>
    <w:uiPriority w:val="0"/>
    <w:pPr>
      <w:pBdr>
        <w:bottom w:val="single" w:color="auto" w:sz="6" w:space="1"/>
      </w:pBdr>
      <w:jc w:val="center"/>
    </w:pPr>
    <w:rPr>
      <w:rFonts w:ascii="Arial"/>
      <w:vanish/>
      <w:sz w:val="16"/>
    </w:rPr>
  </w:style>
  <w:style w:type="character" w:customStyle="1" w:styleId="333">
    <w:name w:val="font31"/>
    <w:basedOn w:val="55"/>
    <w:qFormat/>
    <w:uiPriority w:val="0"/>
    <w:rPr>
      <w:rFonts w:hint="eastAsia" w:ascii="宋体" w:hAnsi="宋体" w:eastAsia="宋体" w:cs="宋体"/>
      <w:color w:val="000000"/>
      <w:sz w:val="24"/>
      <w:szCs w:val="24"/>
      <w:u w:val="single"/>
    </w:rPr>
  </w:style>
  <w:style w:type="paragraph" w:customStyle="1" w:styleId="334">
    <w:name w:val="表格文字"/>
    <w:basedOn w:val="1"/>
    <w:next w:val="22"/>
    <w:qFormat/>
    <w:uiPriority w:val="0"/>
    <w:pPr>
      <w:adjustRightInd w:val="0"/>
      <w:spacing w:line="420" w:lineRule="atLeast"/>
      <w:jc w:val="left"/>
      <w:textAlignment w:val="baseline"/>
    </w:pPr>
    <w:rPr>
      <w:kern w:val="0"/>
    </w:rPr>
  </w:style>
  <w:style w:type="character" w:customStyle="1" w:styleId="335">
    <w:name w:val="font01"/>
    <w:basedOn w:val="55"/>
    <w:qFormat/>
    <w:uiPriority w:val="0"/>
    <w:rPr>
      <w:rFonts w:ascii="Arial" w:hAnsi="Arial" w:cs="Arial"/>
      <w:color w:val="000000"/>
      <w:sz w:val="18"/>
      <w:szCs w:val="18"/>
      <w:u w:val="none"/>
    </w:rPr>
  </w:style>
  <w:style w:type="paragraph" w:customStyle="1" w:styleId="336">
    <w:name w:val="列出段落3"/>
    <w:basedOn w:val="1"/>
    <w:qFormat/>
    <w:uiPriority w:val="34"/>
    <w:pPr>
      <w:adjustRightInd w:val="0"/>
      <w:snapToGrid w:val="0"/>
      <w:spacing w:after="200"/>
      <w:ind w:firstLine="420" w:firstLineChars="200"/>
    </w:pPr>
    <w:rPr>
      <w:rFonts w:ascii="Tahoma" w:hAnsi="Tahoma" w:eastAsia="微软雅黑"/>
      <w:sz w:val="22"/>
    </w:rPr>
  </w:style>
  <w:style w:type="paragraph" w:customStyle="1" w:styleId="337">
    <w:name w:val="标题3 附件1"/>
    <w:basedOn w:val="1"/>
    <w:qFormat/>
    <w:uiPriority w:val="0"/>
    <w:pPr>
      <w:keepNext/>
      <w:keepLines/>
      <w:spacing w:before="340" w:after="330" w:line="360" w:lineRule="exact"/>
      <w:jc w:val="left"/>
      <w:outlineLvl w:val="2"/>
    </w:pPr>
    <w:rPr>
      <w:b/>
      <w:bCs/>
      <w:kern w:val="44"/>
      <w:szCs w:val="21"/>
    </w:rPr>
  </w:style>
  <w:style w:type="character" w:customStyle="1" w:styleId="338">
    <w:name w:val="font61"/>
    <w:basedOn w:val="55"/>
    <w:qFormat/>
    <w:uiPriority w:val="0"/>
    <w:rPr>
      <w:rFonts w:hint="eastAsia" w:ascii="宋体" w:hAnsi="宋体" w:eastAsia="宋体" w:cs="宋体"/>
      <w:color w:val="000000"/>
      <w:sz w:val="20"/>
      <w:szCs w:val="20"/>
      <w:u w:val="none"/>
    </w:rPr>
  </w:style>
  <w:style w:type="character" w:customStyle="1" w:styleId="339">
    <w:name w:val="font81"/>
    <w:basedOn w:val="55"/>
    <w:qFormat/>
    <w:uiPriority w:val="0"/>
    <w:rPr>
      <w:rFonts w:ascii="Calibri" w:hAnsi="Calibri" w:cs="Calibri"/>
      <w:color w:val="000000"/>
      <w:sz w:val="20"/>
      <w:szCs w:val="20"/>
      <w:u w:val="none"/>
    </w:rPr>
  </w:style>
  <w:style w:type="character" w:customStyle="1" w:styleId="340">
    <w:name w:val="font71"/>
    <w:basedOn w:val="55"/>
    <w:qFormat/>
    <w:uiPriority w:val="0"/>
    <w:rPr>
      <w:rFonts w:hint="eastAsia" w:ascii="宋体" w:hAnsi="宋体" w:eastAsia="宋体" w:cs="宋体"/>
      <w:color w:val="000000"/>
      <w:sz w:val="22"/>
      <w:szCs w:val="22"/>
      <w:u w:val="none"/>
    </w:rPr>
  </w:style>
  <w:style w:type="paragraph" w:customStyle="1" w:styleId="341">
    <w:name w:val="列表编号1"/>
    <w:basedOn w:val="15"/>
    <w:qFormat/>
    <w:uiPriority w:val="0"/>
    <w:pPr>
      <w:numPr>
        <w:ilvl w:val="0"/>
        <w:numId w:val="2"/>
      </w:numPr>
      <w:adjustRightInd w:val="0"/>
      <w:snapToGrid w:val="0"/>
      <w:contextualSpacing w:val="0"/>
      <w:jc w:val="center"/>
    </w:pPr>
    <w:rPr>
      <w:rFonts w:eastAsia="微软雅黑"/>
      <w:sz w:val="24"/>
    </w:rPr>
  </w:style>
  <w:style w:type="paragraph" w:customStyle="1" w:styleId="342">
    <w:name w:val="列表编号2"/>
    <w:basedOn w:val="14"/>
    <w:next w:val="14"/>
    <w:qFormat/>
    <w:uiPriority w:val="0"/>
    <w:pPr>
      <w:numPr>
        <w:ilvl w:val="1"/>
        <w:numId w:val="2"/>
      </w:numPr>
      <w:adjustRightInd w:val="0"/>
      <w:snapToGrid w:val="0"/>
      <w:contextualSpacing w:val="0"/>
      <w:jc w:val="center"/>
    </w:pPr>
    <w:rPr>
      <w:rFonts w:eastAsia="微软雅黑"/>
      <w:sz w:val="24"/>
    </w:rPr>
  </w:style>
  <w:style w:type="paragraph" w:customStyle="1" w:styleId="343">
    <w:name w:val="列表段落2"/>
    <w:basedOn w:val="1"/>
    <w:next w:val="14"/>
    <w:qFormat/>
    <w:uiPriority w:val="99"/>
    <w:pPr>
      <w:widowControl/>
      <w:numPr>
        <w:ilvl w:val="1"/>
        <w:numId w:val="3"/>
      </w:numPr>
      <w:jc w:val="center"/>
    </w:pPr>
    <w:rPr>
      <w:rFonts w:ascii="宋体" w:hAnsi="宋体" w:eastAsia="宋体" w:cs="宋体"/>
      <w:kern w:val="0"/>
      <w:sz w:val="24"/>
      <w:szCs w:val="24"/>
    </w:rPr>
  </w:style>
  <w:style w:type="paragraph" w:customStyle="1" w:styleId="344">
    <w:name w:val="样式 正文缩进 + 首行缩进:  2 字符"/>
    <w:basedOn w:val="9"/>
    <w:qFormat/>
    <w:uiPriority w:val="0"/>
    <w:pPr>
      <w:spacing w:line="360" w:lineRule="auto"/>
      <w:ind w:firstLine="200"/>
    </w:pPr>
    <w:rPr>
      <w:rFonts w:ascii="Times New Roman" w:hAnsi="Times New Roman" w:eastAsia="仿宋" w:cs="Times New Roman"/>
      <w:sz w:val="24"/>
      <w:szCs w:val="20"/>
    </w:rPr>
  </w:style>
  <w:style w:type="paragraph" w:customStyle="1" w:styleId="345">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346">
    <w:name w:val="222222"/>
    <w:basedOn w:val="1"/>
    <w:qFormat/>
    <w:uiPriority w:val="0"/>
    <w:pPr>
      <w:spacing w:line="240" w:lineRule="auto"/>
    </w:pPr>
    <w:rPr>
      <w:rFonts w:ascii="宋体" w:hAnsi="宋体" w:eastAsia="宋体" w:cs="Times New Roman"/>
      <w:sz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中国远东国际贸易总公司</Company>
  <Pages>56</Pages>
  <Words>25765</Words>
  <Characters>26901</Characters>
  <Lines>322</Lines>
  <Paragraphs>90</Paragraphs>
  <TotalTime>0</TotalTime>
  <ScaleCrop>false</ScaleCrop>
  <LinksUpToDate>false</LinksUpToDate>
  <CharactersWithSpaces>29441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2020-10-13T06:50:00Z</dcterms:created>
  <dc:creator>zyq</dc:creator>
  <cp:lastModifiedBy>巴西</cp:lastModifiedBy>
  <cp:lastPrinted>2022-08-29T03:31:00Z</cp:lastPrinted>
  <dcterms:modified xsi:type="dcterms:W3CDTF">2022-08-29T06:18:26Z</dcterms:modified>
  <dc:title>招标文件目录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BC1BA64C697642BF92F420CC9F67FF35</vt:lpwstr>
  </property>
</Properties>
</file>