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djustRightInd/>
        <w:spacing w:line="240" w:lineRule="atLeast"/>
        <w:rPr>
          <w:rFonts w:hint="eastAsia" w:ascii="仿宋" w:hAnsi="仿宋" w:eastAsia="仿宋" w:cs="仿宋"/>
          <w:color w:val="auto"/>
          <w:sz w:val="36"/>
          <w:szCs w:val="36"/>
          <w:highlight w:val="none"/>
        </w:rPr>
      </w:pPr>
      <w:bookmarkStart w:id="561" w:name="_GoBack"/>
      <w:bookmarkEnd w:id="561"/>
      <w:bookmarkStart w:id="0" w:name="_Toc491959005"/>
    </w:p>
    <w:bookmarkEnd w:id="0"/>
    <w:p>
      <w:pPr>
        <w:adjustRightInd/>
        <w:spacing w:line="360" w:lineRule="auto"/>
        <w:jc w:val="center"/>
        <w:rPr>
          <w:rFonts w:hint="eastAsia" w:ascii="仿宋" w:hAnsi="仿宋" w:eastAsia="仿宋" w:cs="仿宋"/>
          <w:color w:val="auto"/>
          <w:sz w:val="52"/>
          <w:szCs w:val="52"/>
          <w:highlight w:val="none"/>
          <w:u w:val="none"/>
          <w:lang w:eastAsia="zh-CN"/>
        </w:rPr>
      </w:pPr>
      <w:r>
        <w:rPr>
          <w:rFonts w:hint="eastAsia" w:ascii="仿宋" w:hAnsi="仿宋" w:eastAsia="仿宋" w:cs="仿宋"/>
          <w:color w:val="auto"/>
          <w:sz w:val="52"/>
          <w:szCs w:val="52"/>
          <w:highlight w:val="none"/>
          <w:u w:val="none"/>
          <w:lang w:eastAsia="zh-CN"/>
        </w:rPr>
        <w:t>2022-2024年市局公安机关民警疗休养项目</w:t>
      </w: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p>
    <w:p>
      <w:pPr>
        <w:adjustRightInd/>
        <w:jc w:val="center"/>
        <w:rPr>
          <w:rFonts w:hint="eastAsia" w:ascii="仿宋" w:hAnsi="仿宋" w:eastAsia="仿宋" w:cs="仿宋"/>
          <w:color w:val="auto"/>
          <w:sz w:val="96"/>
          <w:szCs w:val="96"/>
          <w:highlight w:val="none"/>
        </w:rPr>
      </w:pPr>
      <w:r>
        <w:rPr>
          <w:rFonts w:hint="eastAsia" w:ascii="仿宋" w:hAnsi="仿宋" w:eastAsia="仿宋" w:cs="仿宋"/>
          <w:color w:val="auto"/>
          <w:sz w:val="104"/>
          <w:szCs w:val="104"/>
          <w:highlight w:val="none"/>
        </w:rPr>
        <w:t>招标文件</w:t>
      </w:r>
      <w:r>
        <w:rPr>
          <w:rFonts w:hint="eastAsia" w:ascii="仿宋" w:hAnsi="仿宋" w:eastAsia="仿宋" w:cs="仿宋"/>
          <w:color w:val="auto"/>
          <w:sz w:val="96"/>
          <w:szCs w:val="96"/>
          <w:highlight w:val="none"/>
        </w:rPr>
        <w:t xml:space="preserve">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rPr>
      </w:pPr>
    </w:p>
    <w:p>
      <w:pPr>
        <w:snapToGrid w:val="0"/>
        <w:spacing w:line="360" w:lineRule="auto"/>
        <w:jc w:val="center"/>
        <w:rPr>
          <w:rFonts w:hint="eastAsia" w:ascii="仿宋" w:hAnsi="仿宋" w:eastAsia="仿宋" w:cs="仿宋"/>
          <w:color w:val="auto"/>
          <w:sz w:val="30"/>
          <w:szCs w:val="30"/>
          <w:highlight w:val="none"/>
        </w:rPr>
      </w:pPr>
    </w:p>
    <w:p>
      <w:pPr>
        <w:pStyle w:val="7"/>
        <w:rPr>
          <w:rFonts w:hint="eastAsia" w:ascii="仿宋" w:eastAsia="仿宋" w:cs="仿宋"/>
          <w:color w:val="auto"/>
          <w:highlight w:val="none"/>
          <w:lang w:eastAsia="zh-CN"/>
        </w:rPr>
      </w:pPr>
    </w:p>
    <w:p>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采购方式：公开招标</w:t>
      </w:r>
    </w:p>
    <w:p>
      <w:pPr>
        <w:snapToGrid w:val="0"/>
        <w:spacing w:line="360" w:lineRule="auto"/>
        <w:jc w:val="center"/>
        <w:rPr>
          <w:rFonts w:hint="eastAsia" w:ascii="仿宋" w:hAnsi="仿宋" w:eastAsia="仿宋" w:cs="仿宋"/>
          <w:color w:val="auto"/>
          <w:sz w:val="30"/>
          <w:szCs w:val="30"/>
          <w:highlight w:val="none"/>
          <w:u w:val="none"/>
          <w:lang w:eastAsia="zh-CN"/>
        </w:rPr>
      </w:pPr>
      <w:r>
        <w:rPr>
          <w:rFonts w:hint="eastAsia" w:ascii="仿宋" w:hAnsi="仿宋" w:eastAsia="仿宋" w:cs="仿宋"/>
          <w:color w:val="auto"/>
          <w:sz w:val="30"/>
          <w:szCs w:val="30"/>
          <w:highlight w:val="none"/>
          <w:u w:val="none"/>
        </w:rPr>
        <w:t>编号:</w:t>
      </w:r>
      <w:r>
        <w:rPr>
          <w:rFonts w:hint="eastAsia" w:ascii="仿宋" w:hAnsi="仿宋" w:eastAsia="仿宋" w:cs="仿宋"/>
          <w:color w:val="auto"/>
          <w:sz w:val="30"/>
          <w:szCs w:val="30"/>
          <w:highlight w:val="none"/>
          <w:u w:val="none"/>
          <w:lang w:eastAsia="zh-CN"/>
        </w:rPr>
        <w:t>WZLCZB（W）-2022-05200</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napToGrid w:val="0"/>
        <w:spacing w:line="360" w:lineRule="auto"/>
        <w:ind w:firstLine="2560" w:firstLineChars="8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采   购  人：</w:t>
      </w:r>
      <w:r>
        <w:rPr>
          <w:rFonts w:hint="eastAsia" w:ascii="仿宋" w:hAnsi="仿宋" w:eastAsia="仿宋" w:cs="仿宋"/>
          <w:color w:val="auto"/>
          <w:sz w:val="32"/>
          <w:szCs w:val="32"/>
          <w:highlight w:val="none"/>
          <w:u w:val="none"/>
          <w:lang w:eastAsia="zh-CN"/>
        </w:rPr>
        <w:t>温州市公安局</w:t>
      </w:r>
      <w:r>
        <w:rPr>
          <w:rFonts w:hint="eastAsia" w:ascii="仿宋" w:hAnsi="仿宋" w:eastAsia="仿宋" w:cs="仿宋"/>
          <w:color w:val="auto"/>
          <w:sz w:val="32"/>
          <w:szCs w:val="32"/>
          <w:highlight w:val="none"/>
          <w:u w:val="none"/>
        </w:rPr>
        <w:t xml:space="preserve"> </w:t>
      </w:r>
    </w:p>
    <w:p>
      <w:pPr>
        <w:spacing w:line="360" w:lineRule="auto"/>
        <w:jc w:val="center"/>
        <w:rPr>
          <w:rFonts w:hint="eastAsia" w:ascii="仿宋" w:hAnsi="仿宋" w:eastAsia="仿宋" w:cs="仿宋"/>
          <w:bCs/>
          <w:color w:val="auto"/>
          <w:sz w:val="32"/>
          <w:szCs w:val="32"/>
          <w:highlight w:val="none"/>
          <w:u w:val="none"/>
          <w:lang w:eastAsia="zh-CN"/>
        </w:rPr>
      </w:pPr>
      <w:r>
        <w:rPr>
          <w:rFonts w:hint="eastAsia" w:ascii="仿宋" w:hAnsi="仿宋" w:eastAsia="仿宋" w:cs="仿宋"/>
          <w:bCs/>
          <w:color w:val="auto"/>
          <w:sz w:val="32"/>
          <w:szCs w:val="32"/>
          <w:highlight w:val="none"/>
          <w:u w:val="none"/>
        </w:rPr>
        <w:t xml:space="preserve"> 采购代理机构</w:t>
      </w:r>
      <w:r>
        <w:rPr>
          <w:rFonts w:hint="eastAsia" w:ascii="仿宋" w:hAnsi="仿宋" w:eastAsia="仿宋" w:cs="仿宋"/>
          <w:color w:val="auto"/>
          <w:sz w:val="32"/>
          <w:szCs w:val="32"/>
          <w:highlight w:val="none"/>
          <w:u w:val="none"/>
        </w:rPr>
        <w:t>：</w:t>
      </w:r>
      <w:r>
        <w:rPr>
          <w:rFonts w:hint="eastAsia" w:ascii="仿宋" w:hAnsi="仿宋" w:eastAsia="仿宋" w:cs="仿宋"/>
          <w:bCs/>
          <w:color w:val="auto"/>
          <w:sz w:val="32"/>
          <w:szCs w:val="32"/>
          <w:highlight w:val="none"/>
          <w:u w:val="none"/>
          <w:lang w:eastAsia="zh-CN"/>
        </w:rPr>
        <w:t>温州历程招标有限公司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二十三</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b/>
          <w:color w:val="auto"/>
          <w:sz w:val="48"/>
          <w:szCs w:val="48"/>
          <w:highlight w:val="none"/>
        </w:rPr>
      </w:pPr>
      <w:bookmarkStart w:id="1" w:name="_Hlt67893495"/>
      <w:bookmarkEnd w:id="1"/>
      <w:r>
        <w:rPr>
          <w:rFonts w:hint="eastAsia" w:ascii="仿宋" w:hAnsi="仿宋" w:eastAsia="仿宋" w:cs="仿宋"/>
          <w:b/>
          <w:color w:val="auto"/>
          <w:sz w:val="48"/>
          <w:szCs w:val="48"/>
          <w:highlight w:val="none"/>
        </w:rPr>
        <w:br w:type="page"/>
      </w:r>
      <w:r>
        <w:rPr>
          <w:rFonts w:hint="eastAsia" w:ascii="仿宋" w:hAnsi="仿宋" w:eastAsia="仿宋" w:cs="仿宋"/>
          <w:b/>
          <w:color w:val="auto"/>
          <w:sz w:val="48"/>
          <w:szCs w:val="48"/>
          <w:highlight w:val="none"/>
        </w:rPr>
        <w:t>目  录</w:t>
      </w:r>
    </w:p>
    <w:p>
      <w:pPr>
        <w:pStyle w:val="4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TOC \o "1-3" \h \u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_Toc19983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第一部分 招标公告</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_Toc19983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3</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4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_Toc26716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第二部分 投标人须知</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_Toc26716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8</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4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_Toc3019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前附表</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_Toc3019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8</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45"/>
        <w:tabs>
          <w:tab w:val="right" w:leader="dot" w:pos="9070"/>
        </w:tabs>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_Toc18105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lang w:val="zh-CN"/>
        </w:rPr>
        <w:t>一、总则</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_Toc18105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13</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45"/>
        <w:tabs>
          <w:tab w:val="right" w:leader="dot" w:pos="9070"/>
        </w:tabs>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_Toc13895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lang w:val="zh-CN"/>
        </w:rPr>
        <w:t>二、招标文件的构成、澄清、修改</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_Toc13895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17</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ind w:left="0" w:leftChars="0"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_Toc22850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lang w:val="zh-CN"/>
        </w:rPr>
        <w:t>三、投标</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_Toc22850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18</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_Toc9641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四、开标、资格审查与信用信息查询</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_Toc9641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21</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_Toc4576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五、评标</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_Toc4576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22</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_Toc29955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六、定 标</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_Toc29955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23</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_Toc11698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七、合同授予</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_Toc11698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23</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_Toc4363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八、电子交易活动的中止</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_Toc4363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24</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_Toc25540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九、验收</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_Toc25540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24</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_Toc18048 </w:instrText>
      </w:r>
      <w:r>
        <w:rPr>
          <w:rFonts w:hint="eastAsia" w:ascii="仿宋" w:hAnsi="仿宋" w:eastAsia="仿宋" w:cs="仿宋"/>
          <w:color w:val="auto"/>
          <w:sz w:val="24"/>
          <w:szCs w:val="28"/>
          <w:highlight w:val="none"/>
        </w:rPr>
        <w:fldChar w:fldCharType="separate"/>
      </w:r>
      <w:r>
        <w:rPr>
          <w:rFonts w:hint="eastAsia" w:ascii="仿宋" w:hAnsi="仿宋" w:eastAsia="仿宋" w:cs="仿宋"/>
          <w:bCs/>
          <w:color w:val="auto"/>
          <w:sz w:val="24"/>
          <w:szCs w:val="32"/>
          <w:highlight w:val="none"/>
          <w:lang w:val="zh-CN"/>
        </w:rPr>
        <w:t>第三部分   采购需求</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_Toc18048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26</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_Toc23043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第四部分   评标办法</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_Toc23043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37</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_Toc18180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评标办法前附表</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_Toc18180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37</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_Toc26288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1.评标方法</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_Toc26288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43</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_Toc307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2.评标程序及标准</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_Toc307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43</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_Toc25603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3.评标结果</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_Toc25603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46</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_Toc12976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4.其他</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_Toc12976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46</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ind w:left="0" w:leftChars="0"/>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_Toc9682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第五部分 拟签订的合同文本</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_Toc9682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48</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ind w:left="0" w:leftChars="0"/>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_Toc12650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第六部分 应提交的有关格式范例</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_Toc12650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65</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_Toc13322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资格文件部分</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_Toc13322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65</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_Toc31209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商务技术文件部分</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_Toc31209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70</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55"/>
        <w:tabs>
          <w:tab w:val="right" w:leader="dot" w:pos="9070"/>
        </w:tabs>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28"/>
          <w:highlight w:val="none"/>
        </w:rPr>
        <w:fldChar w:fldCharType="begin"/>
      </w:r>
      <w:r>
        <w:rPr>
          <w:rFonts w:hint="eastAsia" w:ascii="仿宋" w:hAnsi="仿宋" w:eastAsia="仿宋" w:cs="仿宋"/>
          <w:color w:val="auto"/>
          <w:sz w:val="24"/>
          <w:szCs w:val="28"/>
          <w:highlight w:val="none"/>
        </w:rPr>
        <w:instrText xml:space="preserve"> HYPERLINK \l _Toc29762 </w:instrText>
      </w:r>
      <w:r>
        <w:rPr>
          <w:rFonts w:hint="eastAsia" w:ascii="仿宋" w:hAnsi="仿宋" w:eastAsia="仿宋" w:cs="仿宋"/>
          <w:color w:val="auto"/>
          <w:sz w:val="24"/>
          <w:szCs w:val="28"/>
          <w:highlight w:val="none"/>
        </w:rPr>
        <w:fldChar w:fldCharType="separate"/>
      </w:r>
      <w:r>
        <w:rPr>
          <w:rFonts w:hint="eastAsia" w:ascii="仿宋" w:hAnsi="仿宋" w:eastAsia="仿宋" w:cs="仿宋"/>
          <w:color w:val="auto"/>
          <w:sz w:val="24"/>
          <w:szCs w:val="32"/>
          <w:highlight w:val="none"/>
        </w:rPr>
        <w:t>报价文件部分</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_Toc29762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77</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28"/>
          <w:highlight w:val="none"/>
        </w:rPr>
        <w:fldChar w:fldCharType="end"/>
      </w:r>
    </w:p>
    <w:p>
      <w:pPr>
        <w:pStyle w:val="45"/>
        <w:tabs>
          <w:tab w:val="right" w:leader="dot" w:pos="9070"/>
        </w:tabs>
        <w:rPr>
          <w:rFonts w:hint="eastAsia" w:ascii="仿宋" w:hAnsi="仿宋" w:eastAsia="仿宋" w:cs="仿宋"/>
          <w:color w:val="auto"/>
          <w:highlight w:val="none"/>
        </w:rPr>
      </w:pP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color w:val="auto"/>
          <w:szCs w:val="22"/>
          <w:highlight w:val="none"/>
        </w:rPr>
        <w:fldChar w:fldCharType="end"/>
      </w:r>
      <w:bookmarkStart w:id="2" w:name="第一部分"/>
      <w:bookmarkStart w:id="3" w:name="_Toc91899869"/>
      <w:bookmarkStart w:id="4" w:name="_Toc19983"/>
      <w:r>
        <w:rPr>
          <w:rFonts w:hint="eastAsia" w:ascii="仿宋" w:hAnsi="仿宋" w:eastAsia="仿宋" w:cs="仿宋"/>
          <w:b/>
          <w:color w:val="auto"/>
          <w:sz w:val="36"/>
          <w:szCs w:val="36"/>
          <w:highlight w:val="none"/>
        </w:rPr>
        <w:br w:type="page"/>
      </w:r>
      <w:bookmarkEnd w:id="2"/>
      <w:bookmarkEnd w:id="3"/>
      <w:bookmarkStart w:id="5" w:name="_Hlt74649545"/>
      <w:bookmarkEnd w:id="5"/>
      <w:bookmarkStart w:id="6" w:name="_Hlt74707423"/>
      <w:bookmarkEnd w:id="6"/>
      <w:bookmarkStart w:id="7" w:name="_Hlt74728647"/>
      <w:bookmarkEnd w:id="7"/>
      <w:bookmarkStart w:id="8" w:name="_Hlt74729822"/>
      <w:bookmarkEnd w:id="8"/>
      <w:bookmarkStart w:id="9" w:name="第二部分"/>
      <w:bookmarkStart w:id="10" w:name="_Toc91899870"/>
      <w:bookmarkStart w:id="11" w:name="_Toc91899871"/>
      <w:r>
        <w:rPr>
          <w:rStyle w:val="83"/>
          <w:rFonts w:hint="eastAsia" w:ascii="仿宋" w:eastAsia="仿宋" w:cs="仿宋"/>
          <w:color w:val="auto"/>
          <w:highlight w:val="none"/>
        </w:rPr>
        <w:t>第一部分 招标公告</w:t>
      </w:r>
      <w:bookmarkEnd w:id="4"/>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lang w:eastAsia="zh-CN"/>
        </w:rPr>
        <w:t>2022-2024年市局公安机关民警疗休养项目</w:t>
      </w:r>
      <w:r>
        <w:rPr>
          <w:rFonts w:hint="eastAsia" w:ascii="仿宋" w:hAnsi="仿宋" w:eastAsia="仿宋" w:cs="仿宋"/>
          <w:color w:val="auto"/>
          <w:sz w:val="24"/>
          <w:highlight w:val="none"/>
          <w:u w:val="none"/>
        </w:rPr>
        <w:t>招标项目的潜在投标人应在政采云平台（</w:t>
      </w:r>
      <w:r>
        <w:rPr>
          <w:rFonts w:hint="eastAsia" w:ascii="仿宋" w:hAnsi="仿宋" w:eastAsia="仿宋" w:cs="仿宋"/>
          <w:color w:val="auto"/>
          <w:highlight w:val="none"/>
          <w:u w:val="none"/>
        </w:rPr>
        <w:fldChar w:fldCharType="begin"/>
      </w:r>
      <w:r>
        <w:rPr>
          <w:rFonts w:hint="eastAsia" w:ascii="仿宋" w:hAnsi="仿宋" w:eastAsia="仿宋" w:cs="仿宋"/>
          <w:color w:val="auto"/>
          <w:highlight w:val="none"/>
          <w:u w:val="none"/>
        </w:rPr>
        <w:instrText xml:space="preserve">HYPERLINK "https://www.zcygov.cn/）获取（下载）招标文件，并于2021年" </w:instrText>
      </w:r>
      <w:r>
        <w:rPr>
          <w:rFonts w:hint="eastAsia" w:ascii="仿宋" w:hAnsi="仿宋" w:eastAsia="仿宋" w:cs="仿宋"/>
          <w:color w:val="auto"/>
          <w:highlight w:val="none"/>
          <w:u w:val="none"/>
        </w:rPr>
        <w:fldChar w:fldCharType="separate"/>
      </w:r>
      <w:r>
        <w:rPr>
          <w:rStyle w:val="77"/>
          <w:rFonts w:hint="eastAsia" w:ascii="仿宋" w:hAnsi="仿宋" w:eastAsia="仿宋" w:cs="仿宋"/>
          <w:snapToGrid/>
          <w:color w:val="auto"/>
          <w:kern w:val="2"/>
          <w:sz w:val="24"/>
          <w:szCs w:val="24"/>
          <w:highlight w:val="none"/>
          <w:u w:val="none"/>
        </w:rPr>
        <w:t>https://www.zcygov.cn/）获取（下载）招标文件，并于</w:t>
      </w:r>
      <w:r>
        <w:rPr>
          <w:rFonts w:hint="eastAsia" w:ascii="仿宋" w:hAnsi="仿宋" w:eastAsia="仿宋" w:cs="仿宋"/>
          <w:color w:val="auto"/>
          <w:sz w:val="24"/>
          <w:highlight w:val="none"/>
          <w:u w:val="none"/>
        </w:rPr>
        <w:t>202</w:t>
      </w: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06</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none"/>
          <w:lang w:val="en-US" w:eastAsia="zh-CN"/>
        </w:rPr>
        <w:t>13</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u w:val="none"/>
          <w:lang w:val="en-US" w:eastAsia="zh-CN"/>
        </w:rPr>
        <w:t>09</w:t>
      </w:r>
      <w:r>
        <w:rPr>
          <w:rFonts w:hint="eastAsia" w:ascii="仿宋" w:hAnsi="仿宋" w:eastAsia="仿宋" w:cs="仿宋"/>
          <w:color w:val="auto"/>
          <w:sz w:val="24"/>
          <w:highlight w:val="none"/>
          <w:u w:val="none"/>
        </w:rPr>
        <w:t>点</w:t>
      </w:r>
      <w:r>
        <w:rPr>
          <w:rFonts w:hint="eastAsia" w:ascii="仿宋" w:hAnsi="仿宋" w:eastAsia="仿宋" w:cs="仿宋"/>
          <w:color w:val="auto"/>
          <w:sz w:val="24"/>
          <w:highlight w:val="none"/>
          <w:u w:val="none"/>
          <w:lang w:val="en-US" w:eastAsia="zh-CN"/>
        </w:rPr>
        <w:t>30</w:t>
      </w:r>
      <w:r>
        <w:rPr>
          <w:rFonts w:hint="eastAsia" w:ascii="仿宋" w:hAnsi="仿宋" w:eastAsia="仿宋" w:cs="仿宋"/>
          <w:color w:val="auto"/>
          <w:sz w:val="24"/>
          <w:highlight w:val="none"/>
          <w:u w:val="none"/>
        </w:rPr>
        <w:t>分</w:t>
      </w:r>
      <w:r>
        <w:rPr>
          <w:rFonts w:hint="eastAsia" w:ascii="仿宋" w:hAnsi="仿宋" w:eastAsia="仿宋" w:cs="仿宋"/>
          <w:bCs/>
          <w:color w:val="auto"/>
          <w:sz w:val="24"/>
          <w:highlight w:val="none"/>
          <w:u w:val="none"/>
        </w:rPr>
        <w:t>00秒</w:t>
      </w:r>
      <w:r>
        <w:rPr>
          <w:rFonts w:hint="eastAsia" w:ascii="仿宋" w:hAnsi="仿宋" w:eastAsia="仿宋" w:cs="仿宋"/>
          <w:color w:val="auto"/>
          <w:highlight w:val="none"/>
          <w:u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ind w:firstLine="480"/>
        <w:rPr>
          <w:rFonts w:hint="eastAsia" w:ascii="仿宋" w:hAnsi="仿宋" w:eastAsia="仿宋" w:cs="仿宋"/>
          <w:color w:val="auto"/>
          <w:highlight w:val="none"/>
          <w:u w:val="none"/>
        </w:rPr>
      </w:pPr>
      <w:r>
        <w:rPr>
          <w:rFonts w:hint="eastAsia" w:ascii="仿宋" w:hAnsi="仿宋" w:eastAsia="仿宋" w:cs="仿宋"/>
          <w:b/>
          <w:color w:val="auto"/>
          <w:sz w:val="24"/>
          <w:highlight w:val="none"/>
          <w:u w:val="none"/>
        </w:rPr>
        <w:t>项目编号：</w:t>
      </w:r>
      <w:r>
        <w:rPr>
          <w:rFonts w:hint="eastAsia" w:ascii="仿宋" w:hAnsi="仿宋" w:eastAsia="仿宋" w:cs="仿宋"/>
          <w:color w:val="auto"/>
          <w:sz w:val="24"/>
          <w:highlight w:val="none"/>
          <w:u w:val="none"/>
          <w:lang w:eastAsia="zh-CN"/>
        </w:rPr>
        <w:t>WZLCZB（W）-2022-05200</w:t>
      </w:r>
      <w:r>
        <w:rPr>
          <w:rFonts w:hint="eastAsia" w:ascii="仿宋" w:hAnsi="仿宋" w:eastAsia="仿宋" w:cs="仿宋"/>
          <w:color w:val="auto"/>
          <w:sz w:val="24"/>
          <w:highlight w:val="none"/>
          <w:u w:val="none"/>
        </w:rPr>
        <w:t xml:space="preserve">  </w:t>
      </w:r>
      <w:r>
        <w:rPr>
          <w:rFonts w:hint="eastAsia" w:ascii="仿宋" w:hAnsi="仿宋" w:eastAsia="仿宋" w:cs="仿宋"/>
          <w:color w:val="auto"/>
          <w:highlight w:val="none"/>
          <w:u w:val="none"/>
        </w:rPr>
        <w:t xml:space="preserve"> </w:t>
      </w:r>
    </w:p>
    <w:p>
      <w:pPr>
        <w:spacing w:line="360" w:lineRule="auto"/>
        <w:ind w:firstLine="480"/>
        <w:rPr>
          <w:rFonts w:hint="eastAsia" w:ascii="仿宋" w:hAnsi="仿宋" w:eastAsia="仿宋" w:cs="仿宋"/>
          <w:color w:val="auto"/>
          <w:sz w:val="24"/>
          <w:highlight w:val="none"/>
          <w:u w:val="none"/>
        </w:rPr>
      </w:pPr>
      <w:r>
        <w:rPr>
          <w:rFonts w:hint="eastAsia" w:ascii="仿宋" w:hAnsi="仿宋" w:eastAsia="仿宋" w:cs="仿宋"/>
          <w:b/>
          <w:color w:val="auto"/>
          <w:sz w:val="24"/>
          <w:highlight w:val="none"/>
          <w:u w:val="none"/>
        </w:rPr>
        <w:t>项目名称：</w:t>
      </w:r>
      <w:r>
        <w:rPr>
          <w:rFonts w:hint="eastAsia" w:ascii="仿宋" w:hAnsi="仿宋" w:eastAsia="仿宋" w:cs="仿宋"/>
          <w:color w:val="auto"/>
          <w:sz w:val="24"/>
          <w:highlight w:val="none"/>
          <w:u w:val="none"/>
          <w:lang w:eastAsia="zh-CN"/>
        </w:rPr>
        <w:t>2022-2024年市局公安机关民警疗休养项目</w:t>
      </w:r>
      <w:r>
        <w:rPr>
          <w:rFonts w:hint="eastAsia" w:ascii="仿宋" w:hAnsi="仿宋" w:eastAsia="仿宋" w:cs="仿宋"/>
          <w:color w:val="auto"/>
          <w:sz w:val="24"/>
          <w:highlight w:val="none"/>
          <w:u w:val="none"/>
        </w:rPr>
        <w:t xml:space="preserve">  </w:t>
      </w:r>
      <w:r>
        <w:rPr>
          <w:rFonts w:hint="eastAsia" w:ascii="仿宋" w:hAnsi="仿宋" w:eastAsia="仿宋" w:cs="仿宋"/>
          <w:color w:val="auto"/>
          <w:highlight w:val="none"/>
          <w:u w:val="none"/>
        </w:rPr>
        <w:t xml:space="preserve"> </w:t>
      </w:r>
    </w:p>
    <w:p>
      <w:pPr>
        <w:spacing w:line="360" w:lineRule="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   </w:t>
      </w:r>
      <w:r>
        <w:rPr>
          <w:rFonts w:hint="eastAsia" w:ascii="仿宋" w:hAnsi="仿宋" w:eastAsia="仿宋" w:cs="仿宋"/>
          <w:b/>
          <w:color w:val="auto"/>
          <w:sz w:val="24"/>
          <w:highlight w:val="none"/>
          <w:u w:val="none"/>
        </w:rPr>
        <w:t xml:space="preserve"> 预算金额（元）：</w:t>
      </w:r>
      <w:r>
        <w:rPr>
          <w:rFonts w:hint="eastAsia" w:ascii="仿宋" w:hAnsi="仿宋" w:eastAsia="仿宋" w:cs="仿宋"/>
          <w:color w:val="auto"/>
          <w:highlight w:val="none"/>
          <w:u w:val="none"/>
        </w:rPr>
        <w:t xml:space="preserve"> </w:t>
      </w:r>
      <w:r>
        <w:rPr>
          <w:rFonts w:hint="eastAsia" w:ascii="仿宋" w:hAnsi="仿宋" w:eastAsia="仿宋" w:cs="仿宋"/>
          <w:color w:val="auto"/>
          <w:sz w:val="24"/>
          <w:highlight w:val="none"/>
          <w:u w:val="none"/>
          <w:lang w:eastAsia="zh-CN"/>
        </w:rPr>
        <w:t>12200000</w:t>
      </w:r>
      <w:r>
        <w:rPr>
          <w:rFonts w:hint="eastAsia" w:ascii="仿宋" w:hAnsi="仿宋" w:eastAsia="仿宋" w:cs="仿宋"/>
          <w:color w:val="auto"/>
          <w:highlight w:val="none"/>
          <w:u w:val="none"/>
        </w:rPr>
        <w:t xml:space="preserve"> </w:t>
      </w:r>
    </w:p>
    <w:p>
      <w:pPr>
        <w:spacing w:line="360" w:lineRule="auto"/>
        <w:ind w:firstLine="480"/>
        <w:rPr>
          <w:rFonts w:hint="eastAsia" w:ascii="仿宋" w:hAnsi="仿宋" w:eastAsia="仿宋" w:cs="仿宋"/>
          <w:color w:val="auto"/>
          <w:sz w:val="24"/>
          <w:highlight w:val="none"/>
          <w:u w:val="none"/>
        </w:rPr>
      </w:pPr>
      <w:r>
        <w:rPr>
          <w:rFonts w:hint="eastAsia" w:ascii="仿宋" w:hAnsi="仿宋" w:eastAsia="仿宋" w:cs="仿宋"/>
          <w:b/>
          <w:color w:val="auto"/>
          <w:sz w:val="24"/>
          <w:highlight w:val="none"/>
          <w:u w:val="none"/>
        </w:rPr>
        <w:t>最高限价（元）：</w:t>
      </w:r>
      <w:r>
        <w:rPr>
          <w:rFonts w:hint="eastAsia" w:ascii="仿宋" w:hAnsi="仿宋" w:eastAsia="仿宋" w:cs="仿宋"/>
          <w:color w:val="auto"/>
          <w:highlight w:val="none"/>
          <w:u w:val="none"/>
        </w:rPr>
        <w:t xml:space="preserve"> </w:t>
      </w:r>
      <w:r>
        <w:rPr>
          <w:rFonts w:hint="eastAsia" w:ascii="仿宋" w:hAnsi="仿宋" w:eastAsia="仿宋" w:cs="仿宋"/>
          <w:color w:val="auto"/>
          <w:sz w:val="24"/>
          <w:highlight w:val="none"/>
          <w:u w:val="none"/>
          <w:lang w:eastAsia="zh-CN"/>
        </w:rPr>
        <w:t>40</w:t>
      </w:r>
      <w:r>
        <w:rPr>
          <w:rFonts w:hint="eastAsia" w:ascii="仿宋" w:hAnsi="仿宋" w:eastAsia="仿宋" w:cs="仿宋"/>
          <w:color w:val="auto"/>
          <w:sz w:val="24"/>
          <w:highlight w:val="none"/>
          <w:u w:val="none"/>
          <w:lang w:val="en-US" w:eastAsia="zh-CN"/>
        </w:rPr>
        <w:t>67</w:t>
      </w:r>
      <w:r>
        <w:rPr>
          <w:rFonts w:hint="eastAsia" w:ascii="仿宋" w:hAnsi="仿宋" w:eastAsia="仿宋" w:cs="仿宋"/>
          <w:color w:val="auto"/>
          <w:sz w:val="24"/>
          <w:highlight w:val="none"/>
          <w:u w:val="none"/>
          <w:lang w:eastAsia="zh-CN"/>
        </w:rPr>
        <w:t>000,40</w:t>
      </w:r>
      <w:r>
        <w:rPr>
          <w:rFonts w:hint="eastAsia" w:ascii="仿宋" w:hAnsi="仿宋" w:eastAsia="仿宋" w:cs="仿宋"/>
          <w:color w:val="auto"/>
          <w:sz w:val="24"/>
          <w:highlight w:val="none"/>
          <w:u w:val="none"/>
          <w:lang w:val="en-US" w:eastAsia="zh-CN"/>
        </w:rPr>
        <w:t>67</w:t>
      </w:r>
      <w:r>
        <w:rPr>
          <w:rFonts w:hint="eastAsia" w:ascii="仿宋" w:hAnsi="仿宋" w:eastAsia="仿宋" w:cs="仿宋"/>
          <w:color w:val="auto"/>
          <w:sz w:val="24"/>
          <w:highlight w:val="none"/>
          <w:u w:val="none"/>
          <w:lang w:eastAsia="zh-CN"/>
        </w:rPr>
        <w:t>000,406</w:t>
      </w:r>
      <w:r>
        <w:rPr>
          <w:rFonts w:hint="eastAsia" w:ascii="仿宋" w:hAnsi="仿宋" w:eastAsia="仿宋" w:cs="仿宋"/>
          <w:color w:val="auto"/>
          <w:sz w:val="24"/>
          <w:highlight w:val="none"/>
          <w:u w:val="none"/>
          <w:lang w:val="en-US" w:eastAsia="zh-CN"/>
        </w:rPr>
        <w:t>6</w:t>
      </w:r>
      <w:r>
        <w:rPr>
          <w:rFonts w:hint="eastAsia" w:ascii="仿宋" w:hAnsi="仿宋" w:eastAsia="仿宋" w:cs="仿宋"/>
          <w:color w:val="auto"/>
          <w:sz w:val="24"/>
          <w:highlight w:val="none"/>
          <w:u w:val="none"/>
          <w:lang w:eastAsia="zh-CN"/>
        </w:rPr>
        <w:t>000</w:t>
      </w:r>
      <w:r>
        <w:rPr>
          <w:rFonts w:hint="eastAsia" w:ascii="仿宋" w:hAnsi="仿宋" w:eastAsia="仿宋" w:cs="仿宋"/>
          <w:color w:val="auto"/>
          <w:highlight w:val="none"/>
          <w:u w:val="none"/>
        </w:rPr>
        <w:t xml:space="preserve">  </w:t>
      </w:r>
      <w:r>
        <w:rPr>
          <w:rFonts w:hint="eastAsia" w:ascii="仿宋" w:hAnsi="仿宋" w:eastAsia="仿宋" w:cs="仿宋"/>
          <w:color w:val="auto"/>
          <w:sz w:val="24"/>
          <w:highlight w:val="none"/>
          <w:u w:val="none"/>
        </w:rPr>
        <w:t xml:space="preserve">  </w:t>
      </w:r>
    </w:p>
    <w:p>
      <w:pPr>
        <w:pStyle w:val="19"/>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u w:val="none"/>
          <w:lang w:eastAsia="zh-CN"/>
        </w:rPr>
        <w:t>2022-2024年市局公安机关民警疗休养项目，</w:t>
      </w:r>
      <w:r>
        <w:rPr>
          <w:rFonts w:hint="eastAsia" w:ascii="仿宋" w:hAnsi="仿宋" w:eastAsia="仿宋" w:cs="仿宋"/>
          <w:bCs/>
          <w:snapToGrid/>
          <w:color w:val="auto"/>
          <w:kern w:val="2"/>
          <w:sz w:val="24"/>
          <w:szCs w:val="24"/>
          <w:highlight w:val="none"/>
          <w:u w:val="none"/>
        </w:rPr>
        <w:t>主要内容：</w:t>
      </w:r>
      <w:r>
        <w:rPr>
          <w:rFonts w:hint="eastAsia" w:ascii="仿宋" w:hAnsi="仿宋" w:eastAsia="仿宋" w:cs="仿宋"/>
          <w:color w:val="auto"/>
          <w:sz w:val="24"/>
          <w:highlight w:val="none"/>
          <w:u w:val="none"/>
        </w:rPr>
        <w:t>民警职工疗休养</w:t>
      </w:r>
      <w:r>
        <w:rPr>
          <w:rFonts w:hint="eastAsia" w:ascii="仿宋" w:hAnsi="仿宋" w:eastAsia="仿宋" w:cs="仿宋"/>
          <w:bCs/>
          <w:snapToGrid/>
          <w:color w:val="auto"/>
          <w:kern w:val="2"/>
          <w:sz w:val="24"/>
          <w:szCs w:val="24"/>
          <w:highlight w:val="none"/>
          <w:u w:val="none"/>
        </w:rPr>
        <w:t>。详见招标文件第三部分采购需求</w:t>
      </w:r>
      <w:r>
        <w:rPr>
          <w:rFonts w:hint="eastAsia" w:ascii="仿宋" w:hAnsi="仿宋" w:eastAsia="仿宋" w:cs="仿宋"/>
          <w:bCs/>
          <w:snapToGrid/>
          <w:color w:val="auto"/>
          <w:kern w:val="2"/>
          <w:sz w:val="24"/>
          <w:szCs w:val="24"/>
          <w:highlight w:val="none"/>
        </w:rPr>
        <w:t>。</w:t>
      </w:r>
    </w:p>
    <w:p>
      <w:pPr>
        <w:spacing w:line="360" w:lineRule="auto"/>
        <w:ind w:firstLine="480"/>
        <w:rPr>
          <w:rFonts w:hint="eastAsia" w:ascii="仿宋" w:hAnsi="仿宋" w:eastAsia="仿宋" w:cs="仿宋"/>
          <w:snapToGrid w:val="0"/>
          <w:color w:val="auto"/>
          <w:kern w:val="28"/>
          <w:sz w:val="24"/>
          <w:szCs w:val="20"/>
          <w:highlight w:val="none"/>
        </w:rPr>
      </w:pPr>
      <w:bookmarkStart w:id="12" w:name="_Toc142"/>
      <w:bookmarkStart w:id="13" w:name="_Toc26996"/>
      <w:bookmarkStart w:id="14" w:name="_Toc28404"/>
    </w:p>
    <w:p>
      <w:pPr>
        <w:spacing w:line="360" w:lineRule="auto"/>
        <w:ind w:firstLine="480"/>
        <w:rPr>
          <w:rFonts w:hint="default" w:ascii="仿宋" w:hAnsi="仿宋" w:eastAsia="仿宋" w:cs="仿宋"/>
          <w:b/>
          <w:bCs/>
          <w:snapToGrid w:val="0"/>
          <w:color w:val="auto"/>
          <w:kern w:val="28"/>
          <w:sz w:val="24"/>
          <w:szCs w:val="20"/>
          <w:highlight w:val="none"/>
          <w:lang w:val="en-US" w:eastAsia="zh-CN"/>
        </w:rPr>
      </w:pPr>
      <w:r>
        <w:rPr>
          <w:rFonts w:hint="eastAsia" w:ascii="仿宋" w:hAnsi="仿宋" w:eastAsia="仿宋" w:cs="仿宋"/>
          <w:b/>
          <w:bCs/>
          <w:snapToGrid w:val="0"/>
          <w:color w:val="auto"/>
          <w:kern w:val="28"/>
          <w:sz w:val="24"/>
          <w:szCs w:val="20"/>
          <w:highlight w:val="none"/>
          <w:lang w:val="en-US" w:eastAsia="zh-CN"/>
        </w:rPr>
        <w:t>标项一</w:t>
      </w:r>
    </w:p>
    <w:p>
      <w:pPr>
        <w:spacing w:line="360" w:lineRule="auto"/>
        <w:ind w:firstLine="480"/>
        <w:rPr>
          <w:rFonts w:hint="eastAsia" w:ascii="仿宋" w:hAnsi="仿宋" w:eastAsia="仿宋" w:cs="仿宋"/>
          <w:b/>
          <w:bCs/>
          <w:snapToGrid w:val="0"/>
          <w:color w:val="auto"/>
          <w:kern w:val="28"/>
          <w:sz w:val="24"/>
          <w:szCs w:val="20"/>
          <w:highlight w:val="none"/>
          <w:u w:val="none"/>
        </w:rPr>
      </w:pPr>
      <w:r>
        <w:rPr>
          <w:rFonts w:hint="eastAsia" w:ascii="仿宋" w:hAnsi="仿宋" w:eastAsia="仿宋" w:cs="仿宋"/>
          <w:b/>
          <w:bCs/>
          <w:snapToGrid w:val="0"/>
          <w:color w:val="auto"/>
          <w:kern w:val="28"/>
          <w:sz w:val="24"/>
          <w:szCs w:val="20"/>
          <w:highlight w:val="none"/>
        </w:rPr>
        <w:t>标项名称:</w:t>
      </w:r>
      <w:r>
        <w:rPr>
          <w:rFonts w:hint="eastAsia" w:ascii="仿宋" w:hAnsi="仿宋" w:eastAsia="仿宋" w:cs="仿宋"/>
          <w:b w:val="0"/>
          <w:bCs w:val="0"/>
          <w:color w:val="auto"/>
          <w:sz w:val="24"/>
          <w:highlight w:val="none"/>
          <w:u w:val="none"/>
          <w:lang w:eastAsia="zh-CN"/>
        </w:rPr>
        <w:t>2022-2024年市局公安机关民警疗休养项目</w:t>
      </w:r>
      <w:r>
        <w:rPr>
          <w:rFonts w:hint="eastAsia" w:ascii="仿宋" w:hAnsi="仿宋" w:eastAsia="仿宋" w:cs="仿宋"/>
          <w:b w:val="0"/>
          <w:bCs w:val="0"/>
          <w:snapToGrid w:val="0"/>
          <w:color w:val="auto"/>
          <w:kern w:val="28"/>
          <w:sz w:val="24"/>
          <w:szCs w:val="20"/>
          <w:highlight w:val="none"/>
          <w:u w:val="none"/>
          <w:lang w:val="en-US" w:eastAsia="zh-CN"/>
        </w:rPr>
        <w:t>标项一</w:t>
      </w:r>
      <w:r>
        <w:rPr>
          <w:rFonts w:hint="eastAsia" w:ascii="仿宋" w:hAnsi="仿宋" w:eastAsia="仿宋" w:cs="仿宋"/>
          <w:b/>
          <w:bCs/>
          <w:snapToGrid w:val="0"/>
          <w:color w:val="auto"/>
          <w:kern w:val="28"/>
          <w:sz w:val="24"/>
          <w:szCs w:val="20"/>
          <w:highlight w:val="none"/>
          <w:u w:val="none"/>
        </w:rPr>
        <w:t xml:space="preserve"> </w:t>
      </w:r>
      <w:r>
        <w:rPr>
          <w:rFonts w:hint="eastAsia" w:ascii="仿宋" w:hAnsi="仿宋" w:eastAsia="仿宋" w:cs="仿宋"/>
          <w:b/>
          <w:bCs/>
          <w:snapToGrid w:val="0"/>
          <w:color w:val="auto"/>
          <w:kern w:val="28"/>
          <w:sz w:val="24"/>
          <w:szCs w:val="20"/>
          <w:highlight w:val="none"/>
        </w:rPr>
        <w:t> </w:t>
      </w:r>
      <w:r>
        <w:rPr>
          <w:rFonts w:hint="eastAsia" w:ascii="仿宋" w:hAnsi="仿宋" w:eastAsia="仿宋" w:cs="仿宋"/>
          <w:b/>
          <w:bCs/>
          <w:snapToGrid w:val="0"/>
          <w:color w:val="auto"/>
          <w:kern w:val="28"/>
          <w:sz w:val="24"/>
          <w:szCs w:val="20"/>
          <w:highlight w:val="none"/>
        </w:rPr>
        <w:br w:type="textWrapping"/>
      </w:r>
      <w:r>
        <w:rPr>
          <w:rFonts w:hint="eastAsia" w:ascii="仿宋" w:hAnsi="仿宋" w:eastAsia="仿宋" w:cs="仿宋"/>
          <w:b/>
          <w:bCs/>
          <w:snapToGrid w:val="0"/>
          <w:color w:val="auto"/>
          <w:kern w:val="28"/>
          <w:sz w:val="24"/>
          <w:szCs w:val="20"/>
          <w:highlight w:val="none"/>
        </w:rPr>
        <w:t>     数量:</w:t>
      </w:r>
      <w:r>
        <w:rPr>
          <w:rFonts w:hint="eastAsia" w:ascii="仿宋" w:hAnsi="仿宋" w:eastAsia="仿宋" w:cs="仿宋"/>
          <w:b w:val="0"/>
          <w:bCs w:val="0"/>
          <w:snapToGrid w:val="0"/>
          <w:color w:val="auto"/>
          <w:kern w:val="28"/>
          <w:sz w:val="24"/>
          <w:szCs w:val="20"/>
          <w:highlight w:val="none"/>
          <w:u w:val="none"/>
          <w:lang w:val="en-US" w:eastAsia="zh-CN"/>
        </w:rPr>
        <w:t>3年</w:t>
      </w:r>
      <w:r>
        <w:rPr>
          <w:rFonts w:hint="eastAsia" w:ascii="仿宋" w:hAnsi="仿宋" w:eastAsia="仿宋" w:cs="仿宋"/>
          <w:b/>
          <w:bCs/>
          <w:snapToGrid w:val="0"/>
          <w:color w:val="auto"/>
          <w:kern w:val="28"/>
          <w:sz w:val="24"/>
          <w:szCs w:val="20"/>
          <w:highlight w:val="none"/>
          <w:u w:val="none"/>
        </w:rPr>
        <w:t xml:space="preserve">              </w:t>
      </w:r>
      <w:r>
        <w:rPr>
          <w:rFonts w:hint="eastAsia" w:ascii="仿宋" w:hAnsi="仿宋" w:eastAsia="仿宋" w:cs="仿宋"/>
          <w:b/>
          <w:bCs/>
          <w:snapToGrid w:val="0"/>
          <w:color w:val="auto"/>
          <w:kern w:val="28"/>
          <w:sz w:val="24"/>
          <w:szCs w:val="20"/>
          <w:highlight w:val="none"/>
        </w:rPr>
        <w:t>    </w:t>
      </w:r>
      <w:r>
        <w:rPr>
          <w:rFonts w:hint="eastAsia" w:ascii="仿宋" w:hAnsi="仿宋" w:eastAsia="仿宋" w:cs="仿宋"/>
          <w:b/>
          <w:bCs/>
          <w:snapToGrid w:val="0"/>
          <w:color w:val="auto"/>
          <w:kern w:val="28"/>
          <w:sz w:val="24"/>
          <w:szCs w:val="20"/>
          <w:highlight w:val="none"/>
        </w:rPr>
        <w:br w:type="textWrapping"/>
      </w:r>
      <w:r>
        <w:rPr>
          <w:rFonts w:hint="eastAsia" w:ascii="仿宋" w:hAnsi="仿宋" w:eastAsia="仿宋" w:cs="仿宋"/>
          <w:b/>
          <w:bCs/>
          <w:snapToGrid w:val="0"/>
          <w:color w:val="auto"/>
          <w:kern w:val="28"/>
          <w:sz w:val="24"/>
          <w:szCs w:val="20"/>
          <w:highlight w:val="none"/>
        </w:rPr>
        <w:t xml:space="preserve">     </w:t>
      </w:r>
      <w:r>
        <w:rPr>
          <w:rFonts w:hint="eastAsia" w:ascii="仿宋" w:hAnsi="仿宋" w:eastAsia="仿宋" w:cs="仿宋"/>
          <w:b/>
          <w:bCs/>
          <w:snapToGrid w:val="0"/>
          <w:color w:val="auto"/>
          <w:kern w:val="28"/>
          <w:sz w:val="24"/>
          <w:szCs w:val="20"/>
          <w:highlight w:val="none"/>
          <w:u w:val="none"/>
        </w:rPr>
        <w:t xml:space="preserve">预算金额（元）:  </w:t>
      </w:r>
      <w:r>
        <w:rPr>
          <w:rFonts w:hint="eastAsia" w:ascii="仿宋" w:hAnsi="仿宋" w:eastAsia="仿宋" w:cs="仿宋"/>
          <w:b w:val="0"/>
          <w:bCs w:val="0"/>
          <w:snapToGrid w:val="0"/>
          <w:color w:val="auto"/>
          <w:kern w:val="28"/>
          <w:sz w:val="24"/>
          <w:szCs w:val="20"/>
          <w:highlight w:val="none"/>
          <w:u w:val="none"/>
          <w:lang w:val="en-US" w:eastAsia="zh-CN"/>
        </w:rPr>
        <w:t>4067000</w:t>
      </w:r>
      <w:r>
        <w:rPr>
          <w:rFonts w:hint="eastAsia" w:ascii="仿宋" w:hAnsi="仿宋" w:eastAsia="仿宋" w:cs="仿宋"/>
          <w:b/>
          <w:bCs/>
          <w:snapToGrid w:val="0"/>
          <w:color w:val="auto"/>
          <w:kern w:val="28"/>
          <w:sz w:val="24"/>
          <w:szCs w:val="20"/>
          <w:highlight w:val="none"/>
          <w:u w:val="none"/>
        </w:rPr>
        <w:t xml:space="preserve">          </w:t>
      </w:r>
      <w:r>
        <w:rPr>
          <w:rFonts w:hint="eastAsia" w:ascii="仿宋" w:hAnsi="仿宋" w:eastAsia="仿宋" w:cs="仿宋"/>
          <w:b/>
          <w:bCs/>
          <w:snapToGrid w:val="0"/>
          <w:color w:val="auto"/>
          <w:kern w:val="28"/>
          <w:sz w:val="24"/>
          <w:szCs w:val="20"/>
          <w:highlight w:val="none"/>
          <w:u w:val="none"/>
        </w:rPr>
        <w:br w:type="textWrapping"/>
      </w:r>
      <w:r>
        <w:rPr>
          <w:rFonts w:hint="eastAsia" w:ascii="仿宋" w:hAnsi="仿宋" w:eastAsia="仿宋" w:cs="仿宋"/>
          <w:b/>
          <w:bCs/>
          <w:snapToGrid w:val="0"/>
          <w:color w:val="auto"/>
          <w:kern w:val="28"/>
          <w:sz w:val="24"/>
          <w:szCs w:val="20"/>
          <w:highlight w:val="none"/>
          <w:u w:val="none"/>
        </w:rPr>
        <w:t>     简要规格描述或项目基本概况介绍、用途：</w:t>
      </w:r>
      <w:r>
        <w:rPr>
          <w:rFonts w:hint="eastAsia" w:ascii="仿宋" w:hAnsi="仿宋" w:eastAsia="仿宋" w:cs="仿宋"/>
          <w:b w:val="0"/>
          <w:bCs w:val="0"/>
          <w:snapToGrid w:val="0"/>
          <w:color w:val="auto"/>
          <w:kern w:val="28"/>
          <w:sz w:val="24"/>
          <w:szCs w:val="20"/>
          <w:highlight w:val="none"/>
          <w:u w:val="none"/>
          <w:lang w:val="en-US" w:eastAsia="zh-CN"/>
        </w:rPr>
        <w:t>详见招标文件</w:t>
      </w:r>
    </w:p>
    <w:p>
      <w:pPr>
        <w:spacing w:line="360" w:lineRule="auto"/>
        <w:ind w:firstLine="480"/>
        <w:rPr>
          <w:rFonts w:hint="eastAsia" w:ascii="仿宋" w:hAnsi="仿宋" w:eastAsia="仿宋" w:cs="仿宋"/>
          <w:b/>
          <w:bCs/>
          <w:snapToGrid w:val="0"/>
          <w:color w:val="auto"/>
          <w:kern w:val="28"/>
          <w:sz w:val="24"/>
          <w:szCs w:val="20"/>
          <w:highlight w:val="none"/>
          <w:u w:val="none"/>
        </w:rPr>
      </w:pPr>
      <w:r>
        <w:rPr>
          <w:rFonts w:hint="eastAsia" w:ascii="仿宋" w:hAnsi="仿宋" w:eastAsia="仿宋" w:cs="仿宋"/>
          <w:b/>
          <w:bCs/>
          <w:snapToGrid w:val="0"/>
          <w:color w:val="auto"/>
          <w:kern w:val="28"/>
          <w:sz w:val="24"/>
          <w:szCs w:val="20"/>
          <w:highlight w:val="none"/>
          <w:u w:val="none"/>
        </w:rPr>
        <w:t xml:space="preserve">备注：             </w:t>
      </w:r>
    </w:p>
    <w:p>
      <w:pPr>
        <w:spacing w:line="360" w:lineRule="auto"/>
        <w:ind w:firstLine="480"/>
        <w:rPr>
          <w:rFonts w:hint="eastAsia" w:ascii="仿宋" w:hAnsi="仿宋" w:eastAsia="仿宋" w:cs="仿宋"/>
          <w:b/>
          <w:bCs/>
          <w:snapToGrid w:val="0"/>
          <w:color w:val="auto"/>
          <w:kern w:val="28"/>
          <w:sz w:val="24"/>
          <w:szCs w:val="20"/>
          <w:highlight w:val="none"/>
          <w:lang w:val="en-US" w:eastAsia="zh-CN"/>
        </w:rPr>
      </w:pPr>
    </w:p>
    <w:p>
      <w:pPr>
        <w:spacing w:line="360" w:lineRule="auto"/>
        <w:ind w:firstLine="480"/>
        <w:rPr>
          <w:rFonts w:hint="default" w:ascii="仿宋" w:hAnsi="仿宋" w:eastAsia="仿宋" w:cs="仿宋"/>
          <w:b/>
          <w:bCs/>
          <w:snapToGrid w:val="0"/>
          <w:color w:val="auto"/>
          <w:kern w:val="28"/>
          <w:sz w:val="24"/>
          <w:szCs w:val="20"/>
          <w:highlight w:val="none"/>
          <w:lang w:val="en-US" w:eastAsia="zh-CN"/>
        </w:rPr>
      </w:pPr>
      <w:r>
        <w:rPr>
          <w:rFonts w:hint="eastAsia" w:ascii="仿宋" w:hAnsi="仿宋" w:eastAsia="仿宋" w:cs="仿宋"/>
          <w:b/>
          <w:bCs/>
          <w:snapToGrid w:val="0"/>
          <w:color w:val="auto"/>
          <w:kern w:val="28"/>
          <w:sz w:val="24"/>
          <w:szCs w:val="20"/>
          <w:highlight w:val="none"/>
          <w:lang w:val="en-US" w:eastAsia="zh-CN"/>
        </w:rPr>
        <w:t>标项二</w:t>
      </w:r>
    </w:p>
    <w:p>
      <w:pPr>
        <w:spacing w:line="360" w:lineRule="auto"/>
        <w:ind w:firstLine="480"/>
        <w:rPr>
          <w:rFonts w:hint="eastAsia" w:ascii="仿宋" w:hAnsi="仿宋" w:eastAsia="仿宋" w:cs="仿宋"/>
          <w:b w:val="0"/>
          <w:bCs w:val="0"/>
          <w:color w:val="auto"/>
          <w:sz w:val="24"/>
          <w:highlight w:val="none"/>
          <w:u w:val="none"/>
          <w:lang w:val="en-US" w:eastAsia="zh-CN"/>
        </w:rPr>
      </w:pPr>
      <w:r>
        <w:rPr>
          <w:rFonts w:hint="eastAsia" w:ascii="仿宋" w:hAnsi="仿宋" w:eastAsia="仿宋" w:cs="仿宋"/>
          <w:b/>
          <w:bCs/>
          <w:snapToGrid w:val="0"/>
          <w:color w:val="auto"/>
          <w:kern w:val="28"/>
          <w:sz w:val="24"/>
          <w:szCs w:val="20"/>
          <w:highlight w:val="none"/>
        </w:rPr>
        <w:t>标项名称:</w:t>
      </w:r>
      <w:r>
        <w:rPr>
          <w:rFonts w:hint="eastAsia" w:ascii="仿宋" w:hAnsi="仿宋" w:eastAsia="仿宋" w:cs="仿宋"/>
          <w:b w:val="0"/>
          <w:bCs w:val="0"/>
          <w:color w:val="auto"/>
          <w:sz w:val="24"/>
          <w:highlight w:val="none"/>
          <w:u w:val="none"/>
          <w:lang w:eastAsia="zh-CN"/>
        </w:rPr>
        <w:t>2022-2024年市局公安机关民警疗休养项目</w:t>
      </w:r>
      <w:r>
        <w:rPr>
          <w:rFonts w:hint="eastAsia" w:ascii="仿宋" w:hAnsi="仿宋" w:eastAsia="仿宋" w:cs="仿宋"/>
          <w:b w:val="0"/>
          <w:bCs w:val="0"/>
          <w:color w:val="auto"/>
          <w:sz w:val="24"/>
          <w:highlight w:val="none"/>
          <w:u w:val="none"/>
          <w:lang w:val="en-US" w:eastAsia="zh-CN"/>
        </w:rPr>
        <w:t>标项二</w:t>
      </w:r>
      <w:r>
        <w:rPr>
          <w:rFonts w:hint="eastAsia" w:ascii="仿宋" w:hAnsi="仿宋" w:eastAsia="仿宋" w:cs="仿宋"/>
          <w:b/>
          <w:bCs/>
          <w:snapToGrid w:val="0"/>
          <w:color w:val="auto"/>
          <w:kern w:val="28"/>
          <w:sz w:val="24"/>
          <w:szCs w:val="20"/>
          <w:highlight w:val="none"/>
        </w:rPr>
        <w:t xml:space="preserve">  </w:t>
      </w:r>
      <w:r>
        <w:rPr>
          <w:rFonts w:hint="eastAsia" w:ascii="仿宋" w:hAnsi="仿宋" w:eastAsia="仿宋" w:cs="仿宋"/>
          <w:b/>
          <w:bCs/>
          <w:snapToGrid w:val="0"/>
          <w:color w:val="auto"/>
          <w:kern w:val="28"/>
          <w:sz w:val="24"/>
          <w:szCs w:val="20"/>
          <w:highlight w:val="none"/>
        </w:rPr>
        <w:br w:type="textWrapping"/>
      </w:r>
      <w:r>
        <w:rPr>
          <w:rFonts w:hint="eastAsia" w:ascii="仿宋" w:hAnsi="仿宋" w:eastAsia="仿宋" w:cs="仿宋"/>
          <w:b/>
          <w:bCs/>
          <w:snapToGrid w:val="0"/>
          <w:color w:val="auto"/>
          <w:kern w:val="28"/>
          <w:sz w:val="24"/>
          <w:szCs w:val="20"/>
          <w:highlight w:val="none"/>
        </w:rPr>
        <w:t>     数量:</w:t>
      </w:r>
      <w:r>
        <w:rPr>
          <w:rFonts w:hint="eastAsia" w:ascii="仿宋" w:hAnsi="仿宋" w:eastAsia="仿宋" w:cs="仿宋"/>
          <w:b w:val="0"/>
          <w:bCs w:val="0"/>
          <w:color w:val="auto"/>
          <w:sz w:val="24"/>
          <w:highlight w:val="none"/>
          <w:u w:val="none"/>
          <w:lang w:val="en-US" w:eastAsia="zh-CN"/>
        </w:rPr>
        <w:t>3年</w:t>
      </w:r>
      <w:r>
        <w:rPr>
          <w:rFonts w:hint="eastAsia" w:ascii="仿宋" w:hAnsi="仿宋" w:eastAsia="仿宋" w:cs="仿宋"/>
          <w:b/>
          <w:bCs/>
          <w:snapToGrid w:val="0"/>
          <w:color w:val="auto"/>
          <w:kern w:val="28"/>
          <w:sz w:val="24"/>
          <w:szCs w:val="20"/>
          <w:highlight w:val="none"/>
          <w:u w:val="none"/>
        </w:rPr>
        <w:t xml:space="preserve">               </w:t>
      </w:r>
      <w:r>
        <w:rPr>
          <w:rFonts w:hint="eastAsia" w:ascii="仿宋" w:hAnsi="仿宋" w:eastAsia="仿宋" w:cs="仿宋"/>
          <w:b/>
          <w:bCs/>
          <w:snapToGrid w:val="0"/>
          <w:color w:val="auto"/>
          <w:kern w:val="28"/>
          <w:sz w:val="24"/>
          <w:szCs w:val="20"/>
          <w:highlight w:val="none"/>
        </w:rPr>
        <w:t xml:space="preserve">   </w:t>
      </w:r>
      <w:r>
        <w:rPr>
          <w:rFonts w:hint="eastAsia" w:ascii="仿宋" w:hAnsi="仿宋" w:eastAsia="仿宋" w:cs="仿宋"/>
          <w:b/>
          <w:bCs/>
          <w:snapToGrid w:val="0"/>
          <w:color w:val="auto"/>
          <w:kern w:val="28"/>
          <w:sz w:val="24"/>
          <w:szCs w:val="20"/>
          <w:highlight w:val="none"/>
        </w:rPr>
        <w:br w:type="textWrapping"/>
      </w:r>
      <w:r>
        <w:rPr>
          <w:rFonts w:hint="eastAsia" w:ascii="仿宋" w:hAnsi="仿宋" w:eastAsia="仿宋" w:cs="仿宋"/>
          <w:b/>
          <w:bCs/>
          <w:snapToGrid w:val="0"/>
          <w:color w:val="auto"/>
          <w:kern w:val="28"/>
          <w:sz w:val="24"/>
          <w:szCs w:val="20"/>
          <w:highlight w:val="none"/>
        </w:rPr>
        <w:t>     预算金额（元）:</w:t>
      </w:r>
      <w:r>
        <w:rPr>
          <w:rFonts w:hint="eastAsia" w:ascii="仿宋" w:hAnsi="仿宋" w:eastAsia="仿宋" w:cs="仿宋"/>
          <w:b w:val="0"/>
          <w:bCs w:val="0"/>
          <w:snapToGrid w:val="0"/>
          <w:color w:val="auto"/>
          <w:kern w:val="28"/>
          <w:sz w:val="24"/>
          <w:szCs w:val="20"/>
          <w:highlight w:val="none"/>
          <w:u w:val="none"/>
        </w:rPr>
        <w:t> 40</w:t>
      </w:r>
      <w:r>
        <w:rPr>
          <w:rFonts w:hint="eastAsia" w:ascii="仿宋" w:hAnsi="仿宋" w:eastAsia="仿宋" w:cs="仿宋"/>
          <w:b w:val="0"/>
          <w:bCs w:val="0"/>
          <w:snapToGrid w:val="0"/>
          <w:color w:val="auto"/>
          <w:kern w:val="28"/>
          <w:sz w:val="24"/>
          <w:szCs w:val="20"/>
          <w:highlight w:val="none"/>
          <w:u w:val="none"/>
          <w:lang w:val="en-US" w:eastAsia="zh-CN"/>
        </w:rPr>
        <w:t>67</w:t>
      </w:r>
      <w:r>
        <w:rPr>
          <w:rFonts w:hint="eastAsia" w:ascii="仿宋" w:hAnsi="仿宋" w:eastAsia="仿宋" w:cs="仿宋"/>
          <w:b w:val="0"/>
          <w:bCs w:val="0"/>
          <w:snapToGrid w:val="0"/>
          <w:color w:val="auto"/>
          <w:kern w:val="28"/>
          <w:sz w:val="24"/>
          <w:szCs w:val="20"/>
          <w:highlight w:val="none"/>
          <w:u w:val="none"/>
        </w:rPr>
        <w:t xml:space="preserve">000  </w:t>
      </w:r>
      <w:r>
        <w:rPr>
          <w:rFonts w:hint="eastAsia" w:ascii="仿宋" w:hAnsi="仿宋" w:eastAsia="仿宋" w:cs="仿宋"/>
          <w:b/>
          <w:bCs/>
          <w:snapToGrid w:val="0"/>
          <w:color w:val="auto"/>
          <w:kern w:val="28"/>
          <w:sz w:val="24"/>
          <w:szCs w:val="20"/>
          <w:highlight w:val="none"/>
          <w:u w:val="none"/>
        </w:rPr>
        <w:t xml:space="preserve">         </w:t>
      </w:r>
      <w:r>
        <w:rPr>
          <w:rFonts w:hint="eastAsia" w:ascii="仿宋" w:hAnsi="仿宋" w:eastAsia="仿宋" w:cs="仿宋"/>
          <w:b/>
          <w:bCs/>
          <w:snapToGrid w:val="0"/>
          <w:color w:val="auto"/>
          <w:kern w:val="28"/>
          <w:sz w:val="24"/>
          <w:szCs w:val="20"/>
          <w:highlight w:val="none"/>
        </w:rPr>
        <w:br w:type="textWrapping"/>
      </w:r>
      <w:r>
        <w:rPr>
          <w:rFonts w:hint="eastAsia" w:ascii="仿宋" w:hAnsi="仿宋" w:eastAsia="仿宋" w:cs="仿宋"/>
          <w:b/>
          <w:bCs/>
          <w:snapToGrid w:val="0"/>
          <w:color w:val="auto"/>
          <w:kern w:val="28"/>
          <w:sz w:val="24"/>
          <w:szCs w:val="20"/>
          <w:highlight w:val="none"/>
        </w:rPr>
        <w:t>     简要规格描述或项目基本概况介绍、用途：</w:t>
      </w:r>
      <w:r>
        <w:rPr>
          <w:rFonts w:hint="eastAsia" w:ascii="仿宋" w:hAnsi="仿宋" w:eastAsia="仿宋" w:cs="仿宋"/>
          <w:b w:val="0"/>
          <w:bCs w:val="0"/>
          <w:color w:val="auto"/>
          <w:sz w:val="24"/>
          <w:highlight w:val="none"/>
          <w:u w:val="none"/>
          <w:lang w:val="en-US" w:eastAsia="zh-CN"/>
        </w:rPr>
        <w:t>详见招标文件</w:t>
      </w:r>
    </w:p>
    <w:p>
      <w:pPr>
        <w:spacing w:line="360" w:lineRule="auto"/>
        <w:ind w:firstLine="480"/>
        <w:rPr>
          <w:rFonts w:hint="eastAsia" w:ascii="仿宋" w:hAnsi="仿宋" w:eastAsia="仿宋" w:cs="仿宋"/>
          <w:b/>
          <w:bCs/>
          <w:snapToGrid w:val="0"/>
          <w:color w:val="auto"/>
          <w:kern w:val="28"/>
          <w:sz w:val="24"/>
          <w:szCs w:val="20"/>
          <w:highlight w:val="none"/>
          <w:u w:val="single"/>
        </w:rPr>
      </w:pPr>
      <w:r>
        <w:rPr>
          <w:rFonts w:hint="eastAsia" w:ascii="仿宋" w:hAnsi="仿宋" w:eastAsia="仿宋" w:cs="仿宋"/>
          <w:b/>
          <w:bCs/>
          <w:snapToGrid w:val="0"/>
          <w:color w:val="auto"/>
          <w:kern w:val="28"/>
          <w:sz w:val="24"/>
          <w:szCs w:val="20"/>
          <w:highlight w:val="none"/>
        </w:rPr>
        <w:t>备注：</w:t>
      </w:r>
    </w:p>
    <w:p>
      <w:pPr>
        <w:spacing w:line="360" w:lineRule="auto"/>
        <w:ind w:firstLine="480"/>
        <w:rPr>
          <w:rFonts w:hint="eastAsia" w:ascii="仿宋" w:hAnsi="仿宋" w:eastAsia="仿宋" w:cs="仿宋"/>
          <w:b/>
          <w:bCs/>
          <w:snapToGrid w:val="0"/>
          <w:color w:val="auto"/>
          <w:kern w:val="28"/>
          <w:sz w:val="24"/>
          <w:szCs w:val="20"/>
          <w:highlight w:val="none"/>
          <w:lang w:val="en-US" w:eastAsia="zh-CN"/>
        </w:rPr>
      </w:pPr>
    </w:p>
    <w:p>
      <w:pPr>
        <w:spacing w:line="360" w:lineRule="auto"/>
        <w:ind w:firstLine="480"/>
        <w:rPr>
          <w:rFonts w:hint="default" w:ascii="仿宋" w:hAnsi="仿宋" w:eastAsia="仿宋" w:cs="仿宋"/>
          <w:b/>
          <w:bCs/>
          <w:snapToGrid w:val="0"/>
          <w:color w:val="auto"/>
          <w:kern w:val="28"/>
          <w:sz w:val="24"/>
          <w:szCs w:val="20"/>
          <w:highlight w:val="none"/>
          <w:lang w:val="en-US" w:eastAsia="zh-CN"/>
        </w:rPr>
      </w:pPr>
      <w:r>
        <w:rPr>
          <w:rFonts w:hint="eastAsia" w:ascii="仿宋" w:hAnsi="仿宋" w:eastAsia="仿宋" w:cs="仿宋"/>
          <w:b/>
          <w:bCs/>
          <w:snapToGrid w:val="0"/>
          <w:color w:val="auto"/>
          <w:kern w:val="28"/>
          <w:sz w:val="24"/>
          <w:szCs w:val="20"/>
          <w:highlight w:val="none"/>
          <w:lang w:val="en-US" w:eastAsia="zh-CN"/>
        </w:rPr>
        <w:t>标项三</w:t>
      </w:r>
    </w:p>
    <w:p>
      <w:pPr>
        <w:spacing w:line="360" w:lineRule="auto"/>
        <w:ind w:firstLine="480"/>
        <w:rPr>
          <w:rFonts w:hint="eastAsia" w:ascii="仿宋" w:hAnsi="仿宋" w:eastAsia="仿宋" w:cs="仿宋"/>
          <w:b/>
          <w:bCs/>
          <w:snapToGrid w:val="0"/>
          <w:color w:val="auto"/>
          <w:kern w:val="28"/>
          <w:sz w:val="24"/>
          <w:szCs w:val="20"/>
          <w:highlight w:val="none"/>
          <w:u w:val="single"/>
        </w:rPr>
      </w:pPr>
      <w:r>
        <w:rPr>
          <w:rFonts w:hint="eastAsia" w:ascii="仿宋" w:hAnsi="仿宋" w:eastAsia="仿宋" w:cs="仿宋"/>
          <w:b/>
          <w:bCs/>
          <w:snapToGrid w:val="0"/>
          <w:color w:val="auto"/>
          <w:kern w:val="28"/>
          <w:sz w:val="24"/>
          <w:szCs w:val="20"/>
          <w:highlight w:val="none"/>
        </w:rPr>
        <w:t>标项名称:</w:t>
      </w:r>
      <w:r>
        <w:rPr>
          <w:rFonts w:hint="eastAsia" w:ascii="仿宋" w:hAnsi="仿宋" w:eastAsia="仿宋" w:cs="仿宋"/>
          <w:b w:val="0"/>
          <w:bCs w:val="0"/>
          <w:color w:val="auto"/>
          <w:sz w:val="24"/>
          <w:highlight w:val="none"/>
          <w:u w:val="none"/>
          <w:lang w:val="en-US" w:eastAsia="zh-CN"/>
        </w:rPr>
        <w:t xml:space="preserve">2022-2024年市局公安机关民警疗休养项目标项三 </w:t>
      </w:r>
      <w:r>
        <w:rPr>
          <w:rFonts w:hint="eastAsia" w:ascii="仿宋" w:hAnsi="仿宋" w:eastAsia="仿宋" w:cs="仿宋"/>
          <w:b/>
          <w:bCs/>
          <w:snapToGrid w:val="0"/>
          <w:color w:val="auto"/>
          <w:kern w:val="28"/>
          <w:sz w:val="24"/>
          <w:szCs w:val="20"/>
          <w:highlight w:val="none"/>
        </w:rPr>
        <w:t> </w:t>
      </w:r>
      <w:r>
        <w:rPr>
          <w:rFonts w:hint="eastAsia" w:ascii="仿宋" w:hAnsi="仿宋" w:eastAsia="仿宋" w:cs="仿宋"/>
          <w:b/>
          <w:bCs/>
          <w:snapToGrid w:val="0"/>
          <w:color w:val="auto"/>
          <w:kern w:val="28"/>
          <w:sz w:val="24"/>
          <w:szCs w:val="20"/>
          <w:highlight w:val="none"/>
        </w:rPr>
        <w:br w:type="textWrapping"/>
      </w:r>
      <w:r>
        <w:rPr>
          <w:rFonts w:hint="eastAsia" w:ascii="仿宋" w:hAnsi="仿宋" w:eastAsia="仿宋" w:cs="仿宋"/>
          <w:b/>
          <w:bCs/>
          <w:snapToGrid w:val="0"/>
          <w:color w:val="auto"/>
          <w:kern w:val="28"/>
          <w:sz w:val="24"/>
          <w:szCs w:val="20"/>
          <w:highlight w:val="none"/>
        </w:rPr>
        <w:t>     数量:</w:t>
      </w:r>
      <w:r>
        <w:rPr>
          <w:rFonts w:hint="eastAsia" w:ascii="仿宋" w:hAnsi="仿宋" w:eastAsia="仿宋" w:cs="仿宋"/>
          <w:b w:val="0"/>
          <w:bCs w:val="0"/>
          <w:color w:val="auto"/>
          <w:sz w:val="24"/>
          <w:highlight w:val="none"/>
          <w:u w:val="none"/>
          <w:lang w:val="en-US" w:eastAsia="zh-CN"/>
        </w:rPr>
        <w:t>3年</w:t>
      </w:r>
      <w:r>
        <w:rPr>
          <w:rFonts w:hint="eastAsia" w:ascii="仿宋" w:hAnsi="仿宋" w:eastAsia="仿宋" w:cs="仿宋"/>
          <w:b/>
          <w:bCs/>
          <w:snapToGrid w:val="0"/>
          <w:color w:val="auto"/>
          <w:kern w:val="28"/>
          <w:sz w:val="24"/>
          <w:szCs w:val="20"/>
          <w:highlight w:val="none"/>
          <w:u w:val="none"/>
        </w:rPr>
        <w:t xml:space="preserve">               </w:t>
      </w:r>
      <w:r>
        <w:rPr>
          <w:rFonts w:hint="eastAsia" w:ascii="仿宋" w:hAnsi="仿宋" w:eastAsia="仿宋" w:cs="仿宋"/>
          <w:b/>
          <w:bCs/>
          <w:snapToGrid w:val="0"/>
          <w:color w:val="auto"/>
          <w:kern w:val="28"/>
          <w:sz w:val="24"/>
          <w:szCs w:val="20"/>
          <w:highlight w:val="none"/>
        </w:rPr>
        <w:t xml:space="preserve">   </w:t>
      </w:r>
      <w:r>
        <w:rPr>
          <w:rFonts w:hint="eastAsia" w:ascii="仿宋" w:hAnsi="仿宋" w:eastAsia="仿宋" w:cs="仿宋"/>
          <w:b/>
          <w:bCs/>
          <w:snapToGrid w:val="0"/>
          <w:color w:val="auto"/>
          <w:kern w:val="28"/>
          <w:sz w:val="24"/>
          <w:szCs w:val="20"/>
          <w:highlight w:val="none"/>
        </w:rPr>
        <w:br w:type="textWrapping"/>
      </w:r>
      <w:r>
        <w:rPr>
          <w:rFonts w:hint="eastAsia" w:ascii="仿宋" w:hAnsi="仿宋" w:eastAsia="仿宋" w:cs="仿宋"/>
          <w:b/>
          <w:bCs/>
          <w:snapToGrid w:val="0"/>
          <w:color w:val="auto"/>
          <w:kern w:val="28"/>
          <w:sz w:val="24"/>
          <w:szCs w:val="20"/>
          <w:highlight w:val="none"/>
        </w:rPr>
        <w:t>     预算金额（元）:</w:t>
      </w:r>
      <w:r>
        <w:rPr>
          <w:rFonts w:hint="eastAsia" w:ascii="仿宋" w:hAnsi="仿宋" w:eastAsia="仿宋" w:cs="仿宋"/>
          <w:b/>
          <w:bCs/>
          <w:snapToGrid w:val="0"/>
          <w:color w:val="auto"/>
          <w:kern w:val="28"/>
          <w:sz w:val="24"/>
          <w:szCs w:val="20"/>
          <w:highlight w:val="none"/>
          <w:u w:val="none"/>
        </w:rPr>
        <w:t> </w:t>
      </w:r>
      <w:r>
        <w:rPr>
          <w:rFonts w:hint="eastAsia" w:ascii="仿宋" w:hAnsi="仿宋" w:eastAsia="仿宋" w:cs="仿宋"/>
          <w:b w:val="0"/>
          <w:bCs w:val="0"/>
          <w:snapToGrid w:val="0"/>
          <w:color w:val="auto"/>
          <w:kern w:val="28"/>
          <w:sz w:val="24"/>
          <w:szCs w:val="20"/>
          <w:highlight w:val="none"/>
          <w:u w:val="none"/>
        </w:rPr>
        <w:t>406</w:t>
      </w:r>
      <w:r>
        <w:rPr>
          <w:rFonts w:hint="eastAsia" w:ascii="仿宋" w:hAnsi="仿宋" w:eastAsia="仿宋" w:cs="仿宋"/>
          <w:b w:val="0"/>
          <w:bCs w:val="0"/>
          <w:snapToGrid w:val="0"/>
          <w:color w:val="auto"/>
          <w:kern w:val="28"/>
          <w:sz w:val="24"/>
          <w:szCs w:val="20"/>
          <w:highlight w:val="none"/>
          <w:u w:val="none"/>
          <w:lang w:val="en-US" w:eastAsia="zh-CN"/>
        </w:rPr>
        <w:t>6</w:t>
      </w:r>
      <w:r>
        <w:rPr>
          <w:rFonts w:hint="eastAsia" w:ascii="仿宋" w:hAnsi="仿宋" w:eastAsia="仿宋" w:cs="仿宋"/>
          <w:b w:val="0"/>
          <w:bCs w:val="0"/>
          <w:snapToGrid w:val="0"/>
          <w:color w:val="auto"/>
          <w:kern w:val="28"/>
          <w:sz w:val="24"/>
          <w:szCs w:val="20"/>
          <w:highlight w:val="none"/>
          <w:u w:val="none"/>
        </w:rPr>
        <w:t xml:space="preserve">000 </w:t>
      </w:r>
      <w:r>
        <w:rPr>
          <w:rFonts w:hint="eastAsia" w:ascii="仿宋" w:hAnsi="仿宋" w:eastAsia="仿宋" w:cs="仿宋"/>
          <w:b/>
          <w:bCs/>
          <w:snapToGrid w:val="0"/>
          <w:color w:val="auto"/>
          <w:kern w:val="28"/>
          <w:sz w:val="24"/>
          <w:szCs w:val="20"/>
          <w:highlight w:val="none"/>
          <w:u w:val="none"/>
        </w:rPr>
        <w:t xml:space="preserve">          </w:t>
      </w:r>
      <w:r>
        <w:rPr>
          <w:rFonts w:hint="eastAsia" w:ascii="仿宋" w:hAnsi="仿宋" w:eastAsia="仿宋" w:cs="仿宋"/>
          <w:b/>
          <w:bCs/>
          <w:snapToGrid w:val="0"/>
          <w:color w:val="auto"/>
          <w:kern w:val="28"/>
          <w:sz w:val="24"/>
          <w:szCs w:val="20"/>
          <w:highlight w:val="none"/>
        </w:rPr>
        <w:br w:type="textWrapping"/>
      </w:r>
      <w:r>
        <w:rPr>
          <w:rFonts w:hint="eastAsia" w:ascii="仿宋" w:hAnsi="仿宋" w:eastAsia="仿宋" w:cs="仿宋"/>
          <w:b/>
          <w:bCs/>
          <w:snapToGrid w:val="0"/>
          <w:color w:val="auto"/>
          <w:kern w:val="28"/>
          <w:sz w:val="24"/>
          <w:szCs w:val="20"/>
          <w:highlight w:val="none"/>
        </w:rPr>
        <w:t>     简要规格描述或项目基本概况介绍、用途：</w:t>
      </w:r>
      <w:r>
        <w:rPr>
          <w:rFonts w:hint="eastAsia" w:ascii="仿宋" w:hAnsi="仿宋" w:eastAsia="仿宋" w:cs="仿宋"/>
          <w:b/>
          <w:bCs/>
          <w:snapToGrid w:val="0"/>
          <w:color w:val="auto"/>
          <w:kern w:val="28"/>
          <w:sz w:val="24"/>
          <w:szCs w:val="20"/>
          <w:highlight w:val="none"/>
          <w:u w:val="none"/>
          <w:lang w:val="en-US" w:eastAsia="zh-CN"/>
        </w:rPr>
        <w:t>详见招标文件</w:t>
      </w:r>
    </w:p>
    <w:p>
      <w:pPr>
        <w:pStyle w:val="351"/>
        <w:keepNext w:val="0"/>
        <w:keepLines w:val="0"/>
        <w:pageBreakBefore w:val="0"/>
        <w:widowControl w:val="0"/>
        <w:kinsoku/>
        <w:wordWrap/>
        <w:overflowPunct/>
        <w:topLinePunct w:val="0"/>
        <w:autoSpaceDE/>
        <w:autoSpaceDN/>
        <w:bidi w:val="0"/>
        <w:adjustRightInd w:val="0"/>
        <w:snapToGrid/>
        <w:ind w:firstLine="482"/>
        <w:textAlignment w:val="auto"/>
        <w:outlineLvl w:val="9"/>
        <w:rPr>
          <w:rFonts w:hint="eastAsia" w:ascii="仿宋" w:hAnsi="仿宋" w:eastAsia="仿宋" w:cs="仿宋"/>
          <w:b/>
          <w:color w:val="auto"/>
          <w:highlight w:val="none"/>
        </w:rPr>
      </w:pPr>
      <w:r>
        <w:rPr>
          <w:rFonts w:hint="eastAsia" w:ascii="仿宋" w:hAnsi="仿宋" w:eastAsia="仿宋" w:cs="仿宋"/>
          <w:b/>
          <w:bCs/>
          <w:snapToGrid w:val="0"/>
          <w:color w:val="auto"/>
          <w:kern w:val="28"/>
          <w:sz w:val="24"/>
          <w:szCs w:val="20"/>
          <w:highlight w:val="none"/>
        </w:rPr>
        <w:t>备注：</w:t>
      </w:r>
    </w:p>
    <w:p>
      <w:pPr>
        <w:pStyle w:val="351"/>
        <w:keepNext w:val="0"/>
        <w:keepLines w:val="0"/>
        <w:pageBreakBefore w:val="0"/>
        <w:widowControl w:val="0"/>
        <w:kinsoku/>
        <w:wordWrap/>
        <w:overflowPunct/>
        <w:topLinePunct w:val="0"/>
        <w:autoSpaceDE/>
        <w:autoSpaceDN/>
        <w:bidi w:val="0"/>
        <w:adjustRightInd w:val="0"/>
        <w:snapToGrid/>
        <w:ind w:firstLine="482"/>
        <w:textAlignment w:val="auto"/>
        <w:outlineLvl w:val="9"/>
        <w:rPr>
          <w:rFonts w:hint="eastAsia" w:ascii="仿宋" w:hAnsi="仿宋" w:eastAsia="仿宋" w:cs="仿宋"/>
          <w:color w:val="auto"/>
          <w:highlight w:val="none"/>
        </w:rPr>
      </w:pPr>
      <w:r>
        <w:rPr>
          <w:rFonts w:hint="eastAsia" w:ascii="仿宋" w:hAnsi="仿宋" w:eastAsia="仿宋" w:cs="仿宋"/>
          <w:b/>
          <w:color w:val="auto"/>
          <w:highlight w:val="none"/>
        </w:rPr>
        <w:t>合同履约期限：</w:t>
      </w:r>
      <w:bookmarkEnd w:id="12"/>
      <w:bookmarkEnd w:id="13"/>
      <w:r>
        <w:rPr>
          <w:rFonts w:hint="eastAsia" w:ascii="仿宋" w:hAnsi="仿宋" w:eastAsia="仿宋" w:cs="仿宋"/>
          <w:b/>
          <w:color w:val="auto"/>
          <w:highlight w:val="none"/>
        </w:rPr>
        <w:t>详见招标文件</w:t>
      </w:r>
      <w:r>
        <w:rPr>
          <w:rFonts w:hint="eastAsia" w:ascii="仿宋" w:hAnsi="仿宋" w:eastAsia="仿宋" w:cs="仿宋"/>
          <w:color w:val="auto"/>
          <w:highlight w:val="none"/>
        </w:rPr>
        <w:t>。</w:t>
      </w:r>
      <w:bookmarkEnd w:id="14"/>
      <w:r>
        <w:rPr>
          <w:rFonts w:hint="eastAsia" w:ascii="仿宋" w:hAnsi="仿宋" w:eastAsia="仿宋" w:cs="仿宋"/>
          <w:color w:val="auto"/>
          <w:highlight w:val="none"/>
        </w:rPr>
        <w:t xml:space="preserve"> </w:t>
      </w:r>
    </w:p>
    <w:p>
      <w:pPr>
        <w:pStyle w:val="19"/>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w:t>
      </w:r>
      <w:r>
        <w:rPr>
          <w:rFonts w:hint="eastAsia" w:ascii="仿宋" w:hAnsi="仿宋" w:eastAsia="仿宋" w:cs="仿宋"/>
          <w:color w:val="auto"/>
          <w:kern w:val="0"/>
          <w:sz w:val="24"/>
          <w:highlight w:val="none"/>
        </w:rPr>
        <w:sym w:font="Wingdings" w:char="00A8"/>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sym w:font="Wingdings" w:char="00FE"/>
      </w:r>
      <w:r>
        <w:rPr>
          <w:rFonts w:hint="eastAsia" w:ascii="仿宋" w:hAnsi="仿宋" w:eastAsia="仿宋" w:cs="仿宋"/>
          <w:b/>
          <w:color w:val="auto"/>
          <w:sz w:val="24"/>
          <w:highlight w:val="none"/>
        </w:rPr>
        <w:t>否）接受联合体投标</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如果投标人本身提供所有标的均由中小企业制造、承建或承接，视同符合了资格条件，无需再与其他中小企业组成联合体参加政府采购活动，无需提供联合协议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如果投标人本身提供所有标的均由中小企业制造、承建或承接，视同符合了资格条件，无需再向中小企业分包，无需提供分包意向协议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numPr>
          <w:ilvl w:val="0"/>
          <w:numId w:val="1"/>
        </w:num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本项目的特定资格要求： </w:t>
      </w:r>
      <w:r>
        <w:rPr>
          <w:rFonts w:hint="eastAsia" w:ascii="仿宋" w:hAnsi="仿宋" w:eastAsia="仿宋" w:cs="仿宋"/>
          <w:color w:val="auto"/>
          <w:sz w:val="24"/>
          <w:highlight w:val="none"/>
          <w:u w:val="single"/>
          <w:lang w:val="en-US" w:eastAsia="zh-CN"/>
        </w:rPr>
        <w:t>须具备相应的《旅行社业务经营许可证》</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none"/>
        </w:rPr>
        <w:t>/至202</w:t>
      </w: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06</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none"/>
          <w:lang w:val="en-US" w:eastAsia="zh-CN"/>
        </w:rPr>
        <w:t>13</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u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none"/>
        </w:rPr>
        <w:t xml:space="preserve"> 202</w:t>
      </w: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06</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none"/>
          <w:lang w:val="en-US" w:eastAsia="zh-CN"/>
        </w:rPr>
        <w:t>13</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u w:val="none"/>
          <w:lang w:val="en-US" w:eastAsia="zh-CN"/>
        </w:rPr>
        <w:t>09</w:t>
      </w:r>
      <w:r>
        <w:rPr>
          <w:rFonts w:hint="eastAsia" w:ascii="仿宋" w:hAnsi="仿宋" w:eastAsia="仿宋" w:cs="仿宋"/>
          <w:color w:val="auto"/>
          <w:sz w:val="24"/>
          <w:highlight w:val="none"/>
          <w:u w:val="none"/>
        </w:rPr>
        <w:t>点</w:t>
      </w:r>
      <w:r>
        <w:rPr>
          <w:rFonts w:hint="eastAsia" w:ascii="仿宋" w:hAnsi="仿宋" w:eastAsia="仿宋" w:cs="仿宋"/>
          <w:color w:val="auto"/>
          <w:sz w:val="24"/>
          <w:highlight w:val="none"/>
          <w:u w:val="none"/>
          <w:lang w:val="en-US" w:eastAsia="zh-CN"/>
        </w:rPr>
        <w:t>30</w:t>
      </w:r>
      <w:r>
        <w:rPr>
          <w:rFonts w:hint="eastAsia" w:ascii="仿宋" w:hAnsi="仿宋" w:eastAsia="仿宋" w:cs="仿宋"/>
          <w:color w:val="auto"/>
          <w:sz w:val="24"/>
          <w:highlight w:val="none"/>
          <w:u w:val="none"/>
        </w:rPr>
        <w:t>分</w:t>
      </w:r>
      <w:r>
        <w:rPr>
          <w:rFonts w:hint="eastAsia" w:ascii="仿宋" w:hAnsi="仿宋" w:eastAsia="仿宋" w:cs="仿宋"/>
          <w:bCs/>
          <w:color w:val="auto"/>
          <w:sz w:val="24"/>
          <w:highlight w:val="none"/>
          <w:u w:val="none"/>
        </w:rPr>
        <w:t xml:space="preserve"> </w:t>
      </w:r>
      <w:r>
        <w:rPr>
          <w:rFonts w:hint="eastAsia" w:ascii="仿宋" w:hAnsi="仿宋" w:eastAsia="仿宋" w:cs="仿宋"/>
          <w:color w:val="auto"/>
          <w:sz w:val="24"/>
          <w:highlight w:val="none"/>
          <w:u w:val="none"/>
        </w:rPr>
        <w:t>（北京时间）</w:t>
      </w:r>
    </w:p>
    <w:p>
      <w:pPr>
        <w:spacing w:line="360" w:lineRule="auto"/>
        <w:ind w:firstLine="482" w:firstLineChars="200"/>
        <w:rPr>
          <w:rFonts w:hint="eastAsia" w:ascii="仿宋" w:hAnsi="仿宋" w:eastAsia="仿宋" w:cs="仿宋"/>
          <w:b/>
          <w:color w:val="auto"/>
          <w:sz w:val="24"/>
          <w:highlight w:val="none"/>
          <w:u w:val="none"/>
        </w:rPr>
      </w:pPr>
      <w:r>
        <w:rPr>
          <w:rFonts w:hint="eastAsia" w:ascii="仿宋" w:hAnsi="仿宋" w:eastAsia="仿宋" w:cs="仿宋"/>
          <w:b/>
          <w:color w:val="auto"/>
          <w:sz w:val="24"/>
          <w:highlight w:val="none"/>
          <w:u w:val="none"/>
        </w:rPr>
        <w:t>投标地点（网址）：</w:t>
      </w:r>
      <w:r>
        <w:rPr>
          <w:rFonts w:hint="eastAsia" w:ascii="仿宋" w:hAnsi="仿宋" w:eastAsia="仿宋" w:cs="仿宋"/>
          <w:color w:val="auto"/>
          <w:sz w:val="24"/>
          <w:highlight w:val="none"/>
          <w:u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none"/>
        </w:rPr>
      </w:pPr>
      <w:r>
        <w:rPr>
          <w:rFonts w:hint="eastAsia" w:ascii="仿宋" w:hAnsi="仿宋" w:eastAsia="仿宋" w:cs="仿宋"/>
          <w:b/>
          <w:color w:val="auto"/>
          <w:sz w:val="24"/>
          <w:highlight w:val="none"/>
          <w:u w:val="none"/>
        </w:rPr>
        <w:t>开标时间：</w:t>
      </w:r>
      <w:r>
        <w:rPr>
          <w:rFonts w:hint="eastAsia" w:ascii="仿宋" w:hAnsi="仿宋" w:eastAsia="仿宋" w:cs="仿宋"/>
          <w:color w:val="auto"/>
          <w:sz w:val="24"/>
          <w:highlight w:val="none"/>
          <w:u w:val="none"/>
        </w:rPr>
        <w:t>202</w:t>
      </w: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06</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none"/>
          <w:lang w:val="en-US" w:eastAsia="zh-CN"/>
        </w:rPr>
        <w:t>13</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u w:val="none"/>
          <w:lang w:val="en-US" w:eastAsia="zh-CN"/>
        </w:rPr>
        <w:t>09</w:t>
      </w:r>
      <w:r>
        <w:rPr>
          <w:rFonts w:hint="eastAsia" w:ascii="仿宋" w:hAnsi="仿宋" w:eastAsia="仿宋" w:cs="仿宋"/>
          <w:color w:val="auto"/>
          <w:sz w:val="24"/>
          <w:highlight w:val="none"/>
          <w:u w:val="none"/>
        </w:rPr>
        <w:t>点</w:t>
      </w:r>
      <w:r>
        <w:rPr>
          <w:rFonts w:hint="eastAsia" w:ascii="仿宋" w:hAnsi="仿宋" w:eastAsia="仿宋" w:cs="仿宋"/>
          <w:color w:val="auto"/>
          <w:sz w:val="24"/>
          <w:highlight w:val="none"/>
          <w:u w:val="none"/>
          <w:lang w:val="en-US" w:eastAsia="zh-CN"/>
        </w:rPr>
        <w:t>30</w:t>
      </w:r>
      <w:r>
        <w:rPr>
          <w:rFonts w:hint="eastAsia" w:ascii="仿宋" w:hAnsi="仿宋" w:eastAsia="仿宋" w:cs="仿宋"/>
          <w:color w:val="auto"/>
          <w:sz w:val="24"/>
          <w:highlight w:val="none"/>
          <w:u w:val="none"/>
        </w:rPr>
        <w:t>分</w:t>
      </w:r>
      <w:r>
        <w:rPr>
          <w:rFonts w:hint="eastAsia" w:ascii="仿宋" w:hAnsi="仿宋" w:eastAsia="仿宋" w:cs="仿宋"/>
          <w:bCs/>
          <w:color w:val="auto"/>
          <w:sz w:val="24"/>
          <w:highlight w:val="none"/>
          <w:u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事项：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ind w:firstLine="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名    称：</w:t>
      </w:r>
      <w:r>
        <w:rPr>
          <w:rFonts w:hint="eastAsia" w:ascii="仿宋" w:hAnsi="仿宋" w:eastAsia="仿宋" w:cs="仿宋"/>
          <w:color w:val="auto"/>
          <w:sz w:val="24"/>
          <w:highlight w:val="none"/>
          <w:u w:val="none"/>
          <w:lang w:val="en-US" w:eastAsia="zh-CN"/>
        </w:rPr>
        <w:t>温州市公安局</w:t>
      </w:r>
      <w:r>
        <w:rPr>
          <w:rFonts w:hint="eastAsia" w:ascii="仿宋" w:hAnsi="仿宋" w:eastAsia="仿宋" w:cs="仿宋"/>
          <w:color w:val="auto"/>
          <w:highlight w:val="none"/>
          <w:u w:val="none"/>
        </w:rPr>
        <w:t xml:space="preserve">      </w:t>
      </w:r>
      <w:r>
        <w:rPr>
          <w:rFonts w:hint="eastAsia" w:ascii="仿宋" w:hAnsi="仿宋" w:eastAsia="仿宋" w:cs="仿宋"/>
          <w:color w:val="auto"/>
          <w:sz w:val="24"/>
          <w:highlight w:val="none"/>
          <w:u w:val="none"/>
        </w:rPr>
        <w:t xml:space="preserve"> </w:t>
      </w:r>
    </w:p>
    <w:p>
      <w:pPr>
        <w:spacing w:line="360" w:lineRule="auto"/>
        <w:ind w:firstLine="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地    址：温州市</w:t>
      </w:r>
      <w:r>
        <w:rPr>
          <w:rFonts w:hint="eastAsia" w:ascii="仿宋" w:hAnsi="仿宋" w:eastAsia="仿宋" w:cs="仿宋"/>
          <w:color w:val="auto"/>
          <w:sz w:val="24"/>
          <w:highlight w:val="none"/>
          <w:u w:val="none"/>
          <w:lang w:eastAsia="zh-CN"/>
        </w:rPr>
        <w:t>鹿城区</w:t>
      </w:r>
      <w:r>
        <w:rPr>
          <w:rFonts w:hint="eastAsia" w:ascii="仿宋" w:hAnsi="仿宋" w:eastAsia="仿宋" w:cs="仿宋"/>
          <w:color w:val="auto"/>
          <w:sz w:val="24"/>
          <w:highlight w:val="none"/>
          <w:u w:val="none"/>
        </w:rPr>
        <w:t>惠民路公安</w:t>
      </w:r>
      <w:r>
        <w:rPr>
          <w:rFonts w:hint="eastAsia" w:ascii="仿宋" w:hAnsi="仿宋" w:eastAsia="仿宋" w:cs="仿宋"/>
          <w:color w:val="auto"/>
          <w:sz w:val="24"/>
          <w:highlight w:val="none"/>
          <w:u w:val="none"/>
          <w:lang w:val="en-US" w:eastAsia="zh-CN"/>
        </w:rPr>
        <w:t>科技大楼</w:t>
      </w:r>
      <w:r>
        <w:rPr>
          <w:rFonts w:hint="eastAsia" w:ascii="仿宋" w:hAnsi="仿宋" w:eastAsia="仿宋" w:cs="仿宋"/>
          <w:color w:val="auto"/>
          <w:sz w:val="24"/>
          <w:highlight w:val="none"/>
          <w:u w:val="none"/>
        </w:rPr>
        <w:t xml:space="preserve"> </w:t>
      </w:r>
    </w:p>
    <w:p>
      <w:pPr>
        <w:spacing w:line="360" w:lineRule="auto"/>
        <w:ind w:firstLine="480"/>
        <w:rPr>
          <w:rFonts w:hint="eastAsia" w:ascii="仿宋" w:hAnsi="仿宋" w:eastAsia="仿宋" w:cs="仿宋"/>
          <w:color w:val="auto"/>
          <w:highlight w:val="none"/>
          <w:u w:val="none"/>
        </w:rPr>
      </w:pPr>
      <w:r>
        <w:rPr>
          <w:rFonts w:hint="eastAsia" w:ascii="仿宋" w:hAnsi="仿宋" w:eastAsia="仿宋" w:cs="仿宋"/>
          <w:color w:val="auto"/>
          <w:sz w:val="24"/>
          <w:highlight w:val="none"/>
          <w:u w:val="none"/>
        </w:rPr>
        <w:t>传    真：</w:t>
      </w:r>
      <w:r>
        <w:rPr>
          <w:rFonts w:hint="eastAsia" w:ascii="仿宋" w:hAnsi="仿宋" w:eastAsia="仿宋" w:cs="仿宋"/>
          <w:color w:val="auto"/>
          <w:highlight w:val="none"/>
          <w:u w:val="none"/>
        </w:rPr>
        <w:tab/>
      </w:r>
      <w:r>
        <w:rPr>
          <w:rFonts w:hint="eastAsia" w:ascii="仿宋" w:hAnsi="仿宋" w:eastAsia="仿宋" w:cs="仿宋"/>
          <w:color w:val="auto"/>
          <w:highlight w:val="none"/>
          <w:u w:val="none"/>
        </w:rPr>
        <w:t xml:space="preserve">                </w:t>
      </w:r>
    </w:p>
    <w:p>
      <w:pPr>
        <w:spacing w:line="360" w:lineRule="auto"/>
        <w:ind w:firstLine="48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rPr>
        <w:t>项目联系人（询问）：</w:t>
      </w:r>
      <w:r>
        <w:rPr>
          <w:rFonts w:hint="eastAsia" w:ascii="仿宋" w:hAnsi="仿宋" w:eastAsia="仿宋" w:cs="仿宋"/>
          <w:color w:val="auto"/>
          <w:sz w:val="24"/>
          <w:highlight w:val="none"/>
          <w:u w:val="none"/>
          <w:lang w:val="en-US" w:eastAsia="zh-CN"/>
        </w:rPr>
        <w:t xml:space="preserve">林警官 </w:t>
      </w:r>
    </w:p>
    <w:p>
      <w:pPr>
        <w:spacing w:line="360" w:lineRule="auto"/>
        <w:ind w:firstLine="48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 xml:space="preserve">项目联系方式（询问）：0577-89980819  </w:t>
      </w:r>
    </w:p>
    <w:p>
      <w:pPr>
        <w:spacing w:line="360" w:lineRule="auto"/>
        <w:ind w:firstLine="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质疑联系人：</w:t>
      </w:r>
      <w:r>
        <w:rPr>
          <w:rFonts w:hint="eastAsia" w:ascii="仿宋" w:hAnsi="仿宋" w:eastAsia="仿宋" w:cs="仿宋"/>
          <w:color w:val="auto"/>
          <w:sz w:val="24"/>
          <w:highlight w:val="none"/>
          <w:u w:val="none"/>
          <w:lang w:val="en-US" w:eastAsia="zh-CN"/>
        </w:rPr>
        <w:t>方警官</w:t>
      </w:r>
      <w:r>
        <w:rPr>
          <w:rFonts w:hint="eastAsia" w:ascii="仿宋" w:hAnsi="仿宋" w:eastAsia="仿宋" w:cs="仿宋"/>
          <w:color w:val="auto"/>
          <w:highlight w:val="none"/>
          <w:u w:val="none"/>
        </w:rPr>
        <w:tab/>
      </w:r>
      <w:r>
        <w:rPr>
          <w:rFonts w:hint="eastAsia" w:ascii="仿宋" w:hAnsi="仿宋" w:eastAsia="仿宋" w:cs="仿宋"/>
          <w:color w:val="auto"/>
          <w:highlight w:val="none"/>
          <w:u w:val="none"/>
        </w:rPr>
        <w:t xml:space="preserve">                  </w:t>
      </w:r>
      <w:r>
        <w:rPr>
          <w:rFonts w:hint="eastAsia" w:ascii="仿宋" w:hAnsi="仿宋" w:eastAsia="仿宋" w:cs="仿宋"/>
          <w:color w:val="auto"/>
          <w:sz w:val="24"/>
          <w:highlight w:val="none"/>
          <w:u w:val="none"/>
        </w:rPr>
        <w:t xml:space="preserve"> </w:t>
      </w:r>
    </w:p>
    <w:p>
      <w:pPr>
        <w:spacing w:line="360" w:lineRule="auto"/>
        <w:ind w:firstLine="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质疑联系方式：</w:t>
      </w:r>
      <w:r>
        <w:rPr>
          <w:rFonts w:hint="eastAsia" w:ascii="仿宋" w:hAnsi="仿宋" w:eastAsia="仿宋" w:cs="仿宋"/>
          <w:color w:val="auto"/>
          <w:sz w:val="24"/>
          <w:highlight w:val="none"/>
          <w:u w:val="none"/>
          <w:lang w:val="en-US" w:eastAsia="zh-CN"/>
        </w:rPr>
        <w:t>0577-89980220</w:t>
      </w:r>
      <w:r>
        <w:rPr>
          <w:rFonts w:hint="eastAsia" w:ascii="仿宋" w:hAnsi="仿宋" w:eastAsia="仿宋" w:cs="仿宋"/>
          <w:color w:val="auto"/>
          <w:highlight w:val="none"/>
          <w:u w:val="none"/>
        </w:rPr>
        <w:tab/>
      </w:r>
      <w:r>
        <w:rPr>
          <w:rFonts w:hint="eastAsia" w:ascii="仿宋" w:hAnsi="仿宋" w:eastAsia="仿宋" w:cs="仿宋"/>
          <w:color w:val="auto"/>
          <w:highlight w:val="none"/>
          <w:u w:val="none"/>
        </w:rPr>
        <w:t xml:space="preserve">              </w:t>
      </w:r>
      <w:r>
        <w:rPr>
          <w:rFonts w:hint="eastAsia" w:ascii="仿宋" w:hAnsi="仿宋" w:eastAsia="仿宋" w:cs="仿宋"/>
          <w:color w:val="auto"/>
          <w:sz w:val="24"/>
          <w:highlight w:val="none"/>
          <w:u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szCs w:val="24"/>
          <w:highlight w:val="none"/>
          <w:u w:val="none"/>
          <w:lang w:eastAsia="zh-CN"/>
        </w:rPr>
        <w:t>温州历程招标有限公司</w:t>
      </w:r>
      <w:r>
        <w:rPr>
          <w:rFonts w:hint="eastAsia" w:ascii="仿宋" w:hAnsi="仿宋" w:eastAsia="仿宋" w:cs="仿宋"/>
          <w:color w:val="auto"/>
          <w:sz w:val="24"/>
          <w:highlight w:val="none"/>
          <w:u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szCs w:val="24"/>
          <w:highlight w:val="none"/>
          <w:u w:val="none"/>
          <w:lang w:eastAsia="zh-CN"/>
        </w:rPr>
        <w:t>温州市鹿城区学院中路229号五楼</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szCs w:val="24"/>
          <w:highlight w:val="none"/>
          <w:u w:val="none"/>
          <w:lang w:val="en-US" w:eastAsia="zh-CN"/>
        </w:rPr>
        <w:t>0577-89887255</w:t>
      </w:r>
    </w:p>
    <w:p>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szCs w:val="24"/>
          <w:highlight w:val="none"/>
          <w:u w:val="none"/>
          <w:lang w:val="en-US" w:eastAsia="zh-CN"/>
        </w:rPr>
        <w:t>郑永强、温碧霞</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项目联系方式（询问）：0577-89887322、13757727199</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szCs w:val="24"/>
          <w:highlight w:val="none"/>
          <w:u w:val="none"/>
          <w:lang w:val="en-US" w:eastAsia="zh-CN"/>
        </w:rPr>
        <w:t>肖忠文</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szCs w:val="24"/>
          <w:highlight w:val="none"/>
          <w:u w:val="none"/>
          <w:lang w:val="en-US" w:eastAsia="zh-CN"/>
        </w:rPr>
        <w:t>0577-89887322</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szCs w:val="24"/>
          <w:highlight w:val="none"/>
          <w:u w:val="none"/>
        </w:rPr>
        <w:t>温州市财政局政府采购监管处</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szCs w:val="24"/>
          <w:highlight w:val="none"/>
          <w:u w:val="none"/>
        </w:rPr>
        <w:t>温州市鹿城区绣山路299号</w:t>
      </w:r>
      <w:r>
        <w:rPr>
          <w:rFonts w:hint="eastAsia" w:ascii="仿宋" w:hAnsi="仿宋" w:eastAsia="仿宋" w:cs="仿宋"/>
          <w:color w:val="auto"/>
          <w:sz w:val="24"/>
          <w:highlight w:val="none"/>
        </w:rPr>
        <w:t xml:space="preserve"> </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u w:val="none"/>
        </w:rPr>
        <w:t>项先生、蔡女士</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u w:val="none"/>
        </w:rPr>
        <w:t>0577-88532725、88521948</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bookmarkEnd w:id="9"/>
    <w:p>
      <w:pPr>
        <w:numPr>
          <w:ilvl w:val="0"/>
          <w:numId w:val="2"/>
        </w:numPr>
        <w:adjustRightInd/>
        <w:spacing w:line="360" w:lineRule="auto"/>
        <w:jc w:val="center"/>
        <w:outlineLvl w:val="0"/>
        <w:rPr>
          <w:rStyle w:val="83"/>
          <w:rFonts w:hint="eastAsia" w:ascii="仿宋" w:eastAsia="仿宋" w:cs="仿宋"/>
          <w:color w:val="auto"/>
          <w:highlight w:val="none"/>
        </w:rPr>
      </w:pPr>
      <w:bookmarkStart w:id="15" w:name="_Toc26716"/>
      <w:r>
        <w:rPr>
          <w:rStyle w:val="83"/>
          <w:rFonts w:hint="eastAsia" w:ascii="仿宋" w:eastAsia="仿宋" w:cs="仿宋"/>
          <w:color w:val="auto"/>
          <w:highlight w:val="none"/>
          <w:lang w:val="en-US" w:eastAsia="zh-CN"/>
        </w:rPr>
        <w:br w:type="page"/>
      </w:r>
      <w:r>
        <w:rPr>
          <w:rStyle w:val="83"/>
          <w:rFonts w:hint="eastAsia" w:ascii="仿宋" w:eastAsia="仿宋" w:cs="仿宋"/>
          <w:color w:val="auto"/>
          <w:highlight w:val="none"/>
          <w:lang w:val="en-US" w:eastAsia="zh-CN"/>
        </w:rPr>
        <w:t xml:space="preserve"> </w:t>
      </w:r>
      <w:r>
        <w:rPr>
          <w:rStyle w:val="83"/>
          <w:rFonts w:hint="eastAsia" w:ascii="仿宋" w:eastAsia="仿宋" w:cs="仿宋"/>
          <w:color w:val="auto"/>
          <w:highlight w:val="none"/>
        </w:rPr>
        <w:t>投标人须知</w:t>
      </w:r>
      <w:bookmarkEnd w:id="10"/>
      <w:bookmarkEnd w:id="15"/>
      <w:r>
        <w:rPr>
          <w:rStyle w:val="83"/>
          <w:rFonts w:hint="eastAsia" w:ascii="仿宋" w:eastAsia="仿宋" w:cs="仿宋"/>
          <w:color w:val="auto"/>
          <w:highlight w:val="none"/>
        </w:rPr>
        <w:t>（</w:t>
      </w:r>
      <w:r>
        <w:rPr>
          <w:rStyle w:val="83"/>
          <w:rFonts w:hint="eastAsia" w:ascii="仿宋" w:eastAsia="仿宋" w:cs="仿宋"/>
          <w:color w:val="auto"/>
          <w:highlight w:val="none"/>
          <w:lang w:val="en-US" w:eastAsia="zh-CN"/>
        </w:rPr>
        <w:t>各标项</w:t>
      </w:r>
      <w:r>
        <w:rPr>
          <w:rStyle w:val="83"/>
          <w:rFonts w:hint="eastAsia" w:ascii="仿宋" w:eastAsia="仿宋" w:cs="仿宋"/>
          <w:color w:val="auto"/>
          <w:highlight w:val="none"/>
        </w:rPr>
        <w:t>）</w:t>
      </w:r>
    </w:p>
    <w:p>
      <w:pPr>
        <w:adjustRightInd/>
        <w:spacing w:line="360" w:lineRule="auto"/>
        <w:jc w:val="center"/>
        <w:outlineLvl w:val="0"/>
        <w:rPr>
          <w:rStyle w:val="83"/>
          <w:rFonts w:hint="eastAsia" w:ascii="仿宋" w:eastAsia="仿宋" w:cs="仿宋"/>
          <w:color w:val="auto"/>
          <w:highlight w:val="none"/>
        </w:rPr>
      </w:pPr>
      <w:bookmarkStart w:id="16" w:name="_Toc3019"/>
      <w:r>
        <w:rPr>
          <w:rStyle w:val="83"/>
          <w:rFonts w:hint="eastAsia" w:ascii="仿宋" w:eastAsia="仿宋" w:cs="仿宋"/>
          <w:color w:val="auto"/>
          <w:highlight w:val="none"/>
        </w:rPr>
        <w:t>前附表</w:t>
      </w:r>
      <w:bookmarkEnd w:id="16"/>
    </w:p>
    <w:tbl>
      <w:tblPr>
        <w:tblStyle w:val="6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9"/>
        <w:gridCol w:w="1826"/>
        <w:gridCol w:w="67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blHeader/>
          <w:jc w:val="center"/>
        </w:trPr>
        <w:tc>
          <w:tcPr>
            <w:tcW w:w="779" w:type="dxa"/>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826" w:type="dxa"/>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   目</w:t>
            </w:r>
          </w:p>
        </w:tc>
        <w:tc>
          <w:tcPr>
            <w:tcW w:w="6738" w:type="dxa"/>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738" w:type="dxa"/>
            <w:noWrap w:val="0"/>
            <w:vAlign w:val="center"/>
          </w:tcPr>
          <w:p>
            <w:pPr>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详见第一部分“招标公告”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合同履行地点</w:t>
            </w:r>
          </w:p>
        </w:tc>
        <w:tc>
          <w:tcPr>
            <w:tcW w:w="6738" w:type="dxa"/>
            <w:noWrap w:val="0"/>
            <w:vAlign w:val="center"/>
          </w:tcPr>
          <w:p>
            <w:pPr>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详见第一部分“招标公告”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c>
        <w:tc>
          <w:tcPr>
            <w:tcW w:w="6738" w:type="dxa"/>
            <w:noWrap w:val="0"/>
            <w:vAlign w:val="center"/>
          </w:tcPr>
          <w:p>
            <w:pPr>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详见第一部分“招标公告”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w:t>
            </w:r>
          </w:p>
        </w:tc>
        <w:tc>
          <w:tcPr>
            <w:tcW w:w="6738" w:type="dxa"/>
            <w:noWrap w:val="0"/>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w:t>
            </w:r>
          </w:p>
        </w:tc>
        <w:tc>
          <w:tcPr>
            <w:tcW w:w="6738" w:type="dxa"/>
            <w:noWrap w:val="0"/>
            <w:vAlign w:val="center"/>
          </w:tcPr>
          <w:p>
            <w:pP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详见第一部分“招标公告”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6738" w:type="dxa"/>
            <w:noWrap w:val="0"/>
            <w:vAlign w:val="center"/>
          </w:tcPr>
          <w:p>
            <w:pPr>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详见第一部分“招标公告”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资金来源</w:t>
            </w:r>
          </w:p>
        </w:tc>
        <w:tc>
          <w:tcPr>
            <w:tcW w:w="6738"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财政资金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w:t>
            </w:r>
          </w:p>
        </w:tc>
        <w:tc>
          <w:tcPr>
            <w:tcW w:w="6738"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6738" w:type="dxa"/>
            <w:noWrap w:val="0"/>
            <w:vAlign w:val="center"/>
          </w:tcPr>
          <w:p>
            <w:pPr>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详见第三部分“采购需求”商务要求。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26" w:type="dxa"/>
            <w:noWrap w:val="0"/>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▲最高限价</w:t>
            </w:r>
          </w:p>
        </w:tc>
        <w:tc>
          <w:tcPr>
            <w:tcW w:w="6738" w:type="dxa"/>
            <w:noWrap w:val="0"/>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详见第一部分“招标公告”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26" w:type="dxa"/>
            <w:noWrap w:val="0"/>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开标前答疑会或现场踏勘</w:t>
            </w:r>
          </w:p>
        </w:tc>
        <w:tc>
          <w:tcPr>
            <w:tcW w:w="6738" w:type="dxa"/>
            <w:noWrap w:val="0"/>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不组织。</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组织，时间：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，联系方式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26" w:type="dxa"/>
            <w:noWrap w:val="0"/>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分包与转包</w:t>
            </w:r>
          </w:p>
        </w:tc>
        <w:tc>
          <w:tcPr>
            <w:tcW w:w="6738" w:type="dxa"/>
            <w:noWrap w:val="0"/>
            <w:vAlign w:val="center"/>
          </w:tcPr>
          <w:p>
            <w:pP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（1）分包：</w:t>
            </w:r>
          </w:p>
          <w:p>
            <w:pP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sym w:font="Wingdings" w:char="00A8"/>
            </w:r>
            <w:r>
              <w:rPr>
                <w:rFonts w:hint="eastAsia" w:ascii="仿宋" w:hAnsi="仿宋" w:eastAsia="仿宋" w:cs="仿宋"/>
                <w:bCs/>
                <w:color w:val="auto"/>
                <w:kern w:val="0"/>
                <w:sz w:val="24"/>
                <w:highlight w:val="none"/>
              </w:rPr>
              <w:t xml:space="preserve"> 同意将非主体、非关键性的</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工作分包。</w:t>
            </w:r>
          </w:p>
          <w:p>
            <w:pP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sym w:font="Wingdings" w:char="00FE"/>
            </w:r>
            <w:r>
              <w:rPr>
                <w:rFonts w:hint="eastAsia" w:ascii="仿宋" w:hAnsi="仿宋" w:eastAsia="仿宋" w:cs="仿宋"/>
                <w:bCs/>
                <w:color w:val="auto"/>
                <w:kern w:val="0"/>
                <w:sz w:val="24"/>
                <w:highlight w:val="none"/>
              </w:rPr>
              <w:t xml:space="preserve"> 不同意分包。</w:t>
            </w:r>
          </w:p>
          <w:p>
            <w:pPr>
              <w:numPr>
                <w:ilvl w:val="0"/>
                <w:numId w:val="3"/>
              </w:numPr>
              <w:rPr>
                <w:rFonts w:hint="eastAsia" w:ascii="仿宋" w:hAnsi="仿宋" w:eastAsia="仿宋" w:cs="仿宋"/>
                <w:color w:val="auto"/>
                <w:highlight w:val="none"/>
              </w:rPr>
            </w:pPr>
            <w:r>
              <w:rPr>
                <w:rFonts w:hint="eastAsia" w:ascii="仿宋" w:hAnsi="仿宋" w:eastAsia="仿宋" w:cs="仿宋"/>
                <w:bCs/>
                <w:color w:val="auto"/>
                <w:kern w:val="0"/>
                <w:sz w:val="24"/>
                <w:highlight w:val="none"/>
              </w:rPr>
              <w:t>转包：本项目不允许转包。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26" w:type="dxa"/>
            <w:noWrap w:val="0"/>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项目属性与核心产品</w:t>
            </w:r>
          </w:p>
        </w:tc>
        <w:tc>
          <w:tcPr>
            <w:tcW w:w="6738" w:type="dxa"/>
            <w:noWrap w:val="0"/>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货物类，单一产品或核心产品为：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服务类。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26" w:type="dxa"/>
            <w:noWrap w:val="0"/>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是否允许采购进口产品</w:t>
            </w:r>
          </w:p>
        </w:tc>
        <w:tc>
          <w:tcPr>
            <w:tcW w:w="6738" w:type="dxa"/>
            <w:noWrap w:val="0"/>
            <w:vAlign w:val="center"/>
          </w:tcPr>
          <w:p>
            <w:pP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sym w:font="Wingdings" w:char="00A8"/>
            </w:r>
            <w:r>
              <w:rPr>
                <w:rFonts w:hint="eastAsia" w:ascii="仿宋" w:hAnsi="仿宋" w:eastAsia="仿宋" w:cs="仿宋"/>
                <w:bCs/>
                <w:color w:val="auto"/>
                <w:kern w:val="0"/>
                <w:sz w:val="24"/>
                <w:highlight w:val="none"/>
              </w:rPr>
              <w:t>本项目不允许采购进口产品。</w:t>
            </w:r>
          </w:p>
          <w:p>
            <w:pP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sym w:font="Wingdings" w:char="00A8"/>
            </w:r>
            <w:r>
              <w:rPr>
                <w:rFonts w:hint="eastAsia" w:ascii="仿宋" w:hAnsi="仿宋" w:eastAsia="仿宋" w:cs="仿宋"/>
                <w:bCs/>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26" w:type="dxa"/>
            <w:noWrap w:val="0"/>
            <w:vAlign w:val="center"/>
          </w:tcPr>
          <w:p>
            <w:pPr>
              <w:jc w:val="center"/>
              <w:rPr>
                <w:rFonts w:hint="eastAsia" w:ascii="仿宋" w:hAnsi="仿宋" w:eastAsia="仿宋" w:cs="仿宋"/>
                <w:bCs/>
                <w:snapToGrid w:val="0"/>
                <w:color w:val="auto"/>
                <w:kern w:val="0"/>
                <w:sz w:val="24"/>
                <w:highlight w:val="none"/>
              </w:rPr>
            </w:pPr>
            <w:r>
              <w:rPr>
                <w:rFonts w:hint="eastAsia" w:ascii="仿宋" w:hAnsi="仿宋" w:eastAsia="仿宋" w:cs="仿宋"/>
                <w:bCs/>
                <w:color w:val="auto"/>
                <w:sz w:val="24"/>
                <w:highlight w:val="none"/>
              </w:rPr>
              <w:t>样品提供</w:t>
            </w:r>
          </w:p>
        </w:tc>
        <w:tc>
          <w:tcPr>
            <w:tcW w:w="6738"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不要求提供。</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要求提供：</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（6）样品的标记：</w:t>
            </w:r>
          </w:p>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样品名称、项目名称以及供应商名称由供应商自行标记。</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样品名称、项目名称以及供应商名称、均不得标注，由采购代理机构对投标样品签收后统一标注。</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(7)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（8）制作、运输、安装和保管样品所发生的一切费用由投标人自理。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方案讲解演示</w:t>
            </w:r>
          </w:p>
        </w:tc>
        <w:tc>
          <w:tcPr>
            <w:tcW w:w="6738"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不组织。</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组织。</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pPr>
              <w:rPr>
                <w:rFonts w:hint="eastAsia" w:ascii="仿宋" w:hAnsi="仿宋" w:eastAsia="仿宋" w:cs="仿宋"/>
                <w:color w:val="auto"/>
                <w:highlight w:val="none"/>
              </w:rPr>
            </w:pPr>
            <w:r>
              <w:rPr>
                <w:rFonts w:hint="eastAsia" w:ascii="仿宋" w:hAnsi="仿宋" w:eastAsia="仿宋" w:cs="仿宋"/>
                <w:color w:val="auto"/>
                <w:kern w:val="0"/>
                <w:sz w:val="24"/>
                <w:highlight w:val="none"/>
              </w:rPr>
              <w:t>方式三：以介质存储（U盘）的数据电文形式的项目演示文件，密封包装后（建议以顺丰快递形式）在  年  月   日09时00分前由采购代理机构签收，不少于一份，邮寄地址：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，收件人及联系方式：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，投标人应加强U盘的包装与保护，因包装不当而造成项目演示文件损坏或不能在开评标现场设备上正确读取并播放的责任由投标人自负。</w:t>
            </w:r>
          </w:p>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投标文件的编制</w:t>
            </w:r>
          </w:p>
        </w:tc>
        <w:tc>
          <w:tcPr>
            <w:tcW w:w="6738" w:type="dxa"/>
            <w:noWrap w:val="0"/>
            <w:vAlign w:val="center"/>
          </w:tcPr>
          <w:p>
            <w:pPr>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详见第二部分“</w:t>
            </w:r>
            <w:r>
              <w:rPr>
                <w:rFonts w:hint="eastAsia" w:ascii="仿宋" w:hAnsi="仿宋" w:eastAsia="仿宋" w:cs="仿宋"/>
                <w:color w:val="auto"/>
                <w:sz w:val="24"/>
                <w:highlight w:val="none"/>
                <w:lang w:val="zh-CN"/>
              </w:rPr>
              <w:t>投标人须知</w:t>
            </w:r>
            <w:r>
              <w:rPr>
                <w:rFonts w:hint="eastAsia" w:ascii="仿宋" w:hAnsi="仿宋" w:eastAsia="仿宋" w:cs="仿宋"/>
                <w:bCs/>
                <w:color w:val="auto"/>
                <w:kern w:val="0"/>
                <w:sz w:val="24"/>
                <w:highlight w:val="none"/>
              </w:rPr>
              <w:t>”</w:t>
            </w:r>
            <w:r>
              <w:rPr>
                <w:rFonts w:hint="eastAsia" w:ascii="仿宋" w:hAnsi="仿宋" w:eastAsia="仿宋" w:cs="仿宋"/>
                <w:color w:val="auto"/>
                <w:sz w:val="24"/>
                <w:highlight w:val="none"/>
                <w:lang w:val="zh-CN"/>
              </w:rPr>
              <w:t>第</w:t>
            </w: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zh-CN"/>
              </w:rPr>
              <w:t>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投标文件的形式</w:t>
            </w:r>
          </w:p>
        </w:tc>
        <w:tc>
          <w:tcPr>
            <w:tcW w:w="6738"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电子投标文件（包括“电子加密投标文件”和“备份投标文件”，在投标文件编制完成后同时生成）；</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（1）“电子加密投标文件”是指通过“政采云电子交易客户端”完成投标文件编制后生成并加密的数据电文形式的投标文件。</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投标文件的传输递交</w:t>
            </w:r>
          </w:p>
        </w:tc>
        <w:tc>
          <w:tcPr>
            <w:tcW w:w="6738"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详见第二部分“投标人须知”第15款</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注：上传、递交过程中如有疑问，可咨询“政采云”客服热线：400-881-7190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提交投标文件截止时间、开标时间和地点</w:t>
            </w:r>
          </w:p>
        </w:tc>
        <w:tc>
          <w:tcPr>
            <w:tcW w:w="6738"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详见第一部分“招标公告”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16"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的组建</w:t>
            </w:r>
          </w:p>
        </w:tc>
        <w:tc>
          <w:tcPr>
            <w:tcW w:w="6738" w:type="dxa"/>
            <w:noWrap w:val="0"/>
            <w:vAlign w:val="center"/>
          </w:tcPr>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评标委员会由采购人代表和评审专家组成，成员人数应当为 5 人以上单数，其中评审专家不得少于成员总数的三分之二。</w:t>
            </w:r>
          </w:p>
          <w:p>
            <w:pPr>
              <w:ind w:firstLine="240" w:firstLineChars="100"/>
              <w:rPr>
                <w:rFonts w:hint="eastAsia" w:ascii="仿宋" w:hAnsi="仿宋" w:eastAsia="仿宋" w:cs="仿宋"/>
                <w:color w:val="auto"/>
                <w:highlight w:val="none"/>
              </w:rPr>
            </w:pPr>
            <w:r>
              <w:rPr>
                <w:rFonts w:hint="eastAsia" w:ascii="仿宋" w:hAnsi="仿宋" w:eastAsia="仿宋" w:cs="仿宋"/>
                <w:i/>
                <w:iCs/>
                <w:color w:val="auto"/>
                <w:sz w:val="24"/>
                <w:highlight w:val="none"/>
              </w:rPr>
              <w:t>（注：采购项目符合下列情形之一的，评标委员会成员人数应当为7人以上单数：（一）采购预算金额在 1000 万元以上；（二）技术复杂；（三）社会影响较大。）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w:t>
            </w:r>
          </w:p>
        </w:tc>
        <w:tc>
          <w:tcPr>
            <w:tcW w:w="6738"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详见第四部分“评标办法前附表”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中标结果公告</w:t>
            </w:r>
          </w:p>
        </w:tc>
        <w:tc>
          <w:tcPr>
            <w:tcW w:w="6738"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结果经采购人确认后2个工作日内，采购代理机构将对外发布中标成交公告和中标通知书。采购代理机构按相关政府采购规定将中标结果发布在政府采购网上进行公示，公示期为1个工作日。采购人、采购代理机构及评标委员会对未中标的投标人不作落标原因解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合同签订时间</w:t>
            </w:r>
          </w:p>
        </w:tc>
        <w:tc>
          <w:tcPr>
            <w:tcW w:w="6738"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中标通知书发出后30日内。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投标有效期</w:t>
            </w:r>
          </w:p>
        </w:tc>
        <w:tc>
          <w:tcPr>
            <w:tcW w:w="6738"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投标有效期为从提交投标文件的截止之日起</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u w:val="single"/>
                <w:lang w:val="en-US" w:eastAsia="zh-CN"/>
              </w:rPr>
              <w:t>90</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3"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w:t>
            </w:r>
          </w:p>
        </w:tc>
        <w:tc>
          <w:tcPr>
            <w:tcW w:w="6738" w:type="dxa"/>
            <w:noWrap w:val="0"/>
            <w:vAlign w:val="center"/>
          </w:tcPr>
          <w:p>
            <w:pP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根据《政府采购质疑和投诉办法》第十条的规定，供应商认为采购文件、采购过程、中标或者成交结果使自己的权益受到损害的，可以在知道或者应知其权益受到损害之日起 7 个工作日内，以书面形式向采购人、采购代理机构提出质疑。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投诉</w:t>
            </w:r>
          </w:p>
        </w:tc>
        <w:tc>
          <w:tcPr>
            <w:tcW w:w="6738" w:type="dxa"/>
            <w:noWrap w:val="0"/>
            <w:vAlign w:val="center"/>
          </w:tcPr>
          <w:p>
            <w:pP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根据《政府采购质疑和投诉办法》第十七条的规定，质疑供应商对采购人、采购代理机构的答复不满意，或者采购人、采购代理机构未在规定时间内作出答复的，可以在答复期满后 15 个工作日内向本级财政部门提起投诉。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1826" w:type="dxa"/>
            <w:noWrap w:val="0"/>
            <w:vAlign w:val="center"/>
          </w:tcPr>
          <w:p>
            <w:pPr>
              <w:jc w:val="center"/>
              <w:rPr>
                <w:rFonts w:hint="eastAsia" w:ascii="仿宋" w:hAnsi="仿宋" w:eastAsia="仿宋" w:cs="仿宋"/>
                <w:bCs/>
                <w:color w:val="auto"/>
                <w:kern w:val="0"/>
                <w:sz w:val="24"/>
                <w:highlight w:val="none"/>
              </w:rPr>
            </w:pPr>
            <w:r>
              <w:rPr>
                <w:rFonts w:hint="eastAsia" w:ascii="仿宋" w:hAnsi="仿宋" w:eastAsia="仿宋" w:cs="仿宋"/>
                <w:bCs/>
                <w:color w:val="auto"/>
                <w:sz w:val="24"/>
                <w:highlight w:val="none"/>
                <w:u w:val="thick"/>
              </w:rPr>
              <w:t>▲</w:t>
            </w:r>
            <w:r>
              <w:rPr>
                <w:rFonts w:hint="eastAsia" w:ascii="仿宋" w:hAnsi="仿宋" w:eastAsia="仿宋" w:cs="仿宋"/>
                <w:b/>
                <w:color w:val="auto"/>
                <w:sz w:val="24"/>
                <w:highlight w:val="none"/>
                <w:u w:val="thick"/>
              </w:rPr>
              <w:t>符合性审查、无效标条款</w:t>
            </w:r>
          </w:p>
        </w:tc>
        <w:tc>
          <w:tcPr>
            <w:tcW w:w="6738" w:type="dxa"/>
            <w:noWrap w:val="0"/>
            <w:vAlign w:val="center"/>
          </w:tcPr>
          <w:p>
            <w:pPr>
              <w:pStyle w:val="551"/>
              <w:snapToGrid/>
              <w:spacing w:line="240" w:lineRule="auto"/>
              <w:ind w:firstLine="0"/>
              <w:rPr>
                <w:rFonts w:hint="eastAsia" w:ascii="仿宋" w:hAnsi="仿宋" w:eastAsia="仿宋" w:cs="仿宋"/>
                <w:bCs/>
                <w:snapToGrid w:val="0"/>
                <w:color w:val="auto"/>
                <w:szCs w:val="24"/>
                <w:highlight w:val="none"/>
              </w:rPr>
            </w:pPr>
            <w:r>
              <w:rPr>
                <w:rFonts w:hint="eastAsia" w:ascii="仿宋" w:hAnsi="仿宋" w:eastAsia="仿宋" w:cs="仿宋"/>
                <w:bCs/>
                <w:snapToGrid w:val="0"/>
                <w:color w:val="auto"/>
                <w:szCs w:val="24"/>
                <w:highlight w:val="none"/>
              </w:rPr>
              <w:t>详见招标文件“第四部分 评标办法”2.2款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p>
        </w:tc>
        <w:tc>
          <w:tcPr>
            <w:tcW w:w="1826" w:type="dxa"/>
            <w:noWrap w:val="0"/>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供应商信用信息查询</w:t>
            </w:r>
          </w:p>
        </w:tc>
        <w:tc>
          <w:tcPr>
            <w:tcW w:w="6738" w:type="dxa"/>
            <w:noWrap w:val="0"/>
            <w:vAlign w:val="center"/>
          </w:tcPr>
          <w:p>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根据《关于在政府采购活动中查询及使用信用记录有关问题的通知》财库[2016]125号的规定：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1）采购人或采购代理机构将对本项目投标人的信用信息进行查询。</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2）查询渠道为信用中国网站（www.creditchina.gov.cn）、中国政府采购网（www.ccgp.gov.cn）。</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3）信用信息截止时点为从本项目投标截止日往前追溯三年，期间被列入失信被执行人名单、重大税收违法案件当事人名单、政府采购严重违法失信行为记录名单等投标人信用信息均将用于本项目。</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4）信用信息查询记录和证据以网页截图等方式留存。</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5）信用信息将作为评审和确定成交投标人的依据。</w:t>
            </w:r>
          </w:p>
          <w:p>
            <w:pPr>
              <w:pStyle w:val="551"/>
              <w:snapToGrid/>
              <w:spacing w:line="240" w:lineRule="auto"/>
              <w:ind w:firstLine="0"/>
              <w:rPr>
                <w:rFonts w:hint="eastAsia" w:ascii="仿宋" w:hAnsi="仿宋" w:eastAsia="仿宋" w:cs="仿宋"/>
                <w:bCs/>
                <w:color w:val="auto"/>
                <w:szCs w:val="24"/>
                <w:highlight w:val="none"/>
              </w:rPr>
            </w:pPr>
            <w:r>
              <w:rPr>
                <w:rFonts w:hint="eastAsia" w:ascii="仿宋" w:hAnsi="仿宋" w:eastAsia="仿宋" w:cs="仿宋"/>
                <w:color w:val="auto"/>
                <w:szCs w:val="24"/>
                <w:highlight w:val="none"/>
              </w:rPr>
              <w:t>6）联合体成员存在不良信用记录的，视同联合体存在不良信用记录。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w:t>
            </w:r>
          </w:p>
        </w:tc>
        <w:tc>
          <w:tcPr>
            <w:tcW w:w="1826" w:type="dxa"/>
            <w:noWrap w:val="0"/>
            <w:vAlign w:val="center"/>
          </w:tcPr>
          <w:p>
            <w:pPr>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本项目扶持中小企业（监狱企业、残疾人福利性单位）有关政策</w:t>
            </w:r>
          </w:p>
        </w:tc>
        <w:tc>
          <w:tcPr>
            <w:tcW w:w="6738" w:type="dxa"/>
            <w:noWrap w:val="0"/>
            <w:vAlign w:val="center"/>
          </w:tcPr>
          <w:p>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1、扶持中小企业（监狱企业、残疾人福利性单位）： </w:t>
            </w:r>
          </w:p>
          <w:p>
            <w:pPr>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（1）根据工信部等部委发布的《关于印发中小企业划型标准规定的通知》（工信部联企业〔2011〕300号），本项目属于</w:t>
            </w:r>
            <w:r>
              <w:rPr>
                <w:rFonts w:hint="eastAsia" w:ascii="仿宋" w:hAnsi="仿宋" w:eastAsia="仿宋" w:cs="仿宋"/>
                <w:i w:val="0"/>
                <w:iCs w:val="0"/>
                <w:color w:val="auto"/>
                <w:sz w:val="24"/>
                <w:highlight w:val="none"/>
                <w:u w:val="single"/>
              </w:rPr>
              <w:sym w:font="Wingdings" w:char="00A8"/>
            </w:r>
            <w:r>
              <w:rPr>
                <w:rFonts w:hint="eastAsia" w:ascii="仿宋" w:hAnsi="仿宋" w:eastAsia="仿宋" w:cs="仿宋"/>
                <w:i w:val="0"/>
                <w:iCs w:val="0"/>
                <w:color w:val="auto"/>
                <w:sz w:val="24"/>
                <w:highlight w:val="none"/>
                <w:u w:val="single"/>
              </w:rPr>
              <w:t>农、林、牧、渔业，</w:t>
            </w:r>
            <w:r>
              <w:rPr>
                <w:rFonts w:hint="eastAsia" w:ascii="仿宋" w:hAnsi="仿宋" w:eastAsia="仿宋" w:cs="仿宋"/>
                <w:i w:val="0"/>
                <w:iCs w:val="0"/>
                <w:color w:val="auto"/>
                <w:sz w:val="24"/>
                <w:highlight w:val="none"/>
                <w:u w:val="single"/>
              </w:rPr>
              <w:sym w:font="Wingdings" w:char="00A8"/>
            </w:r>
            <w:r>
              <w:rPr>
                <w:rFonts w:hint="eastAsia" w:ascii="仿宋" w:hAnsi="仿宋" w:eastAsia="仿宋" w:cs="仿宋"/>
                <w:i w:val="0"/>
                <w:iCs w:val="0"/>
                <w:color w:val="auto"/>
                <w:sz w:val="24"/>
                <w:highlight w:val="none"/>
                <w:u w:val="single"/>
              </w:rPr>
              <w:t>工业（包括采矿业，制造业，电力、热力、燃气及水生产和供应业），</w:t>
            </w:r>
            <w:r>
              <w:rPr>
                <w:rFonts w:hint="eastAsia" w:ascii="仿宋" w:hAnsi="仿宋" w:eastAsia="仿宋" w:cs="仿宋"/>
                <w:i w:val="0"/>
                <w:iCs w:val="0"/>
                <w:color w:val="auto"/>
                <w:sz w:val="24"/>
                <w:highlight w:val="none"/>
                <w:u w:val="single"/>
              </w:rPr>
              <w:sym w:font="Wingdings" w:char="00A8"/>
            </w:r>
            <w:r>
              <w:rPr>
                <w:rFonts w:hint="eastAsia" w:ascii="仿宋" w:hAnsi="仿宋" w:eastAsia="仿宋" w:cs="仿宋"/>
                <w:i w:val="0"/>
                <w:iCs w:val="0"/>
                <w:color w:val="auto"/>
                <w:sz w:val="24"/>
                <w:highlight w:val="none"/>
                <w:u w:val="single"/>
              </w:rPr>
              <w:t>建筑业，</w:t>
            </w:r>
            <w:r>
              <w:rPr>
                <w:rFonts w:hint="eastAsia" w:ascii="仿宋" w:hAnsi="仿宋" w:eastAsia="仿宋" w:cs="仿宋"/>
                <w:i w:val="0"/>
                <w:iCs w:val="0"/>
                <w:color w:val="auto"/>
                <w:sz w:val="24"/>
                <w:highlight w:val="none"/>
                <w:u w:val="single"/>
              </w:rPr>
              <w:sym w:font="Wingdings" w:char="00A8"/>
            </w:r>
            <w:r>
              <w:rPr>
                <w:rFonts w:hint="eastAsia" w:ascii="仿宋" w:hAnsi="仿宋" w:eastAsia="仿宋" w:cs="仿宋"/>
                <w:i w:val="0"/>
                <w:iCs w:val="0"/>
                <w:color w:val="auto"/>
                <w:sz w:val="24"/>
                <w:highlight w:val="none"/>
                <w:u w:val="single"/>
              </w:rPr>
              <w:t>批发业，</w:t>
            </w:r>
            <w:r>
              <w:rPr>
                <w:rFonts w:hint="eastAsia" w:ascii="仿宋" w:hAnsi="仿宋" w:eastAsia="仿宋" w:cs="仿宋"/>
                <w:i w:val="0"/>
                <w:iCs w:val="0"/>
                <w:color w:val="auto"/>
                <w:sz w:val="24"/>
                <w:highlight w:val="none"/>
                <w:u w:val="single"/>
              </w:rPr>
              <w:sym w:font="Wingdings" w:char="00A8"/>
            </w:r>
            <w:r>
              <w:rPr>
                <w:rFonts w:hint="eastAsia" w:ascii="仿宋" w:hAnsi="仿宋" w:eastAsia="仿宋" w:cs="仿宋"/>
                <w:i w:val="0"/>
                <w:iCs w:val="0"/>
                <w:color w:val="auto"/>
                <w:sz w:val="24"/>
                <w:highlight w:val="none"/>
                <w:u w:val="single"/>
              </w:rPr>
              <w:t>零售业，</w:t>
            </w:r>
            <w:r>
              <w:rPr>
                <w:rFonts w:hint="eastAsia" w:ascii="仿宋" w:hAnsi="仿宋" w:eastAsia="仿宋" w:cs="仿宋"/>
                <w:i w:val="0"/>
                <w:iCs w:val="0"/>
                <w:color w:val="auto"/>
                <w:sz w:val="24"/>
                <w:highlight w:val="none"/>
                <w:u w:val="single"/>
              </w:rPr>
              <w:sym w:font="Wingdings" w:char="00A8"/>
            </w:r>
            <w:r>
              <w:rPr>
                <w:rFonts w:hint="eastAsia" w:ascii="仿宋" w:hAnsi="仿宋" w:eastAsia="仿宋" w:cs="仿宋"/>
                <w:i w:val="0"/>
                <w:iCs w:val="0"/>
                <w:color w:val="auto"/>
                <w:sz w:val="24"/>
                <w:highlight w:val="none"/>
                <w:u w:val="single"/>
              </w:rPr>
              <w:t>交通运输业（不含铁路运输业），</w:t>
            </w:r>
            <w:r>
              <w:rPr>
                <w:rFonts w:hint="eastAsia" w:ascii="仿宋" w:hAnsi="仿宋" w:eastAsia="仿宋" w:cs="仿宋"/>
                <w:i w:val="0"/>
                <w:iCs w:val="0"/>
                <w:color w:val="auto"/>
                <w:sz w:val="24"/>
                <w:highlight w:val="none"/>
                <w:u w:val="single"/>
              </w:rPr>
              <w:sym w:font="Wingdings" w:char="00A8"/>
            </w:r>
            <w:r>
              <w:rPr>
                <w:rFonts w:hint="eastAsia" w:ascii="仿宋" w:hAnsi="仿宋" w:eastAsia="仿宋" w:cs="仿宋"/>
                <w:i w:val="0"/>
                <w:iCs w:val="0"/>
                <w:color w:val="auto"/>
                <w:sz w:val="24"/>
                <w:highlight w:val="none"/>
                <w:u w:val="single"/>
              </w:rPr>
              <w:t>仓储业，</w:t>
            </w:r>
            <w:r>
              <w:rPr>
                <w:rFonts w:hint="eastAsia" w:ascii="仿宋" w:hAnsi="仿宋" w:eastAsia="仿宋" w:cs="仿宋"/>
                <w:i w:val="0"/>
                <w:iCs w:val="0"/>
                <w:color w:val="auto"/>
                <w:sz w:val="24"/>
                <w:highlight w:val="none"/>
                <w:u w:val="single"/>
              </w:rPr>
              <w:sym w:font="Wingdings" w:char="00A8"/>
            </w:r>
            <w:r>
              <w:rPr>
                <w:rFonts w:hint="eastAsia" w:ascii="仿宋" w:hAnsi="仿宋" w:eastAsia="仿宋" w:cs="仿宋"/>
                <w:i w:val="0"/>
                <w:iCs w:val="0"/>
                <w:color w:val="auto"/>
                <w:sz w:val="24"/>
                <w:highlight w:val="none"/>
                <w:u w:val="single"/>
              </w:rPr>
              <w:t>邮政业，</w:t>
            </w:r>
            <w:r>
              <w:rPr>
                <w:rFonts w:hint="eastAsia" w:ascii="仿宋" w:hAnsi="仿宋" w:eastAsia="仿宋" w:cs="仿宋"/>
                <w:i w:val="0"/>
                <w:iCs w:val="0"/>
                <w:color w:val="auto"/>
                <w:sz w:val="24"/>
                <w:highlight w:val="none"/>
                <w:u w:val="single"/>
              </w:rPr>
              <w:sym w:font="Wingdings" w:char="00A8"/>
            </w:r>
            <w:r>
              <w:rPr>
                <w:rFonts w:hint="eastAsia" w:ascii="仿宋" w:hAnsi="仿宋" w:eastAsia="仿宋" w:cs="仿宋"/>
                <w:i w:val="0"/>
                <w:iCs w:val="0"/>
                <w:color w:val="auto"/>
                <w:sz w:val="24"/>
                <w:highlight w:val="none"/>
                <w:u w:val="single"/>
              </w:rPr>
              <w:t>住宿业，</w:t>
            </w:r>
            <w:r>
              <w:rPr>
                <w:rFonts w:hint="eastAsia" w:ascii="仿宋" w:hAnsi="仿宋" w:eastAsia="仿宋" w:cs="仿宋"/>
                <w:i w:val="0"/>
                <w:iCs w:val="0"/>
                <w:color w:val="auto"/>
                <w:sz w:val="24"/>
                <w:highlight w:val="none"/>
                <w:u w:val="single"/>
              </w:rPr>
              <w:sym w:font="Wingdings" w:char="00A8"/>
            </w:r>
            <w:r>
              <w:rPr>
                <w:rFonts w:hint="eastAsia" w:ascii="仿宋" w:hAnsi="仿宋" w:eastAsia="仿宋" w:cs="仿宋"/>
                <w:i w:val="0"/>
                <w:iCs w:val="0"/>
                <w:color w:val="auto"/>
                <w:sz w:val="24"/>
                <w:highlight w:val="none"/>
                <w:u w:val="single"/>
              </w:rPr>
              <w:t>餐饮业，</w:t>
            </w:r>
            <w:r>
              <w:rPr>
                <w:rFonts w:hint="eastAsia" w:ascii="仿宋" w:hAnsi="仿宋" w:eastAsia="仿宋" w:cs="仿宋"/>
                <w:i w:val="0"/>
                <w:iCs w:val="0"/>
                <w:color w:val="auto"/>
                <w:sz w:val="24"/>
                <w:highlight w:val="none"/>
                <w:u w:val="single"/>
              </w:rPr>
              <w:sym w:font="Wingdings" w:char="00A8"/>
            </w:r>
            <w:r>
              <w:rPr>
                <w:rFonts w:hint="eastAsia" w:ascii="仿宋" w:hAnsi="仿宋" w:eastAsia="仿宋" w:cs="仿宋"/>
                <w:i w:val="0"/>
                <w:iCs w:val="0"/>
                <w:color w:val="auto"/>
                <w:sz w:val="24"/>
                <w:highlight w:val="none"/>
                <w:u w:val="single"/>
              </w:rPr>
              <w:t>信息传输业（包括电信、互联网和相关服务），</w:t>
            </w:r>
            <w:r>
              <w:rPr>
                <w:rFonts w:hint="eastAsia" w:ascii="仿宋" w:hAnsi="仿宋" w:eastAsia="仿宋" w:cs="仿宋"/>
                <w:i w:val="0"/>
                <w:iCs w:val="0"/>
                <w:color w:val="auto"/>
                <w:sz w:val="24"/>
                <w:highlight w:val="none"/>
                <w:u w:val="single"/>
              </w:rPr>
              <w:sym w:font="Wingdings" w:char="00A8"/>
            </w:r>
            <w:r>
              <w:rPr>
                <w:rFonts w:hint="eastAsia" w:ascii="仿宋" w:hAnsi="仿宋" w:eastAsia="仿宋" w:cs="仿宋"/>
                <w:i w:val="0"/>
                <w:iCs w:val="0"/>
                <w:color w:val="auto"/>
                <w:sz w:val="24"/>
                <w:highlight w:val="none"/>
                <w:u w:val="single"/>
              </w:rPr>
              <w:t>软件和信息技术服务业，</w:t>
            </w:r>
            <w:r>
              <w:rPr>
                <w:rFonts w:hint="eastAsia" w:ascii="仿宋" w:hAnsi="仿宋" w:eastAsia="仿宋" w:cs="仿宋"/>
                <w:i w:val="0"/>
                <w:iCs w:val="0"/>
                <w:color w:val="auto"/>
                <w:sz w:val="24"/>
                <w:highlight w:val="none"/>
                <w:u w:val="single"/>
              </w:rPr>
              <w:sym w:font="Wingdings" w:char="00A8"/>
            </w:r>
            <w:r>
              <w:rPr>
                <w:rFonts w:hint="eastAsia" w:ascii="仿宋" w:hAnsi="仿宋" w:eastAsia="仿宋" w:cs="仿宋"/>
                <w:i w:val="0"/>
                <w:iCs w:val="0"/>
                <w:color w:val="auto"/>
                <w:sz w:val="24"/>
                <w:highlight w:val="none"/>
                <w:u w:val="single"/>
              </w:rPr>
              <w:t>房地产开发经营，</w:t>
            </w:r>
            <w:r>
              <w:rPr>
                <w:rFonts w:hint="eastAsia" w:ascii="仿宋" w:hAnsi="仿宋" w:eastAsia="仿宋" w:cs="仿宋"/>
                <w:i w:val="0"/>
                <w:iCs w:val="0"/>
                <w:color w:val="auto"/>
                <w:sz w:val="24"/>
                <w:highlight w:val="none"/>
                <w:u w:val="single"/>
              </w:rPr>
              <w:sym w:font="Wingdings" w:char="00A8"/>
            </w:r>
            <w:r>
              <w:rPr>
                <w:rFonts w:hint="eastAsia" w:ascii="仿宋" w:hAnsi="仿宋" w:eastAsia="仿宋" w:cs="仿宋"/>
                <w:i w:val="0"/>
                <w:iCs w:val="0"/>
                <w:color w:val="auto"/>
                <w:sz w:val="24"/>
                <w:highlight w:val="none"/>
                <w:u w:val="single"/>
              </w:rPr>
              <w:t>物业管理，</w:t>
            </w:r>
            <w:r>
              <w:rPr>
                <w:rFonts w:hint="eastAsia" w:ascii="仿宋" w:hAnsi="仿宋" w:eastAsia="仿宋" w:cs="仿宋"/>
                <w:i w:val="0"/>
                <w:iCs w:val="0"/>
                <w:color w:val="auto"/>
                <w:sz w:val="24"/>
                <w:highlight w:val="none"/>
                <w:u w:val="single"/>
              </w:rPr>
              <w:sym w:font="Wingdings" w:char="00FE"/>
            </w:r>
            <w:r>
              <w:rPr>
                <w:rFonts w:hint="eastAsia" w:ascii="仿宋" w:hAnsi="仿宋" w:eastAsia="仿宋" w:cs="仿宋"/>
                <w:i w:val="0"/>
                <w:iCs w:val="0"/>
                <w:color w:val="auto"/>
                <w:sz w:val="24"/>
                <w:highlight w:val="none"/>
                <w:u w:val="single"/>
              </w:rPr>
              <w:t>租赁和商务服务业，</w:t>
            </w:r>
            <w:r>
              <w:rPr>
                <w:rFonts w:hint="eastAsia" w:ascii="仿宋" w:hAnsi="仿宋" w:eastAsia="仿宋" w:cs="仿宋"/>
                <w:i w:val="0"/>
                <w:iCs w:val="0"/>
                <w:color w:val="auto"/>
                <w:sz w:val="24"/>
                <w:highlight w:val="none"/>
                <w:u w:val="single"/>
              </w:rPr>
              <w:sym w:font="Wingdings" w:char="00A8"/>
            </w:r>
            <w:r>
              <w:rPr>
                <w:rFonts w:hint="eastAsia" w:ascii="仿宋" w:hAnsi="仿宋" w:eastAsia="仿宋" w:cs="仿宋"/>
                <w:i w:val="0"/>
                <w:iCs w:val="0"/>
                <w:color w:val="auto"/>
                <w:sz w:val="24"/>
                <w:highlight w:val="none"/>
                <w:u w:val="single"/>
              </w:rPr>
              <w:t xml:space="preserve">其他未列明行业（包括科学研究和技术服务业，水利、环境和公共设施管理业，居民服务、修理和其他服务业，社会工作，文化、体育和娱乐业等） </w:t>
            </w:r>
            <w:r>
              <w:rPr>
                <w:rFonts w:hint="eastAsia" w:ascii="仿宋" w:hAnsi="仿宋" w:eastAsia="仿宋" w:cs="仿宋"/>
                <w:i w:val="0"/>
                <w:iCs w:val="0"/>
                <w:color w:val="auto"/>
                <w:sz w:val="24"/>
                <w:highlight w:val="none"/>
              </w:rPr>
              <w:t>行业。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2、根据财政部发布的《政府采购促进中小企业发展管理办法》财库（2020）46号的相关规定：</w:t>
            </w:r>
          </w:p>
          <w:p>
            <w:pPr>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2.1.是否为预留份额项目：</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本项目为预留份额项目，专门面向中小企业采购。</w:t>
            </w:r>
          </w:p>
          <w:p>
            <w:pPr>
              <w:ind w:left="24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本项目为非预留份额项目、非专门面向中小企业的项目</w:t>
            </w:r>
          </w:p>
          <w:p>
            <w:pPr>
              <w:ind w:left="240"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在评审时对小型和微型企业报价给予</w:t>
            </w:r>
            <w:r>
              <w:rPr>
                <w:rFonts w:hint="eastAsia" w:ascii="仿宋" w:hAnsi="仿宋" w:eastAsia="仿宋" w:cs="仿宋"/>
                <w:i/>
                <w:iCs/>
                <w:color w:val="auto"/>
                <w:sz w:val="24"/>
                <w:highlight w:val="none"/>
                <w:u w:val="single"/>
              </w:rPr>
              <w:t>10%</w:t>
            </w:r>
            <w:r>
              <w:rPr>
                <w:rFonts w:hint="eastAsia" w:ascii="仿宋" w:hAnsi="仿宋" w:eastAsia="仿宋" w:cs="仿宋"/>
                <w:i/>
                <w:iCs/>
                <w:color w:val="auto"/>
                <w:sz w:val="24"/>
                <w:highlight w:val="none"/>
              </w:rPr>
              <w:t>（工程项目为5%）</w:t>
            </w:r>
            <w:r>
              <w:rPr>
                <w:rFonts w:hint="eastAsia" w:ascii="仿宋" w:hAnsi="仿宋" w:eastAsia="仿宋" w:cs="仿宋"/>
                <w:color w:val="auto"/>
                <w:sz w:val="24"/>
                <w:highlight w:val="none"/>
              </w:rPr>
              <w:t>的扣除，用扣除后的价格参加评审。适用招标投标法的政府采购工程建设项目，采用综合评估法但未采用低价优先法计算价格分，评标时在采用原报价进行评分的基础上增加其价格得分的</w:t>
            </w:r>
            <w:r>
              <w:rPr>
                <w:rFonts w:hint="eastAsia" w:ascii="仿宋" w:hAnsi="仿宋" w:eastAsia="仿宋" w:cs="仿宋"/>
                <w:color w:val="auto"/>
                <w:sz w:val="24"/>
                <w:highlight w:val="none"/>
                <w:u w:val="single"/>
              </w:rPr>
              <w:t xml:space="preserve"> 5</w:t>
            </w:r>
            <w:r>
              <w:rPr>
                <w:rFonts w:hint="eastAsia" w:ascii="仿宋" w:hAnsi="仿宋" w:eastAsia="仿宋" w:cs="仿宋"/>
                <w:i/>
                <w:iCs/>
                <w:color w:val="auto"/>
                <w:sz w:val="24"/>
                <w:highlight w:val="none"/>
                <w:u w:val="single"/>
              </w:rPr>
              <w:t xml:space="preserve"> </w:t>
            </w:r>
            <w:r>
              <w:rPr>
                <w:rFonts w:hint="eastAsia" w:ascii="仿宋" w:hAnsi="仿宋" w:eastAsia="仿宋" w:cs="仿宋"/>
                <w:i/>
                <w:iCs/>
                <w:color w:val="auto"/>
                <w:sz w:val="24"/>
                <w:highlight w:val="none"/>
              </w:rPr>
              <w:t>%（3%-5%）</w:t>
            </w:r>
            <w:r>
              <w:rPr>
                <w:rFonts w:hint="eastAsia" w:ascii="仿宋" w:hAnsi="仿宋" w:eastAsia="仿宋" w:cs="仿宋"/>
                <w:color w:val="auto"/>
                <w:sz w:val="24"/>
                <w:highlight w:val="none"/>
              </w:rPr>
              <w:t>作为其价格分。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接受大中型企业与小微企业组成联合体、</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u w:val="single"/>
              </w:rPr>
              <w:t xml:space="preserve">  3 </w:t>
            </w:r>
            <w:r>
              <w:rPr>
                <w:rFonts w:hint="eastAsia" w:ascii="仿宋" w:hAnsi="仿宋" w:eastAsia="仿宋" w:cs="仿宋"/>
                <w:color w:val="auto"/>
                <w:sz w:val="24"/>
                <w:highlight w:val="none"/>
              </w:rPr>
              <w:t>%，工程项目为</w:t>
            </w:r>
            <w:r>
              <w:rPr>
                <w:rFonts w:hint="eastAsia" w:ascii="仿宋" w:hAnsi="仿宋" w:eastAsia="仿宋" w:cs="仿宋"/>
                <w:color w:val="auto"/>
                <w:sz w:val="24"/>
                <w:highlight w:val="none"/>
                <w:u w:val="single"/>
              </w:rPr>
              <w:t xml:space="preserve"> 2</w:t>
            </w:r>
            <w:r>
              <w:rPr>
                <w:rFonts w:hint="eastAsia" w:ascii="仿宋" w:hAnsi="仿宋" w:eastAsia="仿宋" w:cs="仿宋"/>
                <w:i/>
                <w:iCs/>
                <w:color w:val="auto"/>
                <w:sz w:val="24"/>
                <w:highlight w:val="none"/>
                <w:u w:val="single"/>
              </w:rPr>
              <w:t xml:space="preserve">% </w:t>
            </w:r>
            <w:r>
              <w:rPr>
                <w:rFonts w:hint="eastAsia" w:ascii="仿宋" w:hAnsi="仿宋" w:eastAsia="仿宋" w:cs="仿宋"/>
                <w:color w:val="auto"/>
                <w:sz w:val="24"/>
                <w:highlight w:val="none"/>
              </w:rPr>
              <w:t>的扣除，用扣除后的价格参加评审。</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本项目为适用招标投标法的政府采购工程建设项目，采用综合评估法但未采用低价优先法计算价格分，评标时在采用原报价进行评分的基础上增加其价格得分的</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%作为其价格分。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2.2组成联合体或者接受分包的小微企业与联合体内其他企业、分包企业之间存在直接控 股、管理关系的，不享受价格扣除优惠政策。</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2.3价格扣除比例或者价格分加分比例对小型企业和微型企业同等对待，不作区分。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2.5接受分包的项目，享受扶持政策获得政府采购合同的，小微企业不得将合同分包给大中型企业，中型企业不得将合同分包给大型企业。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(注：未提供以上材料的，均不给予价格扣除，以上优惠政策只享受一次）。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3"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p>
        </w:tc>
        <w:tc>
          <w:tcPr>
            <w:tcW w:w="1826" w:type="dxa"/>
            <w:noWrap w:val="0"/>
            <w:vAlign w:val="center"/>
          </w:tcPr>
          <w:p>
            <w:pPr>
              <w:jc w:val="center"/>
              <w:rPr>
                <w:rFonts w:hint="eastAsia" w:ascii="仿宋" w:hAnsi="仿宋" w:eastAsia="仿宋" w:cs="仿宋"/>
                <w:bCs/>
                <w:color w:val="auto"/>
                <w:kern w:val="0"/>
                <w:sz w:val="24"/>
                <w:highlight w:val="none"/>
              </w:rPr>
            </w:pPr>
            <w:r>
              <w:rPr>
                <w:rFonts w:hint="eastAsia" w:ascii="仿宋" w:hAnsi="仿宋" w:eastAsia="仿宋" w:cs="仿宋"/>
                <w:b/>
                <w:color w:val="auto"/>
                <w:sz w:val="24"/>
                <w:highlight w:val="none"/>
              </w:rPr>
              <w:t>节能产品、环境标志产品</w:t>
            </w:r>
          </w:p>
        </w:tc>
        <w:tc>
          <w:tcPr>
            <w:tcW w:w="6738" w:type="dxa"/>
            <w:noWrap w:val="0"/>
            <w:vAlign w:val="center"/>
          </w:tcPr>
          <w:p>
            <w:pPr>
              <w:pStyle w:val="3"/>
              <w:spacing w:line="24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58"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p>
        </w:tc>
        <w:tc>
          <w:tcPr>
            <w:tcW w:w="1826" w:type="dxa"/>
            <w:noWrap w:val="0"/>
            <w:vAlign w:val="center"/>
          </w:tcPr>
          <w:p>
            <w:pPr>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投标报价其他要求</w:t>
            </w:r>
          </w:p>
        </w:tc>
        <w:tc>
          <w:tcPr>
            <w:tcW w:w="6738" w:type="dxa"/>
            <w:noWrap w:val="0"/>
            <w:vAlign w:val="center"/>
          </w:tcPr>
          <w:p>
            <w:pPr>
              <w:snapToGrid w:val="0"/>
              <w:rPr>
                <w:rFonts w:hint="eastAsia" w:ascii="仿宋" w:hAnsi="仿宋" w:eastAsia="仿宋" w:cs="仿宋"/>
                <w:snapToGrid w:val="0"/>
                <w:color w:val="auto"/>
                <w:sz w:val="24"/>
                <w:highlight w:val="none"/>
                <w:lang w:val="zh-CN"/>
              </w:rPr>
            </w:pPr>
            <w:r>
              <w:rPr>
                <w:rFonts w:hint="eastAsia" w:ascii="仿宋" w:hAnsi="仿宋" w:eastAsia="仿宋" w:cs="仿宋"/>
                <w:snapToGrid w:val="0"/>
                <w:color w:val="auto"/>
                <w:sz w:val="24"/>
                <w:highlight w:val="none"/>
                <w:lang w:val="zh-CN"/>
              </w:rPr>
              <w:t>投标报价包含的内容：</w:t>
            </w:r>
          </w:p>
          <w:p>
            <w:pPr>
              <w:snapToGrid w:val="0"/>
              <w:rPr>
                <w:rFonts w:hint="eastAsia" w:ascii="仿宋" w:hAnsi="仿宋" w:eastAsia="仿宋" w:cs="仿宋"/>
                <w:snapToGrid w:val="0"/>
                <w:color w:val="auto"/>
                <w:sz w:val="24"/>
                <w:highlight w:val="none"/>
                <w:lang w:val="zh-CN"/>
              </w:rPr>
            </w:pPr>
            <w:r>
              <w:rPr>
                <w:rFonts w:hint="eastAsia" w:ascii="仿宋" w:hAnsi="仿宋" w:eastAsia="仿宋" w:cs="仿宋"/>
                <w:snapToGrid w:val="0"/>
                <w:color w:val="auto"/>
                <w:sz w:val="24"/>
                <w:highlight w:val="none"/>
                <w:lang w:val="zh-CN"/>
              </w:rPr>
              <w:sym w:font="Wingdings" w:char="F0FE"/>
            </w:r>
            <w:r>
              <w:rPr>
                <w:rFonts w:hint="eastAsia" w:ascii="仿宋" w:hAnsi="仿宋" w:eastAsia="仿宋" w:cs="仿宋"/>
                <w:snapToGrid w:val="0"/>
                <w:color w:val="auto"/>
                <w:sz w:val="24"/>
                <w:highlight w:val="none"/>
                <w:lang w:val="zh-CN"/>
              </w:rPr>
              <w:t>采购代理服务费，收费标准：</w:t>
            </w:r>
            <w:r>
              <w:rPr>
                <w:rFonts w:hint="eastAsia" w:ascii="仿宋" w:hAnsi="仿宋" w:eastAsia="仿宋" w:cs="仿宋"/>
                <w:snapToGrid w:val="0"/>
                <w:color w:val="auto"/>
                <w:sz w:val="24"/>
                <w:highlight w:val="none"/>
                <w:u w:val="single"/>
                <w:lang w:val="zh-CN"/>
              </w:rPr>
              <w:t>本次招标，招标代理费按照《招标代理服务收费管理暂行办法》(计价格[2002]1980号) 服务类标准的78%计算，由中标人在领取中标（成交）通知书之前将代理服务费用支付给招标代理机构；</w:t>
            </w:r>
          </w:p>
          <w:p>
            <w:pPr>
              <w:snapToGrid w:val="0"/>
              <w:rPr>
                <w:rFonts w:hint="eastAsia" w:ascii="仿宋" w:hAnsi="仿宋" w:eastAsia="仿宋" w:cs="仿宋"/>
                <w:snapToGrid w:val="0"/>
                <w:color w:val="auto"/>
                <w:sz w:val="24"/>
                <w:highlight w:val="none"/>
                <w:lang w:val="zh-CN"/>
              </w:rPr>
            </w:pPr>
            <w:r>
              <w:rPr>
                <w:rFonts w:hint="eastAsia" w:ascii="仿宋" w:hAnsi="仿宋" w:eastAsia="仿宋" w:cs="仿宋"/>
                <w:snapToGrid w:val="0"/>
                <w:color w:val="auto"/>
                <w:sz w:val="24"/>
                <w:highlight w:val="none"/>
                <w:lang w:val="zh-CN"/>
              </w:rPr>
              <w:sym w:font="Wingdings" w:char="F0FE"/>
            </w:r>
            <w:r>
              <w:rPr>
                <w:rFonts w:hint="eastAsia" w:ascii="仿宋" w:hAnsi="仿宋" w:eastAsia="仿宋" w:cs="仿宋"/>
                <w:snapToGrid w:val="0"/>
                <w:color w:val="auto"/>
                <w:sz w:val="24"/>
                <w:highlight w:val="none"/>
              </w:rPr>
              <w:t>政府采购</w:t>
            </w:r>
            <w:r>
              <w:rPr>
                <w:rFonts w:hint="eastAsia" w:ascii="仿宋" w:hAnsi="仿宋" w:eastAsia="仿宋" w:cs="仿宋"/>
                <w:snapToGrid w:val="0"/>
                <w:color w:val="auto"/>
                <w:sz w:val="24"/>
                <w:highlight w:val="none"/>
                <w:lang w:val="zh-CN"/>
              </w:rPr>
              <w:t>履约验收费用（包含第三方检测及评审费用）；</w:t>
            </w:r>
          </w:p>
          <w:p>
            <w:pPr>
              <w:snapToGrid w:val="0"/>
              <w:rPr>
                <w:rFonts w:hint="eastAsia" w:ascii="仿宋" w:hAnsi="仿宋" w:eastAsia="仿宋" w:cs="仿宋"/>
                <w:snapToGrid w:val="0"/>
                <w:color w:val="auto"/>
                <w:sz w:val="24"/>
                <w:highlight w:val="none"/>
              </w:rPr>
            </w:pPr>
            <w:r>
              <w:rPr>
                <w:rFonts w:hint="eastAsia" w:ascii="仿宋" w:hAnsi="仿宋" w:eastAsia="仿宋" w:cs="仿宋"/>
                <w:i/>
                <w:iCs/>
                <w:snapToGrid w:val="0"/>
                <w:color w:val="auto"/>
                <w:sz w:val="24"/>
                <w:highlight w:val="none"/>
                <w:lang w:val="zh-CN"/>
              </w:rPr>
              <w:sym w:font="Wingdings" w:char="00A8"/>
            </w:r>
            <w:r>
              <w:rPr>
                <w:rFonts w:hint="eastAsia" w:ascii="仿宋" w:hAnsi="仿宋" w:eastAsia="仿宋" w:cs="仿宋"/>
                <w:i/>
                <w:iCs/>
                <w:snapToGrid w:val="0"/>
                <w:color w:val="auto"/>
                <w:sz w:val="24"/>
                <w:highlight w:val="none"/>
                <w:u w:val="single"/>
                <w:lang w:val="zh-CN"/>
              </w:rPr>
              <w:t xml:space="preserve"> </w:t>
            </w:r>
            <w:r>
              <w:rPr>
                <w:rFonts w:hint="eastAsia" w:ascii="仿宋" w:hAnsi="仿宋" w:eastAsia="仿宋" w:cs="仿宋"/>
                <w:i/>
                <w:iCs/>
                <w:snapToGrid w:val="0"/>
                <w:color w:val="auto"/>
                <w:sz w:val="24"/>
                <w:highlight w:val="none"/>
                <w:u w:val="single"/>
              </w:rPr>
              <w:t xml:space="preserve">其他：  </w:t>
            </w:r>
            <w:r>
              <w:rPr>
                <w:rFonts w:hint="eastAsia" w:ascii="仿宋" w:hAnsi="仿宋" w:eastAsia="仿宋" w:cs="仿宋"/>
                <w:i/>
                <w:iCs/>
                <w:snapToGrid w:val="0"/>
                <w:color w:val="auto"/>
                <w:sz w:val="24"/>
                <w:highlight w:val="none"/>
                <w:u w:val="single"/>
                <w:lang w:val="zh-CN"/>
              </w:rPr>
              <w:t xml:space="preserve">              </w:t>
            </w:r>
            <w:r>
              <w:rPr>
                <w:rFonts w:hint="eastAsia" w:ascii="仿宋" w:hAnsi="仿宋" w:eastAsia="仿宋" w:cs="仿宋"/>
                <w:i/>
                <w:iCs/>
                <w:snapToGrid w:val="0"/>
                <w:color w:val="auto"/>
                <w:sz w:val="24"/>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5"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p>
        </w:tc>
        <w:tc>
          <w:tcPr>
            <w:tcW w:w="1826" w:type="dxa"/>
            <w:noWrap w:val="0"/>
            <w:vAlign w:val="center"/>
          </w:tcPr>
          <w:p>
            <w:pPr>
              <w:jc w:val="center"/>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特别说明</w:t>
            </w:r>
          </w:p>
        </w:tc>
        <w:tc>
          <w:tcPr>
            <w:tcW w:w="6738" w:type="dxa"/>
            <w:noWrap w:val="0"/>
            <w:vAlign w:val="center"/>
          </w:tcPr>
          <w:p>
            <w:pPr>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如果发现本采购文件中存在含糊不清、相互矛盾、多种含义以及歧视性不公正条款或违法违规等内容时，请投标人在获取采购文件后，答疑截止时间前按要求书面提出，逾期视同自动放弃疑问提出的权利或采购人不作答复。</w:t>
            </w:r>
          </w:p>
          <w:p>
            <w:pPr>
              <w:rPr>
                <w:rFonts w:hint="eastAsia" w:ascii="仿宋" w:hAnsi="仿宋" w:eastAsia="仿宋" w:cs="仿宋"/>
                <w:b/>
                <w:bCs/>
                <w:color w:val="auto"/>
                <w:sz w:val="24"/>
                <w:highlight w:val="none"/>
              </w:rPr>
            </w:pPr>
            <w:r>
              <w:rPr>
                <w:rFonts w:hint="eastAsia" w:ascii="仿宋" w:hAnsi="仿宋" w:eastAsia="仿宋" w:cs="仿宋"/>
                <w:snapToGrid w:val="0"/>
                <w:color w:val="auto"/>
                <w:kern w:val="0"/>
                <w:sz w:val="24"/>
                <w:highlight w:val="none"/>
              </w:rPr>
              <w:t>（2）该项目中标公示期间，投标人不得通过非正当途径、更不得通过非正当手段获取法律法规规定评标委员会（包括其他相关人员）应当保密的相关内容。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77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p>
        </w:tc>
        <w:tc>
          <w:tcPr>
            <w:tcW w:w="182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i/>
                <w:iCs/>
                <w:color w:val="auto"/>
                <w:sz w:val="24"/>
                <w:highlight w:val="none"/>
              </w:rPr>
              <w:t>项目需要增加的其他约定</w:t>
            </w:r>
          </w:p>
        </w:tc>
        <w:tc>
          <w:tcPr>
            <w:tcW w:w="6738" w:type="dxa"/>
            <w:noWrap w:val="0"/>
            <w:vAlign w:val="center"/>
          </w:tcPr>
          <w:p>
            <w:pPr>
              <w:rPr>
                <w:rFonts w:hint="eastAsia"/>
                <w:color w:val="auto"/>
                <w:highlight w:val="none"/>
              </w:rPr>
            </w:pPr>
            <w:r>
              <w:rPr>
                <w:rFonts w:hint="eastAsia" w:ascii="仿宋" w:hAnsi="仿宋" w:eastAsia="仿宋" w:cs="仿宋"/>
                <w:snapToGrid w:val="0"/>
                <w:color w:val="auto"/>
                <w:kern w:val="0"/>
                <w:sz w:val="24"/>
                <w:highlight w:val="none"/>
              </w:rPr>
              <w:t>本次采购按疗休养线路共分成3个标项分别实施，一个供应商可投报所有标项，但已在前两个标项获得第一中标候选人资格的供应商将不再进入后续标项评审。</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Style w:val="83"/>
          <w:rFonts w:hint="eastAsia" w:ascii="仿宋" w:eastAsia="仿宋" w:cs="仿宋"/>
          <w:color w:val="auto"/>
          <w:highlight w:val="none"/>
        </w:rPr>
      </w:pPr>
      <w:r>
        <w:rPr>
          <w:rStyle w:val="83"/>
          <w:rFonts w:hint="eastAsia" w:ascii="仿宋" w:eastAsia="仿宋" w:cs="仿宋"/>
          <w:color w:val="auto"/>
          <w:highlight w:val="none"/>
        </w:rPr>
        <w:br w:type="page"/>
      </w:r>
      <w:bookmarkEnd w:id="11"/>
      <w:bookmarkStart w:id="17" w:name="_Toc18105"/>
      <w:bookmarkStart w:id="18" w:name="第三部分"/>
      <w:bookmarkStart w:id="19" w:name="_Toc164416483"/>
      <w:r>
        <w:rPr>
          <w:rStyle w:val="83"/>
          <w:rFonts w:hint="eastAsia" w:ascii="仿宋" w:eastAsia="仿宋" w:cs="仿宋"/>
          <w:color w:val="auto"/>
          <w:highlight w:val="none"/>
        </w:rPr>
        <w:t>一、总则</w:t>
      </w:r>
      <w:bookmarkEnd w:id="17"/>
    </w:p>
    <w:p>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bookmarkStart w:id="20" w:name="_Toc5882"/>
      <w:bookmarkStart w:id="21" w:name="_Toc29857"/>
      <w:r>
        <w:rPr>
          <w:rFonts w:hint="eastAsia" w:ascii="仿宋" w:hAnsi="仿宋" w:eastAsia="仿宋" w:cs="仿宋"/>
          <w:color w:val="auto"/>
          <w:sz w:val="24"/>
          <w:highlight w:val="none"/>
        </w:rPr>
        <w:t>本项目采购是按照《中华人民共和国政府采购法》、《政府采购货物和服务招标投标管理办法》（财政部第87号令）、《浙江省政府采购项目电子交易管理暂行办法》（浙财采监〔2019〕10号）等法律及有关法规组织和实施的。</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outlineLvl w:val="9"/>
        <w:rPr>
          <w:rFonts w:hint="eastAsia" w:ascii="仿宋" w:hAnsi="仿宋" w:eastAsia="仿宋" w:cs="仿宋"/>
          <w:b/>
          <w:color w:val="auto"/>
          <w:sz w:val="24"/>
          <w:highlight w:val="none"/>
        </w:rPr>
      </w:pPr>
      <w:bookmarkStart w:id="22" w:name="_Toc27055"/>
      <w:r>
        <w:rPr>
          <w:rFonts w:hint="eastAsia" w:ascii="仿宋" w:hAnsi="仿宋" w:eastAsia="仿宋" w:cs="仿宋"/>
          <w:b/>
          <w:color w:val="auto"/>
          <w:sz w:val="24"/>
          <w:highlight w:val="none"/>
        </w:rPr>
        <w:t>1. 适用范围</w:t>
      </w:r>
      <w:bookmarkEnd w:id="20"/>
      <w:bookmarkEnd w:id="21"/>
      <w:bookmarkEnd w:id="22"/>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bookmarkStart w:id="23" w:name="_Toc19066"/>
      <w:bookmarkStart w:id="24" w:name="_Toc3235"/>
      <w:bookmarkStart w:id="25" w:name="_Toc31546"/>
      <w:r>
        <w:rPr>
          <w:rFonts w:hint="eastAsia" w:ascii="仿宋" w:hAnsi="仿宋" w:eastAsia="仿宋" w:cs="仿宋"/>
          <w:b/>
          <w:color w:val="auto"/>
          <w:sz w:val="24"/>
          <w:highlight w:val="none"/>
        </w:rPr>
        <w:t>2.定义</w:t>
      </w:r>
      <w:bookmarkEnd w:id="23"/>
      <w:bookmarkEnd w:id="24"/>
      <w:bookmarkEnd w:id="25"/>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“投标人、供应商”均系指是指响应招标、参加投标竞争的法人、其他组织或者自然人。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w:t>
      </w:r>
      <w:r>
        <w:rPr>
          <w:rFonts w:hint="eastAsia" w:ascii="仿宋" w:hAnsi="仿宋" w:eastAsia="仿宋" w:cs="仿宋"/>
          <w:snapToGrid w:val="0"/>
          <w:color w:val="auto"/>
          <w:kern w:val="28"/>
          <w:sz w:val="24"/>
          <w:szCs w:val="20"/>
          <w:highlight w:val="none"/>
        </w:rPr>
        <w:t>且加下划线的条款</w:t>
      </w:r>
      <w:r>
        <w:rPr>
          <w:rFonts w:hint="eastAsia" w:ascii="仿宋" w:hAnsi="仿宋" w:eastAsia="仿宋" w:cs="仿宋"/>
          <w:color w:val="auto"/>
          <w:sz w:val="24"/>
          <w:highlight w:val="none"/>
        </w:rPr>
        <w:t>系指实质性要求条款，“★”系产品采购项目中单一产品或核心产品，“</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 系指适用本项目的要求，“</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3.合格投标人要求</w:t>
      </w:r>
    </w:p>
    <w:p>
      <w:pPr>
        <w:tabs>
          <w:tab w:val="left" w:pos="540"/>
          <w:tab w:val="left" w:pos="90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3.1合格的投标人应满足招标文件第一部分“招标公告”对申请人的资格要求。</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3.2</w:t>
      </w:r>
      <w:r>
        <w:rPr>
          <w:rFonts w:hint="eastAsia" w:ascii="仿宋" w:hAnsi="仿宋" w:eastAsia="仿宋" w:cs="仿宋"/>
          <w:b/>
          <w:color w:val="auto"/>
          <w:kern w:val="0"/>
          <w:sz w:val="24"/>
          <w:highlight w:val="none"/>
          <w:u w:val="single"/>
        </w:rPr>
        <w:t>▲</w:t>
      </w:r>
      <w:r>
        <w:rPr>
          <w:rFonts w:hint="eastAsia" w:ascii="仿宋" w:hAnsi="仿宋" w:eastAsia="仿宋" w:cs="仿宋"/>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仿宋"/>
          <w:bCs/>
          <w:color w:val="auto"/>
          <w:spacing w:val="6"/>
          <w:sz w:val="24"/>
          <w:highlight w:val="none"/>
        </w:rPr>
        <w:t>。</w:t>
      </w:r>
    </w:p>
    <w:p>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3.4采用最低评标价法的</w:t>
      </w:r>
      <w:r>
        <w:rPr>
          <w:rFonts w:hint="eastAsia" w:ascii="仿宋" w:hAnsi="仿宋" w:eastAsia="仿宋" w:cs="仿宋"/>
          <w:color w:val="auto"/>
          <w:sz w:val="24"/>
          <w:highlight w:val="none"/>
        </w:rPr>
        <w:t>货物类</w:t>
      </w:r>
      <w:r>
        <w:rPr>
          <w:rFonts w:hint="eastAsia" w:ascii="仿宋" w:hAnsi="仿宋" w:eastAsia="仿宋" w:cs="仿宋"/>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使用综合评分法的</w:t>
      </w:r>
      <w:r>
        <w:rPr>
          <w:rFonts w:hint="eastAsia" w:ascii="仿宋" w:hAnsi="仿宋" w:eastAsia="仿宋" w:cs="仿宋"/>
          <w:color w:val="auto"/>
          <w:sz w:val="24"/>
          <w:highlight w:val="none"/>
        </w:rPr>
        <w:t>货物类</w:t>
      </w:r>
      <w:r>
        <w:rPr>
          <w:rFonts w:hint="eastAsia" w:ascii="仿宋" w:hAnsi="仿宋" w:eastAsia="仿宋" w:cs="仿宋"/>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非单一产品采购项目，多家投标人提供的核心产品（见</w:t>
      </w:r>
      <w:r>
        <w:rPr>
          <w:rFonts w:hint="eastAsia" w:ascii="仿宋" w:hAnsi="仿宋" w:eastAsia="仿宋" w:cs="仿宋"/>
          <w:color w:val="auto"/>
          <w:sz w:val="24"/>
          <w:highlight w:val="none"/>
        </w:rPr>
        <w:t>投标人须知前附表</w:t>
      </w:r>
      <w:r>
        <w:rPr>
          <w:rFonts w:hint="eastAsia" w:ascii="仿宋" w:hAnsi="仿宋" w:eastAsia="仿宋" w:cs="仿宋"/>
          <w:bCs/>
          <w:color w:val="auto"/>
          <w:spacing w:val="6"/>
          <w:sz w:val="24"/>
          <w:highlight w:val="none"/>
        </w:rPr>
        <w:t>）品牌相同的，按前两款规定处理。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3.5货物类是否允许采购进口产品、是否要求节能/环境标志产品等情况见投标人须知前附表。</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4、采购项目需要落实的政府采购政策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4.3.2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4.3.3对于未预留份额专门面向中小企业的政府采购货物或服务项目，以及预留份额政府采购货物或服务项目中的非预留部分标项，对小型和微型企业的投标报价给予6-10%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2%-3%（工程项目为1%-2%）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.2供应商质疑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9"/>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5.2.2.1质疑提交形式：以</w:t>
      </w:r>
      <w:r>
        <w:rPr>
          <w:rFonts w:hint="eastAsia" w:ascii="仿宋" w:hAnsi="仿宋" w:eastAsia="仿宋" w:cs="仿宋"/>
          <w:color w:val="auto"/>
          <w:sz w:val="24"/>
          <w:highlight w:val="none"/>
        </w:rPr>
        <w:t>书面形式</w:t>
      </w:r>
      <w:r>
        <w:rPr>
          <w:rFonts w:hint="eastAsia" w:ascii="仿宋" w:hAnsi="仿宋" w:eastAsia="仿宋" w:cs="仿宋"/>
          <w:snapToGrid/>
          <w:color w:val="auto"/>
          <w:kern w:val="2"/>
          <w:sz w:val="24"/>
          <w:highlight w:val="none"/>
        </w:rPr>
        <w:t>向招标公告中载明的质疑联系人提交</w:t>
      </w:r>
      <w:r>
        <w:rPr>
          <w:rFonts w:hint="eastAsia" w:ascii="仿宋" w:hAnsi="仿宋" w:eastAsia="仿宋" w:cs="仿宋"/>
          <w:color w:val="auto"/>
          <w:sz w:val="24"/>
          <w:highlight w:val="none"/>
        </w:rPr>
        <w:t>或登录政采云平台（https://www.zcygov.cn/）通过“询问质疑投诉”栏向采购机构内设的质疑联系人提交并上传书面质疑材料。</w:t>
      </w:r>
    </w:p>
    <w:p>
      <w:pPr>
        <w:pStyle w:val="19"/>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color w:val="auto"/>
          <w:sz w:val="24"/>
          <w:highlight w:val="none"/>
        </w:rPr>
        <w:t>5.2.2.2</w:t>
      </w:r>
      <w:r>
        <w:rPr>
          <w:rFonts w:hint="eastAsia" w:ascii="仿宋" w:hAnsi="仿宋" w:eastAsia="仿宋" w:cs="仿宋"/>
          <w:snapToGrid/>
          <w:color w:val="auto"/>
          <w:kern w:val="2"/>
          <w:sz w:val="24"/>
          <w:highlight w:val="none"/>
        </w:rPr>
        <w:t>对招标文件提出质疑的，质疑期限为供应商获得招标文件之日或者招标文件公告期限届满之日起计算。</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5.2.2.3对采购过程提出质疑的，质疑期限为各采购程序环节结束之日起计算。对同一采购程序环节的质疑，供应商须一次性提出。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5.2.2.4对采购结果提出质疑的，质疑期限自采购结果公告期限届满之日起计算。</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w:t>
      </w:r>
      <w:r>
        <w:rPr>
          <w:rFonts w:hint="eastAsia" w:ascii="仿宋" w:hAnsi="仿宋" w:eastAsia="仿宋" w:cs="仿宋"/>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.2.3.1供应商的姓名或者名称、地址、邮编、联系人及联系电话；</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.2.3.2质疑项目的名称、编号；</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.2.3.3具体、明确的质疑事项和与质疑事项相关的请求；</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.2.3.4事实依据；</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.2.3.5必要的法律依据；</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.2.3.6提出质疑的日期。</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供应商为自然人的，应当由本人签字；供应商为法人或者其他组织的，应当由法定代表人、主要负责人，或者其授权代表签字或者盖章，并加盖公章。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质疑函范本及制作说明详见附件2。</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公平竞争打造最优营商环境的通知》（浙财采监〔2021〕22号）,采购人或者采购代理机构在质疑回复后5个工作日内，在浙江政府采购网的“其他公告”栏目公开质疑答复，答复内容应当完整。质疑函作为附件上传。</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.2.5询问或者质疑事项可能影响采购结果的，采购人应当暂停签订合同，已经签订合同的，应当中止履行合同。</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.3供应商投诉</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5.3.2供应商投诉的事项不得超出已质疑事项的范围，基于质疑答复内容提出的投诉事项除外。</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5.3.3供应商投诉应当有明确的请求和必要的证明材料。</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5.3.5 以联合体形式参加政府采购活动的，其投诉应当由组成联合体的所有供应商共同提出。</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w:t>
      </w:r>
      <w:bookmarkStart w:id="26" w:name="_Toc13895"/>
      <w:r>
        <w:rPr>
          <w:rFonts w:hint="eastAsia" w:ascii="仿宋" w:hAnsi="仿宋" w:eastAsia="仿宋" w:cs="仿宋"/>
          <w:b/>
          <w:color w:val="auto"/>
          <w:sz w:val="32"/>
          <w:szCs w:val="20"/>
          <w:highlight w:val="none"/>
          <w:lang w:val="en-US" w:eastAsia="zh-CN"/>
        </w:rPr>
        <w:t xml:space="preserve">  </w:t>
      </w:r>
      <w:r>
        <w:rPr>
          <w:rStyle w:val="83"/>
          <w:rFonts w:hint="eastAsia" w:ascii="仿宋" w:eastAsia="仿宋" w:cs="仿宋"/>
          <w:color w:val="auto"/>
          <w:highlight w:val="none"/>
        </w:rPr>
        <w:t>二、招标文件的构成、澄清、修改</w:t>
      </w:r>
      <w:bookmarkEnd w:id="26"/>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6．招标文件的构成</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招标文件包括下列文件及附件：</w:t>
      </w:r>
    </w:p>
    <w:p>
      <w:pPr>
        <w:pStyle w:val="35"/>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6.1.1招标公告；</w:t>
      </w:r>
    </w:p>
    <w:p>
      <w:pPr>
        <w:pStyle w:val="35"/>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6.1.2投标人须知；</w:t>
      </w:r>
    </w:p>
    <w:p>
      <w:pPr>
        <w:pStyle w:val="35"/>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6.1.3采购需求；</w:t>
      </w:r>
    </w:p>
    <w:p>
      <w:pPr>
        <w:pStyle w:val="35"/>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6.1.4评标办法；</w:t>
      </w:r>
    </w:p>
    <w:p>
      <w:pPr>
        <w:pStyle w:val="35"/>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6.1.5拟签订的合同文本；</w:t>
      </w:r>
    </w:p>
    <w:p>
      <w:pPr>
        <w:pStyle w:val="35"/>
        <w:tabs>
          <w:tab w:val="left" w:pos="8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6.1.6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招标文件的澄清、修改</w:t>
      </w:r>
    </w:p>
    <w:p>
      <w:pPr>
        <w:pStyle w:val="35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7.1已获取招标文件的潜在投标人，若有问题需要澄清，应于投标截止时间前，以书面形式向采购代理机构提出。</w:t>
      </w:r>
    </w:p>
    <w:p>
      <w:pPr>
        <w:pStyle w:val="35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7.2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pStyle w:val="7"/>
        <w:jc w:val="center"/>
        <w:rPr>
          <w:rStyle w:val="83"/>
          <w:rFonts w:hint="eastAsia" w:ascii="仿宋" w:eastAsia="仿宋" w:cs="仿宋"/>
          <w:b/>
          <w:bCs/>
          <w:color w:val="auto"/>
          <w:kern w:val="2"/>
          <w:highlight w:val="none"/>
          <w:lang w:eastAsia="zh-CN" w:bidi="ar-SA"/>
        </w:rPr>
      </w:pPr>
      <w:bookmarkStart w:id="27" w:name="_Toc22850"/>
      <w:r>
        <w:rPr>
          <w:rStyle w:val="83"/>
          <w:rFonts w:hint="eastAsia" w:ascii="仿宋" w:eastAsia="仿宋" w:cs="仿宋"/>
          <w:b/>
          <w:bCs/>
          <w:color w:val="auto"/>
          <w:kern w:val="2"/>
          <w:highlight w:val="none"/>
          <w:lang w:eastAsia="zh-CN" w:bidi="ar-SA"/>
        </w:rPr>
        <w:t>三、投标</w:t>
      </w:r>
      <w:bookmarkEnd w:id="27"/>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9.开标前答疑会或现场考察</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10.投标保证金</w:t>
      </w:r>
    </w:p>
    <w:p>
      <w:pPr>
        <w:pStyle w:val="19"/>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pStyle w:val="551"/>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highlight w:val="none"/>
        </w:rPr>
        <w:t>12.1.1提供符合参加政府采购活动应当具备的一般条件的承诺函及有效的企业营业执照（或事业法人登记证书或其它工商等登记证明材料，自然人提供身份证)复制件（如为联合体，则联合体各方均应提供）</w:t>
      </w:r>
      <w:r>
        <w:rPr>
          <w:rFonts w:hint="eastAsia" w:ascii="仿宋" w:hAnsi="仿宋" w:eastAsia="仿宋" w:cs="仿宋"/>
          <w:color w:val="auto"/>
          <w:szCs w:val="21"/>
          <w:highlight w:val="none"/>
        </w:rPr>
        <w:t>（五选一）：</w:t>
      </w:r>
    </w:p>
    <w:p>
      <w:pPr>
        <w:pStyle w:val="551"/>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①如投标人是企业（包括合伙企业），提供在工商部门注册的有效“企业法人营业执照”或“营业执照”；</w:t>
      </w:r>
    </w:p>
    <w:p>
      <w:pPr>
        <w:pStyle w:val="551"/>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②如投标人是事业单位，提供有效的“事业单位法人证书”；</w:t>
      </w:r>
    </w:p>
    <w:p>
      <w:pPr>
        <w:pStyle w:val="551"/>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③如投标人是非企业专业服务机构的，提供执业许可证等证明文件；</w:t>
      </w:r>
    </w:p>
    <w:p>
      <w:pPr>
        <w:pStyle w:val="551"/>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④如投标人是个体工商户，提供有效的“个体工商户营业执照”；</w:t>
      </w:r>
    </w:p>
    <w:p>
      <w:pPr>
        <w:pStyle w:val="551"/>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⑤如投标人是自然人，提供有效的自然人身份证明（居民身份证正反面或公安机关出具的临时居民身份证正反面或港澳台胞证或护照）。</w:t>
      </w:r>
    </w:p>
    <w:p>
      <w:pPr>
        <w:pStyle w:val="551"/>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12.1.2落实政府采购政策需满足的资格要求</w:t>
      </w:r>
      <w:r>
        <w:rPr>
          <w:rFonts w:hint="eastAsia" w:ascii="仿宋" w:hAnsi="仿宋" w:eastAsia="仿宋" w:cs="仿宋"/>
          <w:color w:val="auto"/>
          <w:sz w:val="24"/>
          <w:highlight w:val="none"/>
          <w:lang w:val="zh-CN"/>
        </w:rPr>
        <w:t>证明材料（</w:t>
      </w:r>
      <w:r>
        <w:rPr>
          <w:rFonts w:hint="eastAsia" w:ascii="仿宋" w:hAnsi="仿宋" w:eastAsia="仿宋" w:cs="仿宋"/>
          <w:color w:val="auto"/>
          <w:sz w:val="24"/>
          <w:highlight w:val="none"/>
          <w:lang w:val="en-US" w:eastAsia="zh-CN"/>
        </w:rPr>
        <w:t>中小企业声明函</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12.1.3本项目的特定资格</w:t>
      </w:r>
      <w:r>
        <w:rPr>
          <w:rFonts w:hint="eastAsia" w:ascii="仿宋" w:hAnsi="仿宋" w:eastAsia="仿宋" w:cs="仿宋"/>
          <w:color w:val="auto"/>
          <w:sz w:val="24"/>
          <w:highlight w:val="none"/>
          <w:lang w:val="zh-CN"/>
        </w:rPr>
        <w:t>证明材料（旅行社业务经营许可证）。</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tabs>
          <w:tab w:val="left" w:pos="942"/>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12.2.1投标函；</w:t>
      </w:r>
      <w:r>
        <w:rPr>
          <w:rFonts w:hint="eastAsia" w:ascii="仿宋" w:hAnsi="仿宋" w:eastAsia="仿宋" w:cs="仿宋"/>
          <w:color w:val="auto"/>
          <w:sz w:val="24"/>
          <w:highlight w:val="none"/>
          <w:lang w:val="zh-CN"/>
        </w:rPr>
        <w:t xml:space="preserve">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12.2.2授权委托书或法定代表人（单位负责人、自然人本人）身份证明；</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评标标准相应的商务技术资料；</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商务技术偏离表；</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rPr>
        <w:t>投标人认为需要提供的其他材料。</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12.3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12.3.1开标一览表；</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 xml:space="preserve">投标人提供虚假材料投标的，投标无效。 </w:t>
      </w:r>
    </w:p>
    <w:p>
      <w:pPr>
        <w:pStyle w:val="351"/>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outlineLvl w:val="9"/>
        <w:rPr>
          <w:rFonts w:hint="eastAsia" w:ascii="仿宋" w:hAnsi="仿宋" w:eastAsia="仿宋" w:cs="仿宋"/>
          <w:b/>
          <w:color w:val="auto"/>
          <w:szCs w:val="24"/>
          <w:highlight w:val="none"/>
        </w:rPr>
      </w:pPr>
      <w:bookmarkStart w:id="28" w:name="_Toc19035"/>
      <w:bookmarkStart w:id="29" w:name="_Toc6297"/>
      <w:bookmarkStart w:id="30" w:name="_Toc23416"/>
      <w:r>
        <w:rPr>
          <w:rFonts w:hint="eastAsia" w:ascii="仿宋" w:hAnsi="仿宋" w:eastAsia="仿宋" w:cs="仿宋"/>
          <w:b/>
          <w:color w:val="auto"/>
          <w:szCs w:val="24"/>
          <w:highlight w:val="none"/>
        </w:rPr>
        <w:t>13</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bookmarkEnd w:id="28"/>
      <w:bookmarkEnd w:id="29"/>
      <w:bookmarkEnd w:id="30"/>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pStyle w:val="351"/>
        <w:snapToGrid w:val="0"/>
        <w:spacing w:before="0"/>
        <w:ind w:firstLine="482"/>
        <w:rPr>
          <w:rFonts w:hint="eastAsia" w:ascii="仿宋" w:hAnsi="仿宋" w:eastAsia="仿宋" w:cs="仿宋"/>
          <w:b/>
          <w:bCs/>
          <w:color w:val="auto"/>
          <w:highlight w:val="none"/>
          <w:u w:val="single"/>
        </w:rPr>
      </w:pPr>
      <w:bookmarkStart w:id="31" w:name="_Toc1765"/>
      <w:r>
        <w:rPr>
          <w:rFonts w:hint="eastAsia" w:ascii="仿宋" w:hAnsi="仿宋" w:eastAsia="仿宋" w:cs="仿宋"/>
          <w:b/>
          <w:color w:val="auto"/>
          <w:szCs w:val="24"/>
          <w:highlight w:val="none"/>
        </w:rPr>
        <w:t>14投标报价</w:t>
      </w:r>
      <w:bookmarkEnd w:id="31"/>
    </w:p>
    <w:p>
      <w:pPr>
        <w:pStyle w:val="351"/>
        <w:snapToGrid w:val="0"/>
        <w:spacing w:before="0"/>
        <w:ind w:firstLine="482"/>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14.</w:t>
      </w:r>
      <w:r>
        <w:rPr>
          <w:rFonts w:hint="eastAsia" w:ascii="仿宋" w:hAnsi="仿宋" w:eastAsia="仿宋" w:cs="仿宋"/>
          <w:b/>
          <w:bCs/>
          <w:color w:val="auto"/>
          <w:highlight w:val="none"/>
          <w:u w:val="single"/>
          <w:lang w:val="zh-CN"/>
        </w:rPr>
        <w:t>1 ▲</w:t>
      </w:r>
      <w:r>
        <w:rPr>
          <w:rFonts w:hint="eastAsia" w:ascii="仿宋" w:hAnsi="仿宋" w:eastAsia="仿宋" w:cs="仿宋"/>
          <w:b/>
          <w:bCs/>
          <w:color w:val="auto"/>
          <w:highlight w:val="none"/>
          <w:u w:val="single"/>
        </w:rPr>
        <w:t xml:space="preserve">投标报价形式: </w:t>
      </w:r>
      <w:r>
        <w:rPr>
          <w:rFonts w:hint="eastAsia" w:ascii="仿宋" w:hAnsi="仿宋" w:eastAsia="仿宋" w:cs="仿宋"/>
          <w:color w:val="auto"/>
          <w:highlight w:val="none"/>
          <w:u w:val="single"/>
        </w:rPr>
        <w:sym w:font="Wingdings" w:char="00A8"/>
      </w:r>
      <w:r>
        <w:rPr>
          <w:rFonts w:hint="eastAsia" w:ascii="仿宋" w:hAnsi="仿宋" w:eastAsia="仿宋" w:cs="仿宋"/>
          <w:b/>
          <w:bCs/>
          <w:color w:val="auto"/>
          <w:highlight w:val="none"/>
          <w:u w:val="single"/>
        </w:rPr>
        <w:t>人民币总价报价</w:t>
      </w:r>
      <w:r>
        <w:rPr>
          <w:rFonts w:hint="eastAsia" w:ascii="仿宋" w:hAnsi="仿宋" w:eastAsia="仿宋" w:cs="仿宋"/>
          <w:color w:val="auto"/>
          <w:highlight w:val="none"/>
          <w:u w:val="single"/>
        </w:rPr>
        <w:sym w:font="Wingdings" w:char="00FE"/>
      </w:r>
      <w:r>
        <w:rPr>
          <w:rFonts w:hint="eastAsia" w:ascii="仿宋" w:hAnsi="仿宋" w:eastAsia="仿宋" w:cs="仿宋"/>
          <w:b/>
          <w:bCs/>
          <w:color w:val="auto"/>
          <w:highlight w:val="none"/>
          <w:u w:val="single"/>
        </w:rPr>
        <w:t>人民币单价报价</w:t>
      </w:r>
      <w:r>
        <w:rPr>
          <w:rFonts w:hint="eastAsia" w:ascii="仿宋" w:hAnsi="仿宋" w:eastAsia="仿宋" w:cs="仿宋"/>
          <w:color w:val="auto"/>
          <w:highlight w:val="none"/>
          <w:u w:val="single"/>
        </w:rPr>
        <w:sym w:font="Wingdings" w:char="00A8"/>
      </w:r>
      <w:r>
        <w:rPr>
          <w:rFonts w:hint="eastAsia" w:ascii="仿宋" w:hAnsi="仿宋" w:eastAsia="仿宋" w:cs="仿宋"/>
          <w:b/>
          <w:bCs/>
          <w:color w:val="auto"/>
          <w:highlight w:val="none"/>
          <w:u w:val="single"/>
        </w:rPr>
        <w:t>折扣率报价</w:t>
      </w:r>
      <w:r>
        <w:rPr>
          <w:rFonts w:hint="eastAsia" w:ascii="仿宋" w:hAnsi="仿宋" w:eastAsia="仿宋" w:cs="仿宋"/>
          <w:color w:val="auto"/>
          <w:highlight w:val="none"/>
          <w:u w:val="single"/>
        </w:rPr>
        <w:sym w:font="Wingdings" w:char="00A8"/>
      </w:r>
      <w:r>
        <w:rPr>
          <w:rFonts w:hint="eastAsia" w:ascii="仿宋" w:hAnsi="仿宋" w:eastAsia="仿宋" w:cs="仿宋"/>
          <w:b/>
          <w:bCs/>
          <w:color w:val="auto"/>
          <w:highlight w:val="none"/>
          <w:u w:val="single"/>
        </w:rPr>
        <w:t xml:space="preserve"> 其他形式报价：</w:t>
      </w:r>
    </w:p>
    <w:p>
      <w:pPr>
        <w:pStyle w:val="351"/>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rPr>
        <w:t xml:space="preserve">14.2 </w:t>
      </w:r>
      <w:r>
        <w:rPr>
          <w:rFonts w:hint="eastAsia" w:ascii="仿宋" w:hAnsi="仿宋" w:eastAsia="仿宋" w:cs="仿宋"/>
          <w:color w:val="auto"/>
          <w:highlight w:val="none"/>
        </w:rPr>
        <w:sym w:font="Wingdings" w:char="00FE"/>
      </w:r>
      <w:r>
        <w:rPr>
          <w:rFonts w:hint="eastAsia" w:ascii="仿宋" w:hAnsi="仿宋" w:eastAsia="仿宋" w:cs="仿宋"/>
          <w:color w:val="auto"/>
          <w:highlight w:val="none"/>
        </w:rPr>
        <w:t>人民币单价报价：</w:t>
      </w:r>
      <w:r>
        <w:rPr>
          <w:rFonts w:hint="eastAsia" w:ascii="仿宋" w:hAnsi="仿宋" w:eastAsia="仿宋" w:cs="仿宋"/>
          <w:color w:val="auto"/>
          <w:kern w:val="0"/>
          <w:highlight w:val="none"/>
          <w:lang w:val="zh-CN"/>
        </w:rPr>
        <w:t>本项目合同</w:t>
      </w:r>
      <w:r>
        <w:rPr>
          <w:rFonts w:hint="eastAsia" w:ascii="仿宋" w:hAnsi="仿宋" w:eastAsia="仿宋" w:cs="仿宋"/>
          <w:color w:val="auto"/>
          <w:kern w:val="0"/>
          <w:highlight w:val="none"/>
        </w:rPr>
        <w:t>价</w:t>
      </w:r>
      <w:r>
        <w:rPr>
          <w:rFonts w:hint="eastAsia" w:ascii="仿宋" w:hAnsi="仿宋" w:eastAsia="仿宋" w:cs="仿宋"/>
          <w:color w:val="auto"/>
          <w:kern w:val="0"/>
          <w:highlight w:val="none"/>
          <w:lang w:val="zh-CN"/>
        </w:rPr>
        <w:t>格以</w:t>
      </w:r>
      <w:r>
        <w:rPr>
          <w:rFonts w:hint="eastAsia" w:ascii="仿宋" w:hAnsi="仿宋" w:eastAsia="仿宋" w:cs="仿宋"/>
          <w:color w:val="auto"/>
          <w:kern w:val="0"/>
          <w:highlight w:val="none"/>
        </w:rPr>
        <w:t>合同履行过程</w:t>
      </w:r>
      <w:r>
        <w:rPr>
          <w:rFonts w:hint="eastAsia" w:ascii="仿宋" w:hAnsi="仿宋" w:eastAsia="仿宋" w:cs="仿宋"/>
          <w:color w:val="auto"/>
          <w:kern w:val="0"/>
          <w:highlight w:val="none"/>
          <w:lang w:val="zh-CN"/>
        </w:rPr>
        <w:t>中实际</w:t>
      </w:r>
      <w:r>
        <w:rPr>
          <w:rFonts w:hint="eastAsia" w:ascii="仿宋" w:hAnsi="仿宋" w:eastAsia="仿宋" w:cs="仿宋"/>
          <w:color w:val="auto"/>
          <w:kern w:val="0"/>
          <w:highlight w:val="none"/>
        </w:rPr>
        <w:t>供货</w:t>
      </w:r>
      <w:r>
        <w:rPr>
          <w:rFonts w:hint="eastAsia" w:ascii="仿宋" w:hAnsi="仿宋" w:eastAsia="仿宋" w:cs="仿宋"/>
          <w:color w:val="auto"/>
          <w:kern w:val="0"/>
          <w:highlight w:val="none"/>
          <w:lang w:val="zh-CN"/>
        </w:rPr>
        <w:t>数量</w:t>
      </w:r>
      <w:r>
        <w:rPr>
          <w:rFonts w:hint="eastAsia" w:ascii="仿宋" w:hAnsi="仿宋" w:eastAsia="仿宋" w:cs="仿宋"/>
          <w:i/>
          <w:iCs/>
          <w:color w:val="auto"/>
          <w:kern w:val="0"/>
          <w:highlight w:val="none"/>
          <w:lang w:val="zh-CN"/>
        </w:rPr>
        <w:t>（</w:t>
      </w:r>
      <w:r>
        <w:rPr>
          <w:rFonts w:hint="eastAsia" w:ascii="仿宋" w:hAnsi="仿宋" w:eastAsia="仿宋" w:cs="仿宋"/>
          <w:i/>
          <w:iCs/>
          <w:color w:val="auto"/>
          <w:kern w:val="0"/>
          <w:highlight w:val="none"/>
        </w:rPr>
        <w:t>或服务内容</w:t>
      </w:r>
      <w:r>
        <w:rPr>
          <w:rFonts w:hint="eastAsia" w:ascii="仿宋" w:hAnsi="仿宋" w:eastAsia="仿宋" w:cs="仿宋"/>
          <w:i/>
          <w:iCs/>
          <w:color w:val="auto"/>
          <w:kern w:val="0"/>
          <w:highlight w:val="none"/>
          <w:lang w:val="zh-CN"/>
        </w:rPr>
        <w:t>）</w:t>
      </w:r>
      <w:r>
        <w:rPr>
          <w:rFonts w:hint="eastAsia" w:ascii="仿宋" w:hAnsi="仿宋" w:eastAsia="仿宋" w:cs="仿宋"/>
          <w:color w:val="auto"/>
          <w:kern w:val="0"/>
          <w:highlight w:val="none"/>
        </w:rPr>
        <w:t>为结算依据</w:t>
      </w:r>
      <w:r>
        <w:rPr>
          <w:rFonts w:hint="eastAsia" w:ascii="仿宋" w:hAnsi="仿宋" w:eastAsia="仿宋" w:cs="仿宋"/>
          <w:i/>
          <w:iCs/>
          <w:color w:val="auto"/>
          <w:kern w:val="0"/>
          <w:highlight w:val="none"/>
        </w:rPr>
        <w:t>，</w:t>
      </w:r>
      <w:r>
        <w:rPr>
          <w:rFonts w:hint="eastAsia" w:ascii="仿宋" w:hAnsi="仿宋" w:eastAsia="仿宋" w:cs="仿宋"/>
          <w:color w:val="auto"/>
          <w:kern w:val="0"/>
          <w:highlight w:val="none"/>
        </w:rPr>
        <w:t>合同结算价=报价单价*</w:t>
      </w:r>
      <w:r>
        <w:rPr>
          <w:rFonts w:hint="eastAsia" w:ascii="仿宋" w:hAnsi="仿宋" w:eastAsia="仿宋" w:cs="仿宋"/>
          <w:color w:val="auto"/>
          <w:kern w:val="0"/>
          <w:highlight w:val="none"/>
          <w:lang w:val="zh-CN"/>
        </w:rPr>
        <w:t>实际</w:t>
      </w:r>
      <w:r>
        <w:rPr>
          <w:rFonts w:hint="eastAsia" w:ascii="仿宋" w:hAnsi="仿宋" w:eastAsia="仿宋" w:cs="仿宋"/>
          <w:color w:val="auto"/>
          <w:kern w:val="0"/>
          <w:highlight w:val="none"/>
        </w:rPr>
        <w:t>供货</w:t>
      </w:r>
      <w:r>
        <w:rPr>
          <w:rFonts w:hint="eastAsia" w:ascii="仿宋" w:hAnsi="仿宋" w:eastAsia="仿宋" w:cs="仿宋"/>
          <w:color w:val="auto"/>
          <w:kern w:val="0"/>
          <w:highlight w:val="none"/>
          <w:lang w:val="zh-CN"/>
        </w:rPr>
        <w:t>数量</w:t>
      </w:r>
      <w:r>
        <w:rPr>
          <w:rFonts w:hint="eastAsia" w:ascii="仿宋" w:hAnsi="仿宋" w:eastAsia="仿宋" w:cs="仿宋"/>
          <w:i/>
          <w:iCs/>
          <w:color w:val="auto"/>
          <w:kern w:val="0"/>
          <w:highlight w:val="none"/>
          <w:lang w:val="zh-CN"/>
        </w:rPr>
        <w:t>（</w:t>
      </w:r>
      <w:r>
        <w:rPr>
          <w:rFonts w:hint="eastAsia" w:ascii="仿宋" w:hAnsi="仿宋" w:eastAsia="仿宋" w:cs="仿宋"/>
          <w:i/>
          <w:iCs/>
          <w:color w:val="auto"/>
          <w:kern w:val="0"/>
          <w:highlight w:val="none"/>
        </w:rPr>
        <w:t>或服务内容</w:t>
      </w:r>
      <w:r>
        <w:rPr>
          <w:rFonts w:hint="eastAsia" w:ascii="仿宋" w:hAnsi="仿宋" w:eastAsia="仿宋" w:cs="仿宋"/>
          <w:i/>
          <w:iCs/>
          <w:color w:val="auto"/>
          <w:kern w:val="0"/>
          <w:highlight w:val="none"/>
          <w:lang w:val="zh-CN"/>
        </w:rPr>
        <w:t>）</w:t>
      </w:r>
      <w:r>
        <w:rPr>
          <w:rFonts w:hint="eastAsia" w:ascii="仿宋" w:hAnsi="仿宋" w:eastAsia="仿宋" w:cs="仿宋"/>
          <w:color w:val="auto"/>
          <w:kern w:val="0"/>
          <w:highlight w:val="none"/>
        </w:rPr>
        <w:t>。</w:t>
      </w:r>
      <w:r>
        <w:rPr>
          <w:rFonts w:hint="eastAsia" w:ascii="仿宋" w:hAnsi="仿宋" w:eastAsia="仿宋" w:cs="仿宋"/>
          <w:color w:val="auto"/>
          <w:highlight w:val="none"/>
          <w:lang w:val="zh-CN"/>
        </w:rPr>
        <w:t>有关本项目实施所需的所有费用（含税费）均计入</w:t>
      </w:r>
      <w:r>
        <w:rPr>
          <w:rFonts w:hint="eastAsia" w:ascii="仿宋" w:hAnsi="仿宋" w:eastAsia="仿宋" w:cs="仿宋"/>
          <w:color w:val="auto"/>
          <w:highlight w:val="none"/>
        </w:rPr>
        <w:t>单价</w:t>
      </w:r>
      <w:r>
        <w:rPr>
          <w:rFonts w:hint="eastAsia" w:ascii="仿宋" w:hAnsi="仿宋" w:eastAsia="仿宋" w:cs="仿宋"/>
          <w:color w:val="auto"/>
          <w:highlight w:val="none"/>
          <w:lang w:val="zh-CN"/>
        </w:rPr>
        <w:t>报价。</w:t>
      </w:r>
      <w:r>
        <w:rPr>
          <w:rFonts w:hint="eastAsia" w:ascii="仿宋" w:hAnsi="仿宋" w:eastAsia="仿宋" w:cs="仿宋"/>
          <w:color w:val="auto"/>
          <w:highlight w:val="none"/>
        </w:rPr>
        <w:t>开标一览表是报价的唯一载体</w:t>
      </w:r>
      <w:r>
        <w:rPr>
          <w:rFonts w:hint="eastAsia" w:ascii="仿宋" w:hAnsi="仿宋" w:eastAsia="仿宋" w:cs="仿宋"/>
          <w:color w:val="auto"/>
          <w:highlight w:val="none"/>
          <w:lang w:val="zh-CN"/>
        </w:rPr>
        <w:t>。投标文件中价格全部采用人民币报价。招标文件未列明，而投标人认为必需的费用也需列入报价。</w:t>
      </w:r>
    </w:p>
    <w:p>
      <w:pPr>
        <w:pStyle w:val="351"/>
        <w:snapToGrid w:val="0"/>
        <w:spacing w:before="0"/>
        <w:ind w:firstLine="480"/>
        <w:rPr>
          <w:rFonts w:hint="eastAsia" w:ascii="仿宋" w:hAnsi="仿宋" w:eastAsia="仿宋" w:cs="仿宋"/>
          <w:b/>
          <w:bCs/>
          <w:color w:val="auto"/>
          <w:highlight w:val="none"/>
          <w:lang w:val="zh-CN"/>
        </w:rPr>
      </w:pPr>
      <w:r>
        <w:rPr>
          <w:rFonts w:hint="eastAsia" w:ascii="仿宋" w:hAnsi="仿宋" w:eastAsia="仿宋" w:cs="仿宋"/>
          <w:color w:val="auto"/>
          <w:highlight w:val="none"/>
        </w:rPr>
        <w:t>14.3</w:t>
      </w:r>
      <w:r>
        <w:rPr>
          <w:rFonts w:hint="eastAsia" w:ascii="仿宋" w:hAnsi="仿宋" w:eastAsia="仿宋" w:cs="仿宋"/>
          <w:b/>
          <w:bCs/>
          <w:color w:val="auto"/>
          <w:highlight w:val="none"/>
          <w:u w:val="single"/>
        </w:rPr>
        <w:t>▲所投标项只允许有一个报价，不接受有选择报价的投标文件。</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15.投标文件的签署、盖章</w:t>
      </w:r>
    </w:p>
    <w:p>
      <w:pPr>
        <w:pStyle w:val="35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15.1投标文件按照招标文件第六部分格式要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u w:val="single"/>
        </w:rPr>
        <w:t>▲投标人的投标文件未按照招标文件要求签署、盖章的，其投标无效</w:t>
      </w:r>
      <w:r>
        <w:rPr>
          <w:rFonts w:hint="eastAsia" w:ascii="仿宋" w:hAnsi="仿宋" w:eastAsia="仿宋" w:cs="仿宋"/>
          <w:color w:val="auto"/>
          <w:szCs w:val="24"/>
          <w:highlight w:val="none"/>
          <w:u w:val="single"/>
        </w:rPr>
        <w:t>。</w:t>
      </w:r>
    </w:p>
    <w:p>
      <w:pPr>
        <w:pStyle w:val="35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15.2为确保网上操作合法、有效和安全，投标人应当在投标截止时间前完成在“政府采购云平台”的身份认证，确保在电子投标过程中能够对相关数据电文进行加密和使用电子签名。</w:t>
      </w:r>
    </w:p>
    <w:p>
      <w:pPr>
        <w:pStyle w:val="35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15.3招标文件对投标文件签署、盖章的要求适用于电子签名。</w:t>
      </w:r>
    </w:p>
    <w:p>
      <w:pPr>
        <w:pStyle w:val="35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 投标文件的提交、补充、修改、撤回</w:t>
      </w:r>
    </w:p>
    <w:p>
      <w:pPr>
        <w:pStyle w:val="35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16.1 供应商应当在投标截止时间</w:t>
      </w:r>
      <w:r>
        <w:rPr>
          <w:rFonts w:hint="eastAsia" w:ascii="仿宋" w:hAnsi="仿宋" w:eastAsia="仿宋" w:cs="仿宋"/>
          <w:color w:val="auto"/>
          <w:highlight w:val="none"/>
        </w:rPr>
        <w:t>前将加密的投标文件上传至政府采购云平台，</w:t>
      </w:r>
      <w:r>
        <w:rPr>
          <w:rFonts w:hint="eastAsia" w:ascii="仿宋" w:hAnsi="仿宋" w:eastAsia="仿宋" w:cs="仿宋"/>
          <w:color w:val="auto"/>
          <w:szCs w:val="24"/>
          <w:highlight w:val="none"/>
        </w:rPr>
        <w:t>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5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16.2电子交易平台收到投标文件，将妥善保存并即时向供应商发出确认回执通知。在投标截止时间前，除供应商补充、修改或者撤回投标文件外，任何单位和个人不得解密或提取投标文件。</w:t>
      </w:r>
    </w:p>
    <w:p>
      <w:pPr>
        <w:pStyle w:val="35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16.3采购人、采购代理机构可以视情况延长投标文件提交的截止时间。在上述情况下，采购代理机构与投标人以前在投标截止期方面的全部权利、责任和义务，将适用于延长至新的投标截止期。</w:t>
      </w:r>
    </w:p>
    <w:p>
      <w:pPr>
        <w:pStyle w:val="35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16.4备份投标文件</w:t>
      </w:r>
    </w:p>
    <w:p>
      <w:pPr>
        <w:pStyle w:val="35"/>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16.4</w:t>
      </w:r>
      <w:r>
        <w:rPr>
          <w:rFonts w:hint="eastAsia" w:ascii="仿宋" w:hAnsi="仿宋" w:eastAsia="仿宋" w:cs="仿宋"/>
          <w:color w:val="auto"/>
          <w:szCs w:val="24"/>
          <w:highlight w:val="none"/>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备份投标文件”是指与“电子加密投标文件”同时生成的数据电文形式的电子文件（备份标书），其他方式编制的备份投标文件视为无效备份投标文件。</w:t>
      </w:r>
    </w:p>
    <w:p>
      <w:pPr>
        <w:pStyle w:val="35"/>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为确保采购项目顺利实施，避免因政采云上电子投标文件解密失败导致投标人投标无效，</w:t>
      </w:r>
      <w:r>
        <w:rPr>
          <w:rFonts w:hint="eastAsia" w:ascii="仿宋" w:hAnsi="仿宋" w:eastAsia="仿宋" w:cs="仿宋"/>
          <w:color w:val="auto"/>
          <w:sz w:val="24"/>
          <w:szCs w:val="24"/>
          <w:highlight w:val="none"/>
        </w:rPr>
        <w:t>投标人在电子交易平台传输递交投标文件后，还可以在投标截止时间前提交电文文档形式的备份投标文件，备份投标文件提交形式：</w:t>
      </w:r>
    </w:p>
    <w:p>
      <w:pPr>
        <w:pStyle w:val="35"/>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bCs/>
          <w:color w:val="auto"/>
          <w:kern w:val="0"/>
          <w:sz w:val="24"/>
          <w:szCs w:val="24"/>
          <w:highlight w:val="none"/>
        </w:rPr>
        <w:t>以邮寄形式（建议顺丰快递）将备份投标文件存入并储存在U盘中，备份在投标截止时间前递交，并需采购代理机构确认是否收到，</w:t>
      </w:r>
      <w:r>
        <w:rPr>
          <w:rFonts w:hint="eastAsia" w:ascii="仿宋" w:hAnsi="仿宋" w:eastAsia="仿宋" w:cs="仿宋"/>
          <w:bCs/>
          <w:color w:val="auto"/>
          <w:kern w:val="0"/>
          <w:sz w:val="24"/>
          <w:szCs w:val="24"/>
          <w:highlight w:val="none"/>
        </w:rPr>
        <w:t>邮寄地址及收件人：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color w:val="auto"/>
          <w:sz w:val="24"/>
          <w:szCs w:val="24"/>
          <w:highlight w:val="none"/>
          <w:u w:val="single"/>
          <w:lang w:eastAsia="zh-CN"/>
        </w:rPr>
        <w:t>温州市鹿城区学院中路229号五楼；</w:t>
      </w:r>
      <w:r>
        <w:rPr>
          <w:rFonts w:hint="eastAsia" w:ascii="仿宋" w:hAnsi="仿宋" w:eastAsia="仿宋" w:cs="仿宋"/>
          <w:color w:val="auto"/>
          <w:sz w:val="24"/>
          <w:szCs w:val="24"/>
          <w:highlight w:val="none"/>
          <w:u w:val="single"/>
          <w:lang w:val="en-US" w:eastAsia="zh-CN"/>
        </w:rPr>
        <w:t>联系人：</w:t>
      </w:r>
      <w:r>
        <w:rPr>
          <w:rFonts w:hint="eastAsia" w:ascii="仿宋" w:hAnsi="仿宋" w:eastAsia="仿宋" w:cs="仿宋"/>
          <w:bCs/>
          <w:color w:val="auto"/>
          <w:kern w:val="0"/>
          <w:sz w:val="24"/>
          <w:szCs w:val="24"/>
          <w:highlight w:val="none"/>
          <w:u w:val="single"/>
          <w:lang w:val="en-US" w:eastAsia="zh-CN"/>
        </w:rPr>
        <w:t>温端赏；联系电话：13868508737</w:t>
      </w:r>
      <w:r>
        <w:rPr>
          <w:rFonts w:hint="eastAsia" w:ascii="仿宋" w:hAnsi="仿宋" w:eastAsia="仿宋" w:cs="仿宋"/>
          <w:bCs/>
          <w:color w:val="auto"/>
          <w:kern w:val="0"/>
          <w:sz w:val="24"/>
          <w:szCs w:val="24"/>
          <w:highlight w:val="none"/>
          <w:u w:val="none"/>
          <w:lang w:eastAsia="zh-CN"/>
        </w:rPr>
        <w:t>。</w:t>
      </w:r>
      <w:r>
        <w:rPr>
          <w:rFonts w:hint="eastAsia" w:ascii="仿宋" w:hAnsi="仿宋" w:eastAsia="仿宋" w:cs="仿宋"/>
          <w:color w:val="auto"/>
          <w:sz w:val="24"/>
          <w:szCs w:val="24"/>
          <w:highlight w:val="none"/>
        </w:rPr>
        <w:t>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解密CA必须是上传并制作电子投标文件CA锁，</w:t>
      </w:r>
      <w:r>
        <w:rPr>
          <w:rFonts w:hint="eastAsia" w:ascii="仿宋" w:hAnsi="仿宋" w:eastAsia="仿宋" w:cs="仿宋"/>
          <w:b/>
          <w:color w:val="auto"/>
          <w:sz w:val="24"/>
          <w:szCs w:val="24"/>
          <w:highlight w:val="none"/>
        </w:rPr>
        <w:t>但采购人、采购代理机构不强制或变相强制投标人提交备份投标文件。</w:t>
      </w:r>
    </w:p>
    <w:p>
      <w:pPr>
        <w:pStyle w:val="35"/>
        <w:spacing w:line="360" w:lineRule="auto"/>
        <w:ind w:firstLine="477" w:firstLineChars="19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16.4</w:t>
      </w:r>
      <w:r>
        <w:rPr>
          <w:rFonts w:hint="eastAsia" w:ascii="仿宋" w:hAnsi="仿宋" w:eastAsia="仿宋" w:cs="仿宋"/>
          <w:color w:val="auto"/>
          <w:szCs w:val="24"/>
          <w:highlight w:val="none"/>
        </w:rPr>
        <w:t>.</w:t>
      </w: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rPr>
        <w:t>投标人仅提交备份投标文件，没有在电子交易平台传输递交投标文件的，投标无效。</w:t>
      </w:r>
    </w:p>
    <w:p>
      <w:pPr>
        <w:pStyle w:val="35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17.1投标有效期详见投标须知前附表。</w:t>
      </w:r>
      <w:r>
        <w:rPr>
          <w:rFonts w:hint="eastAsia" w:ascii="仿宋" w:hAnsi="仿宋" w:eastAsia="仿宋" w:cs="仿宋"/>
          <w:color w:val="auto"/>
          <w:sz w:val="24"/>
          <w:szCs w:val="20"/>
          <w:highlight w:val="none"/>
          <w:u w:val="single"/>
        </w:rPr>
        <w:t>▲</w:t>
      </w:r>
      <w:r>
        <w:rPr>
          <w:rFonts w:hint="eastAsia" w:ascii="仿宋" w:hAnsi="仿宋" w:eastAsia="仿宋" w:cs="仿宋"/>
          <w:b/>
          <w:color w:val="auto"/>
          <w:sz w:val="24"/>
          <w:szCs w:val="20"/>
          <w:highlight w:val="none"/>
          <w:u w:val="single"/>
        </w:rPr>
        <w:t>投标人的投标文件中承</w:t>
      </w:r>
      <w:r>
        <w:rPr>
          <w:rFonts w:hint="eastAsia" w:ascii="仿宋" w:hAnsi="仿宋" w:eastAsia="仿宋" w:cs="仿宋"/>
          <w:b/>
          <w:color w:val="auto"/>
          <w:sz w:val="24"/>
          <w:szCs w:val="21"/>
          <w:highlight w:val="none"/>
          <w:u w:val="single"/>
        </w:rPr>
        <w:t>诺的投标有效期少于招标文件中载明的投标有效期的，投标无效。</w:t>
      </w:r>
    </w:p>
    <w:p>
      <w:pPr>
        <w:pStyle w:val="35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35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351"/>
        <w:spacing w:before="0"/>
        <w:ind w:firstLine="1063" w:firstLineChars="331"/>
        <w:rPr>
          <w:rFonts w:hint="eastAsia" w:ascii="仿宋" w:hAnsi="仿宋" w:eastAsia="仿宋" w:cs="仿宋"/>
          <w:b/>
          <w:color w:val="auto"/>
          <w:sz w:val="32"/>
          <w:highlight w:val="none"/>
        </w:rPr>
      </w:pPr>
    </w:p>
    <w:p>
      <w:pPr>
        <w:pStyle w:val="7"/>
        <w:jc w:val="center"/>
        <w:rPr>
          <w:rStyle w:val="83"/>
          <w:rFonts w:hint="eastAsia" w:ascii="仿宋" w:eastAsia="仿宋" w:cs="仿宋"/>
          <w:b/>
          <w:bCs/>
          <w:color w:val="auto"/>
          <w:kern w:val="2"/>
          <w:highlight w:val="none"/>
          <w:lang w:eastAsia="zh-CN" w:bidi="ar-SA"/>
        </w:rPr>
      </w:pPr>
      <w:bookmarkStart w:id="32" w:name="_Toc9641"/>
      <w:r>
        <w:rPr>
          <w:rStyle w:val="83"/>
          <w:rFonts w:hint="eastAsia" w:ascii="仿宋" w:eastAsia="仿宋" w:cs="仿宋"/>
          <w:b/>
          <w:bCs/>
          <w:color w:val="auto"/>
          <w:kern w:val="2"/>
          <w:highlight w:val="none"/>
          <w:lang w:eastAsia="zh-CN" w:bidi="ar-SA"/>
        </w:rPr>
        <w:t>四、开标、资格审查与信用信息查询</w:t>
      </w:r>
      <w:bookmarkEnd w:id="32"/>
    </w:p>
    <w:p>
      <w:pPr>
        <w:pStyle w:val="679"/>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679"/>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679"/>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679"/>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35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采购人或采购代理机构依据法律法规和招标文件的规定，对投标人的基本资格条件、特定资格条件等进行审查。</w:t>
      </w:r>
    </w:p>
    <w:p>
      <w:pPr>
        <w:pStyle w:val="35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35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pPr>
        <w:pStyle w:val="35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35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35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35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35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35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351"/>
        <w:spacing w:before="0"/>
        <w:ind w:firstLine="0" w:firstLineChars="0"/>
        <w:rPr>
          <w:rFonts w:hint="eastAsia" w:ascii="仿宋" w:hAnsi="仿宋" w:eastAsia="仿宋" w:cs="仿宋"/>
          <w:color w:val="auto"/>
          <w:kern w:val="0"/>
          <w:szCs w:val="24"/>
          <w:highlight w:val="none"/>
        </w:rPr>
      </w:pPr>
    </w:p>
    <w:p>
      <w:pPr>
        <w:pStyle w:val="7"/>
        <w:jc w:val="center"/>
        <w:rPr>
          <w:rStyle w:val="83"/>
          <w:rFonts w:hint="eastAsia" w:ascii="仿宋" w:eastAsia="仿宋" w:cs="仿宋"/>
          <w:b/>
          <w:bCs/>
          <w:color w:val="auto"/>
          <w:kern w:val="2"/>
          <w:highlight w:val="none"/>
          <w:lang w:eastAsia="zh-CN"/>
        </w:rPr>
      </w:pPr>
      <w:bookmarkStart w:id="33" w:name="_Toc4576"/>
      <w:r>
        <w:rPr>
          <w:rStyle w:val="83"/>
          <w:rFonts w:hint="eastAsia" w:ascii="仿宋" w:eastAsia="仿宋" w:cs="仿宋"/>
          <w:b/>
          <w:bCs/>
          <w:color w:val="auto"/>
          <w:kern w:val="2"/>
          <w:highlight w:val="none"/>
          <w:lang w:eastAsia="zh-CN"/>
        </w:rPr>
        <w:t>五、评标</w:t>
      </w:r>
      <w:bookmarkEnd w:id="33"/>
    </w:p>
    <w:p>
      <w:pPr>
        <w:spacing w:line="360" w:lineRule="auto"/>
        <w:rPr>
          <w:rFonts w:hint="eastAsia" w:ascii="仿宋" w:hAnsi="仿宋" w:eastAsia="仿宋" w:cs="仿宋"/>
          <w:bCs/>
          <w:color w:val="auto"/>
          <w:sz w:val="24"/>
          <w:highlight w:val="none"/>
        </w:rPr>
      </w:pPr>
      <w:bookmarkStart w:id="34" w:name="_Toc91899903"/>
      <w:r>
        <w:rPr>
          <w:rFonts w:hint="eastAsia" w:ascii="仿宋" w:hAnsi="仿宋" w:eastAsia="仿宋" w:cs="仿宋"/>
          <w:bCs/>
          <w:color w:val="auto"/>
          <w:sz w:val="24"/>
          <w:highlight w:val="none"/>
        </w:rPr>
        <w:t>21.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过程的保密性。开标后直至向中标人授予合同时止，凡与招标有关的资料均不得向投标人及与投标无关人员透露。如果投标人在评标过程中试图向招标采购单位和评标委员会成员施加影响，或扰乱开标和评标秩序，其投标将被拒绝。</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详见招标文件第四部分评标办法。</w:t>
      </w:r>
    </w:p>
    <w:p>
      <w:pPr>
        <w:pStyle w:val="7"/>
        <w:jc w:val="center"/>
        <w:rPr>
          <w:rStyle w:val="83"/>
          <w:rFonts w:hint="eastAsia" w:ascii="仿宋" w:eastAsia="仿宋" w:cs="仿宋"/>
          <w:b/>
          <w:bCs/>
          <w:color w:val="auto"/>
          <w:kern w:val="2"/>
          <w:highlight w:val="none"/>
          <w:lang w:eastAsia="zh-CN"/>
        </w:rPr>
      </w:pPr>
      <w:bookmarkStart w:id="35" w:name="_Toc29955"/>
      <w:r>
        <w:rPr>
          <w:rStyle w:val="83"/>
          <w:rFonts w:hint="eastAsia" w:ascii="仿宋" w:eastAsia="仿宋" w:cs="仿宋"/>
          <w:b/>
          <w:bCs/>
          <w:color w:val="auto"/>
          <w:kern w:val="2"/>
          <w:highlight w:val="none"/>
          <w:lang w:eastAsia="zh-CN"/>
        </w:rPr>
        <w:t>六、定 标</w:t>
      </w:r>
      <w:bookmarkEnd w:id="35"/>
    </w:p>
    <w:p>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35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35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pStyle w:val="7"/>
        <w:jc w:val="center"/>
        <w:rPr>
          <w:rStyle w:val="83"/>
          <w:rFonts w:hint="eastAsia" w:ascii="仿宋" w:eastAsia="仿宋" w:cs="仿宋"/>
          <w:b/>
          <w:bCs/>
          <w:color w:val="auto"/>
          <w:kern w:val="2"/>
          <w:highlight w:val="none"/>
          <w:lang w:eastAsia="zh-CN"/>
        </w:rPr>
      </w:pPr>
      <w:bookmarkStart w:id="36" w:name="_Toc11698"/>
      <w:r>
        <w:rPr>
          <w:rStyle w:val="83"/>
          <w:rFonts w:hint="eastAsia" w:ascii="仿宋" w:eastAsia="仿宋" w:cs="仿宋"/>
          <w:b/>
          <w:bCs/>
          <w:color w:val="auto"/>
          <w:kern w:val="2"/>
          <w:highlight w:val="none"/>
          <w:lang w:eastAsia="zh-CN"/>
        </w:rPr>
        <w:t>七、合同授予</w:t>
      </w:r>
      <w:bookmarkEnd w:id="36"/>
    </w:p>
    <w:p>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35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35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35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35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pStyle w:val="35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拟签订的合同文本要求中标人/成交供应商提交履约保证金的，供应商应当以支票、汇票、本票或者金融机构、担保机构出具的保函等非现金形式提交。履约保证金的数额不得超过政府采购合同金额的2.5%，履约保证金用于成交供应商在履行本合同过程中发生违约行为应支付采购人的违约金、赔偿金等费用。如无任何问题，采购人将在成交供应商履行完毕本合同项下全部义务（项目验收合格）之日起5个工作日内无息退还给成交供应商。（保函应满足以下几个条件：①为无条件保函：即在成交供应商没有实施合同或者未履行合同义务时，采购人不需要出具任何证明和理由，若成交供应商违约，采购人无需通知成交供应商，即可单方对保函进行收兑；②保函期限：自本合同生效之日起至合同履约完毕之日止；③如果由于服务期延误或银行、保险公司要求分期出具保函的，则在前一份保函有效期届满之日起2个月前必须重新出具相同内容的保函。）。鼓励和支持供应商以银行、保险公司出具的保函形式提供履约保证金。采购人不得拒收履约保函。</w:t>
      </w:r>
    </w:p>
    <w:p>
      <w:pPr>
        <w:pStyle w:val="7"/>
        <w:jc w:val="center"/>
        <w:rPr>
          <w:rStyle w:val="83"/>
          <w:rFonts w:hint="eastAsia" w:ascii="仿宋" w:eastAsia="仿宋" w:cs="仿宋"/>
          <w:b/>
          <w:bCs/>
          <w:color w:val="auto"/>
          <w:kern w:val="2"/>
          <w:highlight w:val="none"/>
          <w:lang w:eastAsia="zh-CN"/>
        </w:rPr>
      </w:pPr>
      <w:bookmarkStart w:id="37" w:name="_Toc4363"/>
      <w:r>
        <w:rPr>
          <w:rStyle w:val="83"/>
          <w:rFonts w:hint="eastAsia" w:ascii="仿宋" w:eastAsia="仿宋" w:cs="仿宋"/>
          <w:b/>
          <w:bCs/>
          <w:color w:val="auto"/>
          <w:kern w:val="2"/>
          <w:highlight w:val="none"/>
          <w:lang w:eastAsia="zh-CN"/>
        </w:rPr>
        <w:t>八、电子交易活动的中止</w:t>
      </w:r>
      <w:bookmarkEnd w:id="37"/>
    </w:p>
    <w:p>
      <w:pPr>
        <w:pStyle w:val="35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35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35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35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35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35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35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7"/>
        <w:jc w:val="center"/>
        <w:rPr>
          <w:rStyle w:val="83"/>
          <w:rFonts w:hint="eastAsia" w:ascii="仿宋" w:eastAsia="仿宋" w:cs="仿宋"/>
          <w:b/>
          <w:bCs/>
          <w:color w:val="auto"/>
          <w:kern w:val="2"/>
          <w:highlight w:val="none"/>
          <w:lang w:eastAsia="zh-CN"/>
        </w:rPr>
      </w:pPr>
      <w:bookmarkStart w:id="38" w:name="_Toc25540"/>
      <w:r>
        <w:rPr>
          <w:rStyle w:val="83"/>
          <w:rFonts w:hint="eastAsia" w:ascii="仿宋" w:eastAsia="仿宋" w:cs="仿宋"/>
          <w:b/>
          <w:bCs/>
          <w:color w:val="auto"/>
          <w:kern w:val="2"/>
          <w:highlight w:val="none"/>
          <w:lang w:eastAsia="zh-CN"/>
        </w:rPr>
        <w:t>九、验收</w:t>
      </w:r>
      <w:bookmarkEnd w:id="38"/>
    </w:p>
    <w:p>
      <w:pPr>
        <w:pStyle w:val="27"/>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4"/>
    <w:p>
      <w:pPr>
        <w:tabs>
          <w:tab w:val="left" w:pos="0"/>
        </w:tabs>
        <w:spacing w:line="360" w:lineRule="auto"/>
        <w:ind w:firstLine="480"/>
        <w:rPr>
          <w:rFonts w:hint="eastAsia" w:ascii="仿宋" w:hAnsi="仿宋" w:eastAsia="仿宋" w:cs="仿宋"/>
          <w:color w:val="auto"/>
          <w:kern w:val="0"/>
          <w:sz w:val="24"/>
          <w:highlight w:val="none"/>
        </w:rPr>
      </w:pPr>
      <w:bookmarkStart w:id="39" w:name="_Hlt68072998"/>
      <w:bookmarkEnd w:id="39"/>
      <w:bookmarkStart w:id="40" w:name="_Hlt75236101"/>
      <w:bookmarkEnd w:id="40"/>
      <w:bookmarkStart w:id="41" w:name="_Hlt75236011"/>
      <w:bookmarkEnd w:id="41"/>
      <w:bookmarkStart w:id="42" w:name="_Hlt75236290"/>
      <w:bookmarkEnd w:id="42"/>
      <w:bookmarkStart w:id="43" w:name="_Hlt74707468"/>
      <w:bookmarkEnd w:id="43"/>
      <w:bookmarkStart w:id="44" w:name="_Hlt68073093"/>
      <w:bookmarkEnd w:id="44"/>
      <w:bookmarkStart w:id="45" w:name="_Hlt68057669"/>
      <w:bookmarkEnd w:id="45"/>
      <w:bookmarkStart w:id="46" w:name="_Hlt68403820"/>
      <w:bookmarkEnd w:id="46"/>
      <w:bookmarkStart w:id="47" w:name="_Hlt68072990"/>
      <w:bookmarkEnd w:id="47"/>
      <w:bookmarkStart w:id="48" w:name="_Hlt74714665"/>
      <w:bookmarkEnd w:id="48"/>
      <w:bookmarkStart w:id="49" w:name="_Hlt74729768"/>
      <w:bookmarkEnd w:id="49"/>
      <w:bookmarkStart w:id="50" w:name="_Hlt74730295"/>
      <w:bookmarkEnd w:id="50"/>
      <w:r>
        <w:rPr>
          <w:rFonts w:hint="eastAsia" w:ascii="仿宋" w:hAnsi="仿宋" w:eastAsia="仿宋" w:cs="仿宋"/>
          <w:color w:val="auto"/>
          <w:kern w:val="0"/>
          <w:sz w:val="24"/>
          <w:highlight w:val="none"/>
        </w:rPr>
        <w:t>29.5履约验收费用由供应商承担，因供应商原因造成验收不通过的，再次验收的费用仍由供应商承担。</w:t>
      </w:r>
    </w:p>
    <w:p>
      <w:pPr>
        <w:pStyle w:val="7"/>
        <w:rPr>
          <w:rFonts w:hint="eastAsia" w:ascii="仿宋" w:eastAsia="仿宋" w:cs="仿宋"/>
          <w:color w:val="auto"/>
          <w:highlight w:val="none"/>
        </w:rPr>
        <w:sectPr>
          <w:headerReference r:id="rId4" w:type="first"/>
          <w:footerReference r:id="rId6" w:type="first"/>
          <w:headerReference r:id="rId3" w:type="default"/>
          <w:footerReference r:id="rId5" w:type="default"/>
          <w:pgSz w:w="11906" w:h="16838"/>
          <w:pgMar w:top="1440" w:right="1080" w:bottom="1440" w:left="1080" w:header="851" w:footer="850" w:gutter="0"/>
          <w:pgNumType w:start="1"/>
          <w:cols w:space="720" w:num="1"/>
          <w:titlePg/>
          <w:docGrid w:linePitch="312" w:charSpace="0"/>
        </w:sectPr>
      </w:pPr>
    </w:p>
    <w:bookmarkEnd w:id="18"/>
    <w:bookmarkEnd w:id="19"/>
    <w:p>
      <w:pPr>
        <w:pStyle w:val="6"/>
        <w:keepNext/>
        <w:keepLines/>
        <w:pageBreakBefore w:val="0"/>
        <w:widowControl w:val="0"/>
        <w:kinsoku/>
        <w:wordWrap/>
        <w:overflowPunct/>
        <w:topLinePunct w:val="0"/>
        <w:autoSpaceDE/>
        <w:autoSpaceDN/>
        <w:bidi w:val="0"/>
        <w:adjustRightInd/>
        <w:snapToGrid/>
        <w:spacing w:line="240" w:lineRule="auto"/>
        <w:ind w:left="431" w:hanging="431"/>
        <w:jc w:val="center"/>
        <w:textAlignment w:val="auto"/>
        <w:outlineLvl w:val="0"/>
        <w:rPr>
          <w:rStyle w:val="83"/>
          <w:rFonts w:hint="eastAsia" w:ascii="仿宋" w:eastAsia="仿宋" w:cs="仿宋"/>
          <w:b/>
          <w:bCs/>
          <w:color w:val="auto"/>
          <w:kern w:val="2"/>
          <w:highlight w:val="none"/>
          <w:lang w:eastAsia="zh-CN"/>
        </w:rPr>
      </w:pPr>
      <w:bookmarkStart w:id="51" w:name="_Toc18048"/>
      <w:bookmarkStart w:id="52" w:name="第四部分"/>
      <w:r>
        <w:rPr>
          <w:rStyle w:val="83"/>
          <w:rFonts w:hint="eastAsia" w:ascii="仿宋" w:eastAsia="仿宋" w:cs="仿宋"/>
          <w:b/>
          <w:bCs/>
          <w:color w:val="auto"/>
          <w:kern w:val="2"/>
          <w:highlight w:val="none"/>
          <w:lang w:eastAsia="zh-CN"/>
        </w:rPr>
        <w:t>第三部分   采购需求</w:t>
      </w:r>
      <w:bookmarkEnd w:id="51"/>
      <w:r>
        <w:rPr>
          <w:rStyle w:val="83"/>
          <w:rFonts w:hint="eastAsia" w:ascii="仿宋" w:eastAsia="仿宋" w:cs="仿宋"/>
          <w:b/>
          <w:bCs/>
          <w:color w:val="auto"/>
          <w:kern w:val="2"/>
          <w:highlight w:val="none"/>
          <w:lang w:eastAsia="zh-CN"/>
        </w:rPr>
        <w:t>（各标项）</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一、标的需求概况</w:t>
      </w:r>
    </w:p>
    <w:p>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1.背景介绍。</w:t>
      </w:r>
    </w:p>
    <w:p>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该项目采购需求编制符合财政部《政府采购需求管理办法》相关要求，需求内容按照财政批复的预算要求编制，不存在歧视性设置，具有充分的竞争性。</w:t>
      </w:r>
    </w:p>
    <w:p>
      <w:pPr>
        <w:numPr>
          <w:ilvl w:val="0"/>
          <w:numId w:val="4"/>
        </w:num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其他相关情况。</w:t>
      </w:r>
    </w:p>
    <w:p>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属于公安信息化项目</w:t>
      </w:r>
      <w:r>
        <w:rPr>
          <w:rFonts w:hint="eastAsia" w:ascii="仿宋" w:hAnsi="仿宋" w:eastAsia="仿宋" w:cs="仿宋"/>
          <w:color w:val="auto"/>
          <w:kern w:val="0"/>
          <w:sz w:val="22"/>
          <w:szCs w:val="22"/>
          <w:highlight w:val="none"/>
        </w:rPr>
        <w:sym w:font="Wingdings" w:char="00FE"/>
      </w:r>
      <w:r>
        <w:rPr>
          <w:rFonts w:hint="eastAsia" w:ascii="仿宋" w:hAnsi="仿宋" w:eastAsia="仿宋" w:cs="仿宋"/>
          <w:color w:val="auto"/>
          <w:kern w:val="0"/>
          <w:sz w:val="22"/>
          <w:szCs w:val="22"/>
          <w:highlight w:val="none"/>
        </w:rPr>
        <w:t xml:space="preserve"> 否 </w:t>
      </w:r>
      <w:r>
        <w:rPr>
          <w:rFonts w:hint="eastAsia" w:ascii="仿宋" w:hAnsi="仿宋" w:eastAsia="仿宋" w:cs="仿宋"/>
          <w:color w:val="auto"/>
          <w:kern w:val="0"/>
          <w:sz w:val="22"/>
          <w:szCs w:val="22"/>
          <w:highlight w:val="none"/>
        </w:rPr>
        <w:sym w:font="Wingdings" w:char="00A8"/>
      </w:r>
      <w:r>
        <w:rPr>
          <w:rFonts w:hint="eastAsia" w:ascii="仿宋" w:hAnsi="仿宋" w:eastAsia="仿宋" w:cs="仿宋"/>
          <w:color w:val="auto"/>
          <w:kern w:val="0"/>
          <w:sz w:val="22"/>
          <w:szCs w:val="22"/>
          <w:highlight w:val="none"/>
        </w:rPr>
        <w:t xml:space="preserve"> </w:t>
      </w:r>
      <w:r>
        <w:rPr>
          <w:rFonts w:hint="eastAsia" w:ascii="仿宋" w:hAnsi="仿宋" w:eastAsia="仿宋" w:cs="仿宋"/>
          <w:color w:val="auto"/>
          <w:sz w:val="22"/>
          <w:szCs w:val="22"/>
          <w:highlight w:val="none"/>
        </w:rPr>
        <w:t>是</w:t>
      </w:r>
      <w:r>
        <w:rPr>
          <w:rFonts w:hint="eastAsia" w:ascii="仿宋" w:hAnsi="仿宋" w:eastAsia="仿宋" w:cs="仿宋"/>
          <w:color w:val="auto"/>
          <w:kern w:val="0"/>
          <w:sz w:val="22"/>
          <w:szCs w:val="22"/>
          <w:highlight w:val="none"/>
        </w:rPr>
        <w:t>，</w:t>
      </w:r>
      <w:r>
        <w:rPr>
          <w:rFonts w:hint="eastAsia" w:ascii="仿宋" w:hAnsi="仿宋" w:eastAsia="仿宋" w:cs="仿宋"/>
          <w:color w:val="auto"/>
          <w:sz w:val="22"/>
          <w:szCs w:val="22"/>
          <w:highlight w:val="none"/>
        </w:rPr>
        <w:t>根据《温州公安信息化项目管理办法》（温公通【2016】23号）要求，公安信息化项目中标供应商应提供项目编制软件源代码。按照项目合同完成的与研究开发标的有关的知识产权（包括专利、专利申请权、非专利技术使用权、著作权、版权、发明权及其他成果权）归温州市公安局所有。</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二、需求清单</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outlineLvl w:val="3"/>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项目概况</w:t>
      </w:r>
    </w:p>
    <w:p>
      <w:pPr>
        <w:snapToGrid w:val="0"/>
        <w:spacing w:line="360" w:lineRule="auto"/>
        <w:ind w:firstLine="440" w:firstLineChars="200"/>
        <w:jc w:val="left"/>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 xml:space="preserve">1） </w:t>
      </w:r>
      <w:r>
        <w:rPr>
          <w:rFonts w:hint="eastAsia" w:ascii="仿宋" w:hAnsi="仿宋" w:eastAsia="仿宋" w:cs="仿宋"/>
          <w:color w:val="auto"/>
          <w:sz w:val="22"/>
          <w:szCs w:val="22"/>
          <w:highlight w:val="none"/>
          <w:u w:val="none"/>
          <w:lang w:eastAsia="zh-CN"/>
        </w:rPr>
        <w:t>2022</w:t>
      </w:r>
      <w:r>
        <w:rPr>
          <w:rFonts w:hint="eastAsia" w:ascii="仿宋" w:hAnsi="仿宋" w:eastAsia="仿宋" w:cs="仿宋"/>
          <w:color w:val="auto"/>
          <w:sz w:val="22"/>
          <w:szCs w:val="22"/>
          <w:highlight w:val="none"/>
          <w:u w:val="none"/>
          <w:lang w:val="en-US" w:eastAsia="zh-CN"/>
        </w:rPr>
        <w:t>-2024</w:t>
      </w:r>
      <w:r>
        <w:rPr>
          <w:rFonts w:hint="eastAsia" w:ascii="仿宋" w:hAnsi="仿宋" w:eastAsia="仿宋" w:cs="仿宋"/>
          <w:color w:val="auto"/>
          <w:sz w:val="22"/>
          <w:szCs w:val="22"/>
          <w:highlight w:val="none"/>
          <w:u w:val="none"/>
          <w:lang w:eastAsia="zh-CN"/>
        </w:rPr>
        <w:t>年</w:t>
      </w:r>
      <w:r>
        <w:rPr>
          <w:rFonts w:hint="eastAsia" w:ascii="仿宋" w:hAnsi="仿宋" w:eastAsia="仿宋" w:cs="仿宋"/>
          <w:color w:val="auto"/>
          <w:sz w:val="22"/>
          <w:szCs w:val="22"/>
          <w:highlight w:val="none"/>
          <w:u w:val="none"/>
          <w:lang w:val="en-US" w:eastAsia="zh-CN"/>
        </w:rPr>
        <w:t>温州市公安局</w:t>
      </w:r>
      <w:r>
        <w:rPr>
          <w:rFonts w:hint="eastAsia" w:ascii="仿宋" w:hAnsi="仿宋" w:eastAsia="仿宋" w:cs="仿宋"/>
          <w:color w:val="auto"/>
          <w:sz w:val="22"/>
          <w:szCs w:val="22"/>
          <w:highlight w:val="none"/>
          <w:u w:val="none"/>
          <w:lang w:eastAsia="zh-CN"/>
        </w:rPr>
        <w:t>民警职工疗休养，</w:t>
      </w:r>
      <w:r>
        <w:rPr>
          <w:rFonts w:hint="eastAsia" w:ascii="仿宋" w:hAnsi="仿宋" w:eastAsia="仿宋" w:cs="仿宋"/>
          <w:color w:val="auto"/>
          <w:sz w:val="22"/>
          <w:szCs w:val="22"/>
          <w:highlight w:val="none"/>
          <w:u w:val="none"/>
          <w:lang w:val="en-US" w:eastAsia="zh-CN"/>
        </w:rPr>
        <w:t>为维护职工的劳动保护和休息休养权、贯彻《健康中国2030规划纲要》，温州市公安局依法履行好党和政府赋予工会开展职工疗休养的社会职责，保护和促进我市广大职工身心健康，让职工愉悦身心，休养生息。</w:t>
      </w:r>
      <w:r>
        <w:rPr>
          <w:rFonts w:hint="eastAsia" w:ascii="仿宋" w:hAnsi="仿宋" w:eastAsia="仿宋" w:cs="仿宋"/>
          <w:color w:val="auto"/>
          <w:sz w:val="22"/>
          <w:szCs w:val="22"/>
          <w:highlight w:val="none"/>
          <w:u w:val="none"/>
          <w:lang w:eastAsia="zh-CN"/>
        </w:rPr>
        <w:t>温州市公安局</w:t>
      </w:r>
      <w:r>
        <w:rPr>
          <w:rFonts w:hint="eastAsia" w:ascii="仿宋" w:hAnsi="仿宋" w:eastAsia="仿宋" w:cs="仿宋"/>
          <w:color w:val="auto"/>
          <w:sz w:val="22"/>
          <w:szCs w:val="22"/>
          <w:highlight w:val="none"/>
          <w:u w:val="none"/>
          <w:lang w:val="en-US" w:eastAsia="zh-CN"/>
        </w:rPr>
        <w:t>委托供应商（旅行社）组团实施：原则上采取单位统一组织、相对集中的疗休养方式，或根据实际情况分批次分时段组织职工疗休养活动，每位民警职工应经事先审批后，完成疗养活动。</w:t>
      </w:r>
    </w:p>
    <w:p>
      <w:pPr>
        <w:snapToGrid w:val="0"/>
        <w:spacing w:line="360" w:lineRule="auto"/>
        <w:ind w:firstLine="440" w:firstLineChars="200"/>
        <w:jc w:val="left"/>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 xml:space="preserve">2） </w:t>
      </w:r>
      <w:r>
        <w:rPr>
          <w:rFonts w:hint="eastAsia" w:ascii="仿宋" w:hAnsi="仿宋" w:eastAsia="仿宋" w:cs="仿宋"/>
          <w:color w:val="auto"/>
          <w:sz w:val="22"/>
          <w:szCs w:val="22"/>
          <w:highlight w:val="none"/>
          <w:u w:val="none"/>
          <w:lang w:eastAsia="zh-CN"/>
        </w:rPr>
        <w:t>202</w:t>
      </w:r>
      <w:r>
        <w:rPr>
          <w:rFonts w:hint="eastAsia" w:ascii="仿宋" w:hAnsi="仿宋" w:eastAsia="仿宋" w:cs="仿宋"/>
          <w:color w:val="auto"/>
          <w:sz w:val="22"/>
          <w:szCs w:val="22"/>
          <w:highlight w:val="none"/>
          <w:u w:val="none"/>
          <w:lang w:val="en-US" w:eastAsia="zh-CN"/>
        </w:rPr>
        <w:t>2-2024</w:t>
      </w:r>
      <w:r>
        <w:rPr>
          <w:rFonts w:hint="eastAsia" w:ascii="仿宋" w:hAnsi="仿宋" w:eastAsia="仿宋" w:cs="仿宋"/>
          <w:color w:val="auto"/>
          <w:sz w:val="22"/>
          <w:szCs w:val="22"/>
          <w:highlight w:val="none"/>
          <w:u w:val="none"/>
          <w:lang w:eastAsia="zh-CN"/>
        </w:rPr>
        <w:t>年</w:t>
      </w:r>
      <w:r>
        <w:rPr>
          <w:rFonts w:hint="eastAsia" w:ascii="仿宋" w:hAnsi="仿宋" w:eastAsia="仿宋" w:cs="仿宋"/>
          <w:color w:val="auto"/>
          <w:sz w:val="22"/>
          <w:szCs w:val="22"/>
          <w:highlight w:val="none"/>
          <w:u w:val="none"/>
          <w:lang w:val="en-US" w:eastAsia="zh-CN"/>
        </w:rPr>
        <w:t>温州市公安局</w:t>
      </w:r>
      <w:r>
        <w:rPr>
          <w:rFonts w:hint="eastAsia" w:ascii="仿宋" w:hAnsi="仿宋" w:eastAsia="仿宋" w:cs="仿宋"/>
          <w:color w:val="auto"/>
          <w:sz w:val="22"/>
          <w:szCs w:val="22"/>
          <w:highlight w:val="none"/>
          <w:u w:val="none"/>
          <w:lang w:eastAsia="zh-CN"/>
        </w:rPr>
        <w:t>民警职工疗休养</w:t>
      </w:r>
      <w:r>
        <w:rPr>
          <w:rFonts w:hint="eastAsia" w:ascii="仿宋" w:hAnsi="仿宋" w:eastAsia="仿宋" w:cs="仿宋"/>
          <w:color w:val="auto"/>
          <w:sz w:val="22"/>
          <w:szCs w:val="22"/>
          <w:highlight w:val="none"/>
          <w:u w:val="none"/>
          <w:lang w:val="en-US" w:eastAsia="zh-CN"/>
        </w:rPr>
        <w:t>以参加职工疗休养的人次为单位，</w:t>
      </w:r>
      <w:r>
        <w:rPr>
          <w:rFonts w:hint="eastAsia" w:ascii="仿宋" w:hAnsi="仿宋" w:eastAsia="仿宋" w:cs="仿宋"/>
          <w:color w:val="auto"/>
          <w:sz w:val="22"/>
          <w:szCs w:val="22"/>
          <w:highlight w:val="none"/>
          <w:lang w:val="en-US" w:eastAsia="zh-CN"/>
        </w:rPr>
        <w:t>第一年人数约</w:t>
      </w:r>
      <w:r>
        <w:rPr>
          <w:rFonts w:hint="eastAsia" w:ascii="仿宋" w:hAnsi="仿宋" w:eastAsia="仿宋" w:cs="仿宋"/>
          <w:b w:val="0"/>
          <w:bCs w:val="0"/>
          <w:color w:val="auto"/>
          <w:sz w:val="22"/>
          <w:szCs w:val="22"/>
          <w:highlight w:val="none"/>
          <w:u w:val="single"/>
          <w:lang w:val="en-US" w:eastAsia="zh-CN"/>
        </w:rPr>
        <w:t>1065</w:t>
      </w:r>
      <w:r>
        <w:rPr>
          <w:rFonts w:hint="eastAsia" w:ascii="仿宋" w:hAnsi="仿宋" w:eastAsia="仿宋" w:cs="仿宋"/>
          <w:b w:val="0"/>
          <w:bCs w:val="0"/>
          <w:color w:val="auto"/>
          <w:sz w:val="22"/>
          <w:szCs w:val="22"/>
          <w:highlight w:val="none"/>
          <w:lang w:val="en-US" w:eastAsia="zh-CN"/>
        </w:rPr>
        <w:t>人次、</w:t>
      </w:r>
      <w:r>
        <w:rPr>
          <w:rFonts w:hint="eastAsia" w:ascii="仿宋" w:hAnsi="仿宋" w:eastAsia="仿宋" w:cs="仿宋"/>
          <w:color w:val="auto"/>
          <w:sz w:val="22"/>
          <w:szCs w:val="22"/>
          <w:highlight w:val="none"/>
          <w:lang w:val="en-US" w:eastAsia="zh-CN"/>
        </w:rPr>
        <w:t>第二年人数约为</w:t>
      </w:r>
      <w:r>
        <w:rPr>
          <w:rFonts w:hint="eastAsia" w:ascii="仿宋" w:hAnsi="仿宋" w:eastAsia="仿宋" w:cs="仿宋"/>
          <w:color w:val="auto"/>
          <w:sz w:val="22"/>
          <w:szCs w:val="22"/>
          <w:highlight w:val="none"/>
          <w:u w:val="single"/>
          <w:lang w:val="en-US" w:eastAsia="zh-CN"/>
        </w:rPr>
        <w:t>1500</w:t>
      </w:r>
      <w:r>
        <w:rPr>
          <w:rFonts w:hint="eastAsia" w:ascii="仿宋" w:hAnsi="仿宋" w:eastAsia="仿宋" w:cs="仿宋"/>
          <w:color w:val="auto"/>
          <w:sz w:val="22"/>
          <w:szCs w:val="22"/>
          <w:highlight w:val="none"/>
          <w:lang w:val="en-US" w:eastAsia="zh-CN"/>
        </w:rPr>
        <w:t>人次、第三年人数约为</w:t>
      </w:r>
      <w:r>
        <w:rPr>
          <w:rFonts w:hint="eastAsia" w:ascii="仿宋" w:hAnsi="仿宋" w:eastAsia="仿宋" w:cs="仿宋"/>
          <w:color w:val="auto"/>
          <w:sz w:val="22"/>
          <w:szCs w:val="22"/>
          <w:highlight w:val="none"/>
          <w:u w:val="single"/>
          <w:lang w:val="en-US" w:eastAsia="zh-CN"/>
        </w:rPr>
        <w:t>1500</w:t>
      </w:r>
      <w:r>
        <w:rPr>
          <w:rFonts w:hint="eastAsia" w:ascii="仿宋" w:hAnsi="仿宋" w:eastAsia="仿宋" w:cs="仿宋"/>
          <w:color w:val="auto"/>
          <w:sz w:val="22"/>
          <w:szCs w:val="22"/>
          <w:highlight w:val="none"/>
          <w:lang w:val="en-US" w:eastAsia="zh-CN"/>
        </w:rPr>
        <w:t>人次，具体人数以温州市公安局核定为准。</w:t>
      </w:r>
      <w:r>
        <w:rPr>
          <w:rFonts w:hint="eastAsia" w:ascii="仿宋" w:hAnsi="仿宋" w:eastAsia="仿宋" w:cs="仿宋"/>
          <w:color w:val="auto"/>
          <w:sz w:val="22"/>
          <w:szCs w:val="22"/>
          <w:highlight w:val="none"/>
          <w:u w:val="none"/>
          <w:lang w:val="en-US" w:eastAsia="zh-CN"/>
        </w:rPr>
        <w:t>职工疗休养按合同约定的线路、服务标准和其他要求，根据疗休养职工实际报名的线路组团实施，按照实际组团的人次结算。</w:t>
      </w:r>
    </w:p>
    <w:p>
      <w:pPr>
        <w:snapToGrid w:val="0"/>
        <w:spacing w:line="360" w:lineRule="auto"/>
        <w:ind w:firstLine="442" w:firstLineChars="200"/>
        <w:jc w:val="left"/>
        <w:rPr>
          <w:rFonts w:hint="eastAsia" w:ascii="仿宋" w:hAnsi="仿宋" w:eastAsia="仿宋" w:cs="仿宋"/>
          <w:color w:val="auto"/>
          <w:sz w:val="22"/>
          <w:szCs w:val="22"/>
          <w:highlight w:val="none"/>
          <w:u w:val="none"/>
          <w:lang w:val="en-US" w:eastAsia="zh-CN"/>
        </w:rPr>
      </w:pPr>
      <w:r>
        <w:rPr>
          <w:rFonts w:hint="eastAsia" w:ascii="仿宋" w:hAnsi="仿宋" w:eastAsia="仿宋" w:cs="仿宋"/>
          <w:b/>
          <w:bCs/>
          <w:color w:val="auto"/>
          <w:sz w:val="22"/>
          <w:szCs w:val="22"/>
          <w:highlight w:val="none"/>
          <w:u w:val="none"/>
          <w:lang w:val="en-US" w:eastAsia="zh-CN"/>
        </w:rPr>
        <w:t>3） 服务期限为3年</w:t>
      </w:r>
      <w:r>
        <w:rPr>
          <w:rFonts w:hint="eastAsia" w:ascii="仿宋" w:hAnsi="仿宋" w:eastAsia="仿宋" w:cs="仿宋"/>
          <w:b/>
          <w:bCs/>
          <w:color w:val="auto"/>
          <w:sz w:val="22"/>
          <w:szCs w:val="22"/>
          <w:highlight w:val="none"/>
          <w:u w:val="none"/>
          <w:lang w:eastAsia="zh-CN"/>
        </w:rPr>
        <w:t>。</w:t>
      </w:r>
      <w:r>
        <w:rPr>
          <w:rFonts w:hint="eastAsia" w:ascii="仿宋" w:hAnsi="仿宋" w:eastAsia="仿宋" w:cs="仿宋"/>
          <w:b/>
          <w:bCs/>
          <w:color w:val="auto"/>
          <w:sz w:val="22"/>
          <w:szCs w:val="22"/>
          <w:highlight w:val="none"/>
          <w:u w:val="none"/>
          <w:lang w:val="en-US" w:eastAsia="zh-CN"/>
        </w:rPr>
        <w:t>每服务期满1年后，如采购人对其服务不满意的可单方面终止合同。</w:t>
      </w:r>
    </w:p>
    <w:p>
      <w:pPr>
        <w:snapToGrid w:val="0"/>
        <w:spacing w:line="360" w:lineRule="auto"/>
        <w:ind w:firstLine="440" w:firstLineChars="200"/>
        <w:jc w:val="left"/>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4）职工因公无法报名参加约定的线路进行疗休养的，可根据以上标准安排在温州市总工会发布的疗休养接待点（基地）进行疗休养。</w:t>
      </w:r>
    </w:p>
    <w:p>
      <w:pPr>
        <w:snapToGrid w:val="0"/>
        <w:spacing w:line="360" w:lineRule="auto"/>
        <w:ind w:firstLine="440" w:firstLineChars="200"/>
        <w:jc w:val="left"/>
        <w:rPr>
          <w:rFonts w:hint="eastAsia" w:ascii="仿宋" w:hAnsi="仿宋" w:eastAsia="仿宋" w:cs="仿宋"/>
          <w:b/>
          <w:bCs/>
          <w:color w:val="auto"/>
          <w:sz w:val="22"/>
          <w:szCs w:val="22"/>
          <w:highlight w:val="none"/>
          <w:u w:val="single"/>
          <w:lang w:val="en-US" w:eastAsia="zh-CN"/>
        </w:rPr>
      </w:pPr>
      <w:r>
        <w:rPr>
          <w:rFonts w:hint="eastAsia" w:ascii="仿宋" w:hAnsi="仿宋" w:eastAsia="仿宋" w:cs="仿宋"/>
          <w:bCs/>
          <w:color w:val="auto"/>
          <w:sz w:val="22"/>
          <w:szCs w:val="22"/>
          <w:highlight w:val="none"/>
          <w:u w:val="single"/>
        </w:rPr>
        <w:t>▲</w:t>
      </w:r>
      <w:r>
        <w:rPr>
          <w:rFonts w:hint="eastAsia" w:ascii="仿宋" w:hAnsi="仿宋" w:eastAsia="仿宋" w:cs="仿宋"/>
          <w:b/>
          <w:bCs/>
          <w:color w:val="auto"/>
          <w:sz w:val="22"/>
          <w:szCs w:val="22"/>
          <w:highlight w:val="none"/>
          <w:u w:val="single"/>
          <w:lang w:val="en-US" w:eastAsia="zh-CN"/>
        </w:rPr>
        <w:t>本次采购按疗休养线路共分成3个标项分别实施，一个供应商可投报所有标项，但一个供应商最多同时获得两个标项的第一中标人候选人资格。</w:t>
      </w:r>
    </w:p>
    <w:p>
      <w:pPr>
        <w:snapToGrid w:val="0"/>
        <w:spacing w:line="360" w:lineRule="auto"/>
        <w:ind w:firstLine="442" w:firstLineChars="200"/>
        <w:jc w:val="left"/>
        <w:rPr>
          <w:rFonts w:hint="default" w:ascii="仿宋" w:hAnsi="仿宋" w:eastAsia="仿宋" w:cs="仿宋"/>
          <w:b/>
          <w:bCs/>
          <w:color w:val="auto"/>
          <w:sz w:val="22"/>
          <w:szCs w:val="22"/>
          <w:highlight w:val="none"/>
          <w:u w:val="single"/>
          <w:lang w:val="en-US" w:eastAsia="zh-CN"/>
        </w:rPr>
      </w:pPr>
      <w:r>
        <w:rPr>
          <w:rFonts w:hint="eastAsia" w:ascii="仿宋" w:hAnsi="仿宋" w:eastAsia="仿宋" w:cs="仿宋"/>
          <w:b/>
          <w:bCs/>
          <w:color w:val="auto"/>
          <w:sz w:val="22"/>
          <w:szCs w:val="22"/>
          <w:highlight w:val="none"/>
          <w:u w:val="single"/>
          <w:lang w:val="en-US" w:eastAsia="zh-CN"/>
        </w:rPr>
        <w:t>注：评审顺序按照标项一、标项二、标项三的顺序依次进行。</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left"/>
        <w:textAlignment w:val="auto"/>
        <w:outlineLvl w:val="3"/>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采购项目预（概）算</w:t>
      </w:r>
    </w:p>
    <w:p>
      <w:pPr>
        <w:snapToGrid w:val="0"/>
        <w:spacing w:line="360" w:lineRule="auto"/>
        <w:ind w:firstLine="660" w:firstLineChars="3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标项一：3年总预算金额：4067000元；</w:t>
      </w:r>
    </w:p>
    <w:p>
      <w:pPr>
        <w:snapToGrid w:val="0"/>
        <w:spacing w:line="360" w:lineRule="auto"/>
        <w:ind w:firstLine="660" w:firstLineChars="3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标项二：3年总预算金额：4067000元；</w:t>
      </w:r>
    </w:p>
    <w:p>
      <w:pPr>
        <w:snapToGrid w:val="0"/>
        <w:spacing w:line="360" w:lineRule="auto"/>
        <w:ind w:firstLine="660" w:firstLineChars="3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标项三：3年总预算金额：4066000元。</w:t>
      </w:r>
    </w:p>
    <w:p>
      <w:pPr>
        <w:snapToGrid w:val="0"/>
        <w:spacing w:line="360" w:lineRule="auto"/>
        <w:ind w:firstLine="660" w:firstLineChars="3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注：采购人将对参加本次疗休养活动的人数进行调整，最终按照出行实际人数进行结算。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40" w:firstLineChars="200"/>
        <w:jc w:val="left"/>
        <w:textAlignment w:val="auto"/>
        <w:outlineLvl w:val="3"/>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采购项目清单</w:t>
      </w:r>
    </w:p>
    <w:tbl>
      <w:tblPr>
        <w:tblStyle w:val="63"/>
        <w:tblW w:w="0" w:type="auto"/>
        <w:jc w:val="center"/>
        <w:tblLayout w:type="autofit"/>
        <w:tblCellMar>
          <w:top w:w="0" w:type="dxa"/>
          <w:left w:w="108" w:type="dxa"/>
          <w:bottom w:w="0" w:type="dxa"/>
          <w:right w:w="108" w:type="dxa"/>
        </w:tblCellMar>
      </w:tblPr>
      <w:tblGrid>
        <w:gridCol w:w="876"/>
        <w:gridCol w:w="656"/>
        <w:gridCol w:w="1129"/>
        <w:gridCol w:w="4061"/>
        <w:gridCol w:w="2655"/>
      </w:tblGrid>
      <w:tr>
        <w:tblPrEx>
          <w:tblCellMar>
            <w:top w:w="0" w:type="dxa"/>
            <w:left w:w="108" w:type="dxa"/>
            <w:bottom w:w="0" w:type="dxa"/>
            <w:right w:w="108" w:type="dxa"/>
          </w:tblCellMar>
        </w:tblPrEx>
        <w:trPr>
          <w:trHeight w:val="55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default" w:ascii="仿宋" w:hAnsi="仿宋" w:eastAsia="仿宋" w:cs="仿宋"/>
                <w:b w:val="0"/>
                <w:i w:val="0"/>
                <w:caps w:val="0"/>
                <w:color w:val="auto"/>
                <w:spacing w:val="0"/>
                <w:w w:val="100"/>
                <w:sz w:val="22"/>
                <w:szCs w:val="22"/>
                <w:highlight w:val="none"/>
                <w:u w:val="none"/>
                <w:lang w:val="en-US" w:eastAsia="zh-CN"/>
              </w:rPr>
            </w:pPr>
            <w:r>
              <w:rPr>
                <w:rFonts w:hint="eastAsia" w:ascii="仿宋" w:hAnsi="仿宋" w:eastAsia="仿宋" w:cs="仿宋"/>
                <w:b w:val="0"/>
                <w:i w:val="0"/>
                <w:caps w:val="0"/>
                <w:color w:val="auto"/>
                <w:spacing w:val="0"/>
                <w:w w:val="100"/>
                <w:kern w:val="0"/>
                <w:sz w:val="22"/>
                <w:szCs w:val="22"/>
                <w:highlight w:val="none"/>
                <w:u w:val="none"/>
                <w:lang w:eastAsia="zh-CN"/>
              </w:rPr>
              <w:t>标项</w:t>
            </w:r>
            <w:r>
              <w:rPr>
                <w:rFonts w:hint="eastAsia" w:ascii="仿宋" w:hAnsi="仿宋" w:eastAsia="仿宋" w:cs="仿宋"/>
                <w:b w:val="0"/>
                <w:i w:val="0"/>
                <w:caps w:val="0"/>
                <w:color w:val="auto"/>
                <w:spacing w:val="0"/>
                <w:w w:val="100"/>
                <w:kern w:val="0"/>
                <w:sz w:val="22"/>
                <w:szCs w:val="22"/>
                <w:highlight w:val="none"/>
                <w:u w:val="none"/>
                <w:lang w:val="en-US" w:eastAsia="zh-CN"/>
              </w:rPr>
              <w:t>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序号</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市域内线路</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▲必排景点</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出行方式和住宿相关要求</w:t>
            </w:r>
          </w:p>
        </w:tc>
      </w:tr>
      <w:tr>
        <w:tblPrEx>
          <w:tblCellMar>
            <w:top w:w="0" w:type="dxa"/>
            <w:left w:w="108" w:type="dxa"/>
            <w:bottom w:w="0" w:type="dxa"/>
            <w:right w:w="108" w:type="dxa"/>
          </w:tblCellMar>
        </w:tblPrEx>
        <w:trPr>
          <w:trHeight w:val="100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val="en-US" w:eastAsia="zh-CN"/>
              </w:rPr>
            </w:pPr>
            <w:r>
              <w:rPr>
                <w:rFonts w:hint="eastAsia" w:ascii="仿宋" w:hAnsi="仿宋" w:eastAsia="仿宋" w:cs="仿宋"/>
                <w:b w:val="0"/>
                <w:i w:val="0"/>
                <w:caps w:val="0"/>
                <w:color w:val="auto"/>
                <w:spacing w:val="0"/>
                <w:w w:val="100"/>
                <w:kern w:val="0"/>
                <w:sz w:val="22"/>
                <w:szCs w:val="22"/>
                <w:highlight w:val="none"/>
                <w:u w:val="none"/>
                <w:lang w:val="en-US" w:eastAsia="zh-CN"/>
              </w:rPr>
              <w:t>1</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2"/>
                <w:sz w:val="22"/>
                <w:szCs w:val="22"/>
                <w:highlight w:val="none"/>
                <w:u w:val="none"/>
                <w:lang w:val="en-US" w:eastAsia="zh-CN" w:bidi="ar-SA"/>
              </w:rPr>
            </w:pPr>
            <w:r>
              <w:rPr>
                <w:rFonts w:hint="eastAsia" w:ascii="仿宋" w:hAnsi="仿宋" w:eastAsia="仿宋" w:cs="仿宋"/>
                <w:b w:val="0"/>
                <w:i w:val="0"/>
                <w:caps w:val="0"/>
                <w:color w:val="auto"/>
                <w:spacing w:val="0"/>
                <w:w w:val="100"/>
                <w:kern w:val="0"/>
                <w:sz w:val="22"/>
                <w:szCs w:val="22"/>
                <w:highlight w:val="none"/>
                <w:u w:val="none"/>
              </w:rPr>
              <w:t>平阳五</w:t>
            </w:r>
            <w:r>
              <w:rPr>
                <w:rFonts w:hint="eastAsia" w:ascii="仿宋" w:hAnsi="仿宋" w:eastAsia="仿宋" w:cs="仿宋"/>
                <w:b w:val="0"/>
                <w:i w:val="0"/>
                <w:caps w:val="0"/>
                <w:color w:val="auto"/>
                <w:spacing w:val="0"/>
                <w:w w:val="100"/>
                <w:kern w:val="0"/>
                <w:sz w:val="22"/>
                <w:szCs w:val="22"/>
                <w:highlight w:val="none"/>
                <w:u w:val="none"/>
                <w:lang w:eastAsia="zh-CN"/>
              </w:rPr>
              <w:t>天</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pacing w:line="460" w:lineRule="exact"/>
              <w:jc w:val="center"/>
              <w:rPr>
                <w:rFonts w:hint="eastAsia" w:ascii="仿宋" w:hAnsi="仿宋" w:eastAsia="仿宋" w:cs="仿宋"/>
                <w:b w:val="0"/>
                <w:i w:val="0"/>
                <w:caps w:val="0"/>
                <w:color w:val="auto"/>
                <w:spacing w:val="0"/>
                <w:w w:val="100"/>
                <w:kern w:val="2"/>
                <w:sz w:val="22"/>
                <w:szCs w:val="22"/>
                <w:highlight w:val="none"/>
                <w:u w:val="none"/>
                <w:lang w:val="en-US" w:eastAsia="zh-CN" w:bidi="ar-SA"/>
              </w:rPr>
            </w:pPr>
            <w:r>
              <w:rPr>
                <w:rFonts w:hint="eastAsia" w:ascii="仿宋" w:hAnsi="仿宋" w:eastAsia="仿宋" w:cs="仿宋"/>
                <w:b w:val="0"/>
                <w:bCs w:val="0"/>
                <w:color w:val="auto"/>
                <w:sz w:val="22"/>
                <w:szCs w:val="22"/>
                <w:highlight w:val="none"/>
                <w:u w:val="none"/>
                <w:vertAlign w:val="baseline"/>
                <w:lang w:val="en-US" w:eastAsia="zh-CN"/>
              </w:rPr>
              <w:t>红色教育基地-省一大会址</w:t>
            </w:r>
            <w:r>
              <w:rPr>
                <w:rFonts w:hint="eastAsia" w:ascii="仿宋" w:hAnsi="仿宋" w:eastAsia="仿宋" w:cs="仿宋"/>
                <w:color w:val="auto"/>
                <w:sz w:val="22"/>
                <w:szCs w:val="22"/>
                <w:highlight w:val="none"/>
                <w:u w:val="none"/>
                <w:vertAlign w:val="baseline"/>
                <w:lang w:val="en-US" w:eastAsia="zh-CN"/>
              </w:rPr>
              <w:t>、</w:t>
            </w:r>
            <w:r>
              <w:rPr>
                <w:rFonts w:hint="eastAsia" w:ascii="仿宋" w:hAnsi="仿宋" w:eastAsia="仿宋" w:cs="仿宋"/>
                <w:color w:val="auto"/>
                <w:sz w:val="22"/>
                <w:szCs w:val="22"/>
                <w:highlight w:val="none"/>
                <w:u w:val="none"/>
                <w:vertAlign w:val="baseline"/>
                <w:lang w:eastAsia="zh-CN"/>
              </w:rPr>
              <w:t>南雁荡、青街、水口村、西湾景区、</w:t>
            </w:r>
            <w:r>
              <w:rPr>
                <w:rFonts w:hint="eastAsia" w:ascii="仿宋" w:hAnsi="仿宋" w:eastAsia="仿宋" w:cs="仿宋"/>
                <w:color w:val="auto"/>
                <w:sz w:val="22"/>
                <w:szCs w:val="22"/>
                <w:highlight w:val="none"/>
                <w:u w:val="none"/>
              </w:rPr>
              <w:t>鸣山村</w:t>
            </w:r>
            <w:r>
              <w:rPr>
                <w:rFonts w:hint="eastAsia" w:ascii="仿宋" w:hAnsi="仿宋" w:eastAsia="仿宋" w:cs="仿宋"/>
                <w:color w:val="auto"/>
                <w:sz w:val="22"/>
                <w:szCs w:val="22"/>
                <w:highlight w:val="none"/>
                <w:u w:val="none"/>
                <w:lang w:eastAsia="zh-CN"/>
              </w:rPr>
              <w:t>、南麂三盘尾、大沙岙沙滩（南麂岛如遇天气原因导致停航除外）</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2"/>
                <w:sz w:val="22"/>
                <w:szCs w:val="22"/>
                <w:highlight w:val="none"/>
                <w:u w:val="none"/>
                <w:lang w:val="en-US" w:eastAsia="zh-CN" w:bidi="ar-SA"/>
              </w:rPr>
            </w:pPr>
            <w:r>
              <w:rPr>
                <w:rFonts w:hint="eastAsia" w:ascii="仿宋" w:hAnsi="仿宋" w:eastAsia="仿宋" w:cs="仿宋"/>
                <w:b w:val="0"/>
                <w:i w:val="0"/>
                <w:caps w:val="0"/>
                <w:color w:val="auto"/>
                <w:spacing w:val="0"/>
                <w:w w:val="100"/>
                <w:kern w:val="0"/>
                <w:sz w:val="22"/>
                <w:szCs w:val="22"/>
                <w:highlight w:val="none"/>
                <w:u w:val="none"/>
              </w:rPr>
              <w:t>汽车团，▲酒店见投标要求制定的市内住宿条件（附表1）</w:t>
            </w:r>
          </w:p>
        </w:tc>
      </w:tr>
      <w:tr>
        <w:tblPrEx>
          <w:tblCellMar>
            <w:top w:w="0" w:type="dxa"/>
            <w:left w:w="108" w:type="dxa"/>
            <w:bottom w:w="0" w:type="dxa"/>
            <w:right w:w="108" w:type="dxa"/>
          </w:tblCellMar>
        </w:tblPrEx>
        <w:trPr>
          <w:trHeight w:val="100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val="en-US" w:eastAsia="zh-CN"/>
              </w:rPr>
            </w:pPr>
            <w:r>
              <w:rPr>
                <w:rFonts w:hint="eastAsia" w:ascii="仿宋" w:hAnsi="仿宋" w:eastAsia="仿宋" w:cs="仿宋"/>
                <w:b w:val="0"/>
                <w:i w:val="0"/>
                <w:caps w:val="0"/>
                <w:color w:val="auto"/>
                <w:spacing w:val="0"/>
                <w:w w:val="100"/>
                <w:kern w:val="0"/>
                <w:sz w:val="22"/>
                <w:szCs w:val="22"/>
                <w:highlight w:val="none"/>
                <w:u w:val="none"/>
                <w:lang w:val="en-US" w:eastAsia="zh-CN"/>
              </w:rPr>
              <w:t>2</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eastAsia="zh-CN"/>
              </w:rPr>
            </w:pPr>
            <w:r>
              <w:rPr>
                <w:rFonts w:hint="eastAsia" w:ascii="仿宋" w:hAnsi="仿宋" w:eastAsia="仿宋" w:cs="仿宋"/>
                <w:b w:val="0"/>
                <w:i w:val="0"/>
                <w:caps w:val="0"/>
                <w:color w:val="auto"/>
                <w:spacing w:val="0"/>
                <w:w w:val="100"/>
                <w:kern w:val="0"/>
                <w:sz w:val="22"/>
                <w:szCs w:val="22"/>
                <w:highlight w:val="none"/>
                <w:u w:val="none"/>
                <w:lang w:eastAsia="zh-CN"/>
              </w:rPr>
              <w:t>雁荡五天</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2"/>
                <w:sz w:val="22"/>
                <w:szCs w:val="22"/>
                <w:highlight w:val="none"/>
                <w:u w:val="none"/>
                <w:lang w:val="en-US" w:eastAsia="zh-CN" w:bidi="ar-SA"/>
              </w:rPr>
            </w:pPr>
            <w:r>
              <w:rPr>
                <w:rFonts w:hint="eastAsia" w:ascii="仿宋" w:hAnsi="仿宋" w:eastAsia="仿宋" w:cs="仿宋"/>
                <w:b w:val="0"/>
                <w:bCs w:val="0"/>
                <w:color w:val="auto"/>
                <w:sz w:val="22"/>
                <w:szCs w:val="22"/>
                <w:highlight w:val="none"/>
                <w:u w:val="none"/>
                <w:vertAlign w:val="baseline"/>
                <w:lang w:val="en-US" w:eastAsia="zh-CN"/>
              </w:rPr>
              <w:t>红色教育基地-</w:t>
            </w:r>
            <w:r>
              <w:rPr>
                <w:rFonts w:hint="eastAsia" w:ascii="仿宋" w:hAnsi="仿宋" w:eastAsia="仿宋" w:cs="仿宋"/>
                <w:color w:val="auto"/>
                <w:sz w:val="22"/>
                <w:szCs w:val="22"/>
                <w:highlight w:val="none"/>
                <w:u w:val="none"/>
                <w:vertAlign w:val="baseline"/>
                <w:lang w:eastAsia="zh-CN"/>
              </w:rPr>
              <w:t>中共乐清县委诞生纪念馆、大龙湫、灵峰夜景、灵岩、显胜门、方洞景区、三折瀑、南阁牌坊</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汽车团，▲酒店见投标要求制定的市内住宿条件（附表1）</w:t>
            </w:r>
          </w:p>
        </w:tc>
      </w:tr>
      <w:tr>
        <w:tblPrEx>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序号</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省内线路</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▲必排景点</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出行方式和宾馆相关要求</w:t>
            </w:r>
          </w:p>
        </w:tc>
      </w:tr>
      <w:tr>
        <w:tblPrEx>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val="en-US" w:eastAsia="zh-CN"/>
              </w:rPr>
            </w:pPr>
            <w:r>
              <w:rPr>
                <w:rFonts w:hint="eastAsia" w:ascii="仿宋" w:hAnsi="仿宋" w:eastAsia="仿宋" w:cs="仿宋"/>
                <w:b w:val="0"/>
                <w:i w:val="0"/>
                <w:caps w:val="0"/>
                <w:color w:val="auto"/>
                <w:spacing w:val="0"/>
                <w:w w:val="100"/>
                <w:sz w:val="22"/>
                <w:szCs w:val="22"/>
                <w:highlight w:val="none"/>
                <w:u w:val="none"/>
                <w:lang w:val="en-US" w:eastAsia="zh-CN"/>
              </w:rPr>
              <w:t>3</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2"/>
                <w:sz w:val="22"/>
                <w:szCs w:val="22"/>
                <w:highlight w:val="none"/>
                <w:u w:val="none"/>
                <w:lang w:val="en-US" w:eastAsia="zh-CN" w:bidi="ar-SA"/>
              </w:rPr>
            </w:pPr>
            <w:r>
              <w:rPr>
                <w:rFonts w:hint="eastAsia" w:ascii="仿宋" w:hAnsi="仿宋" w:eastAsia="仿宋" w:cs="仿宋"/>
                <w:b w:val="0"/>
                <w:i w:val="0"/>
                <w:caps w:val="0"/>
                <w:color w:val="auto"/>
                <w:spacing w:val="0"/>
                <w:w w:val="100"/>
                <w:kern w:val="0"/>
                <w:sz w:val="22"/>
                <w:szCs w:val="22"/>
                <w:highlight w:val="none"/>
                <w:u w:val="none"/>
              </w:rPr>
              <w:t>宁波</w:t>
            </w:r>
            <w:r>
              <w:rPr>
                <w:rFonts w:hint="eastAsia" w:ascii="仿宋" w:hAnsi="仿宋" w:eastAsia="仿宋" w:cs="仿宋"/>
                <w:b w:val="0"/>
                <w:i w:val="0"/>
                <w:caps w:val="0"/>
                <w:color w:val="auto"/>
                <w:spacing w:val="0"/>
                <w:w w:val="100"/>
                <w:kern w:val="0"/>
                <w:sz w:val="22"/>
                <w:szCs w:val="22"/>
                <w:highlight w:val="none"/>
                <w:u w:val="none"/>
                <w:lang w:eastAsia="zh-CN"/>
              </w:rPr>
              <w:t>、</w:t>
            </w:r>
            <w:r>
              <w:rPr>
                <w:rFonts w:hint="eastAsia" w:ascii="仿宋" w:hAnsi="仿宋" w:eastAsia="仿宋" w:cs="仿宋"/>
                <w:b w:val="0"/>
                <w:i w:val="0"/>
                <w:caps w:val="0"/>
                <w:color w:val="auto"/>
                <w:spacing w:val="0"/>
                <w:w w:val="100"/>
                <w:kern w:val="0"/>
                <w:sz w:val="22"/>
                <w:szCs w:val="22"/>
                <w:highlight w:val="none"/>
                <w:u w:val="none"/>
                <w:lang w:val="en-US" w:eastAsia="zh-CN"/>
              </w:rPr>
              <w:t>舟山</w:t>
            </w:r>
            <w:r>
              <w:rPr>
                <w:rFonts w:hint="eastAsia" w:ascii="仿宋" w:hAnsi="仿宋" w:eastAsia="仿宋" w:cs="仿宋"/>
                <w:b w:val="0"/>
                <w:i w:val="0"/>
                <w:caps w:val="0"/>
                <w:color w:val="auto"/>
                <w:spacing w:val="0"/>
                <w:w w:val="100"/>
                <w:kern w:val="0"/>
                <w:sz w:val="22"/>
                <w:szCs w:val="22"/>
                <w:highlight w:val="none"/>
                <w:u w:val="none"/>
              </w:rPr>
              <w:t>五</w:t>
            </w:r>
            <w:r>
              <w:rPr>
                <w:rFonts w:hint="eastAsia" w:ascii="仿宋" w:hAnsi="仿宋" w:eastAsia="仿宋" w:cs="仿宋"/>
                <w:b w:val="0"/>
                <w:i w:val="0"/>
                <w:caps w:val="0"/>
                <w:color w:val="auto"/>
                <w:spacing w:val="0"/>
                <w:w w:val="100"/>
                <w:kern w:val="0"/>
                <w:sz w:val="22"/>
                <w:szCs w:val="22"/>
                <w:highlight w:val="none"/>
                <w:u w:val="none"/>
                <w:lang w:eastAsia="zh-CN"/>
              </w:rPr>
              <w:t>天</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2"/>
                <w:sz w:val="22"/>
                <w:szCs w:val="22"/>
                <w:highlight w:val="none"/>
                <w:u w:val="none"/>
                <w:lang w:val="en-US" w:eastAsia="zh-CN" w:bidi="ar-SA"/>
              </w:rPr>
            </w:pPr>
            <w:r>
              <w:rPr>
                <w:rFonts w:hint="eastAsia" w:ascii="仿宋" w:hAnsi="仿宋" w:eastAsia="仿宋" w:cs="仿宋"/>
                <w:b w:val="0"/>
                <w:bCs w:val="0"/>
                <w:color w:val="auto"/>
                <w:sz w:val="22"/>
                <w:szCs w:val="22"/>
                <w:highlight w:val="none"/>
                <w:u w:val="none"/>
                <w:vertAlign w:val="baseline"/>
                <w:lang w:val="en-US" w:eastAsia="zh-CN"/>
              </w:rPr>
              <w:t>红色教育基地-</w:t>
            </w:r>
            <w:r>
              <w:rPr>
                <w:rFonts w:hint="eastAsia" w:ascii="仿宋" w:hAnsi="仿宋" w:eastAsia="仿宋" w:cs="仿宋"/>
                <w:b w:val="0"/>
                <w:i w:val="0"/>
                <w:caps w:val="0"/>
                <w:color w:val="auto"/>
                <w:spacing w:val="0"/>
                <w:w w:val="100"/>
                <w:kern w:val="0"/>
                <w:sz w:val="22"/>
                <w:szCs w:val="22"/>
                <w:highlight w:val="none"/>
                <w:u w:val="none"/>
              </w:rPr>
              <w:t>镇海海防纪念馆、天一阁、方特、舟山普陀山、南沙、沈</w:t>
            </w:r>
            <w:r>
              <w:rPr>
                <w:rFonts w:hint="eastAsia" w:ascii="仿宋" w:hAnsi="仿宋" w:eastAsia="仿宋" w:cs="仿宋"/>
                <w:b w:val="0"/>
                <w:i w:val="0"/>
                <w:caps w:val="0"/>
                <w:color w:val="auto"/>
                <w:spacing w:val="0"/>
                <w:w w:val="100"/>
                <w:kern w:val="0"/>
                <w:sz w:val="22"/>
                <w:szCs w:val="22"/>
                <w:highlight w:val="none"/>
                <w:u w:val="none"/>
                <w:lang w:eastAsia="zh-CN"/>
              </w:rPr>
              <w:t>院</w:t>
            </w:r>
            <w:r>
              <w:rPr>
                <w:rFonts w:hint="eastAsia" w:ascii="仿宋" w:hAnsi="仿宋" w:eastAsia="仿宋" w:cs="仿宋"/>
                <w:b w:val="0"/>
                <w:i w:val="0"/>
                <w:caps w:val="0"/>
                <w:color w:val="auto"/>
                <w:spacing w:val="0"/>
                <w:w w:val="100"/>
                <w:kern w:val="0"/>
                <w:sz w:val="22"/>
                <w:szCs w:val="22"/>
                <w:highlight w:val="none"/>
                <w:u w:val="none"/>
              </w:rPr>
              <w:t>、乌石塘</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eastAsia="zh-CN"/>
              </w:rPr>
            </w:pPr>
            <w:r>
              <w:rPr>
                <w:rFonts w:hint="eastAsia" w:ascii="仿宋" w:hAnsi="仿宋" w:eastAsia="仿宋" w:cs="仿宋"/>
                <w:b w:val="0"/>
                <w:i w:val="0"/>
                <w:caps w:val="0"/>
                <w:color w:val="auto"/>
                <w:spacing w:val="0"/>
                <w:w w:val="100"/>
                <w:kern w:val="0"/>
                <w:sz w:val="22"/>
                <w:szCs w:val="22"/>
                <w:highlight w:val="none"/>
                <w:u w:val="none"/>
              </w:rPr>
              <w:t>动车团，要求宾馆5钻或5星,▲市区必住两晚</w:t>
            </w:r>
            <w:r>
              <w:rPr>
                <w:rFonts w:hint="eastAsia" w:ascii="仿宋" w:hAnsi="仿宋" w:eastAsia="仿宋" w:cs="仿宋"/>
                <w:b w:val="0"/>
                <w:i w:val="0"/>
                <w:caps w:val="0"/>
                <w:color w:val="auto"/>
                <w:spacing w:val="0"/>
                <w:w w:val="100"/>
                <w:kern w:val="0"/>
                <w:sz w:val="22"/>
                <w:szCs w:val="22"/>
                <w:highlight w:val="none"/>
                <w:u w:val="none"/>
                <w:lang w:eastAsia="zh-CN"/>
              </w:rPr>
              <w:t>。</w:t>
            </w:r>
          </w:p>
        </w:tc>
      </w:tr>
      <w:tr>
        <w:tblPrEx>
          <w:tblCellMar>
            <w:top w:w="0" w:type="dxa"/>
            <w:left w:w="108" w:type="dxa"/>
            <w:bottom w:w="0" w:type="dxa"/>
            <w:right w:w="108" w:type="dxa"/>
          </w:tblCellMar>
        </w:tblPrEx>
        <w:trPr>
          <w:trHeight w:val="6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val="en-US" w:eastAsia="zh-CN"/>
              </w:rPr>
            </w:pPr>
            <w:r>
              <w:rPr>
                <w:rFonts w:hint="eastAsia" w:ascii="仿宋" w:hAnsi="仿宋" w:eastAsia="仿宋" w:cs="仿宋"/>
                <w:b w:val="0"/>
                <w:i w:val="0"/>
                <w:caps w:val="0"/>
                <w:color w:val="auto"/>
                <w:spacing w:val="0"/>
                <w:w w:val="100"/>
                <w:kern w:val="0"/>
                <w:sz w:val="22"/>
                <w:szCs w:val="22"/>
                <w:highlight w:val="none"/>
                <w:u w:val="none"/>
                <w:lang w:val="en-US" w:eastAsia="zh-CN"/>
              </w:rPr>
              <w:t>4</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2"/>
                <w:sz w:val="22"/>
                <w:szCs w:val="22"/>
                <w:highlight w:val="none"/>
                <w:u w:val="none"/>
                <w:lang w:val="en-US" w:eastAsia="zh-CN" w:bidi="ar-SA"/>
              </w:rPr>
            </w:pPr>
            <w:r>
              <w:rPr>
                <w:rFonts w:hint="eastAsia" w:ascii="仿宋" w:hAnsi="仿宋" w:eastAsia="仿宋" w:cs="仿宋"/>
                <w:b w:val="0"/>
                <w:i w:val="0"/>
                <w:caps w:val="0"/>
                <w:color w:val="auto"/>
                <w:spacing w:val="0"/>
                <w:w w:val="100"/>
                <w:kern w:val="0"/>
                <w:sz w:val="22"/>
                <w:szCs w:val="22"/>
                <w:highlight w:val="none"/>
                <w:u w:val="none"/>
              </w:rPr>
              <w:t>金华五</w:t>
            </w:r>
            <w:r>
              <w:rPr>
                <w:rFonts w:hint="eastAsia" w:ascii="仿宋" w:hAnsi="仿宋" w:eastAsia="仿宋" w:cs="仿宋"/>
                <w:b w:val="0"/>
                <w:i w:val="0"/>
                <w:caps w:val="0"/>
                <w:color w:val="auto"/>
                <w:spacing w:val="0"/>
                <w:w w:val="100"/>
                <w:kern w:val="0"/>
                <w:sz w:val="22"/>
                <w:szCs w:val="22"/>
                <w:highlight w:val="none"/>
                <w:u w:val="none"/>
                <w:lang w:eastAsia="zh-CN"/>
              </w:rPr>
              <w:t>天</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2"/>
                <w:sz w:val="22"/>
                <w:szCs w:val="22"/>
                <w:highlight w:val="none"/>
                <w:u w:val="none"/>
                <w:lang w:val="en-US" w:eastAsia="zh-CN" w:bidi="ar-SA"/>
              </w:rPr>
            </w:pPr>
            <w:r>
              <w:rPr>
                <w:rFonts w:hint="eastAsia" w:ascii="仿宋" w:hAnsi="仿宋" w:eastAsia="仿宋" w:cs="仿宋"/>
                <w:b w:val="0"/>
                <w:bCs w:val="0"/>
                <w:color w:val="auto"/>
                <w:sz w:val="22"/>
                <w:szCs w:val="22"/>
                <w:highlight w:val="none"/>
                <w:u w:val="none"/>
                <w:vertAlign w:val="baseline"/>
                <w:lang w:val="en-US" w:eastAsia="zh-CN"/>
              </w:rPr>
              <w:t>红色教育基地-</w:t>
            </w:r>
            <w:r>
              <w:rPr>
                <w:rFonts w:hint="eastAsia" w:ascii="仿宋" w:hAnsi="仿宋" w:eastAsia="仿宋" w:cs="仿宋"/>
                <w:b w:val="0"/>
                <w:i w:val="0"/>
                <w:caps w:val="0"/>
                <w:color w:val="auto"/>
                <w:spacing w:val="0"/>
                <w:w w:val="100"/>
                <w:kern w:val="0"/>
                <w:sz w:val="22"/>
                <w:szCs w:val="22"/>
                <w:highlight w:val="none"/>
                <w:u w:val="none"/>
              </w:rPr>
              <w:t>台湾义勇军抗日纪念馆、双龙洞、温泉</w:t>
            </w:r>
            <w:r>
              <w:rPr>
                <w:rFonts w:hint="eastAsia" w:ascii="仿宋" w:hAnsi="仿宋" w:eastAsia="仿宋" w:cs="仿宋"/>
                <w:b w:val="0"/>
                <w:i w:val="0"/>
                <w:caps w:val="0"/>
                <w:color w:val="auto"/>
                <w:spacing w:val="0"/>
                <w:w w:val="100"/>
                <w:kern w:val="0"/>
                <w:sz w:val="22"/>
                <w:szCs w:val="22"/>
                <w:highlight w:val="none"/>
                <w:u w:val="none"/>
                <w:lang w:eastAsia="zh-CN"/>
              </w:rPr>
              <w:t>、夜游婺江、</w:t>
            </w:r>
            <w:r>
              <w:rPr>
                <w:rFonts w:hint="eastAsia" w:ascii="仿宋" w:hAnsi="仿宋" w:eastAsia="仿宋" w:cs="仿宋"/>
                <w:b w:val="0"/>
                <w:i w:val="0"/>
                <w:caps w:val="0"/>
                <w:color w:val="auto"/>
                <w:spacing w:val="0"/>
                <w:w w:val="100"/>
                <w:kern w:val="0"/>
                <w:sz w:val="22"/>
                <w:szCs w:val="22"/>
                <w:highlight w:val="none"/>
                <w:u w:val="none"/>
              </w:rPr>
              <w:t>诸葛八卦村、</w:t>
            </w:r>
            <w:r>
              <w:rPr>
                <w:rFonts w:hint="eastAsia" w:ascii="仿宋" w:hAnsi="仿宋" w:eastAsia="仿宋" w:cs="仿宋"/>
                <w:b w:val="0"/>
                <w:i w:val="0"/>
                <w:caps w:val="0"/>
                <w:color w:val="auto"/>
                <w:spacing w:val="0"/>
                <w:w w:val="100"/>
                <w:kern w:val="0"/>
                <w:sz w:val="22"/>
                <w:szCs w:val="22"/>
                <w:highlight w:val="none"/>
                <w:u w:val="none"/>
                <w:lang w:eastAsia="zh-CN"/>
              </w:rPr>
              <w:t>兰溪地下长河、</w:t>
            </w:r>
            <w:r>
              <w:rPr>
                <w:rFonts w:hint="eastAsia" w:ascii="仿宋" w:hAnsi="仿宋" w:eastAsia="仿宋" w:cs="仿宋"/>
                <w:b w:val="0"/>
                <w:i w:val="0"/>
                <w:caps w:val="0"/>
                <w:color w:val="auto"/>
                <w:spacing w:val="0"/>
                <w:w w:val="100"/>
                <w:kern w:val="0"/>
                <w:sz w:val="22"/>
                <w:szCs w:val="22"/>
                <w:highlight w:val="none"/>
                <w:u w:val="none"/>
              </w:rPr>
              <w:t>秦王宫、</w:t>
            </w:r>
            <w:r>
              <w:rPr>
                <w:rFonts w:hint="eastAsia" w:ascii="仿宋" w:hAnsi="仿宋" w:eastAsia="仿宋" w:cs="仿宋"/>
                <w:b w:val="0"/>
                <w:i w:val="0"/>
                <w:caps w:val="0"/>
                <w:color w:val="auto"/>
                <w:spacing w:val="0"/>
                <w:w w:val="100"/>
                <w:kern w:val="0"/>
                <w:sz w:val="22"/>
                <w:szCs w:val="22"/>
                <w:highlight w:val="none"/>
                <w:u w:val="none"/>
                <w:lang w:eastAsia="zh-CN"/>
              </w:rPr>
              <w:t>梦外滩、</w:t>
            </w:r>
            <w:r>
              <w:rPr>
                <w:rFonts w:hint="eastAsia" w:ascii="仿宋" w:hAnsi="仿宋" w:eastAsia="仿宋" w:cs="仿宋"/>
                <w:b w:val="0"/>
                <w:i w:val="0"/>
                <w:caps w:val="0"/>
                <w:color w:val="auto"/>
                <w:spacing w:val="0"/>
                <w:w w:val="100"/>
                <w:kern w:val="0"/>
                <w:sz w:val="22"/>
                <w:szCs w:val="22"/>
                <w:highlight w:val="none"/>
                <w:u w:val="none"/>
              </w:rPr>
              <w:t>香港街、</w:t>
            </w:r>
            <w:r>
              <w:rPr>
                <w:rFonts w:hint="eastAsia" w:ascii="仿宋" w:hAnsi="仿宋" w:eastAsia="仿宋" w:cs="仿宋"/>
                <w:b w:val="0"/>
                <w:i w:val="0"/>
                <w:caps w:val="0"/>
                <w:color w:val="auto"/>
                <w:spacing w:val="0"/>
                <w:w w:val="100"/>
                <w:kern w:val="0"/>
                <w:sz w:val="22"/>
                <w:szCs w:val="22"/>
                <w:highlight w:val="none"/>
                <w:u w:val="none"/>
                <w:lang w:eastAsia="zh-CN"/>
              </w:rPr>
              <w:t>微电影拍摄、清明上河图、</w:t>
            </w:r>
            <w:r>
              <w:rPr>
                <w:rFonts w:hint="eastAsia" w:ascii="仿宋" w:hAnsi="仿宋" w:eastAsia="仿宋" w:cs="仿宋"/>
                <w:b w:val="0"/>
                <w:i w:val="0"/>
                <w:caps w:val="0"/>
                <w:color w:val="auto"/>
                <w:spacing w:val="0"/>
                <w:w w:val="100"/>
                <w:kern w:val="0"/>
                <w:sz w:val="22"/>
                <w:szCs w:val="22"/>
                <w:highlight w:val="none"/>
                <w:u w:val="none"/>
              </w:rPr>
              <w:t>梦幻谷</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2"/>
                <w:sz w:val="22"/>
                <w:szCs w:val="22"/>
                <w:highlight w:val="none"/>
                <w:u w:val="none"/>
                <w:lang w:val="en-US" w:eastAsia="zh-CN" w:bidi="ar-SA"/>
              </w:rPr>
            </w:pPr>
            <w:r>
              <w:rPr>
                <w:rFonts w:hint="eastAsia" w:ascii="仿宋" w:hAnsi="仿宋" w:eastAsia="仿宋" w:cs="仿宋"/>
                <w:b w:val="0"/>
                <w:i w:val="0"/>
                <w:caps w:val="0"/>
                <w:color w:val="auto"/>
                <w:spacing w:val="0"/>
                <w:w w:val="100"/>
                <w:kern w:val="0"/>
                <w:sz w:val="22"/>
                <w:szCs w:val="22"/>
                <w:highlight w:val="none"/>
                <w:u w:val="none"/>
              </w:rPr>
              <w:t>动车团，要求宾馆5钻或5星</w:t>
            </w:r>
          </w:p>
        </w:tc>
      </w:tr>
      <w:tr>
        <w:tblPrEx>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序号</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临省线路</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▲必排景点</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出行方式和宾馆相关要求</w:t>
            </w:r>
          </w:p>
        </w:tc>
      </w:tr>
      <w:tr>
        <w:tblPrEx>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val="en-US" w:eastAsia="zh-CN"/>
              </w:rPr>
            </w:pPr>
            <w:r>
              <w:rPr>
                <w:rFonts w:hint="eastAsia" w:ascii="仿宋" w:hAnsi="仿宋" w:eastAsia="仿宋" w:cs="仿宋"/>
                <w:b w:val="0"/>
                <w:i w:val="0"/>
                <w:caps w:val="0"/>
                <w:color w:val="auto"/>
                <w:spacing w:val="0"/>
                <w:w w:val="100"/>
                <w:sz w:val="22"/>
                <w:szCs w:val="22"/>
                <w:highlight w:val="none"/>
                <w:u w:val="none"/>
                <w:lang w:val="en-US" w:eastAsia="zh-CN"/>
              </w:rPr>
              <w:t>5</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eastAsia="zh-CN"/>
              </w:rPr>
            </w:pPr>
            <w:r>
              <w:rPr>
                <w:rFonts w:hint="eastAsia" w:ascii="仿宋" w:hAnsi="仿宋" w:eastAsia="仿宋" w:cs="仿宋"/>
                <w:b w:val="0"/>
                <w:i w:val="0"/>
                <w:caps w:val="0"/>
                <w:color w:val="auto"/>
                <w:spacing w:val="0"/>
                <w:w w:val="100"/>
                <w:kern w:val="0"/>
                <w:sz w:val="22"/>
                <w:szCs w:val="22"/>
                <w:highlight w:val="none"/>
                <w:u w:val="none"/>
              </w:rPr>
              <w:t>安徽五</w:t>
            </w:r>
            <w:r>
              <w:rPr>
                <w:rFonts w:hint="eastAsia" w:ascii="仿宋" w:hAnsi="仿宋" w:eastAsia="仿宋" w:cs="仿宋"/>
                <w:b w:val="0"/>
                <w:i w:val="0"/>
                <w:caps w:val="0"/>
                <w:color w:val="auto"/>
                <w:spacing w:val="0"/>
                <w:w w:val="100"/>
                <w:kern w:val="0"/>
                <w:sz w:val="22"/>
                <w:szCs w:val="22"/>
                <w:highlight w:val="none"/>
                <w:u w:val="none"/>
                <w:lang w:eastAsia="zh-CN"/>
              </w:rPr>
              <w:t>天</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红色教育基地-岩寺新四军军部旧址、黄山、宏村、新安江画廊</w:t>
            </w:r>
            <w:r>
              <w:rPr>
                <w:rFonts w:hint="eastAsia" w:ascii="仿宋" w:hAnsi="仿宋" w:eastAsia="仿宋" w:cs="仿宋"/>
                <w:b w:val="0"/>
                <w:i w:val="0"/>
                <w:caps w:val="0"/>
                <w:color w:val="auto"/>
                <w:spacing w:val="0"/>
                <w:w w:val="100"/>
                <w:kern w:val="0"/>
                <w:sz w:val="22"/>
                <w:szCs w:val="22"/>
                <w:highlight w:val="none"/>
                <w:u w:val="none"/>
                <w:lang w:eastAsia="zh-CN"/>
              </w:rPr>
              <w:t>、屯溪老街。</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要求5钻或5星，黄山（山上游玩2天且住宿1天，4钻或4星）</w:t>
            </w:r>
          </w:p>
        </w:tc>
      </w:tr>
      <w:tr>
        <w:tblPrEx>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序号</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对口支援线路</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▲必排景点</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出行方式和宾馆相关要求</w:t>
            </w:r>
          </w:p>
        </w:tc>
      </w:tr>
      <w:tr>
        <w:tblPrEx>
          <w:tblCellMar>
            <w:top w:w="0" w:type="dxa"/>
            <w:left w:w="108" w:type="dxa"/>
            <w:bottom w:w="0" w:type="dxa"/>
            <w:right w:w="108" w:type="dxa"/>
          </w:tblCellMar>
        </w:tblPrEx>
        <w:trPr>
          <w:trHeight w:val="11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val="en-US" w:eastAsia="zh-CN"/>
              </w:rPr>
            </w:pPr>
            <w:r>
              <w:rPr>
                <w:rFonts w:hint="eastAsia" w:ascii="仿宋" w:hAnsi="仿宋" w:eastAsia="仿宋" w:cs="仿宋"/>
                <w:b w:val="0"/>
                <w:i w:val="0"/>
                <w:caps w:val="0"/>
                <w:color w:val="auto"/>
                <w:spacing w:val="0"/>
                <w:w w:val="100"/>
                <w:sz w:val="22"/>
                <w:szCs w:val="22"/>
                <w:highlight w:val="none"/>
                <w:u w:val="none"/>
                <w:lang w:val="en-US" w:eastAsia="zh-CN"/>
              </w:rPr>
              <w:t>6</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val="en-US" w:eastAsia="zh-CN"/>
              </w:rPr>
            </w:pPr>
            <w:r>
              <w:rPr>
                <w:rFonts w:hint="eastAsia" w:ascii="仿宋" w:hAnsi="仿宋" w:eastAsia="仿宋" w:cs="仿宋"/>
                <w:b w:val="0"/>
                <w:i w:val="0"/>
                <w:caps w:val="0"/>
                <w:color w:val="auto"/>
                <w:spacing w:val="0"/>
                <w:w w:val="100"/>
                <w:kern w:val="0"/>
                <w:sz w:val="22"/>
                <w:szCs w:val="22"/>
                <w:highlight w:val="none"/>
                <w:u w:val="none"/>
              </w:rPr>
              <w:t>四川双飞</w:t>
            </w:r>
            <w:r>
              <w:rPr>
                <w:rFonts w:hint="eastAsia" w:ascii="仿宋" w:hAnsi="仿宋" w:eastAsia="仿宋" w:cs="仿宋"/>
                <w:b w:val="0"/>
                <w:i w:val="0"/>
                <w:caps w:val="0"/>
                <w:color w:val="auto"/>
                <w:spacing w:val="0"/>
                <w:w w:val="100"/>
                <w:kern w:val="0"/>
                <w:sz w:val="22"/>
                <w:szCs w:val="22"/>
                <w:highlight w:val="none"/>
                <w:u w:val="none"/>
                <w:lang w:val="en-US" w:eastAsia="zh-CN"/>
              </w:rPr>
              <w:t>七天</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bCs w:val="0"/>
                <w:color w:val="auto"/>
                <w:sz w:val="22"/>
                <w:szCs w:val="22"/>
                <w:highlight w:val="none"/>
                <w:u w:val="none"/>
                <w:vertAlign w:val="baseline"/>
                <w:lang w:val="en-US" w:eastAsia="zh-CN"/>
              </w:rPr>
              <w:t>红色教育基地-</w:t>
            </w:r>
            <w:r>
              <w:rPr>
                <w:rFonts w:hint="eastAsia" w:ascii="仿宋" w:hAnsi="仿宋" w:eastAsia="仿宋" w:cs="仿宋"/>
                <w:b w:val="0"/>
                <w:i w:val="0"/>
                <w:caps w:val="0"/>
                <w:color w:val="auto"/>
                <w:spacing w:val="0"/>
                <w:w w:val="100"/>
                <w:kern w:val="0"/>
                <w:sz w:val="22"/>
                <w:szCs w:val="22"/>
                <w:highlight w:val="none"/>
                <w:u w:val="none"/>
              </w:rPr>
              <w:t>辛亥秋保路纪念碑、宽窄巷子、太古里 、5.12地震遗址、松潘古城（含上城墙）、九寨沟景区（含观光车）、黄龙风景区（含上</w:t>
            </w:r>
            <w:r>
              <w:rPr>
                <w:rFonts w:hint="eastAsia" w:ascii="仿宋" w:hAnsi="仿宋" w:eastAsia="仿宋" w:cs="仿宋"/>
                <w:b w:val="0"/>
                <w:i w:val="0"/>
                <w:caps w:val="0"/>
                <w:color w:val="auto"/>
                <w:spacing w:val="0"/>
                <w:w w:val="100"/>
                <w:kern w:val="0"/>
                <w:sz w:val="22"/>
                <w:szCs w:val="22"/>
                <w:highlight w:val="none"/>
                <w:u w:val="none"/>
                <w:lang w:eastAsia="zh-CN"/>
              </w:rPr>
              <w:t>下</w:t>
            </w:r>
            <w:r>
              <w:rPr>
                <w:rFonts w:hint="eastAsia" w:ascii="仿宋" w:hAnsi="仿宋" w:eastAsia="仿宋" w:cs="仿宋"/>
                <w:b w:val="0"/>
                <w:i w:val="0"/>
                <w:caps w:val="0"/>
                <w:color w:val="auto"/>
                <w:spacing w:val="0"/>
                <w:w w:val="100"/>
                <w:kern w:val="0"/>
                <w:sz w:val="22"/>
                <w:szCs w:val="22"/>
                <w:highlight w:val="none"/>
                <w:u w:val="none"/>
              </w:rPr>
              <w:t>索道</w:t>
            </w:r>
            <w:r>
              <w:rPr>
                <w:rFonts w:hint="eastAsia" w:ascii="仿宋" w:hAnsi="仿宋" w:eastAsia="仿宋" w:cs="仿宋"/>
                <w:b w:val="0"/>
                <w:i w:val="0"/>
                <w:caps w:val="0"/>
                <w:color w:val="auto"/>
                <w:spacing w:val="0"/>
                <w:w w:val="100"/>
                <w:kern w:val="0"/>
                <w:sz w:val="22"/>
                <w:szCs w:val="22"/>
                <w:highlight w:val="none"/>
                <w:u w:val="none"/>
                <w:lang w:eastAsia="zh-CN"/>
              </w:rPr>
              <w:t>、电瓶车</w:t>
            </w:r>
            <w:r>
              <w:rPr>
                <w:rFonts w:hint="eastAsia" w:ascii="仿宋" w:hAnsi="仿宋" w:eastAsia="仿宋" w:cs="仿宋"/>
                <w:b w:val="0"/>
                <w:i w:val="0"/>
                <w:caps w:val="0"/>
                <w:color w:val="auto"/>
                <w:spacing w:val="0"/>
                <w:w w:val="100"/>
                <w:kern w:val="0"/>
                <w:sz w:val="22"/>
                <w:szCs w:val="22"/>
                <w:highlight w:val="none"/>
                <w:u w:val="none"/>
              </w:rPr>
              <w:t>）、月亮湾草原、桃坪羌寨、都江堰风景区（含</w:t>
            </w:r>
            <w:r>
              <w:rPr>
                <w:rFonts w:hint="eastAsia" w:ascii="仿宋" w:hAnsi="仿宋" w:eastAsia="仿宋" w:cs="仿宋"/>
                <w:b w:val="0"/>
                <w:i w:val="0"/>
                <w:caps w:val="0"/>
                <w:color w:val="auto"/>
                <w:spacing w:val="0"/>
                <w:w w:val="100"/>
                <w:kern w:val="0"/>
                <w:sz w:val="22"/>
                <w:szCs w:val="22"/>
                <w:highlight w:val="none"/>
                <w:u w:val="none"/>
                <w:lang w:eastAsia="zh-CN"/>
              </w:rPr>
              <w:t>往返</w:t>
            </w:r>
            <w:r>
              <w:rPr>
                <w:rFonts w:hint="eastAsia" w:ascii="仿宋" w:hAnsi="仿宋" w:eastAsia="仿宋" w:cs="仿宋"/>
                <w:b w:val="0"/>
                <w:i w:val="0"/>
                <w:caps w:val="0"/>
                <w:color w:val="auto"/>
                <w:spacing w:val="0"/>
                <w:w w:val="100"/>
                <w:kern w:val="0"/>
                <w:sz w:val="22"/>
                <w:szCs w:val="22"/>
                <w:highlight w:val="none"/>
                <w:u w:val="none"/>
              </w:rPr>
              <w:t>扶梯）</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飞机团，要求宾馆4钻或4星（含）以上，▲红原县必住一晚</w:t>
            </w:r>
          </w:p>
        </w:tc>
      </w:tr>
      <w:tr>
        <w:tblPrEx>
          <w:tblCellMar>
            <w:top w:w="0" w:type="dxa"/>
            <w:left w:w="108" w:type="dxa"/>
            <w:bottom w:w="0" w:type="dxa"/>
            <w:right w:w="108" w:type="dxa"/>
          </w:tblCellMar>
        </w:tblPrEx>
        <w:trPr>
          <w:trHeight w:val="134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val="en-US" w:eastAsia="zh-CN"/>
              </w:rPr>
            </w:pPr>
            <w:r>
              <w:rPr>
                <w:rFonts w:hint="eastAsia" w:ascii="仿宋" w:hAnsi="仿宋" w:eastAsia="仿宋" w:cs="仿宋"/>
                <w:b w:val="0"/>
                <w:i w:val="0"/>
                <w:caps w:val="0"/>
                <w:color w:val="auto"/>
                <w:spacing w:val="0"/>
                <w:w w:val="100"/>
                <w:sz w:val="22"/>
                <w:szCs w:val="22"/>
                <w:highlight w:val="none"/>
                <w:u w:val="none"/>
                <w:lang w:val="en-US" w:eastAsia="zh-CN"/>
              </w:rPr>
              <w:t>7</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val="en-US" w:eastAsia="zh-CN"/>
              </w:rPr>
            </w:pPr>
            <w:r>
              <w:rPr>
                <w:rFonts w:hint="eastAsia" w:ascii="仿宋" w:hAnsi="仿宋" w:eastAsia="仿宋" w:cs="仿宋"/>
                <w:b w:val="0"/>
                <w:i w:val="0"/>
                <w:caps w:val="0"/>
                <w:color w:val="auto"/>
                <w:spacing w:val="0"/>
                <w:w w:val="100"/>
                <w:kern w:val="0"/>
                <w:sz w:val="22"/>
                <w:szCs w:val="22"/>
                <w:highlight w:val="none"/>
                <w:u w:val="none"/>
              </w:rPr>
              <w:t>新疆三飞</w:t>
            </w:r>
            <w:r>
              <w:rPr>
                <w:rFonts w:hint="eastAsia" w:ascii="仿宋" w:hAnsi="仿宋" w:eastAsia="仿宋" w:cs="仿宋"/>
                <w:b w:val="0"/>
                <w:i w:val="0"/>
                <w:caps w:val="0"/>
                <w:color w:val="auto"/>
                <w:spacing w:val="0"/>
                <w:w w:val="100"/>
                <w:kern w:val="0"/>
                <w:sz w:val="22"/>
                <w:szCs w:val="22"/>
                <w:highlight w:val="none"/>
                <w:u w:val="none"/>
                <w:lang w:val="en-US" w:eastAsia="zh-CN"/>
              </w:rPr>
              <w:t>八天</w:t>
            </w:r>
          </w:p>
        </w:tc>
        <w:tc>
          <w:tcPr>
            <w:tcW w:w="4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eastAsia="zh-CN"/>
              </w:rPr>
            </w:pPr>
            <w:r>
              <w:rPr>
                <w:rFonts w:hint="eastAsia" w:ascii="仿宋" w:hAnsi="仿宋" w:eastAsia="仿宋" w:cs="仿宋"/>
                <w:b w:val="0"/>
                <w:bCs w:val="0"/>
                <w:color w:val="auto"/>
                <w:sz w:val="22"/>
                <w:szCs w:val="22"/>
                <w:highlight w:val="none"/>
                <w:u w:val="none"/>
                <w:vertAlign w:val="baseline"/>
                <w:lang w:val="en-US" w:eastAsia="zh-CN"/>
              </w:rPr>
              <w:t>红色教育基地-</w:t>
            </w:r>
            <w:r>
              <w:rPr>
                <w:rFonts w:hint="eastAsia" w:ascii="仿宋" w:hAnsi="仿宋" w:eastAsia="仿宋" w:cs="仿宋"/>
                <w:b w:val="0"/>
                <w:i w:val="0"/>
                <w:caps w:val="0"/>
                <w:color w:val="auto"/>
                <w:spacing w:val="0"/>
                <w:w w:val="100"/>
                <w:kern w:val="0"/>
                <w:sz w:val="22"/>
                <w:szCs w:val="22"/>
                <w:highlight w:val="none"/>
                <w:u w:val="none"/>
              </w:rPr>
              <w:t>新疆维吾尔自治区博物馆</w:t>
            </w:r>
            <w:r>
              <w:rPr>
                <w:rFonts w:hint="eastAsia" w:ascii="仿宋" w:hAnsi="仿宋" w:eastAsia="仿宋" w:cs="仿宋"/>
                <w:b w:val="0"/>
                <w:i w:val="0"/>
                <w:caps w:val="0"/>
                <w:color w:val="auto"/>
                <w:spacing w:val="0"/>
                <w:w w:val="100"/>
                <w:kern w:val="0"/>
                <w:sz w:val="22"/>
                <w:szCs w:val="22"/>
                <w:highlight w:val="none"/>
                <w:u w:val="none"/>
                <w:lang w:eastAsia="zh-CN"/>
              </w:rPr>
              <w:t>、</w:t>
            </w:r>
            <w:r>
              <w:rPr>
                <w:rFonts w:hint="eastAsia" w:ascii="仿宋" w:hAnsi="仿宋" w:eastAsia="仿宋" w:cs="仿宋"/>
                <w:b w:val="0"/>
                <w:i w:val="0"/>
                <w:caps w:val="0"/>
                <w:color w:val="auto"/>
                <w:spacing w:val="0"/>
                <w:w w:val="100"/>
                <w:kern w:val="0"/>
                <w:sz w:val="22"/>
                <w:szCs w:val="22"/>
                <w:highlight w:val="none"/>
                <w:u w:val="none"/>
              </w:rPr>
              <w:t>天山天池</w:t>
            </w:r>
            <w:r>
              <w:rPr>
                <w:rFonts w:hint="eastAsia" w:ascii="仿宋" w:hAnsi="仿宋" w:eastAsia="仿宋" w:cs="仿宋"/>
                <w:b w:val="0"/>
                <w:i w:val="0"/>
                <w:caps w:val="0"/>
                <w:color w:val="auto"/>
                <w:spacing w:val="0"/>
                <w:w w:val="100"/>
                <w:kern w:val="0"/>
                <w:sz w:val="22"/>
                <w:szCs w:val="22"/>
                <w:highlight w:val="none"/>
                <w:u w:val="none"/>
                <w:lang w:eastAsia="zh-CN"/>
              </w:rPr>
              <w:t>（含环保车）</w:t>
            </w:r>
            <w:r>
              <w:rPr>
                <w:rFonts w:hint="eastAsia" w:ascii="仿宋" w:hAnsi="仿宋" w:eastAsia="仿宋" w:cs="仿宋"/>
                <w:b w:val="0"/>
                <w:i w:val="0"/>
                <w:caps w:val="0"/>
                <w:color w:val="auto"/>
                <w:spacing w:val="0"/>
                <w:w w:val="100"/>
                <w:kern w:val="0"/>
                <w:sz w:val="22"/>
                <w:szCs w:val="22"/>
                <w:highlight w:val="none"/>
                <w:u w:val="none"/>
              </w:rPr>
              <w:t>、库木塔格沙漠(含环保车)、火焰山、坎儿井、天山神秘大峡谷、克孜尔千佛洞、</w:t>
            </w:r>
            <w:r>
              <w:rPr>
                <w:rFonts w:hint="eastAsia" w:ascii="仿宋" w:hAnsi="仿宋" w:eastAsia="仿宋" w:cs="仿宋"/>
                <w:b w:val="0"/>
                <w:i w:val="0"/>
                <w:caps w:val="0"/>
                <w:color w:val="auto"/>
                <w:spacing w:val="0"/>
                <w:w w:val="100"/>
                <w:kern w:val="0"/>
                <w:sz w:val="22"/>
                <w:szCs w:val="22"/>
                <w:highlight w:val="none"/>
                <w:u w:val="none"/>
                <w:lang w:eastAsia="zh-CN"/>
              </w:rPr>
              <w:t>库车王府、康其湿地、江布拉克（含环保车）</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飞机团，要求宾馆4钻或4星（含）以上，▲拜城县必住一晚</w:t>
            </w:r>
          </w:p>
        </w:tc>
      </w:tr>
    </w:tbl>
    <w:p>
      <w:pPr>
        <w:pStyle w:val="5"/>
        <w:rPr>
          <w:rFonts w:hint="eastAsia" w:ascii="仿宋" w:hAnsi="仿宋" w:eastAsia="仿宋" w:cs="仿宋"/>
          <w:color w:val="auto"/>
          <w:sz w:val="22"/>
          <w:szCs w:val="22"/>
          <w:highlight w:val="none"/>
        </w:rPr>
      </w:pPr>
    </w:p>
    <w:p>
      <w:pPr>
        <w:rPr>
          <w:rFonts w:hint="eastAsia"/>
          <w:color w:val="auto"/>
          <w:highlight w:val="none"/>
        </w:rPr>
      </w:pPr>
    </w:p>
    <w:tbl>
      <w:tblPr>
        <w:tblStyle w:val="63"/>
        <w:tblW w:w="0" w:type="auto"/>
        <w:tblInd w:w="93" w:type="dxa"/>
        <w:tblLayout w:type="autofit"/>
        <w:tblCellMar>
          <w:top w:w="0" w:type="dxa"/>
          <w:left w:w="108" w:type="dxa"/>
          <w:bottom w:w="0" w:type="dxa"/>
          <w:right w:w="108" w:type="dxa"/>
        </w:tblCellMar>
      </w:tblPr>
      <w:tblGrid>
        <w:gridCol w:w="920"/>
        <w:gridCol w:w="585"/>
        <w:gridCol w:w="1155"/>
        <w:gridCol w:w="4065"/>
        <w:gridCol w:w="2753"/>
      </w:tblGrid>
      <w:tr>
        <w:tblPrEx>
          <w:tblCellMar>
            <w:top w:w="0" w:type="dxa"/>
            <w:left w:w="108" w:type="dxa"/>
            <w:bottom w:w="0" w:type="dxa"/>
            <w:right w:w="108" w:type="dxa"/>
          </w:tblCellMar>
        </w:tblPrEx>
        <w:trPr>
          <w:trHeight w:val="560" w:hRule="atLeast"/>
        </w:trPr>
        <w:tc>
          <w:tcPr>
            <w:tcW w:w="92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default" w:ascii="仿宋" w:hAnsi="仿宋" w:eastAsia="仿宋" w:cs="仿宋"/>
                <w:b w:val="0"/>
                <w:i w:val="0"/>
                <w:caps w:val="0"/>
                <w:color w:val="auto"/>
                <w:spacing w:val="0"/>
                <w:w w:val="100"/>
                <w:sz w:val="22"/>
                <w:szCs w:val="22"/>
                <w:highlight w:val="none"/>
                <w:u w:val="none"/>
                <w:lang w:val="en-US" w:eastAsia="zh-CN"/>
              </w:rPr>
            </w:pPr>
            <w:r>
              <w:rPr>
                <w:rFonts w:hint="eastAsia" w:ascii="仿宋" w:hAnsi="仿宋" w:eastAsia="仿宋" w:cs="仿宋"/>
                <w:b w:val="0"/>
                <w:i w:val="0"/>
                <w:caps w:val="0"/>
                <w:color w:val="auto"/>
                <w:spacing w:val="0"/>
                <w:w w:val="100"/>
                <w:kern w:val="0"/>
                <w:sz w:val="22"/>
                <w:szCs w:val="22"/>
                <w:highlight w:val="none"/>
                <w:u w:val="none"/>
                <w:lang w:eastAsia="zh-CN"/>
              </w:rPr>
              <w:t>标项</w:t>
            </w:r>
            <w:r>
              <w:rPr>
                <w:rFonts w:hint="eastAsia" w:ascii="仿宋" w:hAnsi="仿宋" w:eastAsia="仿宋" w:cs="仿宋"/>
                <w:b w:val="0"/>
                <w:i w:val="0"/>
                <w:caps w:val="0"/>
                <w:color w:val="auto"/>
                <w:spacing w:val="0"/>
                <w:w w:val="100"/>
                <w:kern w:val="0"/>
                <w:sz w:val="22"/>
                <w:szCs w:val="22"/>
                <w:highlight w:val="none"/>
                <w:u w:val="none"/>
                <w:lang w:val="en-US" w:eastAsia="zh-CN"/>
              </w:rPr>
              <w:t>二</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序号</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市域内线路</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▲必排景点</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出行方式和住宿相关要求</w:t>
            </w:r>
          </w:p>
        </w:tc>
      </w:tr>
      <w:tr>
        <w:tblPrEx>
          <w:tblCellMar>
            <w:top w:w="0" w:type="dxa"/>
            <w:left w:w="108" w:type="dxa"/>
            <w:bottom w:w="0" w:type="dxa"/>
            <w:right w:w="108" w:type="dxa"/>
          </w:tblCellMar>
        </w:tblPrEx>
        <w:trPr>
          <w:trHeight w:val="1120" w:hRule="atLeast"/>
        </w:trPr>
        <w:tc>
          <w:tcPr>
            <w:tcW w:w="92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1</w:t>
            </w:r>
          </w:p>
        </w:tc>
        <w:tc>
          <w:tcPr>
            <w:tcW w:w="115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eastAsia="zh-CN"/>
              </w:rPr>
            </w:pPr>
            <w:r>
              <w:rPr>
                <w:rFonts w:hint="eastAsia" w:ascii="仿宋" w:hAnsi="仿宋" w:eastAsia="仿宋" w:cs="仿宋"/>
                <w:b w:val="0"/>
                <w:i w:val="0"/>
                <w:caps w:val="0"/>
                <w:color w:val="auto"/>
                <w:spacing w:val="0"/>
                <w:w w:val="100"/>
                <w:kern w:val="0"/>
                <w:sz w:val="22"/>
                <w:szCs w:val="22"/>
                <w:highlight w:val="none"/>
                <w:u w:val="none"/>
                <w:lang w:eastAsia="zh-CN"/>
              </w:rPr>
              <w:t>苍南五天</w:t>
            </w:r>
          </w:p>
        </w:tc>
        <w:tc>
          <w:tcPr>
            <w:tcW w:w="406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pacing w:line="460" w:lineRule="exact"/>
              <w:jc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bCs w:val="0"/>
                <w:color w:val="auto"/>
                <w:sz w:val="22"/>
                <w:szCs w:val="22"/>
                <w:highlight w:val="none"/>
                <w:u w:val="none"/>
                <w:vertAlign w:val="baseline"/>
                <w:lang w:val="en-US" w:eastAsia="zh-CN"/>
              </w:rPr>
              <w:t>红色教育基地-朱程将军故居、</w:t>
            </w:r>
            <w:r>
              <w:rPr>
                <w:rFonts w:hint="eastAsia" w:ascii="仿宋" w:hAnsi="仿宋" w:eastAsia="仿宋" w:cs="仿宋"/>
                <w:color w:val="auto"/>
                <w:sz w:val="22"/>
                <w:szCs w:val="22"/>
                <w:highlight w:val="none"/>
                <w:u w:val="none"/>
                <w:vertAlign w:val="baseline"/>
                <w:lang w:eastAsia="zh-CN"/>
              </w:rPr>
              <w:t>玉苍山、碗窑、福德湾、渔寮、出海捕鱼、霞关镇、苍南文化博物馆、石聚堂、蒲城。</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汽车团，▲酒店见投标要求制定的市内住宿条件（附表1）</w:t>
            </w:r>
          </w:p>
        </w:tc>
      </w:tr>
      <w:tr>
        <w:tblPrEx>
          <w:tblCellMar>
            <w:top w:w="0" w:type="dxa"/>
            <w:left w:w="108" w:type="dxa"/>
            <w:bottom w:w="0" w:type="dxa"/>
            <w:right w:w="108" w:type="dxa"/>
          </w:tblCellMar>
        </w:tblPrEx>
        <w:trPr>
          <w:trHeight w:val="1140" w:hRule="atLeast"/>
        </w:trPr>
        <w:tc>
          <w:tcPr>
            <w:tcW w:w="92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2</w:t>
            </w:r>
          </w:p>
        </w:tc>
        <w:tc>
          <w:tcPr>
            <w:tcW w:w="115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eastAsia="zh-CN"/>
              </w:rPr>
            </w:pPr>
            <w:r>
              <w:rPr>
                <w:rFonts w:hint="eastAsia" w:ascii="仿宋" w:hAnsi="仿宋" w:eastAsia="仿宋" w:cs="仿宋"/>
                <w:b w:val="0"/>
                <w:i w:val="0"/>
                <w:caps w:val="0"/>
                <w:color w:val="auto"/>
                <w:spacing w:val="0"/>
                <w:w w:val="100"/>
                <w:kern w:val="0"/>
                <w:sz w:val="22"/>
                <w:szCs w:val="22"/>
                <w:highlight w:val="none"/>
                <w:u w:val="none"/>
              </w:rPr>
              <w:t>泰顺五</w:t>
            </w:r>
            <w:r>
              <w:rPr>
                <w:rFonts w:hint="eastAsia" w:ascii="仿宋" w:hAnsi="仿宋" w:eastAsia="仿宋" w:cs="仿宋"/>
                <w:b w:val="0"/>
                <w:i w:val="0"/>
                <w:caps w:val="0"/>
                <w:color w:val="auto"/>
                <w:spacing w:val="0"/>
                <w:w w:val="100"/>
                <w:kern w:val="0"/>
                <w:sz w:val="22"/>
                <w:szCs w:val="22"/>
                <w:highlight w:val="none"/>
                <w:u w:val="none"/>
                <w:lang w:eastAsia="zh-CN"/>
              </w:rPr>
              <w:t>天</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pacing w:line="460" w:lineRule="exact"/>
              <w:jc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bCs w:val="0"/>
                <w:color w:val="auto"/>
                <w:sz w:val="22"/>
                <w:szCs w:val="22"/>
                <w:highlight w:val="none"/>
                <w:u w:val="none"/>
                <w:vertAlign w:val="baseline"/>
                <w:lang w:val="en-US" w:eastAsia="zh-CN"/>
              </w:rPr>
              <w:t>红色教育基地-九峰中国工农红军挺进师纪念馆、</w:t>
            </w:r>
            <w:r>
              <w:rPr>
                <w:rFonts w:hint="eastAsia" w:ascii="仿宋" w:hAnsi="仿宋" w:eastAsia="仿宋" w:cs="仿宋"/>
                <w:color w:val="auto"/>
                <w:sz w:val="22"/>
                <w:szCs w:val="22"/>
                <w:highlight w:val="none"/>
                <w:u w:val="none"/>
                <w:vertAlign w:val="baseline"/>
                <w:lang w:val="en-US" w:eastAsia="zh-CN"/>
              </w:rPr>
              <w:t>南浦溪、库村、泗溪姐妹桥、云岚牧场、温泉、</w:t>
            </w:r>
            <w:r>
              <w:rPr>
                <w:rFonts w:hint="eastAsia" w:ascii="仿宋" w:hAnsi="仿宋" w:eastAsia="仿宋" w:cs="仿宋"/>
                <w:b w:val="0"/>
                <w:bCs w:val="0"/>
                <w:color w:val="auto"/>
                <w:sz w:val="22"/>
                <w:szCs w:val="22"/>
                <w:highlight w:val="none"/>
                <w:u w:val="none"/>
              </w:rPr>
              <w:t>章氏·矿坑冰城旅游区</w:t>
            </w:r>
            <w:r>
              <w:rPr>
                <w:rFonts w:hint="eastAsia" w:ascii="仿宋" w:hAnsi="仿宋" w:eastAsia="仿宋" w:cs="仿宋"/>
                <w:b w:val="0"/>
                <w:bCs w:val="0"/>
                <w:color w:val="auto"/>
                <w:sz w:val="22"/>
                <w:szCs w:val="22"/>
                <w:highlight w:val="none"/>
                <w:u w:val="none"/>
                <w:lang w:eastAsia="zh-CN"/>
              </w:rPr>
              <w:t>、</w:t>
            </w:r>
            <w:r>
              <w:rPr>
                <w:rFonts w:hint="eastAsia" w:ascii="仿宋" w:hAnsi="仿宋" w:eastAsia="仿宋" w:cs="仿宋"/>
                <w:color w:val="auto"/>
                <w:sz w:val="22"/>
                <w:szCs w:val="22"/>
                <w:highlight w:val="none"/>
                <w:u w:val="none"/>
                <w:vertAlign w:val="baseline"/>
                <w:lang w:val="en-US" w:eastAsia="zh-CN"/>
              </w:rPr>
              <w:t>乌岩岭、交垟土楼。</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汽车团，▲酒店见投标要求制定的市内住宿条件（附表1）</w:t>
            </w:r>
          </w:p>
        </w:tc>
      </w:tr>
      <w:tr>
        <w:tblPrEx>
          <w:tblCellMar>
            <w:top w:w="0" w:type="dxa"/>
            <w:left w:w="108" w:type="dxa"/>
            <w:bottom w:w="0" w:type="dxa"/>
            <w:right w:w="108" w:type="dxa"/>
          </w:tblCellMar>
        </w:tblPrEx>
        <w:trPr>
          <w:trHeight w:val="560" w:hRule="atLeast"/>
        </w:trPr>
        <w:tc>
          <w:tcPr>
            <w:tcW w:w="92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序号</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省内线路</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▲必排景点</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出行方式和宾馆相关要求</w:t>
            </w:r>
          </w:p>
        </w:tc>
      </w:tr>
      <w:tr>
        <w:tblPrEx>
          <w:tblCellMar>
            <w:top w:w="0" w:type="dxa"/>
            <w:left w:w="108" w:type="dxa"/>
            <w:bottom w:w="0" w:type="dxa"/>
            <w:right w:w="108" w:type="dxa"/>
          </w:tblCellMar>
        </w:tblPrEx>
        <w:trPr>
          <w:trHeight w:val="760" w:hRule="atLeast"/>
        </w:trPr>
        <w:tc>
          <w:tcPr>
            <w:tcW w:w="92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val="en-US" w:eastAsia="zh-CN"/>
              </w:rPr>
            </w:pPr>
            <w:r>
              <w:rPr>
                <w:rFonts w:hint="eastAsia" w:ascii="仿宋" w:hAnsi="仿宋" w:eastAsia="仿宋" w:cs="仿宋"/>
                <w:b w:val="0"/>
                <w:i w:val="0"/>
                <w:caps w:val="0"/>
                <w:color w:val="auto"/>
                <w:spacing w:val="0"/>
                <w:w w:val="100"/>
                <w:sz w:val="22"/>
                <w:szCs w:val="22"/>
                <w:highlight w:val="none"/>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val="en-US" w:eastAsia="zh-CN" w:bidi="ar-SA"/>
              </w:rPr>
            </w:pPr>
            <w:r>
              <w:rPr>
                <w:rFonts w:hint="eastAsia" w:ascii="仿宋" w:hAnsi="仿宋" w:eastAsia="仿宋" w:cs="仿宋"/>
                <w:b w:val="0"/>
                <w:i w:val="0"/>
                <w:caps w:val="0"/>
                <w:color w:val="auto"/>
                <w:spacing w:val="0"/>
                <w:w w:val="100"/>
                <w:kern w:val="0"/>
                <w:sz w:val="22"/>
                <w:szCs w:val="22"/>
                <w:highlight w:val="none"/>
                <w:u w:val="none"/>
              </w:rPr>
              <w:t>千岛湖五</w:t>
            </w:r>
            <w:r>
              <w:rPr>
                <w:rFonts w:hint="eastAsia" w:ascii="仿宋" w:hAnsi="仿宋" w:eastAsia="仿宋" w:cs="仿宋"/>
                <w:b w:val="0"/>
                <w:i w:val="0"/>
                <w:caps w:val="0"/>
                <w:color w:val="auto"/>
                <w:spacing w:val="0"/>
                <w:w w:val="100"/>
                <w:kern w:val="0"/>
                <w:sz w:val="22"/>
                <w:szCs w:val="22"/>
                <w:highlight w:val="none"/>
                <w:u w:val="none"/>
                <w:lang w:eastAsia="zh-CN"/>
              </w:rPr>
              <w:t>天</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val="en-US" w:eastAsia="zh-CN" w:bidi="ar-SA"/>
              </w:rPr>
            </w:pPr>
            <w:r>
              <w:rPr>
                <w:rFonts w:hint="eastAsia" w:ascii="仿宋" w:hAnsi="仿宋" w:eastAsia="仿宋" w:cs="仿宋"/>
                <w:b w:val="0"/>
                <w:bCs w:val="0"/>
                <w:color w:val="auto"/>
                <w:sz w:val="22"/>
                <w:szCs w:val="22"/>
                <w:highlight w:val="none"/>
                <w:u w:val="none"/>
                <w:vertAlign w:val="baseline"/>
                <w:lang w:val="en-US" w:eastAsia="zh-CN"/>
              </w:rPr>
              <w:t>红色教育基地-</w:t>
            </w:r>
            <w:r>
              <w:rPr>
                <w:rFonts w:hint="eastAsia" w:ascii="仿宋" w:hAnsi="仿宋" w:eastAsia="仿宋" w:cs="仿宋"/>
                <w:b w:val="0"/>
                <w:i w:val="0"/>
                <w:caps w:val="0"/>
                <w:color w:val="auto"/>
                <w:spacing w:val="0"/>
                <w:w w:val="100"/>
                <w:kern w:val="0"/>
                <w:sz w:val="22"/>
                <w:szCs w:val="22"/>
                <w:highlight w:val="none"/>
                <w:u w:val="none"/>
              </w:rPr>
              <w:t>下姜村，千岛湖游船，水之灵表演，骑行，天然氧吧，垂钓</w:t>
            </w:r>
            <w:r>
              <w:rPr>
                <w:rFonts w:hint="eastAsia" w:ascii="仿宋" w:hAnsi="仿宋" w:eastAsia="仿宋" w:cs="仿宋"/>
                <w:b w:val="0"/>
                <w:i w:val="0"/>
                <w:caps w:val="0"/>
                <w:color w:val="auto"/>
                <w:spacing w:val="0"/>
                <w:w w:val="100"/>
                <w:kern w:val="0"/>
                <w:sz w:val="22"/>
                <w:szCs w:val="22"/>
                <w:highlight w:val="none"/>
                <w:u w:val="none"/>
                <w:lang w:eastAsia="zh-CN"/>
              </w:rPr>
              <w:t>，淳安博物馆</w:t>
            </w:r>
            <w:r>
              <w:rPr>
                <w:rFonts w:hint="eastAsia" w:ascii="仿宋" w:hAnsi="仿宋" w:eastAsia="仿宋" w:cs="仿宋"/>
                <w:b w:val="0"/>
                <w:i w:val="0"/>
                <w:caps w:val="0"/>
                <w:color w:val="auto"/>
                <w:spacing w:val="0"/>
                <w:w w:val="100"/>
                <w:kern w:val="0"/>
                <w:sz w:val="22"/>
                <w:szCs w:val="22"/>
                <w:highlight w:val="none"/>
                <w:u w:val="none"/>
              </w:rPr>
              <w:t>。</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val="en-US" w:eastAsia="zh-CN" w:bidi="ar-SA"/>
              </w:rPr>
            </w:pPr>
            <w:r>
              <w:rPr>
                <w:rFonts w:hint="eastAsia" w:ascii="仿宋" w:hAnsi="仿宋" w:eastAsia="仿宋" w:cs="仿宋"/>
                <w:b w:val="0"/>
                <w:i w:val="0"/>
                <w:caps w:val="0"/>
                <w:color w:val="auto"/>
                <w:spacing w:val="0"/>
                <w:w w:val="100"/>
                <w:kern w:val="0"/>
                <w:sz w:val="22"/>
                <w:szCs w:val="22"/>
                <w:highlight w:val="none"/>
                <w:u w:val="none"/>
              </w:rPr>
              <w:t>动车团，要求宾馆5钻或5星</w:t>
            </w:r>
          </w:p>
        </w:tc>
      </w:tr>
      <w:tr>
        <w:tblPrEx>
          <w:tblCellMar>
            <w:top w:w="0" w:type="dxa"/>
            <w:left w:w="108" w:type="dxa"/>
            <w:bottom w:w="0" w:type="dxa"/>
            <w:right w:w="108" w:type="dxa"/>
          </w:tblCellMar>
        </w:tblPrEx>
        <w:trPr>
          <w:trHeight w:val="760" w:hRule="atLeast"/>
        </w:trPr>
        <w:tc>
          <w:tcPr>
            <w:tcW w:w="92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val="en-US" w:eastAsia="zh-CN"/>
              </w:rPr>
            </w:pPr>
            <w:r>
              <w:rPr>
                <w:rFonts w:hint="eastAsia" w:ascii="仿宋" w:hAnsi="仿宋" w:eastAsia="仿宋" w:cs="仿宋"/>
                <w:b w:val="0"/>
                <w:i w:val="0"/>
                <w:caps w:val="0"/>
                <w:color w:val="auto"/>
                <w:spacing w:val="0"/>
                <w:w w:val="100"/>
                <w:kern w:val="0"/>
                <w:sz w:val="22"/>
                <w:szCs w:val="22"/>
                <w:highlight w:val="none"/>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val="en-US" w:eastAsia="zh-CN" w:bidi="ar-SA"/>
              </w:rPr>
            </w:pPr>
            <w:r>
              <w:rPr>
                <w:rFonts w:hint="eastAsia" w:ascii="仿宋" w:hAnsi="仿宋" w:eastAsia="仿宋" w:cs="仿宋"/>
                <w:b w:val="0"/>
                <w:i w:val="0"/>
                <w:caps w:val="0"/>
                <w:color w:val="auto"/>
                <w:spacing w:val="0"/>
                <w:w w:val="100"/>
                <w:kern w:val="0"/>
                <w:sz w:val="22"/>
                <w:szCs w:val="22"/>
                <w:highlight w:val="none"/>
                <w:u w:val="none"/>
              </w:rPr>
              <w:t>湖州五</w:t>
            </w:r>
            <w:r>
              <w:rPr>
                <w:rFonts w:hint="eastAsia" w:ascii="仿宋" w:hAnsi="仿宋" w:eastAsia="仿宋" w:cs="仿宋"/>
                <w:b w:val="0"/>
                <w:i w:val="0"/>
                <w:caps w:val="0"/>
                <w:color w:val="auto"/>
                <w:spacing w:val="0"/>
                <w:w w:val="100"/>
                <w:kern w:val="0"/>
                <w:sz w:val="22"/>
                <w:szCs w:val="22"/>
                <w:highlight w:val="none"/>
                <w:u w:val="none"/>
                <w:lang w:eastAsia="zh-CN"/>
              </w:rPr>
              <w:t>天</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val="en-US" w:eastAsia="zh-CN" w:bidi="ar-SA"/>
              </w:rPr>
            </w:pPr>
            <w:r>
              <w:rPr>
                <w:rFonts w:hint="eastAsia" w:ascii="仿宋" w:hAnsi="仿宋" w:eastAsia="仿宋" w:cs="仿宋"/>
                <w:b w:val="0"/>
                <w:bCs w:val="0"/>
                <w:color w:val="auto"/>
                <w:sz w:val="22"/>
                <w:szCs w:val="22"/>
                <w:highlight w:val="none"/>
                <w:u w:val="none"/>
                <w:vertAlign w:val="baseline"/>
                <w:lang w:val="en-US" w:eastAsia="zh-CN"/>
              </w:rPr>
              <w:t>红色教育基地-</w:t>
            </w:r>
            <w:r>
              <w:rPr>
                <w:rFonts w:hint="eastAsia" w:ascii="仿宋" w:hAnsi="仿宋" w:eastAsia="仿宋" w:cs="仿宋"/>
                <w:b w:val="0"/>
                <w:i w:val="0"/>
                <w:caps w:val="0"/>
                <w:color w:val="auto"/>
                <w:spacing w:val="0"/>
                <w:w w:val="100"/>
                <w:kern w:val="0"/>
                <w:sz w:val="22"/>
                <w:szCs w:val="22"/>
                <w:highlight w:val="none"/>
                <w:u w:val="none"/>
              </w:rPr>
              <w:t>钱壮飞纪念馆、月亮湾码头、南浔古镇、图影湿地、莫干山、下渚湖</w:t>
            </w:r>
            <w:r>
              <w:rPr>
                <w:rFonts w:hint="eastAsia" w:ascii="仿宋" w:hAnsi="仿宋" w:eastAsia="仿宋" w:cs="仿宋"/>
                <w:b w:val="0"/>
                <w:i w:val="0"/>
                <w:caps w:val="0"/>
                <w:color w:val="auto"/>
                <w:spacing w:val="0"/>
                <w:w w:val="100"/>
                <w:kern w:val="0"/>
                <w:sz w:val="22"/>
                <w:szCs w:val="22"/>
                <w:highlight w:val="none"/>
                <w:u w:val="none"/>
                <w:lang w:eastAsia="zh-CN"/>
              </w:rPr>
              <w:t>。</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val="en-US" w:eastAsia="zh-CN" w:bidi="ar-SA"/>
              </w:rPr>
            </w:pPr>
            <w:r>
              <w:rPr>
                <w:rFonts w:hint="eastAsia" w:ascii="仿宋" w:hAnsi="仿宋" w:eastAsia="仿宋" w:cs="仿宋"/>
                <w:b w:val="0"/>
                <w:i w:val="0"/>
                <w:caps w:val="0"/>
                <w:color w:val="auto"/>
                <w:spacing w:val="0"/>
                <w:w w:val="100"/>
                <w:kern w:val="0"/>
                <w:sz w:val="22"/>
                <w:szCs w:val="22"/>
                <w:highlight w:val="none"/>
                <w:u w:val="none"/>
              </w:rPr>
              <w:t>动车团</w:t>
            </w:r>
            <w:r>
              <w:rPr>
                <w:rFonts w:hint="eastAsia" w:ascii="仿宋" w:hAnsi="仿宋" w:eastAsia="仿宋" w:cs="仿宋"/>
                <w:b w:val="0"/>
                <w:i w:val="0"/>
                <w:caps w:val="0"/>
                <w:color w:val="auto"/>
                <w:spacing w:val="0"/>
                <w:w w:val="100"/>
                <w:kern w:val="0"/>
                <w:sz w:val="22"/>
                <w:szCs w:val="22"/>
                <w:highlight w:val="none"/>
                <w:u w:val="none"/>
                <w:lang w:eastAsia="zh-CN"/>
              </w:rPr>
              <w:t>，要求宾馆</w:t>
            </w:r>
            <w:r>
              <w:rPr>
                <w:rFonts w:hint="eastAsia" w:ascii="仿宋" w:hAnsi="仿宋" w:eastAsia="仿宋" w:cs="仿宋"/>
                <w:b w:val="0"/>
                <w:i w:val="0"/>
                <w:caps w:val="0"/>
                <w:color w:val="auto"/>
                <w:spacing w:val="0"/>
                <w:w w:val="100"/>
                <w:kern w:val="0"/>
                <w:sz w:val="22"/>
                <w:szCs w:val="22"/>
                <w:highlight w:val="none"/>
                <w:u w:val="none"/>
                <w:lang w:val="en-US" w:eastAsia="zh-CN"/>
              </w:rPr>
              <w:t>5</w:t>
            </w:r>
            <w:r>
              <w:rPr>
                <w:rFonts w:hint="eastAsia" w:ascii="仿宋" w:hAnsi="仿宋" w:eastAsia="仿宋" w:cs="仿宋"/>
                <w:b w:val="0"/>
                <w:i w:val="0"/>
                <w:caps w:val="0"/>
                <w:color w:val="auto"/>
                <w:spacing w:val="0"/>
                <w:w w:val="100"/>
                <w:kern w:val="0"/>
                <w:sz w:val="22"/>
                <w:szCs w:val="22"/>
                <w:highlight w:val="none"/>
                <w:u w:val="none"/>
                <w:lang w:eastAsia="zh-CN"/>
              </w:rPr>
              <w:t>钻或</w:t>
            </w:r>
            <w:r>
              <w:rPr>
                <w:rFonts w:hint="eastAsia" w:ascii="仿宋" w:hAnsi="仿宋" w:eastAsia="仿宋" w:cs="仿宋"/>
                <w:b w:val="0"/>
                <w:i w:val="0"/>
                <w:caps w:val="0"/>
                <w:color w:val="auto"/>
                <w:spacing w:val="0"/>
                <w:w w:val="100"/>
                <w:kern w:val="0"/>
                <w:sz w:val="22"/>
                <w:szCs w:val="22"/>
                <w:highlight w:val="none"/>
                <w:u w:val="none"/>
                <w:lang w:val="en-US" w:eastAsia="zh-CN"/>
              </w:rPr>
              <w:t>5</w:t>
            </w:r>
            <w:r>
              <w:rPr>
                <w:rFonts w:hint="eastAsia" w:ascii="仿宋" w:hAnsi="仿宋" w:eastAsia="仿宋" w:cs="仿宋"/>
                <w:b w:val="0"/>
                <w:i w:val="0"/>
                <w:caps w:val="0"/>
                <w:color w:val="auto"/>
                <w:spacing w:val="0"/>
                <w:w w:val="100"/>
                <w:kern w:val="0"/>
                <w:sz w:val="22"/>
                <w:szCs w:val="22"/>
                <w:highlight w:val="none"/>
                <w:u w:val="none"/>
                <w:lang w:eastAsia="zh-CN"/>
              </w:rPr>
              <w:t>星（含）以上。</w:t>
            </w:r>
          </w:p>
        </w:tc>
      </w:tr>
      <w:tr>
        <w:tblPrEx>
          <w:tblCellMar>
            <w:top w:w="0" w:type="dxa"/>
            <w:left w:w="108" w:type="dxa"/>
            <w:bottom w:w="0" w:type="dxa"/>
            <w:right w:w="108" w:type="dxa"/>
          </w:tblCellMar>
        </w:tblPrEx>
        <w:trPr>
          <w:trHeight w:val="90" w:hRule="atLeast"/>
        </w:trPr>
        <w:tc>
          <w:tcPr>
            <w:tcW w:w="92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序号</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临省线路</w:t>
            </w:r>
          </w:p>
        </w:tc>
        <w:tc>
          <w:tcPr>
            <w:tcW w:w="4065" w:type="dxa"/>
            <w:tcBorders>
              <w:top w:val="nil"/>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▲必排景点</w:t>
            </w:r>
          </w:p>
        </w:tc>
        <w:tc>
          <w:tcPr>
            <w:tcW w:w="275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出行方式和宾馆相关要求</w:t>
            </w:r>
          </w:p>
        </w:tc>
      </w:tr>
      <w:tr>
        <w:tblPrEx>
          <w:tblCellMar>
            <w:top w:w="0" w:type="dxa"/>
            <w:left w:w="108" w:type="dxa"/>
            <w:bottom w:w="0" w:type="dxa"/>
            <w:right w:w="108" w:type="dxa"/>
          </w:tblCellMar>
        </w:tblPrEx>
        <w:trPr>
          <w:trHeight w:val="850" w:hRule="atLeast"/>
        </w:trPr>
        <w:tc>
          <w:tcPr>
            <w:tcW w:w="92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val="en-US" w:eastAsia="zh-CN"/>
              </w:rPr>
            </w:pPr>
            <w:r>
              <w:rPr>
                <w:rFonts w:hint="eastAsia" w:ascii="仿宋" w:hAnsi="仿宋" w:eastAsia="仿宋" w:cs="仿宋"/>
                <w:b w:val="0"/>
                <w:i w:val="0"/>
                <w:caps w:val="0"/>
                <w:color w:val="auto"/>
                <w:spacing w:val="0"/>
                <w:w w:val="100"/>
                <w:sz w:val="22"/>
                <w:szCs w:val="22"/>
                <w:highlight w:val="none"/>
                <w:u w:val="none"/>
                <w:lang w:val="en-US" w:eastAsia="zh-CN"/>
              </w:rPr>
              <w:t>5</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lang w:eastAsia="zh-CN"/>
              </w:rPr>
              <w:t>福建厦门五天</w:t>
            </w:r>
          </w:p>
        </w:tc>
        <w:tc>
          <w:tcPr>
            <w:tcW w:w="406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eastAsia="zh-CN"/>
              </w:rPr>
            </w:pPr>
            <w:r>
              <w:rPr>
                <w:rFonts w:hint="eastAsia" w:ascii="仿宋" w:hAnsi="仿宋" w:eastAsia="仿宋" w:cs="仿宋"/>
                <w:b w:val="0"/>
                <w:bCs w:val="0"/>
                <w:color w:val="auto"/>
                <w:sz w:val="22"/>
                <w:szCs w:val="22"/>
                <w:highlight w:val="none"/>
                <w:u w:val="none"/>
                <w:vertAlign w:val="baseline"/>
                <w:lang w:val="en-US" w:eastAsia="zh-CN"/>
              </w:rPr>
              <w:t>红色教育基地-</w:t>
            </w:r>
            <w:r>
              <w:rPr>
                <w:rFonts w:hint="eastAsia" w:ascii="仿宋" w:hAnsi="仿宋" w:eastAsia="仿宋" w:cs="仿宋"/>
                <w:b w:val="0"/>
                <w:i w:val="0"/>
                <w:caps w:val="0"/>
                <w:color w:val="auto"/>
                <w:spacing w:val="0"/>
                <w:w w:val="100"/>
                <w:kern w:val="0"/>
                <w:sz w:val="22"/>
                <w:szCs w:val="22"/>
                <w:highlight w:val="none"/>
                <w:u w:val="none"/>
              </w:rPr>
              <w:t>郑成功纪念馆、胡里山炮台、鼓浪屿、日光岩、万石植物园、</w:t>
            </w:r>
            <w:r>
              <w:rPr>
                <w:rFonts w:hint="eastAsia" w:ascii="仿宋" w:hAnsi="仿宋" w:eastAsia="仿宋" w:cs="仿宋"/>
                <w:b w:val="0"/>
                <w:i w:val="0"/>
                <w:caps w:val="0"/>
                <w:color w:val="auto"/>
                <w:spacing w:val="0"/>
                <w:w w:val="100"/>
                <w:kern w:val="0"/>
                <w:sz w:val="22"/>
                <w:szCs w:val="22"/>
                <w:highlight w:val="none"/>
                <w:u w:val="none"/>
                <w:lang w:eastAsia="zh-CN"/>
              </w:rPr>
              <w:t>曾厝垵、鹭江新夜游、集美。</w:t>
            </w:r>
          </w:p>
        </w:tc>
        <w:tc>
          <w:tcPr>
            <w:tcW w:w="275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动车团，要求宾馆5钻或5星</w:t>
            </w:r>
          </w:p>
        </w:tc>
      </w:tr>
      <w:tr>
        <w:tblPrEx>
          <w:tblCellMar>
            <w:top w:w="0" w:type="dxa"/>
            <w:left w:w="108" w:type="dxa"/>
            <w:bottom w:w="0" w:type="dxa"/>
            <w:right w:w="108" w:type="dxa"/>
          </w:tblCellMar>
        </w:tblPrEx>
        <w:trPr>
          <w:trHeight w:val="560" w:hRule="atLeast"/>
        </w:trPr>
        <w:tc>
          <w:tcPr>
            <w:tcW w:w="92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序号</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对口支援线路</w:t>
            </w:r>
          </w:p>
        </w:tc>
        <w:tc>
          <w:tcPr>
            <w:tcW w:w="40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▲必排景点</w:t>
            </w:r>
          </w:p>
        </w:tc>
        <w:tc>
          <w:tcPr>
            <w:tcW w:w="275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宾馆相关要求</w:t>
            </w:r>
          </w:p>
        </w:tc>
      </w:tr>
      <w:tr>
        <w:tblPrEx>
          <w:tblCellMar>
            <w:top w:w="0" w:type="dxa"/>
            <w:left w:w="108" w:type="dxa"/>
            <w:bottom w:w="0" w:type="dxa"/>
            <w:right w:w="108" w:type="dxa"/>
          </w:tblCellMar>
        </w:tblPrEx>
        <w:trPr>
          <w:trHeight w:val="90" w:hRule="atLeast"/>
        </w:trPr>
        <w:tc>
          <w:tcPr>
            <w:tcW w:w="920"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val="en-US" w:eastAsia="zh-CN"/>
              </w:rPr>
            </w:pPr>
            <w:r>
              <w:rPr>
                <w:rFonts w:hint="eastAsia" w:ascii="仿宋" w:hAnsi="仿宋" w:eastAsia="仿宋" w:cs="仿宋"/>
                <w:b w:val="0"/>
                <w:i w:val="0"/>
                <w:caps w:val="0"/>
                <w:color w:val="auto"/>
                <w:spacing w:val="0"/>
                <w:w w:val="100"/>
                <w:sz w:val="22"/>
                <w:szCs w:val="22"/>
                <w:highlight w:val="none"/>
                <w:u w:val="none"/>
                <w:lang w:val="en-US" w:eastAsia="zh-CN"/>
              </w:rPr>
              <w:t>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val="en-US" w:eastAsia="zh-CN" w:bidi="ar-SA"/>
              </w:rPr>
            </w:pPr>
            <w:r>
              <w:rPr>
                <w:rFonts w:hint="eastAsia" w:ascii="仿宋" w:hAnsi="仿宋" w:eastAsia="仿宋" w:cs="仿宋"/>
                <w:b w:val="0"/>
                <w:i w:val="0"/>
                <w:caps w:val="0"/>
                <w:color w:val="auto"/>
                <w:spacing w:val="0"/>
                <w:w w:val="100"/>
                <w:kern w:val="0"/>
                <w:sz w:val="22"/>
                <w:szCs w:val="22"/>
                <w:highlight w:val="none"/>
                <w:u w:val="none"/>
              </w:rPr>
              <w:t>吉林双飞</w:t>
            </w:r>
            <w:r>
              <w:rPr>
                <w:rFonts w:hint="eastAsia" w:ascii="仿宋" w:hAnsi="仿宋" w:eastAsia="仿宋" w:cs="仿宋"/>
                <w:b w:val="0"/>
                <w:i w:val="0"/>
                <w:caps w:val="0"/>
                <w:color w:val="auto"/>
                <w:spacing w:val="0"/>
                <w:w w:val="100"/>
                <w:kern w:val="0"/>
                <w:sz w:val="22"/>
                <w:szCs w:val="22"/>
                <w:highlight w:val="none"/>
                <w:u w:val="none"/>
                <w:lang w:val="en-US" w:eastAsia="zh-CN"/>
              </w:rPr>
              <w:t>五天</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val="en-US" w:eastAsia="zh-CN" w:bidi="ar-SA"/>
              </w:rPr>
            </w:pPr>
            <w:r>
              <w:rPr>
                <w:rFonts w:hint="eastAsia" w:ascii="仿宋" w:hAnsi="仿宋" w:eastAsia="仿宋" w:cs="仿宋"/>
                <w:b w:val="0"/>
                <w:bCs w:val="0"/>
                <w:color w:val="auto"/>
                <w:sz w:val="22"/>
                <w:szCs w:val="22"/>
                <w:highlight w:val="none"/>
                <w:u w:val="none"/>
                <w:vertAlign w:val="baseline"/>
                <w:lang w:val="en-US" w:eastAsia="zh-CN"/>
              </w:rPr>
              <w:t>红色教育基地-</w:t>
            </w:r>
            <w:r>
              <w:rPr>
                <w:rFonts w:hint="eastAsia" w:ascii="仿宋" w:hAnsi="仿宋" w:eastAsia="仿宋" w:cs="仿宋"/>
                <w:b w:val="0"/>
                <w:i w:val="0"/>
                <w:caps w:val="0"/>
                <w:color w:val="auto"/>
                <w:spacing w:val="0"/>
                <w:w w:val="100"/>
                <w:kern w:val="0"/>
                <w:sz w:val="22"/>
                <w:szCs w:val="22"/>
                <w:highlight w:val="none"/>
                <w:u w:val="none"/>
              </w:rPr>
              <w:t>长春电影制片厂、伪满皇宫、美人松空中廊桥、长白山（含环保车+倒站车</w:t>
            </w:r>
            <w:r>
              <w:rPr>
                <w:rFonts w:hint="eastAsia" w:ascii="仿宋" w:hAnsi="仿宋" w:eastAsia="仿宋" w:cs="仿宋"/>
                <w:b w:val="0"/>
                <w:i w:val="0"/>
                <w:caps w:val="0"/>
                <w:color w:val="auto"/>
                <w:spacing w:val="0"/>
                <w:w w:val="100"/>
                <w:kern w:val="0"/>
                <w:sz w:val="22"/>
                <w:szCs w:val="22"/>
                <w:highlight w:val="none"/>
                <w:u w:val="none"/>
                <w:lang w:val="en-US" w:eastAsia="zh-CN"/>
              </w:rPr>
              <w:t>+摆渡车</w:t>
            </w:r>
            <w:r>
              <w:rPr>
                <w:rFonts w:hint="eastAsia" w:ascii="仿宋" w:hAnsi="仿宋" w:eastAsia="仿宋" w:cs="仿宋"/>
                <w:b w:val="0"/>
                <w:i w:val="0"/>
                <w:caps w:val="0"/>
                <w:color w:val="auto"/>
                <w:spacing w:val="0"/>
                <w:w w:val="100"/>
                <w:kern w:val="0"/>
                <w:sz w:val="22"/>
                <w:szCs w:val="22"/>
                <w:highlight w:val="none"/>
                <w:u w:val="none"/>
              </w:rPr>
              <w:t>）、朝鲜民族村、六鼎山（含电瓶车）、松花江、北山公园</w:t>
            </w:r>
            <w:r>
              <w:rPr>
                <w:rFonts w:hint="eastAsia" w:ascii="仿宋" w:hAnsi="仿宋" w:eastAsia="仿宋" w:cs="仿宋"/>
                <w:b w:val="0"/>
                <w:i w:val="0"/>
                <w:caps w:val="0"/>
                <w:color w:val="auto"/>
                <w:spacing w:val="0"/>
                <w:w w:val="100"/>
                <w:kern w:val="0"/>
                <w:sz w:val="22"/>
                <w:szCs w:val="22"/>
                <w:highlight w:val="none"/>
                <w:u w:val="none"/>
                <w:lang w:eastAsia="zh-CN"/>
              </w:rPr>
              <w:t>。</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val="en-US" w:eastAsia="zh-CN" w:bidi="ar-SA"/>
              </w:rPr>
            </w:pPr>
            <w:r>
              <w:rPr>
                <w:rFonts w:hint="eastAsia" w:ascii="仿宋" w:hAnsi="仿宋" w:eastAsia="仿宋" w:cs="仿宋"/>
                <w:b w:val="0"/>
                <w:i w:val="0"/>
                <w:caps w:val="0"/>
                <w:color w:val="auto"/>
                <w:spacing w:val="0"/>
                <w:w w:val="100"/>
                <w:kern w:val="0"/>
                <w:sz w:val="22"/>
                <w:szCs w:val="22"/>
                <w:highlight w:val="none"/>
                <w:u w:val="none"/>
              </w:rPr>
              <w:t>飞机团，要求4钻或4星（含）以上，▲吉林市必住一晚</w:t>
            </w:r>
            <w:r>
              <w:rPr>
                <w:rFonts w:hint="eastAsia" w:ascii="仿宋" w:hAnsi="仿宋" w:eastAsia="仿宋" w:cs="仿宋"/>
                <w:b w:val="0"/>
                <w:i w:val="0"/>
                <w:caps w:val="0"/>
                <w:color w:val="auto"/>
                <w:spacing w:val="0"/>
                <w:w w:val="100"/>
                <w:kern w:val="0"/>
                <w:sz w:val="22"/>
                <w:szCs w:val="22"/>
                <w:highlight w:val="none"/>
                <w:u w:val="none"/>
                <w:lang w:eastAsia="zh-CN"/>
              </w:rPr>
              <w:t>上</w:t>
            </w:r>
          </w:p>
        </w:tc>
      </w:tr>
      <w:tr>
        <w:tblPrEx>
          <w:tblCellMar>
            <w:top w:w="0" w:type="dxa"/>
            <w:left w:w="108" w:type="dxa"/>
            <w:bottom w:w="0" w:type="dxa"/>
            <w:right w:w="108" w:type="dxa"/>
          </w:tblCellMar>
        </w:tblPrEx>
        <w:trPr>
          <w:trHeight w:val="90" w:hRule="atLeast"/>
        </w:trPr>
        <w:tc>
          <w:tcPr>
            <w:tcW w:w="92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val="en-US" w:eastAsia="zh-CN"/>
              </w:rPr>
            </w:pPr>
            <w:r>
              <w:rPr>
                <w:rFonts w:hint="eastAsia" w:ascii="仿宋" w:hAnsi="仿宋" w:eastAsia="仿宋" w:cs="仿宋"/>
                <w:b w:val="0"/>
                <w:i w:val="0"/>
                <w:caps w:val="0"/>
                <w:color w:val="auto"/>
                <w:spacing w:val="0"/>
                <w:w w:val="100"/>
                <w:sz w:val="22"/>
                <w:szCs w:val="22"/>
                <w:highlight w:val="none"/>
                <w:u w:val="none"/>
                <w:lang w:val="en-US" w:eastAsia="zh-CN"/>
              </w:rPr>
              <w:t>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default" w:ascii="仿宋" w:hAnsi="仿宋" w:eastAsia="仿宋" w:cs="仿宋"/>
                <w:b w:val="0"/>
                <w:i w:val="0"/>
                <w:caps w:val="0"/>
                <w:color w:val="auto"/>
                <w:spacing w:val="0"/>
                <w:w w:val="100"/>
                <w:kern w:val="0"/>
                <w:sz w:val="22"/>
                <w:szCs w:val="22"/>
                <w:highlight w:val="none"/>
                <w:u w:val="none"/>
                <w:lang w:val="en-US" w:eastAsia="zh-CN"/>
              </w:rPr>
            </w:pPr>
            <w:r>
              <w:rPr>
                <w:rFonts w:hint="eastAsia" w:ascii="仿宋" w:hAnsi="仿宋" w:eastAsia="仿宋" w:cs="仿宋"/>
                <w:b w:val="0"/>
                <w:i w:val="0"/>
                <w:caps w:val="0"/>
                <w:color w:val="auto"/>
                <w:spacing w:val="0"/>
                <w:w w:val="100"/>
                <w:kern w:val="0"/>
                <w:sz w:val="22"/>
                <w:szCs w:val="22"/>
                <w:highlight w:val="none"/>
                <w:u w:val="none"/>
                <w:lang w:eastAsia="zh-CN"/>
              </w:rPr>
              <w:t>青海双飞</w:t>
            </w:r>
            <w:r>
              <w:rPr>
                <w:rFonts w:hint="eastAsia" w:ascii="仿宋" w:hAnsi="仿宋" w:eastAsia="仿宋" w:cs="仿宋"/>
                <w:b w:val="0"/>
                <w:i w:val="0"/>
                <w:caps w:val="0"/>
                <w:color w:val="auto"/>
                <w:spacing w:val="0"/>
                <w:w w:val="100"/>
                <w:kern w:val="0"/>
                <w:sz w:val="22"/>
                <w:szCs w:val="22"/>
                <w:highlight w:val="none"/>
                <w:u w:val="none"/>
                <w:lang w:val="en-US" w:eastAsia="zh-CN"/>
              </w:rPr>
              <w:t>六天</w:t>
            </w:r>
          </w:p>
        </w:tc>
        <w:tc>
          <w:tcPr>
            <w:tcW w:w="4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val="en-US" w:eastAsia="zh-CN" w:bidi="ar-SA"/>
              </w:rPr>
            </w:pPr>
            <w:r>
              <w:rPr>
                <w:rFonts w:hint="eastAsia" w:ascii="仿宋" w:hAnsi="仿宋" w:eastAsia="仿宋" w:cs="仿宋"/>
                <w:b w:val="0"/>
                <w:i w:val="0"/>
                <w:caps w:val="0"/>
                <w:color w:val="auto"/>
                <w:spacing w:val="0"/>
                <w:w w:val="100"/>
                <w:kern w:val="0"/>
                <w:sz w:val="22"/>
                <w:szCs w:val="22"/>
                <w:highlight w:val="none"/>
                <w:u w:val="none"/>
              </w:rPr>
              <w:t>红色教育基地</w:t>
            </w:r>
            <w:r>
              <w:rPr>
                <w:rFonts w:hint="eastAsia" w:ascii="仿宋" w:hAnsi="仿宋" w:eastAsia="仿宋" w:cs="仿宋"/>
                <w:b w:val="0"/>
                <w:i w:val="0"/>
                <w:caps w:val="0"/>
                <w:color w:val="auto"/>
                <w:spacing w:val="0"/>
                <w:w w:val="100"/>
                <w:kern w:val="0"/>
                <w:sz w:val="22"/>
                <w:szCs w:val="22"/>
                <w:highlight w:val="none"/>
                <w:u w:val="none"/>
                <w:lang w:val="en-US" w:eastAsia="zh-CN"/>
              </w:rPr>
              <w:t>-</w:t>
            </w:r>
            <w:r>
              <w:rPr>
                <w:rFonts w:hint="eastAsia" w:ascii="仿宋" w:hAnsi="仿宋" w:eastAsia="仿宋" w:cs="仿宋"/>
                <w:b w:val="0"/>
                <w:i w:val="0"/>
                <w:caps w:val="0"/>
                <w:color w:val="auto"/>
                <w:spacing w:val="0"/>
                <w:w w:val="100"/>
                <w:kern w:val="0"/>
                <w:sz w:val="22"/>
                <w:szCs w:val="22"/>
                <w:highlight w:val="none"/>
                <w:u w:val="none"/>
              </w:rPr>
              <w:t>格尔木将军楼、可可西里、水上雅丹（含区间车）、翡翠湖、茶卡盐湖（含小火车往返）、青海湖（含游船+电瓶车）、塔尔寺（含电瓶车）</w:t>
            </w:r>
            <w:r>
              <w:rPr>
                <w:rFonts w:hint="eastAsia" w:ascii="仿宋" w:hAnsi="仿宋" w:eastAsia="仿宋" w:cs="仿宋"/>
                <w:b w:val="0"/>
                <w:i w:val="0"/>
                <w:caps w:val="0"/>
                <w:color w:val="auto"/>
                <w:spacing w:val="0"/>
                <w:w w:val="100"/>
                <w:kern w:val="0"/>
                <w:sz w:val="22"/>
                <w:szCs w:val="22"/>
                <w:highlight w:val="none"/>
                <w:u w:val="none"/>
                <w:lang w:eastAsia="zh-CN"/>
              </w:rPr>
              <w:t>。</w:t>
            </w:r>
          </w:p>
        </w:tc>
        <w:tc>
          <w:tcPr>
            <w:tcW w:w="2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飞机团，要求4钻或4星（含）以上，▲格尔木市必住一晚上</w:t>
            </w:r>
          </w:p>
        </w:tc>
      </w:tr>
    </w:tbl>
    <w:p>
      <w:pPr>
        <w:pStyle w:val="3"/>
        <w:rPr>
          <w:rFonts w:hint="eastAsia"/>
          <w:color w:val="auto"/>
          <w:highlight w:val="none"/>
          <w:lang w:val="en-US" w:eastAsia="zh-CN"/>
        </w:rPr>
      </w:pPr>
    </w:p>
    <w:tbl>
      <w:tblPr>
        <w:tblStyle w:val="63"/>
        <w:tblW w:w="0" w:type="auto"/>
        <w:tblInd w:w="93" w:type="dxa"/>
        <w:tblLayout w:type="autofit"/>
        <w:tblCellMar>
          <w:top w:w="0" w:type="dxa"/>
          <w:left w:w="108" w:type="dxa"/>
          <w:bottom w:w="0" w:type="dxa"/>
          <w:right w:w="108" w:type="dxa"/>
        </w:tblCellMar>
      </w:tblPr>
      <w:tblGrid>
        <w:gridCol w:w="935"/>
        <w:gridCol w:w="570"/>
        <w:gridCol w:w="1185"/>
        <w:gridCol w:w="4103"/>
        <w:gridCol w:w="2685"/>
      </w:tblGrid>
      <w:tr>
        <w:tblPrEx>
          <w:tblCellMar>
            <w:top w:w="0" w:type="dxa"/>
            <w:left w:w="108" w:type="dxa"/>
            <w:bottom w:w="0" w:type="dxa"/>
            <w:right w:w="108" w:type="dxa"/>
          </w:tblCellMar>
        </w:tblPrEx>
        <w:trPr>
          <w:trHeight w:val="90" w:hRule="atLeast"/>
        </w:trPr>
        <w:tc>
          <w:tcPr>
            <w:tcW w:w="93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default" w:ascii="仿宋" w:hAnsi="仿宋" w:eastAsia="仿宋" w:cs="仿宋"/>
                <w:b w:val="0"/>
                <w:i w:val="0"/>
                <w:caps w:val="0"/>
                <w:color w:val="auto"/>
                <w:spacing w:val="0"/>
                <w:w w:val="100"/>
                <w:sz w:val="22"/>
                <w:szCs w:val="22"/>
                <w:highlight w:val="none"/>
                <w:u w:val="none"/>
                <w:lang w:val="en-US" w:eastAsia="zh-CN"/>
              </w:rPr>
            </w:pPr>
            <w:r>
              <w:rPr>
                <w:rFonts w:hint="eastAsia" w:ascii="仿宋" w:hAnsi="仿宋" w:eastAsia="仿宋" w:cs="仿宋"/>
                <w:b w:val="0"/>
                <w:i w:val="0"/>
                <w:caps w:val="0"/>
                <w:color w:val="auto"/>
                <w:spacing w:val="0"/>
                <w:w w:val="100"/>
                <w:kern w:val="0"/>
                <w:sz w:val="22"/>
                <w:szCs w:val="22"/>
                <w:highlight w:val="none"/>
                <w:u w:val="none"/>
                <w:lang w:eastAsia="zh-CN"/>
              </w:rPr>
              <w:t>标项</w:t>
            </w:r>
            <w:r>
              <w:rPr>
                <w:rFonts w:hint="eastAsia" w:ascii="仿宋" w:hAnsi="仿宋" w:eastAsia="仿宋" w:cs="仿宋"/>
                <w:b w:val="0"/>
                <w:i w:val="0"/>
                <w:caps w:val="0"/>
                <w:color w:val="auto"/>
                <w:spacing w:val="0"/>
                <w:w w:val="100"/>
                <w:kern w:val="0"/>
                <w:sz w:val="22"/>
                <w:szCs w:val="22"/>
                <w:highlight w:val="none"/>
                <w:u w:val="none"/>
                <w:lang w:val="en-US" w:eastAsia="zh-CN"/>
              </w:rPr>
              <w:t>三</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序号</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市域内线路</w:t>
            </w:r>
          </w:p>
        </w:tc>
        <w:tc>
          <w:tcPr>
            <w:tcW w:w="4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▲必排景点</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出行方式和住宿相关要求</w:t>
            </w:r>
          </w:p>
        </w:tc>
      </w:tr>
      <w:tr>
        <w:tblPrEx>
          <w:tblCellMar>
            <w:top w:w="0" w:type="dxa"/>
            <w:left w:w="108" w:type="dxa"/>
            <w:bottom w:w="0" w:type="dxa"/>
            <w:right w:w="108" w:type="dxa"/>
          </w:tblCellMar>
        </w:tblPrEx>
        <w:trPr>
          <w:trHeight w:val="90" w:hRule="atLeast"/>
        </w:trPr>
        <w:tc>
          <w:tcPr>
            <w:tcW w:w="93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1</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2"/>
                <w:sz w:val="22"/>
                <w:szCs w:val="22"/>
                <w:highlight w:val="none"/>
                <w:u w:val="none"/>
                <w:lang w:val="en-US" w:eastAsia="zh-CN" w:bidi="ar-SA"/>
              </w:rPr>
            </w:pPr>
            <w:r>
              <w:rPr>
                <w:rFonts w:hint="eastAsia" w:ascii="仿宋" w:hAnsi="仿宋" w:eastAsia="仿宋" w:cs="仿宋"/>
                <w:b w:val="0"/>
                <w:i w:val="0"/>
                <w:caps w:val="0"/>
                <w:color w:val="auto"/>
                <w:spacing w:val="0"/>
                <w:w w:val="100"/>
                <w:kern w:val="2"/>
                <w:sz w:val="22"/>
                <w:szCs w:val="22"/>
                <w:highlight w:val="none"/>
                <w:u w:val="none"/>
                <w:lang w:val="en-US" w:eastAsia="zh-CN" w:bidi="ar-SA"/>
              </w:rPr>
              <w:t>永嘉五天</w:t>
            </w:r>
          </w:p>
        </w:tc>
        <w:tc>
          <w:tcPr>
            <w:tcW w:w="4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pacing w:line="460" w:lineRule="exact"/>
              <w:jc w:val="center"/>
              <w:rPr>
                <w:rFonts w:hint="eastAsia" w:ascii="仿宋" w:hAnsi="仿宋" w:eastAsia="仿宋" w:cs="仿宋"/>
                <w:b w:val="0"/>
                <w:i w:val="0"/>
                <w:caps w:val="0"/>
                <w:color w:val="auto"/>
                <w:spacing w:val="0"/>
                <w:w w:val="100"/>
                <w:kern w:val="2"/>
                <w:sz w:val="22"/>
                <w:szCs w:val="22"/>
                <w:highlight w:val="none"/>
                <w:u w:val="none"/>
                <w:lang w:val="en-US" w:eastAsia="zh-CN" w:bidi="ar-SA"/>
              </w:rPr>
            </w:pPr>
            <w:r>
              <w:rPr>
                <w:rFonts w:hint="eastAsia" w:ascii="仿宋" w:hAnsi="仿宋" w:eastAsia="仿宋" w:cs="仿宋"/>
                <w:b w:val="0"/>
                <w:bCs w:val="0"/>
                <w:color w:val="auto"/>
                <w:sz w:val="22"/>
                <w:szCs w:val="22"/>
                <w:highlight w:val="none"/>
                <w:u w:val="none"/>
                <w:vertAlign w:val="baseline"/>
                <w:lang w:val="en-US" w:eastAsia="zh-CN"/>
              </w:rPr>
              <w:t>红色教育基地-红十三军旧址、</w:t>
            </w:r>
            <w:r>
              <w:rPr>
                <w:rFonts w:hint="eastAsia" w:ascii="仿宋" w:hAnsi="仿宋" w:eastAsia="仿宋" w:cs="仿宋"/>
                <w:color w:val="auto"/>
                <w:sz w:val="22"/>
                <w:szCs w:val="22"/>
                <w:highlight w:val="none"/>
                <w:u w:val="none"/>
                <w:vertAlign w:val="baseline"/>
                <w:lang w:eastAsia="zh-CN"/>
              </w:rPr>
              <w:t>龙瀑仙洞、崖下库、苍坡古村、竹筏漂流、岭上人家、灵运仙境、石门台。</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2"/>
                <w:sz w:val="22"/>
                <w:szCs w:val="22"/>
                <w:highlight w:val="none"/>
                <w:u w:val="none"/>
                <w:lang w:val="en-US" w:eastAsia="zh-CN" w:bidi="ar-SA"/>
              </w:rPr>
            </w:pPr>
            <w:r>
              <w:rPr>
                <w:rFonts w:hint="eastAsia" w:ascii="仿宋" w:hAnsi="仿宋" w:eastAsia="仿宋" w:cs="仿宋"/>
                <w:b w:val="0"/>
                <w:i w:val="0"/>
                <w:caps w:val="0"/>
                <w:color w:val="auto"/>
                <w:spacing w:val="0"/>
                <w:w w:val="100"/>
                <w:kern w:val="0"/>
                <w:sz w:val="22"/>
                <w:szCs w:val="22"/>
                <w:highlight w:val="none"/>
                <w:u w:val="none"/>
              </w:rPr>
              <w:t>汽车团，▲酒店见投标要求制定的市内住宿条件（附表1）</w:t>
            </w:r>
          </w:p>
        </w:tc>
      </w:tr>
      <w:tr>
        <w:tblPrEx>
          <w:tblCellMar>
            <w:top w:w="0" w:type="dxa"/>
            <w:left w:w="108" w:type="dxa"/>
            <w:bottom w:w="0" w:type="dxa"/>
            <w:right w:w="108" w:type="dxa"/>
          </w:tblCellMar>
        </w:tblPrEx>
        <w:trPr>
          <w:trHeight w:val="90" w:hRule="atLeast"/>
        </w:trPr>
        <w:tc>
          <w:tcPr>
            <w:tcW w:w="93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val="en-US" w:eastAsia="zh-CN"/>
              </w:rPr>
            </w:pPr>
            <w:r>
              <w:rPr>
                <w:rFonts w:hint="eastAsia" w:ascii="仿宋" w:hAnsi="仿宋" w:eastAsia="仿宋" w:cs="仿宋"/>
                <w:b w:val="0"/>
                <w:i w:val="0"/>
                <w:caps w:val="0"/>
                <w:color w:val="auto"/>
                <w:spacing w:val="0"/>
                <w:w w:val="100"/>
                <w:kern w:val="0"/>
                <w:sz w:val="22"/>
                <w:szCs w:val="22"/>
                <w:highlight w:val="none"/>
                <w:u w:val="none"/>
                <w:lang w:val="en-US" w:eastAsia="zh-CN"/>
              </w:rPr>
              <w:t>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2"/>
                <w:sz w:val="22"/>
                <w:szCs w:val="22"/>
                <w:highlight w:val="none"/>
                <w:u w:val="none"/>
                <w:lang w:val="en-US" w:eastAsia="zh-CN" w:bidi="ar-SA"/>
              </w:rPr>
            </w:pPr>
            <w:r>
              <w:rPr>
                <w:rFonts w:hint="eastAsia" w:ascii="仿宋" w:hAnsi="仿宋" w:eastAsia="仿宋" w:cs="仿宋"/>
                <w:b w:val="0"/>
                <w:i w:val="0"/>
                <w:caps w:val="0"/>
                <w:color w:val="auto"/>
                <w:spacing w:val="0"/>
                <w:w w:val="100"/>
                <w:kern w:val="2"/>
                <w:sz w:val="22"/>
                <w:szCs w:val="22"/>
                <w:highlight w:val="none"/>
                <w:u w:val="none"/>
                <w:lang w:val="en-US" w:eastAsia="zh-CN" w:bidi="ar-SA"/>
              </w:rPr>
              <w:t>文成五天</w:t>
            </w:r>
          </w:p>
        </w:tc>
        <w:tc>
          <w:tcPr>
            <w:tcW w:w="4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pacing w:line="460" w:lineRule="exact"/>
              <w:jc w:val="center"/>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红色教育基地-刘英纪念馆、</w:t>
            </w:r>
            <w:r>
              <w:rPr>
                <w:rFonts w:hint="eastAsia" w:ascii="仿宋" w:hAnsi="仿宋" w:eastAsia="仿宋" w:cs="仿宋"/>
                <w:color w:val="auto"/>
                <w:sz w:val="22"/>
                <w:szCs w:val="22"/>
                <w:highlight w:val="none"/>
                <w:u w:val="none"/>
                <w:vertAlign w:val="baseline"/>
                <w:lang w:eastAsia="zh-CN"/>
              </w:rPr>
              <w:t>百丈漈景区、刘基故里景区、铜铃山景区、猴王谷景区、让川村、安福寺景区、天顶湖游船。</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汽车团，▲酒店见投标要求制定的市内住宿条件（附表1）</w:t>
            </w:r>
          </w:p>
        </w:tc>
      </w:tr>
      <w:tr>
        <w:tblPrEx>
          <w:tblCellMar>
            <w:top w:w="0" w:type="dxa"/>
            <w:left w:w="108" w:type="dxa"/>
            <w:bottom w:w="0" w:type="dxa"/>
            <w:right w:w="108" w:type="dxa"/>
          </w:tblCellMar>
        </w:tblPrEx>
        <w:trPr>
          <w:trHeight w:val="90" w:hRule="atLeast"/>
        </w:trPr>
        <w:tc>
          <w:tcPr>
            <w:tcW w:w="93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val="en-US" w:eastAsia="zh-CN"/>
              </w:rPr>
            </w:pPr>
            <w:r>
              <w:rPr>
                <w:rFonts w:hint="eastAsia" w:ascii="仿宋" w:hAnsi="仿宋" w:eastAsia="仿宋" w:cs="仿宋"/>
                <w:b w:val="0"/>
                <w:i w:val="0"/>
                <w:caps w:val="0"/>
                <w:color w:val="auto"/>
                <w:spacing w:val="0"/>
                <w:w w:val="100"/>
                <w:kern w:val="0"/>
                <w:sz w:val="22"/>
                <w:szCs w:val="22"/>
                <w:highlight w:val="none"/>
                <w:u w:val="none"/>
                <w:lang w:val="en-US" w:eastAsia="zh-CN"/>
              </w:rPr>
              <w:t>3</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eastAsia="zh-CN"/>
              </w:rPr>
            </w:pPr>
            <w:r>
              <w:rPr>
                <w:rFonts w:hint="eastAsia" w:ascii="仿宋" w:hAnsi="仿宋" w:eastAsia="仿宋" w:cs="仿宋"/>
                <w:b w:val="0"/>
                <w:i w:val="0"/>
                <w:caps w:val="0"/>
                <w:color w:val="auto"/>
                <w:spacing w:val="0"/>
                <w:w w:val="100"/>
                <w:kern w:val="0"/>
                <w:sz w:val="22"/>
                <w:szCs w:val="22"/>
                <w:highlight w:val="none"/>
                <w:u w:val="none"/>
                <w:lang w:eastAsia="zh-CN"/>
              </w:rPr>
              <w:t>洞头五天</w:t>
            </w:r>
          </w:p>
        </w:tc>
        <w:tc>
          <w:tcPr>
            <w:tcW w:w="4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2"/>
                <w:sz w:val="22"/>
                <w:szCs w:val="22"/>
                <w:highlight w:val="none"/>
                <w:u w:val="none"/>
                <w:lang w:val="en-US" w:eastAsia="zh-CN" w:bidi="ar-SA"/>
              </w:rPr>
            </w:pPr>
            <w:r>
              <w:rPr>
                <w:rFonts w:hint="eastAsia" w:ascii="仿宋" w:hAnsi="仿宋" w:eastAsia="仿宋" w:cs="仿宋"/>
                <w:b w:val="0"/>
                <w:bCs w:val="0"/>
                <w:color w:val="auto"/>
                <w:sz w:val="22"/>
                <w:szCs w:val="22"/>
                <w:highlight w:val="none"/>
                <w:u w:val="none"/>
                <w:vertAlign w:val="baseline"/>
                <w:lang w:val="en-US" w:eastAsia="zh-CN"/>
              </w:rPr>
              <w:t>红色教育基地-海霞军事主题公园、红色印记馆、</w:t>
            </w:r>
            <w:r>
              <w:rPr>
                <w:rFonts w:hint="eastAsia" w:ascii="仿宋" w:hAnsi="仿宋" w:eastAsia="仿宋" w:cs="仿宋"/>
                <w:color w:val="auto"/>
                <w:sz w:val="22"/>
                <w:szCs w:val="22"/>
                <w:highlight w:val="none"/>
                <w:u w:val="none"/>
                <w:vertAlign w:val="baseline"/>
                <w:lang w:eastAsia="zh-CN"/>
              </w:rPr>
              <w:t>小洱海、仙叠岩、望海楼、半屏山、出海捕鱼、油画村。</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汽车团，▲酒店见投标要求制定的市内住宿条件（附表1）</w:t>
            </w:r>
          </w:p>
        </w:tc>
      </w:tr>
      <w:tr>
        <w:tblPrEx>
          <w:tblCellMar>
            <w:top w:w="0" w:type="dxa"/>
            <w:left w:w="108" w:type="dxa"/>
            <w:bottom w:w="0" w:type="dxa"/>
            <w:right w:w="108" w:type="dxa"/>
          </w:tblCellMar>
        </w:tblPrEx>
        <w:trPr>
          <w:trHeight w:val="90" w:hRule="atLeast"/>
        </w:trPr>
        <w:tc>
          <w:tcPr>
            <w:tcW w:w="93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序号</w:t>
            </w:r>
          </w:p>
        </w:tc>
        <w:tc>
          <w:tcPr>
            <w:tcW w:w="118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省内线路</w:t>
            </w:r>
          </w:p>
        </w:tc>
        <w:tc>
          <w:tcPr>
            <w:tcW w:w="410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▲必排景点</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出行方式和宾馆相关要求</w:t>
            </w:r>
          </w:p>
        </w:tc>
      </w:tr>
      <w:tr>
        <w:tblPrEx>
          <w:tblCellMar>
            <w:top w:w="0" w:type="dxa"/>
            <w:left w:w="108" w:type="dxa"/>
            <w:bottom w:w="0" w:type="dxa"/>
            <w:right w:w="108" w:type="dxa"/>
          </w:tblCellMar>
        </w:tblPrEx>
        <w:trPr>
          <w:trHeight w:val="90" w:hRule="atLeast"/>
        </w:trPr>
        <w:tc>
          <w:tcPr>
            <w:tcW w:w="93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val="en-US" w:eastAsia="zh-CN"/>
              </w:rPr>
            </w:pPr>
            <w:r>
              <w:rPr>
                <w:rFonts w:hint="eastAsia" w:ascii="仿宋" w:hAnsi="仿宋" w:eastAsia="仿宋" w:cs="仿宋"/>
                <w:b w:val="0"/>
                <w:i w:val="0"/>
                <w:caps w:val="0"/>
                <w:color w:val="auto"/>
                <w:spacing w:val="0"/>
                <w:w w:val="100"/>
                <w:sz w:val="22"/>
                <w:szCs w:val="22"/>
                <w:highlight w:val="none"/>
                <w:u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2"/>
                <w:sz w:val="22"/>
                <w:szCs w:val="22"/>
                <w:highlight w:val="none"/>
                <w:u w:val="none"/>
                <w:lang w:val="en-US" w:eastAsia="zh-CN" w:bidi="ar-SA"/>
              </w:rPr>
            </w:pPr>
            <w:r>
              <w:rPr>
                <w:rFonts w:hint="eastAsia" w:ascii="仿宋" w:hAnsi="仿宋" w:eastAsia="仿宋" w:cs="仿宋"/>
                <w:b w:val="0"/>
                <w:i w:val="0"/>
                <w:caps w:val="0"/>
                <w:color w:val="auto"/>
                <w:spacing w:val="0"/>
                <w:w w:val="100"/>
                <w:kern w:val="0"/>
                <w:sz w:val="22"/>
                <w:szCs w:val="22"/>
                <w:highlight w:val="none"/>
                <w:u w:val="none"/>
              </w:rPr>
              <w:t>嵊泗</w:t>
            </w:r>
            <w:r>
              <w:rPr>
                <w:rFonts w:hint="eastAsia" w:ascii="仿宋" w:hAnsi="仿宋" w:eastAsia="仿宋" w:cs="仿宋"/>
                <w:b w:val="0"/>
                <w:i w:val="0"/>
                <w:caps w:val="0"/>
                <w:color w:val="auto"/>
                <w:spacing w:val="0"/>
                <w:w w:val="100"/>
                <w:kern w:val="0"/>
                <w:sz w:val="22"/>
                <w:szCs w:val="22"/>
                <w:highlight w:val="none"/>
                <w:u w:val="none"/>
                <w:lang w:eastAsia="zh-CN"/>
              </w:rPr>
              <w:t>、岱山五天</w:t>
            </w:r>
          </w:p>
        </w:tc>
        <w:tc>
          <w:tcPr>
            <w:tcW w:w="410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2"/>
                <w:sz w:val="22"/>
                <w:szCs w:val="22"/>
                <w:highlight w:val="none"/>
                <w:u w:val="none"/>
                <w:lang w:val="en-US" w:eastAsia="zh-CN" w:bidi="ar-SA"/>
              </w:rPr>
            </w:pPr>
            <w:r>
              <w:rPr>
                <w:rFonts w:hint="eastAsia" w:ascii="仿宋" w:hAnsi="仿宋" w:eastAsia="仿宋" w:cs="仿宋"/>
                <w:b w:val="0"/>
                <w:bCs w:val="0"/>
                <w:color w:val="auto"/>
                <w:sz w:val="22"/>
                <w:szCs w:val="22"/>
                <w:highlight w:val="none"/>
                <w:u w:val="none"/>
                <w:vertAlign w:val="baseline"/>
                <w:lang w:val="en-US" w:eastAsia="zh-CN"/>
              </w:rPr>
              <w:t>红色教育基地-大革命时期中共宁波地委旧址纪念馆、</w:t>
            </w:r>
            <w:r>
              <w:rPr>
                <w:rFonts w:hint="eastAsia" w:ascii="仿宋" w:hAnsi="仿宋" w:eastAsia="仿宋" w:cs="仿宋"/>
                <w:b w:val="0"/>
                <w:i w:val="0"/>
                <w:caps w:val="0"/>
                <w:color w:val="auto"/>
                <w:spacing w:val="0"/>
                <w:w w:val="100"/>
                <w:kern w:val="0"/>
                <w:sz w:val="22"/>
                <w:szCs w:val="22"/>
                <w:highlight w:val="none"/>
                <w:u w:val="none"/>
                <w:lang w:eastAsia="zh-CN"/>
              </w:rPr>
              <w:t>东海渔村、</w:t>
            </w:r>
            <w:r>
              <w:rPr>
                <w:rFonts w:hint="eastAsia" w:ascii="仿宋" w:hAnsi="仿宋" w:eastAsia="仿宋" w:cs="仿宋"/>
                <w:b w:val="0"/>
                <w:i w:val="0"/>
                <w:caps w:val="0"/>
                <w:color w:val="auto"/>
                <w:spacing w:val="0"/>
                <w:w w:val="100"/>
                <w:kern w:val="0"/>
                <w:sz w:val="22"/>
                <w:szCs w:val="22"/>
                <w:highlight w:val="none"/>
                <w:u w:val="none"/>
              </w:rPr>
              <w:t>嵊泗</w:t>
            </w:r>
            <w:r>
              <w:rPr>
                <w:rFonts w:hint="eastAsia" w:ascii="仿宋" w:hAnsi="仿宋" w:eastAsia="仿宋" w:cs="仿宋"/>
                <w:b w:val="0"/>
                <w:i w:val="0"/>
                <w:caps w:val="0"/>
                <w:color w:val="auto"/>
                <w:spacing w:val="0"/>
                <w:w w:val="100"/>
                <w:kern w:val="0"/>
                <w:sz w:val="22"/>
                <w:szCs w:val="22"/>
                <w:highlight w:val="none"/>
                <w:u w:val="none"/>
                <w:lang w:eastAsia="zh-CN"/>
              </w:rPr>
              <w:t>六井潭</w:t>
            </w:r>
            <w:r>
              <w:rPr>
                <w:rFonts w:hint="eastAsia" w:ascii="仿宋" w:hAnsi="仿宋" w:eastAsia="仿宋" w:cs="仿宋"/>
                <w:b w:val="0"/>
                <w:i w:val="0"/>
                <w:caps w:val="0"/>
                <w:color w:val="auto"/>
                <w:spacing w:val="0"/>
                <w:w w:val="100"/>
                <w:kern w:val="0"/>
                <w:sz w:val="22"/>
                <w:szCs w:val="22"/>
                <w:highlight w:val="none"/>
                <w:u w:val="none"/>
              </w:rPr>
              <w:t>、</w:t>
            </w:r>
            <w:r>
              <w:rPr>
                <w:rFonts w:hint="eastAsia" w:ascii="仿宋" w:hAnsi="仿宋" w:eastAsia="仿宋" w:cs="仿宋"/>
                <w:b w:val="0"/>
                <w:i w:val="0"/>
                <w:caps w:val="0"/>
                <w:color w:val="auto"/>
                <w:spacing w:val="0"/>
                <w:w w:val="100"/>
                <w:kern w:val="0"/>
                <w:sz w:val="22"/>
                <w:szCs w:val="22"/>
                <w:highlight w:val="none"/>
                <w:u w:val="none"/>
                <w:lang w:eastAsia="zh-CN"/>
              </w:rPr>
              <w:t>和尚套、</w:t>
            </w:r>
            <w:r>
              <w:rPr>
                <w:rFonts w:hint="eastAsia" w:ascii="仿宋" w:hAnsi="仿宋" w:eastAsia="仿宋" w:cs="仿宋"/>
                <w:b w:val="0"/>
                <w:i w:val="0"/>
                <w:caps w:val="0"/>
                <w:color w:val="auto"/>
                <w:spacing w:val="0"/>
                <w:w w:val="100"/>
                <w:kern w:val="0"/>
                <w:sz w:val="22"/>
                <w:szCs w:val="22"/>
                <w:highlight w:val="none"/>
                <w:u w:val="none"/>
              </w:rPr>
              <w:t>嵊泗渔家乐出海捕鱼、</w:t>
            </w:r>
            <w:r>
              <w:rPr>
                <w:rFonts w:hint="eastAsia" w:ascii="仿宋" w:hAnsi="仿宋" w:eastAsia="仿宋" w:cs="仿宋"/>
                <w:b w:val="0"/>
                <w:i w:val="0"/>
                <w:caps w:val="0"/>
                <w:color w:val="auto"/>
                <w:spacing w:val="0"/>
                <w:w w:val="100"/>
                <w:kern w:val="0"/>
                <w:sz w:val="22"/>
                <w:szCs w:val="22"/>
                <w:highlight w:val="none"/>
                <w:u w:val="none"/>
                <w:lang w:eastAsia="zh-CN"/>
              </w:rPr>
              <w:t>黄沙岙沙滩、双合石壁、东沙古镇（</w:t>
            </w:r>
            <w:r>
              <w:rPr>
                <w:rFonts w:hint="eastAsia" w:ascii="仿宋" w:hAnsi="仿宋" w:eastAsia="仿宋" w:cs="仿宋"/>
                <w:b w:val="0"/>
                <w:i w:val="0"/>
                <w:caps w:val="0"/>
                <w:color w:val="auto"/>
                <w:spacing w:val="0"/>
                <w:w w:val="100"/>
                <w:kern w:val="0"/>
                <w:sz w:val="22"/>
                <w:szCs w:val="22"/>
                <w:highlight w:val="none"/>
                <w:u w:val="none"/>
              </w:rPr>
              <w:t>嵊泗</w:t>
            </w:r>
            <w:r>
              <w:rPr>
                <w:rFonts w:hint="eastAsia" w:ascii="仿宋" w:hAnsi="仿宋" w:eastAsia="仿宋" w:cs="仿宋"/>
                <w:b w:val="0"/>
                <w:i w:val="0"/>
                <w:caps w:val="0"/>
                <w:color w:val="auto"/>
                <w:spacing w:val="0"/>
                <w:w w:val="100"/>
                <w:kern w:val="0"/>
                <w:sz w:val="22"/>
                <w:szCs w:val="22"/>
                <w:highlight w:val="none"/>
                <w:u w:val="none"/>
                <w:lang w:eastAsia="zh-CN"/>
              </w:rPr>
              <w:t>如</w:t>
            </w:r>
            <w:r>
              <w:rPr>
                <w:rFonts w:hint="eastAsia" w:ascii="仿宋" w:hAnsi="仿宋" w:eastAsia="仿宋" w:cs="仿宋"/>
                <w:color w:val="auto"/>
                <w:sz w:val="22"/>
                <w:szCs w:val="22"/>
                <w:highlight w:val="none"/>
                <w:u w:val="none"/>
                <w:lang w:eastAsia="zh-CN"/>
              </w:rPr>
              <w:t>遇天气原因导致停航除外）。</w:t>
            </w:r>
          </w:p>
        </w:tc>
        <w:tc>
          <w:tcPr>
            <w:tcW w:w="26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2"/>
                <w:sz w:val="22"/>
                <w:szCs w:val="22"/>
                <w:highlight w:val="none"/>
                <w:u w:val="none"/>
                <w:lang w:val="en-US" w:eastAsia="zh-CN" w:bidi="ar-SA"/>
              </w:rPr>
            </w:pPr>
            <w:r>
              <w:rPr>
                <w:rFonts w:hint="eastAsia" w:ascii="仿宋" w:hAnsi="仿宋" w:eastAsia="仿宋" w:cs="仿宋"/>
                <w:b w:val="0"/>
                <w:i w:val="0"/>
                <w:caps w:val="0"/>
                <w:color w:val="auto"/>
                <w:spacing w:val="0"/>
                <w:w w:val="100"/>
                <w:kern w:val="0"/>
                <w:sz w:val="22"/>
                <w:szCs w:val="22"/>
                <w:highlight w:val="none"/>
                <w:u w:val="none"/>
              </w:rPr>
              <w:t>动车团，要求宾馆5钻或5星</w:t>
            </w:r>
          </w:p>
        </w:tc>
      </w:tr>
      <w:tr>
        <w:tblPrEx>
          <w:tblCellMar>
            <w:top w:w="0" w:type="dxa"/>
            <w:left w:w="108" w:type="dxa"/>
            <w:bottom w:w="0" w:type="dxa"/>
            <w:right w:w="108" w:type="dxa"/>
          </w:tblCellMar>
        </w:tblPrEx>
        <w:trPr>
          <w:trHeight w:val="560" w:hRule="atLeast"/>
        </w:trPr>
        <w:tc>
          <w:tcPr>
            <w:tcW w:w="93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val="en-US" w:eastAsia="zh-CN"/>
              </w:rPr>
            </w:pPr>
            <w:r>
              <w:rPr>
                <w:rFonts w:hint="eastAsia" w:ascii="仿宋" w:hAnsi="仿宋" w:eastAsia="仿宋" w:cs="仿宋"/>
                <w:b w:val="0"/>
                <w:i w:val="0"/>
                <w:caps w:val="0"/>
                <w:color w:val="auto"/>
                <w:spacing w:val="0"/>
                <w:w w:val="100"/>
                <w:kern w:val="0"/>
                <w:sz w:val="22"/>
                <w:szCs w:val="22"/>
                <w:highlight w:val="none"/>
                <w:u w:val="none"/>
                <w:lang w:val="en-US" w:eastAsia="zh-CN"/>
              </w:rPr>
              <w:t>5</w:t>
            </w:r>
          </w:p>
        </w:tc>
        <w:tc>
          <w:tcPr>
            <w:tcW w:w="118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eastAsia="zh-CN"/>
              </w:rPr>
            </w:pPr>
            <w:r>
              <w:rPr>
                <w:rFonts w:hint="eastAsia" w:ascii="仿宋" w:hAnsi="仿宋" w:eastAsia="仿宋" w:cs="仿宋"/>
                <w:b w:val="0"/>
                <w:i w:val="0"/>
                <w:caps w:val="0"/>
                <w:color w:val="auto"/>
                <w:spacing w:val="0"/>
                <w:w w:val="100"/>
                <w:kern w:val="0"/>
                <w:sz w:val="22"/>
                <w:szCs w:val="22"/>
                <w:highlight w:val="none"/>
                <w:u w:val="none"/>
              </w:rPr>
              <w:t>嘉兴乌镇五</w:t>
            </w:r>
            <w:r>
              <w:rPr>
                <w:rFonts w:hint="eastAsia" w:ascii="仿宋" w:hAnsi="仿宋" w:eastAsia="仿宋" w:cs="仿宋"/>
                <w:b w:val="0"/>
                <w:i w:val="0"/>
                <w:caps w:val="0"/>
                <w:color w:val="auto"/>
                <w:spacing w:val="0"/>
                <w:w w:val="100"/>
                <w:kern w:val="0"/>
                <w:sz w:val="22"/>
                <w:szCs w:val="22"/>
                <w:highlight w:val="none"/>
                <w:u w:val="none"/>
                <w:lang w:eastAsia="zh-CN"/>
              </w:rPr>
              <w:t>天</w:t>
            </w:r>
          </w:p>
        </w:tc>
        <w:tc>
          <w:tcPr>
            <w:tcW w:w="4103"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rPr>
            </w:pPr>
            <w:r>
              <w:rPr>
                <w:rFonts w:hint="eastAsia" w:ascii="仿宋" w:hAnsi="仿宋" w:eastAsia="仿宋" w:cs="仿宋"/>
                <w:b w:val="0"/>
                <w:bCs w:val="0"/>
                <w:color w:val="auto"/>
                <w:sz w:val="22"/>
                <w:szCs w:val="22"/>
                <w:highlight w:val="none"/>
                <w:u w:val="none"/>
                <w:vertAlign w:val="baseline"/>
                <w:lang w:val="en-US" w:eastAsia="zh-CN"/>
              </w:rPr>
              <w:t>红色教育基地-</w:t>
            </w:r>
            <w:r>
              <w:rPr>
                <w:rFonts w:hint="eastAsia" w:ascii="仿宋" w:hAnsi="仿宋" w:eastAsia="仿宋" w:cs="仿宋"/>
                <w:b w:val="0"/>
                <w:i w:val="0"/>
                <w:caps w:val="0"/>
                <w:color w:val="auto"/>
                <w:spacing w:val="0"/>
                <w:w w:val="100"/>
                <w:kern w:val="0"/>
                <w:sz w:val="22"/>
                <w:szCs w:val="22"/>
                <w:highlight w:val="none"/>
                <w:u w:val="none"/>
              </w:rPr>
              <w:t>南湖中共一大会址、南湖革命纪念馆、东栅、西栅，乌村</w:t>
            </w:r>
            <w:r>
              <w:rPr>
                <w:rFonts w:hint="eastAsia" w:ascii="仿宋" w:hAnsi="仿宋" w:eastAsia="仿宋" w:cs="仿宋"/>
                <w:b w:val="0"/>
                <w:i w:val="0"/>
                <w:caps w:val="0"/>
                <w:color w:val="auto"/>
                <w:spacing w:val="0"/>
                <w:w w:val="100"/>
                <w:kern w:val="0"/>
                <w:sz w:val="22"/>
                <w:szCs w:val="22"/>
                <w:highlight w:val="none"/>
                <w:u w:val="none"/>
                <w:lang w:eastAsia="zh-CN"/>
              </w:rPr>
              <w:t>休闲游</w:t>
            </w:r>
            <w:r>
              <w:rPr>
                <w:rFonts w:hint="eastAsia" w:ascii="仿宋" w:hAnsi="仿宋" w:eastAsia="仿宋" w:cs="仿宋"/>
                <w:b w:val="0"/>
                <w:i w:val="0"/>
                <w:caps w:val="0"/>
                <w:color w:val="auto"/>
                <w:spacing w:val="0"/>
                <w:w w:val="100"/>
                <w:kern w:val="0"/>
                <w:sz w:val="22"/>
                <w:szCs w:val="22"/>
                <w:highlight w:val="none"/>
                <w:u w:val="none"/>
                <w:lang w:val="en-US" w:eastAsia="zh-CN"/>
              </w:rPr>
              <w:t>+自助餐</w:t>
            </w:r>
            <w:r>
              <w:rPr>
                <w:rFonts w:hint="eastAsia" w:ascii="仿宋" w:hAnsi="仿宋" w:eastAsia="仿宋" w:cs="仿宋"/>
                <w:b w:val="0"/>
                <w:i w:val="0"/>
                <w:caps w:val="0"/>
                <w:color w:val="auto"/>
                <w:spacing w:val="0"/>
                <w:w w:val="100"/>
                <w:kern w:val="0"/>
                <w:sz w:val="22"/>
                <w:szCs w:val="22"/>
                <w:highlight w:val="none"/>
                <w:u w:val="none"/>
              </w:rPr>
              <w:t>。</w:t>
            </w:r>
          </w:p>
        </w:tc>
        <w:tc>
          <w:tcPr>
            <w:tcW w:w="268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动车团，要求宾馆5钻或5星▲乌镇景区内</w:t>
            </w:r>
            <w:r>
              <w:rPr>
                <w:rFonts w:hint="eastAsia" w:ascii="仿宋" w:hAnsi="仿宋" w:eastAsia="仿宋" w:cs="仿宋"/>
                <w:b w:val="0"/>
                <w:i w:val="0"/>
                <w:caps w:val="0"/>
                <w:color w:val="auto"/>
                <w:spacing w:val="0"/>
                <w:w w:val="100"/>
                <w:kern w:val="0"/>
                <w:sz w:val="22"/>
                <w:szCs w:val="22"/>
                <w:highlight w:val="none"/>
                <w:u w:val="none"/>
                <w:lang w:eastAsia="zh-CN"/>
              </w:rPr>
              <w:t>必</w:t>
            </w:r>
            <w:r>
              <w:rPr>
                <w:rFonts w:hint="eastAsia" w:ascii="仿宋" w:hAnsi="仿宋" w:eastAsia="仿宋" w:cs="仿宋"/>
                <w:b w:val="0"/>
                <w:i w:val="0"/>
                <w:caps w:val="0"/>
                <w:color w:val="auto"/>
                <w:spacing w:val="0"/>
                <w:w w:val="100"/>
                <w:kern w:val="0"/>
                <w:sz w:val="22"/>
                <w:szCs w:val="22"/>
                <w:highlight w:val="none"/>
                <w:u w:val="none"/>
              </w:rPr>
              <w:t>住两晚</w:t>
            </w:r>
          </w:p>
        </w:tc>
      </w:tr>
      <w:tr>
        <w:tblPrEx>
          <w:tblCellMar>
            <w:top w:w="0" w:type="dxa"/>
            <w:left w:w="108" w:type="dxa"/>
            <w:bottom w:w="0" w:type="dxa"/>
            <w:right w:w="108" w:type="dxa"/>
          </w:tblCellMar>
        </w:tblPrEx>
        <w:trPr>
          <w:trHeight w:val="90" w:hRule="atLeast"/>
        </w:trPr>
        <w:tc>
          <w:tcPr>
            <w:tcW w:w="93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序号</w:t>
            </w:r>
          </w:p>
        </w:tc>
        <w:tc>
          <w:tcPr>
            <w:tcW w:w="118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临省线路</w:t>
            </w:r>
          </w:p>
        </w:tc>
        <w:tc>
          <w:tcPr>
            <w:tcW w:w="4103" w:type="dxa"/>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▲必排景点</w:t>
            </w:r>
          </w:p>
        </w:tc>
        <w:tc>
          <w:tcPr>
            <w:tcW w:w="2685"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出行方式和宾馆相关要求</w:t>
            </w:r>
          </w:p>
        </w:tc>
      </w:tr>
      <w:tr>
        <w:tblPrEx>
          <w:tblCellMar>
            <w:top w:w="0" w:type="dxa"/>
            <w:left w:w="108" w:type="dxa"/>
            <w:bottom w:w="0" w:type="dxa"/>
            <w:right w:w="108" w:type="dxa"/>
          </w:tblCellMar>
        </w:tblPrEx>
        <w:trPr>
          <w:trHeight w:val="90" w:hRule="atLeast"/>
        </w:trPr>
        <w:tc>
          <w:tcPr>
            <w:tcW w:w="93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val="en-US" w:eastAsia="zh-CN"/>
              </w:rPr>
            </w:pPr>
            <w:r>
              <w:rPr>
                <w:rFonts w:hint="eastAsia" w:ascii="仿宋" w:hAnsi="仿宋" w:eastAsia="仿宋" w:cs="仿宋"/>
                <w:b w:val="0"/>
                <w:i w:val="0"/>
                <w:caps w:val="0"/>
                <w:color w:val="auto"/>
                <w:spacing w:val="0"/>
                <w:w w:val="100"/>
                <w:sz w:val="22"/>
                <w:szCs w:val="22"/>
                <w:highlight w:val="none"/>
                <w:u w:val="none"/>
                <w:lang w:val="en-US" w:eastAsia="zh-CN"/>
              </w:rPr>
              <w:t>6</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eastAsia="zh-CN"/>
              </w:rPr>
            </w:pPr>
            <w:r>
              <w:rPr>
                <w:rFonts w:hint="eastAsia" w:ascii="仿宋" w:hAnsi="仿宋" w:eastAsia="仿宋" w:cs="仿宋"/>
                <w:b w:val="0"/>
                <w:i w:val="0"/>
                <w:caps w:val="0"/>
                <w:color w:val="auto"/>
                <w:spacing w:val="0"/>
                <w:w w:val="100"/>
                <w:kern w:val="0"/>
                <w:sz w:val="22"/>
                <w:szCs w:val="22"/>
                <w:highlight w:val="none"/>
                <w:u w:val="none"/>
              </w:rPr>
              <w:t>江西五</w:t>
            </w:r>
            <w:r>
              <w:rPr>
                <w:rFonts w:hint="eastAsia" w:ascii="仿宋" w:hAnsi="仿宋" w:eastAsia="仿宋" w:cs="仿宋"/>
                <w:b w:val="0"/>
                <w:i w:val="0"/>
                <w:caps w:val="0"/>
                <w:color w:val="auto"/>
                <w:spacing w:val="0"/>
                <w:w w:val="100"/>
                <w:kern w:val="0"/>
                <w:sz w:val="22"/>
                <w:szCs w:val="22"/>
                <w:highlight w:val="none"/>
                <w:u w:val="none"/>
                <w:lang w:eastAsia="zh-CN"/>
              </w:rPr>
              <w:t>天</w:t>
            </w:r>
          </w:p>
        </w:tc>
        <w:tc>
          <w:tcPr>
            <w:tcW w:w="41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eastAsia="zh-CN"/>
              </w:rPr>
            </w:pPr>
            <w:r>
              <w:rPr>
                <w:rFonts w:hint="eastAsia" w:ascii="仿宋" w:hAnsi="仿宋" w:eastAsia="仿宋" w:cs="仿宋"/>
                <w:b w:val="0"/>
                <w:bCs w:val="0"/>
                <w:color w:val="auto"/>
                <w:sz w:val="22"/>
                <w:szCs w:val="22"/>
                <w:highlight w:val="none"/>
                <w:u w:val="none"/>
                <w:vertAlign w:val="baseline"/>
                <w:lang w:val="en-US" w:eastAsia="zh-CN"/>
              </w:rPr>
              <w:t>红色教育基地-</w:t>
            </w:r>
            <w:r>
              <w:rPr>
                <w:rFonts w:hint="eastAsia" w:ascii="仿宋" w:hAnsi="仿宋" w:eastAsia="仿宋" w:cs="仿宋"/>
                <w:b w:val="0"/>
                <w:i w:val="0"/>
                <w:caps w:val="0"/>
                <w:color w:val="auto"/>
                <w:spacing w:val="0"/>
                <w:w w:val="100"/>
                <w:kern w:val="0"/>
                <w:sz w:val="22"/>
                <w:szCs w:val="22"/>
                <w:highlight w:val="none"/>
                <w:u w:val="none"/>
              </w:rPr>
              <w:t>集中营、三清山、</w:t>
            </w:r>
            <w:r>
              <w:rPr>
                <w:rFonts w:hint="eastAsia" w:ascii="仿宋" w:hAnsi="仿宋" w:eastAsia="仿宋" w:cs="仿宋"/>
                <w:b w:val="0"/>
                <w:i w:val="0"/>
                <w:caps w:val="0"/>
                <w:color w:val="auto"/>
                <w:spacing w:val="0"/>
                <w:w w:val="100"/>
                <w:kern w:val="0"/>
                <w:sz w:val="22"/>
                <w:szCs w:val="22"/>
                <w:highlight w:val="none"/>
                <w:u w:val="none"/>
                <w:lang w:eastAsia="zh-CN"/>
              </w:rPr>
              <w:t>玉帘瀑布、</w:t>
            </w:r>
            <w:r>
              <w:rPr>
                <w:rFonts w:hint="eastAsia" w:ascii="仿宋" w:hAnsi="仿宋" w:eastAsia="仿宋" w:cs="仿宋"/>
                <w:b w:val="0"/>
                <w:i w:val="0"/>
                <w:caps w:val="0"/>
                <w:color w:val="auto"/>
                <w:spacing w:val="0"/>
                <w:w w:val="100"/>
                <w:kern w:val="0"/>
                <w:sz w:val="22"/>
                <w:szCs w:val="22"/>
                <w:highlight w:val="none"/>
                <w:u w:val="none"/>
              </w:rPr>
              <w:t>篁岭、梦里老家、婺源江湾、李坑。</w:t>
            </w:r>
          </w:p>
        </w:tc>
        <w:tc>
          <w:tcPr>
            <w:tcW w:w="2685"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动车团，要求宾馆5钻或5星</w:t>
            </w:r>
          </w:p>
        </w:tc>
      </w:tr>
      <w:tr>
        <w:tblPrEx>
          <w:tblCellMar>
            <w:top w:w="0" w:type="dxa"/>
            <w:left w:w="108" w:type="dxa"/>
            <w:bottom w:w="0" w:type="dxa"/>
            <w:right w:w="108" w:type="dxa"/>
          </w:tblCellMar>
        </w:tblPrEx>
        <w:trPr>
          <w:trHeight w:val="90" w:hRule="atLeast"/>
        </w:trPr>
        <w:tc>
          <w:tcPr>
            <w:tcW w:w="93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7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序号</w:t>
            </w:r>
          </w:p>
        </w:tc>
        <w:tc>
          <w:tcPr>
            <w:tcW w:w="11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对口支援线路</w:t>
            </w:r>
          </w:p>
        </w:tc>
        <w:tc>
          <w:tcPr>
            <w:tcW w:w="410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▲必排景点</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宾馆相关要求</w:t>
            </w:r>
          </w:p>
        </w:tc>
      </w:tr>
      <w:tr>
        <w:tblPrEx>
          <w:tblCellMar>
            <w:top w:w="0" w:type="dxa"/>
            <w:left w:w="108" w:type="dxa"/>
            <w:bottom w:w="0" w:type="dxa"/>
            <w:right w:w="108" w:type="dxa"/>
          </w:tblCellMar>
        </w:tblPrEx>
        <w:trPr>
          <w:trHeight w:val="104" w:hRule="atLeast"/>
        </w:trPr>
        <w:tc>
          <w:tcPr>
            <w:tcW w:w="93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460" w:lineRule="exact"/>
              <w:jc w:val="center"/>
              <w:textAlignment w:val="baseline"/>
              <w:rPr>
                <w:rFonts w:hint="eastAsia" w:ascii="仿宋" w:hAnsi="仿宋" w:eastAsia="仿宋" w:cs="仿宋"/>
                <w:b w:val="0"/>
                <w:i w:val="0"/>
                <w:caps w:val="0"/>
                <w:color w:val="auto"/>
                <w:spacing w:val="0"/>
                <w:w w:val="100"/>
                <w:sz w:val="22"/>
                <w:szCs w:val="22"/>
                <w:highlight w:val="none"/>
                <w:u w:val="none"/>
              </w:rPr>
            </w:pPr>
          </w:p>
        </w:tc>
        <w:tc>
          <w:tcPr>
            <w:tcW w:w="57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sz w:val="22"/>
                <w:szCs w:val="22"/>
                <w:highlight w:val="none"/>
                <w:u w:val="none"/>
                <w:lang w:val="en-US" w:eastAsia="zh-CN"/>
              </w:rPr>
            </w:pPr>
            <w:r>
              <w:rPr>
                <w:rFonts w:hint="eastAsia" w:ascii="仿宋" w:hAnsi="仿宋" w:eastAsia="仿宋" w:cs="仿宋"/>
                <w:b w:val="0"/>
                <w:i w:val="0"/>
                <w:caps w:val="0"/>
                <w:color w:val="auto"/>
                <w:spacing w:val="0"/>
                <w:w w:val="100"/>
                <w:sz w:val="22"/>
                <w:szCs w:val="22"/>
                <w:highlight w:val="none"/>
                <w:u w:val="none"/>
                <w:lang w:val="en-US" w:eastAsia="zh-CN"/>
              </w:rPr>
              <w:t>7</w:t>
            </w:r>
          </w:p>
        </w:tc>
        <w:tc>
          <w:tcPr>
            <w:tcW w:w="118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lang w:val="en-US" w:eastAsia="zh-CN"/>
              </w:rPr>
            </w:pPr>
            <w:r>
              <w:rPr>
                <w:rFonts w:hint="eastAsia" w:ascii="仿宋" w:hAnsi="仿宋" w:eastAsia="仿宋" w:cs="仿宋"/>
                <w:b w:val="0"/>
                <w:i w:val="0"/>
                <w:caps w:val="0"/>
                <w:color w:val="auto"/>
                <w:spacing w:val="0"/>
                <w:w w:val="100"/>
                <w:kern w:val="0"/>
                <w:sz w:val="22"/>
                <w:szCs w:val="22"/>
                <w:highlight w:val="none"/>
                <w:u w:val="none"/>
              </w:rPr>
              <w:t>重庆双飞</w:t>
            </w:r>
            <w:r>
              <w:rPr>
                <w:rFonts w:hint="eastAsia" w:ascii="仿宋" w:hAnsi="仿宋" w:eastAsia="仿宋" w:cs="仿宋"/>
                <w:b w:val="0"/>
                <w:i w:val="0"/>
                <w:caps w:val="0"/>
                <w:color w:val="auto"/>
                <w:spacing w:val="0"/>
                <w:w w:val="100"/>
                <w:kern w:val="0"/>
                <w:sz w:val="22"/>
                <w:szCs w:val="22"/>
                <w:highlight w:val="none"/>
                <w:u w:val="none"/>
                <w:lang w:val="en-US" w:eastAsia="zh-CN"/>
              </w:rPr>
              <w:t>五天</w:t>
            </w:r>
          </w:p>
        </w:tc>
        <w:tc>
          <w:tcPr>
            <w:tcW w:w="410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rPr>
            </w:pPr>
            <w:r>
              <w:rPr>
                <w:rFonts w:hint="eastAsia" w:ascii="仿宋" w:hAnsi="仿宋" w:eastAsia="仿宋" w:cs="仿宋"/>
                <w:b w:val="0"/>
                <w:bCs w:val="0"/>
                <w:color w:val="auto"/>
                <w:sz w:val="22"/>
                <w:szCs w:val="22"/>
                <w:highlight w:val="none"/>
                <w:u w:val="none"/>
                <w:vertAlign w:val="baseline"/>
                <w:lang w:val="en-US" w:eastAsia="zh-CN"/>
              </w:rPr>
              <w:t>红色教育基地-</w:t>
            </w:r>
            <w:r>
              <w:rPr>
                <w:rFonts w:hint="eastAsia" w:ascii="仿宋" w:hAnsi="仿宋" w:eastAsia="仿宋" w:cs="仿宋"/>
                <w:b w:val="0"/>
                <w:i w:val="0"/>
                <w:caps w:val="0"/>
                <w:color w:val="auto"/>
                <w:spacing w:val="0"/>
                <w:w w:val="100"/>
                <w:kern w:val="0"/>
                <w:sz w:val="22"/>
                <w:szCs w:val="22"/>
                <w:highlight w:val="none"/>
                <w:u w:val="none"/>
              </w:rPr>
              <w:t>重庆红岩革命历史博物馆、816地下核工厂、陵山大裂谷（含下行索道） 、天坑三桥风景区（含转换车+电瓶车）、 龙水峡地缝（含转换车） 、洪崖洞 、第三步道 、渣滓洞、千年古镇磁器口 、李子坝轻轨站穿楼、解放碑、涪陵三峡库区。</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center"/>
              <w:textAlignment w:val="center"/>
              <w:rPr>
                <w:rFonts w:hint="eastAsia" w:ascii="仿宋" w:hAnsi="仿宋" w:eastAsia="仿宋" w:cs="仿宋"/>
                <w:b w:val="0"/>
                <w:i w:val="0"/>
                <w:caps w:val="0"/>
                <w:color w:val="auto"/>
                <w:spacing w:val="0"/>
                <w:w w:val="100"/>
                <w:kern w:val="0"/>
                <w:sz w:val="22"/>
                <w:szCs w:val="22"/>
                <w:highlight w:val="none"/>
                <w:u w:val="none"/>
              </w:rPr>
            </w:pPr>
            <w:r>
              <w:rPr>
                <w:rFonts w:hint="eastAsia" w:ascii="仿宋" w:hAnsi="仿宋" w:eastAsia="仿宋" w:cs="仿宋"/>
                <w:b w:val="0"/>
                <w:i w:val="0"/>
                <w:caps w:val="0"/>
                <w:color w:val="auto"/>
                <w:spacing w:val="0"/>
                <w:w w:val="100"/>
                <w:kern w:val="0"/>
                <w:sz w:val="22"/>
                <w:szCs w:val="22"/>
                <w:highlight w:val="none"/>
                <w:u w:val="none"/>
              </w:rPr>
              <w:t>飞机团，要求4钻或4星（含）以上，▲涪陵区三峡库区必住一晚上</w:t>
            </w:r>
          </w:p>
        </w:tc>
      </w:tr>
    </w:tbl>
    <w:p>
      <w:pPr>
        <w:snapToGrid w:val="0"/>
        <w:spacing w:line="360" w:lineRule="auto"/>
        <w:jc w:val="left"/>
        <w:rPr>
          <w:rFonts w:hint="eastAsia" w:ascii="仿宋" w:hAnsi="仿宋" w:eastAsia="仿宋" w:cs="仿宋"/>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val="en-US" w:eastAsia="zh-CN"/>
        </w:rPr>
        <w:t>三、</w:t>
      </w:r>
      <w:r>
        <w:rPr>
          <w:rFonts w:hint="eastAsia" w:ascii="仿宋" w:hAnsi="仿宋" w:eastAsia="仿宋" w:cs="仿宋"/>
          <w:b/>
          <w:color w:val="auto"/>
          <w:sz w:val="22"/>
          <w:szCs w:val="22"/>
          <w:highlight w:val="none"/>
        </w:rPr>
        <w:t>项目具体线路安排及要求</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40" w:firstLineChars="200"/>
        <w:jc w:val="both"/>
        <w:textAlignment w:val="baseline"/>
        <w:rPr>
          <w:rFonts w:hint="eastAsia" w:ascii="仿宋" w:hAnsi="仿宋" w:eastAsia="仿宋" w:cs="仿宋"/>
          <w:b w:val="0"/>
          <w:i w:val="0"/>
          <w:caps w:val="0"/>
          <w:color w:val="auto"/>
          <w:spacing w:val="0"/>
          <w:w w:val="100"/>
          <w:sz w:val="22"/>
          <w:szCs w:val="22"/>
          <w:highlight w:val="none"/>
        </w:rPr>
      </w:pPr>
      <w:r>
        <w:rPr>
          <w:rFonts w:hint="eastAsia" w:ascii="仿宋" w:hAnsi="仿宋" w:eastAsia="仿宋" w:cs="仿宋"/>
          <w:b w:val="0"/>
          <w:i w:val="0"/>
          <w:caps w:val="0"/>
          <w:color w:val="auto"/>
          <w:spacing w:val="0"/>
          <w:w w:val="100"/>
          <w:sz w:val="22"/>
          <w:szCs w:val="22"/>
          <w:highlight w:val="none"/>
        </w:rPr>
        <w:t>每</w:t>
      </w:r>
      <w:r>
        <w:rPr>
          <w:rFonts w:hint="eastAsia" w:ascii="仿宋" w:hAnsi="仿宋" w:eastAsia="仿宋" w:cs="仿宋"/>
          <w:b w:val="0"/>
          <w:i w:val="0"/>
          <w:caps w:val="0"/>
          <w:color w:val="auto"/>
          <w:spacing w:val="0"/>
          <w:w w:val="100"/>
          <w:sz w:val="22"/>
          <w:szCs w:val="22"/>
          <w:highlight w:val="none"/>
          <w:lang w:eastAsia="zh-CN"/>
        </w:rPr>
        <w:t>标项</w:t>
      </w:r>
      <w:r>
        <w:rPr>
          <w:rFonts w:hint="eastAsia" w:ascii="仿宋" w:hAnsi="仿宋" w:eastAsia="仿宋" w:cs="仿宋"/>
          <w:b w:val="0"/>
          <w:i w:val="0"/>
          <w:caps w:val="0"/>
          <w:color w:val="auto"/>
          <w:spacing w:val="0"/>
          <w:w w:val="100"/>
          <w:sz w:val="22"/>
          <w:szCs w:val="22"/>
          <w:highlight w:val="none"/>
        </w:rPr>
        <w:t>职工疗休养具体结算人数以疗养出行实际人数进行结算，投标人需考虑由此产生的风险</w:t>
      </w:r>
      <w:r>
        <w:rPr>
          <w:rFonts w:hint="eastAsia" w:ascii="仿宋" w:hAnsi="仿宋" w:eastAsia="仿宋" w:cs="仿宋"/>
          <w:b w:val="0"/>
          <w:i w:val="0"/>
          <w:caps w:val="0"/>
          <w:color w:val="auto"/>
          <w:spacing w:val="0"/>
          <w:w w:val="100"/>
          <w:sz w:val="22"/>
          <w:szCs w:val="22"/>
          <w:highlight w:val="none"/>
          <w:lang w:eastAsia="zh-CN"/>
        </w:rPr>
        <w:t>。</w:t>
      </w:r>
      <w:r>
        <w:rPr>
          <w:rFonts w:hint="eastAsia" w:ascii="仿宋" w:hAnsi="仿宋" w:eastAsia="仿宋" w:cs="仿宋"/>
          <w:b w:val="0"/>
          <w:i w:val="0"/>
          <w:caps w:val="0"/>
          <w:color w:val="auto"/>
          <w:spacing w:val="0"/>
          <w:w w:val="100"/>
          <w:sz w:val="22"/>
          <w:szCs w:val="22"/>
          <w:highlight w:val="none"/>
        </w:rPr>
        <w:t>具体要求如下：</w:t>
      </w:r>
    </w:p>
    <w:p>
      <w:pPr>
        <w:numPr>
          <w:ilvl w:val="0"/>
          <w:numId w:val="5"/>
        </w:numPr>
        <w:snapToGrid w:val="0"/>
        <w:spacing w:line="360" w:lineRule="auto"/>
        <w:ind w:firstLine="440" w:firstLineChars="200"/>
        <w:jc w:val="left"/>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lang w:val="en-US" w:eastAsia="zh-CN"/>
        </w:rPr>
        <w:t>线路：</w:t>
      </w:r>
      <w:r>
        <w:rPr>
          <w:rFonts w:hint="eastAsia" w:ascii="仿宋" w:hAnsi="仿宋" w:eastAsia="仿宋" w:cs="仿宋"/>
          <w:color w:val="auto"/>
          <w:sz w:val="22"/>
          <w:szCs w:val="22"/>
          <w:highlight w:val="none"/>
          <w:u w:val="none"/>
          <w:lang w:val="en-US" w:eastAsia="zh-CN"/>
        </w:rPr>
        <w:t>根据上述线路要求，</w:t>
      </w:r>
      <w:r>
        <w:rPr>
          <w:rFonts w:hint="eastAsia" w:ascii="仿宋" w:hAnsi="仿宋" w:eastAsia="仿宋" w:cs="仿宋"/>
          <w:color w:val="auto"/>
          <w:sz w:val="22"/>
          <w:szCs w:val="22"/>
          <w:highlight w:val="none"/>
          <w:lang w:val="en-US" w:eastAsia="zh-CN"/>
        </w:rPr>
        <w:t>供应商应考虑职工疗休养的公平性、均衡性为职工提供合理的疗休养方案，中标人的疗休养方案应获得采购人的认可，采购人保留对中标人的某一线路指定其他方案的权利。在项目实施阶段，职工可任选任意标项的任一条线路参加疗休养活动。出行费用总额按照实际的疗休养天数报销，以最高600元/人</w:t>
      </w:r>
      <w:r>
        <w:rPr>
          <w:rFonts w:hint="eastAsia" w:ascii="汉仪大黑简" w:hAnsi="汉仪大黑简" w:eastAsia="汉仪大黑简" w:cs="汉仪大黑简"/>
          <w:color w:val="auto"/>
          <w:sz w:val="22"/>
          <w:szCs w:val="22"/>
          <w:highlight w:val="none"/>
          <w:lang w:val="en-US" w:eastAsia="zh-CN"/>
        </w:rPr>
        <w:t>·</w:t>
      </w:r>
      <w:r>
        <w:rPr>
          <w:rFonts w:hint="eastAsia" w:ascii="仿宋" w:hAnsi="仿宋" w:eastAsia="仿宋" w:cs="仿宋"/>
          <w:color w:val="auto"/>
          <w:sz w:val="22"/>
          <w:szCs w:val="22"/>
          <w:highlight w:val="none"/>
          <w:lang w:val="en-US" w:eastAsia="zh-CN"/>
        </w:rPr>
        <w:t>天标准测算，最多5天，单位报销预算总额最高不超过3000元</w:t>
      </w:r>
      <w:r>
        <w:rPr>
          <w:rFonts w:hint="eastAsia" w:ascii="仿宋" w:hAnsi="仿宋" w:eastAsia="仿宋" w:cs="仿宋"/>
          <w:color w:val="auto"/>
          <w:sz w:val="22"/>
          <w:szCs w:val="22"/>
          <w:highlight w:val="none"/>
          <w:u w:val="none"/>
          <w:lang w:val="en-US" w:eastAsia="zh-CN"/>
        </w:rPr>
        <w:t>（其中，市域、省内及临省高铁线路预算为3000元/人；对口支援（飞机）线路除预算为3000元/人外，超出部分由职工个人补差）。</w:t>
      </w:r>
    </w:p>
    <w:p>
      <w:pPr>
        <w:spacing w:line="360" w:lineRule="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标项一：</w:t>
      </w:r>
    </w:p>
    <w:p>
      <w:pPr>
        <w:spacing w:line="360" w:lineRule="auto"/>
        <w:ind w:firstLine="220" w:firstLineChars="1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1、市内线路（平阳五天；雁荡五天）：预算单价为3000元，最高单价限价为3000元；</w:t>
      </w:r>
    </w:p>
    <w:p>
      <w:pPr>
        <w:spacing w:line="360" w:lineRule="auto"/>
        <w:ind w:firstLine="220" w:firstLineChars="1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2、省内线路（宁波、舟山五天；金华五天）：预算单价为3000元，最高单价限价为3000元；</w:t>
      </w:r>
    </w:p>
    <w:p>
      <w:pPr>
        <w:spacing w:line="360" w:lineRule="auto"/>
        <w:ind w:firstLine="220" w:firstLineChars="1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3、临省线路（</w:t>
      </w:r>
      <w:r>
        <w:rPr>
          <w:rFonts w:hint="eastAsia" w:ascii="仿宋" w:hAnsi="仿宋" w:eastAsia="仿宋" w:cs="仿宋"/>
          <w:color w:val="auto"/>
          <w:sz w:val="22"/>
          <w:szCs w:val="28"/>
          <w:highlight w:val="none"/>
          <w:lang w:val="en-US" w:eastAsia="zh-CN"/>
        </w:rPr>
        <w:t>安徽</w:t>
      </w:r>
      <w:r>
        <w:rPr>
          <w:rFonts w:hint="eastAsia" w:ascii="仿宋" w:hAnsi="仿宋" w:eastAsia="仿宋" w:cs="仿宋"/>
          <w:color w:val="auto"/>
          <w:sz w:val="22"/>
          <w:szCs w:val="28"/>
          <w:highlight w:val="none"/>
        </w:rPr>
        <w:t>五天）：预算单价为3000元，最高单价限价为3000元；</w:t>
      </w:r>
    </w:p>
    <w:p>
      <w:pPr>
        <w:spacing w:line="360" w:lineRule="auto"/>
        <w:ind w:firstLine="220" w:firstLineChars="1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4、对口支援线路（四川双飞）：预算最高单价限价为3000元，职工个人补差最高单价限价为4200元；</w:t>
      </w:r>
    </w:p>
    <w:p>
      <w:pPr>
        <w:spacing w:line="360" w:lineRule="auto"/>
        <w:ind w:firstLine="220" w:firstLineChars="1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5、对口支援线路（新疆三飞）：预算最高单价限价为3000元，职工个人补差最高单价限价为5850元。</w:t>
      </w:r>
    </w:p>
    <w:p>
      <w:pPr>
        <w:spacing w:line="360" w:lineRule="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标项二：</w:t>
      </w:r>
    </w:p>
    <w:p>
      <w:pPr>
        <w:spacing w:line="360" w:lineRule="auto"/>
        <w:ind w:firstLine="220" w:firstLineChars="1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1、市内线路（苍南五天；泰顺五天）：预算单价为3000元，最高单价限价为3000元；</w:t>
      </w:r>
    </w:p>
    <w:p>
      <w:pPr>
        <w:spacing w:line="360" w:lineRule="auto"/>
        <w:ind w:firstLine="220" w:firstLineChars="1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2、省内线路（千岛湖五天；湖州五天）：预算单价为3000元，最高单价限价为3000元；</w:t>
      </w:r>
    </w:p>
    <w:p>
      <w:pPr>
        <w:spacing w:line="360" w:lineRule="auto"/>
        <w:ind w:firstLine="220" w:firstLineChars="1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3、临省线路（福建厦门五天）：预算单价为3000元，最高单价限价为3000元；</w:t>
      </w:r>
    </w:p>
    <w:p>
      <w:pPr>
        <w:spacing w:line="360" w:lineRule="auto"/>
        <w:ind w:firstLine="220" w:firstLineChars="1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4、对口支援线路（吉林双飞）：预算最高单价限价为3000元，职工个人补差最高单价限价为2300元；</w:t>
      </w:r>
    </w:p>
    <w:p>
      <w:pPr>
        <w:spacing w:line="360" w:lineRule="auto"/>
        <w:ind w:firstLine="220" w:firstLineChars="1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5、对口支援线路（青海双飞）：预算最高单价限价为3000元，职工个人补差最高单价限价为3500元。</w:t>
      </w:r>
    </w:p>
    <w:p>
      <w:pPr>
        <w:spacing w:line="360" w:lineRule="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标项三：</w:t>
      </w:r>
    </w:p>
    <w:p>
      <w:pPr>
        <w:spacing w:line="360" w:lineRule="auto"/>
        <w:ind w:firstLine="220" w:firstLineChars="1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1、市内线路（永嘉五天；文成五天；洞头五天）：预算单价为3000元，最高单价限价为3000元；</w:t>
      </w:r>
    </w:p>
    <w:p>
      <w:pPr>
        <w:spacing w:line="360" w:lineRule="auto"/>
        <w:ind w:firstLine="220" w:firstLineChars="1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2、省内线路（嵊泗、岱山五天；嘉兴乌镇五天）：预算单价为3000元，最高单价限价为3000元；</w:t>
      </w:r>
    </w:p>
    <w:p>
      <w:pPr>
        <w:spacing w:line="360" w:lineRule="auto"/>
        <w:ind w:firstLine="220" w:firstLineChars="1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3、临省线路（</w:t>
      </w:r>
      <w:r>
        <w:rPr>
          <w:rFonts w:hint="eastAsia" w:ascii="仿宋" w:hAnsi="仿宋" w:eastAsia="仿宋" w:cs="仿宋"/>
          <w:color w:val="auto"/>
          <w:sz w:val="22"/>
          <w:szCs w:val="28"/>
          <w:highlight w:val="none"/>
          <w:lang w:val="en-US" w:eastAsia="zh-CN"/>
        </w:rPr>
        <w:t>江西</w:t>
      </w:r>
      <w:r>
        <w:rPr>
          <w:rFonts w:hint="eastAsia" w:ascii="仿宋" w:hAnsi="仿宋" w:eastAsia="仿宋" w:cs="仿宋"/>
          <w:color w:val="auto"/>
          <w:sz w:val="22"/>
          <w:szCs w:val="28"/>
          <w:highlight w:val="none"/>
        </w:rPr>
        <w:t>五天）：预算单价为3000元，最高单价限价为3000元；</w:t>
      </w:r>
    </w:p>
    <w:p>
      <w:pPr>
        <w:spacing w:line="360" w:lineRule="auto"/>
        <w:ind w:firstLine="220" w:firstLineChars="100"/>
        <w:rPr>
          <w:rFonts w:hint="eastAsia"/>
          <w:color w:val="auto"/>
          <w:highlight w:val="none"/>
          <w:lang w:val="en-US" w:eastAsia="zh-CN"/>
        </w:rPr>
      </w:pPr>
      <w:r>
        <w:rPr>
          <w:rFonts w:hint="eastAsia" w:ascii="仿宋" w:hAnsi="仿宋" w:eastAsia="仿宋" w:cs="仿宋"/>
          <w:color w:val="auto"/>
          <w:sz w:val="22"/>
          <w:szCs w:val="28"/>
          <w:highlight w:val="none"/>
        </w:rPr>
        <w:t>4、对口支援线路（重庆双飞）：预算最高单价限价为3000元，职工个人补差最高单价限价为2000元。</w:t>
      </w:r>
    </w:p>
    <w:p>
      <w:pPr>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（2）时间：</w:t>
      </w:r>
      <w:r>
        <w:rPr>
          <w:rFonts w:hint="eastAsia" w:ascii="仿宋" w:hAnsi="仿宋" w:eastAsia="仿宋" w:cs="仿宋"/>
          <w:color w:val="auto"/>
          <w:sz w:val="22"/>
          <w:szCs w:val="22"/>
          <w:highlight w:val="none"/>
          <w:u w:val="none"/>
          <w:lang w:val="en-US" w:eastAsia="zh-CN"/>
        </w:rPr>
        <w:t>职工疗休养时间（含在途时间）最多不超过5天，飞机线可适当延长在途时间，但工作日最多占用5天。</w:t>
      </w:r>
      <w:r>
        <w:rPr>
          <w:rFonts w:hint="eastAsia" w:ascii="仿宋" w:hAnsi="仿宋" w:eastAsia="仿宋" w:cs="仿宋"/>
          <w:color w:val="auto"/>
          <w:sz w:val="22"/>
          <w:szCs w:val="22"/>
          <w:highlight w:val="none"/>
          <w:lang w:val="en-US" w:eastAsia="zh-CN"/>
        </w:rPr>
        <w:t>组团按采购人计划实施，具体出团及返回时间根据供应商编制并获得采购人认可的方案为准。</w:t>
      </w:r>
    </w:p>
    <w:p>
      <w:pPr>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餐标：在正规饭店或农家乐就餐，可采用10人一桌或自助餐的形式。入住酒店必须包含早餐，市域内线路、省内线路中餐不低于50元/人、晚餐不低于80元/人，且每人餐费总额不低于570元/人；其他线路每人正餐餐费标准不低于为50元/人，且每人餐费总额不低于450元。具体供应正餐次数以供应商编制并获得采购人认可的方案为准。</w:t>
      </w:r>
    </w:p>
    <w:p>
      <w:pPr>
        <w:keepNext w:val="0"/>
        <w:keepLines w:val="0"/>
        <w:pageBreakBefore w:val="0"/>
        <w:widowControl w:val="0"/>
        <w:kinsoku/>
        <w:wordWrap/>
        <w:overflowPunct/>
        <w:topLinePunct w:val="0"/>
        <w:autoSpaceDE/>
        <w:autoSpaceDN/>
        <w:bidi w:val="0"/>
        <w:adjustRightInd w:val="0"/>
        <w:snapToGrid w:val="0"/>
        <w:spacing w:line="460" w:lineRule="exact"/>
        <w:ind w:firstLine="220" w:firstLineChars="1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住宿：挂牌四星或相当于四星标准的酒店以上（或度假村、民宿等同标准住宿，下同）（酒店未评挂星的，应提供相关酒店网站截图、评分资料或其他相关证明资料供评委评审认定），市域线路住宿原则上安排一人一间，其他线路住宿为标准间，遇特殊情况采购人与中标供应商可协商解决。住宿要求尽可能在同一楼层，房间干净，各个设施齐全且能正常使用，24小时供应热水。供应商方案应列出每一线路的酒店名称、具体地点、网评分（网页截图）、单人房补差的费用等，具体成团的酒店以供应商编制并获得采购人认可的方案为准。</w:t>
      </w:r>
    </w:p>
    <w:p>
      <w:pPr>
        <w:keepNext w:val="0"/>
        <w:keepLines w:val="0"/>
        <w:pageBreakBefore w:val="0"/>
        <w:widowControl w:val="0"/>
        <w:kinsoku/>
        <w:wordWrap/>
        <w:overflowPunct/>
        <w:topLinePunct w:val="0"/>
        <w:autoSpaceDE/>
        <w:autoSpaceDN/>
        <w:bidi w:val="0"/>
        <w:adjustRightInd w:val="0"/>
        <w:snapToGrid w:val="0"/>
        <w:spacing w:line="460" w:lineRule="exact"/>
        <w:ind w:firstLine="220" w:firstLineChars="1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交通：市域内路线采用空调旅游车；省内、临省采用高铁（或动车组，下同）从温州至线路目的地就近的车站（个人出发点至温州高铁站点的来回路费由个人自理，如供应商主动提出人员接送的除外），其余采用空调旅游车（包括从车站至疗休养酒店或安排的景点、景区内交通等）。高铁为二等座；飞机线路采用飞机（个人出发点至温州机场来回路费由个人自理，如供应商主动提出人员接送的除外），其余采用空调旅游车（包括从机场至疗休养酒店或安排的景点、景区内交通等）。空调旅游车应提供车况好（2019年1月以后登记上牌）、内饰干净、下部有行李箱的车辆；驾驶员应具备准驾车型三年或以上驾龄。供应商方案应对此作出承诺，并预备不同人数团队的适配车型，并应获得采购人认可；团队出发前需提供高铁车票、旅游车辆及驾驶员信息；抱团出行人按供应商要求提早提供相关身份证信息，以供购买高铁车票。</w:t>
      </w:r>
    </w:p>
    <w:p>
      <w:pPr>
        <w:keepNext w:val="0"/>
        <w:keepLines w:val="0"/>
        <w:pageBreakBefore w:val="0"/>
        <w:widowControl w:val="0"/>
        <w:kinsoku/>
        <w:wordWrap/>
        <w:overflowPunct/>
        <w:topLinePunct w:val="0"/>
        <w:autoSpaceDE/>
        <w:autoSpaceDN/>
        <w:bidi w:val="0"/>
        <w:adjustRightInd w:val="0"/>
        <w:snapToGrid w:val="0"/>
        <w:spacing w:line="460" w:lineRule="exact"/>
        <w:ind w:firstLine="220" w:firstLineChars="1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景点：包含线路安排的必排景点，其他沿途景点或周边景点以供应商编制并获得采购人认可的方案为准，不得安排购物点。景点门票包括大门票和景点内必游的小门票，以及索道（如有）、电瓶车（如有）、游船（如有）等，线路行程外的自费娱乐项目除外。方案应针对每条线路具体编制，并列出每个参观景点及计划参观时间等。</w:t>
      </w:r>
    </w:p>
    <w:p>
      <w:pPr>
        <w:keepNext w:val="0"/>
        <w:keepLines w:val="0"/>
        <w:pageBreakBefore w:val="0"/>
        <w:widowControl w:val="0"/>
        <w:kinsoku/>
        <w:wordWrap/>
        <w:overflowPunct/>
        <w:topLinePunct w:val="0"/>
        <w:autoSpaceDE/>
        <w:autoSpaceDN/>
        <w:bidi w:val="0"/>
        <w:adjustRightInd w:val="0"/>
        <w:snapToGrid w:val="0"/>
        <w:spacing w:line="460" w:lineRule="exact"/>
        <w:ind w:firstLine="220" w:firstLineChars="1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服务人员：设本项目服务专员（项目负责人），要求具备一定的资历资格和丰富的从业经验，加强双方沟通，根据采购人要求及时调整方案并获得采购人认可，应急处理相关事务等。具体出团全程配导游，要求不少于三年导游经验，引导、讲解景点山水、典故等，解决旅途中可能出现的突发事件，并给予游客食、宿、行等方面的帮助。</w:t>
      </w:r>
    </w:p>
    <w:p>
      <w:pPr>
        <w:keepNext w:val="0"/>
        <w:keepLines w:val="0"/>
        <w:pageBreakBefore w:val="0"/>
        <w:widowControl w:val="0"/>
        <w:kinsoku/>
        <w:wordWrap/>
        <w:overflowPunct/>
        <w:topLinePunct w:val="0"/>
        <w:autoSpaceDE/>
        <w:autoSpaceDN/>
        <w:bidi w:val="0"/>
        <w:adjustRightInd w:val="0"/>
        <w:snapToGrid w:val="0"/>
        <w:spacing w:line="460" w:lineRule="exact"/>
        <w:ind w:firstLine="220" w:firstLineChars="1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组团：采购人内部公布线路和供应商方案后，由职工自由报名组团[车53座（每团最少安排45人，每团人数范围45人至50人）或车37座（每团最少安排30人，每团人数范围30人至34人）；不足30人时可与采购人协商提供其他较少座位数车辆，但必须保证车辆足够舒适，供应商可提前在标书中做好预案供采购人参考]，最低组团人数不低于20人（已报名成团的，因临时退团不足20人的，该团继续出行，退团人员按退团规定补退团费用即可），供应商可提出更灵活更优惠的方案。因采购人工作的特殊性，组团后可出现临时退团的情形，供应商应允许出团前4日内由职工本人承提已产生的相关费用后给予退团，退票费用按国家规定执行（各航空公司规定不同航空不同折扣，四折以下均不退票）由退团职工自负；出团前第2日至第4日内提出退团的，按退团人数补供应商500元/人的退团费用（总补偿费用为退团费用500元/人+高铁车票退票费用），当天提出退团的，按退团人数补供应商1000元/人的退团费用（总补偿费用为退团费用500元/人+高铁车票退票费用），供应商保证不得降低该团原约定的疗休养标准，由以上原因产生的风险由投标人综合考虑。出团时如临时替换换人员的，被更换人员应承担高铁和机票变更费用。</w:t>
      </w:r>
    </w:p>
    <w:p>
      <w:pPr>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除上述外，投标人还应提出相应的应急方案，如出团前4个工作日内提出退团的或因退团导致出团人数过少的解决方案或应急措施，以供应商编制并获得采购人认可的方案为准。</w:t>
      </w:r>
    </w:p>
    <w:p>
      <w:pPr>
        <w:keepNext w:val="0"/>
        <w:keepLines w:val="0"/>
        <w:pageBreakBefore w:val="0"/>
        <w:widowControl w:val="0"/>
        <w:kinsoku/>
        <w:wordWrap/>
        <w:overflowPunct/>
        <w:topLinePunct w:val="0"/>
        <w:autoSpaceDE/>
        <w:autoSpaceDN/>
        <w:bidi w:val="0"/>
        <w:adjustRightInd w:val="0"/>
        <w:snapToGrid w:val="0"/>
        <w:spacing w:line="460" w:lineRule="exact"/>
        <w:ind w:firstLine="220" w:firstLineChars="1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费用：包括以上参团职工吃、住、行及景点门票费、导游费、保险费（旅游全程保险费）、服务人员（导游、司机等）吃、住、行费用、供应商预计的其他费用和风险费用。供应商应根据自身编制的方案并考虑职工疗休养的公平性、均衡性，对响应线路分别综合考虑。</w:t>
      </w:r>
    </w:p>
    <w:p>
      <w:pPr>
        <w:keepNext w:val="0"/>
        <w:keepLines w:val="0"/>
        <w:pageBreakBefore w:val="0"/>
        <w:widowControl w:val="0"/>
        <w:kinsoku/>
        <w:wordWrap/>
        <w:overflowPunct/>
        <w:topLinePunct w:val="0"/>
        <w:autoSpaceDE/>
        <w:autoSpaceDN/>
        <w:bidi w:val="0"/>
        <w:adjustRightInd w:val="0"/>
        <w:snapToGrid w:val="0"/>
        <w:spacing w:line="460" w:lineRule="exact"/>
        <w:ind w:firstLine="220" w:firstLineChars="1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r>
        <w:rPr>
          <w:rFonts w:hint="eastAsia" w:ascii="仿宋" w:hAnsi="仿宋" w:eastAsia="仿宋" w:cs="仿宋"/>
          <w:b w:val="0"/>
          <w:i w:val="0"/>
          <w:caps w:val="0"/>
          <w:color w:val="auto"/>
          <w:spacing w:val="0"/>
          <w:w w:val="100"/>
          <w:sz w:val="22"/>
          <w:szCs w:val="22"/>
          <w:highlight w:val="none"/>
        </w:rPr>
        <w:t>当次旅游后提供发票付当期费用的90%，待所有路线完成且无争议后一次性付款。</w:t>
      </w:r>
    </w:p>
    <w:p>
      <w:pPr>
        <w:keepNext w:val="0"/>
        <w:keepLines w:val="0"/>
        <w:pageBreakBefore w:val="0"/>
        <w:widowControl w:val="0"/>
        <w:kinsoku/>
        <w:wordWrap/>
        <w:overflowPunct/>
        <w:topLinePunct w:val="0"/>
        <w:autoSpaceDE/>
        <w:autoSpaceDN/>
        <w:bidi w:val="0"/>
        <w:adjustRightInd w:val="0"/>
        <w:snapToGrid w:val="0"/>
        <w:spacing w:line="46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11</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另外职工本人门票未消费的可退回至本人，职工个人团体餐费未消费的，需补充到全团消费。</w:t>
      </w:r>
    </w:p>
    <w:p>
      <w:pPr>
        <w:keepNext w:val="0"/>
        <w:keepLines w:val="0"/>
        <w:pageBreakBefore w:val="0"/>
        <w:widowControl w:val="0"/>
        <w:kinsoku/>
        <w:wordWrap/>
        <w:overflowPunct/>
        <w:topLinePunct w:val="0"/>
        <w:autoSpaceDE/>
        <w:autoSpaceDN/>
        <w:bidi w:val="0"/>
        <w:adjustRightInd w:val="0"/>
        <w:snapToGrid w:val="0"/>
        <w:spacing w:line="460" w:lineRule="exact"/>
        <w:ind w:firstLine="220" w:firstLineChars="100"/>
        <w:jc w:val="left"/>
        <w:rPr>
          <w:rFonts w:hint="eastAsia" w:ascii="仿宋" w:hAnsi="仿宋" w:eastAsia="仿宋" w:cs="仿宋"/>
          <w:b w:val="0"/>
          <w:i w:val="0"/>
          <w:caps w:val="0"/>
          <w:color w:val="auto"/>
          <w:spacing w:val="0"/>
          <w:w w:val="100"/>
          <w:sz w:val="22"/>
          <w:szCs w:val="22"/>
          <w:highlight w:val="none"/>
          <w:lang w:val="en-US" w:eastAsia="zh-CN"/>
        </w:rPr>
      </w:pPr>
      <w:r>
        <w:rPr>
          <w:rFonts w:hint="eastAsia" w:ascii="仿宋" w:hAnsi="仿宋" w:eastAsia="仿宋" w:cs="仿宋"/>
          <w:b w:val="0"/>
          <w:i w:val="0"/>
          <w:caps w:val="0"/>
          <w:color w:val="auto"/>
          <w:spacing w:val="0"/>
          <w:w w:val="100"/>
          <w:sz w:val="22"/>
          <w:szCs w:val="22"/>
          <w:highlight w:val="none"/>
          <w:lang w:val="en-US" w:eastAsia="zh-CN"/>
        </w:rPr>
        <w:t>（12）</w:t>
      </w:r>
      <w:r>
        <w:rPr>
          <w:rFonts w:hint="eastAsia" w:ascii="仿宋" w:hAnsi="仿宋" w:eastAsia="仿宋" w:cs="仿宋"/>
          <w:b w:val="0"/>
          <w:i w:val="0"/>
          <w:caps w:val="0"/>
          <w:color w:val="auto"/>
          <w:spacing w:val="0"/>
          <w:w w:val="100"/>
          <w:sz w:val="22"/>
          <w:szCs w:val="22"/>
          <w:highlight w:val="none"/>
        </w:rPr>
        <w:t>实施过程中出现有效投诉2次或以上的，采购人有权终止合同。</w:t>
      </w:r>
    </w:p>
    <w:p>
      <w:pPr>
        <w:keepNext w:val="0"/>
        <w:keepLines w:val="0"/>
        <w:pageBreakBefore w:val="0"/>
        <w:widowControl w:val="0"/>
        <w:kinsoku/>
        <w:wordWrap/>
        <w:overflowPunct/>
        <w:topLinePunct w:val="0"/>
        <w:autoSpaceDE/>
        <w:autoSpaceDN/>
        <w:bidi w:val="0"/>
        <w:adjustRightInd w:val="0"/>
        <w:snapToGrid w:val="0"/>
        <w:spacing w:line="460" w:lineRule="exact"/>
        <w:ind w:firstLine="220" w:firstLineChars="100"/>
        <w:jc w:val="left"/>
        <w:rPr>
          <w:rFonts w:hint="eastAsia" w:ascii="仿宋" w:hAnsi="仿宋" w:eastAsia="仿宋" w:cs="仿宋"/>
          <w:b w:val="0"/>
          <w:i w:val="0"/>
          <w:caps w:val="0"/>
          <w:color w:val="auto"/>
          <w:spacing w:val="0"/>
          <w:w w:val="100"/>
          <w:sz w:val="22"/>
          <w:szCs w:val="22"/>
          <w:highlight w:val="none"/>
          <w:lang w:val="en-US" w:eastAsia="zh-CN"/>
        </w:rPr>
      </w:pPr>
      <w:r>
        <w:rPr>
          <w:rFonts w:hint="eastAsia" w:ascii="仿宋" w:hAnsi="仿宋" w:eastAsia="仿宋" w:cs="仿宋"/>
          <w:b w:val="0"/>
          <w:i w:val="0"/>
          <w:caps w:val="0"/>
          <w:color w:val="auto"/>
          <w:spacing w:val="0"/>
          <w:w w:val="100"/>
          <w:sz w:val="22"/>
          <w:szCs w:val="22"/>
          <w:highlight w:val="none"/>
          <w:lang w:val="en-US" w:eastAsia="zh-CN"/>
        </w:rPr>
        <w:t>（13）每次完成当次疗休养服务后，必须让出行人员填写《满意度调查表》并签名，出团回程后由供应商交给采购人作为报销依据，当次满意调查表出现差评时，应扣除当次出行费用（具体参照以下扣除计算表），差评比例由《满意度调查表》中7项调查内容评价比例相加得出百分比，差评达到50%以上，扣除当期出行费用20%，且采购人可终止合同。</w:t>
      </w:r>
    </w:p>
    <w:p>
      <w:pPr>
        <w:keepNext w:val="0"/>
        <w:keepLines w:val="0"/>
        <w:pageBreakBefore w:val="0"/>
        <w:widowControl w:val="0"/>
        <w:kinsoku/>
        <w:wordWrap/>
        <w:overflowPunct/>
        <w:topLinePunct w:val="0"/>
        <w:autoSpaceDE/>
        <w:autoSpaceDN/>
        <w:bidi w:val="0"/>
        <w:adjustRightInd w:val="0"/>
        <w:snapToGrid w:val="0"/>
        <w:spacing w:line="460" w:lineRule="exact"/>
        <w:ind w:firstLine="220" w:firstLineChars="100"/>
        <w:jc w:val="left"/>
        <w:rPr>
          <w:rFonts w:hint="default" w:ascii="仿宋" w:hAnsi="仿宋" w:eastAsia="仿宋" w:cs="仿宋"/>
          <w:b w:val="0"/>
          <w:i w:val="0"/>
          <w:caps w:val="0"/>
          <w:color w:val="auto"/>
          <w:spacing w:val="0"/>
          <w:w w:val="100"/>
          <w:sz w:val="22"/>
          <w:szCs w:val="22"/>
          <w:highlight w:val="none"/>
          <w:lang w:val="en-US" w:eastAsia="zh-CN"/>
        </w:rPr>
      </w:pPr>
      <w:r>
        <w:rPr>
          <w:rFonts w:hint="eastAsia" w:ascii="仿宋" w:hAnsi="仿宋" w:eastAsia="仿宋" w:cs="仿宋"/>
          <w:b w:val="0"/>
          <w:i w:val="0"/>
          <w:caps w:val="0"/>
          <w:color w:val="auto"/>
          <w:spacing w:val="0"/>
          <w:w w:val="100"/>
          <w:sz w:val="22"/>
          <w:szCs w:val="22"/>
          <w:highlight w:val="none"/>
          <w:lang w:val="en-US" w:eastAsia="zh-CN"/>
        </w:rPr>
        <w:t>（14）其他要求：符合温州市总工会《温州市职工疗休养工作管理办法（试行）》及其后序出台的补充意见的规定执行。</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仿宋" w:hAnsi="仿宋" w:eastAsia="仿宋" w:cs="仿宋"/>
          <w:b/>
          <w:color w:val="auto"/>
          <w:sz w:val="22"/>
          <w:szCs w:val="22"/>
          <w:highlight w:val="none"/>
          <w:lang w:val="en-US" w:eastAsia="zh-CN"/>
        </w:rPr>
      </w:pPr>
      <w:r>
        <w:rPr>
          <w:rFonts w:hint="eastAsia" w:ascii="仿宋" w:hAnsi="仿宋" w:eastAsia="仿宋" w:cs="仿宋"/>
          <w:b/>
          <w:color w:val="auto"/>
          <w:sz w:val="22"/>
          <w:szCs w:val="22"/>
          <w:highlight w:val="none"/>
          <w:lang w:val="en-US" w:eastAsia="zh-CN"/>
        </w:rPr>
        <w:t>四、温州市疗休养接待点（基地）安排</w:t>
      </w:r>
    </w:p>
    <w:p>
      <w:pPr>
        <w:snapToGrid w:val="0"/>
        <w:spacing w:before="0" w:beforeAutospacing="0" w:after="0" w:afterAutospacing="0" w:line="460" w:lineRule="exact"/>
        <w:ind w:firstLine="440" w:firstLineChars="200"/>
        <w:jc w:val="both"/>
        <w:textAlignment w:val="baseline"/>
        <w:rPr>
          <w:rFonts w:hint="eastAsia" w:ascii="仿宋" w:hAnsi="仿宋" w:eastAsia="仿宋" w:cs="仿宋"/>
          <w:b w:val="0"/>
          <w:i w:val="0"/>
          <w:caps w:val="0"/>
          <w:color w:val="auto"/>
          <w:spacing w:val="0"/>
          <w:w w:val="100"/>
          <w:sz w:val="22"/>
          <w:szCs w:val="22"/>
          <w:highlight w:val="none"/>
        </w:rPr>
      </w:pPr>
      <w:r>
        <w:rPr>
          <w:rFonts w:hint="eastAsia" w:ascii="仿宋" w:hAnsi="仿宋" w:eastAsia="仿宋" w:cs="仿宋"/>
          <w:b w:val="0"/>
          <w:i w:val="0"/>
          <w:caps w:val="0"/>
          <w:color w:val="auto"/>
          <w:spacing w:val="0"/>
          <w:w w:val="100"/>
          <w:sz w:val="22"/>
          <w:szCs w:val="22"/>
          <w:highlight w:val="none"/>
        </w:rPr>
        <w:t>职工因公无法报名参加约定的线路进行疗休养的，可零星安排在温州市总工会公布的温州市范围内疗休养接待点（基地）进行疗休养（具体由职工自行选择），其余参照以上疗休养线路的要求实施。</w:t>
      </w:r>
    </w:p>
    <w:p>
      <w:pPr>
        <w:rPr>
          <w:rFonts w:hint="eastAsia" w:ascii="仿宋" w:hAnsi="仿宋" w:eastAsia="仿宋" w:cs="仿宋"/>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仿宋" w:hAnsi="仿宋" w:eastAsia="仿宋" w:cs="仿宋"/>
          <w:b/>
          <w:color w:val="auto"/>
          <w:sz w:val="22"/>
          <w:szCs w:val="22"/>
          <w:highlight w:val="none"/>
          <w:lang w:val="en-US" w:eastAsia="zh-CN"/>
        </w:rPr>
      </w:pPr>
      <w:r>
        <w:rPr>
          <w:rFonts w:hint="eastAsia" w:ascii="仿宋" w:hAnsi="仿宋" w:eastAsia="仿宋" w:cs="仿宋"/>
          <w:b/>
          <w:color w:val="auto"/>
          <w:sz w:val="22"/>
          <w:szCs w:val="22"/>
          <w:highlight w:val="none"/>
          <w:lang w:val="en-US" w:eastAsia="zh-CN"/>
        </w:rPr>
        <w:t>五、履约验收要求</w:t>
      </w:r>
    </w:p>
    <w:p>
      <w:pPr>
        <w:snapToGrid w:val="0"/>
        <w:spacing w:line="360" w:lineRule="auto"/>
        <w:ind w:firstLine="440" w:firstLineChars="200"/>
        <w:jc w:val="left"/>
        <w:rPr>
          <w:rFonts w:hint="eastAsia"/>
          <w:color w:val="auto"/>
          <w:highlight w:val="none"/>
          <w:lang w:val="en-US" w:eastAsia="zh-CN"/>
        </w:rPr>
      </w:pPr>
      <w:r>
        <w:rPr>
          <w:rFonts w:hint="eastAsia" w:ascii="仿宋" w:hAnsi="仿宋" w:eastAsia="仿宋" w:cs="仿宋"/>
          <w:color w:val="auto"/>
          <w:sz w:val="22"/>
          <w:szCs w:val="22"/>
          <w:highlight w:val="none"/>
          <w:u w:val="none"/>
        </w:rPr>
        <w:t>按《中华人民共和国政府采购法》及其实施条例、《中华人民共和国民法典》、《财政部关于进一步加强政府采购需求和履约验收管理的指导意见》（财库〔2016〕205号）、《浙江省财政厅关于印发浙江省政府采购合同暂行办法的通知》（浙财采监〔2017〕11号）、《温州市政府采购履约验收办法》（温财采〔2020〕6号）等相关法律法规、规定执行。</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仿宋" w:hAnsi="仿宋" w:eastAsia="仿宋" w:cs="仿宋"/>
          <w:b/>
          <w:color w:val="auto"/>
          <w:sz w:val="22"/>
          <w:szCs w:val="22"/>
          <w:highlight w:val="none"/>
          <w:lang w:val="en-US" w:eastAsia="zh-CN"/>
        </w:rPr>
      </w:pPr>
      <w:r>
        <w:rPr>
          <w:rFonts w:hint="eastAsia" w:ascii="仿宋" w:hAnsi="仿宋" w:eastAsia="仿宋" w:cs="仿宋"/>
          <w:b/>
          <w:color w:val="auto"/>
          <w:sz w:val="22"/>
          <w:szCs w:val="22"/>
          <w:highlight w:val="none"/>
          <w:lang w:val="en-US" w:eastAsia="zh-CN"/>
        </w:rPr>
        <w:t>六、其他要求</w:t>
      </w:r>
    </w:p>
    <w:p>
      <w:pPr>
        <w:snapToGrid w:val="0"/>
        <w:spacing w:line="360" w:lineRule="auto"/>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1、每期完成疗养服务后，必须让出行代表填写《满意度调查表》，</w:t>
      </w:r>
    </w:p>
    <w:p>
      <w:pPr>
        <w:snapToGrid w:val="0"/>
        <w:spacing w:line="360" w:lineRule="auto"/>
        <w:ind w:firstLine="440" w:firstLineChars="20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《满意度调查表》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777"/>
        <w:gridCol w:w="960"/>
        <w:gridCol w:w="735"/>
        <w:gridCol w:w="1110"/>
        <w:gridCol w:w="810"/>
        <w:gridCol w:w="1005"/>
        <w:gridCol w:w="660"/>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疗养地点</w:t>
            </w:r>
          </w:p>
        </w:tc>
        <w:tc>
          <w:tcPr>
            <w:tcW w:w="6985" w:type="dxa"/>
            <w:gridSpan w:val="8"/>
            <w:noWrap w:val="0"/>
            <w:vAlign w:val="top"/>
          </w:tcPr>
          <w:p>
            <w:pPr>
              <w:snapToGrid w:val="0"/>
              <w:spacing w:line="360" w:lineRule="auto"/>
              <w:ind w:firstLine="440" w:firstLineChars="200"/>
              <w:jc w:val="left"/>
              <w:rPr>
                <w:rFonts w:hint="eastAsia" w:ascii="仿宋" w:hAnsi="仿宋" w:eastAsia="仿宋" w:cs="仿宋"/>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疗养时间</w:t>
            </w:r>
          </w:p>
        </w:tc>
        <w:tc>
          <w:tcPr>
            <w:tcW w:w="6985" w:type="dxa"/>
            <w:gridSpan w:val="8"/>
            <w:noWrap w:val="0"/>
            <w:vAlign w:val="top"/>
          </w:tcPr>
          <w:p>
            <w:pPr>
              <w:snapToGrid w:val="0"/>
              <w:spacing w:line="360" w:lineRule="auto"/>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_____ 年___ 月  ____日至 ___ 月  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622"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线路安排</w:t>
            </w:r>
          </w:p>
        </w:tc>
        <w:tc>
          <w:tcPr>
            <w:tcW w:w="777"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好</w:t>
            </w:r>
          </w:p>
        </w:tc>
        <w:tc>
          <w:tcPr>
            <w:tcW w:w="960" w:type="dxa"/>
            <w:noWrap w:val="0"/>
            <w:vAlign w:val="top"/>
          </w:tcPr>
          <w:p>
            <w:pPr>
              <w:snapToGrid w:val="0"/>
              <w:spacing w:line="360" w:lineRule="auto"/>
              <w:jc w:val="left"/>
              <w:rPr>
                <w:rFonts w:hint="eastAsia" w:ascii="仿宋" w:hAnsi="仿宋" w:eastAsia="仿宋" w:cs="仿宋"/>
                <w:color w:val="auto"/>
                <w:sz w:val="22"/>
                <w:szCs w:val="22"/>
                <w:highlight w:val="none"/>
                <w:lang w:val="en-US" w:eastAsia="zh-CN"/>
              </w:rPr>
            </w:pPr>
          </w:p>
        </w:tc>
        <w:tc>
          <w:tcPr>
            <w:tcW w:w="735"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较好</w:t>
            </w:r>
          </w:p>
        </w:tc>
        <w:tc>
          <w:tcPr>
            <w:tcW w:w="1110" w:type="dxa"/>
            <w:noWrap w:val="0"/>
            <w:vAlign w:val="center"/>
          </w:tcPr>
          <w:p>
            <w:pPr>
              <w:snapToGrid w:val="0"/>
              <w:spacing w:line="360" w:lineRule="auto"/>
              <w:ind w:firstLine="440" w:firstLineChars="200"/>
              <w:jc w:val="center"/>
              <w:rPr>
                <w:rFonts w:hint="eastAsia" w:ascii="仿宋" w:hAnsi="仿宋" w:eastAsia="仿宋" w:cs="仿宋"/>
                <w:color w:val="auto"/>
                <w:sz w:val="22"/>
                <w:szCs w:val="22"/>
                <w:highlight w:val="none"/>
                <w:lang w:val="en-US" w:eastAsia="zh-CN"/>
              </w:rPr>
            </w:pPr>
          </w:p>
        </w:tc>
        <w:tc>
          <w:tcPr>
            <w:tcW w:w="810"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一般</w:t>
            </w:r>
          </w:p>
        </w:tc>
        <w:tc>
          <w:tcPr>
            <w:tcW w:w="1005" w:type="dxa"/>
            <w:noWrap w:val="0"/>
            <w:vAlign w:val="center"/>
          </w:tcPr>
          <w:p>
            <w:pPr>
              <w:snapToGrid w:val="0"/>
              <w:spacing w:line="360" w:lineRule="auto"/>
              <w:ind w:firstLine="440" w:firstLineChars="200"/>
              <w:jc w:val="center"/>
              <w:rPr>
                <w:rFonts w:hint="eastAsia" w:ascii="仿宋" w:hAnsi="仿宋" w:eastAsia="仿宋" w:cs="仿宋"/>
                <w:color w:val="auto"/>
                <w:sz w:val="22"/>
                <w:szCs w:val="22"/>
                <w:highlight w:val="none"/>
                <w:lang w:val="en-US" w:eastAsia="zh-CN"/>
              </w:rPr>
            </w:pPr>
          </w:p>
        </w:tc>
        <w:tc>
          <w:tcPr>
            <w:tcW w:w="660"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差</w:t>
            </w:r>
          </w:p>
        </w:tc>
        <w:tc>
          <w:tcPr>
            <w:tcW w:w="928" w:type="dxa"/>
            <w:noWrap w:val="0"/>
            <w:vAlign w:val="top"/>
          </w:tcPr>
          <w:p>
            <w:pPr>
              <w:snapToGrid w:val="0"/>
              <w:spacing w:line="360" w:lineRule="auto"/>
              <w:ind w:firstLine="440" w:firstLineChars="200"/>
              <w:jc w:val="left"/>
              <w:rPr>
                <w:rFonts w:hint="eastAsia" w:ascii="仿宋" w:hAnsi="仿宋" w:eastAsia="仿宋" w:cs="仿宋"/>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22"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住宿满意度</w:t>
            </w:r>
          </w:p>
        </w:tc>
        <w:tc>
          <w:tcPr>
            <w:tcW w:w="777" w:type="dxa"/>
            <w:noWrap w:val="0"/>
            <w:vAlign w:val="center"/>
          </w:tcPr>
          <w:p>
            <w:pPr>
              <w:snapToGrid w:val="0"/>
              <w:spacing w:line="36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好</w:t>
            </w:r>
          </w:p>
        </w:tc>
        <w:tc>
          <w:tcPr>
            <w:tcW w:w="960" w:type="dxa"/>
            <w:noWrap w:val="0"/>
            <w:vAlign w:val="top"/>
          </w:tcPr>
          <w:p>
            <w:pPr>
              <w:snapToGrid w:val="0"/>
              <w:spacing w:line="360" w:lineRule="auto"/>
              <w:jc w:val="left"/>
              <w:rPr>
                <w:rFonts w:hint="eastAsia" w:ascii="仿宋" w:hAnsi="仿宋" w:eastAsia="仿宋" w:cs="仿宋"/>
                <w:color w:val="auto"/>
                <w:kern w:val="2"/>
                <w:sz w:val="22"/>
                <w:szCs w:val="22"/>
                <w:highlight w:val="none"/>
                <w:lang w:val="en-US" w:eastAsia="zh-CN" w:bidi="ar-SA"/>
              </w:rPr>
            </w:pPr>
          </w:p>
        </w:tc>
        <w:tc>
          <w:tcPr>
            <w:tcW w:w="735" w:type="dxa"/>
            <w:noWrap w:val="0"/>
            <w:vAlign w:val="center"/>
          </w:tcPr>
          <w:p>
            <w:pPr>
              <w:snapToGrid w:val="0"/>
              <w:spacing w:line="36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较好</w:t>
            </w:r>
          </w:p>
        </w:tc>
        <w:tc>
          <w:tcPr>
            <w:tcW w:w="1110" w:type="dxa"/>
            <w:noWrap w:val="0"/>
            <w:vAlign w:val="center"/>
          </w:tcPr>
          <w:p>
            <w:pPr>
              <w:snapToGrid w:val="0"/>
              <w:spacing w:line="360" w:lineRule="auto"/>
              <w:ind w:firstLine="440" w:firstLineChars="200"/>
              <w:jc w:val="center"/>
              <w:rPr>
                <w:rFonts w:hint="eastAsia" w:ascii="仿宋" w:hAnsi="仿宋" w:eastAsia="仿宋" w:cs="仿宋"/>
                <w:color w:val="auto"/>
                <w:kern w:val="2"/>
                <w:sz w:val="22"/>
                <w:szCs w:val="22"/>
                <w:highlight w:val="none"/>
                <w:lang w:val="en-US" w:eastAsia="zh-CN" w:bidi="ar-SA"/>
              </w:rPr>
            </w:pPr>
          </w:p>
        </w:tc>
        <w:tc>
          <w:tcPr>
            <w:tcW w:w="810" w:type="dxa"/>
            <w:noWrap w:val="0"/>
            <w:vAlign w:val="center"/>
          </w:tcPr>
          <w:p>
            <w:pPr>
              <w:snapToGrid w:val="0"/>
              <w:spacing w:line="36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一般</w:t>
            </w:r>
          </w:p>
        </w:tc>
        <w:tc>
          <w:tcPr>
            <w:tcW w:w="1005" w:type="dxa"/>
            <w:noWrap w:val="0"/>
            <w:vAlign w:val="center"/>
          </w:tcPr>
          <w:p>
            <w:pPr>
              <w:snapToGrid w:val="0"/>
              <w:spacing w:line="360" w:lineRule="auto"/>
              <w:ind w:firstLine="440" w:firstLineChars="200"/>
              <w:jc w:val="center"/>
              <w:rPr>
                <w:rFonts w:hint="eastAsia" w:ascii="仿宋" w:hAnsi="仿宋" w:eastAsia="仿宋" w:cs="仿宋"/>
                <w:color w:val="auto"/>
                <w:kern w:val="2"/>
                <w:sz w:val="22"/>
                <w:szCs w:val="22"/>
                <w:highlight w:val="none"/>
                <w:lang w:val="en-US" w:eastAsia="zh-CN" w:bidi="ar-SA"/>
              </w:rPr>
            </w:pPr>
          </w:p>
        </w:tc>
        <w:tc>
          <w:tcPr>
            <w:tcW w:w="660" w:type="dxa"/>
            <w:noWrap w:val="0"/>
            <w:vAlign w:val="center"/>
          </w:tcPr>
          <w:p>
            <w:pPr>
              <w:snapToGrid w:val="0"/>
              <w:spacing w:line="36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差</w:t>
            </w:r>
          </w:p>
        </w:tc>
        <w:tc>
          <w:tcPr>
            <w:tcW w:w="928" w:type="dxa"/>
            <w:noWrap w:val="0"/>
            <w:vAlign w:val="top"/>
          </w:tcPr>
          <w:p>
            <w:pPr>
              <w:snapToGrid w:val="0"/>
              <w:spacing w:line="360" w:lineRule="auto"/>
              <w:ind w:firstLine="440" w:firstLineChars="200"/>
              <w:jc w:val="left"/>
              <w:rPr>
                <w:rFonts w:hint="eastAsia" w:ascii="仿宋" w:hAnsi="仿宋" w:eastAsia="仿宋" w:cs="仿宋"/>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餐饮满意度</w:t>
            </w:r>
          </w:p>
        </w:tc>
        <w:tc>
          <w:tcPr>
            <w:tcW w:w="777"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好</w:t>
            </w:r>
          </w:p>
        </w:tc>
        <w:tc>
          <w:tcPr>
            <w:tcW w:w="960" w:type="dxa"/>
            <w:noWrap w:val="0"/>
            <w:vAlign w:val="top"/>
          </w:tcPr>
          <w:p>
            <w:pPr>
              <w:snapToGrid w:val="0"/>
              <w:spacing w:line="360" w:lineRule="auto"/>
              <w:jc w:val="left"/>
              <w:rPr>
                <w:rFonts w:hint="eastAsia" w:ascii="仿宋" w:hAnsi="仿宋" w:eastAsia="仿宋" w:cs="仿宋"/>
                <w:color w:val="auto"/>
                <w:sz w:val="22"/>
                <w:szCs w:val="22"/>
                <w:highlight w:val="none"/>
                <w:lang w:val="en-US" w:eastAsia="zh-CN"/>
              </w:rPr>
            </w:pPr>
          </w:p>
        </w:tc>
        <w:tc>
          <w:tcPr>
            <w:tcW w:w="735"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较好</w:t>
            </w:r>
          </w:p>
        </w:tc>
        <w:tc>
          <w:tcPr>
            <w:tcW w:w="1110" w:type="dxa"/>
            <w:noWrap w:val="0"/>
            <w:vAlign w:val="center"/>
          </w:tcPr>
          <w:p>
            <w:pPr>
              <w:snapToGrid w:val="0"/>
              <w:spacing w:line="360" w:lineRule="auto"/>
              <w:ind w:firstLine="440" w:firstLineChars="200"/>
              <w:jc w:val="center"/>
              <w:rPr>
                <w:rFonts w:hint="eastAsia" w:ascii="仿宋" w:hAnsi="仿宋" w:eastAsia="仿宋" w:cs="仿宋"/>
                <w:color w:val="auto"/>
                <w:sz w:val="22"/>
                <w:szCs w:val="22"/>
                <w:highlight w:val="none"/>
                <w:lang w:val="en-US" w:eastAsia="zh-CN"/>
              </w:rPr>
            </w:pPr>
          </w:p>
        </w:tc>
        <w:tc>
          <w:tcPr>
            <w:tcW w:w="810"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一般</w:t>
            </w:r>
          </w:p>
        </w:tc>
        <w:tc>
          <w:tcPr>
            <w:tcW w:w="1005" w:type="dxa"/>
            <w:noWrap w:val="0"/>
            <w:vAlign w:val="center"/>
          </w:tcPr>
          <w:p>
            <w:pPr>
              <w:snapToGrid w:val="0"/>
              <w:spacing w:line="360" w:lineRule="auto"/>
              <w:ind w:firstLine="440" w:firstLineChars="200"/>
              <w:jc w:val="center"/>
              <w:rPr>
                <w:rFonts w:hint="eastAsia" w:ascii="仿宋" w:hAnsi="仿宋" w:eastAsia="仿宋" w:cs="仿宋"/>
                <w:color w:val="auto"/>
                <w:sz w:val="22"/>
                <w:szCs w:val="22"/>
                <w:highlight w:val="none"/>
                <w:lang w:val="en-US" w:eastAsia="zh-CN"/>
              </w:rPr>
            </w:pPr>
          </w:p>
        </w:tc>
        <w:tc>
          <w:tcPr>
            <w:tcW w:w="660"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差</w:t>
            </w:r>
          </w:p>
        </w:tc>
        <w:tc>
          <w:tcPr>
            <w:tcW w:w="928" w:type="dxa"/>
            <w:noWrap w:val="0"/>
            <w:vAlign w:val="top"/>
          </w:tcPr>
          <w:p>
            <w:pPr>
              <w:snapToGrid w:val="0"/>
              <w:spacing w:line="360" w:lineRule="auto"/>
              <w:ind w:firstLine="440" w:firstLineChars="200"/>
              <w:jc w:val="left"/>
              <w:rPr>
                <w:rFonts w:hint="eastAsia" w:ascii="仿宋" w:hAnsi="仿宋" w:eastAsia="仿宋" w:cs="仿宋"/>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22"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车辆状况</w:t>
            </w:r>
          </w:p>
        </w:tc>
        <w:tc>
          <w:tcPr>
            <w:tcW w:w="777"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好</w:t>
            </w:r>
          </w:p>
        </w:tc>
        <w:tc>
          <w:tcPr>
            <w:tcW w:w="960" w:type="dxa"/>
            <w:noWrap w:val="0"/>
            <w:vAlign w:val="top"/>
          </w:tcPr>
          <w:p>
            <w:pPr>
              <w:snapToGrid w:val="0"/>
              <w:spacing w:line="360" w:lineRule="auto"/>
              <w:jc w:val="left"/>
              <w:rPr>
                <w:rFonts w:hint="eastAsia" w:ascii="仿宋" w:hAnsi="仿宋" w:eastAsia="仿宋" w:cs="仿宋"/>
                <w:color w:val="auto"/>
                <w:sz w:val="22"/>
                <w:szCs w:val="22"/>
                <w:highlight w:val="none"/>
                <w:lang w:val="en-US" w:eastAsia="zh-CN"/>
              </w:rPr>
            </w:pPr>
          </w:p>
        </w:tc>
        <w:tc>
          <w:tcPr>
            <w:tcW w:w="735"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较好</w:t>
            </w:r>
          </w:p>
        </w:tc>
        <w:tc>
          <w:tcPr>
            <w:tcW w:w="1110" w:type="dxa"/>
            <w:noWrap w:val="0"/>
            <w:vAlign w:val="center"/>
          </w:tcPr>
          <w:p>
            <w:pPr>
              <w:snapToGrid w:val="0"/>
              <w:spacing w:line="360" w:lineRule="auto"/>
              <w:ind w:firstLine="440" w:firstLineChars="200"/>
              <w:jc w:val="center"/>
              <w:rPr>
                <w:rFonts w:hint="eastAsia" w:ascii="仿宋" w:hAnsi="仿宋" w:eastAsia="仿宋" w:cs="仿宋"/>
                <w:color w:val="auto"/>
                <w:sz w:val="22"/>
                <w:szCs w:val="22"/>
                <w:highlight w:val="none"/>
                <w:lang w:val="en-US" w:eastAsia="zh-CN"/>
              </w:rPr>
            </w:pPr>
          </w:p>
        </w:tc>
        <w:tc>
          <w:tcPr>
            <w:tcW w:w="810"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一般</w:t>
            </w:r>
          </w:p>
        </w:tc>
        <w:tc>
          <w:tcPr>
            <w:tcW w:w="1005" w:type="dxa"/>
            <w:noWrap w:val="0"/>
            <w:vAlign w:val="center"/>
          </w:tcPr>
          <w:p>
            <w:pPr>
              <w:snapToGrid w:val="0"/>
              <w:spacing w:line="360" w:lineRule="auto"/>
              <w:ind w:firstLine="440" w:firstLineChars="200"/>
              <w:jc w:val="center"/>
              <w:rPr>
                <w:rFonts w:hint="eastAsia" w:ascii="仿宋" w:hAnsi="仿宋" w:eastAsia="仿宋" w:cs="仿宋"/>
                <w:color w:val="auto"/>
                <w:sz w:val="22"/>
                <w:szCs w:val="22"/>
                <w:highlight w:val="none"/>
                <w:lang w:val="en-US" w:eastAsia="zh-CN"/>
              </w:rPr>
            </w:pPr>
          </w:p>
        </w:tc>
        <w:tc>
          <w:tcPr>
            <w:tcW w:w="660"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差</w:t>
            </w:r>
          </w:p>
        </w:tc>
        <w:tc>
          <w:tcPr>
            <w:tcW w:w="928" w:type="dxa"/>
            <w:noWrap w:val="0"/>
            <w:vAlign w:val="top"/>
          </w:tcPr>
          <w:p>
            <w:pPr>
              <w:snapToGrid w:val="0"/>
              <w:spacing w:line="360" w:lineRule="auto"/>
              <w:ind w:firstLine="440" w:firstLineChars="200"/>
              <w:jc w:val="left"/>
              <w:rPr>
                <w:rFonts w:hint="eastAsia" w:ascii="仿宋" w:hAnsi="仿宋" w:eastAsia="仿宋" w:cs="仿宋"/>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622"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司机服务</w:t>
            </w:r>
          </w:p>
        </w:tc>
        <w:tc>
          <w:tcPr>
            <w:tcW w:w="777"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好</w:t>
            </w:r>
          </w:p>
        </w:tc>
        <w:tc>
          <w:tcPr>
            <w:tcW w:w="960" w:type="dxa"/>
            <w:noWrap w:val="0"/>
            <w:vAlign w:val="top"/>
          </w:tcPr>
          <w:p>
            <w:pPr>
              <w:snapToGrid w:val="0"/>
              <w:spacing w:line="360" w:lineRule="auto"/>
              <w:jc w:val="left"/>
              <w:rPr>
                <w:rFonts w:hint="eastAsia" w:ascii="仿宋" w:hAnsi="仿宋" w:eastAsia="仿宋" w:cs="仿宋"/>
                <w:color w:val="auto"/>
                <w:sz w:val="22"/>
                <w:szCs w:val="22"/>
                <w:highlight w:val="none"/>
                <w:lang w:val="en-US" w:eastAsia="zh-CN"/>
              </w:rPr>
            </w:pPr>
          </w:p>
        </w:tc>
        <w:tc>
          <w:tcPr>
            <w:tcW w:w="735"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较好</w:t>
            </w:r>
          </w:p>
        </w:tc>
        <w:tc>
          <w:tcPr>
            <w:tcW w:w="1110" w:type="dxa"/>
            <w:noWrap w:val="0"/>
            <w:vAlign w:val="center"/>
          </w:tcPr>
          <w:p>
            <w:pPr>
              <w:snapToGrid w:val="0"/>
              <w:spacing w:line="360" w:lineRule="auto"/>
              <w:ind w:firstLine="440" w:firstLineChars="200"/>
              <w:jc w:val="center"/>
              <w:rPr>
                <w:rFonts w:hint="eastAsia" w:ascii="仿宋" w:hAnsi="仿宋" w:eastAsia="仿宋" w:cs="仿宋"/>
                <w:color w:val="auto"/>
                <w:sz w:val="22"/>
                <w:szCs w:val="22"/>
                <w:highlight w:val="none"/>
                <w:lang w:val="en-US" w:eastAsia="zh-CN"/>
              </w:rPr>
            </w:pPr>
          </w:p>
        </w:tc>
        <w:tc>
          <w:tcPr>
            <w:tcW w:w="810"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一般</w:t>
            </w:r>
          </w:p>
        </w:tc>
        <w:tc>
          <w:tcPr>
            <w:tcW w:w="1005" w:type="dxa"/>
            <w:noWrap w:val="0"/>
            <w:vAlign w:val="center"/>
          </w:tcPr>
          <w:p>
            <w:pPr>
              <w:snapToGrid w:val="0"/>
              <w:spacing w:line="360" w:lineRule="auto"/>
              <w:ind w:firstLine="440" w:firstLineChars="200"/>
              <w:jc w:val="center"/>
              <w:rPr>
                <w:rFonts w:hint="eastAsia" w:ascii="仿宋" w:hAnsi="仿宋" w:eastAsia="仿宋" w:cs="仿宋"/>
                <w:color w:val="auto"/>
                <w:sz w:val="22"/>
                <w:szCs w:val="22"/>
                <w:highlight w:val="none"/>
                <w:lang w:val="en-US" w:eastAsia="zh-CN"/>
              </w:rPr>
            </w:pPr>
          </w:p>
        </w:tc>
        <w:tc>
          <w:tcPr>
            <w:tcW w:w="660"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差</w:t>
            </w:r>
          </w:p>
        </w:tc>
        <w:tc>
          <w:tcPr>
            <w:tcW w:w="928" w:type="dxa"/>
            <w:noWrap w:val="0"/>
            <w:vAlign w:val="top"/>
          </w:tcPr>
          <w:p>
            <w:pPr>
              <w:snapToGrid w:val="0"/>
              <w:spacing w:line="360" w:lineRule="auto"/>
              <w:ind w:firstLine="440" w:firstLineChars="200"/>
              <w:jc w:val="left"/>
              <w:rPr>
                <w:rFonts w:hint="eastAsia" w:ascii="仿宋" w:hAnsi="仿宋" w:eastAsia="仿宋" w:cs="仿宋"/>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622" w:type="dxa"/>
            <w:noWrap w:val="0"/>
            <w:vAlign w:val="center"/>
          </w:tcPr>
          <w:p>
            <w:pPr>
              <w:snapToGrid w:val="0"/>
              <w:spacing w:line="36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导游服务</w:t>
            </w:r>
          </w:p>
        </w:tc>
        <w:tc>
          <w:tcPr>
            <w:tcW w:w="777" w:type="dxa"/>
            <w:noWrap w:val="0"/>
            <w:vAlign w:val="center"/>
          </w:tcPr>
          <w:p>
            <w:pPr>
              <w:snapToGrid w:val="0"/>
              <w:spacing w:line="36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好</w:t>
            </w:r>
          </w:p>
        </w:tc>
        <w:tc>
          <w:tcPr>
            <w:tcW w:w="960" w:type="dxa"/>
            <w:noWrap w:val="0"/>
            <w:vAlign w:val="top"/>
          </w:tcPr>
          <w:p>
            <w:pPr>
              <w:snapToGrid w:val="0"/>
              <w:spacing w:line="360" w:lineRule="auto"/>
              <w:jc w:val="left"/>
              <w:rPr>
                <w:rFonts w:hint="eastAsia" w:ascii="仿宋" w:hAnsi="仿宋" w:eastAsia="仿宋" w:cs="仿宋"/>
                <w:color w:val="auto"/>
                <w:kern w:val="2"/>
                <w:sz w:val="22"/>
                <w:szCs w:val="22"/>
                <w:highlight w:val="none"/>
                <w:lang w:val="en-US" w:eastAsia="zh-CN" w:bidi="ar-SA"/>
              </w:rPr>
            </w:pPr>
          </w:p>
        </w:tc>
        <w:tc>
          <w:tcPr>
            <w:tcW w:w="735" w:type="dxa"/>
            <w:noWrap w:val="0"/>
            <w:vAlign w:val="center"/>
          </w:tcPr>
          <w:p>
            <w:pPr>
              <w:snapToGrid w:val="0"/>
              <w:spacing w:line="36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较好</w:t>
            </w:r>
          </w:p>
        </w:tc>
        <w:tc>
          <w:tcPr>
            <w:tcW w:w="1110" w:type="dxa"/>
            <w:noWrap w:val="0"/>
            <w:vAlign w:val="center"/>
          </w:tcPr>
          <w:p>
            <w:pPr>
              <w:snapToGrid w:val="0"/>
              <w:spacing w:line="360" w:lineRule="auto"/>
              <w:ind w:firstLine="440" w:firstLineChars="200"/>
              <w:jc w:val="center"/>
              <w:rPr>
                <w:rFonts w:hint="eastAsia" w:ascii="仿宋" w:hAnsi="仿宋" w:eastAsia="仿宋" w:cs="仿宋"/>
                <w:color w:val="auto"/>
                <w:kern w:val="2"/>
                <w:sz w:val="22"/>
                <w:szCs w:val="22"/>
                <w:highlight w:val="none"/>
                <w:lang w:val="en-US" w:eastAsia="zh-CN" w:bidi="ar-SA"/>
              </w:rPr>
            </w:pPr>
          </w:p>
        </w:tc>
        <w:tc>
          <w:tcPr>
            <w:tcW w:w="810" w:type="dxa"/>
            <w:noWrap w:val="0"/>
            <w:vAlign w:val="center"/>
          </w:tcPr>
          <w:p>
            <w:pPr>
              <w:snapToGrid w:val="0"/>
              <w:spacing w:line="36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一般</w:t>
            </w:r>
          </w:p>
        </w:tc>
        <w:tc>
          <w:tcPr>
            <w:tcW w:w="1005" w:type="dxa"/>
            <w:noWrap w:val="0"/>
            <w:vAlign w:val="center"/>
          </w:tcPr>
          <w:p>
            <w:pPr>
              <w:snapToGrid w:val="0"/>
              <w:spacing w:line="360" w:lineRule="auto"/>
              <w:ind w:firstLine="440" w:firstLineChars="200"/>
              <w:jc w:val="center"/>
              <w:rPr>
                <w:rFonts w:hint="eastAsia" w:ascii="仿宋" w:hAnsi="仿宋" w:eastAsia="仿宋" w:cs="仿宋"/>
                <w:color w:val="auto"/>
                <w:kern w:val="2"/>
                <w:sz w:val="22"/>
                <w:szCs w:val="22"/>
                <w:highlight w:val="none"/>
                <w:lang w:val="en-US" w:eastAsia="zh-CN" w:bidi="ar-SA"/>
              </w:rPr>
            </w:pPr>
          </w:p>
        </w:tc>
        <w:tc>
          <w:tcPr>
            <w:tcW w:w="660" w:type="dxa"/>
            <w:noWrap w:val="0"/>
            <w:vAlign w:val="center"/>
          </w:tcPr>
          <w:p>
            <w:pPr>
              <w:snapToGrid w:val="0"/>
              <w:spacing w:line="36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差</w:t>
            </w:r>
          </w:p>
        </w:tc>
        <w:tc>
          <w:tcPr>
            <w:tcW w:w="928" w:type="dxa"/>
            <w:noWrap w:val="0"/>
            <w:vAlign w:val="top"/>
          </w:tcPr>
          <w:p>
            <w:pPr>
              <w:snapToGrid w:val="0"/>
              <w:spacing w:line="360" w:lineRule="auto"/>
              <w:ind w:firstLine="440" w:firstLineChars="200"/>
              <w:jc w:val="left"/>
              <w:rPr>
                <w:rFonts w:hint="eastAsia" w:ascii="仿宋" w:hAnsi="仿宋" w:eastAsia="仿宋" w:cs="仿宋"/>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2"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整体评价</w:t>
            </w:r>
          </w:p>
        </w:tc>
        <w:tc>
          <w:tcPr>
            <w:tcW w:w="777"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好</w:t>
            </w:r>
          </w:p>
        </w:tc>
        <w:tc>
          <w:tcPr>
            <w:tcW w:w="960" w:type="dxa"/>
            <w:noWrap w:val="0"/>
            <w:vAlign w:val="top"/>
          </w:tcPr>
          <w:p>
            <w:pPr>
              <w:snapToGrid w:val="0"/>
              <w:spacing w:line="360" w:lineRule="auto"/>
              <w:jc w:val="left"/>
              <w:rPr>
                <w:rFonts w:hint="eastAsia" w:ascii="仿宋" w:hAnsi="仿宋" w:eastAsia="仿宋" w:cs="仿宋"/>
                <w:color w:val="auto"/>
                <w:sz w:val="22"/>
                <w:szCs w:val="22"/>
                <w:highlight w:val="none"/>
                <w:lang w:val="en-US" w:eastAsia="zh-CN"/>
              </w:rPr>
            </w:pPr>
          </w:p>
        </w:tc>
        <w:tc>
          <w:tcPr>
            <w:tcW w:w="735"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较好</w:t>
            </w:r>
          </w:p>
        </w:tc>
        <w:tc>
          <w:tcPr>
            <w:tcW w:w="1110" w:type="dxa"/>
            <w:noWrap w:val="0"/>
            <w:vAlign w:val="center"/>
          </w:tcPr>
          <w:p>
            <w:pPr>
              <w:snapToGrid w:val="0"/>
              <w:spacing w:line="360" w:lineRule="auto"/>
              <w:ind w:firstLine="440" w:firstLineChars="200"/>
              <w:jc w:val="center"/>
              <w:rPr>
                <w:rFonts w:hint="eastAsia" w:ascii="仿宋" w:hAnsi="仿宋" w:eastAsia="仿宋" w:cs="仿宋"/>
                <w:color w:val="auto"/>
                <w:sz w:val="22"/>
                <w:szCs w:val="22"/>
                <w:highlight w:val="none"/>
                <w:lang w:val="en-US" w:eastAsia="zh-CN"/>
              </w:rPr>
            </w:pPr>
          </w:p>
        </w:tc>
        <w:tc>
          <w:tcPr>
            <w:tcW w:w="810"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一般</w:t>
            </w:r>
          </w:p>
        </w:tc>
        <w:tc>
          <w:tcPr>
            <w:tcW w:w="1005" w:type="dxa"/>
            <w:noWrap w:val="0"/>
            <w:vAlign w:val="center"/>
          </w:tcPr>
          <w:p>
            <w:pPr>
              <w:snapToGrid w:val="0"/>
              <w:spacing w:line="360" w:lineRule="auto"/>
              <w:ind w:firstLine="440" w:firstLineChars="200"/>
              <w:jc w:val="center"/>
              <w:rPr>
                <w:rFonts w:hint="eastAsia" w:ascii="仿宋" w:hAnsi="仿宋" w:eastAsia="仿宋" w:cs="仿宋"/>
                <w:color w:val="auto"/>
                <w:sz w:val="22"/>
                <w:szCs w:val="22"/>
                <w:highlight w:val="none"/>
                <w:lang w:val="en-US" w:eastAsia="zh-CN"/>
              </w:rPr>
            </w:pPr>
          </w:p>
        </w:tc>
        <w:tc>
          <w:tcPr>
            <w:tcW w:w="660"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差</w:t>
            </w:r>
          </w:p>
        </w:tc>
        <w:tc>
          <w:tcPr>
            <w:tcW w:w="928" w:type="dxa"/>
            <w:noWrap w:val="0"/>
            <w:vAlign w:val="top"/>
          </w:tcPr>
          <w:p>
            <w:pPr>
              <w:snapToGrid w:val="0"/>
              <w:spacing w:line="360" w:lineRule="auto"/>
              <w:ind w:firstLine="440" w:firstLineChars="200"/>
              <w:jc w:val="left"/>
              <w:rPr>
                <w:rFonts w:hint="eastAsia" w:ascii="仿宋" w:hAnsi="仿宋" w:eastAsia="仿宋" w:cs="仿宋"/>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7" w:type="dxa"/>
            <w:gridSpan w:val="9"/>
            <w:noWrap w:val="0"/>
            <w:vAlign w:val="top"/>
          </w:tcPr>
          <w:p>
            <w:pPr>
              <w:snapToGrid w:val="0"/>
              <w:spacing w:line="360" w:lineRule="auto"/>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对本次疗休养的整体评价及建议</w:t>
            </w:r>
          </w:p>
          <w:p>
            <w:pPr>
              <w:snapToGrid w:val="0"/>
              <w:spacing w:line="360" w:lineRule="auto"/>
              <w:ind w:firstLine="440" w:firstLineChars="200"/>
              <w:jc w:val="left"/>
              <w:rPr>
                <w:rFonts w:hint="eastAsia" w:ascii="仿宋" w:hAnsi="仿宋" w:eastAsia="仿宋" w:cs="仿宋"/>
                <w:color w:val="auto"/>
                <w:sz w:val="22"/>
                <w:szCs w:val="22"/>
                <w:highlight w:val="none"/>
                <w:lang w:val="en-US" w:eastAsia="zh-CN"/>
              </w:rPr>
            </w:pPr>
          </w:p>
          <w:p>
            <w:pPr>
              <w:pStyle w:val="9"/>
              <w:rPr>
                <w:rFonts w:hint="eastAsia"/>
                <w:color w:val="auto"/>
                <w:highlight w:val="none"/>
                <w:lang w:val="en-US" w:eastAsia="zh-CN"/>
              </w:rPr>
            </w:pPr>
          </w:p>
          <w:p>
            <w:pPr>
              <w:snapToGrid w:val="0"/>
              <w:spacing w:line="360" w:lineRule="auto"/>
              <w:ind w:firstLine="4180" w:firstLineChars="19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出团人员签名：</w:t>
            </w:r>
          </w:p>
          <w:p>
            <w:pPr>
              <w:snapToGrid w:val="0"/>
              <w:spacing w:line="360" w:lineRule="auto"/>
              <w:ind w:firstLine="4180" w:firstLineChars="19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出团人员联系电话：</w:t>
            </w:r>
          </w:p>
          <w:p>
            <w:pPr>
              <w:snapToGrid w:val="0"/>
              <w:spacing w:line="360" w:lineRule="auto"/>
              <w:ind w:firstLine="4180" w:firstLineChars="1900"/>
              <w:jc w:val="left"/>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日        期：                     </w:t>
            </w:r>
          </w:p>
        </w:tc>
      </w:tr>
    </w:tbl>
    <w:p>
      <w:pPr>
        <w:numPr>
          <w:ilvl w:val="0"/>
          <w:numId w:val="0"/>
        </w:numPr>
        <w:snapToGrid w:val="0"/>
        <w:spacing w:line="360" w:lineRule="auto"/>
        <w:ind w:left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2.当期出团满意调查表“差评率”达到一定比例按下列规定扣除当期疗休养费用计算表，简称《扣除费用计算表》。</w:t>
      </w:r>
    </w:p>
    <w:p>
      <w:pPr>
        <w:numPr>
          <w:ilvl w:val="0"/>
          <w:numId w:val="0"/>
        </w:numPr>
        <w:snapToGrid w:val="0"/>
        <w:spacing w:line="360" w:lineRule="auto"/>
        <w:ind w:leftChars="200" w:firstLine="2860" w:firstLineChars="1300"/>
        <w:jc w:val="left"/>
        <w:rPr>
          <w:rFonts w:hint="eastAsia"/>
          <w:color w:val="auto"/>
          <w:highlight w:val="none"/>
          <w:lang w:val="en-US" w:eastAsia="zh-CN"/>
        </w:rPr>
      </w:pPr>
      <w:r>
        <w:rPr>
          <w:rFonts w:hint="eastAsia" w:ascii="仿宋" w:hAnsi="仿宋" w:eastAsia="仿宋" w:cs="仿宋"/>
          <w:color w:val="auto"/>
          <w:sz w:val="22"/>
          <w:szCs w:val="22"/>
          <w:highlight w:val="none"/>
          <w:lang w:val="en-US" w:eastAsia="zh-CN"/>
        </w:rPr>
        <w:t>《扣除费用计算表》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2650"/>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51"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序号</w:t>
            </w:r>
          </w:p>
        </w:tc>
        <w:tc>
          <w:tcPr>
            <w:tcW w:w="2650"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差评率</w:t>
            </w:r>
          </w:p>
        </w:tc>
        <w:tc>
          <w:tcPr>
            <w:tcW w:w="5190"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当期出行费用扣除比例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p>
        </w:tc>
        <w:tc>
          <w:tcPr>
            <w:tcW w:w="2650"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5%-10%以内（含）</w:t>
            </w:r>
          </w:p>
        </w:tc>
        <w:tc>
          <w:tcPr>
            <w:tcW w:w="5190" w:type="dxa"/>
            <w:noWrap w:val="0"/>
            <w:vAlign w:val="center"/>
          </w:tcPr>
          <w:p>
            <w:pPr>
              <w:snapToGrid w:val="0"/>
              <w:spacing w:line="36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扣除2%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noWrap w:val="0"/>
            <w:vAlign w:val="center"/>
          </w:tcPr>
          <w:p>
            <w:pPr>
              <w:snapToGrid w:val="0"/>
              <w:spacing w:line="36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2650" w:type="dxa"/>
            <w:noWrap w:val="0"/>
            <w:vAlign w:val="center"/>
          </w:tcPr>
          <w:p>
            <w:pPr>
              <w:snapToGrid w:val="0"/>
              <w:spacing w:line="36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10%-20%以内（含）</w:t>
            </w:r>
          </w:p>
        </w:tc>
        <w:tc>
          <w:tcPr>
            <w:tcW w:w="5190" w:type="dxa"/>
            <w:noWrap w:val="0"/>
            <w:vAlign w:val="center"/>
          </w:tcPr>
          <w:p>
            <w:pPr>
              <w:snapToGrid w:val="0"/>
              <w:spacing w:line="36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扣除4%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2650" w:type="dxa"/>
            <w:noWrap w:val="0"/>
            <w:vAlign w:val="center"/>
          </w:tcPr>
          <w:p>
            <w:pPr>
              <w:snapToGrid w:val="0"/>
              <w:spacing w:line="360" w:lineRule="auto"/>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20%-30%以内(含）</w:t>
            </w:r>
          </w:p>
        </w:tc>
        <w:tc>
          <w:tcPr>
            <w:tcW w:w="5190" w:type="dxa"/>
            <w:noWrap w:val="0"/>
            <w:vAlign w:val="center"/>
          </w:tcPr>
          <w:p>
            <w:pPr>
              <w:snapToGrid w:val="0"/>
              <w:spacing w:line="360" w:lineRule="auto"/>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扣除6%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151"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2650" w:type="dxa"/>
            <w:noWrap w:val="0"/>
            <w:vAlign w:val="center"/>
          </w:tcPr>
          <w:p>
            <w:pPr>
              <w:snapToGrid w:val="0"/>
              <w:spacing w:line="36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30%-40%以内(含）</w:t>
            </w:r>
          </w:p>
        </w:tc>
        <w:tc>
          <w:tcPr>
            <w:tcW w:w="5190" w:type="dxa"/>
            <w:noWrap w:val="0"/>
            <w:vAlign w:val="center"/>
          </w:tcPr>
          <w:p>
            <w:pPr>
              <w:snapToGrid w:val="0"/>
              <w:spacing w:line="36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扣除8%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51" w:type="dxa"/>
            <w:noWrap w:val="0"/>
            <w:vAlign w:val="center"/>
          </w:tcPr>
          <w:p>
            <w:pPr>
              <w:snapToGrid w:val="0"/>
              <w:spacing w:line="36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2650" w:type="dxa"/>
            <w:noWrap w:val="0"/>
            <w:vAlign w:val="center"/>
          </w:tcPr>
          <w:p>
            <w:pPr>
              <w:snapToGrid w:val="0"/>
              <w:spacing w:line="360" w:lineRule="auto"/>
              <w:ind w:firstLine="220" w:firstLineChars="10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40%-50%以内（含）</w:t>
            </w:r>
          </w:p>
        </w:tc>
        <w:tc>
          <w:tcPr>
            <w:tcW w:w="5190" w:type="dxa"/>
            <w:noWrap w:val="0"/>
            <w:vAlign w:val="center"/>
          </w:tcPr>
          <w:p>
            <w:pPr>
              <w:snapToGrid w:val="0"/>
              <w:spacing w:line="36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扣除15%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2650" w:type="dxa"/>
            <w:noWrap w:val="0"/>
            <w:vAlign w:val="center"/>
          </w:tcPr>
          <w:p>
            <w:pPr>
              <w:snapToGrid w:val="0"/>
              <w:spacing w:line="36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50%以上</w:t>
            </w:r>
          </w:p>
        </w:tc>
        <w:tc>
          <w:tcPr>
            <w:tcW w:w="5190" w:type="dxa"/>
            <w:noWrap w:val="0"/>
            <w:vAlign w:val="center"/>
          </w:tcPr>
          <w:p>
            <w:pPr>
              <w:snapToGrid w:val="0"/>
              <w:spacing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扣除20%</w:t>
            </w:r>
          </w:p>
          <w:p>
            <w:pPr>
              <w:snapToGrid w:val="0"/>
              <w:spacing w:line="36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（注：如差评率达到50%以上，采购人可终止合同）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1" w:type="dxa"/>
            <w:gridSpan w:val="3"/>
            <w:noWrap w:val="0"/>
            <w:vAlign w:val="center"/>
          </w:tcPr>
          <w:p>
            <w:pPr>
              <w:snapToGrid w:val="0"/>
              <w:spacing w:line="36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如调查表发现弄虚作假，发现一次当期出行费用扣除20%，出现二次采购人可终止合同。</w:t>
            </w:r>
          </w:p>
        </w:tc>
      </w:tr>
    </w:tbl>
    <w:p>
      <w:pPr>
        <w:numPr>
          <w:ilvl w:val="0"/>
          <w:numId w:val="0"/>
        </w:numPr>
        <w:snapToGrid w:val="0"/>
        <w:spacing w:line="360" w:lineRule="auto"/>
        <w:ind w:firstLine="440" w:firstLineChars="200"/>
        <w:jc w:val="left"/>
        <w:rPr>
          <w:rFonts w:hint="eastAsia" w:ascii="仿宋" w:hAnsi="仿宋" w:eastAsia="仿宋" w:cs="仿宋"/>
          <w:color w:val="auto"/>
          <w:sz w:val="22"/>
          <w:szCs w:val="22"/>
          <w:highlight w:val="none"/>
          <w:lang w:val="en-US" w:eastAsia="zh-CN"/>
        </w:rPr>
      </w:pPr>
    </w:p>
    <w:p>
      <w:pPr>
        <w:numPr>
          <w:ilvl w:val="0"/>
          <w:numId w:val="0"/>
        </w:numPr>
        <w:snapToGrid w:val="0"/>
        <w:spacing w:line="360" w:lineRule="auto"/>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报价为含税单人总价，即在承包本次职工疗休养所需的一切人员工资、车、住宿、门票、餐费、交通、保险、导游、防疫支出费用（包括物资和人工）、税费、利润等等完成合同所需的一切不可或缺的工作开支以及政策性文件规定及合同包含的所有风险、责任、采购代理服务均由乙方承担。</w:t>
      </w:r>
    </w:p>
    <w:p>
      <w:pPr>
        <w:numPr>
          <w:ilvl w:val="0"/>
          <w:numId w:val="0"/>
        </w:numPr>
        <w:snapToGrid w:val="0"/>
        <w:spacing w:line="360" w:lineRule="auto"/>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3、投标人应充分考虑本项目因疫情原因所产生的相关费用。按采购人及疫情防控要求落实相关措施，由投标人承担相应的费用。</w:t>
      </w:r>
    </w:p>
    <w:p>
      <w:pPr>
        <w:rPr>
          <w:rFonts w:hint="eastAsia" w:ascii="仿宋" w:hAnsi="仿宋" w:eastAsia="仿宋" w:cs="仿宋"/>
          <w:color w:val="auto"/>
          <w:sz w:val="22"/>
          <w:szCs w:val="22"/>
          <w:highlight w:val="none"/>
        </w:rPr>
      </w:pPr>
    </w:p>
    <w:p>
      <w:pPr>
        <w:pStyle w:val="3"/>
        <w:rPr>
          <w:rFonts w:hint="eastAsia" w:ascii="仿宋" w:hAnsi="仿宋" w:eastAsia="仿宋" w:cs="仿宋"/>
          <w:color w:val="auto"/>
          <w:highlight w:val="none"/>
        </w:rPr>
      </w:pPr>
    </w:p>
    <w:p>
      <w:pPr>
        <w:numPr>
          <w:ilvl w:val="0"/>
          <w:numId w:val="0"/>
        </w:numPr>
        <w:snapToGrid w:val="0"/>
        <w:spacing w:line="360" w:lineRule="auto"/>
        <w:jc w:val="left"/>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附表1：温州酒店分类名单</w:t>
      </w:r>
    </w:p>
    <w:tbl>
      <w:tblPr>
        <w:tblStyle w:val="64"/>
        <w:tblW w:w="9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6" w:type="dxa"/>
            <w:gridSpan w:val="2"/>
            <w:noWrap w:val="0"/>
            <w:vAlign w:val="top"/>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 w:hAnsi="仿宋" w:eastAsia="仿宋" w:cs="仿宋"/>
                <w:b w:val="0"/>
                <w:bCs w:val="0"/>
                <w:color w:val="auto"/>
                <w:sz w:val="22"/>
                <w:szCs w:val="22"/>
                <w:highlight w:val="none"/>
                <w:vertAlign w:val="baseline"/>
                <w:lang w:eastAsia="zh-CN"/>
              </w:rPr>
            </w:pPr>
            <w:r>
              <w:rPr>
                <w:rFonts w:hint="eastAsia" w:ascii="仿宋" w:hAnsi="仿宋" w:eastAsia="仿宋" w:cs="仿宋"/>
                <w:b/>
                <w:bCs/>
                <w:color w:val="auto"/>
                <w:sz w:val="22"/>
                <w:szCs w:val="22"/>
                <w:highlight w:val="none"/>
                <w:vertAlign w:val="baseline"/>
                <w:lang w:eastAsia="zh-CN"/>
              </w:rPr>
              <w:t>温州酒店分类名单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502"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 w:hAnsi="仿宋" w:eastAsia="仿宋" w:cs="仿宋"/>
                <w:b w:val="0"/>
                <w:bCs w:val="0"/>
                <w:color w:val="auto"/>
                <w:sz w:val="22"/>
                <w:szCs w:val="22"/>
                <w:highlight w:val="none"/>
                <w:vertAlign w:val="baseline"/>
                <w:lang w:eastAsia="zh-CN"/>
              </w:rPr>
            </w:pPr>
            <w:r>
              <w:rPr>
                <w:rFonts w:hint="eastAsia" w:ascii="仿宋" w:hAnsi="仿宋" w:eastAsia="仿宋" w:cs="仿宋"/>
                <w:b w:val="0"/>
                <w:bCs w:val="0"/>
                <w:color w:val="auto"/>
                <w:sz w:val="22"/>
                <w:szCs w:val="22"/>
                <w:highlight w:val="none"/>
                <w:vertAlign w:val="baseline"/>
                <w:lang w:eastAsia="zh-CN"/>
              </w:rPr>
              <w:t>第一批次</w:t>
            </w:r>
          </w:p>
        </w:tc>
        <w:tc>
          <w:tcPr>
            <w:tcW w:w="9204" w:type="dxa"/>
            <w:noWrap w:val="0"/>
            <w:vAlign w:val="top"/>
          </w:tcPr>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海栖一号民宿（平阳县西湾北山村70号）、</w:t>
            </w:r>
            <w:r>
              <w:rPr>
                <w:rFonts w:hint="eastAsia" w:ascii="仿宋" w:hAnsi="仿宋" w:eastAsia="仿宋" w:cs="仿宋"/>
                <w:b w:val="0"/>
                <w:bCs w:val="0"/>
                <w:color w:val="auto"/>
                <w:sz w:val="22"/>
                <w:szCs w:val="22"/>
                <w:highlight w:val="none"/>
                <w:lang w:eastAsia="zh-CN"/>
              </w:rPr>
              <w:t>南麂蔚蓝相思度假酒店（平阳县南麂岛）；</w:t>
            </w:r>
            <w:r>
              <w:rPr>
                <w:rFonts w:hint="eastAsia" w:ascii="仿宋" w:hAnsi="仿宋" w:eastAsia="仿宋" w:cs="仿宋"/>
                <w:b w:val="0"/>
                <w:bCs w:val="0"/>
                <w:color w:val="auto"/>
                <w:sz w:val="22"/>
                <w:szCs w:val="22"/>
                <w:highlight w:val="none"/>
                <w:vertAlign w:val="baseline"/>
                <w:lang w:eastAsia="zh-CN"/>
              </w:rPr>
              <w:t>雁荡山建国度假酒店（乐清雁荡山旅游集散中心对面）；温州和晟温德姆酒店（苍南马站镇渔寮社区渔寮</w:t>
            </w:r>
            <w:r>
              <w:rPr>
                <w:rFonts w:hint="eastAsia" w:ascii="仿宋" w:hAnsi="仿宋" w:eastAsia="仿宋" w:cs="仿宋"/>
                <w:b w:val="0"/>
                <w:bCs w:val="0"/>
                <w:color w:val="auto"/>
                <w:sz w:val="22"/>
                <w:szCs w:val="22"/>
                <w:highlight w:val="none"/>
                <w:vertAlign w:val="baseline"/>
                <w:lang w:val="en-US" w:eastAsia="zh-CN"/>
              </w:rPr>
              <w:t>2-20号</w:t>
            </w:r>
            <w:r>
              <w:rPr>
                <w:rFonts w:hint="eastAsia" w:ascii="仿宋" w:hAnsi="仿宋" w:eastAsia="仿宋" w:cs="仿宋"/>
                <w:b w:val="0"/>
                <w:bCs w:val="0"/>
                <w:color w:val="auto"/>
                <w:sz w:val="22"/>
                <w:szCs w:val="22"/>
                <w:highlight w:val="none"/>
                <w:vertAlign w:val="baseline"/>
                <w:lang w:eastAsia="zh-CN"/>
              </w:rPr>
              <w:t>）；</w:t>
            </w:r>
            <w:r>
              <w:rPr>
                <w:rFonts w:hint="eastAsia" w:ascii="仿宋" w:hAnsi="仿宋" w:eastAsia="仿宋" w:cs="仿宋"/>
                <w:b w:val="0"/>
                <w:bCs w:val="0"/>
                <w:color w:val="auto"/>
                <w:sz w:val="22"/>
                <w:szCs w:val="22"/>
                <w:highlight w:val="none"/>
                <w:vertAlign w:val="baseline"/>
                <w:lang w:val="en-US" w:eastAsia="zh-CN"/>
              </w:rPr>
              <w:t>泰顺月蓝舍民宿（泰顺县司前畲族镇左溪村大段）、泰顺空山隐民宿（泰顺司前畲族镇里光村）、</w:t>
            </w:r>
            <w:r>
              <w:rPr>
                <w:rFonts w:hint="eastAsia" w:ascii="仿宋" w:hAnsi="仿宋" w:eastAsia="仿宋" w:cs="仿宋"/>
                <w:b w:val="0"/>
                <w:bCs w:val="0"/>
                <w:color w:val="auto"/>
                <w:sz w:val="22"/>
                <w:szCs w:val="22"/>
                <w:highlight w:val="none"/>
                <w:vertAlign w:val="baseline"/>
                <w:lang w:eastAsia="zh-CN"/>
              </w:rPr>
              <w:t>泰顺月笼溪沙精品民宿（泰顺县东桂线与莲筱线交叉口）</w:t>
            </w:r>
            <w:r>
              <w:rPr>
                <w:rFonts w:hint="eastAsia" w:ascii="仿宋" w:hAnsi="仿宋" w:eastAsia="仿宋" w:cs="仿宋"/>
                <w:b w:val="0"/>
                <w:bCs w:val="0"/>
                <w:color w:val="auto"/>
                <w:sz w:val="22"/>
                <w:szCs w:val="22"/>
                <w:highlight w:val="none"/>
                <w:vertAlign w:val="baseline"/>
                <w:lang w:val="en-US" w:eastAsia="zh-CN"/>
              </w:rPr>
              <w:t>；</w:t>
            </w:r>
            <w:r>
              <w:rPr>
                <w:rFonts w:hint="eastAsia" w:ascii="仿宋" w:hAnsi="仿宋" w:eastAsia="仿宋" w:cs="仿宋"/>
                <w:b w:val="0"/>
                <w:bCs w:val="0"/>
                <w:color w:val="auto"/>
                <w:sz w:val="22"/>
                <w:szCs w:val="22"/>
                <w:highlight w:val="none"/>
                <w:lang w:val="en-US" w:eastAsia="zh-CN"/>
              </w:rPr>
              <w:t>永嘉谷原度假民宿（永嘉县大若岩镇玉泉村后垟地号D1号）、永嘉楠溪若舍亚森部别墅（楠溪江景区十二峰山下）、永嘉君兰小隐民宿（永嘉沙头镇石柱村前滩林内）、永嘉锦里云舍客栈（永嘉桥下镇郑山村外新钱路1号）；</w:t>
            </w:r>
            <w:r>
              <w:rPr>
                <w:rFonts w:hint="eastAsia" w:ascii="仿宋" w:hAnsi="仿宋" w:eastAsia="仿宋" w:cs="仿宋"/>
                <w:b w:val="0"/>
                <w:bCs w:val="0"/>
                <w:color w:val="auto"/>
                <w:sz w:val="22"/>
                <w:szCs w:val="22"/>
                <w:highlight w:val="none"/>
                <w:lang w:eastAsia="zh-CN"/>
              </w:rPr>
              <w:t>文成开臣璞居民宿（文成县百丈漈镇下石庄村游客中心）；</w:t>
            </w:r>
            <w:r>
              <w:rPr>
                <w:rFonts w:hint="eastAsia" w:ascii="仿宋" w:hAnsi="仿宋" w:eastAsia="仿宋" w:cs="仿宋"/>
                <w:b w:val="0"/>
                <w:bCs w:val="0"/>
                <w:color w:val="auto"/>
                <w:sz w:val="22"/>
                <w:szCs w:val="22"/>
                <w:highlight w:val="none"/>
                <w:vertAlign w:val="baseline"/>
                <w:lang w:eastAsia="zh-CN"/>
              </w:rPr>
              <w:t>温州玖栖海上桃源里酒店（洞头区北岙街道石盘路</w:t>
            </w:r>
            <w:r>
              <w:rPr>
                <w:rFonts w:hint="eastAsia" w:ascii="仿宋" w:hAnsi="仿宋" w:eastAsia="仿宋" w:cs="仿宋"/>
                <w:b w:val="0"/>
                <w:bCs w:val="0"/>
                <w:color w:val="auto"/>
                <w:sz w:val="22"/>
                <w:szCs w:val="22"/>
                <w:highlight w:val="none"/>
                <w:vertAlign w:val="baseline"/>
                <w:lang w:val="en-US" w:eastAsia="zh-CN"/>
              </w:rPr>
              <w:t>49号自然村</w:t>
            </w:r>
            <w:r>
              <w:rPr>
                <w:rFonts w:hint="eastAsia" w:ascii="仿宋" w:hAnsi="仿宋" w:eastAsia="仿宋" w:cs="仿宋"/>
                <w:b w:val="0"/>
                <w:bCs w:val="0"/>
                <w:color w:val="auto"/>
                <w:sz w:val="22"/>
                <w:szCs w:val="22"/>
                <w:highlight w:val="none"/>
                <w:vertAlign w:val="baseline"/>
                <w:lang w:eastAsia="zh-CN"/>
              </w:rPr>
              <w:t>）、温州伴</w:t>
            </w:r>
            <w:r>
              <w:rPr>
                <w:rFonts w:hint="eastAsia" w:ascii="仿宋" w:hAnsi="仿宋" w:eastAsia="仿宋" w:cs="仿宋"/>
                <w:b w:val="0"/>
                <w:bCs w:val="0"/>
                <w:color w:val="auto"/>
                <w:sz w:val="22"/>
                <w:szCs w:val="22"/>
                <w:highlight w:val="none"/>
                <w:vertAlign w:val="baseline"/>
                <w:lang w:val="en-US" w:eastAsia="zh-CN"/>
              </w:rPr>
              <w:t>.度假酒店（洞头北岙街道沙岙路234号）、温州美好VILLAGE花岗渔村（花岗村18弄7号）。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02"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 w:hAnsi="仿宋" w:eastAsia="仿宋" w:cs="仿宋"/>
                <w:b w:val="0"/>
                <w:bCs w:val="0"/>
                <w:color w:val="auto"/>
                <w:sz w:val="22"/>
                <w:szCs w:val="22"/>
                <w:highlight w:val="none"/>
                <w:vertAlign w:val="baseline"/>
                <w:lang w:eastAsia="zh-CN"/>
              </w:rPr>
            </w:pPr>
            <w:r>
              <w:rPr>
                <w:rFonts w:hint="eastAsia" w:ascii="仿宋" w:hAnsi="仿宋" w:eastAsia="仿宋" w:cs="仿宋"/>
                <w:b w:val="0"/>
                <w:bCs w:val="0"/>
                <w:color w:val="auto"/>
                <w:sz w:val="22"/>
                <w:szCs w:val="22"/>
                <w:highlight w:val="none"/>
                <w:vertAlign w:val="baseline"/>
                <w:lang w:eastAsia="zh-CN"/>
              </w:rPr>
              <w:t>第二批次</w:t>
            </w:r>
          </w:p>
        </w:tc>
        <w:tc>
          <w:tcPr>
            <w:tcW w:w="9204" w:type="dxa"/>
            <w:noWrap w:val="0"/>
            <w:vAlign w:val="top"/>
          </w:tcPr>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仿宋" w:hAnsi="仿宋" w:eastAsia="仿宋" w:cs="仿宋"/>
                <w:b w:val="0"/>
                <w:bCs w:val="0"/>
                <w:color w:val="auto"/>
                <w:sz w:val="22"/>
                <w:szCs w:val="22"/>
                <w:highlight w:val="none"/>
                <w:vertAlign w:val="baseline"/>
                <w:lang w:val="en-US"/>
              </w:rPr>
            </w:pPr>
            <w:r>
              <w:rPr>
                <w:rFonts w:hint="eastAsia" w:ascii="仿宋" w:hAnsi="仿宋" w:eastAsia="仿宋" w:cs="仿宋"/>
                <w:b w:val="0"/>
                <w:bCs w:val="0"/>
                <w:color w:val="auto"/>
                <w:sz w:val="22"/>
                <w:szCs w:val="22"/>
                <w:highlight w:val="none"/>
                <w:lang w:val="en-US" w:eastAsia="zh-CN"/>
              </w:rPr>
              <w:t>平阳三和开元名都酒店（平阳县昆阳镇公园路1号）、平阳凤林园民宿（平阳县凤卧镇凤林村房山路46号）、南麂岛迷途三盘客栈（平阳县南麂岛三盘尾景区附近）；雁荡山花语时光度假民宿（雁荡镇响岭头村谢公路29号）、散水阁精品民宿（雁荡龙西乡庄屋村）、雁荡山静凡居民宿（响岭头谢公路48号），</w:t>
            </w:r>
            <w:r>
              <w:rPr>
                <w:rFonts w:hint="eastAsia" w:ascii="仿宋" w:hAnsi="仿宋" w:eastAsia="仿宋" w:cs="仿宋"/>
                <w:b w:val="0"/>
                <w:bCs w:val="0"/>
                <w:color w:val="auto"/>
                <w:sz w:val="22"/>
                <w:szCs w:val="22"/>
                <w:highlight w:val="none"/>
                <w:vertAlign w:val="baseline"/>
                <w:lang w:eastAsia="zh-CN"/>
              </w:rPr>
              <w:t>雁荡山山庄（乐清霄霞路</w:t>
            </w:r>
            <w:r>
              <w:rPr>
                <w:rFonts w:hint="eastAsia" w:ascii="仿宋" w:hAnsi="仿宋" w:eastAsia="仿宋" w:cs="仿宋"/>
                <w:b w:val="0"/>
                <w:bCs w:val="0"/>
                <w:color w:val="auto"/>
                <w:sz w:val="22"/>
                <w:szCs w:val="22"/>
                <w:highlight w:val="none"/>
                <w:vertAlign w:val="baseline"/>
                <w:lang w:val="en-US" w:eastAsia="zh-CN"/>
              </w:rPr>
              <w:t>8号</w:t>
            </w:r>
            <w:r>
              <w:rPr>
                <w:rFonts w:hint="eastAsia" w:ascii="仿宋" w:hAnsi="仿宋" w:eastAsia="仿宋" w:cs="仿宋"/>
                <w:b w:val="0"/>
                <w:bCs w:val="0"/>
                <w:color w:val="auto"/>
                <w:sz w:val="22"/>
                <w:szCs w:val="22"/>
                <w:highlight w:val="none"/>
                <w:vertAlign w:val="baseline"/>
                <w:lang w:eastAsia="zh-CN"/>
              </w:rPr>
              <w:t>）、雁荡山温泉酒店（乐清市大荆镇白箬岙村</w:t>
            </w:r>
            <w:r>
              <w:rPr>
                <w:rFonts w:hint="eastAsia" w:ascii="仿宋" w:hAnsi="仿宋" w:eastAsia="仿宋" w:cs="仿宋"/>
                <w:b w:val="0"/>
                <w:bCs w:val="0"/>
                <w:color w:val="auto"/>
                <w:sz w:val="22"/>
                <w:szCs w:val="22"/>
                <w:highlight w:val="none"/>
                <w:vertAlign w:val="baseline"/>
                <w:lang w:val="en-US" w:eastAsia="zh-CN"/>
              </w:rPr>
              <w:t>60-6、5号</w:t>
            </w:r>
            <w:r>
              <w:rPr>
                <w:rFonts w:hint="eastAsia" w:ascii="仿宋" w:hAnsi="仿宋" w:eastAsia="仿宋" w:cs="仿宋"/>
                <w:b w:val="0"/>
                <w:bCs w:val="0"/>
                <w:color w:val="auto"/>
                <w:sz w:val="22"/>
                <w:szCs w:val="22"/>
                <w:highlight w:val="none"/>
                <w:vertAlign w:val="baseline"/>
                <w:lang w:eastAsia="zh-CN"/>
              </w:rPr>
              <w:t>）</w:t>
            </w:r>
            <w:r>
              <w:rPr>
                <w:rFonts w:hint="eastAsia" w:ascii="仿宋" w:hAnsi="仿宋" w:eastAsia="仿宋" w:cs="仿宋"/>
                <w:b w:val="0"/>
                <w:bCs w:val="0"/>
                <w:color w:val="auto"/>
                <w:sz w:val="22"/>
                <w:szCs w:val="22"/>
                <w:highlight w:val="none"/>
                <w:lang w:val="en-US" w:eastAsia="zh-CN"/>
              </w:rPr>
              <w:t>、温州三榆开元名都酒店（乐清市飞虹南路588号）；苍南矾都开元美途酒店（苍南县矾山镇朝阳二巷192号）、</w:t>
            </w:r>
            <w:r>
              <w:rPr>
                <w:rFonts w:hint="eastAsia" w:ascii="仿宋" w:hAnsi="仿宋" w:eastAsia="仿宋" w:cs="仿宋"/>
                <w:b w:val="0"/>
                <w:bCs w:val="0"/>
                <w:color w:val="auto"/>
                <w:sz w:val="22"/>
                <w:szCs w:val="22"/>
                <w:highlight w:val="none"/>
                <w:vertAlign w:val="baseline"/>
                <w:lang w:eastAsia="zh-CN"/>
              </w:rPr>
              <w:t>苍南国际大酒店（苍南灵溪镇人民大道</w:t>
            </w:r>
            <w:r>
              <w:rPr>
                <w:rFonts w:hint="eastAsia" w:ascii="仿宋" w:hAnsi="仿宋" w:eastAsia="仿宋" w:cs="仿宋"/>
                <w:b w:val="0"/>
                <w:bCs w:val="0"/>
                <w:color w:val="auto"/>
                <w:sz w:val="22"/>
                <w:szCs w:val="22"/>
                <w:highlight w:val="none"/>
                <w:vertAlign w:val="baseline"/>
                <w:lang w:val="en-US" w:eastAsia="zh-CN"/>
              </w:rPr>
              <w:t>501号</w:t>
            </w:r>
            <w:r>
              <w:rPr>
                <w:rFonts w:hint="eastAsia" w:ascii="仿宋" w:hAnsi="仿宋" w:eastAsia="仿宋" w:cs="仿宋"/>
                <w:b w:val="0"/>
                <w:bCs w:val="0"/>
                <w:color w:val="auto"/>
                <w:sz w:val="22"/>
                <w:szCs w:val="22"/>
                <w:highlight w:val="none"/>
                <w:vertAlign w:val="baseline"/>
                <w:lang w:eastAsia="zh-CN"/>
              </w:rPr>
              <w:t>）、</w:t>
            </w:r>
            <w:r>
              <w:rPr>
                <w:rFonts w:hint="eastAsia" w:ascii="仿宋" w:hAnsi="仿宋" w:eastAsia="仿宋" w:cs="仿宋"/>
                <w:b w:val="0"/>
                <w:bCs w:val="0"/>
                <w:color w:val="auto"/>
                <w:sz w:val="22"/>
                <w:szCs w:val="22"/>
                <w:highlight w:val="none"/>
                <w:lang w:val="en-US" w:eastAsia="zh-CN"/>
              </w:rPr>
              <w:t>苍南和茂华美达广场酒店（苍南县灵溪镇瑞和家园9号楼）；</w:t>
            </w:r>
            <w:r>
              <w:rPr>
                <w:rFonts w:hint="eastAsia" w:ascii="仿宋" w:hAnsi="仿宋" w:eastAsia="仿宋" w:cs="仿宋"/>
                <w:b w:val="0"/>
                <w:bCs w:val="0"/>
                <w:color w:val="auto"/>
                <w:sz w:val="22"/>
                <w:szCs w:val="22"/>
                <w:highlight w:val="none"/>
                <w:vertAlign w:val="baseline"/>
                <w:lang w:eastAsia="zh-CN"/>
              </w:rPr>
              <w:t>泰顺亿联开元名都酒店（温州市泰顺县雅阳镇雅承大道</w:t>
            </w:r>
            <w:r>
              <w:rPr>
                <w:rFonts w:hint="eastAsia" w:ascii="仿宋" w:hAnsi="仿宋" w:eastAsia="仿宋" w:cs="仿宋"/>
                <w:b w:val="0"/>
                <w:bCs w:val="0"/>
                <w:color w:val="auto"/>
                <w:sz w:val="22"/>
                <w:szCs w:val="22"/>
                <w:highlight w:val="none"/>
                <w:vertAlign w:val="baseline"/>
                <w:lang w:val="en-US" w:eastAsia="zh-CN"/>
              </w:rPr>
              <w:t>1号</w:t>
            </w:r>
            <w:r>
              <w:rPr>
                <w:rFonts w:hint="eastAsia" w:ascii="仿宋" w:hAnsi="仿宋" w:eastAsia="仿宋" w:cs="仿宋"/>
                <w:b w:val="0"/>
                <w:bCs w:val="0"/>
                <w:color w:val="auto"/>
                <w:sz w:val="22"/>
                <w:szCs w:val="22"/>
                <w:highlight w:val="none"/>
                <w:vertAlign w:val="baseline"/>
                <w:lang w:eastAsia="zh-CN"/>
              </w:rPr>
              <w:t>）、</w:t>
            </w:r>
            <w:r>
              <w:rPr>
                <w:rFonts w:hint="eastAsia" w:ascii="仿宋" w:hAnsi="仿宋" w:eastAsia="仿宋" w:cs="仿宋"/>
                <w:b w:val="0"/>
                <w:bCs w:val="0"/>
                <w:strike w:val="0"/>
                <w:dstrike w:val="0"/>
                <w:color w:val="auto"/>
                <w:sz w:val="22"/>
                <w:szCs w:val="22"/>
                <w:highlight w:val="none"/>
                <w:vertAlign w:val="baseline"/>
                <w:lang w:val="en-US" w:eastAsia="zh-CN"/>
              </w:rPr>
              <w:t>泰顺筱村公社.伴山云居（泰顺县筱村镇坳头村前山自然村）</w:t>
            </w:r>
            <w:r>
              <w:rPr>
                <w:rFonts w:hint="eastAsia" w:ascii="仿宋" w:hAnsi="仿宋" w:eastAsia="仿宋" w:cs="仿宋"/>
                <w:b w:val="0"/>
                <w:bCs w:val="0"/>
                <w:color w:val="auto"/>
                <w:sz w:val="22"/>
                <w:szCs w:val="22"/>
                <w:highlight w:val="none"/>
                <w:vertAlign w:val="baseline"/>
                <w:lang w:val="en-US" w:eastAsia="zh-CN"/>
              </w:rPr>
              <w:t>、泰顺山行民宿（泰顺竹里畲族乡竹里村水碓洋）、</w:t>
            </w:r>
            <w:r>
              <w:rPr>
                <w:rFonts w:hint="eastAsia" w:ascii="仿宋" w:hAnsi="仿宋" w:eastAsia="仿宋" w:cs="仿宋"/>
                <w:b w:val="0"/>
                <w:bCs w:val="0"/>
                <w:color w:val="auto"/>
                <w:sz w:val="22"/>
                <w:szCs w:val="22"/>
                <w:highlight w:val="none"/>
                <w:lang w:val="en-US" w:eastAsia="zh-CN"/>
              </w:rPr>
              <w:t>泰顺香洲开元大酒店（泰顺县新城大道189号）、泰顺迷途七厝乡村精品酒店（泰顺县雅阳镇塔头底村）；永嘉青箬山房民宿（永嘉鹤盛镇箬袅村瓦檐后小学）、永嘉锦里夕拾民宿（岩坦镇门下村里思坑村）、</w:t>
            </w:r>
            <w:r>
              <w:rPr>
                <w:rFonts w:hint="eastAsia" w:ascii="仿宋" w:hAnsi="仿宋" w:eastAsia="仿宋" w:cs="仿宋"/>
                <w:b w:val="0"/>
                <w:bCs w:val="0"/>
                <w:color w:val="auto"/>
                <w:sz w:val="22"/>
                <w:szCs w:val="22"/>
                <w:highlight w:val="none"/>
                <w:lang w:eastAsia="zh-CN"/>
              </w:rPr>
              <w:t>永嘉云上民宿</w:t>
            </w:r>
            <w:r>
              <w:rPr>
                <w:rFonts w:hint="eastAsia" w:ascii="仿宋" w:hAnsi="仿宋" w:eastAsia="仿宋" w:cs="仿宋"/>
                <w:b w:val="0"/>
                <w:bCs w:val="0"/>
                <w:color w:val="auto"/>
                <w:sz w:val="22"/>
                <w:szCs w:val="22"/>
                <w:highlight w:val="none"/>
                <w:lang w:val="en-US" w:eastAsia="zh-CN"/>
              </w:rPr>
              <w:t>(永嘉县鹤盛镇上日川村塘家湾）、楠溪若舍民宿（永嘉县九黄线）、</w:t>
            </w:r>
            <w:r>
              <w:rPr>
                <w:rFonts w:hint="eastAsia" w:ascii="仿宋" w:hAnsi="仿宋" w:eastAsia="仿宋" w:cs="仿宋"/>
                <w:b w:val="0"/>
                <w:bCs w:val="0"/>
                <w:color w:val="auto"/>
                <w:sz w:val="22"/>
                <w:szCs w:val="22"/>
                <w:highlight w:val="none"/>
                <w:vertAlign w:val="baseline"/>
                <w:lang w:eastAsia="zh-CN"/>
              </w:rPr>
              <w:t>永嘉悦栖山居民宿（永嘉县沙头镇霞川村南洋百草园）、楠溪花开精品民宿（永嘉大若岩镇水云村）、永嘉遇见云崖民宿（永嘉县岩头镇里岙村）、</w:t>
            </w:r>
            <w:r>
              <w:rPr>
                <w:rFonts w:hint="eastAsia" w:ascii="仿宋" w:hAnsi="仿宋" w:eastAsia="仿宋" w:cs="仿宋"/>
                <w:b w:val="0"/>
                <w:bCs w:val="0"/>
                <w:color w:val="auto"/>
                <w:sz w:val="22"/>
                <w:szCs w:val="22"/>
                <w:highlight w:val="none"/>
                <w:lang w:val="en-US" w:eastAsia="zh-CN"/>
              </w:rPr>
              <w:t>永嘉裕锦大酒店（永嘉县上塘中心城区南城街道）；</w:t>
            </w:r>
            <w:r>
              <w:rPr>
                <w:rFonts w:hint="eastAsia" w:ascii="仿宋" w:hAnsi="仿宋" w:eastAsia="仿宋" w:cs="仿宋"/>
                <w:b w:val="0"/>
                <w:bCs w:val="0"/>
                <w:color w:val="auto"/>
                <w:sz w:val="22"/>
                <w:szCs w:val="22"/>
                <w:highlight w:val="none"/>
                <w:vertAlign w:val="baseline"/>
                <w:lang w:eastAsia="zh-CN"/>
              </w:rPr>
              <w:t>天鹅堡开元曼居度假酒店</w:t>
            </w:r>
            <w:r>
              <w:rPr>
                <w:rFonts w:hint="eastAsia" w:ascii="仿宋" w:hAnsi="仿宋" w:eastAsia="仿宋" w:cs="仿宋"/>
                <w:b w:val="0"/>
                <w:bCs w:val="0"/>
                <w:color w:val="auto"/>
                <w:sz w:val="22"/>
                <w:szCs w:val="22"/>
                <w:highlight w:val="none"/>
                <w:vertAlign w:val="baseline"/>
                <w:lang w:val="en-US" w:eastAsia="zh-CN"/>
              </w:rPr>
              <w:t>(温州市文成县石垟林场森林公园）、文成水云见源民宿</w:t>
            </w:r>
            <w:r>
              <w:rPr>
                <w:rFonts w:hint="eastAsia" w:ascii="仿宋" w:hAnsi="仿宋" w:eastAsia="仿宋" w:cs="仿宋"/>
                <w:b w:val="0"/>
                <w:bCs w:val="0"/>
                <w:color w:val="auto"/>
                <w:sz w:val="22"/>
                <w:szCs w:val="22"/>
                <w:highlight w:val="none"/>
                <w:lang w:val="en-US" w:eastAsia="zh-CN"/>
              </w:rPr>
              <w:t>（文成县南田镇驮湖村水云间）、隐心谷树屋酒店（文成县石垟林场猴王谷景区售票处</w:t>
            </w:r>
            <w:r>
              <w:rPr>
                <w:rFonts w:hint="eastAsia" w:ascii="仿宋" w:hAnsi="仿宋" w:eastAsia="仿宋" w:cs="仿宋"/>
                <w:b w:val="0"/>
                <w:bCs w:val="0"/>
                <w:color w:val="auto"/>
                <w:sz w:val="22"/>
                <w:szCs w:val="22"/>
                <w:highlight w:val="none"/>
                <w:vertAlign w:val="baseline"/>
                <w:lang w:val="en-US" w:eastAsia="zh-CN"/>
              </w:rPr>
              <w:t xml:space="preserve">旁） </w:t>
            </w:r>
            <w:r>
              <w:rPr>
                <w:rFonts w:hint="eastAsia" w:ascii="仿宋" w:hAnsi="仿宋" w:eastAsia="仿宋" w:cs="仿宋"/>
                <w:b w:val="0"/>
                <w:bCs w:val="0"/>
                <w:color w:val="auto"/>
                <w:sz w:val="22"/>
                <w:szCs w:val="22"/>
                <w:highlight w:val="none"/>
                <w:lang w:val="en-US" w:eastAsia="zh-CN"/>
              </w:rPr>
              <w:t>、文成野舍.武舍民宿（文成南田镇武阳村）；</w:t>
            </w:r>
            <w:r>
              <w:rPr>
                <w:rFonts w:hint="eastAsia" w:ascii="仿宋" w:hAnsi="仿宋" w:eastAsia="仿宋" w:cs="仿宋"/>
                <w:b w:val="0"/>
                <w:bCs w:val="0"/>
                <w:color w:val="auto"/>
                <w:sz w:val="22"/>
                <w:szCs w:val="22"/>
                <w:highlight w:val="none"/>
                <w:vertAlign w:val="baseline"/>
                <w:lang w:eastAsia="zh-CN"/>
              </w:rPr>
              <w:t>洞头岩海山居（洞头去凸垄底村）</w:t>
            </w:r>
            <w:r>
              <w:rPr>
                <w:rFonts w:hint="eastAsia" w:ascii="仿宋" w:hAnsi="仿宋" w:eastAsia="仿宋" w:cs="仿宋"/>
                <w:b w:val="0"/>
                <w:bCs w:val="0"/>
                <w:color w:val="auto"/>
                <w:sz w:val="22"/>
                <w:szCs w:val="22"/>
                <w:highlight w:val="none"/>
                <w:vertAlign w:val="baseline"/>
                <w:lang w:val="en-US" w:eastAsia="zh-CN"/>
              </w:rPr>
              <w:t>，</w:t>
            </w:r>
            <w:r>
              <w:rPr>
                <w:rFonts w:hint="eastAsia" w:ascii="仿宋" w:hAnsi="仿宋" w:eastAsia="仿宋" w:cs="仿宋"/>
                <w:b w:val="0"/>
                <w:bCs w:val="0"/>
                <w:color w:val="auto"/>
                <w:sz w:val="22"/>
                <w:szCs w:val="22"/>
                <w:highlight w:val="none"/>
                <w:vertAlign w:val="baseline"/>
                <w:lang w:eastAsia="zh-CN"/>
              </w:rPr>
              <w:t>温州金海岸开元度假村（洞头三盘岛沿港大道</w:t>
            </w:r>
            <w:r>
              <w:rPr>
                <w:rFonts w:hint="eastAsia" w:ascii="仿宋" w:hAnsi="仿宋" w:eastAsia="仿宋" w:cs="仿宋"/>
                <w:b w:val="0"/>
                <w:bCs w:val="0"/>
                <w:color w:val="auto"/>
                <w:sz w:val="22"/>
                <w:szCs w:val="22"/>
                <w:highlight w:val="none"/>
                <w:vertAlign w:val="baseline"/>
                <w:lang w:val="en-US" w:eastAsia="zh-CN"/>
              </w:rPr>
              <w:t>288号</w:t>
            </w:r>
            <w:r>
              <w:rPr>
                <w:rFonts w:hint="eastAsia" w:ascii="仿宋" w:hAnsi="仿宋" w:eastAsia="仿宋" w:cs="仿宋"/>
                <w:b w:val="0"/>
                <w:bCs w:val="0"/>
                <w:color w:val="auto"/>
                <w:sz w:val="22"/>
                <w:szCs w:val="22"/>
                <w:highlight w:val="none"/>
                <w:vertAlign w:val="baseline"/>
                <w:lang w:eastAsia="zh-CN"/>
              </w:rPr>
              <w:t>）、洞头左舍聆海民宿（温州市洞头区东屏街道渔岙巷66号国际放生台）、花岗渔村</w:t>
            </w:r>
            <w:r>
              <w:rPr>
                <w:rFonts w:hint="eastAsia" w:ascii="仿宋" w:hAnsi="仿宋" w:eastAsia="仿宋" w:cs="仿宋"/>
                <w:b w:val="0"/>
                <w:bCs w:val="0"/>
                <w:color w:val="auto"/>
                <w:sz w:val="22"/>
                <w:szCs w:val="22"/>
                <w:highlight w:val="none"/>
                <w:vertAlign w:val="baseline"/>
                <w:lang w:val="en-US" w:eastAsia="zh-CN"/>
              </w:rPr>
              <w:t>.花田花地民宿（温州市洞头区元觉街道花岗渔村）、</w:t>
            </w:r>
            <w:r>
              <w:rPr>
                <w:rFonts w:hint="eastAsia" w:ascii="仿宋" w:hAnsi="仿宋" w:eastAsia="仿宋" w:cs="仿宋"/>
                <w:b w:val="0"/>
                <w:bCs w:val="0"/>
                <w:color w:val="auto"/>
                <w:sz w:val="22"/>
                <w:szCs w:val="22"/>
                <w:highlight w:val="none"/>
                <w:vertAlign w:val="baseline"/>
                <w:lang w:eastAsia="zh-CN"/>
              </w:rPr>
              <w:t>温州南洋国际酒店（洞头北岙街道霞光大道</w:t>
            </w:r>
            <w:r>
              <w:rPr>
                <w:rFonts w:hint="eastAsia" w:ascii="仿宋" w:hAnsi="仿宋" w:eastAsia="仿宋" w:cs="仿宋"/>
                <w:b w:val="0"/>
                <w:bCs w:val="0"/>
                <w:color w:val="auto"/>
                <w:sz w:val="22"/>
                <w:szCs w:val="22"/>
                <w:highlight w:val="none"/>
                <w:vertAlign w:val="baseline"/>
                <w:lang w:val="en-US" w:eastAsia="zh-CN"/>
              </w:rPr>
              <w:t>87号</w:t>
            </w:r>
            <w:r>
              <w:rPr>
                <w:rFonts w:hint="eastAsia" w:ascii="仿宋" w:hAnsi="仿宋" w:eastAsia="仿宋" w:cs="仿宋"/>
                <w:b w:val="0"/>
                <w:bCs w:val="0"/>
                <w:color w:val="auto"/>
                <w:sz w:val="22"/>
                <w:szCs w:val="22"/>
                <w:highlight w:val="none"/>
                <w:vertAlign w:val="baseline"/>
                <w:lang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bookmarkStart w:id="53" w:name="_Toc23043"/>
      <w:r>
        <w:rPr>
          <w:rStyle w:val="83"/>
          <w:rFonts w:hint="eastAsia" w:ascii="仿宋" w:eastAsia="仿宋" w:cs="仿宋"/>
          <w:color w:val="auto"/>
          <w:highlight w:val="none"/>
        </w:rPr>
        <w:t xml:space="preserve">第四部分   </w:t>
      </w:r>
      <w:bookmarkStart w:id="54" w:name="_Toc184308095"/>
      <w:bookmarkEnd w:id="54"/>
      <w:bookmarkStart w:id="55" w:name="_Toc184314442"/>
      <w:bookmarkEnd w:id="55"/>
      <w:bookmarkStart w:id="56" w:name="_Toc184312077"/>
      <w:bookmarkEnd w:id="56"/>
      <w:bookmarkStart w:id="57" w:name="_Toc184313267"/>
      <w:bookmarkEnd w:id="57"/>
      <w:bookmarkStart w:id="58" w:name="_Toc184314454"/>
      <w:bookmarkEnd w:id="58"/>
      <w:bookmarkStart w:id="59" w:name="_Toc184308103"/>
      <w:bookmarkEnd w:id="59"/>
      <w:bookmarkStart w:id="60" w:name="_Toc184312121"/>
      <w:bookmarkEnd w:id="60"/>
      <w:bookmarkStart w:id="61" w:name="_Toc184310340"/>
      <w:bookmarkEnd w:id="61"/>
      <w:bookmarkStart w:id="62" w:name="_Toc184313243"/>
      <w:bookmarkEnd w:id="62"/>
      <w:bookmarkStart w:id="63" w:name="_Toc184312111"/>
      <w:bookmarkEnd w:id="63"/>
      <w:bookmarkStart w:id="64" w:name="_Toc184314433"/>
      <w:bookmarkEnd w:id="64"/>
      <w:bookmarkStart w:id="65" w:name="_Toc184310318"/>
      <w:bookmarkEnd w:id="65"/>
      <w:bookmarkStart w:id="66" w:name="_Toc184313287"/>
      <w:bookmarkEnd w:id="66"/>
      <w:bookmarkStart w:id="67" w:name="_Toc184310317"/>
      <w:bookmarkEnd w:id="67"/>
      <w:bookmarkStart w:id="68" w:name="_Toc184312126"/>
      <w:bookmarkEnd w:id="68"/>
      <w:bookmarkStart w:id="69" w:name="_Toc184314423"/>
      <w:bookmarkEnd w:id="69"/>
      <w:bookmarkStart w:id="70" w:name="_Toc184308044"/>
      <w:bookmarkEnd w:id="70"/>
      <w:bookmarkStart w:id="71" w:name="_Toc184313265"/>
      <w:bookmarkEnd w:id="71"/>
      <w:bookmarkStart w:id="72" w:name="_Toc184310288"/>
      <w:bookmarkEnd w:id="72"/>
      <w:bookmarkStart w:id="73" w:name="_Toc184313238"/>
      <w:bookmarkEnd w:id="73"/>
      <w:bookmarkStart w:id="74" w:name="_Toc184314421"/>
      <w:bookmarkEnd w:id="74"/>
      <w:bookmarkStart w:id="75" w:name="_Toc184314438"/>
      <w:bookmarkEnd w:id="75"/>
      <w:bookmarkStart w:id="76" w:name="_Toc184313295"/>
      <w:bookmarkEnd w:id="76"/>
      <w:bookmarkStart w:id="77" w:name="_Toc184313285"/>
      <w:bookmarkEnd w:id="77"/>
      <w:bookmarkStart w:id="78" w:name="_Toc184313256"/>
      <w:bookmarkEnd w:id="78"/>
      <w:bookmarkStart w:id="79" w:name="_Toc184308072"/>
      <w:bookmarkEnd w:id="79"/>
      <w:bookmarkStart w:id="80" w:name="_Toc184313299"/>
      <w:bookmarkEnd w:id="80"/>
      <w:bookmarkStart w:id="81" w:name="_Toc184312092"/>
      <w:bookmarkEnd w:id="81"/>
      <w:bookmarkStart w:id="82" w:name="_Toc184314414"/>
      <w:bookmarkEnd w:id="82"/>
      <w:bookmarkStart w:id="83" w:name="_Toc184314448"/>
      <w:bookmarkEnd w:id="83"/>
      <w:bookmarkStart w:id="84" w:name="_Toc184310335"/>
      <w:bookmarkEnd w:id="84"/>
      <w:bookmarkStart w:id="85" w:name="_Toc184308063"/>
      <w:bookmarkEnd w:id="85"/>
      <w:bookmarkStart w:id="86" w:name="_Toc184313268"/>
      <w:bookmarkEnd w:id="86"/>
      <w:bookmarkStart w:id="87" w:name="_Toc184313255"/>
      <w:bookmarkEnd w:id="87"/>
      <w:bookmarkStart w:id="88" w:name="_Toc184312137"/>
      <w:bookmarkEnd w:id="88"/>
      <w:bookmarkStart w:id="89" w:name="_Toc184314461"/>
      <w:bookmarkEnd w:id="89"/>
      <w:bookmarkStart w:id="90" w:name="_Toc184312094"/>
      <w:bookmarkEnd w:id="90"/>
      <w:bookmarkStart w:id="91" w:name="_Toc184314479"/>
      <w:bookmarkEnd w:id="91"/>
      <w:bookmarkStart w:id="92" w:name="_Toc184308065"/>
      <w:bookmarkEnd w:id="92"/>
      <w:bookmarkStart w:id="93" w:name="_Toc184312088"/>
      <w:bookmarkEnd w:id="93"/>
      <w:bookmarkStart w:id="94" w:name="_Toc184313252"/>
      <w:bookmarkEnd w:id="94"/>
      <w:bookmarkStart w:id="95" w:name="_Toc184313270"/>
      <w:bookmarkEnd w:id="95"/>
      <w:bookmarkStart w:id="96" w:name="_Toc184310300"/>
      <w:bookmarkEnd w:id="96"/>
      <w:bookmarkStart w:id="97" w:name="_Toc184310287"/>
      <w:bookmarkEnd w:id="97"/>
      <w:bookmarkStart w:id="98" w:name="_Toc184314468"/>
      <w:bookmarkEnd w:id="98"/>
      <w:bookmarkStart w:id="99" w:name="_Toc184313306"/>
      <w:bookmarkEnd w:id="99"/>
      <w:bookmarkStart w:id="100" w:name="_Toc184313283"/>
      <w:bookmarkEnd w:id="100"/>
      <w:bookmarkStart w:id="101" w:name="_Toc184313296"/>
      <w:bookmarkEnd w:id="101"/>
      <w:bookmarkStart w:id="102" w:name="_Toc184314413"/>
      <w:bookmarkEnd w:id="102"/>
      <w:bookmarkStart w:id="103" w:name="_Toc184308091"/>
      <w:bookmarkEnd w:id="103"/>
      <w:bookmarkStart w:id="104" w:name="_Toc184312105"/>
      <w:bookmarkEnd w:id="104"/>
      <w:bookmarkStart w:id="105" w:name="_Toc184308045"/>
      <w:bookmarkEnd w:id="105"/>
      <w:bookmarkStart w:id="106" w:name="_Toc184314431"/>
      <w:bookmarkEnd w:id="106"/>
      <w:bookmarkStart w:id="107" w:name="_Toc184314416"/>
      <w:bookmarkEnd w:id="107"/>
      <w:bookmarkStart w:id="108" w:name="_Toc184314415"/>
      <w:bookmarkEnd w:id="108"/>
      <w:bookmarkStart w:id="109" w:name="_Toc184313290"/>
      <w:bookmarkEnd w:id="109"/>
      <w:bookmarkStart w:id="110" w:name="_Toc184308100"/>
      <w:bookmarkEnd w:id="110"/>
      <w:bookmarkStart w:id="111" w:name="_Toc184314471"/>
      <w:bookmarkEnd w:id="111"/>
      <w:bookmarkStart w:id="112" w:name="_Toc184310301"/>
      <w:bookmarkEnd w:id="112"/>
      <w:bookmarkStart w:id="113" w:name="_Toc184313245"/>
      <w:bookmarkEnd w:id="113"/>
      <w:bookmarkStart w:id="114" w:name="_Toc184310343"/>
      <w:bookmarkEnd w:id="114"/>
      <w:bookmarkStart w:id="115" w:name="_Toc184308081"/>
      <w:bookmarkEnd w:id="115"/>
      <w:bookmarkStart w:id="116" w:name="_Toc184308053"/>
      <w:bookmarkEnd w:id="116"/>
      <w:bookmarkStart w:id="117" w:name="_Toc184312138"/>
      <w:bookmarkEnd w:id="117"/>
      <w:bookmarkStart w:id="118" w:name="_Toc184310339"/>
      <w:bookmarkEnd w:id="118"/>
      <w:bookmarkStart w:id="119" w:name="_Toc184310273"/>
      <w:bookmarkEnd w:id="119"/>
      <w:bookmarkStart w:id="120" w:name="_Toc184310325"/>
      <w:bookmarkEnd w:id="120"/>
      <w:bookmarkStart w:id="121" w:name="_Toc184312113"/>
      <w:bookmarkEnd w:id="121"/>
      <w:bookmarkStart w:id="122" w:name="_Toc184314444"/>
      <w:bookmarkEnd w:id="122"/>
      <w:bookmarkStart w:id="123" w:name="_Toc184310315"/>
      <w:bookmarkEnd w:id="123"/>
      <w:bookmarkStart w:id="124" w:name="_Toc184312074"/>
      <w:bookmarkEnd w:id="124"/>
      <w:bookmarkStart w:id="125" w:name="_Toc184310326"/>
      <w:bookmarkEnd w:id="125"/>
      <w:bookmarkStart w:id="126" w:name="_Toc184310294"/>
      <w:bookmarkEnd w:id="126"/>
      <w:bookmarkStart w:id="127" w:name="_Toc184310329"/>
      <w:bookmarkEnd w:id="127"/>
      <w:bookmarkStart w:id="128" w:name="_Toc184313300"/>
      <w:bookmarkEnd w:id="128"/>
      <w:bookmarkStart w:id="129" w:name="_Toc184308092"/>
      <w:bookmarkEnd w:id="129"/>
      <w:bookmarkStart w:id="130" w:name="_Toc184308041"/>
      <w:bookmarkEnd w:id="130"/>
      <w:bookmarkStart w:id="131" w:name="_Toc184310319"/>
      <w:bookmarkEnd w:id="131"/>
      <w:bookmarkStart w:id="132" w:name="_Toc184308084"/>
      <w:bookmarkEnd w:id="132"/>
      <w:bookmarkStart w:id="133" w:name="_Toc184310312"/>
      <w:bookmarkEnd w:id="133"/>
      <w:bookmarkStart w:id="134" w:name="_Toc184312109"/>
      <w:bookmarkEnd w:id="134"/>
      <w:bookmarkStart w:id="135" w:name="_Toc184313274"/>
      <w:bookmarkEnd w:id="135"/>
      <w:bookmarkStart w:id="136" w:name="_Toc184314462"/>
      <w:bookmarkEnd w:id="136"/>
      <w:bookmarkStart w:id="137" w:name="_Toc184310333"/>
      <w:bookmarkEnd w:id="137"/>
      <w:bookmarkStart w:id="138" w:name="_Toc184308086"/>
      <w:bookmarkEnd w:id="138"/>
      <w:bookmarkStart w:id="139" w:name="_Toc184308064"/>
      <w:bookmarkEnd w:id="139"/>
      <w:bookmarkStart w:id="140" w:name="_Toc184308083"/>
      <w:bookmarkEnd w:id="140"/>
      <w:bookmarkStart w:id="141" w:name="_Toc184310305"/>
      <w:bookmarkEnd w:id="141"/>
      <w:bookmarkStart w:id="142" w:name="_Toc184310320"/>
      <w:bookmarkEnd w:id="142"/>
      <w:bookmarkStart w:id="143" w:name="_Toc184310304"/>
      <w:bookmarkEnd w:id="143"/>
      <w:bookmarkStart w:id="144" w:name="_Toc184313254"/>
      <w:bookmarkEnd w:id="144"/>
      <w:bookmarkStart w:id="145" w:name="_Toc184312101"/>
      <w:bookmarkEnd w:id="145"/>
      <w:bookmarkStart w:id="146" w:name="_Toc184314418"/>
      <w:bookmarkEnd w:id="146"/>
      <w:bookmarkStart w:id="147" w:name="_Toc184308056"/>
      <w:bookmarkEnd w:id="147"/>
      <w:bookmarkStart w:id="148" w:name="_Toc184308070"/>
      <w:bookmarkEnd w:id="148"/>
      <w:bookmarkStart w:id="149" w:name="_Toc184314470"/>
      <w:bookmarkEnd w:id="149"/>
      <w:bookmarkStart w:id="150" w:name="_Toc184313303"/>
      <w:bookmarkEnd w:id="150"/>
      <w:bookmarkStart w:id="151" w:name="_Toc184312097"/>
      <w:bookmarkEnd w:id="151"/>
      <w:bookmarkStart w:id="152" w:name="_Toc184314422"/>
      <w:bookmarkEnd w:id="152"/>
      <w:bookmarkStart w:id="153" w:name="_Toc184312081"/>
      <w:bookmarkEnd w:id="153"/>
      <w:bookmarkStart w:id="154" w:name="_Toc184313266"/>
      <w:bookmarkEnd w:id="154"/>
      <w:bookmarkStart w:id="155" w:name="_Toc184308096"/>
      <w:bookmarkEnd w:id="155"/>
      <w:bookmarkStart w:id="156" w:name="_Toc184308062"/>
      <w:bookmarkEnd w:id="156"/>
      <w:bookmarkStart w:id="157" w:name="_Toc184312093"/>
      <w:bookmarkEnd w:id="157"/>
      <w:bookmarkStart w:id="158" w:name="_Toc184314477"/>
      <w:bookmarkEnd w:id="158"/>
      <w:bookmarkStart w:id="159" w:name="_Toc184314417"/>
      <w:bookmarkEnd w:id="159"/>
      <w:bookmarkStart w:id="160" w:name="_Toc184312080"/>
      <w:bookmarkEnd w:id="160"/>
      <w:bookmarkStart w:id="161" w:name="_Toc184312106"/>
      <w:bookmarkEnd w:id="161"/>
      <w:bookmarkStart w:id="162" w:name="_Toc184308085"/>
      <w:bookmarkEnd w:id="162"/>
      <w:bookmarkStart w:id="163" w:name="_Toc184310328"/>
      <w:bookmarkEnd w:id="163"/>
      <w:bookmarkStart w:id="164" w:name="_Toc184312129"/>
      <w:bookmarkEnd w:id="164"/>
      <w:bookmarkStart w:id="165" w:name="_Toc184312099"/>
      <w:bookmarkEnd w:id="165"/>
      <w:bookmarkStart w:id="166" w:name="_Toc184310296"/>
      <w:bookmarkEnd w:id="166"/>
      <w:bookmarkStart w:id="167" w:name="_Toc184310283"/>
      <w:bookmarkEnd w:id="167"/>
      <w:bookmarkStart w:id="168" w:name="_Toc184310272"/>
      <w:bookmarkEnd w:id="168"/>
      <w:bookmarkStart w:id="169" w:name="_Toc184308093"/>
      <w:bookmarkEnd w:id="169"/>
      <w:bookmarkStart w:id="170" w:name="_Toc184312072"/>
      <w:bookmarkEnd w:id="170"/>
      <w:bookmarkStart w:id="171" w:name="_Toc184310286"/>
      <w:bookmarkEnd w:id="171"/>
      <w:bookmarkStart w:id="172" w:name="_Toc184313259"/>
      <w:bookmarkEnd w:id="172"/>
      <w:bookmarkStart w:id="173" w:name="_Toc184313297"/>
      <w:bookmarkEnd w:id="173"/>
      <w:bookmarkStart w:id="174" w:name="_Toc184312073"/>
      <w:bookmarkEnd w:id="174"/>
      <w:bookmarkStart w:id="175" w:name="_Toc184308054"/>
      <w:bookmarkEnd w:id="175"/>
      <w:bookmarkStart w:id="176" w:name="_Toc184312132"/>
      <w:bookmarkEnd w:id="176"/>
      <w:bookmarkStart w:id="177" w:name="_Toc184314440"/>
      <w:bookmarkEnd w:id="177"/>
      <w:bookmarkStart w:id="178" w:name="_Toc184312128"/>
      <w:bookmarkEnd w:id="178"/>
      <w:bookmarkStart w:id="179" w:name="_Toc184310321"/>
      <w:bookmarkEnd w:id="179"/>
      <w:bookmarkStart w:id="180" w:name="_Toc184314436"/>
      <w:bookmarkEnd w:id="180"/>
      <w:bookmarkStart w:id="181" w:name="_Toc184312112"/>
      <w:bookmarkEnd w:id="181"/>
      <w:bookmarkStart w:id="182" w:name="_Toc184314410"/>
      <w:bookmarkEnd w:id="182"/>
      <w:bookmarkStart w:id="183" w:name="_Toc184310284"/>
      <w:bookmarkEnd w:id="183"/>
      <w:bookmarkStart w:id="184" w:name="_Toc184314460"/>
      <w:bookmarkEnd w:id="184"/>
      <w:bookmarkStart w:id="185" w:name="_Toc184313253"/>
      <w:bookmarkEnd w:id="185"/>
      <w:bookmarkStart w:id="186" w:name="_Toc184312116"/>
      <w:bookmarkEnd w:id="186"/>
      <w:bookmarkStart w:id="187" w:name="_Toc184310311"/>
      <w:bookmarkEnd w:id="187"/>
      <w:bookmarkStart w:id="188" w:name="_Toc184313247"/>
      <w:bookmarkEnd w:id="188"/>
      <w:bookmarkStart w:id="189" w:name="_Toc184312071"/>
      <w:bookmarkEnd w:id="189"/>
      <w:bookmarkStart w:id="190" w:name="_Toc184313241"/>
      <w:bookmarkEnd w:id="190"/>
      <w:bookmarkStart w:id="191" w:name="_Toc184314445"/>
      <w:bookmarkEnd w:id="191"/>
      <w:bookmarkStart w:id="192" w:name="_Toc184310278"/>
      <w:bookmarkEnd w:id="192"/>
      <w:bookmarkStart w:id="193" w:name="_Toc184308076"/>
      <w:bookmarkEnd w:id="193"/>
      <w:bookmarkStart w:id="194" w:name="_Toc184313269"/>
      <w:bookmarkEnd w:id="194"/>
      <w:bookmarkStart w:id="195" w:name="_Toc184313288"/>
      <w:bookmarkEnd w:id="195"/>
      <w:bookmarkStart w:id="196" w:name="_Toc184314430"/>
      <w:bookmarkEnd w:id="196"/>
      <w:bookmarkStart w:id="197" w:name="_Toc184308043"/>
      <w:bookmarkEnd w:id="197"/>
      <w:bookmarkStart w:id="198" w:name="_Toc184313304"/>
      <w:bookmarkEnd w:id="198"/>
      <w:bookmarkStart w:id="199" w:name="_Toc184312076"/>
      <w:bookmarkEnd w:id="199"/>
      <w:bookmarkStart w:id="200" w:name="_Toc184314459"/>
      <w:bookmarkEnd w:id="200"/>
      <w:bookmarkStart w:id="201" w:name="_Toc184313293"/>
      <w:bookmarkEnd w:id="201"/>
      <w:bookmarkStart w:id="202" w:name="_Toc184310289"/>
      <w:bookmarkEnd w:id="202"/>
      <w:bookmarkStart w:id="203" w:name="_Toc184314419"/>
      <w:bookmarkEnd w:id="203"/>
      <w:bookmarkStart w:id="204" w:name="_Toc184314429"/>
      <w:bookmarkEnd w:id="204"/>
      <w:bookmarkStart w:id="205" w:name="_Toc184312133"/>
      <w:bookmarkEnd w:id="205"/>
      <w:bookmarkStart w:id="206" w:name="_Toc184312079"/>
      <w:bookmarkEnd w:id="206"/>
      <w:bookmarkStart w:id="207" w:name="_Toc184314412"/>
      <w:bookmarkEnd w:id="207"/>
      <w:bookmarkStart w:id="208" w:name="_Toc184310281"/>
      <w:bookmarkEnd w:id="208"/>
      <w:bookmarkStart w:id="209" w:name="_Toc184313291"/>
      <w:bookmarkEnd w:id="209"/>
      <w:bookmarkStart w:id="210" w:name="_Toc184308102"/>
      <w:bookmarkEnd w:id="210"/>
      <w:bookmarkStart w:id="211" w:name="_Toc184310327"/>
      <w:bookmarkEnd w:id="211"/>
      <w:bookmarkStart w:id="212" w:name="_Toc184308037"/>
      <w:bookmarkEnd w:id="212"/>
      <w:bookmarkStart w:id="213" w:name="_Toc184308087"/>
      <w:bookmarkEnd w:id="213"/>
      <w:bookmarkStart w:id="214" w:name="_Toc184312082"/>
      <w:bookmarkEnd w:id="214"/>
      <w:bookmarkStart w:id="215" w:name="_Toc184313264"/>
      <w:bookmarkEnd w:id="215"/>
      <w:bookmarkStart w:id="216" w:name="_Toc184308088"/>
      <w:bookmarkEnd w:id="216"/>
      <w:bookmarkStart w:id="217" w:name="_Toc184313307"/>
      <w:bookmarkEnd w:id="217"/>
      <w:bookmarkStart w:id="218" w:name="_Toc184308074"/>
      <w:bookmarkEnd w:id="218"/>
      <w:bookmarkStart w:id="219" w:name="_Toc184313294"/>
      <w:bookmarkEnd w:id="219"/>
      <w:bookmarkStart w:id="220" w:name="_Toc184308079"/>
      <w:bookmarkEnd w:id="220"/>
      <w:bookmarkStart w:id="221" w:name="_Toc184313278"/>
      <w:bookmarkEnd w:id="221"/>
      <w:bookmarkStart w:id="222" w:name="_Toc184313292"/>
      <w:bookmarkEnd w:id="222"/>
      <w:bookmarkStart w:id="223" w:name="_Toc184308067"/>
      <w:bookmarkEnd w:id="223"/>
      <w:bookmarkStart w:id="224" w:name="_Toc184314480"/>
      <w:bookmarkEnd w:id="224"/>
      <w:bookmarkStart w:id="225" w:name="_Toc184314463"/>
      <w:bookmarkEnd w:id="225"/>
      <w:bookmarkStart w:id="226" w:name="_Toc184308071"/>
      <w:bookmarkEnd w:id="226"/>
      <w:bookmarkStart w:id="227" w:name="_Toc184308073"/>
      <w:bookmarkEnd w:id="227"/>
      <w:bookmarkStart w:id="228" w:name="_Toc184310279"/>
      <w:bookmarkEnd w:id="228"/>
      <w:bookmarkStart w:id="229" w:name="_Toc184312090"/>
      <w:bookmarkEnd w:id="229"/>
      <w:bookmarkStart w:id="230" w:name="_Toc184314449"/>
      <w:bookmarkEnd w:id="230"/>
      <w:bookmarkStart w:id="231" w:name="_Toc184312110"/>
      <w:bookmarkEnd w:id="231"/>
      <w:bookmarkStart w:id="232" w:name="_Toc184308058"/>
      <w:bookmarkEnd w:id="232"/>
      <w:bookmarkStart w:id="233" w:name="_Toc184308059"/>
      <w:bookmarkEnd w:id="233"/>
      <w:bookmarkStart w:id="234" w:name="_Toc184314473"/>
      <w:bookmarkEnd w:id="234"/>
      <w:bookmarkStart w:id="235" w:name="_Toc184310313"/>
      <w:bookmarkEnd w:id="235"/>
      <w:bookmarkStart w:id="236" w:name="_Toc184312078"/>
      <w:bookmarkEnd w:id="236"/>
      <w:bookmarkStart w:id="237" w:name="_Toc184312108"/>
      <w:bookmarkEnd w:id="237"/>
      <w:bookmarkStart w:id="238" w:name="_Toc184308108"/>
      <w:bookmarkEnd w:id="238"/>
      <w:bookmarkStart w:id="239" w:name="_Toc184314453"/>
      <w:bookmarkEnd w:id="239"/>
      <w:bookmarkStart w:id="240" w:name="_Toc184312095"/>
      <w:bookmarkEnd w:id="240"/>
      <w:bookmarkStart w:id="241" w:name="_Toc184313301"/>
      <w:bookmarkEnd w:id="241"/>
      <w:bookmarkStart w:id="242" w:name="_Toc184308052"/>
      <w:bookmarkEnd w:id="242"/>
      <w:bookmarkStart w:id="243" w:name="_Toc184310290"/>
      <w:bookmarkEnd w:id="243"/>
      <w:bookmarkStart w:id="244" w:name="_Toc184314428"/>
      <w:bookmarkEnd w:id="244"/>
      <w:bookmarkStart w:id="245" w:name="_Toc184314437"/>
      <w:bookmarkEnd w:id="245"/>
      <w:bookmarkStart w:id="246" w:name="_Toc184312123"/>
      <w:bookmarkEnd w:id="246"/>
      <w:bookmarkStart w:id="247" w:name="_Toc184312096"/>
      <w:bookmarkEnd w:id="247"/>
      <w:bookmarkStart w:id="248" w:name="_Toc184314434"/>
      <w:bookmarkEnd w:id="248"/>
      <w:bookmarkStart w:id="249" w:name="_Toc184313310"/>
      <w:bookmarkEnd w:id="249"/>
      <w:bookmarkStart w:id="250" w:name="_Toc184308101"/>
      <w:bookmarkEnd w:id="250"/>
      <w:bookmarkStart w:id="251" w:name="_Toc184314452"/>
      <w:bookmarkEnd w:id="251"/>
      <w:bookmarkStart w:id="252" w:name="_Toc184310330"/>
      <w:bookmarkEnd w:id="252"/>
      <w:bookmarkStart w:id="253" w:name="_Toc184310316"/>
      <w:bookmarkEnd w:id="253"/>
      <w:bookmarkStart w:id="254" w:name="_Toc184308049"/>
      <w:bookmarkEnd w:id="254"/>
      <w:bookmarkStart w:id="255" w:name="_Toc184312086"/>
      <w:bookmarkEnd w:id="255"/>
      <w:bookmarkStart w:id="256" w:name="_Toc184312084"/>
      <w:bookmarkEnd w:id="256"/>
      <w:bookmarkStart w:id="257" w:name="_Toc184314420"/>
      <w:bookmarkEnd w:id="257"/>
      <w:bookmarkStart w:id="258" w:name="_Toc184310309"/>
      <w:bookmarkEnd w:id="258"/>
      <w:bookmarkStart w:id="259" w:name="_Toc184313261"/>
      <w:bookmarkEnd w:id="259"/>
      <w:bookmarkStart w:id="260" w:name="_Toc184312098"/>
      <w:bookmarkEnd w:id="260"/>
      <w:bookmarkStart w:id="261" w:name="_Toc184314476"/>
      <w:bookmarkEnd w:id="261"/>
      <w:bookmarkStart w:id="262" w:name="_Toc184312127"/>
      <w:bookmarkEnd w:id="262"/>
      <w:bookmarkStart w:id="263" w:name="_Toc184314455"/>
      <w:bookmarkEnd w:id="263"/>
      <w:bookmarkStart w:id="264" w:name="_Toc184310322"/>
      <w:bookmarkEnd w:id="264"/>
      <w:bookmarkStart w:id="265" w:name="_Toc184314425"/>
      <w:bookmarkEnd w:id="265"/>
      <w:bookmarkStart w:id="266" w:name="_Toc184312068"/>
      <w:bookmarkEnd w:id="266"/>
      <w:bookmarkStart w:id="267" w:name="_Toc184313275"/>
      <w:bookmarkEnd w:id="267"/>
      <w:bookmarkStart w:id="268" w:name="_Toc184312102"/>
      <w:bookmarkEnd w:id="268"/>
      <w:bookmarkStart w:id="269" w:name="_Toc184308077"/>
      <w:bookmarkEnd w:id="269"/>
      <w:bookmarkStart w:id="270" w:name="_Toc184313277"/>
      <w:bookmarkEnd w:id="270"/>
      <w:bookmarkStart w:id="271" w:name="_Toc184314446"/>
      <w:bookmarkEnd w:id="271"/>
      <w:bookmarkStart w:id="272" w:name="_Toc184308047"/>
      <w:bookmarkEnd w:id="272"/>
      <w:bookmarkStart w:id="273" w:name="_Toc184312125"/>
      <w:bookmarkEnd w:id="273"/>
      <w:bookmarkStart w:id="274" w:name="_Toc184312136"/>
      <w:bookmarkEnd w:id="274"/>
      <w:bookmarkStart w:id="275" w:name="_Toc184313244"/>
      <w:bookmarkEnd w:id="275"/>
      <w:bookmarkStart w:id="276" w:name="_Toc184313260"/>
      <w:bookmarkEnd w:id="276"/>
      <w:bookmarkStart w:id="277" w:name="_Toc184313246"/>
      <w:bookmarkEnd w:id="277"/>
      <w:bookmarkStart w:id="278" w:name="_Toc184310338"/>
      <w:bookmarkEnd w:id="278"/>
      <w:bookmarkStart w:id="279" w:name="_Toc184308078"/>
      <w:bookmarkEnd w:id="279"/>
      <w:bookmarkStart w:id="280" w:name="_Toc184310342"/>
      <w:bookmarkEnd w:id="280"/>
      <w:bookmarkStart w:id="281" w:name="_Toc184314426"/>
      <w:bookmarkEnd w:id="281"/>
      <w:bookmarkStart w:id="282" w:name="_Toc184308082"/>
      <w:bookmarkEnd w:id="282"/>
      <w:bookmarkStart w:id="283" w:name="_Toc184310337"/>
      <w:bookmarkEnd w:id="283"/>
      <w:bookmarkStart w:id="284" w:name="_Toc184314465"/>
      <w:bookmarkEnd w:id="284"/>
      <w:bookmarkStart w:id="285" w:name="_Toc184310306"/>
      <w:bookmarkEnd w:id="285"/>
      <w:bookmarkStart w:id="286" w:name="_Toc184312087"/>
      <w:bookmarkEnd w:id="286"/>
      <w:bookmarkStart w:id="287" w:name="_Toc184312117"/>
      <w:bookmarkEnd w:id="287"/>
      <w:bookmarkStart w:id="288" w:name="_Toc184313282"/>
      <w:bookmarkEnd w:id="288"/>
      <w:bookmarkStart w:id="289" w:name="_Toc184313298"/>
      <w:bookmarkEnd w:id="289"/>
      <w:bookmarkStart w:id="290" w:name="_Toc184312089"/>
      <w:bookmarkEnd w:id="290"/>
      <w:bookmarkStart w:id="291" w:name="_Toc184310314"/>
      <w:bookmarkEnd w:id="291"/>
      <w:bookmarkStart w:id="292" w:name="_Toc184312104"/>
      <w:bookmarkEnd w:id="292"/>
      <w:bookmarkStart w:id="293" w:name="_Toc184312118"/>
      <w:bookmarkEnd w:id="293"/>
      <w:bookmarkStart w:id="294" w:name="_Toc184313281"/>
      <w:bookmarkEnd w:id="294"/>
      <w:bookmarkStart w:id="295" w:name="_Toc184310299"/>
      <w:bookmarkEnd w:id="295"/>
      <w:bookmarkStart w:id="296" w:name="_Toc184313302"/>
      <w:bookmarkEnd w:id="296"/>
      <w:bookmarkStart w:id="297" w:name="_Toc184308061"/>
      <w:bookmarkEnd w:id="297"/>
      <w:bookmarkStart w:id="298" w:name="_Toc184313279"/>
      <w:bookmarkEnd w:id="298"/>
      <w:bookmarkStart w:id="299" w:name="_Toc184310285"/>
      <w:bookmarkEnd w:id="299"/>
      <w:bookmarkStart w:id="300" w:name="_Toc184308107"/>
      <w:bookmarkEnd w:id="300"/>
      <w:bookmarkStart w:id="301" w:name="_Toc184313251"/>
      <w:bookmarkEnd w:id="301"/>
      <w:bookmarkStart w:id="302" w:name="_Toc184314447"/>
      <w:bookmarkEnd w:id="302"/>
      <w:bookmarkStart w:id="303" w:name="_Toc184313271"/>
      <w:bookmarkEnd w:id="303"/>
      <w:bookmarkStart w:id="304" w:name="_Toc184314441"/>
      <w:bookmarkEnd w:id="304"/>
      <w:bookmarkStart w:id="305" w:name="_Toc184308055"/>
      <w:bookmarkEnd w:id="305"/>
      <w:bookmarkStart w:id="306" w:name="_Toc184312131"/>
      <w:bookmarkEnd w:id="306"/>
      <w:bookmarkStart w:id="307" w:name="_Toc184310307"/>
      <w:bookmarkEnd w:id="307"/>
      <w:bookmarkStart w:id="308" w:name="_Toc184312114"/>
      <w:bookmarkEnd w:id="308"/>
      <w:bookmarkStart w:id="309" w:name="_Toc184312122"/>
      <w:bookmarkEnd w:id="309"/>
      <w:bookmarkStart w:id="310" w:name="_Toc184308097"/>
      <w:bookmarkEnd w:id="310"/>
      <w:bookmarkStart w:id="311" w:name="_Toc184314427"/>
      <w:bookmarkEnd w:id="311"/>
      <w:bookmarkStart w:id="312" w:name="_Toc184310291"/>
      <w:bookmarkEnd w:id="312"/>
      <w:bookmarkStart w:id="313" w:name="_Toc184312069"/>
      <w:bookmarkEnd w:id="313"/>
      <w:bookmarkStart w:id="314" w:name="_Toc184312119"/>
      <w:bookmarkEnd w:id="314"/>
      <w:bookmarkStart w:id="315" w:name="_Toc184308048"/>
      <w:bookmarkEnd w:id="315"/>
      <w:bookmarkStart w:id="316" w:name="_Toc184308040"/>
      <w:bookmarkEnd w:id="316"/>
      <w:bookmarkStart w:id="317" w:name="_Toc184314469"/>
      <w:bookmarkEnd w:id="317"/>
      <w:bookmarkStart w:id="318" w:name="_Toc184314466"/>
      <w:bookmarkEnd w:id="318"/>
      <w:bookmarkStart w:id="319" w:name="_Toc184314475"/>
      <w:bookmarkEnd w:id="319"/>
      <w:bookmarkStart w:id="320" w:name="_Toc184312120"/>
      <w:bookmarkEnd w:id="320"/>
      <w:bookmarkStart w:id="321" w:name="_Toc184308089"/>
      <w:bookmarkEnd w:id="321"/>
      <w:bookmarkStart w:id="322" w:name="_Toc184313249"/>
      <w:bookmarkEnd w:id="322"/>
      <w:bookmarkStart w:id="323" w:name="_Toc184314457"/>
      <w:bookmarkEnd w:id="323"/>
      <w:bookmarkStart w:id="324" w:name="_Toc184313305"/>
      <w:bookmarkEnd w:id="324"/>
      <w:bookmarkStart w:id="325" w:name="_Toc184310332"/>
      <w:bookmarkEnd w:id="325"/>
      <w:bookmarkStart w:id="326" w:name="_Toc184314443"/>
      <w:bookmarkEnd w:id="326"/>
      <w:bookmarkStart w:id="327" w:name="_Toc184314458"/>
      <w:bookmarkEnd w:id="327"/>
      <w:bookmarkStart w:id="328" w:name="_Toc184310292"/>
      <w:bookmarkEnd w:id="328"/>
      <w:bookmarkStart w:id="329" w:name="_Toc184314411"/>
      <w:bookmarkEnd w:id="329"/>
      <w:bookmarkStart w:id="330" w:name="_Toc184310341"/>
      <w:bookmarkEnd w:id="330"/>
      <w:bookmarkStart w:id="331" w:name="_Toc184312091"/>
      <w:bookmarkEnd w:id="331"/>
      <w:bookmarkStart w:id="332" w:name="_Toc184308098"/>
      <w:bookmarkEnd w:id="332"/>
      <w:bookmarkStart w:id="333" w:name="_Toc184312103"/>
      <w:bookmarkEnd w:id="333"/>
      <w:bookmarkStart w:id="334" w:name="_Toc184313273"/>
      <w:bookmarkEnd w:id="334"/>
      <w:bookmarkStart w:id="335" w:name="_Toc184310336"/>
      <w:bookmarkEnd w:id="335"/>
      <w:bookmarkStart w:id="336" w:name="_Toc184312067"/>
      <w:bookmarkEnd w:id="336"/>
      <w:bookmarkStart w:id="337" w:name="_Toc184314424"/>
      <w:bookmarkEnd w:id="337"/>
      <w:bookmarkStart w:id="338" w:name="_Toc184308068"/>
      <w:bookmarkEnd w:id="338"/>
      <w:bookmarkStart w:id="339" w:name="_Toc184310280"/>
      <w:bookmarkEnd w:id="339"/>
      <w:bookmarkStart w:id="340" w:name="_Toc184313239"/>
      <w:bookmarkEnd w:id="340"/>
      <w:bookmarkStart w:id="341" w:name="_Toc184308051"/>
      <w:bookmarkEnd w:id="341"/>
      <w:bookmarkStart w:id="342" w:name="_Toc184310324"/>
      <w:bookmarkEnd w:id="342"/>
      <w:bookmarkStart w:id="343" w:name="_Toc184314482"/>
      <w:bookmarkEnd w:id="343"/>
      <w:bookmarkStart w:id="344" w:name="_Toc184310334"/>
      <w:bookmarkEnd w:id="344"/>
      <w:bookmarkStart w:id="345" w:name="_Toc184314435"/>
      <w:bookmarkEnd w:id="345"/>
      <w:bookmarkStart w:id="346" w:name="_Toc184308042"/>
      <w:bookmarkEnd w:id="346"/>
      <w:bookmarkStart w:id="347" w:name="_Toc184314432"/>
      <w:bookmarkEnd w:id="347"/>
      <w:bookmarkStart w:id="348" w:name="_Toc184313248"/>
      <w:bookmarkEnd w:id="348"/>
      <w:bookmarkStart w:id="349" w:name="_Toc184310277"/>
      <w:bookmarkEnd w:id="349"/>
      <w:bookmarkStart w:id="350" w:name="_Toc184313309"/>
      <w:bookmarkEnd w:id="350"/>
      <w:bookmarkStart w:id="351" w:name="_Toc184310276"/>
      <w:bookmarkEnd w:id="351"/>
      <w:bookmarkStart w:id="352" w:name="_Toc184312083"/>
      <w:bookmarkEnd w:id="352"/>
      <w:bookmarkStart w:id="353" w:name="_Toc184313308"/>
      <w:bookmarkEnd w:id="353"/>
      <w:bookmarkStart w:id="354" w:name="_Toc184312107"/>
      <w:bookmarkEnd w:id="354"/>
      <w:bookmarkStart w:id="355" w:name="_Toc184308039"/>
      <w:bookmarkEnd w:id="355"/>
      <w:bookmarkStart w:id="356" w:name="_Toc184313240"/>
      <w:bookmarkEnd w:id="356"/>
      <w:bookmarkStart w:id="357" w:name="_Toc184313257"/>
      <w:bookmarkEnd w:id="357"/>
      <w:bookmarkStart w:id="358" w:name="_Toc184314439"/>
      <w:bookmarkEnd w:id="358"/>
      <w:bookmarkStart w:id="359" w:name="_Toc184308069"/>
      <w:bookmarkEnd w:id="359"/>
      <w:bookmarkStart w:id="360" w:name="_Toc184310295"/>
      <w:bookmarkEnd w:id="360"/>
      <w:bookmarkStart w:id="361" w:name="_Toc184314450"/>
      <w:bookmarkEnd w:id="361"/>
      <w:bookmarkStart w:id="362" w:name="_Toc184310275"/>
      <w:bookmarkEnd w:id="362"/>
      <w:bookmarkStart w:id="363" w:name="_Toc184312100"/>
      <w:bookmarkEnd w:id="363"/>
      <w:bookmarkStart w:id="364" w:name="_Toc184310297"/>
      <w:bookmarkEnd w:id="364"/>
      <w:bookmarkStart w:id="365" w:name="_Toc184313263"/>
      <w:bookmarkEnd w:id="365"/>
      <w:bookmarkStart w:id="366" w:name="_Toc184313262"/>
      <w:bookmarkEnd w:id="366"/>
      <w:bookmarkStart w:id="367" w:name="_Toc184312135"/>
      <w:bookmarkEnd w:id="367"/>
      <w:bookmarkStart w:id="368" w:name="_Toc184314478"/>
      <w:bookmarkEnd w:id="368"/>
      <w:bookmarkStart w:id="369" w:name="_Toc184314467"/>
      <w:bookmarkEnd w:id="369"/>
      <w:bookmarkStart w:id="370" w:name="_Toc184312070"/>
      <w:bookmarkEnd w:id="370"/>
      <w:bookmarkStart w:id="371" w:name="_Toc184314472"/>
      <w:bookmarkEnd w:id="371"/>
      <w:bookmarkStart w:id="372" w:name="_Toc184312139"/>
      <w:bookmarkEnd w:id="372"/>
      <w:bookmarkStart w:id="373" w:name="_Toc184314481"/>
      <w:bookmarkEnd w:id="373"/>
      <w:bookmarkStart w:id="374" w:name="_Toc184312134"/>
      <w:bookmarkEnd w:id="374"/>
      <w:bookmarkStart w:id="375" w:name="_Toc184314451"/>
      <w:bookmarkEnd w:id="375"/>
      <w:bookmarkStart w:id="376" w:name="_Toc184313242"/>
      <w:bookmarkEnd w:id="376"/>
      <w:bookmarkStart w:id="377" w:name="_Toc184312115"/>
      <w:bookmarkEnd w:id="377"/>
      <w:bookmarkStart w:id="378" w:name="_Toc184308060"/>
      <w:bookmarkEnd w:id="378"/>
      <w:bookmarkStart w:id="379" w:name="_Toc184308080"/>
      <w:bookmarkEnd w:id="379"/>
      <w:bookmarkStart w:id="380" w:name="_Toc184310293"/>
      <w:bookmarkEnd w:id="380"/>
      <w:bookmarkStart w:id="381" w:name="_Toc184313272"/>
      <w:bookmarkEnd w:id="381"/>
      <w:bookmarkStart w:id="382" w:name="_Toc184310323"/>
      <w:bookmarkEnd w:id="382"/>
      <w:bookmarkStart w:id="383" w:name="_Toc184312085"/>
      <w:bookmarkEnd w:id="383"/>
      <w:bookmarkStart w:id="384" w:name="_Toc184308094"/>
      <w:bookmarkEnd w:id="384"/>
      <w:bookmarkStart w:id="385" w:name="_Toc184308057"/>
      <w:bookmarkEnd w:id="385"/>
      <w:bookmarkStart w:id="386" w:name="_Toc184308036"/>
      <w:bookmarkEnd w:id="386"/>
      <w:bookmarkStart w:id="387" w:name="_Toc184313289"/>
      <w:bookmarkEnd w:id="387"/>
      <w:bookmarkStart w:id="388" w:name="_Toc184313286"/>
      <w:bookmarkEnd w:id="388"/>
      <w:bookmarkStart w:id="389" w:name="_Toc184308104"/>
      <w:bookmarkEnd w:id="389"/>
      <w:bookmarkStart w:id="390" w:name="_Toc184310308"/>
      <w:bookmarkEnd w:id="390"/>
      <w:bookmarkStart w:id="391" w:name="_Toc184308050"/>
      <w:bookmarkEnd w:id="391"/>
      <w:bookmarkStart w:id="392" w:name="_Toc184313250"/>
      <w:bookmarkEnd w:id="392"/>
      <w:bookmarkStart w:id="393" w:name="_Toc184310303"/>
      <w:bookmarkEnd w:id="393"/>
      <w:bookmarkStart w:id="394" w:name="_Toc184312075"/>
      <w:bookmarkEnd w:id="394"/>
      <w:bookmarkStart w:id="395" w:name="_Toc184312124"/>
      <w:bookmarkEnd w:id="395"/>
      <w:bookmarkStart w:id="396" w:name="_Toc184308066"/>
      <w:bookmarkEnd w:id="396"/>
      <w:bookmarkStart w:id="397" w:name="_Toc184308090"/>
      <w:bookmarkEnd w:id="397"/>
      <w:bookmarkStart w:id="398" w:name="_Toc184313284"/>
      <w:bookmarkEnd w:id="398"/>
      <w:bookmarkStart w:id="399" w:name="_Toc184310302"/>
      <w:bookmarkEnd w:id="399"/>
      <w:bookmarkStart w:id="400" w:name="_Toc184310344"/>
      <w:bookmarkEnd w:id="400"/>
      <w:bookmarkStart w:id="401" w:name="_Toc184310331"/>
      <w:bookmarkEnd w:id="401"/>
      <w:bookmarkStart w:id="402" w:name="_Toc184314464"/>
      <w:bookmarkEnd w:id="402"/>
      <w:bookmarkStart w:id="403" w:name="_Toc184313258"/>
      <w:bookmarkEnd w:id="403"/>
      <w:bookmarkStart w:id="404" w:name="_Toc184310310"/>
      <w:bookmarkEnd w:id="404"/>
      <w:bookmarkStart w:id="405" w:name="_Toc184308099"/>
      <w:bookmarkEnd w:id="405"/>
      <w:bookmarkStart w:id="406" w:name="_Toc184314456"/>
      <w:bookmarkEnd w:id="406"/>
      <w:bookmarkStart w:id="407" w:name="_Toc184312130"/>
      <w:bookmarkEnd w:id="407"/>
      <w:bookmarkStart w:id="408" w:name="_Toc184310282"/>
      <w:bookmarkEnd w:id="408"/>
      <w:bookmarkStart w:id="409" w:name="_Toc184308106"/>
      <w:bookmarkEnd w:id="409"/>
      <w:bookmarkStart w:id="410" w:name="_Toc184310274"/>
      <w:bookmarkEnd w:id="410"/>
      <w:bookmarkStart w:id="411" w:name="_Toc184313276"/>
      <w:bookmarkEnd w:id="411"/>
      <w:bookmarkStart w:id="412" w:name="_Toc184308105"/>
      <w:bookmarkEnd w:id="412"/>
      <w:bookmarkStart w:id="413" w:name="_Toc184308075"/>
      <w:bookmarkEnd w:id="413"/>
      <w:bookmarkStart w:id="414" w:name="_Toc184308046"/>
      <w:bookmarkEnd w:id="414"/>
      <w:bookmarkStart w:id="415" w:name="_Toc184314474"/>
      <w:bookmarkEnd w:id="415"/>
      <w:bookmarkStart w:id="416" w:name="_Toc184308038"/>
      <w:bookmarkEnd w:id="416"/>
      <w:bookmarkStart w:id="417" w:name="_Toc184310298"/>
      <w:bookmarkEnd w:id="417"/>
      <w:bookmarkStart w:id="418" w:name="_Toc184313280"/>
      <w:bookmarkEnd w:id="418"/>
      <w:r>
        <w:rPr>
          <w:rStyle w:val="83"/>
          <w:rFonts w:hint="eastAsia" w:ascii="仿宋" w:eastAsia="仿宋" w:cs="仿宋"/>
          <w:color w:val="auto"/>
          <w:highlight w:val="none"/>
        </w:rPr>
        <w:t>评标办法</w:t>
      </w:r>
      <w:bookmarkEnd w:id="53"/>
      <w:r>
        <w:rPr>
          <w:rStyle w:val="83"/>
          <w:rFonts w:hint="eastAsia" w:ascii="仿宋" w:eastAsia="仿宋" w:cs="仿宋"/>
          <w:color w:val="auto"/>
          <w:kern w:val="2"/>
          <w:highlight w:val="none"/>
          <w:lang w:eastAsia="zh-CN" w:bidi="ar-SA"/>
        </w:rPr>
        <w:t>（</w:t>
      </w:r>
      <w:r>
        <w:rPr>
          <w:rStyle w:val="83"/>
          <w:rFonts w:hint="eastAsia" w:ascii="仿宋" w:eastAsia="仿宋" w:cs="仿宋"/>
          <w:color w:val="auto"/>
          <w:kern w:val="2"/>
          <w:highlight w:val="none"/>
          <w:lang w:val="en-US" w:eastAsia="zh-CN" w:bidi="ar-SA"/>
        </w:rPr>
        <w:t>各标项</w:t>
      </w:r>
      <w:r>
        <w:rPr>
          <w:rStyle w:val="83"/>
          <w:rFonts w:hint="eastAsia" w:ascii="仿宋" w:eastAsia="仿宋" w:cs="仿宋"/>
          <w:color w:val="auto"/>
          <w:kern w:val="2"/>
          <w:highlight w:val="none"/>
          <w:lang w:eastAsia="zh-CN" w:bidi="ar-SA"/>
        </w:rPr>
        <w:t>）</w:t>
      </w:r>
    </w:p>
    <w:p>
      <w:pPr>
        <w:snapToGrid w:val="0"/>
        <w:spacing w:line="360" w:lineRule="auto"/>
        <w:jc w:val="center"/>
        <w:rPr>
          <w:rStyle w:val="83"/>
          <w:rFonts w:hint="eastAsia" w:ascii="仿宋" w:eastAsia="仿宋" w:cs="仿宋"/>
          <w:color w:val="auto"/>
          <w:highlight w:val="none"/>
        </w:rPr>
      </w:pPr>
      <w:bookmarkStart w:id="419" w:name="_Toc18180"/>
      <w:bookmarkStart w:id="420" w:name="_Toc18573"/>
      <w:r>
        <w:rPr>
          <w:rStyle w:val="83"/>
          <w:rFonts w:hint="eastAsia" w:ascii="仿宋" w:eastAsia="仿宋" w:cs="仿宋"/>
          <w:color w:val="auto"/>
          <w:highlight w:val="none"/>
        </w:rPr>
        <w:t>评标办法前附表</w:t>
      </w:r>
    </w:p>
    <w:bookmarkEnd w:id="419"/>
    <w:tbl>
      <w:tblPr>
        <w:tblStyle w:val="63"/>
        <w:tblW w:w="9319" w:type="dxa"/>
        <w:tblInd w:w="-17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954"/>
        <w:gridCol w:w="1488"/>
        <w:gridCol w:w="4854"/>
        <w:gridCol w:w="9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blHeader/>
        </w:trPr>
        <w:tc>
          <w:tcPr>
            <w:tcW w:w="1050"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highlight w:val="none"/>
              </w:rPr>
            </w:pPr>
            <w:bookmarkStart w:id="421" w:name="_Hlk93170489"/>
            <w:r>
              <w:rPr>
                <w:rFonts w:hint="eastAsia" w:ascii="仿宋" w:hAnsi="仿宋" w:eastAsia="仿宋" w:cs="仿宋"/>
                <w:b/>
                <w:bCs/>
                <w:color w:val="auto"/>
                <w:sz w:val="24"/>
                <w:highlight w:val="none"/>
              </w:rPr>
              <w:t>条款号</w:t>
            </w:r>
          </w:p>
        </w:tc>
        <w:tc>
          <w:tcPr>
            <w:tcW w:w="24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评审因素</w:t>
            </w:r>
          </w:p>
        </w:tc>
        <w:tc>
          <w:tcPr>
            <w:tcW w:w="5827"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1050" w:type="dxa"/>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442" w:type="dxa"/>
            <w:gridSpan w:val="2"/>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w:t>
            </w:r>
          </w:p>
        </w:tc>
        <w:tc>
          <w:tcPr>
            <w:tcW w:w="5827" w:type="dxa"/>
            <w:gridSpan w:val="2"/>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本项目采用</w:t>
            </w:r>
            <w:r>
              <w:rPr>
                <w:rFonts w:hint="eastAsia" w:ascii="仿宋" w:hAnsi="仿宋" w:eastAsia="仿宋" w:cs="仿宋"/>
                <w:color w:val="auto"/>
                <w:sz w:val="24"/>
                <w:highlight w:val="none"/>
              </w:rPr>
              <w:t>综合评分法。综合评分法，</w:t>
            </w:r>
            <w:r>
              <w:rPr>
                <w:rFonts w:hint="eastAsia" w:ascii="仿宋" w:hAnsi="仿宋" w:eastAsia="仿宋" w:cs="仿宋"/>
                <w:color w:val="auto"/>
                <w:kern w:val="0"/>
                <w:sz w:val="24"/>
                <w:highlight w:val="none"/>
              </w:rPr>
              <w:t>是指投标文件满足招标文件全部实质性要求，且按照评审因素的量化指标评审得分最高的投标人为中标候选人的评标方法。</w:t>
            </w:r>
          </w:p>
          <w:p>
            <w:pPr>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☐本项目采用</w:t>
            </w:r>
            <w:r>
              <w:rPr>
                <w:rFonts w:hint="eastAsia" w:ascii="仿宋" w:hAnsi="仿宋" w:eastAsia="仿宋" w:cs="仿宋"/>
                <w:color w:val="auto"/>
                <w:sz w:val="24"/>
                <w:highlight w:val="none"/>
              </w:rPr>
              <w:t>最低评标价法。最低评标价法，指投标文件满足招标文件全部实质性要求，且投标报价最低的投标人为中标候选人的评标方法。技术、服务等标准统一的货物服务项目，应当采用最低评标价法。采用最低评标价法评标时，除了算术修正和落实政府采购政策需进行的价格扣除外，不能对投标人的投标价格进行任何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4" w:hRule="atLeast"/>
        </w:trPr>
        <w:tc>
          <w:tcPr>
            <w:tcW w:w="1050" w:type="dxa"/>
            <w:vMerge w:val="restart"/>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tc>
        <w:tc>
          <w:tcPr>
            <w:tcW w:w="2442"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▲资格审查</w:t>
            </w:r>
          </w:p>
        </w:tc>
        <w:tc>
          <w:tcPr>
            <w:tcW w:w="5827"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2.1.1提供符合参加政府采购活动应当具备的一般条件的承诺函及有效的企业营业执照（或事业法人登记证书或其它工商等登记证明材料，自然人提供身份证)复制件（如为联合体，则联合体各方均应提供）；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8"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2442" w:type="dxa"/>
            <w:gridSpan w:val="2"/>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5827" w:type="dxa"/>
            <w:gridSpan w:val="2"/>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2.1.1落实政府采购政策需满足的资格审查材料：</w:t>
            </w:r>
            <w:r>
              <w:rPr>
                <w:rFonts w:hint="eastAsia" w:ascii="仿宋" w:hAnsi="仿宋" w:eastAsia="仿宋" w:cs="仿宋"/>
                <w:color w:val="auto"/>
                <w:sz w:val="24"/>
                <w:szCs w:val="24"/>
                <w:highlight w:val="none"/>
                <w:u w:val="single"/>
                <w:lang w:val="en-US" w:eastAsia="zh-CN"/>
              </w:rPr>
              <w:t>中小企业声明函；</w:t>
            </w:r>
            <w:r>
              <w:rPr>
                <w:rFonts w:hint="eastAsia" w:ascii="仿宋" w:hAnsi="仿宋" w:eastAsia="仿宋" w:cs="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2442" w:type="dxa"/>
            <w:gridSpan w:val="2"/>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5827" w:type="dxa"/>
            <w:gridSpan w:val="2"/>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auto"/>
                <w:highlight w:val="none"/>
                <w:u w:val="single"/>
              </w:rPr>
            </w:pPr>
            <w:r>
              <w:rPr>
                <w:rFonts w:hint="eastAsia" w:ascii="仿宋" w:hAnsi="仿宋" w:eastAsia="仿宋" w:cs="仿宋"/>
                <w:color w:val="auto"/>
                <w:sz w:val="24"/>
                <w:highlight w:val="none"/>
              </w:rPr>
              <w:t>2.1.3本项目的特定资格要求审查材料：</w:t>
            </w:r>
            <w:r>
              <w:rPr>
                <w:rFonts w:hint="eastAsia" w:ascii="仿宋" w:hAnsi="仿宋" w:eastAsia="仿宋" w:cs="仿宋"/>
                <w:color w:val="auto"/>
                <w:sz w:val="24"/>
                <w:highlight w:val="none"/>
                <w:u w:val="single"/>
                <w:lang w:val="en-US" w:eastAsia="zh-CN"/>
              </w:rPr>
              <w:t>旅行社业务经营许可证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1050" w:type="dxa"/>
            <w:vMerge w:val="continue"/>
            <w:tcBorders>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2442" w:type="dxa"/>
            <w:gridSpan w:val="2"/>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5827" w:type="dxa"/>
            <w:gridSpan w:val="2"/>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2.1.4商业信誉审查：</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对列入失信被执行人、重大税收违法案件当事人名单、政府采购严重违法失信行为记录名单的投标人，其投标将作无效标处理。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1050"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24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▲符合性审查</w:t>
            </w:r>
          </w:p>
        </w:tc>
        <w:tc>
          <w:tcPr>
            <w:tcW w:w="5827" w:type="dxa"/>
            <w:gridSpan w:val="2"/>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评标委员会在评审过程中根据本“第四章评标办法”2.2.1~2.2.3条款规定的符合性审查内容要求对投标文件的有效性、完整性、投标文件的响应程度审查。</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符合性审查其他要求：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无。</w:t>
            </w:r>
            <w:r>
              <w:rPr>
                <w:rFonts w:hint="eastAsia" w:ascii="仿宋" w:hAnsi="仿宋" w:eastAsia="仿宋" w:cs="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 w:hRule="atLeast"/>
        </w:trPr>
        <w:tc>
          <w:tcPr>
            <w:tcW w:w="1050"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p>
        </w:tc>
        <w:tc>
          <w:tcPr>
            <w:tcW w:w="24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比较与评价</w:t>
            </w:r>
          </w:p>
        </w:tc>
        <w:tc>
          <w:tcPr>
            <w:tcW w:w="5827" w:type="dxa"/>
            <w:gridSpan w:val="2"/>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采用</w:t>
            </w:r>
            <w:r>
              <w:rPr>
                <w:rFonts w:hint="eastAsia" w:ascii="仿宋" w:hAnsi="仿宋" w:eastAsia="仿宋" w:cs="仿宋"/>
                <w:color w:val="auto"/>
                <w:sz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1050"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2.3.1</w:t>
            </w:r>
          </w:p>
        </w:tc>
        <w:tc>
          <w:tcPr>
            <w:tcW w:w="24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分值权重构成</w:t>
            </w:r>
          </w:p>
        </w:tc>
        <w:tc>
          <w:tcPr>
            <w:tcW w:w="5827" w:type="dxa"/>
            <w:gridSpan w:val="2"/>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评标委员会将对各供应商的投标报价、技术或服务水平、履约能力、售后服务等和业绩情况等方面进行综合评审，评标委员会各成员应当独立对每个有效供应商的投标文件进行评价、打分。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各供应商的综合得分为：投标报价得分+商务技术得分之和，总和为100分，其中：其中商务技术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90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分（商务技术权值</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90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分（价格权值</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restart"/>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954" w:type="dxa"/>
            <w:vMerge w:val="restart"/>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商务技术评分标准</w:t>
            </w:r>
          </w:p>
        </w:tc>
        <w:tc>
          <w:tcPr>
            <w:tcW w:w="1488" w:type="dxa"/>
            <w:tcBorders>
              <w:top w:val="single" w:color="auto" w:sz="4" w:space="0"/>
              <w:left w:val="single" w:color="auto" w:sz="4" w:space="0"/>
              <w:bottom w:val="single" w:color="auto" w:sz="4" w:space="0"/>
            </w:tcBorders>
            <w:noWrap w:val="0"/>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评审因素</w:t>
            </w:r>
          </w:p>
        </w:tc>
        <w:tc>
          <w:tcPr>
            <w:tcW w:w="48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评审标准（分值）</w:t>
            </w:r>
          </w:p>
        </w:tc>
        <w:tc>
          <w:tcPr>
            <w:tcW w:w="973" w:type="dxa"/>
            <w:tcBorders>
              <w:top w:val="single" w:color="auto" w:sz="4" w:space="0"/>
              <w:left w:val="single" w:color="auto" w:sz="4" w:space="0"/>
              <w:bottom w:val="single" w:color="auto" w:sz="4" w:space="0"/>
            </w:tcBorders>
            <w:noWrap w:val="0"/>
            <w:vAlign w:val="center"/>
          </w:tcPr>
          <w:p>
            <w:pPr>
              <w:autoSpaceDE w:val="0"/>
              <w:autoSpaceDN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tcBorders>
              <w:top w:val="single" w:color="auto" w:sz="4" w:space="0"/>
              <w:left w:val="single" w:color="auto" w:sz="4" w:space="0"/>
              <w:bottom w:val="single" w:color="auto" w:sz="4" w:space="0"/>
            </w:tcBorders>
            <w:noWrap w:val="0"/>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2"/>
                <w:szCs w:val="22"/>
                <w:highlight w:val="none"/>
                <w:lang w:val="zh-CN"/>
              </w:rPr>
              <w:t>投标</w:t>
            </w:r>
            <w:r>
              <w:rPr>
                <w:rFonts w:hint="eastAsia" w:ascii="仿宋" w:hAnsi="仿宋" w:eastAsia="仿宋" w:cs="仿宋"/>
                <w:color w:val="auto"/>
                <w:sz w:val="22"/>
                <w:szCs w:val="22"/>
                <w:highlight w:val="none"/>
              </w:rPr>
              <w:t>人</w:t>
            </w:r>
            <w:r>
              <w:rPr>
                <w:rFonts w:hint="eastAsia" w:ascii="仿宋" w:hAnsi="仿宋" w:eastAsia="仿宋" w:cs="仿宋"/>
                <w:color w:val="auto"/>
                <w:sz w:val="22"/>
                <w:szCs w:val="22"/>
                <w:highlight w:val="none"/>
                <w:lang w:val="en-US" w:eastAsia="zh-CN"/>
              </w:rPr>
              <w:t>情况（1分）</w:t>
            </w: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投标人在行业中的资质、资信等级、信誉及企业管理制度等制度是否规范等综合打分。（0-1分）</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restart"/>
            <w:tcBorders>
              <w:top w:val="single" w:color="auto" w:sz="4" w:space="0"/>
              <w:left w:val="single" w:color="auto" w:sz="4" w:space="0"/>
            </w:tcBorders>
            <w:noWrap w:val="0"/>
            <w:vAlign w:val="center"/>
          </w:tcPr>
          <w:p>
            <w:pPr>
              <w:keepNext w:val="0"/>
              <w:keepLines w:val="0"/>
              <w:pageBreakBefore w:val="0"/>
              <w:widowControl w:val="0"/>
              <w:tabs>
                <w:tab w:val="left" w:pos="0"/>
              </w:tabs>
              <w:kinsoku/>
              <w:wordWrap/>
              <w:overflowPunct/>
              <w:topLinePunct w:val="0"/>
              <w:bidi w:val="0"/>
              <w:adjustRightInd w:val="0"/>
              <w:snapToGrid/>
              <w:spacing w:line="360" w:lineRule="exact"/>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市域旅游</w:t>
            </w:r>
            <w:r>
              <w:rPr>
                <w:rFonts w:hint="eastAsia" w:ascii="仿宋" w:hAnsi="仿宋" w:eastAsia="仿宋" w:cs="仿宋"/>
                <w:color w:val="auto"/>
                <w:sz w:val="22"/>
                <w:szCs w:val="22"/>
                <w:highlight w:val="none"/>
              </w:rPr>
              <w:t>活动方案</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23分</w:t>
            </w:r>
            <w:r>
              <w:rPr>
                <w:rFonts w:hint="eastAsia" w:ascii="仿宋" w:hAnsi="仿宋" w:eastAsia="仿宋" w:cs="仿宋"/>
                <w:color w:val="auto"/>
                <w:sz w:val="22"/>
                <w:szCs w:val="22"/>
                <w:highlight w:val="none"/>
                <w:lang w:eastAsia="zh-CN"/>
              </w:rPr>
              <w:t>）</w:t>
            </w:r>
          </w:p>
          <w:p>
            <w:pPr>
              <w:tabs>
                <w:tab w:val="left" w:pos="0"/>
              </w:tabs>
              <w:jc w:val="center"/>
              <w:rPr>
                <w:rFonts w:hint="eastAsia" w:ascii="仿宋" w:hAnsi="仿宋" w:eastAsia="仿宋" w:cs="仿宋"/>
                <w:color w:val="auto"/>
                <w:sz w:val="24"/>
                <w:highlight w:val="none"/>
              </w:rPr>
            </w:pPr>
            <w:r>
              <w:rPr>
                <w:rFonts w:hint="eastAsia" w:ascii="仿宋" w:hAnsi="仿宋" w:eastAsia="仿宋" w:cs="仿宋"/>
                <w:b w:val="0"/>
                <w:bCs w:val="0"/>
                <w:color w:val="auto"/>
                <w:sz w:val="22"/>
                <w:szCs w:val="22"/>
                <w:highlight w:val="none"/>
                <w:lang w:val="en-US" w:eastAsia="zh-CN"/>
              </w:rPr>
              <w:t>注：相关证明材料</w:t>
            </w: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lang w:val="zh-CN" w:eastAsia="zh-CN"/>
              </w:rPr>
              <w:t>路线安排</w:t>
            </w:r>
            <w:r>
              <w:rPr>
                <w:rFonts w:hint="eastAsia" w:ascii="仿宋" w:hAnsi="仿宋" w:eastAsia="仿宋" w:cs="仿宋"/>
                <w:color w:val="auto"/>
                <w:sz w:val="22"/>
                <w:szCs w:val="22"/>
                <w:highlight w:val="none"/>
                <w:lang w:val="en-US" w:eastAsia="zh-CN"/>
              </w:rPr>
              <w:t>（包括景点安排）</w:t>
            </w:r>
            <w:r>
              <w:rPr>
                <w:rFonts w:hint="eastAsia" w:ascii="仿宋" w:hAnsi="仿宋" w:eastAsia="仿宋" w:cs="仿宋"/>
                <w:color w:val="auto"/>
                <w:sz w:val="22"/>
                <w:szCs w:val="22"/>
                <w:highlight w:val="none"/>
                <w:lang w:val="zh-CN" w:eastAsia="zh-CN"/>
              </w:rPr>
              <w:t>：</w:t>
            </w:r>
            <w:r>
              <w:rPr>
                <w:rFonts w:hint="eastAsia" w:ascii="仿宋" w:hAnsi="仿宋" w:eastAsia="仿宋" w:cs="仿宋"/>
                <w:color w:val="auto"/>
                <w:sz w:val="22"/>
                <w:szCs w:val="22"/>
                <w:highlight w:val="none"/>
                <w:lang w:val="en-US" w:eastAsia="zh-CN"/>
              </w:rPr>
              <w:t>安排</w:t>
            </w:r>
            <w:r>
              <w:rPr>
                <w:rFonts w:hint="eastAsia" w:ascii="仿宋" w:hAnsi="仿宋" w:eastAsia="仿宋" w:cs="仿宋"/>
                <w:color w:val="auto"/>
                <w:sz w:val="22"/>
                <w:szCs w:val="22"/>
                <w:highlight w:val="none"/>
              </w:rPr>
              <w:t>5A级景点或4A级景点</w:t>
            </w:r>
            <w:r>
              <w:rPr>
                <w:rFonts w:hint="eastAsia" w:ascii="仿宋" w:hAnsi="仿宋" w:eastAsia="仿宋" w:cs="仿宋"/>
                <w:color w:val="auto"/>
                <w:sz w:val="22"/>
                <w:szCs w:val="22"/>
                <w:highlight w:val="none"/>
                <w:lang w:val="en-US" w:eastAsia="zh-CN"/>
              </w:rPr>
              <w:t>并以舒适性及疗休为目</w:t>
            </w:r>
            <w:r>
              <w:rPr>
                <w:rFonts w:hint="eastAsia" w:ascii="仿宋" w:hAnsi="仿宋" w:eastAsia="仿宋" w:cs="仿宋"/>
                <w:color w:val="auto"/>
                <w:sz w:val="22"/>
                <w:szCs w:val="22"/>
                <w:highlight w:val="none"/>
              </w:rPr>
              <w:t>的</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zh-CN" w:eastAsia="zh-CN"/>
              </w:rPr>
              <w:t>每条线路必须画出简易行程图，根据总体出行线路安排【</w:t>
            </w:r>
            <w:r>
              <w:rPr>
                <w:rFonts w:hint="eastAsia" w:ascii="仿宋" w:hAnsi="仿宋" w:eastAsia="仿宋" w:cs="仿宋"/>
                <w:color w:val="auto"/>
                <w:sz w:val="22"/>
                <w:szCs w:val="22"/>
                <w:highlight w:val="none"/>
                <w:lang w:val="en-US" w:eastAsia="zh-CN"/>
              </w:rPr>
              <w:t>标明各景点档次、价格（</w:t>
            </w:r>
            <w:r>
              <w:rPr>
                <w:rFonts w:hint="eastAsia" w:ascii="仿宋" w:hAnsi="仿宋" w:eastAsia="仿宋" w:cs="仿宋"/>
                <w:b w:val="0"/>
                <w:bCs w:val="0"/>
                <w:color w:val="auto"/>
                <w:sz w:val="22"/>
                <w:szCs w:val="22"/>
                <w:highlight w:val="none"/>
                <w:lang w:val="en-US" w:eastAsia="zh-CN"/>
              </w:rPr>
              <w:t>原价和团体折后价）、游玩时间，景点与宾馆之间的车程时间</w:t>
            </w:r>
            <w:r>
              <w:rPr>
                <w:rFonts w:hint="eastAsia" w:ascii="仿宋" w:hAnsi="仿宋" w:eastAsia="仿宋" w:cs="仿宋"/>
                <w:b w:val="0"/>
                <w:bCs w:val="0"/>
                <w:color w:val="auto"/>
                <w:sz w:val="22"/>
                <w:szCs w:val="22"/>
                <w:highlight w:val="none"/>
                <w:lang w:val="zh-CN" w:eastAsia="zh-CN"/>
              </w:rPr>
              <w:t>】的合理性、适用性、科学性等情况</w:t>
            </w:r>
            <w:r>
              <w:rPr>
                <w:rFonts w:hint="eastAsia" w:ascii="仿宋" w:hAnsi="仿宋" w:eastAsia="仿宋" w:cs="仿宋"/>
                <w:b w:val="0"/>
                <w:bCs w:val="0"/>
                <w:color w:val="auto"/>
                <w:sz w:val="22"/>
                <w:szCs w:val="22"/>
                <w:highlight w:val="none"/>
                <w:lang w:val="en-US" w:eastAsia="zh-CN"/>
              </w:rPr>
              <w:t>比较</w:t>
            </w:r>
            <w:r>
              <w:rPr>
                <w:rFonts w:hint="eastAsia" w:ascii="仿宋" w:hAnsi="仿宋" w:eastAsia="仿宋" w:cs="仿宋"/>
                <w:b w:val="0"/>
                <w:bCs w:val="0"/>
                <w:color w:val="auto"/>
                <w:sz w:val="22"/>
                <w:szCs w:val="22"/>
                <w:highlight w:val="none"/>
                <w:lang w:val="zh-CN" w:eastAsia="zh-CN"/>
              </w:rPr>
              <w:t>综合给分。（</w:t>
            </w:r>
            <w:r>
              <w:rPr>
                <w:rFonts w:hint="eastAsia" w:ascii="仿宋" w:hAnsi="仿宋" w:eastAsia="仿宋" w:cs="仿宋"/>
                <w:b w:val="0"/>
                <w:bCs w:val="0"/>
                <w:color w:val="auto"/>
                <w:sz w:val="22"/>
                <w:szCs w:val="22"/>
                <w:highlight w:val="none"/>
                <w:lang w:val="en-US" w:eastAsia="zh-CN"/>
              </w:rPr>
              <w:t>0-6分</w:t>
            </w:r>
            <w:r>
              <w:rPr>
                <w:rFonts w:hint="eastAsia" w:ascii="仿宋" w:hAnsi="仿宋" w:eastAsia="仿宋" w:cs="仿宋"/>
                <w:b w:val="0"/>
                <w:bCs w:val="0"/>
                <w:color w:val="auto"/>
                <w:sz w:val="22"/>
                <w:szCs w:val="22"/>
                <w:highlight w:val="none"/>
                <w:lang w:val="zh-CN" w:eastAsia="zh-CN"/>
              </w:rPr>
              <w:t>）</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continue"/>
            <w:tcBorders>
              <w:left w:val="single" w:color="auto" w:sz="4" w:space="0"/>
            </w:tcBorders>
            <w:noWrap w:val="0"/>
            <w:vAlign w:val="center"/>
          </w:tcPr>
          <w:p>
            <w:pPr>
              <w:tabs>
                <w:tab w:val="left" w:pos="0"/>
              </w:tabs>
              <w:jc w:val="center"/>
              <w:rPr>
                <w:rFonts w:hint="eastAsia" w:ascii="仿宋" w:hAnsi="仿宋" w:eastAsia="仿宋" w:cs="仿宋"/>
                <w:color w:val="auto"/>
                <w:sz w:val="24"/>
                <w:highlight w:val="none"/>
              </w:rPr>
            </w:pPr>
          </w:p>
        </w:tc>
        <w:tc>
          <w:tcPr>
            <w:tcW w:w="4854"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bidi w:val="0"/>
              <w:adjustRightInd w:val="0"/>
              <w:snapToGrid/>
              <w:spacing w:line="360" w:lineRule="exact"/>
              <w:ind w:left="0" w:leftChars="0" w:firstLine="0" w:firstLineChars="0"/>
              <w:textAlignment w:val="auto"/>
              <w:rPr>
                <w:rFonts w:hint="eastAsia" w:ascii="仿宋" w:hAnsi="仿宋" w:eastAsia="仿宋" w:cs="仿宋"/>
                <w:b w:val="0"/>
                <w:bCs w:val="0"/>
                <w:color w:val="auto"/>
                <w:sz w:val="22"/>
                <w:szCs w:val="22"/>
                <w:highlight w:val="none"/>
                <w:u w:val="none"/>
              </w:rPr>
            </w:pP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u w:val="none"/>
              </w:rPr>
              <w:t>根据投标供应商制定的市内休养路线住宿条件进行打分。规则：</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val="0"/>
                <w:bCs w:val="0"/>
                <w:color w:val="auto"/>
                <w:sz w:val="22"/>
                <w:szCs w:val="22"/>
                <w:highlight w:val="none"/>
                <w:u w:val="none"/>
              </w:rPr>
            </w:pPr>
            <w:r>
              <w:rPr>
                <w:rFonts w:hint="eastAsia" w:ascii="仿宋" w:hAnsi="仿宋" w:eastAsia="仿宋" w:cs="仿宋"/>
                <w:b w:val="0"/>
                <w:bCs w:val="0"/>
                <w:color w:val="auto"/>
                <w:sz w:val="22"/>
                <w:szCs w:val="22"/>
                <w:highlight w:val="none"/>
                <w:u w:val="none"/>
              </w:rPr>
              <w:t>每有1晚安排第一批档次酒店的得</w:t>
            </w:r>
            <w:r>
              <w:rPr>
                <w:rFonts w:hint="eastAsia" w:ascii="仿宋" w:hAnsi="仿宋" w:eastAsia="仿宋" w:cs="仿宋"/>
                <w:b w:val="0"/>
                <w:bCs w:val="0"/>
                <w:color w:val="auto"/>
                <w:sz w:val="22"/>
                <w:szCs w:val="22"/>
                <w:highlight w:val="none"/>
                <w:u w:val="none"/>
                <w:lang w:val="en-US" w:eastAsia="zh-CN"/>
              </w:rPr>
              <w:t>2</w:t>
            </w:r>
            <w:r>
              <w:rPr>
                <w:rFonts w:hint="eastAsia" w:ascii="仿宋" w:hAnsi="仿宋" w:eastAsia="仿宋" w:cs="仿宋"/>
                <w:b w:val="0"/>
                <w:bCs w:val="0"/>
                <w:color w:val="auto"/>
                <w:sz w:val="22"/>
                <w:szCs w:val="22"/>
                <w:highlight w:val="none"/>
                <w:u w:val="none"/>
              </w:rPr>
              <w:t>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val="0"/>
                <w:bCs w:val="0"/>
                <w:color w:val="auto"/>
                <w:sz w:val="22"/>
                <w:szCs w:val="22"/>
                <w:highlight w:val="none"/>
                <w:u w:val="none"/>
              </w:rPr>
            </w:pPr>
            <w:r>
              <w:rPr>
                <w:rFonts w:hint="eastAsia" w:ascii="仿宋" w:hAnsi="仿宋" w:eastAsia="仿宋" w:cs="仿宋"/>
                <w:b w:val="0"/>
                <w:bCs w:val="0"/>
                <w:color w:val="auto"/>
                <w:sz w:val="22"/>
                <w:szCs w:val="22"/>
                <w:highlight w:val="none"/>
                <w:u w:val="none"/>
              </w:rPr>
              <w:t>每有1晚安排第二批次酒店的得</w:t>
            </w:r>
            <w:r>
              <w:rPr>
                <w:rFonts w:hint="eastAsia" w:ascii="仿宋" w:hAnsi="仿宋" w:eastAsia="仿宋" w:cs="仿宋"/>
                <w:b w:val="0"/>
                <w:bCs w:val="0"/>
                <w:color w:val="auto"/>
                <w:sz w:val="22"/>
                <w:szCs w:val="22"/>
                <w:highlight w:val="none"/>
                <w:u w:val="none"/>
                <w:lang w:val="en-US" w:eastAsia="zh-CN"/>
              </w:rPr>
              <w:t>1</w:t>
            </w:r>
            <w:r>
              <w:rPr>
                <w:rFonts w:hint="eastAsia" w:ascii="仿宋" w:hAnsi="仿宋" w:eastAsia="仿宋" w:cs="仿宋"/>
                <w:b w:val="0"/>
                <w:bCs w:val="0"/>
                <w:color w:val="auto"/>
                <w:sz w:val="22"/>
                <w:szCs w:val="22"/>
                <w:highlight w:val="none"/>
                <w:u w:val="none"/>
              </w:rPr>
              <w:t>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val="0"/>
                <w:bCs w:val="0"/>
                <w:color w:val="auto"/>
                <w:sz w:val="22"/>
                <w:szCs w:val="22"/>
                <w:highlight w:val="none"/>
                <w:u w:val="none"/>
                <w:lang w:eastAsia="zh-CN"/>
              </w:rPr>
            </w:pPr>
            <w:r>
              <w:rPr>
                <w:rFonts w:hint="eastAsia" w:ascii="仿宋" w:hAnsi="仿宋" w:eastAsia="仿宋" w:cs="仿宋"/>
                <w:b w:val="0"/>
                <w:bCs w:val="0"/>
                <w:color w:val="auto"/>
                <w:sz w:val="22"/>
                <w:szCs w:val="22"/>
                <w:highlight w:val="none"/>
                <w:u w:val="none"/>
              </w:rPr>
              <w:t>不在名单里的不得分</w:t>
            </w:r>
            <w:r>
              <w:rPr>
                <w:rFonts w:hint="eastAsia" w:ascii="仿宋" w:hAnsi="仿宋" w:eastAsia="仿宋" w:cs="仿宋"/>
                <w:b w:val="0"/>
                <w:bCs w:val="0"/>
                <w:color w:val="auto"/>
                <w:sz w:val="22"/>
                <w:szCs w:val="22"/>
                <w:highlight w:val="none"/>
                <w:u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val="0"/>
                <w:bCs w:val="0"/>
                <w:color w:val="auto"/>
                <w:sz w:val="22"/>
                <w:szCs w:val="22"/>
                <w:highlight w:val="none"/>
                <w:u w:val="none"/>
                <w:lang w:val="en-US" w:eastAsia="zh-CN"/>
              </w:rPr>
            </w:pPr>
            <w:r>
              <w:rPr>
                <w:rFonts w:hint="eastAsia" w:ascii="仿宋" w:hAnsi="仿宋" w:eastAsia="仿宋" w:cs="仿宋"/>
                <w:b w:val="0"/>
                <w:bCs w:val="0"/>
                <w:color w:val="auto"/>
                <w:sz w:val="22"/>
                <w:szCs w:val="22"/>
                <w:highlight w:val="none"/>
                <w:u w:val="none"/>
                <w:lang w:val="en-US" w:eastAsia="zh-CN"/>
              </w:rPr>
              <w:t>本项最多8分。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sz w:val="22"/>
                <w:szCs w:val="22"/>
                <w:highlight w:val="none"/>
                <w:u w:val="none"/>
              </w:rPr>
              <w:t>酒店批次详见附表1</w:t>
            </w:r>
            <w:r>
              <w:rPr>
                <w:rFonts w:hint="eastAsia" w:ascii="仿宋" w:hAnsi="仿宋" w:eastAsia="仿宋" w:cs="仿宋"/>
                <w:b w:val="0"/>
                <w:bCs w:val="0"/>
                <w:color w:val="auto"/>
                <w:sz w:val="22"/>
                <w:szCs w:val="22"/>
                <w:highlight w:val="none"/>
                <w:u w:val="none"/>
                <w:lang w:val="en-US" w:eastAsia="zh-CN"/>
              </w:rPr>
              <w:t>相应地区</w:t>
            </w:r>
            <w:r>
              <w:rPr>
                <w:rFonts w:hint="eastAsia" w:ascii="仿宋" w:hAnsi="仿宋" w:eastAsia="仿宋" w:cs="仿宋"/>
                <w:b w:val="0"/>
                <w:bCs w:val="0"/>
                <w:color w:val="auto"/>
                <w:sz w:val="22"/>
                <w:szCs w:val="22"/>
                <w:highlight w:val="none"/>
                <w:u w:val="none"/>
              </w:rPr>
              <w:t>酒店分类名单</w:t>
            </w:r>
            <w:r>
              <w:rPr>
                <w:rFonts w:hint="eastAsia" w:ascii="仿宋" w:hAnsi="仿宋" w:eastAsia="仿宋" w:cs="仿宋"/>
                <w:b w:val="0"/>
                <w:bCs w:val="0"/>
                <w:color w:val="auto"/>
                <w:sz w:val="22"/>
                <w:szCs w:val="22"/>
                <w:highlight w:val="none"/>
                <w:u w:val="none"/>
                <w:lang w:eastAsia="zh-CN"/>
              </w:rPr>
              <w:t>（注：市内路线需根据具体疗休养地点安排酒店，酒店须在疗休养地点区（县）范围内，否则不得分）</w:t>
            </w:r>
            <w:r>
              <w:rPr>
                <w:rFonts w:hint="eastAsia" w:ascii="仿宋" w:hAnsi="仿宋" w:eastAsia="仿宋" w:cs="仿宋"/>
                <w:b w:val="0"/>
                <w:bCs w:val="0"/>
                <w:color w:val="auto"/>
                <w:sz w:val="22"/>
                <w:szCs w:val="22"/>
                <w:highlight w:val="none"/>
                <w:u w:val="none"/>
              </w:rPr>
              <w:t>。</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continue"/>
            <w:tcBorders>
              <w:left w:val="single" w:color="auto" w:sz="4" w:space="0"/>
            </w:tcBorders>
            <w:noWrap w:val="0"/>
            <w:vAlign w:val="center"/>
          </w:tcPr>
          <w:p>
            <w:pPr>
              <w:tabs>
                <w:tab w:val="left" w:pos="0"/>
              </w:tabs>
              <w:jc w:val="center"/>
              <w:rPr>
                <w:rFonts w:hint="eastAsia" w:ascii="仿宋" w:hAnsi="仿宋" w:eastAsia="仿宋" w:cs="仿宋"/>
                <w:color w:val="auto"/>
                <w:sz w:val="24"/>
                <w:highlight w:val="none"/>
              </w:rPr>
            </w:pP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sz w:val="22"/>
                <w:szCs w:val="22"/>
                <w:highlight w:val="none"/>
                <w:u w:val="none"/>
                <w:lang w:val="en-US" w:eastAsia="zh-CN"/>
              </w:rPr>
              <w:t>3.</w:t>
            </w:r>
            <w:r>
              <w:rPr>
                <w:rFonts w:hint="eastAsia" w:ascii="仿宋" w:hAnsi="仿宋" w:eastAsia="仿宋" w:cs="仿宋"/>
                <w:b w:val="0"/>
                <w:bCs w:val="0"/>
                <w:color w:val="auto"/>
                <w:sz w:val="22"/>
                <w:szCs w:val="22"/>
                <w:highlight w:val="none"/>
                <w:u w:val="none"/>
                <w:lang w:eastAsia="zh-CN"/>
              </w:rPr>
              <w:t>餐标</w:t>
            </w:r>
            <w:r>
              <w:rPr>
                <w:rFonts w:hint="eastAsia" w:ascii="仿宋" w:hAnsi="仿宋" w:eastAsia="仿宋" w:cs="仿宋"/>
                <w:b w:val="0"/>
                <w:bCs w:val="0"/>
                <w:color w:val="auto"/>
                <w:sz w:val="22"/>
                <w:szCs w:val="22"/>
                <w:highlight w:val="none"/>
                <w:u w:val="none"/>
                <w:lang w:val="en-US" w:eastAsia="zh-CN"/>
              </w:rPr>
              <w:t>安排</w:t>
            </w:r>
            <w:r>
              <w:rPr>
                <w:rFonts w:hint="eastAsia" w:ascii="仿宋" w:hAnsi="仿宋" w:eastAsia="仿宋" w:cs="仿宋"/>
                <w:b w:val="0"/>
                <w:bCs w:val="0"/>
                <w:color w:val="auto"/>
                <w:sz w:val="22"/>
                <w:szCs w:val="22"/>
                <w:highlight w:val="none"/>
                <w:u w:val="none"/>
                <w:lang w:eastAsia="zh-CN"/>
              </w:rPr>
              <w:t>方案</w:t>
            </w:r>
            <w:r>
              <w:rPr>
                <w:rFonts w:hint="eastAsia" w:ascii="仿宋" w:hAnsi="仿宋" w:eastAsia="仿宋" w:cs="仿宋"/>
                <w:b w:val="0"/>
                <w:bCs w:val="0"/>
                <w:color w:val="auto"/>
                <w:sz w:val="22"/>
                <w:szCs w:val="22"/>
                <w:highlight w:val="none"/>
                <w:u w:val="none"/>
                <w:lang w:val="en-US" w:eastAsia="zh-CN"/>
              </w:rPr>
              <w:t>进行打分（0-5分）</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continue"/>
            <w:tcBorders>
              <w:left w:val="single" w:color="auto" w:sz="4" w:space="0"/>
              <w:bottom w:val="single" w:color="auto" w:sz="4" w:space="0"/>
            </w:tcBorders>
            <w:noWrap w:val="0"/>
            <w:vAlign w:val="center"/>
          </w:tcPr>
          <w:p>
            <w:pPr>
              <w:tabs>
                <w:tab w:val="left" w:pos="0"/>
              </w:tabs>
              <w:jc w:val="center"/>
              <w:rPr>
                <w:rFonts w:hint="eastAsia" w:ascii="仿宋" w:hAnsi="仿宋" w:eastAsia="仿宋" w:cs="仿宋"/>
                <w:color w:val="auto"/>
                <w:sz w:val="24"/>
                <w:highlight w:val="none"/>
              </w:rPr>
            </w:pP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sz w:val="22"/>
                <w:szCs w:val="22"/>
                <w:highlight w:val="none"/>
                <w:u w:val="none"/>
                <w:lang w:val="en-US" w:eastAsia="zh-CN"/>
              </w:rPr>
              <w:t>4.</w:t>
            </w:r>
            <w:r>
              <w:rPr>
                <w:rFonts w:hint="eastAsia" w:ascii="仿宋" w:hAnsi="仿宋" w:eastAsia="仿宋" w:cs="仿宋"/>
                <w:b w:val="0"/>
                <w:bCs w:val="0"/>
                <w:color w:val="auto"/>
                <w:sz w:val="22"/>
                <w:szCs w:val="22"/>
                <w:highlight w:val="none"/>
                <w:u w:val="none"/>
                <w:lang w:eastAsia="zh-CN"/>
              </w:rPr>
              <w:t>旅游车安排方案</w:t>
            </w:r>
            <w:r>
              <w:rPr>
                <w:rFonts w:hint="eastAsia" w:ascii="仿宋" w:hAnsi="仿宋" w:eastAsia="仿宋" w:cs="仿宋"/>
                <w:b w:val="0"/>
                <w:bCs w:val="0"/>
                <w:color w:val="auto"/>
                <w:sz w:val="22"/>
                <w:szCs w:val="22"/>
                <w:highlight w:val="none"/>
                <w:u w:val="none"/>
                <w:lang w:val="en-US" w:eastAsia="zh-CN"/>
              </w:rPr>
              <w:t>进行打分（0-4分）</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restart"/>
            <w:tcBorders>
              <w:top w:val="single" w:color="auto" w:sz="4" w:space="0"/>
              <w:left w:val="single" w:color="auto" w:sz="4" w:space="0"/>
            </w:tcBorders>
            <w:noWrap w:val="0"/>
            <w:vAlign w:val="center"/>
          </w:tcPr>
          <w:p>
            <w:pPr>
              <w:keepNext w:val="0"/>
              <w:keepLines w:val="0"/>
              <w:pageBreakBefore w:val="0"/>
              <w:widowControl w:val="0"/>
              <w:tabs>
                <w:tab w:val="left" w:pos="0"/>
              </w:tabs>
              <w:kinsoku/>
              <w:wordWrap/>
              <w:overflowPunct/>
              <w:topLinePunct w:val="0"/>
              <w:bidi w:val="0"/>
              <w:adjustRightInd w:val="0"/>
              <w:snapToGrid/>
              <w:spacing w:line="36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省内高铁路线活动方案（16分）</w:t>
            </w:r>
          </w:p>
          <w:p>
            <w:pPr>
              <w:tabs>
                <w:tab w:val="left" w:pos="0"/>
              </w:tabs>
              <w:jc w:val="center"/>
              <w:rPr>
                <w:rFonts w:hint="eastAsia" w:ascii="仿宋" w:hAnsi="仿宋" w:eastAsia="仿宋" w:cs="仿宋"/>
                <w:color w:val="auto"/>
                <w:sz w:val="24"/>
                <w:highlight w:val="none"/>
              </w:rPr>
            </w:pPr>
            <w:r>
              <w:rPr>
                <w:rFonts w:hint="eastAsia" w:ascii="仿宋" w:hAnsi="仿宋" w:eastAsia="仿宋" w:cs="仿宋"/>
                <w:b w:val="0"/>
                <w:bCs w:val="0"/>
                <w:color w:val="auto"/>
                <w:sz w:val="22"/>
                <w:szCs w:val="22"/>
                <w:highlight w:val="none"/>
                <w:lang w:val="en-US" w:eastAsia="zh-CN"/>
              </w:rPr>
              <w:t>注：相关证明材料</w:t>
            </w: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sz w:val="22"/>
                <w:szCs w:val="22"/>
                <w:highlight w:val="none"/>
                <w:lang w:val="en-US" w:eastAsia="zh-CN"/>
              </w:rPr>
              <w:t>1.</w:t>
            </w:r>
            <w:r>
              <w:rPr>
                <w:rFonts w:hint="eastAsia" w:ascii="仿宋" w:hAnsi="仿宋" w:eastAsia="仿宋" w:cs="仿宋"/>
                <w:b w:val="0"/>
                <w:bCs w:val="0"/>
                <w:color w:val="auto"/>
                <w:sz w:val="22"/>
                <w:szCs w:val="22"/>
                <w:highlight w:val="none"/>
                <w:lang w:val="zh-CN" w:eastAsia="zh-CN"/>
              </w:rPr>
              <w:t>路线安排</w:t>
            </w:r>
            <w:r>
              <w:rPr>
                <w:rFonts w:hint="eastAsia" w:ascii="仿宋" w:hAnsi="仿宋" w:eastAsia="仿宋" w:cs="仿宋"/>
                <w:b w:val="0"/>
                <w:bCs w:val="0"/>
                <w:color w:val="auto"/>
                <w:sz w:val="22"/>
                <w:szCs w:val="22"/>
                <w:highlight w:val="none"/>
                <w:lang w:val="en-US" w:eastAsia="zh-CN"/>
              </w:rPr>
              <w:t>（包括景点安排）</w:t>
            </w:r>
            <w:r>
              <w:rPr>
                <w:rFonts w:hint="eastAsia" w:ascii="仿宋" w:hAnsi="仿宋" w:eastAsia="仿宋" w:cs="仿宋"/>
                <w:b w:val="0"/>
                <w:bCs w:val="0"/>
                <w:color w:val="auto"/>
                <w:sz w:val="22"/>
                <w:szCs w:val="22"/>
                <w:highlight w:val="none"/>
                <w:lang w:val="zh-CN" w:eastAsia="zh-CN"/>
              </w:rPr>
              <w:t>：</w:t>
            </w:r>
            <w:r>
              <w:rPr>
                <w:rFonts w:hint="eastAsia" w:ascii="仿宋" w:hAnsi="仿宋" w:eastAsia="仿宋" w:cs="仿宋"/>
                <w:b w:val="0"/>
                <w:bCs w:val="0"/>
                <w:color w:val="auto"/>
                <w:sz w:val="22"/>
                <w:szCs w:val="22"/>
                <w:highlight w:val="none"/>
                <w:lang w:val="en-US" w:eastAsia="zh-CN"/>
              </w:rPr>
              <w:t>安排</w:t>
            </w:r>
            <w:r>
              <w:rPr>
                <w:rFonts w:hint="eastAsia" w:ascii="仿宋" w:hAnsi="仿宋" w:eastAsia="仿宋" w:cs="仿宋"/>
                <w:b w:val="0"/>
                <w:bCs w:val="0"/>
                <w:color w:val="auto"/>
                <w:sz w:val="22"/>
                <w:szCs w:val="22"/>
                <w:highlight w:val="none"/>
              </w:rPr>
              <w:t>5A级景点或4A级景点</w:t>
            </w:r>
            <w:r>
              <w:rPr>
                <w:rFonts w:hint="eastAsia" w:ascii="仿宋" w:hAnsi="仿宋" w:eastAsia="仿宋" w:cs="仿宋"/>
                <w:b w:val="0"/>
                <w:bCs w:val="0"/>
                <w:color w:val="auto"/>
                <w:sz w:val="22"/>
                <w:szCs w:val="22"/>
                <w:highlight w:val="none"/>
                <w:lang w:val="en-US" w:eastAsia="zh-CN"/>
              </w:rPr>
              <w:t>并以舒适性及疗休为目</w:t>
            </w:r>
            <w:r>
              <w:rPr>
                <w:rFonts w:hint="eastAsia" w:ascii="仿宋" w:hAnsi="仿宋" w:eastAsia="仿宋" w:cs="仿宋"/>
                <w:b w:val="0"/>
                <w:bCs w:val="0"/>
                <w:color w:val="auto"/>
                <w:sz w:val="22"/>
                <w:szCs w:val="22"/>
                <w:highlight w:val="none"/>
              </w:rPr>
              <w:t>的</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zh-CN" w:eastAsia="zh-CN"/>
              </w:rPr>
              <w:t>每条线路必须画出简易行程图，根据总体出行线路安排【</w:t>
            </w:r>
            <w:r>
              <w:rPr>
                <w:rFonts w:hint="eastAsia" w:ascii="仿宋" w:hAnsi="仿宋" w:eastAsia="仿宋" w:cs="仿宋"/>
                <w:b w:val="0"/>
                <w:bCs w:val="0"/>
                <w:color w:val="auto"/>
                <w:sz w:val="22"/>
                <w:szCs w:val="22"/>
                <w:highlight w:val="none"/>
                <w:lang w:val="en-US" w:eastAsia="zh-CN"/>
              </w:rPr>
              <w:t>标明各景点档次、价格（原价和团体折后价）、游玩时间，景点与宾馆之间的车程时间</w:t>
            </w:r>
            <w:r>
              <w:rPr>
                <w:rFonts w:hint="eastAsia" w:ascii="仿宋" w:hAnsi="仿宋" w:eastAsia="仿宋" w:cs="仿宋"/>
                <w:b w:val="0"/>
                <w:bCs w:val="0"/>
                <w:color w:val="auto"/>
                <w:sz w:val="22"/>
                <w:szCs w:val="22"/>
                <w:highlight w:val="none"/>
                <w:lang w:val="zh-CN" w:eastAsia="zh-CN"/>
              </w:rPr>
              <w:t>】的合理性、适用性、科学性等情况</w:t>
            </w:r>
            <w:r>
              <w:rPr>
                <w:rFonts w:hint="eastAsia" w:ascii="仿宋" w:hAnsi="仿宋" w:eastAsia="仿宋" w:cs="仿宋"/>
                <w:b w:val="0"/>
                <w:bCs w:val="0"/>
                <w:color w:val="auto"/>
                <w:sz w:val="22"/>
                <w:szCs w:val="22"/>
                <w:highlight w:val="none"/>
                <w:lang w:val="en-US" w:eastAsia="zh-CN"/>
              </w:rPr>
              <w:t>比较</w:t>
            </w:r>
            <w:r>
              <w:rPr>
                <w:rFonts w:hint="eastAsia" w:ascii="仿宋" w:hAnsi="仿宋" w:eastAsia="仿宋" w:cs="仿宋"/>
                <w:b w:val="0"/>
                <w:bCs w:val="0"/>
                <w:color w:val="auto"/>
                <w:sz w:val="22"/>
                <w:szCs w:val="22"/>
                <w:highlight w:val="none"/>
                <w:lang w:val="zh-CN" w:eastAsia="zh-CN"/>
              </w:rPr>
              <w:t>综合给分。（</w:t>
            </w:r>
            <w:r>
              <w:rPr>
                <w:rFonts w:hint="eastAsia" w:ascii="仿宋" w:hAnsi="仿宋" w:eastAsia="仿宋" w:cs="仿宋"/>
                <w:b w:val="0"/>
                <w:bCs w:val="0"/>
                <w:color w:val="auto"/>
                <w:sz w:val="22"/>
                <w:szCs w:val="22"/>
                <w:highlight w:val="none"/>
                <w:lang w:val="en-US" w:eastAsia="zh-CN"/>
              </w:rPr>
              <w:t>0-5分</w:t>
            </w:r>
            <w:r>
              <w:rPr>
                <w:rFonts w:hint="eastAsia" w:ascii="仿宋" w:hAnsi="仿宋" w:eastAsia="仿宋" w:cs="仿宋"/>
                <w:b w:val="0"/>
                <w:bCs w:val="0"/>
                <w:color w:val="auto"/>
                <w:sz w:val="22"/>
                <w:szCs w:val="22"/>
                <w:highlight w:val="none"/>
                <w:lang w:val="zh-CN" w:eastAsia="zh-CN"/>
              </w:rPr>
              <w:t>）</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continue"/>
            <w:tcBorders>
              <w:left w:val="single" w:color="auto" w:sz="4" w:space="0"/>
            </w:tcBorders>
            <w:noWrap w:val="0"/>
            <w:vAlign w:val="center"/>
          </w:tcPr>
          <w:p>
            <w:pPr>
              <w:tabs>
                <w:tab w:val="left" w:pos="0"/>
              </w:tabs>
              <w:jc w:val="center"/>
              <w:rPr>
                <w:rFonts w:hint="eastAsia" w:ascii="仿宋" w:hAnsi="仿宋" w:eastAsia="仿宋" w:cs="仿宋"/>
                <w:color w:val="auto"/>
                <w:sz w:val="24"/>
                <w:highlight w:val="none"/>
              </w:rPr>
            </w:pP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sz w:val="22"/>
                <w:szCs w:val="22"/>
                <w:highlight w:val="none"/>
                <w:lang w:val="en-US" w:eastAsia="zh-CN"/>
              </w:rPr>
              <w:t>2.酒店住宿安排：各线路住宿安排高于招标要求（挂牌五星或相当于五星的，以五星标准作为参考依据；原则上酒店安排不多于2个；住宿安排必须提供住宿点的具体星级等级，无挂牌的提供相当于同档次星级的资料，如网评资料、相关主管单位评定资料等；同时提供酒店相关地理位置及住宿点具体情况介绍及联系号码等情况进行打分（0-6分）</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continue"/>
            <w:tcBorders>
              <w:left w:val="single" w:color="auto" w:sz="4" w:space="0"/>
            </w:tcBorders>
            <w:noWrap w:val="0"/>
            <w:vAlign w:val="center"/>
          </w:tcPr>
          <w:p>
            <w:pPr>
              <w:tabs>
                <w:tab w:val="left" w:pos="0"/>
              </w:tabs>
              <w:jc w:val="center"/>
              <w:rPr>
                <w:rFonts w:hint="eastAsia" w:ascii="仿宋" w:hAnsi="仿宋" w:eastAsia="仿宋" w:cs="仿宋"/>
                <w:color w:val="auto"/>
                <w:sz w:val="24"/>
                <w:highlight w:val="none"/>
              </w:rPr>
            </w:pP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sz w:val="22"/>
                <w:szCs w:val="22"/>
                <w:highlight w:val="none"/>
                <w:u w:val="none"/>
                <w:lang w:val="en-US" w:eastAsia="zh-CN"/>
              </w:rPr>
              <w:t>3.</w:t>
            </w:r>
            <w:r>
              <w:rPr>
                <w:rFonts w:hint="eastAsia" w:ascii="仿宋" w:hAnsi="仿宋" w:eastAsia="仿宋" w:cs="仿宋"/>
                <w:b w:val="0"/>
                <w:bCs w:val="0"/>
                <w:color w:val="auto"/>
                <w:sz w:val="22"/>
                <w:szCs w:val="22"/>
                <w:highlight w:val="none"/>
                <w:u w:val="none"/>
                <w:lang w:eastAsia="zh-CN"/>
              </w:rPr>
              <w:t>餐标</w:t>
            </w:r>
            <w:r>
              <w:rPr>
                <w:rFonts w:hint="eastAsia" w:ascii="仿宋" w:hAnsi="仿宋" w:eastAsia="仿宋" w:cs="仿宋"/>
                <w:b w:val="0"/>
                <w:bCs w:val="0"/>
                <w:color w:val="auto"/>
                <w:sz w:val="22"/>
                <w:szCs w:val="22"/>
                <w:highlight w:val="none"/>
                <w:u w:val="none"/>
                <w:lang w:val="en-US" w:eastAsia="zh-CN"/>
              </w:rPr>
              <w:t>安排</w:t>
            </w:r>
            <w:r>
              <w:rPr>
                <w:rFonts w:hint="eastAsia" w:ascii="仿宋" w:hAnsi="仿宋" w:eastAsia="仿宋" w:cs="仿宋"/>
                <w:b w:val="0"/>
                <w:bCs w:val="0"/>
                <w:color w:val="auto"/>
                <w:sz w:val="22"/>
                <w:szCs w:val="22"/>
                <w:highlight w:val="none"/>
                <w:u w:val="none"/>
                <w:lang w:eastAsia="zh-CN"/>
              </w:rPr>
              <w:t>方案</w:t>
            </w:r>
            <w:r>
              <w:rPr>
                <w:rFonts w:hint="eastAsia" w:ascii="仿宋" w:hAnsi="仿宋" w:eastAsia="仿宋" w:cs="仿宋"/>
                <w:b w:val="0"/>
                <w:bCs w:val="0"/>
                <w:color w:val="auto"/>
                <w:sz w:val="22"/>
                <w:szCs w:val="22"/>
                <w:highlight w:val="none"/>
                <w:u w:val="none"/>
                <w:lang w:val="en-US" w:eastAsia="zh-CN"/>
              </w:rPr>
              <w:t>进行打分（0-3分）</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continue"/>
            <w:tcBorders>
              <w:left w:val="single" w:color="auto" w:sz="4" w:space="0"/>
              <w:bottom w:val="single" w:color="auto" w:sz="4" w:space="0"/>
            </w:tcBorders>
            <w:noWrap w:val="0"/>
            <w:vAlign w:val="center"/>
          </w:tcPr>
          <w:p>
            <w:pPr>
              <w:tabs>
                <w:tab w:val="left" w:pos="0"/>
              </w:tabs>
              <w:jc w:val="center"/>
              <w:rPr>
                <w:rFonts w:hint="eastAsia" w:ascii="仿宋" w:hAnsi="仿宋" w:eastAsia="仿宋" w:cs="仿宋"/>
                <w:color w:val="auto"/>
                <w:sz w:val="24"/>
                <w:highlight w:val="none"/>
              </w:rPr>
            </w:pP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sz w:val="22"/>
                <w:szCs w:val="22"/>
                <w:highlight w:val="none"/>
                <w:u w:val="none"/>
                <w:lang w:val="en-US" w:eastAsia="zh-CN"/>
              </w:rPr>
              <w:t>4.</w:t>
            </w:r>
            <w:r>
              <w:rPr>
                <w:rFonts w:hint="eastAsia" w:ascii="仿宋" w:hAnsi="仿宋" w:eastAsia="仿宋" w:cs="仿宋"/>
                <w:b w:val="0"/>
                <w:bCs w:val="0"/>
                <w:color w:val="auto"/>
                <w:sz w:val="22"/>
                <w:szCs w:val="22"/>
                <w:highlight w:val="none"/>
                <w:u w:val="none"/>
                <w:lang w:eastAsia="zh-CN"/>
              </w:rPr>
              <w:t>旅游车安排方案</w:t>
            </w:r>
            <w:r>
              <w:rPr>
                <w:rFonts w:hint="eastAsia" w:ascii="仿宋" w:hAnsi="仿宋" w:eastAsia="仿宋" w:cs="仿宋"/>
                <w:b w:val="0"/>
                <w:bCs w:val="0"/>
                <w:color w:val="auto"/>
                <w:sz w:val="22"/>
                <w:szCs w:val="22"/>
                <w:highlight w:val="none"/>
                <w:u w:val="none"/>
                <w:lang w:val="en-US" w:eastAsia="zh-CN"/>
              </w:rPr>
              <w:t>进行打分（0-2分）</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restart"/>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临省高铁路线活动方案（14分）</w:t>
            </w:r>
          </w:p>
          <w:p>
            <w:pPr>
              <w:tabs>
                <w:tab w:val="left" w:pos="0"/>
              </w:tabs>
              <w:jc w:val="center"/>
              <w:rPr>
                <w:rFonts w:hint="eastAsia" w:ascii="仿宋" w:hAnsi="仿宋" w:eastAsia="仿宋" w:cs="仿宋"/>
                <w:color w:val="auto"/>
                <w:sz w:val="24"/>
                <w:highlight w:val="none"/>
              </w:rPr>
            </w:pPr>
            <w:r>
              <w:rPr>
                <w:rFonts w:hint="eastAsia" w:ascii="仿宋" w:hAnsi="仿宋" w:eastAsia="仿宋" w:cs="仿宋"/>
                <w:b w:val="0"/>
                <w:bCs w:val="0"/>
                <w:color w:val="auto"/>
                <w:sz w:val="22"/>
                <w:szCs w:val="22"/>
                <w:highlight w:val="none"/>
                <w:lang w:val="en-US" w:eastAsia="zh-CN"/>
              </w:rPr>
              <w:t>注：相关证明材料</w:t>
            </w: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sz w:val="22"/>
                <w:szCs w:val="22"/>
                <w:highlight w:val="none"/>
                <w:lang w:val="en-US" w:eastAsia="zh-CN"/>
              </w:rPr>
              <w:t>1.</w:t>
            </w:r>
            <w:r>
              <w:rPr>
                <w:rFonts w:hint="eastAsia" w:ascii="仿宋" w:hAnsi="仿宋" w:eastAsia="仿宋" w:cs="仿宋"/>
                <w:b w:val="0"/>
                <w:bCs w:val="0"/>
                <w:color w:val="auto"/>
                <w:sz w:val="22"/>
                <w:szCs w:val="22"/>
                <w:highlight w:val="none"/>
                <w:lang w:val="zh-CN" w:eastAsia="zh-CN"/>
              </w:rPr>
              <w:t>路线安排</w:t>
            </w:r>
            <w:r>
              <w:rPr>
                <w:rFonts w:hint="eastAsia" w:ascii="仿宋" w:hAnsi="仿宋" w:eastAsia="仿宋" w:cs="仿宋"/>
                <w:b w:val="0"/>
                <w:bCs w:val="0"/>
                <w:color w:val="auto"/>
                <w:sz w:val="22"/>
                <w:szCs w:val="22"/>
                <w:highlight w:val="none"/>
                <w:lang w:val="en-US" w:eastAsia="zh-CN"/>
              </w:rPr>
              <w:t>（包括景点安排）</w:t>
            </w:r>
            <w:r>
              <w:rPr>
                <w:rFonts w:hint="eastAsia" w:ascii="仿宋" w:hAnsi="仿宋" w:eastAsia="仿宋" w:cs="仿宋"/>
                <w:b w:val="0"/>
                <w:bCs w:val="0"/>
                <w:color w:val="auto"/>
                <w:sz w:val="22"/>
                <w:szCs w:val="22"/>
                <w:highlight w:val="none"/>
                <w:lang w:val="zh-CN" w:eastAsia="zh-CN"/>
              </w:rPr>
              <w:t>：</w:t>
            </w:r>
            <w:r>
              <w:rPr>
                <w:rFonts w:hint="eastAsia" w:ascii="仿宋" w:hAnsi="仿宋" w:eastAsia="仿宋" w:cs="仿宋"/>
                <w:b w:val="0"/>
                <w:bCs w:val="0"/>
                <w:color w:val="auto"/>
                <w:sz w:val="22"/>
                <w:szCs w:val="22"/>
                <w:highlight w:val="none"/>
                <w:lang w:val="en-US" w:eastAsia="zh-CN"/>
              </w:rPr>
              <w:t>安排</w:t>
            </w:r>
            <w:r>
              <w:rPr>
                <w:rFonts w:hint="eastAsia" w:ascii="仿宋" w:hAnsi="仿宋" w:eastAsia="仿宋" w:cs="仿宋"/>
                <w:b w:val="0"/>
                <w:bCs w:val="0"/>
                <w:color w:val="auto"/>
                <w:sz w:val="22"/>
                <w:szCs w:val="22"/>
                <w:highlight w:val="none"/>
              </w:rPr>
              <w:t>5A级景点或4A级景点</w:t>
            </w:r>
            <w:r>
              <w:rPr>
                <w:rFonts w:hint="eastAsia" w:ascii="仿宋" w:hAnsi="仿宋" w:eastAsia="仿宋" w:cs="仿宋"/>
                <w:b w:val="0"/>
                <w:bCs w:val="0"/>
                <w:color w:val="auto"/>
                <w:sz w:val="22"/>
                <w:szCs w:val="22"/>
                <w:highlight w:val="none"/>
                <w:lang w:val="en-US" w:eastAsia="zh-CN"/>
              </w:rPr>
              <w:t>并以舒适性及疗休为目</w:t>
            </w:r>
            <w:r>
              <w:rPr>
                <w:rFonts w:hint="eastAsia" w:ascii="仿宋" w:hAnsi="仿宋" w:eastAsia="仿宋" w:cs="仿宋"/>
                <w:b w:val="0"/>
                <w:bCs w:val="0"/>
                <w:color w:val="auto"/>
                <w:sz w:val="22"/>
                <w:szCs w:val="22"/>
                <w:highlight w:val="none"/>
              </w:rPr>
              <w:t>的</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zh-CN" w:eastAsia="zh-CN"/>
              </w:rPr>
              <w:t>每条线路必须画出简易行程图，根据总体出行线路安排【</w:t>
            </w:r>
            <w:r>
              <w:rPr>
                <w:rFonts w:hint="eastAsia" w:ascii="仿宋" w:hAnsi="仿宋" w:eastAsia="仿宋" w:cs="仿宋"/>
                <w:b w:val="0"/>
                <w:bCs w:val="0"/>
                <w:color w:val="auto"/>
                <w:sz w:val="22"/>
                <w:szCs w:val="22"/>
                <w:highlight w:val="none"/>
                <w:lang w:val="en-US" w:eastAsia="zh-CN"/>
              </w:rPr>
              <w:t>标明各景点档次、价格（原价和团体折后价）、游玩时间，景点与宾馆之间的车程时间</w:t>
            </w:r>
            <w:r>
              <w:rPr>
                <w:rFonts w:hint="eastAsia" w:ascii="仿宋" w:hAnsi="仿宋" w:eastAsia="仿宋" w:cs="仿宋"/>
                <w:b w:val="0"/>
                <w:bCs w:val="0"/>
                <w:color w:val="auto"/>
                <w:sz w:val="22"/>
                <w:szCs w:val="22"/>
                <w:highlight w:val="none"/>
                <w:lang w:val="zh-CN" w:eastAsia="zh-CN"/>
              </w:rPr>
              <w:t>】的合理性、适用性、科学性等情况</w:t>
            </w:r>
            <w:r>
              <w:rPr>
                <w:rFonts w:hint="eastAsia" w:ascii="仿宋" w:hAnsi="仿宋" w:eastAsia="仿宋" w:cs="仿宋"/>
                <w:b w:val="0"/>
                <w:bCs w:val="0"/>
                <w:color w:val="auto"/>
                <w:sz w:val="22"/>
                <w:szCs w:val="22"/>
                <w:highlight w:val="none"/>
                <w:lang w:val="en-US" w:eastAsia="zh-CN"/>
              </w:rPr>
              <w:t>比较</w:t>
            </w:r>
            <w:r>
              <w:rPr>
                <w:rFonts w:hint="eastAsia" w:ascii="仿宋" w:hAnsi="仿宋" w:eastAsia="仿宋" w:cs="仿宋"/>
                <w:b w:val="0"/>
                <w:bCs w:val="0"/>
                <w:color w:val="auto"/>
                <w:sz w:val="22"/>
                <w:szCs w:val="22"/>
                <w:highlight w:val="none"/>
                <w:lang w:val="zh-CN" w:eastAsia="zh-CN"/>
              </w:rPr>
              <w:t>综合给分。（</w:t>
            </w:r>
            <w:r>
              <w:rPr>
                <w:rFonts w:hint="eastAsia" w:ascii="仿宋" w:hAnsi="仿宋" w:eastAsia="仿宋" w:cs="仿宋"/>
                <w:b w:val="0"/>
                <w:bCs w:val="0"/>
                <w:color w:val="auto"/>
                <w:sz w:val="22"/>
                <w:szCs w:val="22"/>
                <w:highlight w:val="none"/>
                <w:lang w:val="en-US" w:eastAsia="zh-CN"/>
              </w:rPr>
              <w:t>0-4分</w:t>
            </w:r>
            <w:r>
              <w:rPr>
                <w:rFonts w:hint="eastAsia" w:ascii="仿宋" w:hAnsi="仿宋" w:eastAsia="仿宋" w:cs="仿宋"/>
                <w:b w:val="0"/>
                <w:bCs w:val="0"/>
                <w:color w:val="auto"/>
                <w:sz w:val="22"/>
                <w:szCs w:val="22"/>
                <w:highlight w:val="none"/>
                <w:lang w:val="zh-CN" w:eastAsia="zh-CN"/>
              </w:rPr>
              <w:t>）</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continue"/>
            <w:tcBorders>
              <w:left w:val="single" w:color="auto" w:sz="4" w:space="0"/>
            </w:tcBorders>
            <w:noWrap w:val="0"/>
            <w:vAlign w:val="center"/>
          </w:tcPr>
          <w:p>
            <w:pPr>
              <w:tabs>
                <w:tab w:val="left" w:pos="0"/>
              </w:tabs>
              <w:jc w:val="center"/>
              <w:rPr>
                <w:rFonts w:hint="eastAsia" w:ascii="仿宋" w:hAnsi="仿宋" w:eastAsia="仿宋" w:cs="仿宋"/>
                <w:color w:val="auto"/>
                <w:sz w:val="24"/>
                <w:highlight w:val="none"/>
              </w:rPr>
            </w:pP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sz w:val="22"/>
                <w:szCs w:val="22"/>
                <w:highlight w:val="none"/>
                <w:lang w:val="en-US" w:eastAsia="zh-CN"/>
              </w:rPr>
              <w:t>2.酒店住宿安排：各线路住宿安排高于招标要求（挂牌五星或相当于五星的，以五星标准作为参考依据；原则上酒店安排不多于2个；住宿安排必须提供住宿点的具体星级等级，无挂牌的提供相当于同档次星级的资料，如网评资料、相关主管单位评定资料等；同时提供酒店相关地理位置及住宿点具体情况介绍及联系号码等情况进行打分（0-5分）</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continue"/>
            <w:tcBorders>
              <w:left w:val="single" w:color="auto" w:sz="4" w:space="0"/>
            </w:tcBorders>
            <w:noWrap w:val="0"/>
            <w:vAlign w:val="center"/>
          </w:tcPr>
          <w:p>
            <w:pPr>
              <w:tabs>
                <w:tab w:val="left" w:pos="0"/>
              </w:tabs>
              <w:jc w:val="center"/>
              <w:rPr>
                <w:rFonts w:hint="eastAsia" w:ascii="仿宋" w:hAnsi="仿宋" w:eastAsia="仿宋" w:cs="仿宋"/>
                <w:color w:val="auto"/>
                <w:sz w:val="24"/>
                <w:highlight w:val="none"/>
              </w:rPr>
            </w:pP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sz w:val="22"/>
                <w:szCs w:val="22"/>
                <w:highlight w:val="none"/>
                <w:u w:val="none"/>
                <w:lang w:val="en-US" w:eastAsia="zh-CN"/>
              </w:rPr>
              <w:t>3.</w:t>
            </w:r>
            <w:r>
              <w:rPr>
                <w:rFonts w:hint="eastAsia" w:ascii="仿宋" w:hAnsi="仿宋" w:eastAsia="仿宋" w:cs="仿宋"/>
                <w:b w:val="0"/>
                <w:bCs w:val="0"/>
                <w:color w:val="auto"/>
                <w:sz w:val="22"/>
                <w:szCs w:val="22"/>
                <w:highlight w:val="none"/>
                <w:u w:val="none"/>
                <w:lang w:eastAsia="zh-CN"/>
              </w:rPr>
              <w:t>餐标</w:t>
            </w:r>
            <w:r>
              <w:rPr>
                <w:rFonts w:hint="eastAsia" w:ascii="仿宋" w:hAnsi="仿宋" w:eastAsia="仿宋" w:cs="仿宋"/>
                <w:b w:val="0"/>
                <w:bCs w:val="0"/>
                <w:color w:val="auto"/>
                <w:sz w:val="22"/>
                <w:szCs w:val="22"/>
                <w:highlight w:val="none"/>
                <w:u w:val="none"/>
                <w:lang w:val="en-US" w:eastAsia="zh-CN"/>
              </w:rPr>
              <w:t>安排</w:t>
            </w:r>
            <w:r>
              <w:rPr>
                <w:rFonts w:hint="eastAsia" w:ascii="仿宋" w:hAnsi="仿宋" w:eastAsia="仿宋" w:cs="仿宋"/>
                <w:b w:val="0"/>
                <w:bCs w:val="0"/>
                <w:color w:val="auto"/>
                <w:sz w:val="22"/>
                <w:szCs w:val="22"/>
                <w:highlight w:val="none"/>
                <w:u w:val="none"/>
                <w:lang w:eastAsia="zh-CN"/>
              </w:rPr>
              <w:t>方案</w:t>
            </w:r>
            <w:r>
              <w:rPr>
                <w:rFonts w:hint="eastAsia" w:ascii="仿宋" w:hAnsi="仿宋" w:eastAsia="仿宋" w:cs="仿宋"/>
                <w:b w:val="0"/>
                <w:bCs w:val="0"/>
                <w:color w:val="auto"/>
                <w:sz w:val="22"/>
                <w:szCs w:val="22"/>
                <w:highlight w:val="none"/>
                <w:u w:val="none"/>
                <w:lang w:val="en-US" w:eastAsia="zh-CN"/>
              </w:rPr>
              <w:t>进行打分（0-3分）</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continue"/>
            <w:tcBorders>
              <w:left w:val="single" w:color="auto" w:sz="4" w:space="0"/>
              <w:bottom w:val="single" w:color="auto" w:sz="4" w:space="0"/>
            </w:tcBorders>
            <w:noWrap w:val="0"/>
            <w:vAlign w:val="center"/>
          </w:tcPr>
          <w:p>
            <w:pPr>
              <w:tabs>
                <w:tab w:val="left" w:pos="0"/>
              </w:tabs>
              <w:jc w:val="center"/>
              <w:rPr>
                <w:rFonts w:hint="eastAsia" w:ascii="仿宋" w:hAnsi="仿宋" w:eastAsia="仿宋" w:cs="仿宋"/>
                <w:color w:val="auto"/>
                <w:sz w:val="24"/>
                <w:highlight w:val="none"/>
              </w:rPr>
            </w:pP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b w:val="0"/>
                <w:bCs w:val="0"/>
                <w:color w:val="auto"/>
                <w:sz w:val="22"/>
                <w:szCs w:val="22"/>
                <w:highlight w:val="none"/>
                <w:u w:val="none"/>
                <w:lang w:val="en-US" w:eastAsia="zh-CN"/>
              </w:rPr>
              <w:t>4.</w:t>
            </w:r>
            <w:r>
              <w:rPr>
                <w:rFonts w:hint="eastAsia" w:ascii="仿宋" w:hAnsi="仿宋" w:eastAsia="仿宋" w:cs="仿宋"/>
                <w:b w:val="0"/>
                <w:bCs w:val="0"/>
                <w:color w:val="auto"/>
                <w:sz w:val="22"/>
                <w:szCs w:val="22"/>
                <w:highlight w:val="none"/>
                <w:u w:val="none"/>
                <w:lang w:eastAsia="zh-CN"/>
              </w:rPr>
              <w:t>旅游车安排方案</w:t>
            </w:r>
            <w:r>
              <w:rPr>
                <w:rFonts w:hint="eastAsia" w:ascii="仿宋" w:hAnsi="仿宋" w:eastAsia="仿宋" w:cs="仿宋"/>
                <w:b w:val="0"/>
                <w:bCs w:val="0"/>
                <w:color w:val="auto"/>
                <w:sz w:val="22"/>
                <w:szCs w:val="22"/>
                <w:highlight w:val="none"/>
                <w:u w:val="none"/>
                <w:lang w:val="en-US" w:eastAsia="zh-CN"/>
              </w:rPr>
              <w:t>进行打分（0-2分）</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restart"/>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对口支援路线活动方案（12分）</w:t>
            </w:r>
          </w:p>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2"/>
                <w:szCs w:val="22"/>
                <w:highlight w:val="none"/>
                <w:lang w:val="en-US" w:eastAsia="zh-CN"/>
              </w:rPr>
              <w:t>注：相关证明材料</w:t>
            </w: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lang w:val="zh-CN" w:eastAsia="zh-CN"/>
              </w:rPr>
              <w:t>路线安排</w:t>
            </w:r>
            <w:r>
              <w:rPr>
                <w:rFonts w:hint="eastAsia" w:ascii="仿宋" w:hAnsi="仿宋" w:eastAsia="仿宋" w:cs="仿宋"/>
                <w:color w:val="auto"/>
                <w:sz w:val="22"/>
                <w:szCs w:val="22"/>
                <w:highlight w:val="none"/>
                <w:lang w:val="en-US" w:eastAsia="zh-CN"/>
              </w:rPr>
              <w:t>（包括景点安排）</w:t>
            </w:r>
            <w:r>
              <w:rPr>
                <w:rFonts w:hint="eastAsia" w:ascii="仿宋" w:hAnsi="仿宋" w:eastAsia="仿宋" w:cs="仿宋"/>
                <w:color w:val="auto"/>
                <w:sz w:val="22"/>
                <w:szCs w:val="22"/>
                <w:highlight w:val="none"/>
                <w:lang w:val="zh-CN" w:eastAsia="zh-CN"/>
              </w:rPr>
              <w:t>：</w:t>
            </w:r>
            <w:r>
              <w:rPr>
                <w:rFonts w:hint="eastAsia" w:ascii="仿宋" w:hAnsi="仿宋" w:eastAsia="仿宋" w:cs="仿宋"/>
                <w:color w:val="auto"/>
                <w:sz w:val="22"/>
                <w:szCs w:val="22"/>
                <w:highlight w:val="none"/>
                <w:lang w:val="en-US" w:eastAsia="zh-CN"/>
              </w:rPr>
              <w:t>安排</w:t>
            </w:r>
            <w:r>
              <w:rPr>
                <w:rFonts w:hint="eastAsia" w:ascii="仿宋" w:hAnsi="仿宋" w:eastAsia="仿宋" w:cs="仿宋"/>
                <w:color w:val="auto"/>
                <w:sz w:val="22"/>
                <w:szCs w:val="22"/>
                <w:highlight w:val="none"/>
              </w:rPr>
              <w:t>5A级景点或4A级景点</w:t>
            </w:r>
            <w:r>
              <w:rPr>
                <w:rFonts w:hint="eastAsia" w:ascii="仿宋" w:hAnsi="仿宋" w:eastAsia="仿宋" w:cs="仿宋"/>
                <w:color w:val="auto"/>
                <w:sz w:val="22"/>
                <w:szCs w:val="22"/>
                <w:highlight w:val="none"/>
                <w:lang w:val="en-US" w:eastAsia="zh-CN"/>
              </w:rPr>
              <w:t>并以舒适性及疗休为目</w:t>
            </w:r>
            <w:r>
              <w:rPr>
                <w:rFonts w:hint="eastAsia" w:ascii="仿宋" w:hAnsi="仿宋" w:eastAsia="仿宋" w:cs="仿宋"/>
                <w:color w:val="auto"/>
                <w:sz w:val="22"/>
                <w:szCs w:val="22"/>
                <w:highlight w:val="none"/>
              </w:rPr>
              <w:t>的</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zh-CN" w:eastAsia="zh-CN"/>
              </w:rPr>
              <w:t>每条线路必须画出简易行程图，根据总体出行线路安排【</w:t>
            </w:r>
            <w:r>
              <w:rPr>
                <w:rFonts w:hint="eastAsia" w:ascii="仿宋" w:hAnsi="仿宋" w:eastAsia="仿宋" w:cs="仿宋"/>
                <w:color w:val="auto"/>
                <w:sz w:val="22"/>
                <w:szCs w:val="22"/>
                <w:highlight w:val="none"/>
                <w:lang w:val="en-US" w:eastAsia="zh-CN"/>
              </w:rPr>
              <w:t>标明各景点档次、价格（原价和团体折后价）、游玩时间，景点与宾馆之间的车程时间</w:t>
            </w:r>
            <w:r>
              <w:rPr>
                <w:rFonts w:hint="eastAsia" w:ascii="仿宋" w:hAnsi="仿宋" w:eastAsia="仿宋" w:cs="仿宋"/>
                <w:color w:val="auto"/>
                <w:sz w:val="22"/>
                <w:szCs w:val="22"/>
                <w:highlight w:val="none"/>
                <w:lang w:val="zh-CN" w:eastAsia="zh-CN"/>
              </w:rPr>
              <w:t>】的合理性、适用性、科学性等情况</w:t>
            </w:r>
            <w:r>
              <w:rPr>
                <w:rFonts w:hint="eastAsia" w:ascii="仿宋" w:hAnsi="仿宋" w:eastAsia="仿宋" w:cs="仿宋"/>
                <w:color w:val="auto"/>
                <w:sz w:val="22"/>
                <w:szCs w:val="22"/>
                <w:highlight w:val="none"/>
                <w:lang w:val="en-US" w:eastAsia="zh-CN"/>
              </w:rPr>
              <w:t>比较</w:t>
            </w:r>
            <w:r>
              <w:rPr>
                <w:rFonts w:hint="eastAsia" w:ascii="仿宋" w:hAnsi="仿宋" w:eastAsia="仿宋" w:cs="仿宋"/>
                <w:color w:val="auto"/>
                <w:sz w:val="22"/>
                <w:szCs w:val="22"/>
                <w:highlight w:val="none"/>
                <w:lang w:val="zh-CN" w:eastAsia="zh-CN"/>
              </w:rPr>
              <w:t>综合给分。（</w:t>
            </w:r>
            <w:r>
              <w:rPr>
                <w:rFonts w:hint="eastAsia" w:ascii="仿宋" w:hAnsi="仿宋" w:eastAsia="仿宋" w:cs="仿宋"/>
                <w:color w:val="auto"/>
                <w:sz w:val="22"/>
                <w:szCs w:val="22"/>
                <w:highlight w:val="none"/>
                <w:lang w:val="en-US" w:eastAsia="zh-CN"/>
              </w:rPr>
              <w:t>0-3分</w:t>
            </w:r>
            <w:r>
              <w:rPr>
                <w:rFonts w:hint="eastAsia" w:ascii="仿宋" w:hAnsi="仿宋" w:eastAsia="仿宋" w:cs="仿宋"/>
                <w:color w:val="auto"/>
                <w:sz w:val="22"/>
                <w:szCs w:val="22"/>
                <w:highlight w:val="none"/>
                <w:lang w:val="zh-CN" w:eastAsia="zh-CN"/>
              </w:rPr>
              <w:t>）</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continue"/>
            <w:tcBorders>
              <w:left w:val="single" w:color="auto" w:sz="4" w:space="0"/>
            </w:tcBorders>
            <w:noWrap w:val="0"/>
            <w:vAlign w:val="center"/>
          </w:tcPr>
          <w:p>
            <w:pPr>
              <w:tabs>
                <w:tab w:val="left" w:pos="0"/>
              </w:tabs>
              <w:jc w:val="center"/>
              <w:rPr>
                <w:rFonts w:hint="eastAsia" w:ascii="仿宋" w:hAnsi="仿宋" w:eastAsia="仿宋" w:cs="仿宋"/>
                <w:color w:val="auto"/>
                <w:sz w:val="24"/>
                <w:highlight w:val="none"/>
              </w:rPr>
            </w:pP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2.酒店住宿安排：各线路住宿安排高于招标要求（挂牌五星或相当于五星的，以五星标准作为参考依据；原则上酒店安排不多于2个；住宿安排必须提供住宿点的具体星级等级，无挂牌的提供相当于同档次星级的资料，如网评资料、相关主管单位评定资料等；同时提供酒店相关地理位置及住宿点具体情况介绍及联系号码等情况进行打分（0-4分）</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continue"/>
            <w:tcBorders>
              <w:left w:val="single" w:color="auto" w:sz="4" w:space="0"/>
            </w:tcBorders>
            <w:noWrap w:val="0"/>
            <w:vAlign w:val="center"/>
          </w:tcPr>
          <w:p>
            <w:pPr>
              <w:tabs>
                <w:tab w:val="left" w:pos="0"/>
              </w:tabs>
              <w:jc w:val="center"/>
              <w:rPr>
                <w:rFonts w:hint="eastAsia" w:ascii="仿宋" w:hAnsi="仿宋" w:eastAsia="仿宋" w:cs="仿宋"/>
                <w:color w:val="auto"/>
                <w:sz w:val="24"/>
                <w:highlight w:val="none"/>
              </w:rPr>
            </w:pP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b w:val="0"/>
                <w:bCs w:val="0"/>
                <w:color w:val="auto"/>
                <w:sz w:val="22"/>
                <w:szCs w:val="22"/>
                <w:highlight w:val="none"/>
                <w:u w:val="none"/>
                <w:lang w:val="en-US" w:eastAsia="zh-CN"/>
              </w:rPr>
              <w:t>3.</w:t>
            </w:r>
            <w:r>
              <w:rPr>
                <w:rFonts w:hint="eastAsia" w:ascii="仿宋" w:hAnsi="仿宋" w:eastAsia="仿宋" w:cs="仿宋"/>
                <w:b w:val="0"/>
                <w:bCs w:val="0"/>
                <w:color w:val="auto"/>
                <w:sz w:val="22"/>
                <w:szCs w:val="22"/>
                <w:highlight w:val="none"/>
                <w:u w:val="none"/>
                <w:lang w:eastAsia="zh-CN"/>
              </w:rPr>
              <w:t>餐标</w:t>
            </w:r>
            <w:r>
              <w:rPr>
                <w:rFonts w:hint="eastAsia" w:ascii="仿宋" w:hAnsi="仿宋" w:eastAsia="仿宋" w:cs="仿宋"/>
                <w:b w:val="0"/>
                <w:bCs w:val="0"/>
                <w:color w:val="auto"/>
                <w:sz w:val="22"/>
                <w:szCs w:val="22"/>
                <w:highlight w:val="none"/>
                <w:u w:val="none"/>
                <w:lang w:val="en-US" w:eastAsia="zh-CN"/>
              </w:rPr>
              <w:t>安排</w:t>
            </w:r>
            <w:r>
              <w:rPr>
                <w:rFonts w:hint="eastAsia" w:ascii="仿宋" w:hAnsi="仿宋" w:eastAsia="仿宋" w:cs="仿宋"/>
                <w:b w:val="0"/>
                <w:bCs w:val="0"/>
                <w:color w:val="auto"/>
                <w:sz w:val="22"/>
                <w:szCs w:val="22"/>
                <w:highlight w:val="none"/>
                <w:u w:val="none"/>
                <w:lang w:eastAsia="zh-CN"/>
              </w:rPr>
              <w:t>方案</w:t>
            </w:r>
            <w:r>
              <w:rPr>
                <w:rFonts w:hint="eastAsia" w:ascii="仿宋" w:hAnsi="仿宋" w:eastAsia="仿宋" w:cs="仿宋"/>
                <w:b w:val="0"/>
                <w:bCs w:val="0"/>
                <w:color w:val="auto"/>
                <w:sz w:val="22"/>
                <w:szCs w:val="22"/>
                <w:highlight w:val="none"/>
                <w:u w:val="none"/>
                <w:lang w:val="en-US" w:eastAsia="zh-CN"/>
              </w:rPr>
              <w:t>进行打分（0-3分）</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continue"/>
            <w:tcBorders>
              <w:left w:val="single" w:color="auto" w:sz="4" w:space="0"/>
              <w:bottom w:val="single" w:color="auto" w:sz="4" w:space="0"/>
            </w:tcBorders>
            <w:noWrap w:val="0"/>
            <w:vAlign w:val="center"/>
          </w:tcPr>
          <w:p>
            <w:pPr>
              <w:tabs>
                <w:tab w:val="left" w:pos="0"/>
              </w:tabs>
              <w:jc w:val="center"/>
              <w:rPr>
                <w:rFonts w:hint="eastAsia" w:ascii="仿宋" w:hAnsi="仿宋" w:eastAsia="仿宋" w:cs="仿宋"/>
                <w:color w:val="auto"/>
                <w:sz w:val="24"/>
                <w:highlight w:val="none"/>
              </w:rPr>
            </w:pP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b w:val="0"/>
                <w:bCs w:val="0"/>
                <w:color w:val="auto"/>
                <w:sz w:val="22"/>
                <w:szCs w:val="22"/>
                <w:highlight w:val="none"/>
                <w:u w:val="none"/>
                <w:lang w:val="en-US" w:eastAsia="zh-CN"/>
              </w:rPr>
              <w:t>4.</w:t>
            </w:r>
            <w:r>
              <w:rPr>
                <w:rFonts w:hint="eastAsia" w:ascii="仿宋" w:hAnsi="仿宋" w:eastAsia="仿宋" w:cs="仿宋"/>
                <w:b w:val="0"/>
                <w:bCs w:val="0"/>
                <w:color w:val="auto"/>
                <w:sz w:val="22"/>
                <w:szCs w:val="22"/>
                <w:highlight w:val="none"/>
                <w:u w:val="none"/>
                <w:lang w:eastAsia="zh-CN"/>
              </w:rPr>
              <w:t>旅游车安排方案</w:t>
            </w:r>
            <w:r>
              <w:rPr>
                <w:rFonts w:hint="eastAsia" w:ascii="仿宋" w:hAnsi="仿宋" w:eastAsia="仿宋" w:cs="仿宋"/>
                <w:b w:val="0"/>
                <w:bCs w:val="0"/>
                <w:color w:val="auto"/>
                <w:sz w:val="22"/>
                <w:szCs w:val="22"/>
                <w:highlight w:val="none"/>
                <w:u w:val="none"/>
                <w:lang w:val="en-US" w:eastAsia="zh-CN"/>
              </w:rPr>
              <w:t>进行打分（0-2分）</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restart"/>
            <w:tcBorders>
              <w:top w:val="single" w:color="auto" w:sz="4" w:space="0"/>
              <w:left w:val="single" w:color="auto" w:sz="4" w:space="0"/>
            </w:tcBorders>
            <w:noWrap w:val="0"/>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2"/>
                <w:szCs w:val="22"/>
                <w:highlight w:val="none"/>
              </w:rPr>
              <w:t>投入本项目服务人员</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10分</w:t>
            </w:r>
            <w:r>
              <w:rPr>
                <w:rFonts w:hint="eastAsia" w:ascii="仿宋" w:hAnsi="仿宋" w:eastAsia="仿宋" w:cs="仿宋"/>
                <w:color w:val="auto"/>
                <w:sz w:val="22"/>
                <w:szCs w:val="22"/>
                <w:highlight w:val="none"/>
                <w:lang w:eastAsia="zh-CN"/>
              </w:rPr>
              <w:t>）</w:t>
            </w: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根据供应商投入本项目负责人资格从业经验</w:t>
            </w:r>
            <w:r>
              <w:rPr>
                <w:rFonts w:hint="eastAsia" w:ascii="仿宋" w:hAnsi="仿宋" w:eastAsia="仿宋" w:cs="仿宋"/>
                <w:color w:val="auto"/>
                <w:sz w:val="22"/>
                <w:szCs w:val="22"/>
                <w:highlight w:val="none"/>
                <w:lang w:val="en-US" w:eastAsia="zh-CN"/>
              </w:rPr>
              <w:t>进行</w:t>
            </w:r>
            <w:r>
              <w:rPr>
                <w:rFonts w:hint="eastAsia" w:ascii="仿宋" w:hAnsi="仿宋" w:eastAsia="仿宋" w:cs="仿宋"/>
                <w:color w:val="auto"/>
                <w:sz w:val="22"/>
                <w:szCs w:val="22"/>
                <w:highlight w:val="none"/>
              </w:rPr>
              <w:t>打分</w:t>
            </w:r>
            <w:r>
              <w:rPr>
                <w:rFonts w:hint="eastAsia" w:ascii="仿宋" w:hAnsi="仿宋" w:eastAsia="仿宋" w:cs="仿宋"/>
                <w:color w:val="auto"/>
                <w:sz w:val="22"/>
                <w:szCs w:val="22"/>
                <w:highlight w:val="none"/>
                <w:lang w:val="en-US" w:eastAsia="zh-CN"/>
              </w:rPr>
              <w:t>（0-3分）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注：提供相关证明材料及近社保证明复印件加盖公章</w:t>
            </w:r>
            <w:r>
              <w:rPr>
                <w:rFonts w:hint="eastAsia" w:ascii="仿宋" w:hAnsi="仿宋" w:eastAsia="仿宋" w:cs="仿宋"/>
                <w:color w:val="auto"/>
                <w:sz w:val="22"/>
                <w:szCs w:val="22"/>
                <w:highlight w:val="none"/>
                <w:lang w:eastAsia="zh-CN"/>
              </w:rPr>
              <w:t>。</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continue"/>
            <w:tcBorders>
              <w:left w:val="single" w:color="auto" w:sz="4" w:space="0"/>
              <w:bottom w:val="single" w:color="auto" w:sz="4" w:space="0"/>
            </w:tcBorders>
            <w:noWrap w:val="0"/>
            <w:vAlign w:val="center"/>
          </w:tcPr>
          <w:p>
            <w:pPr>
              <w:tabs>
                <w:tab w:val="left" w:pos="0"/>
              </w:tabs>
              <w:jc w:val="center"/>
              <w:rPr>
                <w:rFonts w:hint="eastAsia" w:ascii="仿宋" w:hAnsi="仿宋" w:eastAsia="仿宋" w:cs="仿宋"/>
                <w:color w:val="auto"/>
                <w:sz w:val="24"/>
                <w:highlight w:val="none"/>
              </w:rPr>
            </w:pP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根据供应商投入本项目导游人员（需提供导游证）配置情况打分：至少3名以上导游，得3分，否则不得分，每增加1名导游加1分，最多得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以上导游持有高级导游证的，每个得1分，持有中级导游证的，每个得0.5分。本项最多2分。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注：提供相关证明材料及社保证明复印件加盖公章。</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restart"/>
            <w:tcBorders>
              <w:top w:val="single" w:color="auto" w:sz="4" w:space="0"/>
              <w:left w:val="single" w:color="auto" w:sz="4" w:space="0"/>
            </w:tcBorders>
            <w:noWrap w:val="0"/>
            <w:vAlign w:val="center"/>
          </w:tcPr>
          <w:p>
            <w:pPr>
              <w:keepNext w:val="0"/>
              <w:keepLines w:val="0"/>
              <w:pageBreakBefore w:val="0"/>
              <w:widowControl w:val="0"/>
              <w:tabs>
                <w:tab w:val="left" w:pos="0"/>
              </w:tabs>
              <w:kinsoku/>
              <w:wordWrap/>
              <w:overflowPunct/>
              <w:topLinePunct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保险承诺</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5分</w:t>
            </w:r>
            <w:r>
              <w:rPr>
                <w:rFonts w:hint="eastAsia" w:ascii="仿宋" w:hAnsi="仿宋" w:eastAsia="仿宋" w:cs="仿宋"/>
                <w:color w:val="auto"/>
                <w:sz w:val="22"/>
                <w:szCs w:val="22"/>
                <w:highlight w:val="none"/>
                <w:lang w:eastAsia="zh-CN"/>
              </w:rPr>
              <w:t>）</w:t>
            </w:r>
          </w:p>
          <w:p>
            <w:pPr>
              <w:tabs>
                <w:tab w:val="left" w:pos="0"/>
              </w:tabs>
              <w:jc w:val="center"/>
              <w:rPr>
                <w:rFonts w:hint="eastAsia" w:ascii="仿宋" w:hAnsi="仿宋" w:eastAsia="仿宋" w:cs="仿宋"/>
                <w:color w:val="auto"/>
                <w:sz w:val="24"/>
                <w:highlight w:val="none"/>
              </w:rPr>
            </w:pP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旅行社责任保险每次事故每人责任限额</w:t>
            </w:r>
            <w:r>
              <w:rPr>
                <w:rFonts w:hint="eastAsia" w:ascii="仿宋" w:hAnsi="仿宋" w:eastAsia="仿宋" w:cs="仿宋"/>
                <w:color w:val="auto"/>
                <w:sz w:val="22"/>
                <w:szCs w:val="22"/>
                <w:highlight w:val="none"/>
                <w:lang w:val="en-US" w:eastAsia="zh-CN"/>
              </w:rPr>
              <w:t>100</w:t>
            </w:r>
            <w:r>
              <w:rPr>
                <w:rFonts w:hint="eastAsia" w:ascii="仿宋" w:hAnsi="仿宋" w:eastAsia="仿宋" w:cs="仿宋"/>
                <w:color w:val="auto"/>
                <w:sz w:val="22"/>
                <w:szCs w:val="22"/>
                <w:highlight w:val="none"/>
              </w:rPr>
              <w:t>万</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不含</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以下的不得分、</w:t>
            </w:r>
            <w:r>
              <w:rPr>
                <w:rFonts w:hint="eastAsia" w:ascii="仿宋" w:hAnsi="仿宋" w:eastAsia="仿宋" w:cs="仿宋"/>
                <w:color w:val="auto"/>
                <w:sz w:val="22"/>
                <w:szCs w:val="22"/>
                <w:highlight w:val="none"/>
                <w:lang w:val="en-US" w:eastAsia="zh-CN"/>
              </w:rPr>
              <w:t>100万（含）-150万（不含）得2分，</w:t>
            </w:r>
            <w:r>
              <w:rPr>
                <w:rFonts w:hint="eastAsia" w:ascii="仿宋" w:hAnsi="仿宋" w:eastAsia="仿宋" w:cs="仿宋"/>
                <w:color w:val="auto"/>
                <w:sz w:val="22"/>
                <w:szCs w:val="22"/>
                <w:highlight w:val="none"/>
              </w:rPr>
              <w:t>150万（含）以上的，得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vMerge w:val="continue"/>
            <w:tcBorders>
              <w:left w:val="single" w:color="auto" w:sz="4" w:space="0"/>
              <w:bottom w:val="single" w:color="auto" w:sz="4" w:space="0"/>
            </w:tcBorders>
            <w:noWrap w:val="0"/>
            <w:vAlign w:val="center"/>
          </w:tcPr>
          <w:p>
            <w:pPr>
              <w:tabs>
                <w:tab w:val="left" w:pos="0"/>
              </w:tabs>
              <w:jc w:val="center"/>
              <w:rPr>
                <w:rFonts w:hint="eastAsia" w:ascii="仿宋" w:hAnsi="仿宋" w:eastAsia="仿宋" w:cs="仿宋"/>
                <w:color w:val="auto"/>
                <w:sz w:val="24"/>
                <w:highlight w:val="none"/>
              </w:rPr>
            </w:pP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人身伤害意外保险</w:t>
            </w:r>
            <w:r>
              <w:rPr>
                <w:rFonts w:hint="eastAsia" w:ascii="仿宋" w:hAnsi="仿宋" w:eastAsia="仿宋" w:cs="仿宋"/>
                <w:color w:val="auto"/>
                <w:sz w:val="22"/>
                <w:szCs w:val="22"/>
                <w:highlight w:val="none"/>
                <w:lang w:val="en-US" w:eastAsia="zh-CN"/>
              </w:rPr>
              <w:t>50</w:t>
            </w:r>
            <w:r>
              <w:rPr>
                <w:rFonts w:hint="eastAsia" w:ascii="仿宋" w:hAnsi="仿宋" w:eastAsia="仿宋" w:cs="仿宋"/>
                <w:color w:val="auto"/>
                <w:sz w:val="22"/>
                <w:szCs w:val="22"/>
                <w:highlight w:val="none"/>
              </w:rPr>
              <w:t>万</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不含</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以下的不得分，</w:t>
            </w:r>
            <w:r>
              <w:rPr>
                <w:rFonts w:hint="eastAsia" w:ascii="仿宋" w:hAnsi="仿宋" w:eastAsia="仿宋" w:cs="仿宋"/>
                <w:color w:val="auto"/>
                <w:sz w:val="22"/>
                <w:szCs w:val="22"/>
                <w:highlight w:val="none"/>
                <w:lang w:val="en-US" w:eastAsia="zh-CN"/>
              </w:rPr>
              <w:t>50万（含）-100万（不含）得1分，</w:t>
            </w:r>
            <w:r>
              <w:rPr>
                <w:rFonts w:hint="eastAsia" w:ascii="仿宋" w:hAnsi="仿宋" w:eastAsia="仿宋" w:cs="仿宋"/>
                <w:color w:val="auto"/>
                <w:sz w:val="22"/>
                <w:szCs w:val="22"/>
                <w:highlight w:val="none"/>
              </w:rPr>
              <w:t>100万（含）以上的得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tcBorders>
              <w:top w:val="single" w:color="auto" w:sz="4" w:space="0"/>
              <w:left w:val="single" w:color="auto" w:sz="4" w:space="0"/>
              <w:bottom w:val="single" w:color="auto" w:sz="4" w:space="0"/>
            </w:tcBorders>
            <w:noWrap w:val="0"/>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2"/>
                <w:szCs w:val="22"/>
                <w:highlight w:val="none"/>
              </w:rPr>
              <w:t>安全预案、组织实施能力、投诉处理</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响应时间（5分）</w:t>
            </w: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根据投标供应商</w:t>
            </w:r>
            <w:r>
              <w:rPr>
                <w:rFonts w:hint="eastAsia" w:ascii="仿宋" w:hAnsi="仿宋" w:eastAsia="仿宋" w:cs="仿宋"/>
                <w:color w:val="auto"/>
                <w:sz w:val="22"/>
                <w:szCs w:val="22"/>
                <w:highlight w:val="none"/>
                <w:lang w:val="en-US" w:eastAsia="zh-CN"/>
              </w:rPr>
              <w:t>提供的</w:t>
            </w:r>
            <w:r>
              <w:rPr>
                <w:rFonts w:hint="eastAsia" w:ascii="仿宋" w:hAnsi="仿宋" w:eastAsia="仿宋" w:cs="仿宋"/>
                <w:color w:val="auto"/>
                <w:sz w:val="22"/>
                <w:szCs w:val="22"/>
                <w:highlight w:val="none"/>
              </w:rPr>
              <w:t>安全预案、组织实施能力</w:t>
            </w:r>
            <w:r>
              <w:rPr>
                <w:rFonts w:hint="eastAsia" w:ascii="仿宋" w:hAnsi="仿宋" w:eastAsia="仿宋" w:cs="仿宋"/>
                <w:color w:val="auto"/>
                <w:sz w:val="22"/>
                <w:szCs w:val="22"/>
                <w:highlight w:val="none"/>
                <w:lang w:val="en-US" w:eastAsia="zh-CN"/>
              </w:rPr>
              <w:t>进行比较打分（0-3分）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根据投标供应商</w:t>
            </w:r>
            <w:r>
              <w:rPr>
                <w:rFonts w:hint="eastAsia" w:ascii="仿宋" w:hAnsi="仿宋" w:eastAsia="仿宋" w:cs="仿宋"/>
                <w:color w:val="auto"/>
                <w:sz w:val="22"/>
                <w:szCs w:val="22"/>
                <w:highlight w:val="none"/>
                <w:lang w:val="en-US" w:eastAsia="zh-CN"/>
              </w:rPr>
              <w:t>提供的</w:t>
            </w:r>
            <w:r>
              <w:rPr>
                <w:rFonts w:hint="eastAsia" w:ascii="仿宋" w:hAnsi="仿宋" w:eastAsia="仿宋" w:cs="仿宋"/>
                <w:color w:val="auto"/>
                <w:sz w:val="22"/>
                <w:szCs w:val="22"/>
                <w:highlight w:val="none"/>
              </w:rPr>
              <w:t>投诉处理</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服务响应时间承诺等情况</w:t>
            </w:r>
            <w:r>
              <w:rPr>
                <w:rFonts w:hint="eastAsia" w:ascii="仿宋" w:hAnsi="仿宋" w:eastAsia="仿宋" w:cs="仿宋"/>
                <w:color w:val="auto"/>
                <w:sz w:val="22"/>
                <w:szCs w:val="22"/>
                <w:highlight w:val="none"/>
                <w:lang w:val="en-US" w:eastAsia="zh-CN"/>
              </w:rPr>
              <w:t>进行</w:t>
            </w:r>
            <w:r>
              <w:rPr>
                <w:rFonts w:hint="eastAsia" w:ascii="仿宋" w:hAnsi="仿宋" w:eastAsia="仿宋" w:cs="仿宋"/>
                <w:color w:val="auto"/>
                <w:sz w:val="22"/>
                <w:szCs w:val="22"/>
                <w:highlight w:val="none"/>
              </w:rPr>
              <w:t>打分。</w:t>
            </w:r>
            <w:r>
              <w:rPr>
                <w:rFonts w:hint="eastAsia" w:ascii="仿宋" w:hAnsi="仿宋" w:eastAsia="仿宋" w:cs="仿宋"/>
                <w:color w:val="auto"/>
                <w:sz w:val="22"/>
                <w:szCs w:val="22"/>
                <w:highlight w:val="none"/>
                <w:lang w:val="en-US" w:eastAsia="zh-CN"/>
              </w:rPr>
              <w:t>（0-2分）</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1050"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tcBorders>
              <w:top w:val="single" w:color="auto" w:sz="4" w:space="0"/>
              <w:left w:val="single" w:color="auto" w:sz="4" w:space="0"/>
              <w:bottom w:val="single" w:color="auto" w:sz="4" w:space="0"/>
            </w:tcBorders>
            <w:noWrap w:val="0"/>
            <w:vAlign w:val="center"/>
          </w:tcPr>
          <w:p>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2"/>
                <w:szCs w:val="22"/>
                <w:highlight w:val="none"/>
              </w:rPr>
              <w:t>优惠条件</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4分</w:t>
            </w:r>
            <w:r>
              <w:rPr>
                <w:rFonts w:hint="eastAsia" w:ascii="仿宋" w:hAnsi="仿宋" w:eastAsia="仿宋" w:cs="仿宋"/>
                <w:color w:val="auto"/>
                <w:sz w:val="22"/>
                <w:szCs w:val="22"/>
                <w:highlight w:val="none"/>
                <w:lang w:eastAsia="zh-CN"/>
              </w:rPr>
              <w:t>）</w:t>
            </w:r>
          </w:p>
        </w:tc>
        <w:tc>
          <w:tcPr>
            <w:tcW w:w="4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根据投标供应商提供的</w:t>
            </w:r>
            <w:r>
              <w:rPr>
                <w:rFonts w:hint="eastAsia" w:ascii="仿宋" w:hAnsi="仿宋" w:eastAsia="仿宋" w:cs="仿宋"/>
                <w:color w:val="auto"/>
                <w:sz w:val="22"/>
                <w:szCs w:val="22"/>
                <w:highlight w:val="none"/>
                <w:lang w:val="en-US" w:eastAsia="zh-CN"/>
              </w:rPr>
              <w:t>与本项目相关的</w:t>
            </w:r>
            <w:r>
              <w:rPr>
                <w:rFonts w:hint="eastAsia" w:ascii="仿宋" w:hAnsi="仿宋" w:eastAsia="仿宋" w:cs="仿宋"/>
                <w:color w:val="auto"/>
                <w:sz w:val="22"/>
                <w:szCs w:val="22"/>
                <w:highlight w:val="none"/>
              </w:rPr>
              <w:t>优惠条件、承诺</w:t>
            </w:r>
            <w:r>
              <w:rPr>
                <w:rFonts w:hint="eastAsia" w:ascii="仿宋" w:hAnsi="仿宋" w:eastAsia="仿宋" w:cs="仿宋"/>
                <w:color w:val="auto"/>
                <w:sz w:val="22"/>
                <w:szCs w:val="22"/>
                <w:highlight w:val="none"/>
                <w:lang w:val="en-US" w:eastAsia="zh-CN"/>
              </w:rPr>
              <w:t>等</w:t>
            </w:r>
            <w:r>
              <w:rPr>
                <w:rFonts w:hint="eastAsia" w:ascii="仿宋" w:hAnsi="仿宋" w:eastAsia="仿宋" w:cs="仿宋"/>
                <w:color w:val="auto"/>
                <w:sz w:val="22"/>
                <w:szCs w:val="22"/>
                <w:highlight w:val="none"/>
              </w:rPr>
              <w:t>情况</w:t>
            </w:r>
            <w:r>
              <w:rPr>
                <w:rFonts w:hint="eastAsia" w:ascii="仿宋" w:hAnsi="仿宋" w:eastAsia="仿宋" w:cs="仿宋"/>
                <w:color w:val="auto"/>
                <w:sz w:val="22"/>
                <w:szCs w:val="22"/>
                <w:highlight w:val="none"/>
                <w:lang w:val="en-US" w:eastAsia="zh-CN"/>
              </w:rPr>
              <w:t>进行</w:t>
            </w:r>
            <w:r>
              <w:rPr>
                <w:rFonts w:hint="eastAsia" w:ascii="仿宋" w:hAnsi="仿宋" w:eastAsia="仿宋" w:cs="仿宋"/>
                <w:color w:val="auto"/>
                <w:sz w:val="22"/>
                <w:szCs w:val="22"/>
                <w:highlight w:val="none"/>
              </w:rPr>
              <w:t>打分。供应商所提供的优惠条件、承诺等，作为签订合同的重要依据</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0-4分</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t>
            </w:r>
          </w:p>
        </w:tc>
        <w:tc>
          <w:tcPr>
            <w:tcW w:w="97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trPr>
        <w:tc>
          <w:tcPr>
            <w:tcW w:w="1050"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954" w:type="dxa"/>
            <w:vMerge w:val="continue"/>
            <w:tcBorders>
              <w:right w:val="single" w:color="auto" w:sz="4" w:space="0"/>
            </w:tcBorders>
            <w:noWrap w:val="0"/>
            <w:vAlign w:val="center"/>
          </w:tcPr>
          <w:p>
            <w:pPr>
              <w:jc w:val="center"/>
              <w:rPr>
                <w:rFonts w:hint="eastAsia" w:ascii="仿宋" w:hAnsi="仿宋" w:eastAsia="仿宋" w:cs="仿宋"/>
                <w:color w:val="auto"/>
                <w:sz w:val="24"/>
                <w:highlight w:val="none"/>
              </w:rPr>
            </w:pPr>
          </w:p>
        </w:tc>
        <w:tc>
          <w:tcPr>
            <w:tcW w:w="7315" w:type="dxa"/>
            <w:gridSpan w:val="3"/>
            <w:tcBorders>
              <w:top w:val="single" w:color="auto" w:sz="4" w:space="0"/>
              <w:left w:val="single" w:color="auto" w:sz="4" w:space="0"/>
            </w:tcBorders>
            <w:noWrap w:val="0"/>
            <w:vAlign w:val="top"/>
          </w:tcPr>
          <w:p>
            <w:pPr>
              <w:tabs>
                <w:tab w:val="left" w:pos="0"/>
              </w:tabs>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说明：各评审因素注明</w:t>
            </w:r>
            <w:r>
              <w:rPr>
                <w:rFonts w:hint="eastAsia" w:ascii="仿宋" w:hAnsi="仿宋" w:eastAsia="仿宋" w:cs="仿宋"/>
                <w:color w:val="auto"/>
                <w:sz w:val="22"/>
                <w:szCs w:val="22"/>
                <w:highlight w:val="none"/>
              </w:rPr>
              <w:t>“主观分”或“客观分”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004" w:type="dxa"/>
            <w:gridSpan w:val="2"/>
            <w:vMerge w:val="restart"/>
            <w:tcBorders>
              <w:top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2.3.3</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报价评分标准</w:t>
            </w:r>
          </w:p>
        </w:tc>
        <w:tc>
          <w:tcPr>
            <w:tcW w:w="5827" w:type="dxa"/>
            <w:gridSpan w:val="2"/>
            <w:tcBorders>
              <w:top w:val="single" w:color="auto" w:sz="4" w:space="0"/>
              <w:left w:val="single" w:color="auto" w:sz="4" w:space="0"/>
              <w:bottom w:val="single" w:color="auto" w:sz="4" w:space="0"/>
            </w:tcBorders>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（1）满足采购文件要求且报价最低的投标报价为评标基准价，其价格分为满分。</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（2）其他投标人的投标价格得分按以下公式计算：</w:t>
            </w:r>
          </w:p>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w:t>
            </w:r>
            <w:r>
              <w:rPr>
                <w:rFonts w:hint="eastAsia" w:ascii="仿宋" w:hAnsi="仿宋" w:eastAsia="仿宋" w:cs="仿宋"/>
                <w:color w:val="auto"/>
                <w:sz w:val="24"/>
                <w:highlight w:val="none"/>
                <w:lang w:val="zh-CN"/>
              </w:rPr>
              <w:t>有效投标报价</w:t>
            </w:r>
            <w:r>
              <w:rPr>
                <w:rFonts w:hint="eastAsia" w:ascii="仿宋" w:hAnsi="仿宋" w:eastAsia="仿宋" w:cs="仿宋"/>
                <w:color w:val="auto"/>
                <w:sz w:val="24"/>
                <w:highlight w:val="none"/>
              </w:rPr>
              <w:t>）× 价格权值 ×100（四舍五入，保留小数点后2位）</w:t>
            </w:r>
          </w:p>
          <w:tbl>
            <w:tblPr>
              <w:tblStyle w:val="64"/>
              <w:tblW w:w="5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09"/>
              <w:gridCol w:w="346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9" w:type="dxa"/>
                  <w:noWrap w:val="0"/>
                  <w:vAlign w:val="center"/>
                </w:tcPr>
                <w:p>
                  <w:pPr>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标项</w:t>
                  </w:r>
                </w:p>
              </w:tc>
              <w:tc>
                <w:tcPr>
                  <w:tcW w:w="3466" w:type="dxa"/>
                  <w:noWrap w:val="0"/>
                  <w:vAlign w:val="center"/>
                </w:tcPr>
                <w:p>
                  <w:pPr>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评分内容</w:t>
                  </w:r>
                </w:p>
              </w:tc>
              <w:tc>
                <w:tcPr>
                  <w:tcW w:w="1336" w:type="dxa"/>
                  <w:noWrap w:val="0"/>
                  <w:vAlign w:val="center"/>
                </w:tcPr>
                <w:p>
                  <w:pPr>
                    <w:snapToGrid w:val="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价格权值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 w:hRule="atLeast"/>
              </w:trPr>
              <w:tc>
                <w:tcPr>
                  <w:tcW w:w="809" w:type="dxa"/>
                  <w:vMerge w:val="restart"/>
                  <w:noWrap w:val="0"/>
                  <w:vAlign w:val="center"/>
                </w:tcPr>
                <w:p>
                  <w:pPr>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一</w:t>
                  </w:r>
                </w:p>
              </w:tc>
              <w:tc>
                <w:tcPr>
                  <w:tcW w:w="3466" w:type="dxa"/>
                  <w:noWrap w:val="0"/>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市内线路（平阳五天；雁荡五天）</w:t>
                  </w:r>
                </w:p>
              </w:tc>
              <w:tc>
                <w:tcPr>
                  <w:tcW w:w="1336" w:type="dxa"/>
                  <w:noWrap w:val="0"/>
                  <w:vAlign w:val="center"/>
                </w:tcPr>
                <w:p>
                  <w:pPr>
                    <w:snapToGrid w:val="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 w:hRule="atLeast"/>
              </w:trPr>
              <w:tc>
                <w:tcPr>
                  <w:tcW w:w="809" w:type="dxa"/>
                  <w:vMerge w:val="continue"/>
                  <w:noWrap w:val="0"/>
                  <w:vAlign w:val="center"/>
                </w:tcPr>
                <w:p>
                  <w:pPr>
                    <w:snapToGrid w:val="0"/>
                    <w:jc w:val="center"/>
                    <w:rPr>
                      <w:rFonts w:hint="eastAsia" w:ascii="仿宋" w:hAnsi="仿宋" w:eastAsia="仿宋" w:cs="仿宋"/>
                      <w:color w:val="auto"/>
                      <w:sz w:val="22"/>
                      <w:szCs w:val="22"/>
                      <w:highlight w:val="none"/>
                      <w:lang w:val="en-US" w:eastAsia="zh-CN"/>
                    </w:rPr>
                  </w:pPr>
                </w:p>
              </w:tc>
              <w:tc>
                <w:tcPr>
                  <w:tcW w:w="3466" w:type="dxa"/>
                  <w:noWrap w:val="0"/>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省内线路（宁波、舟山五天；金华五天）</w:t>
                  </w:r>
                </w:p>
              </w:tc>
              <w:tc>
                <w:tcPr>
                  <w:tcW w:w="1336" w:type="dxa"/>
                  <w:noWrap w:val="0"/>
                  <w:vAlign w:val="center"/>
                </w:tcPr>
                <w:p>
                  <w:pPr>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 w:hRule="atLeast"/>
              </w:trPr>
              <w:tc>
                <w:tcPr>
                  <w:tcW w:w="809" w:type="dxa"/>
                  <w:vMerge w:val="continue"/>
                  <w:noWrap w:val="0"/>
                  <w:vAlign w:val="center"/>
                </w:tcPr>
                <w:p>
                  <w:pPr>
                    <w:snapToGrid w:val="0"/>
                    <w:jc w:val="center"/>
                    <w:rPr>
                      <w:rFonts w:hint="eastAsia" w:ascii="仿宋" w:hAnsi="仿宋" w:eastAsia="仿宋" w:cs="仿宋"/>
                      <w:color w:val="auto"/>
                      <w:sz w:val="22"/>
                      <w:szCs w:val="22"/>
                      <w:highlight w:val="none"/>
                      <w:lang w:val="en-US" w:eastAsia="zh-CN"/>
                    </w:rPr>
                  </w:pPr>
                </w:p>
              </w:tc>
              <w:tc>
                <w:tcPr>
                  <w:tcW w:w="3466" w:type="dxa"/>
                  <w:noWrap w:val="0"/>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临省线路（</w:t>
                  </w:r>
                  <w:r>
                    <w:rPr>
                      <w:rFonts w:hint="eastAsia" w:ascii="仿宋" w:hAnsi="仿宋" w:eastAsia="仿宋" w:cs="仿宋"/>
                      <w:color w:val="auto"/>
                      <w:sz w:val="22"/>
                      <w:szCs w:val="22"/>
                      <w:highlight w:val="none"/>
                      <w:lang w:val="en-US" w:eastAsia="zh-CN"/>
                    </w:rPr>
                    <w:t>安徽</w:t>
                  </w:r>
                  <w:r>
                    <w:rPr>
                      <w:rFonts w:hint="eastAsia" w:ascii="仿宋" w:hAnsi="仿宋" w:eastAsia="仿宋" w:cs="仿宋"/>
                      <w:color w:val="auto"/>
                      <w:sz w:val="22"/>
                      <w:szCs w:val="22"/>
                      <w:highlight w:val="none"/>
                    </w:rPr>
                    <w:t>五天）</w:t>
                  </w:r>
                </w:p>
              </w:tc>
              <w:tc>
                <w:tcPr>
                  <w:tcW w:w="1336" w:type="dxa"/>
                  <w:noWrap w:val="0"/>
                  <w:vAlign w:val="center"/>
                </w:tcPr>
                <w:p>
                  <w:pPr>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 w:hRule="atLeast"/>
              </w:trPr>
              <w:tc>
                <w:tcPr>
                  <w:tcW w:w="809" w:type="dxa"/>
                  <w:vMerge w:val="continue"/>
                  <w:noWrap w:val="0"/>
                  <w:vAlign w:val="center"/>
                </w:tcPr>
                <w:p>
                  <w:pPr>
                    <w:snapToGrid w:val="0"/>
                    <w:jc w:val="center"/>
                    <w:rPr>
                      <w:rFonts w:hint="eastAsia" w:ascii="仿宋" w:hAnsi="仿宋" w:eastAsia="仿宋" w:cs="仿宋"/>
                      <w:color w:val="auto"/>
                      <w:sz w:val="22"/>
                      <w:szCs w:val="22"/>
                      <w:highlight w:val="none"/>
                      <w:lang w:val="en-US" w:eastAsia="zh-CN"/>
                    </w:rPr>
                  </w:pPr>
                </w:p>
              </w:tc>
              <w:tc>
                <w:tcPr>
                  <w:tcW w:w="3466" w:type="dxa"/>
                  <w:noWrap w:val="0"/>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对口支援线路（四川双飞</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新疆三飞）</w:t>
                  </w:r>
                </w:p>
              </w:tc>
              <w:tc>
                <w:tcPr>
                  <w:tcW w:w="1336" w:type="dxa"/>
                  <w:noWrap w:val="0"/>
                  <w:vAlign w:val="center"/>
                </w:tcPr>
                <w:p>
                  <w:pPr>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 w:hRule="atLeast"/>
              </w:trPr>
              <w:tc>
                <w:tcPr>
                  <w:tcW w:w="809" w:type="dxa"/>
                  <w:vMerge w:val="continue"/>
                  <w:noWrap w:val="0"/>
                  <w:vAlign w:val="center"/>
                </w:tcPr>
                <w:p>
                  <w:pPr>
                    <w:snapToGrid w:val="0"/>
                    <w:jc w:val="center"/>
                    <w:rPr>
                      <w:rFonts w:hint="eastAsia" w:ascii="仿宋" w:hAnsi="仿宋" w:eastAsia="仿宋" w:cs="仿宋"/>
                      <w:color w:val="auto"/>
                      <w:sz w:val="22"/>
                      <w:szCs w:val="22"/>
                      <w:highlight w:val="none"/>
                      <w:lang w:val="en-US" w:eastAsia="zh-CN"/>
                    </w:rPr>
                  </w:pPr>
                </w:p>
              </w:tc>
              <w:tc>
                <w:tcPr>
                  <w:tcW w:w="3466" w:type="dxa"/>
                  <w:noWrap w:val="0"/>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职工个人补差（四川双飞）</w:t>
                  </w:r>
                </w:p>
              </w:tc>
              <w:tc>
                <w:tcPr>
                  <w:tcW w:w="1336" w:type="dxa"/>
                  <w:noWrap w:val="0"/>
                  <w:vAlign w:val="center"/>
                </w:tcPr>
                <w:p>
                  <w:pPr>
                    <w:snapToGrid w:val="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 w:hRule="atLeast"/>
              </w:trPr>
              <w:tc>
                <w:tcPr>
                  <w:tcW w:w="809" w:type="dxa"/>
                  <w:vMerge w:val="continue"/>
                  <w:noWrap w:val="0"/>
                  <w:vAlign w:val="center"/>
                </w:tcPr>
                <w:p>
                  <w:pPr>
                    <w:snapToGrid w:val="0"/>
                    <w:jc w:val="center"/>
                    <w:rPr>
                      <w:rFonts w:hint="eastAsia" w:ascii="仿宋" w:hAnsi="仿宋" w:eastAsia="仿宋" w:cs="仿宋"/>
                      <w:color w:val="auto"/>
                      <w:sz w:val="22"/>
                      <w:szCs w:val="22"/>
                      <w:highlight w:val="none"/>
                    </w:rPr>
                  </w:pPr>
                </w:p>
              </w:tc>
              <w:tc>
                <w:tcPr>
                  <w:tcW w:w="3466" w:type="dxa"/>
                  <w:noWrap w:val="0"/>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职工个人补差（新疆三飞）</w:t>
                  </w:r>
                </w:p>
              </w:tc>
              <w:tc>
                <w:tcPr>
                  <w:tcW w:w="1336" w:type="dxa"/>
                  <w:noWrap w:val="0"/>
                  <w:vAlign w:val="center"/>
                </w:tcPr>
                <w:p>
                  <w:pPr>
                    <w:snapToGrid w:val="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 w:hRule="atLeast"/>
              </w:trPr>
              <w:tc>
                <w:tcPr>
                  <w:tcW w:w="809" w:type="dxa"/>
                  <w:vMerge w:val="restart"/>
                  <w:noWrap w:val="0"/>
                  <w:vAlign w:val="center"/>
                </w:tcPr>
                <w:p>
                  <w:pPr>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二</w:t>
                  </w:r>
                </w:p>
              </w:tc>
              <w:tc>
                <w:tcPr>
                  <w:tcW w:w="3466" w:type="dxa"/>
                  <w:noWrap w:val="0"/>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市内线路（苍南五天；泰顺五天）</w:t>
                  </w:r>
                </w:p>
              </w:tc>
              <w:tc>
                <w:tcPr>
                  <w:tcW w:w="1336" w:type="dxa"/>
                  <w:noWrap w:val="0"/>
                  <w:vAlign w:val="center"/>
                </w:tcPr>
                <w:p>
                  <w:pPr>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 w:hRule="atLeast"/>
              </w:trPr>
              <w:tc>
                <w:tcPr>
                  <w:tcW w:w="809" w:type="dxa"/>
                  <w:vMerge w:val="continue"/>
                  <w:noWrap w:val="0"/>
                  <w:vAlign w:val="center"/>
                </w:tcPr>
                <w:p>
                  <w:pPr>
                    <w:snapToGrid w:val="0"/>
                    <w:jc w:val="center"/>
                    <w:rPr>
                      <w:rFonts w:hint="eastAsia" w:ascii="仿宋" w:hAnsi="仿宋" w:eastAsia="仿宋" w:cs="仿宋"/>
                      <w:color w:val="auto"/>
                      <w:sz w:val="22"/>
                      <w:szCs w:val="22"/>
                      <w:highlight w:val="none"/>
                      <w:lang w:val="en-US" w:eastAsia="zh-CN"/>
                    </w:rPr>
                  </w:pPr>
                </w:p>
              </w:tc>
              <w:tc>
                <w:tcPr>
                  <w:tcW w:w="3466" w:type="dxa"/>
                  <w:noWrap w:val="0"/>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省内线路（千岛湖五天；湖州五天）</w:t>
                  </w:r>
                </w:p>
              </w:tc>
              <w:tc>
                <w:tcPr>
                  <w:tcW w:w="1336" w:type="dxa"/>
                  <w:noWrap w:val="0"/>
                  <w:vAlign w:val="center"/>
                </w:tcPr>
                <w:p>
                  <w:pPr>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 w:hRule="atLeast"/>
              </w:trPr>
              <w:tc>
                <w:tcPr>
                  <w:tcW w:w="809" w:type="dxa"/>
                  <w:vMerge w:val="continue"/>
                  <w:noWrap w:val="0"/>
                  <w:vAlign w:val="center"/>
                </w:tcPr>
                <w:p>
                  <w:pPr>
                    <w:snapToGrid w:val="0"/>
                    <w:jc w:val="center"/>
                    <w:rPr>
                      <w:rFonts w:hint="eastAsia" w:ascii="仿宋" w:hAnsi="仿宋" w:eastAsia="仿宋" w:cs="仿宋"/>
                      <w:color w:val="auto"/>
                      <w:sz w:val="22"/>
                      <w:szCs w:val="22"/>
                      <w:highlight w:val="none"/>
                      <w:lang w:val="en-US" w:eastAsia="zh-CN"/>
                    </w:rPr>
                  </w:pPr>
                </w:p>
              </w:tc>
              <w:tc>
                <w:tcPr>
                  <w:tcW w:w="3466" w:type="dxa"/>
                  <w:noWrap w:val="0"/>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临省线路（福建厦门五天）</w:t>
                  </w:r>
                </w:p>
              </w:tc>
              <w:tc>
                <w:tcPr>
                  <w:tcW w:w="1336" w:type="dxa"/>
                  <w:noWrap w:val="0"/>
                  <w:vAlign w:val="center"/>
                </w:tcPr>
                <w:p>
                  <w:pPr>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 w:hRule="atLeast"/>
              </w:trPr>
              <w:tc>
                <w:tcPr>
                  <w:tcW w:w="809" w:type="dxa"/>
                  <w:vMerge w:val="continue"/>
                  <w:noWrap w:val="0"/>
                  <w:vAlign w:val="center"/>
                </w:tcPr>
                <w:p>
                  <w:pPr>
                    <w:snapToGrid w:val="0"/>
                    <w:jc w:val="center"/>
                    <w:rPr>
                      <w:rFonts w:hint="eastAsia" w:ascii="仿宋" w:hAnsi="仿宋" w:eastAsia="仿宋" w:cs="仿宋"/>
                      <w:color w:val="auto"/>
                      <w:sz w:val="22"/>
                      <w:szCs w:val="22"/>
                      <w:highlight w:val="none"/>
                      <w:lang w:val="en-US" w:eastAsia="zh-CN"/>
                    </w:rPr>
                  </w:pPr>
                </w:p>
              </w:tc>
              <w:tc>
                <w:tcPr>
                  <w:tcW w:w="3466" w:type="dxa"/>
                  <w:noWrap w:val="0"/>
                  <w:vAlign w:val="center"/>
                </w:tcPr>
                <w:p>
                  <w:pPr>
                    <w:snapToGrid w:val="0"/>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对口支援线路</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吉林双飞</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青海双飞</w:t>
                  </w:r>
                  <w:r>
                    <w:rPr>
                      <w:rFonts w:hint="eastAsia" w:ascii="仿宋" w:hAnsi="仿宋" w:eastAsia="仿宋" w:cs="仿宋"/>
                      <w:color w:val="auto"/>
                      <w:sz w:val="22"/>
                      <w:szCs w:val="22"/>
                      <w:highlight w:val="none"/>
                      <w:lang w:eastAsia="zh-CN"/>
                    </w:rPr>
                    <w:t>）</w:t>
                  </w:r>
                </w:p>
              </w:tc>
              <w:tc>
                <w:tcPr>
                  <w:tcW w:w="1336" w:type="dxa"/>
                  <w:noWrap w:val="0"/>
                  <w:vAlign w:val="center"/>
                </w:tcPr>
                <w:p>
                  <w:pPr>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 w:hRule="atLeast"/>
              </w:trPr>
              <w:tc>
                <w:tcPr>
                  <w:tcW w:w="809" w:type="dxa"/>
                  <w:vMerge w:val="continue"/>
                  <w:noWrap w:val="0"/>
                  <w:vAlign w:val="center"/>
                </w:tcPr>
                <w:p>
                  <w:pPr>
                    <w:snapToGrid w:val="0"/>
                    <w:jc w:val="center"/>
                    <w:rPr>
                      <w:rFonts w:hint="eastAsia" w:ascii="仿宋" w:hAnsi="仿宋" w:eastAsia="仿宋" w:cs="仿宋"/>
                      <w:color w:val="auto"/>
                      <w:sz w:val="22"/>
                      <w:szCs w:val="22"/>
                      <w:highlight w:val="none"/>
                      <w:lang w:val="en-US" w:eastAsia="zh-CN"/>
                    </w:rPr>
                  </w:pPr>
                </w:p>
              </w:tc>
              <w:tc>
                <w:tcPr>
                  <w:tcW w:w="3466" w:type="dxa"/>
                  <w:noWrap w:val="0"/>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职工个人补差（吉林双飞）</w:t>
                  </w:r>
                </w:p>
              </w:tc>
              <w:tc>
                <w:tcPr>
                  <w:tcW w:w="1336" w:type="dxa"/>
                  <w:noWrap w:val="0"/>
                  <w:vAlign w:val="center"/>
                </w:tcPr>
                <w:p>
                  <w:pPr>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 w:hRule="atLeast"/>
              </w:trPr>
              <w:tc>
                <w:tcPr>
                  <w:tcW w:w="809" w:type="dxa"/>
                  <w:vMerge w:val="continue"/>
                  <w:noWrap w:val="0"/>
                  <w:vAlign w:val="center"/>
                </w:tcPr>
                <w:p>
                  <w:pPr>
                    <w:snapToGrid w:val="0"/>
                    <w:jc w:val="center"/>
                    <w:rPr>
                      <w:rFonts w:hint="eastAsia" w:ascii="仿宋" w:hAnsi="仿宋" w:eastAsia="仿宋" w:cs="仿宋"/>
                      <w:color w:val="auto"/>
                      <w:sz w:val="22"/>
                      <w:szCs w:val="22"/>
                      <w:highlight w:val="none"/>
                    </w:rPr>
                  </w:pPr>
                </w:p>
              </w:tc>
              <w:tc>
                <w:tcPr>
                  <w:tcW w:w="3466" w:type="dxa"/>
                  <w:noWrap w:val="0"/>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职工个人补差（青海双飞）</w:t>
                  </w:r>
                </w:p>
              </w:tc>
              <w:tc>
                <w:tcPr>
                  <w:tcW w:w="1336" w:type="dxa"/>
                  <w:noWrap w:val="0"/>
                  <w:vAlign w:val="center"/>
                </w:tcPr>
                <w:p>
                  <w:pPr>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 w:hRule="atLeast"/>
              </w:trPr>
              <w:tc>
                <w:tcPr>
                  <w:tcW w:w="809" w:type="dxa"/>
                  <w:vMerge w:val="restart"/>
                  <w:noWrap w:val="0"/>
                  <w:vAlign w:val="center"/>
                </w:tcPr>
                <w:p>
                  <w:pPr>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三</w:t>
                  </w:r>
                </w:p>
              </w:tc>
              <w:tc>
                <w:tcPr>
                  <w:tcW w:w="3466" w:type="dxa"/>
                  <w:noWrap w:val="0"/>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市内线路（永嘉五天；文成五天；洞头五天）</w:t>
                  </w:r>
                </w:p>
              </w:tc>
              <w:tc>
                <w:tcPr>
                  <w:tcW w:w="1336" w:type="dxa"/>
                  <w:noWrap w:val="0"/>
                  <w:vAlign w:val="center"/>
                </w:tcPr>
                <w:p>
                  <w:pPr>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 w:hRule="atLeast"/>
              </w:trPr>
              <w:tc>
                <w:tcPr>
                  <w:tcW w:w="809" w:type="dxa"/>
                  <w:vMerge w:val="continue"/>
                  <w:noWrap w:val="0"/>
                  <w:vAlign w:val="center"/>
                </w:tcPr>
                <w:p>
                  <w:pPr>
                    <w:snapToGrid w:val="0"/>
                    <w:jc w:val="center"/>
                    <w:rPr>
                      <w:rFonts w:hint="eastAsia" w:ascii="仿宋" w:hAnsi="仿宋" w:eastAsia="仿宋" w:cs="仿宋"/>
                      <w:color w:val="auto"/>
                      <w:sz w:val="22"/>
                      <w:szCs w:val="22"/>
                      <w:highlight w:val="none"/>
                      <w:lang w:val="en-US" w:eastAsia="zh-CN"/>
                    </w:rPr>
                  </w:pPr>
                </w:p>
              </w:tc>
              <w:tc>
                <w:tcPr>
                  <w:tcW w:w="3466" w:type="dxa"/>
                  <w:noWrap w:val="0"/>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省内线路（嵊泗、岱山五天；嘉兴乌镇五天）</w:t>
                  </w:r>
                </w:p>
              </w:tc>
              <w:tc>
                <w:tcPr>
                  <w:tcW w:w="1336" w:type="dxa"/>
                  <w:noWrap w:val="0"/>
                  <w:vAlign w:val="center"/>
                </w:tcPr>
                <w:p>
                  <w:pPr>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 w:hRule="atLeast"/>
              </w:trPr>
              <w:tc>
                <w:tcPr>
                  <w:tcW w:w="809" w:type="dxa"/>
                  <w:vMerge w:val="continue"/>
                  <w:noWrap w:val="0"/>
                  <w:vAlign w:val="center"/>
                </w:tcPr>
                <w:p>
                  <w:pPr>
                    <w:snapToGrid w:val="0"/>
                    <w:jc w:val="center"/>
                    <w:rPr>
                      <w:rFonts w:hint="eastAsia" w:ascii="仿宋" w:hAnsi="仿宋" w:eastAsia="仿宋" w:cs="仿宋"/>
                      <w:color w:val="auto"/>
                      <w:sz w:val="22"/>
                      <w:szCs w:val="22"/>
                      <w:highlight w:val="none"/>
                      <w:lang w:val="en-US" w:eastAsia="zh-CN"/>
                    </w:rPr>
                  </w:pPr>
                </w:p>
              </w:tc>
              <w:tc>
                <w:tcPr>
                  <w:tcW w:w="3466" w:type="dxa"/>
                  <w:noWrap w:val="0"/>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临省线路（</w:t>
                  </w:r>
                  <w:r>
                    <w:rPr>
                      <w:rFonts w:hint="eastAsia" w:ascii="仿宋" w:hAnsi="仿宋" w:eastAsia="仿宋" w:cs="仿宋"/>
                      <w:color w:val="auto"/>
                      <w:sz w:val="22"/>
                      <w:szCs w:val="22"/>
                      <w:highlight w:val="none"/>
                      <w:lang w:val="en-US" w:eastAsia="zh-CN"/>
                    </w:rPr>
                    <w:t>江西</w:t>
                  </w:r>
                  <w:r>
                    <w:rPr>
                      <w:rFonts w:hint="eastAsia" w:ascii="仿宋" w:hAnsi="仿宋" w:eastAsia="仿宋" w:cs="仿宋"/>
                      <w:color w:val="auto"/>
                      <w:sz w:val="22"/>
                      <w:szCs w:val="22"/>
                      <w:highlight w:val="none"/>
                    </w:rPr>
                    <w:t>五天）</w:t>
                  </w:r>
                </w:p>
              </w:tc>
              <w:tc>
                <w:tcPr>
                  <w:tcW w:w="1336" w:type="dxa"/>
                  <w:noWrap w:val="0"/>
                  <w:vAlign w:val="center"/>
                </w:tcPr>
                <w:p>
                  <w:pPr>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 w:hRule="atLeast"/>
              </w:trPr>
              <w:tc>
                <w:tcPr>
                  <w:tcW w:w="809" w:type="dxa"/>
                  <w:vMerge w:val="continue"/>
                  <w:noWrap w:val="0"/>
                  <w:vAlign w:val="center"/>
                </w:tcPr>
                <w:p>
                  <w:pPr>
                    <w:snapToGrid w:val="0"/>
                    <w:jc w:val="center"/>
                    <w:rPr>
                      <w:rFonts w:hint="eastAsia" w:ascii="仿宋" w:hAnsi="仿宋" w:eastAsia="仿宋" w:cs="仿宋"/>
                      <w:color w:val="auto"/>
                      <w:sz w:val="22"/>
                      <w:szCs w:val="22"/>
                      <w:highlight w:val="none"/>
                      <w:lang w:val="en-US" w:eastAsia="zh-CN"/>
                    </w:rPr>
                  </w:pPr>
                </w:p>
              </w:tc>
              <w:tc>
                <w:tcPr>
                  <w:tcW w:w="3466" w:type="dxa"/>
                  <w:noWrap w:val="0"/>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对口支援线路（重庆双飞）</w:t>
                  </w:r>
                </w:p>
              </w:tc>
              <w:tc>
                <w:tcPr>
                  <w:tcW w:w="1336" w:type="dxa"/>
                  <w:noWrap w:val="0"/>
                  <w:vAlign w:val="center"/>
                </w:tcPr>
                <w:p>
                  <w:pPr>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 w:hRule="atLeast"/>
              </w:trPr>
              <w:tc>
                <w:tcPr>
                  <w:tcW w:w="809" w:type="dxa"/>
                  <w:vMerge w:val="continue"/>
                  <w:noWrap w:val="0"/>
                  <w:vAlign w:val="center"/>
                </w:tcPr>
                <w:p>
                  <w:pPr>
                    <w:snapToGrid w:val="0"/>
                    <w:jc w:val="center"/>
                    <w:rPr>
                      <w:rFonts w:hint="eastAsia" w:ascii="仿宋" w:hAnsi="仿宋" w:eastAsia="仿宋" w:cs="仿宋"/>
                      <w:color w:val="auto"/>
                      <w:sz w:val="22"/>
                      <w:szCs w:val="22"/>
                      <w:highlight w:val="none"/>
                      <w:lang w:val="en-US" w:eastAsia="zh-CN"/>
                    </w:rPr>
                  </w:pPr>
                </w:p>
              </w:tc>
              <w:tc>
                <w:tcPr>
                  <w:tcW w:w="3466" w:type="dxa"/>
                  <w:noWrap w:val="0"/>
                  <w:vAlign w:val="center"/>
                </w:tcPr>
                <w:p>
                  <w:pP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职工个人补差（重庆双飞）</w:t>
                  </w:r>
                </w:p>
              </w:tc>
              <w:tc>
                <w:tcPr>
                  <w:tcW w:w="1336" w:type="dxa"/>
                  <w:noWrap w:val="0"/>
                  <w:vAlign w:val="center"/>
                </w:tcPr>
                <w:p>
                  <w:pPr>
                    <w:snapToGrid w:val="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p>
              </w:tc>
            </w:tr>
          </w:tbl>
          <w:p>
            <w:pPr>
              <w:pStyle w:val="4"/>
              <w:ind w:left="0" w:leftChars="0" w:firstLine="0" w:firstLineChars="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004" w:type="dxa"/>
            <w:gridSpan w:val="2"/>
            <w:vMerge w:val="continue"/>
            <w:tcBorders>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落实政府采购政策需进行的价格扣除</w:t>
            </w:r>
          </w:p>
        </w:tc>
        <w:tc>
          <w:tcPr>
            <w:tcW w:w="5827" w:type="dxa"/>
            <w:gridSpan w:val="2"/>
            <w:tcBorders>
              <w:top w:val="single" w:color="auto" w:sz="4" w:space="0"/>
              <w:left w:val="single" w:color="auto" w:sz="4" w:space="0"/>
              <w:bottom w:val="single" w:color="auto" w:sz="4" w:space="0"/>
            </w:tcBorders>
            <w:noWrap w:val="0"/>
            <w:vAlign w:val="center"/>
          </w:tcPr>
          <w:p>
            <w:pPr>
              <w:snapToGrid w:val="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1）小微企业（含</w:t>
            </w:r>
            <w:r>
              <w:rPr>
                <w:rFonts w:hint="eastAsia" w:ascii="仿宋" w:hAnsi="仿宋" w:eastAsia="仿宋" w:cs="仿宋"/>
                <w:color w:val="auto"/>
                <w:sz w:val="24"/>
                <w:highlight w:val="none"/>
              </w:rPr>
              <w:t>监狱企业、残疾人福利性单位。</w:t>
            </w:r>
            <w:r>
              <w:rPr>
                <w:rFonts w:hint="eastAsia" w:ascii="仿宋" w:hAnsi="仿宋" w:eastAsia="仿宋" w:cs="仿宋"/>
                <w:bCs/>
                <w:color w:val="auto"/>
                <w:spacing w:val="6"/>
                <w:sz w:val="24"/>
                <w:highlight w:val="none"/>
              </w:rPr>
              <w:t>）报价扣除</w:t>
            </w:r>
            <w:r>
              <w:rPr>
                <w:rFonts w:hint="eastAsia" w:ascii="仿宋" w:hAnsi="仿宋" w:eastAsia="仿宋" w:cs="仿宋"/>
                <w:bCs/>
                <w:color w:val="auto"/>
                <w:spacing w:val="6"/>
                <w:sz w:val="24"/>
                <w:highlight w:val="none"/>
                <w:u w:val="single"/>
              </w:rPr>
              <w:t xml:space="preserve">    </w:t>
            </w:r>
            <w:r>
              <w:rPr>
                <w:rFonts w:hint="eastAsia" w:ascii="仿宋" w:hAnsi="仿宋" w:eastAsia="仿宋" w:cs="仿宋"/>
                <w:bCs/>
                <w:color w:val="auto"/>
                <w:spacing w:val="6"/>
                <w:sz w:val="24"/>
                <w:highlight w:val="none"/>
              </w:rPr>
              <w:t>%，即评标价=投标报价×</w:t>
            </w:r>
            <w:r>
              <w:rPr>
                <w:rFonts w:hint="eastAsia" w:ascii="仿宋" w:hAnsi="仿宋" w:eastAsia="仿宋" w:cs="仿宋"/>
                <w:bCs/>
                <w:color w:val="auto"/>
                <w:spacing w:val="6"/>
                <w:sz w:val="24"/>
                <w:highlight w:val="none"/>
                <w:u w:val="single"/>
              </w:rPr>
              <w:t xml:space="preserve">    </w:t>
            </w:r>
            <w:r>
              <w:rPr>
                <w:rFonts w:hint="eastAsia" w:ascii="仿宋" w:hAnsi="仿宋" w:eastAsia="仿宋" w:cs="仿宋"/>
                <w:bCs/>
                <w:color w:val="auto"/>
                <w:spacing w:val="6"/>
                <w:sz w:val="24"/>
                <w:highlight w:val="none"/>
              </w:rPr>
              <w:t>%；</w:t>
            </w:r>
          </w:p>
          <w:p>
            <w:pPr>
              <w:snapToGrid w:val="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2）联合体协议或者分包意向协议约定小微企业的合同份额占到合同总金额30%以上的联合体或者大中型企业报价扣除</w:t>
            </w:r>
            <w:r>
              <w:rPr>
                <w:rFonts w:hint="eastAsia" w:ascii="仿宋" w:hAnsi="仿宋" w:eastAsia="仿宋" w:cs="仿宋"/>
                <w:bCs/>
                <w:color w:val="auto"/>
                <w:spacing w:val="6"/>
                <w:sz w:val="24"/>
                <w:highlight w:val="none"/>
                <w:u w:val="single"/>
              </w:rPr>
              <w:t xml:space="preserve">    </w:t>
            </w:r>
            <w:r>
              <w:rPr>
                <w:rFonts w:hint="eastAsia" w:ascii="仿宋" w:hAnsi="仿宋" w:eastAsia="仿宋" w:cs="仿宋"/>
                <w:bCs/>
                <w:color w:val="auto"/>
                <w:spacing w:val="6"/>
                <w:sz w:val="24"/>
                <w:highlight w:val="none"/>
              </w:rPr>
              <w:t>%，即评标价=投标报价×</w:t>
            </w:r>
            <w:r>
              <w:rPr>
                <w:rFonts w:hint="eastAsia" w:ascii="仿宋" w:hAnsi="仿宋" w:eastAsia="仿宋" w:cs="仿宋"/>
                <w:bCs/>
                <w:color w:val="auto"/>
                <w:spacing w:val="6"/>
                <w:sz w:val="24"/>
                <w:highlight w:val="none"/>
                <w:u w:val="single"/>
              </w:rPr>
              <w:t xml:space="preserve">    </w:t>
            </w:r>
            <w:r>
              <w:rPr>
                <w:rFonts w:hint="eastAsia" w:ascii="仿宋" w:hAnsi="仿宋" w:eastAsia="仿宋" w:cs="仿宋"/>
                <w:bCs/>
                <w:color w:val="auto"/>
                <w:spacing w:val="6"/>
                <w:sz w:val="24"/>
                <w:highlight w:val="none"/>
              </w:rPr>
              <w:t>%；</w:t>
            </w:r>
          </w:p>
          <w:p>
            <w:pPr>
              <w:snapToGrid w:val="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w:t>
            </w:r>
            <w:r>
              <w:rPr>
                <w:rFonts w:hint="eastAsia" w:ascii="仿宋" w:hAnsi="仿宋" w:eastAsia="仿宋" w:cs="仿宋"/>
                <w:color w:val="auto"/>
                <w:sz w:val="24"/>
                <w:highlight w:val="none"/>
              </w:rPr>
              <w:t>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%作为其价格分。</w:t>
            </w:r>
          </w:p>
          <w:p>
            <w:pPr>
              <w:snapToGrid w:val="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4）</w:t>
            </w:r>
            <w:r>
              <w:rPr>
                <w:rFonts w:hint="eastAsia" w:ascii="仿宋" w:hAnsi="仿宋" w:eastAsia="仿宋" w:cs="仿宋"/>
                <w:color w:val="auto"/>
                <w:sz w:val="24"/>
                <w:highlight w:val="none"/>
              </w:rPr>
              <w:t>价格扣除比例或者价格分加分比例对小型企业和微型企业同等对待，不作区分。小型、微型企业、监狱企业、残疾人福利性单位不重复享受价格扣除政策。</w:t>
            </w:r>
          </w:p>
          <w:p>
            <w:pPr>
              <w:snapToGrid w:val="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5）组成联合体或者接受分包的小微企业与联合体内其他企业、分包企业之间存在直接控股、管理关系的，不享受价格扣除优惠政策。</w:t>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6）未提供完整证明材料的，</w:t>
            </w:r>
            <w:r>
              <w:rPr>
                <w:rFonts w:hint="eastAsia" w:ascii="仿宋" w:hAnsi="仿宋" w:eastAsia="仿宋" w:cs="仿宋"/>
                <w:bCs/>
                <w:color w:val="auto"/>
                <w:spacing w:val="6"/>
                <w:sz w:val="24"/>
                <w:highlight w:val="none"/>
              </w:rPr>
              <w:t>不享受价格扣除优惠政策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atLeast"/>
        </w:trPr>
        <w:tc>
          <w:tcPr>
            <w:tcW w:w="2004" w:type="dxa"/>
            <w:gridSpan w:val="2"/>
            <w:vMerge w:val="restart"/>
            <w:tcBorders>
              <w:right w:val="single" w:color="auto" w:sz="4" w:space="0"/>
            </w:tcBorders>
            <w:noWrap w:val="0"/>
            <w:vAlign w:val="center"/>
          </w:tcPr>
          <w:p>
            <w:pPr>
              <w:pStyle w:val="7"/>
              <w:jc w:val="center"/>
              <w:rPr>
                <w:rFonts w:hint="eastAsia" w:ascii="仿宋" w:eastAsia="仿宋" w:cs="仿宋"/>
                <w:b w:val="0"/>
                <w:bCs w:val="0"/>
                <w:color w:val="auto"/>
                <w:kern w:val="2"/>
                <w:sz w:val="24"/>
                <w:szCs w:val="24"/>
                <w:highlight w:val="none"/>
                <w:lang w:val="en-US" w:eastAsia="zh-CN"/>
              </w:rPr>
            </w:pPr>
            <w:bookmarkStart w:id="422" w:name="_Toc14673"/>
            <w:r>
              <w:rPr>
                <w:rFonts w:hint="eastAsia" w:ascii="仿宋" w:eastAsia="仿宋" w:cs="仿宋"/>
                <w:b w:val="0"/>
                <w:bCs w:val="0"/>
                <w:color w:val="auto"/>
                <w:kern w:val="2"/>
                <w:sz w:val="24"/>
                <w:szCs w:val="24"/>
                <w:highlight w:val="none"/>
                <w:lang w:val="en-US" w:eastAsia="zh-CN"/>
              </w:rPr>
              <w:t>3</w:t>
            </w:r>
            <w:bookmarkEnd w:id="422"/>
          </w:p>
        </w:tc>
        <w:tc>
          <w:tcPr>
            <w:tcW w:w="1488"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评标结果</w:t>
            </w:r>
          </w:p>
        </w:tc>
        <w:tc>
          <w:tcPr>
            <w:tcW w:w="5827" w:type="dxa"/>
            <w:gridSpan w:val="2"/>
            <w:tcBorders>
              <w:top w:val="single" w:color="auto" w:sz="4" w:space="0"/>
              <w:left w:val="single" w:color="auto" w:sz="4" w:space="0"/>
              <w:bottom w:val="single" w:color="auto" w:sz="4" w:space="0"/>
            </w:tcBorders>
            <w:noWrap w:val="0"/>
            <w:vAlign w:val="center"/>
          </w:tcPr>
          <w:p>
            <w:pPr>
              <w:jc w:val="left"/>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☐采购人委托直接确定的中标人</w:t>
            </w:r>
          </w:p>
          <w:p>
            <w:pPr>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bCs/>
                <w:color w:val="auto"/>
                <w:spacing w:val="6"/>
                <w:sz w:val="24"/>
                <w:highlight w:val="none"/>
              </w:rPr>
              <w:t>由评标委员会推荐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名</w:t>
            </w:r>
            <w:r>
              <w:rPr>
                <w:rFonts w:hint="eastAsia" w:ascii="仿宋" w:hAnsi="仿宋" w:eastAsia="仿宋" w:cs="仿宋"/>
                <w:bCs/>
                <w:color w:val="auto"/>
                <w:spacing w:val="6"/>
                <w:sz w:val="24"/>
                <w:highlight w:val="none"/>
              </w:rPr>
              <w:t>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2004" w:type="dxa"/>
            <w:gridSpan w:val="2"/>
            <w:vMerge w:val="continue"/>
            <w:tcBorders>
              <w:bottom w:val="single" w:color="auto" w:sz="4" w:space="0"/>
              <w:right w:val="single" w:color="auto" w:sz="4" w:space="0"/>
            </w:tcBorders>
            <w:noWrap w:val="0"/>
            <w:vAlign w:val="center"/>
          </w:tcPr>
          <w:p>
            <w:pPr>
              <w:pStyle w:val="7"/>
              <w:jc w:val="center"/>
              <w:rPr>
                <w:rFonts w:hint="eastAsia" w:ascii="仿宋" w:eastAsia="仿宋" w:cs="仿宋"/>
                <w:b w:val="0"/>
                <w:bCs w:val="0"/>
                <w:color w:val="auto"/>
                <w:kern w:val="2"/>
                <w:sz w:val="24"/>
                <w:szCs w:val="24"/>
                <w:highlight w:val="none"/>
                <w:lang w:val="en-US" w:eastAsia="zh-CN"/>
              </w:rPr>
            </w:pPr>
          </w:p>
        </w:tc>
        <w:tc>
          <w:tcPr>
            <w:tcW w:w="1488"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p>
        </w:tc>
        <w:tc>
          <w:tcPr>
            <w:tcW w:w="5827" w:type="dxa"/>
            <w:gridSpan w:val="2"/>
            <w:tcBorders>
              <w:top w:val="single" w:color="auto" w:sz="4" w:space="0"/>
              <w:left w:val="single" w:color="auto" w:sz="4" w:space="0"/>
              <w:bottom w:val="single" w:color="auto" w:sz="4" w:space="0"/>
            </w:tcBorders>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采用综合评分法的，评标委员会按照投标人综合得分由高到低的顺序推荐；得分相同的，按投标报价由低到高顺序排列。得分且投标报价相同的并列，投标文件满足招标文件全部实质性要求，且按照评审因素的量化指标评审得分最高的投标人为排名第一的中标候选人。</w:t>
            </w:r>
          </w:p>
          <w:p>
            <w:pPr>
              <w:jc w:val="left"/>
              <w:rPr>
                <w:rFonts w:hint="eastAsia" w:ascii="仿宋" w:hAnsi="仿宋" w:eastAsia="仿宋" w:cs="仿宋"/>
                <w:color w:val="auto"/>
                <w:sz w:val="24"/>
                <w:highlight w:val="none"/>
              </w:rPr>
            </w:pPr>
            <w:r>
              <w:rPr>
                <w:rFonts w:hint="eastAsia" w:ascii="仿宋" w:hAnsi="仿宋" w:eastAsia="仿宋" w:cs="仿宋"/>
                <w:bCs/>
                <w:color w:val="auto"/>
                <w:spacing w:val="6"/>
                <w:sz w:val="24"/>
                <w:highlight w:val="none"/>
              </w:rPr>
              <w:t>☐</w:t>
            </w:r>
            <w:r>
              <w:rPr>
                <w:rFonts w:hint="eastAsia" w:ascii="仿宋" w:hAnsi="仿宋" w:eastAsia="仿宋" w:cs="仿宋"/>
                <w:color w:val="auto"/>
                <w:sz w:val="24"/>
                <w:highlight w:val="none"/>
              </w:rPr>
              <w:t>采用最低评标价法的，评标委员会按评标价（投标报价）从低到高的排序。报价相同的并列，则由评标委员会抽签决定排名顺序。</w:t>
            </w:r>
          </w:p>
        </w:tc>
      </w:tr>
    </w:tbl>
    <w:p>
      <w:pPr>
        <w:snapToGrid w:val="0"/>
        <w:spacing w:line="360" w:lineRule="auto"/>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napToGrid w:val="0"/>
        <w:spacing w:line="360" w:lineRule="auto"/>
        <w:jc w:val="left"/>
        <w:rPr>
          <w:rStyle w:val="83"/>
          <w:rFonts w:hint="eastAsia" w:ascii="仿宋" w:eastAsia="仿宋" w:cs="仿宋"/>
          <w:color w:val="auto"/>
          <w:sz w:val="24"/>
          <w:szCs w:val="24"/>
          <w:highlight w:val="none"/>
        </w:rPr>
      </w:pPr>
      <w:bookmarkStart w:id="423" w:name="_Toc63189375"/>
      <w:bookmarkStart w:id="424" w:name="_Toc55302373"/>
      <w:bookmarkStart w:id="425" w:name="_Toc26288"/>
      <w:r>
        <w:rPr>
          <w:rStyle w:val="83"/>
          <w:rFonts w:hint="eastAsia" w:ascii="仿宋" w:eastAsia="仿宋" w:cs="仿宋"/>
          <w:color w:val="auto"/>
          <w:sz w:val="24"/>
          <w:szCs w:val="24"/>
          <w:highlight w:val="none"/>
        </w:rPr>
        <w:t>1.评标方法</w:t>
      </w:r>
      <w:bookmarkEnd w:id="423"/>
      <w:bookmarkEnd w:id="424"/>
    </w:p>
    <w:bookmarkEnd w:id="425"/>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本次采用的评标办法及推荐中标候选人的人数见评标办法前附表。</w:t>
      </w:r>
    </w:p>
    <w:p>
      <w:pPr>
        <w:snapToGrid w:val="0"/>
        <w:spacing w:line="360" w:lineRule="auto"/>
        <w:jc w:val="left"/>
        <w:rPr>
          <w:rStyle w:val="83"/>
          <w:rFonts w:hint="eastAsia" w:ascii="仿宋" w:eastAsia="仿宋" w:cs="仿宋"/>
          <w:color w:val="auto"/>
          <w:sz w:val="24"/>
          <w:szCs w:val="24"/>
          <w:highlight w:val="none"/>
        </w:rPr>
      </w:pPr>
      <w:bookmarkStart w:id="426" w:name="_Toc55302374"/>
      <w:bookmarkStart w:id="427" w:name="_Toc63189376"/>
      <w:bookmarkStart w:id="428" w:name="_Toc307"/>
      <w:r>
        <w:rPr>
          <w:rStyle w:val="83"/>
          <w:rFonts w:hint="eastAsia" w:ascii="仿宋" w:eastAsia="仿宋" w:cs="仿宋"/>
          <w:color w:val="auto"/>
          <w:sz w:val="24"/>
          <w:szCs w:val="24"/>
          <w:highlight w:val="none"/>
        </w:rPr>
        <w:t>2.评标程序</w:t>
      </w:r>
      <w:bookmarkEnd w:id="426"/>
      <w:bookmarkEnd w:id="427"/>
      <w:r>
        <w:rPr>
          <w:rStyle w:val="83"/>
          <w:rFonts w:hint="eastAsia" w:ascii="仿宋" w:eastAsia="仿宋" w:cs="仿宋"/>
          <w:color w:val="auto"/>
          <w:sz w:val="24"/>
          <w:szCs w:val="24"/>
          <w:highlight w:val="none"/>
        </w:rPr>
        <w:t>及标准</w:t>
      </w:r>
    </w:p>
    <w:bookmarkEnd w:id="428"/>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2.1资格审查</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开标后，采购人或采购代理机构对各投标人进行资格审查，有一项不符合以下评审标准的，投标无效：</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r>
        <w:rPr>
          <w:rFonts w:hint="eastAsia" w:ascii="仿宋" w:hAnsi="仿宋" w:eastAsia="仿宋" w:cs="仿宋"/>
          <w:b/>
          <w:color w:val="auto"/>
          <w:sz w:val="24"/>
          <w:highlight w:val="none"/>
          <w:u w:val="single"/>
        </w:rPr>
        <w:t>▲提供符合参加政府采购活动应当具备的一般条件的承诺函</w:t>
      </w:r>
      <w:r>
        <w:rPr>
          <w:rFonts w:hint="eastAsia" w:ascii="仿宋" w:hAnsi="仿宋" w:eastAsia="仿宋" w:cs="仿宋"/>
          <w:color w:val="auto"/>
          <w:sz w:val="24"/>
          <w:highlight w:val="none"/>
          <w:u w:val="single"/>
        </w:rPr>
        <w:t>及有效的</w:t>
      </w:r>
      <w:r>
        <w:rPr>
          <w:rFonts w:hint="eastAsia" w:ascii="仿宋" w:hAnsi="仿宋" w:eastAsia="仿宋" w:cs="仿宋"/>
          <w:b/>
          <w:color w:val="auto"/>
          <w:sz w:val="24"/>
          <w:highlight w:val="none"/>
          <w:u w:val="single"/>
        </w:rPr>
        <w:t>企业营业执照</w:t>
      </w:r>
      <w:r>
        <w:rPr>
          <w:rFonts w:hint="eastAsia" w:ascii="仿宋" w:hAnsi="仿宋" w:eastAsia="仿宋" w:cs="仿宋"/>
          <w:color w:val="auto"/>
          <w:sz w:val="24"/>
          <w:highlight w:val="none"/>
          <w:u w:val="single"/>
        </w:rPr>
        <w:t>（或事业法人登记证书或其它工商等登记证明材料，自然人提供身份证)复制件（如为联合体，则联合体各方均应提供）</w:t>
      </w:r>
      <w:r>
        <w:rPr>
          <w:rFonts w:hint="eastAsia" w:ascii="仿宋" w:hAnsi="仿宋" w:eastAsia="仿宋" w:cs="仿宋"/>
          <w:color w:val="auto"/>
          <w:sz w:val="24"/>
          <w:highlight w:val="none"/>
        </w:rPr>
        <w:t>；</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r>
        <w:rPr>
          <w:rFonts w:hint="eastAsia" w:ascii="仿宋" w:hAnsi="仿宋" w:eastAsia="仿宋" w:cs="仿宋"/>
          <w:b/>
          <w:color w:val="auto"/>
          <w:sz w:val="24"/>
          <w:highlight w:val="none"/>
        </w:rPr>
        <w:t>见评标办法前附表</w:t>
      </w:r>
      <w:r>
        <w:rPr>
          <w:rFonts w:hint="eastAsia" w:ascii="仿宋" w:hAnsi="仿宋" w:eastAsia="仿宋" w:cs="仿宋"/>
          <w:color w:val="auto"/>
          <w:sz w:val="24"/>
          <w:highlight w:val="none"/>
        </w:rPr>
        <w:t>。</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r>
        <w:rPr>
          <w:rFonts w:hint="eastAsia" w:ascii="仿宋" w:hAnsi="仿宋" w:eastAsia="仿宋" w:cs="仿宋"/>
          <w:b/>
          <w:color w:val="auto"/>
          <w:sz w:val="24"/>
          <w:highlight w:val="none"/>
        </w:rPr>
        <w:t>见评标办法前附表</w:t>
      </w:r>
      <w:r>
        <w:rPr>
          <w:rFonts w:hint="eastAsia" w:ascii="仿宋" w:hAnsi="仿宋" w:eastAsia="仿宋" w:cs="仿宋"/>
          <w:color w:val="auto"/>
          <w:sz w:val="24"/>
          <w:highlight w:val="none"/>
        </w:rPr>
        <w:t>。</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2.1.4商业信誉审查要求：</w:t>
      </w:r>
      <w:r>
        <w:rPr>
          <w:rFonts w:hint="eastAsia" w:ascii="仿宋" w:hAnsi="仿宋" w:eastAsia="仿宋" w:cs="仿宋"/>
          <w:b/>
          <w:color w:val="auto"/>
          <w:sz w:val="24"/>
          <w:highlight w:val="none"/>
        </w:rPr>
        <w:t>见评标办法前附表</w:t>
      </w:r>
      <w:r>
        <w:rPr>
          <w:rFonts w:hint="eastAsia" w:ascii="仿宋" w:hAnsi="仿宋" w:eastAsia="仿宋" w:cs="仿宋"/>
          <w:color w:val="auto"/>
          <w:sz w:val="24"/>
          <w:highlight w:val="none"/>
        </w:rPr>
        <w:t>。</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2.2符合性审查</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评标委员会对资格审查合格的投标人进行符合性审查：</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2.2.1</w:t>
      </w:r>
      <w:r>
        <w:rPr>
          <w:rFonts w:hint="eastAsia" w:ascii="仿宋" w:hAnsi="仿宋" w:eastAsia="仿宋" w:cs="仿宋"/>
          <w:b/>
          <w:color w:val="auto"/>
          <w:sz w:val="24"/>
          <w:highlight w:val="none"/>
          <w:u w:val="single"/>
        </w:rPr>
        <w:t>▲投标人存在下列情况之一的，投标无效</w:t>
      </w:r>
      <w:r>
        <w:rPr>
          <w:rFonts w:hint="eastAsia" w:ascii="仿宋" w:hAnsi="仿宋" w:eastAsia="仿宋" w:cs="仿宋"/>
          <w:b/>
          <w:color w:val="auto"/>
          <w:sz w:val="24"/>
          <w:highlight w:val="none"/>
        </w:rPr>
        <w:t>:</w:t>
      </w:r>
    </w:p>
    <w:p>
      <w:pPr>
        <w:snapToGrid w:val="0"/>
        <w:spacing w:line="360" w:lineRule="auto"/>
        <w:ind w:firstLine="480" w:firstLineChars="200"/>
        <w:jc w:val="left"/>
        <w:rPr>
          <w:rFonts w:hint="eastAsia" w:ascii="仿宋" w:hAnsi="仿宋" w:eastAsia="仿宋" w:cs="仿宋"/>
          <w:bCs/>
          <w:color w:val="auto"/>
          <w:kern w:val="0"/>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kern w:val="0"/>
          <w:sz w:val="24"/>
          <w:highlight w:val="none"/>
        </w:rPr>
        <w:t>投标人仅提交备份投标文件，没有在电子交易平台传输递交投标文件的；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（2）不具备招标文件中规定的资格要求的；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（3）投标文件未按招标文件要求签署、盖章的；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（4）明显不符合招标文件中标注“▲”且加下划线的实质性要求和条件（主要技术规格、商务技术标准或服务要求）的；</w:t>
      </w:r>
    </w:p>
    <w:p>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（5）采购人拟采购的产品属于政府强制采购的节能产品品目清单范围的，投标人未按招标文件要求提供国家确定的认证机构出具的、处于有效期之内的节能产品认证证书的；</w:t>
      </w:r>
    </w:p>
    <w:p>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（6）投标文件中承诺的投标有效期少于招标文件中载明的投标有效期的；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（7）投标文件实质性内容不全或关键字迹模糊无法辨认的；</w:t>
      </w:r>
    </w:p>
    <w:p>
      <w:pPr>
        <w:snapToGrid w:val="0"/>
        <w:spacing w:line="360" w:lineRule="auto"/>
        <w:ind w:firstLine="480" w:firstLineChars="200"/>
        <w:jc w:val="left"/>
        <w:rPr>
          <w:rFonts w:hint="eastAsia" w:ascii="仿宋" w:hAnsi="仿宋" w:eastAsia="仿宋" w:cs="仿宋"/>
          <w:bCs/>
          <w:color w:val="auto"/>
          <w:kern w:val="0"/>
          <w:sz w:val="24"/>
          <w:highlight w:val="none"/>
        </w:rPr>
      </w:pPr>
      <w:r>
        <w:rPr>
          <w:rFonts w:hint="eastAsia" w:ascii="仿宋" w:hAnsi="仿宋" w:eastAsia="仿宋" w:cs="仿宋"/>
          <w:bCs/>
          <w:color w:val="auto"/>
          <w:sz w:val="24"/>
          <w:highlight w:val="none"/>
        </w:rPr>
        <w:t>（8）投标报价超过采购预算或最高限价；</w:t>
      </w:r>
    </w:p>
    <w:p>
      <w:pPr>
        <w:snapToGrid w:val="0"/>
        <w:spacing w:line="360" w:lineRule="auto"/>
        <w:ind w:firstLine="480" w:firstLineChars="200"/>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（9）投标文件出现不是唯一的、有选择性投标报价的；</w:t>
      </w:r>
    </w:p>
    <w:p>
      <w:pPr>
        <w:snapToGrid w:val="0"/>
        <w:spacing w:line="360" w:lineRule="auto"/>
        <w:ind w:firstLine="480" w:firstLineChars="200"/>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（10）投标人对根据修正原则修正后的报价不确认的；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（11）投标文件有采购人不能接受的附加条件的；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（12）投标人提供虚假材料投标的；</w:t>
      </w:r>
    </w:p>
    <w:p>
      <w:pPr>
        <w:snapToGrid w:val="0"/>
        <w:spacing w:line="360" w:lineRule="auto"/>
        <w:ind w:firstLine="120" w:firstLineChars="50"/>
        <w:jc w:val="left"/>
        <w:rPr>
          <w:rFonts w:hint="eastAsia" w:ascii="仿宋" w:hAnsi="仿宋" w:eastAsia="仿宋" w:cs="仿宋"/>
          <w:bCs/>
          <w:color w:val="auto"/>
          <w:sz w:val="24"/>
          <w:highlight w:val="none"/>
        </w:rPr>
      </w:pPr>
      <w:r>
        <w:rPr>
          <w:rFonts w:hint="eastAsia" w:ascii="仿宋" w:hAnsi="仿宋" w:eastAsia="仿宋" w:cs="仿宋"/>
          <w:bCs/>
          <w:color w:val="auto"/>
          <w:kern w:val="0"/>
          <w:sz w:val="24"/>
          <w:highlight w:val="none"/>
        </w:rPr>
        <w:t xml:space="preserve">   （13）商务技术文件中出现投标报价的；</w:t>
      </w:r>
    </w:p>
    <w:p>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（14）报价明显低于其他通过符合性审查投标人的报价，有可能影响产品质量或者不能诚信履约的，未能按要求提供书面说明或者提交相关证明材料，不能证明其报价合理性的；</w:t>
      </w:r>
    </w:p>
    <w:p>
      <w:pPr>
        <w:spacing w:line="360" w:lineRule="auto"/>
        <w:ind w:firstLine="240" w:firstLineChars="1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（15）投标人有恶意串通、妨碍其他投标人的竞争行为、损害采购人或者其他投标人的合法权益情形的；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（16）投标文件不满足采购文件的其它实质性要求的；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w:t>
      </w:r>
      <w:r>
        <w:rPr>
          <w:rFonts w:hint="eastAsia" w:ascii="仿宋" w:hAnsi="仿宋" w:eastAsia="仿宋" w:cs="仿宋"/>
          <w:bCs/>
          <w:color w:val="auto"/>
          <w:kern w:val="0"/>
          <w:sz w:val="24"/>
          <w:highlight w:val="none"/>
        </w:rPr>
        <w:t>法律、法规、规章（适用本市的）及省级以上规范性文件（适用本市的）规定的其他无效情形。</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2.2.2</w:t>
      </w:r>
      <w:r>
        <w:rPr>
          <w:rFonts w:hint="eastAsia" w:ascii="仿宋" w:hAnsi="仿宋" w:eastAsia="仿宋" w:cs="仿宋"/>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仿宋"/>
          <w:b/>
          <w:color w:val="auto"/>
          <w:sz w:val="24"/>
          <w:highlight w:val="none"/>
        </w:rPr>
        <w:t>：</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（1）投标人直接或者间接从采购人或者采购代理机构处获得其他投标人的相关情况并修改其投标文件的；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（2）投标人按照采购人或者采购代理机构的授意撤换、修改投标文件的；</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（3）投标人之间协商报价、技术方案等投标文件或者响应文件的实质性内容；</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（4）属于同一集团、协会、商会等组织成员的投标人按照该组织要求协同参加政府采购活动；</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（5）投标人之间事先约定由某一特定投标人中标、成交；</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（6）投标人之间商定部分投标人放弃参加政府采购活动或者放弃中标、成交；</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（7）投标人与采购人或者采购代理机构之间、投标人相互之间，为谋求特定投标人中标、成交或者排斥其他投标人的其他串通行为。</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2.2.3</w:t>
      </w:r>
      <w:r>
        <w:rPr>
          <w:rFonts w:hint="eastAsia" w:ascii="仿宋" w:hAnsi="仿宋" w:eastAsia="仿宋" w:cs="仿宋"/>
          <w:b/>
          <w:color w:val="auto"/>
          <w:sz w:val="24"/>
          <w:highlight w:val="none"/>
          <w:u w:val="single"/>
        </w:rPr>
        <w:t>▲有下列情形之一的，视为投标人串通投标，其投标无效</w:t>
      </w:r>
      <w:r>
        <w:rPr>
          <w:rFonts w:hint="eastAsia" w:ascii="仿宋" w:hAnsi="仿宋" w:eastAsia="仿宋" w:cs="仿宋"/>
          <w:b/>
          <w:color w:val="auto"/>
          <w:sz w:val="24"/>
          <w:highlight w:val="none"/>
        </w:rPr>
        <w:t>：</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（1）不同投标人的投标文件由同一单位或者个人编制；</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（2）不同投标人委托同一单位或者个人办理投标事宜；</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（3）不同投标人的投标文件载明的项目管理成员或者联系人员为同一人；</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（4）不同投标人的投标文件异常一致或者投标报价呈规律性差异；</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（5）不同投标人的投标文件相互混装；</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2.2.4符合性审查其他要求见评标办法前附表。</w:t>
      </w:r>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2.2.5实质上没有响应招标文件要求的投标将被否决，投标人不得通过修正或撤消不合要求的偏离或保留从而使其投标成为实质上响应的投标。</w:t>
      </w:r>
    </w:p>
    <w:p>
      <w:pPr>
        <w:keepNext/>
        <w:keepLines/>
        <w:pageBreakBefore w:val="0"/>
        <w:widowControl/>
        <w:tabs>
          <w:tab w:val="left" w:pos="900"/>
        </w:tabs>
        <w:kinsoku/>
        <w:wordWrap/>
        <w:overflowPunct/>
        <w:topLinePunct w:val="0"/>
        <w:autoSpaceDE/>
        <w:autoSpaceDN/>
        <w:bidi w:val="0"/>
        <w:adjustRightInd w:val="0"/>
        <w:snapToGrid w:val="0"/>
        <w:spacing w:before="0" w:after="0" w:line="360" w:lineRule="auto"/>
        <w:ind w:left="886" w:leftChars="260" w:hanging="340" w:hangingChars="142"/>
        <w:jc w:val="left"/>
        <w:textAlignment w:val="auto"/>
        <w:outlineLvl w:val="9"/>
        <w:rPr>
          <w:rFonts w:hint="eastAsia" w:ascii="仿宋" w:hAnsi="仿宋" w:eastAsia="仿宋" w:cs="仿宋"/>
          <w:color w:val="auto"/>
          <w:sz w:val="24"/>
          <w:szCs w:val="24"/>
          <w:highlight w:val="none"/>
        </w:rPr>
      </w:pPr>
      <w:bookmarkStart w:id="429" w:name="_Toc31606"/>
      <w:bookmarkStart w:id="430" w:name="_Toc55375024"/>
      <w:bookmarkStart w:id="431" w:name="_Toc55302377"/>
      <w:bookmarkStart w:id="432" w:name="_Toc63189379"/>
      <w:bookmarkStart w:id="433" w:name="_Toc5724"/>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szCs w:val="24"/>
          <w:highlight w:val="none"/>
        </w:rPr>
        <w:t>2.3比较与评价（适用于综合评分法）</w:t>
      </w:r>
      <w:bookmarkEnd w:id="429"/>
    </w:p>
    <w:bookmarkEnd w:id="430"/>
    <w:bookmarkEnd w:id="431"/>
    <w:bookmarkEnd w:id="432"/>
    <w:bookmarkEnd w:id="433"/>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2.3.1分值权重构成，见评标办法前附表。</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2.3.2商务技术评分标准，见评标办法前附表。</w:t>
      </w:r>
    </w:p>
    <w:p>
      <w:pPr>
        <w:pStyle w:val="4"/>
        <w:snapToGrid w:val="0"/>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2.3.3报价评分标准，见评标办法前附表。</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2.3.4评分分值计算保留小数点后两位，小数点后第三位“四舍五入”。</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2.3.5投标人综合得分=商务技术得分+报价得分。</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2.3.6</w:t>
      </w:r>
      <w:r>
        <w:rPr>
          <w:rFonts w:hint="eastAsia" w:ascii="仿宋" w:hAnsi="仿宋" w:eastAsia="仿宋" w:cs="仿宋"/>
          <w:b/>
          <w:color w:val="auto"/>
          <w:sz w:val="24"/>
          <w:highlight w:val="none"/>
        </w:rPr>
        <w:t>评标委员会发现投标投标人的报价明显低于其他投标报价，使得其投标报价可能低于其个别成本的，应当要求该投标人作出书面说明并提供相应的证明材料。投标投标人不能合理说明或者不能提供相应证明材料的，评标委员会应当认定该投标人以低于成本报价竞标，并否决其投标</w:t>
      </w:r>
      <w:r>
        <w:rPr>
          <w:rFonts w:hint="eastAsia" w:ascii="仿宋" w:hAnsi="仿宋" w:eastAsia="仿宋" w:cs="仿宋"/>
          <w:color w:val="auto"/>
          <w:sz w:val="24"/>
          <w:highlight w:val="none"/>
        </w:rPr>
        <w:t>。</w:t>
      </w:r>
    </w:p>
    <w:p>
      <w:pPr>
        <w:keepNext/>
        <w:keepLines/>
        <w:pageBreakBefore w:val="0"/>
        <w:widowControl/>
        <w:tabs>
          <w:tab w:val="left" w:pos="900"/>
        </w:tabs>
        <w:kinsoku/>
        <w:wordWrap/>
        <w:overflowPunct/>
        <w:topLinePunct w:val="0"/>
        <w:autoSpaceDE/>
        <w:autoSpaceDN/>
        <w:bidi w:val="0"/>
        <w:adjustRightInd w:val="0"/>
        <w:snapToGrid w:val="0"/>
        <w:spacing w:before="0" w:after="0" w:line="360" w:lineRule="auto"/>
        <w:ind w:left="0" w:firstLine="482" w:firstLineChars="200"/>
        <w:jc w:val="left"/>
        <w:textAlignment w:val="auto"/>
        <w:outlineLvl w:val="9"/>
        <w:rPr>
          <w:rFonts w:hint="eastAsia" w:ascii="仿宋" w:hAnsi="仿宋" w:eastAsia="仿宋" w:cs="仿宋"/>
          <w:b/>
          <w:color w:val="auto"/>
          <w:sz w:val="24"/>
          <w:szCs w:val="24"/>
          <w:highlight w:val="none"/>
        </w:rPr>
      </w:pPr>
      <w:bookmarkStart w:id="434" w:name="_Toc63189380"/>
      <w:bookmarkStart w:id="435" w:name="_Toc55375025"/>
      <w:bookmarkStart w:id="436" w:name="_Toc11195"/>
      <w:bookmarkStart w:id="437" w:name="_Toc5272"/>
      <w:bookmarkStart w:id="438" w:name="_Toc55302378"/>
      <w:r>
        <w:rPr>
          <w:rFonts w:hint="eastAsia" w:ascii="仿宋" w:hAnsi="仿宋" w:eastAsia="仿宋" w:cs="仿宋"/>
          <w:b/>
          <w:color w:val="auto"/>
          <w:sz w:val="24"/>
          <w:szCs w:val="24"/>
          <w:highlight w:val="none"/>
        </w:rPr>
        <w:t>2.4投标文件的澄清</w:t>
      </w:r>
      <w:bookmarkEnd w:id="434"/>
      <w:bookmarkEnd w:id="435"/>
      <w:bookmarkEnd w:id="436"/>
      <w:bookmarkEnd w:id="437"/>
      <w:bookmarkEnd w:id="438"/>
    </w:p>
    <w:p>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2.4.1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章或实体公章）。</w:t>
      </w:r>
    </w:p>
    <w:p>
      <w:pPr>
        <w:pStyle w:val="351"/>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2.4.2投标文件报价出现前后不一致的，按照下列规定修正：</w:t>
      </w:r>
    </w:p>
    <w:p>
      <w:pPr>
        <w:pStyle w:val="351"/>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（1）投标文件中开标一览表(报价表)内容与投标文件中相应内容不一致的，以开标一览表(报价表)为准;</w:t>
      </w:r>
    </w:p>
    <w:p>
      <w:pPr>
        <w:pStyle w:val="351"/>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（2）大写金额和小写金额不一致的，以大写金额为准;</w:t>
      </w:r>
    </w:p>
    <w:p>
      <w:pPr>
        <w:pStyle w:val="351"/>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（3）单价金额小数点或者百分比有明显错位的，以开标一览表的总价为准，并修改单价;</w:t>
      </w:r>
    </w:p>
    <w:p>
      <w:pPr>
        <w:pStyle w:val="351"/>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（4）总价金额与按单价汇总金额不一致的，以单价金额计算结果为准。</w:t>
      </w:r>
    </w:p>
    <w:p>
      <w:pPr>
        <w:pStyle w:val="351"/>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（5）同时出现两种以上不一致的，按照上述规定的顺序修正。修正后的报价经投标人确认后产生约束力。</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2.4.3澄清、说明或补正不得超出投标文件的范围且不得改变投标文件的实质性内容，并构成投标文件的组成部分。</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2.4.4评标委员会对投标人提交的澄清、说明或补正有疑问的，可以要求投标人进一步澄清、说明或补正，直至满足评标委员会的要求。</w:t>
      </w:r>
    </w:p>
    <w:p>
      <w:pPr>
        <w:snapToGrid w:val="0"/>
        <w:spacing w:line="360" w:lineRule="auto"/>
        <w:jc w:val="left"/>
        <w:rPr>
          <w:rStyle w:val="83"/>
          <w:rFonts w:hint="eastAsia" w:ascii="仿宋" w:eastAsia="仿宋" w:cs="仿宋"/>
          <w:color w:val="auto"/>
          <w:sz w:val="24"/>
          <w:szCs w:val="24"/>
          <w:highlight w:val="none"/>
        </w:rPr>
      </w:pPr>
      <w:bookmarkStart w:id="439" w:name="_Toc63189381"/>
      <w:bookmarkStart w:id="440" w:name="_Toc11850"/>
      <w:bookmarkStart w:id="441" w:name="_Toc55302379"/>
      <w:bookmarkStart w:id="442" w:name="_Toc25603"/>
      <w:r>
        <w:rPr>
          <w:rStyle w:val="83"/>
          <w:rFonts w:hint="eastAsia" w:ascii="仿宋" w:eastAsia="仿宋" w:cs="仿宋"/>
          <w:color w:val="auto"/>
          <w:sz w:val="24"/>
          <w:szCs w:val="24"/>
          <w:highlight w:val="none"/>
        </w:rPr>
        <w:t>3.评标结果</w:t>
      </w:r>
      <w:bookmarkEnd w:id="439"/>
      <w:bookmarkEnd w:id="440"/>
      <w:bookmarkEnd w:id="441"/>
    </w:p>
    <w:bookmarkEnd w:id="442"/>
    <w:p>
      <w:pPr>
        <w:snapToGrid w:val="0"/>
        <w:spacing w:line="360" w:lineRule="auto"/>
        <w:ind w:firstLine="504" w:firstLineChars="200"/>
        <w:jc w:val="left"/>
        <w:rPr>
          <w:rFonts w:hint="eastAsia" w:ascii="仿宋" w:hAnsi="仿宋" w:eastAsia="仿宋" w:cs="仿宋"/>
          <w:color w:val="auto"/>
          <w:sz w:val="24"/>
          <w:highlight w:val="none"/>
        </w:rPr>
      </w:pPr>
      <w:r>
        <w:rPr>
          <w:rFonts w:hint="eastAsia" w:ascii="仿宋" w:hAnsi="仿宋" w:eastAsia="仿宋" w:cs="仿宋"/>
          <w:bCs/>
          <w:color w:val="auto"/>
          <w:spacing w:val="6"/>
          <w:sz w:val="24"/>
          <w:highlight w:val="none"/>
        </w:rPr>
        <w:t>☐</w:t>
      </w:r>
      <w:r>
        <w:rPr>
          <w:rFonts w:hint="eastAsia" w:ascii="仿宋" w:hAnsi="仿宋" w:eastAsia="仿宋" w:cs="仿宋"/>
          <w:color w:val="auto"/>
          <w:sz w:val="24"/>
          <w:highlight w:val="none"/>
        </w:rPr>
        <w:t>3.1采用最低评标价法的，评标委员会按评标价（投标报价）从低到高的排序推荐中标候选人。</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3.1采用综合评分法的，评标委员会按照投标人综合得分由高到低的顺序推荐中标候选人。</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3.2 评标委员会完成评标后，应当向采购人提交书面评标报告和中标候选人名单。</w:t>
      </w:r>
    </w:p>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jc w:val="left"/>
        <w:rPr>
          <w:rStyle w:val="83"/>
          <w:rFonts w:hint="eastAsia" w:ascii="仿宋" w:eastAsia="仿宋" w:cs="仿宋"/>
          <w:color w:val="auto"/>
          <w:sz w:val="24"/>
          <w:szCs w:val="24"/>
          <w:highlight w:val="none"/>
        </w:rPr>
      </w:pPr>
      <w:bookmarkStart w:id="443" w:name="_Toc12976"/>
      <w:r>
        <w:rPr>
          <w:rStyle w:val="83"/>
          <w:rFonts w:hint="eastAsia" w:ascii="仿宋" w:eastAsia="仿宋" w:cs="仿宋"/>
          <w:color w:val="auto"/>
          <w:sz w:val="24"/>
          <w:szCs w:val="24"/>
          <w:highlight w:val="none"/>
          <w:lang w:val="en-US"/>
        </w:rPr>
        <w:t>4.</w:t>
      </w:r>
      <w:r>
        <w:rPr>
          <w:rStyle w:val="83"/>
          <w:rFonts w:hint="eastAsia" w:ascii="仿宋" w:eastAsia="仿宋" w:cs="仿宋"/>
          <w:color w:val="auto"/>
          <w:sz w:val="24"/>
          <w:szCs w:val="24"/>
          <w:highlight w:val="none"/>
        </w:rPr>
        <w:t>其他</w:t>
      </w:r>
    </w:p>
    <w:bookmarkEnd w:id="443"/>
    <w:p>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4.1废标</w:t>
      </w:r>
    </w:p>
    <w:p>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根据《中华人民共和国政府采购法》第三十六条之规定，在采购中，出现下列情形之一的，应予废标：</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（1）符合专业条件的投标人或者对招标文件作实质响应的投标人不足3家的；</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（2）出现影响采购公正的违法、违规行为的；</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（3）投标人的报价均超过了采购预算，采购人不能支付的；</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（4）因重大变故，采购任务取消的。</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4.2修改招标文件，重新组织采购活动。</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421"/>
    </w:p>
    <w:bookmarkEnd w:id="420"/>
    <w:p>
      <w:pPr>
        <w:pStyle w:val="27"/>
        <w:snapToGrid w:val="0"/>
        <w:spacing w:line="360" w:lineRule="auto"/>
        <w:ind w:firstLine="0" w:firstLineChars="0"/>
        <w:rPr>
          <w:rFonts w:hint="eastAsia" w:ascii="仿宋" w:hAnsi="仿宋" w:eastAsia="仿宋" w:cs="仿宋"/>
          <w:color w:val="auto"/>
          <w:highlight w:val="none"/>
        </w:rPr>
      </w:pPr>
    </w:p>
    <w:bookmarkEnd w:id="52"/>
    <w:p>
      <w:pPr>
        <w:pStyle w:val="6"/>
        <w:keepNext/>
        <w:keepLines/>
        <w:pageBreakBefore w:val="0"/>
        <w:widowControl w:val="0"/>
        <w:kinsoku/>
        <w:wordWrap/>
        <w:overflowPunct/>
        <w:topLinePunct w:val="0"/>
        <w:autoSpaceDE/>
        <w:autoSpaceDN/>
        <w:bidi w:val="0"/>
        <w:adjustRightInd/>
        <w:snapToGrid/>
        <w:ind w:left="431" w:hanging="431"/>
        <w:jc w:val="center"/>
        <w:textAlignment w:val="auto"/>
        <w:outlineLvl w:val="0"/>
        <w:rPr>
          <w:rFonts w:hint="eastAsia" w:ascii="仿宋" w:eastAsia="仿宋" w:cs="仿宋"/>
          <w:color w:val="auto"/>
          <w:highlight w:val="none"/>
          <w:lang w:eastAsia="zh-CN"/>
        </w:rPr>
      </w:pPr>
      <w:bookmarkStart w:id="444" w:name="第五部分"/>
      <w:bookmarkStart w:id="445" w:name="_Toc86217003"/>
      <w:r>
        <w:rPr>
          <w:rFonts w:hint="eastAsia" w:ascii="仿宋" w:eastAsia="仿宋" w:cs="仿宋"/>
          <w:color w:val="auto"/>
          <w:highlight w:val="none"/>
          <w:lang w:eastAsia="zh-CN"/>
        </w:rPr>
        <w:br w:type="page"/>
      </w:r>
      <w:bookmarkStart w:id="446" w:name="_Toc9682"/>
      <w:r>
        <w:rPr>
          <w:rFonts w:hint="eastAsia" w:ascii="仿宋" w:eastAsia="仿宋" w:cs="仿宋"/>
          <w:color w:val="auto"/>
          <w:highlight w:val="none"/>
          <w:lang w:eastAsia="zh-CN"/>
        </w:rPr>
        <w:t xml:space="preserve">第五部分 </w:t>
      </w:r>
      <w:r>
        <w:rPr>
          <w:rFonts w:hint="eastAsia" w:ascii="仿宋" w:eastAsia="仿宋" w:cs="仿宋"/>
          <w:color w:val="auto"/>
          <w:highlight w:val="none"/>
          <w:lang w:val="en-US" w:eastAsia="zh-CN"/>
        </w:rPr>
        <w:t xml:space="preserve">  </w:t>
      </w:r>
      <w:r>
        <w:rPr>
          <w:rFonts w:hint="eastAsia" w:ascii="仿宋" w:eastAsia="仿宋" w:cs="仿宋"/>
          <w:color w:val="auto"/>
          <w:highlight w:val="none"/>
          <w:lang w:eastAsia="zh-CN"/>
        </w:rPr>
        <w:t>拟签订的合同文本</w:t>
      </w:r>
      <w:bookmarkEnd w:id="446"/>
      <w:r>
        <w:rPr>
          <w:rFonts w:hint="eastAsia" w:ascii="仿宋" w:eastAsia="仿宋" w:cs="仿宋"/>
          <w:color w:val="auto"/>
          <w:highlight w:val="none"/>
          <w:lang w:eastAsia="zh-CN"/>
        </w:rPr>
        <w:t>（各标项）</w:t>
      </w:r>
    </w:p>
    <w:p>
      <w:pPr>
        <w:numPr>
          <w:ilvl w:val="0"/>
          <w:numId w:val="0"/>
        </w:numPr>
        <w:jc w:val="center"/>
        <w:rPr>
          <w:rFonts w:hint="eastAsia"/>
          <w:color w:val="auto"/>
          <w:highlight w:val="none"/>
          <w:lang w:eastAsia="zh-CN"/>
        </w:rPr>
      </w:pPr>
      <w:r>
        <w:rPr>
          <w:rFonts w:hint="eastAsia"/>
          <w:color w:val="auto"/>
          <w:sz w:val="22"/>
          <w:szCs w:val="28"/>
          <w:highlight w:val="none"/>
          <w:lang w:eastAsia="zh-CN"/>
        </w:rPr>
        <w:t>（本合同</w:t>
      </w:r>
      <w:r>
        <w:rPr>
          <w:rFonts w:hint="eastAsia"/>
          <w:color w:val="auto"/>
          <w:sz w:val="22"/>
          <w:szCs w:val="28"/>
          <w:highlight w:val="none"/>
          <w:lang w:val="en-US" w:eastAsia="zh-CN"/>
        </w:rPr>
        <w:t>为</w:t>
      </w:r>
      <w:r>
        <w:rPr>
          <w:rFonts w:hint="eastAsia"/>
          <w:color w:val="auto"/>
          <w:sz w:val="22"/>
          <w:szCs w:val="28"/>
          <w:highlight w:val="none"/>
          <w:lang w:eastAsia="zh-CN"/>
        </w:rPr>
        <w:t>样稿，最终稿由甲乙双方协商后确定）</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color w:val="auto"/>
          <w:highlight w:val="none"/>
        </w:rPr>
      </w:pPr>
      <w:r>
        <w:rPr>
          <w:rFonts w:hint="eastAsia" w:ascii="仿宋" w:hAnsi="仿宋" w:eastAsia="仿宋" w:cs="仿宋"/>
          <w:b/>
          <w:color w:val="auto"/>
          <w:sz w:val="36"/>
          <w:szCs w:val="36"/>
          <w:highlight w:val="none"/>
        </w:rPr>
        <w:t>（服务类项目）</w:t>
      </w:r>
    </w:p>
    <w:p>
      <w:pPr>
        <w:pStyle w:val="713"/>
        <w:ind w:firstLine="3566" w:firstLineChars="14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第一章 合同书</w:t>
      </w:r>
    </w:p>
    <w:p>
      <w:pPr>
        <w:pStyle w:val="713"/>
        <w:rPr>
          <w:rFonts w:hint="eastAsia" w:ascii="仿宋" w:hAnsi="仿宋" w:eastAsia="仿宋" w:cs="仿宋"/>
          <w:color w:val="auto"/>
          <w:szCs w:val="24"/>
          <w:highlight w:val="none"/>
        </w:rPr>
      </w:pPr>
    </w:p>
    <w:p>
      <w:pPr>
        <w:pStyle w:val="713"/>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794"/>
        <w:spacing w:before="120" w:line="22" w:lineRule="atLeast"/>
        <w:rPr>
          <w:rFonts w:hint="eastAsia" w:ascii="仿宋" w:hAnsi="仿宋" w:eastAsia="仿宋" w:cs="仿宋"/>
          <w:color w:val="auto"/>
          <w:szCs w:val="24"/>
          <w:highlight w:val="none"/>
        </w:rPr>
      </w:pPr>
    </w:p>
    <w:p>
      <w:pPr>
        <w:pStyle w:val="794"/>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headerReference r:id="rId7" w:type="default"/>
          <w:pgSz w:w="11907" w:h="16840"/>
          <w:pgMar w:top="1474" w:right="1276" w:bottom="1327" w:left="1276" w:header="851" w:footer="851" w:gutter="0"/>
          <w:cols w:space="720" w:num="1"/>
        </w:sect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温州市公安局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2022-2024年市局公安机关民警疗休养项目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评标标委员会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为该项目成交供应商。现于成交通知书发出之日起三十日内，按照采购文件确定的事项签订本合同。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温州市公安局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447" w:name="_Toc12054"/>
      <w:bookmarkStart w:id="448" w:name="_Toc10230"/>
      <w:bookmarkStart w:id="449" w:name="_Toc29056"/>
      <w:r>
        <w:rPr>
          <w:rFonts w:hint="eastAsia" w:ascii="仿宋" w:hAnsi="仿宋" w:eastAsia="仿宋" w:cs="仿宋"/>
          <w:b/>
          <w:color w:val="auto"/>
          <w:sz w:val="24"/>
          <w:highlight w:val="none"/>
        </w:rPr>
        <w:t>1.1 合同组成部分</w:t>
      </w:r>
      <w:bookmarkEnd w:id="447"/>
      <w:bookmarkEnd w:id="448"/>
      <w:bookmarkEnd w:id="449"/>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 成交通知书；</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1.1.3 响应文件（含澄清或者说明文件）；</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450" w:name="_Toc25031"/>
      <w:bookmarkStart w:id="451" w:name="_Toc413"/>
      <w:bookmarkStart w:id="452" w:name="_Toc10711"/>
      <w:r>
        <w:rPr>
          <w:rFonts w:hint="eastAsia" w:ascii="仿宋" w:hAnsi="仿宋" w:eastAsia="仿宋" w:cs="仿宋"/>
          <w:b/>
          <w:color w:val="auto"/>
          <w:sz w:val="24"/>
          <w:highlight w:val="none"/>
        </w:rPr>
        <w:t>1.2 服务内容</w:t>
      </w:r>
      <w:bookmarkEnd w:id="450"/>
      <w:bookmarkEnd w:id="451"/>
      <w:bookmarkEnd w:id="452"/>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服务主要内容：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bookmarkStart w:id="453" w:name="_Toc23310"/>
      <w:r>
        <w:rPr>
          <w:rFonts w:hint="eastAsia" w:ascii="仿宋" w:hAnsi="仿宋" w:eastAsia="仿宋" w:cs="仿宋"/>
          <w:color w:val="auto"/>
          <w:sz w:val="24"/>
          <w:highlight w:val="none"/>
        </w:rPr>
        <w:t>1.2.2 服务要求：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bookmarkEnd w:id="453"/>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color w:val="auto"/>
          <w:highlight w:val="none"/>
        </w:rPr>
      </w:pPr>
      <w:bookmarkStart w:id="454" w:name="_Toc20177"/>
      <w:r>
        <w:rPr>
          <w:rFonts w:hint="eastAsia" w:ascii="仿宋" w:hAnsi="仿宋" w:eastAsia="仿宋" w:cs="仿宋"/>
          <w:b/>
          <w:color w:val="auto"/>
          <w:sz w:val="24"/>
          <w:highlight w:val="none"/>
        </w:rPr>
        <w:t>属于公安信息化项目</w:t>
      </w: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rPr>
        <w:t xml:space="preserve"> 是</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 xml:space="preserve"> 否，根据《温州公安信息化项目管理办法》（温公通【2016】23号）要求，公安信息化项目中标供应商应提供项目编制软件源代码。按照项目合同完成的与研究开发标的有关的知识产权（包括专利、专利申请权、非专利技术使用权、著作权、版权、发明权及其他成果权）归温州市公安局所有。</w:t>
      </w:r>
      <w:bookmarkEnd w:id="454"/>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u w:val="single"/>
        </w:rPr>
      </w:pP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455" w:name="_Toc15208"/>
      <w:bookmarkStart w:id="456" w:name="_Toc23284"/>
      <w:bookmarkStart w:id="457" w:name="_Toc26886"/>
      <w:r>
        <w:rPr>
          <w:rFonts w:hint="eastAsia" w:ascii="仿宋" w:hAnsi="仿宋" w:eastAsia="仿宋" w:cs="仿宋"/>
          <w:b/>
          <w:color w:val="auto"/>
          <w:sz w:val="24"/>
          <w:highlight w:val="none"/>
        </w:rPr>
        <w:t>1.3 价款</w:t>
      </w:r>
      <w:bookmarkEnd w:id="455"/>
      <w:bookmarkEnd w:id="456"/>
      <w:bookmarkEnd w:id="457"/>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本合</w:t>
      </w:r>
      <w:r>
        <w:rPr>
          <w:rFonts w:hint="eastAsia" w:ascii="仿宋" w:hAnsi="仿宋" w:eastAsia="仿宋" w:cs="仿宋"/>
          <w:color w:val="auto"/>
          <w:sz w:val="24"/>
          <w:highlight w:val="none"/>
          <w:lang w:val="en-US" w:eastAsia="zh-CN"/>
        </w:rPr>
        <w:t>单</w:t>
      </w:r>
      <w:r>
        <w:rPr>
          <w:rFonts w:hint="eastAsia" w:ascii="仿宋" w:hAnsi="仿宋" w:eastAsia="仿宋" w:cs="仿宋"/>
          <w:color w:val="auto"/>
          <w:sz w:val="24"/>
          <w:highlight w:val="none"/>
        </w:rPr>
        <w:t>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3402"/>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bidi w:val="0"/>
              <w:spacing w:line="56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bidi w:val="0"/>
              <w:spacing w:line="560" w:lineRule="exact"/>
              <w:ind w:firstLine="20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分项名称</w:t>
            </w:r>
          </w:p>
        </w:tc>
        <w:tc>
          <w:tcPr>
            <w:tcW w:w="2849"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bidi w:val="0"/>
              <w:spacing w:line="56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bidi w:val="0"/>
              <w:spacing w:line="560" w:lineRule="exact"/>
              <w:ind w:firstLine="200"/>
              <w:jc w:val="center"/>
              <w:outlineLvl w:val="9"/>
              <w:rPr>
                <w:rFonts w:hint="eastAsia" w:ascii="仿宋" w:hAnsi="仿宋" w:eastAsia="仿宋" w:cs="仿宋"/>
                <w:color w:val="auto"/>
                <w:sz w:val="24"/>
                <w:szCs w:val="24"/>
                <w:highlight w:val="none"/>
                <w:lang w:val="en-US" w:eastAsia="zh-CN"/>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bidi w:val="0"/>
              <w:spacing w:line="560" w:lineRule="exact"/>
              <w:ind w:firstLine="200"/>
              <w:jc w:val="center"/>
              <w:outlineLvl w:val="9"/>
              <w:rPr>
                <w:rFonts w:hint="eastAsia" w:ascii="仿宋" w:hAnsi="仿宋" w:eastAsia="仿宋" w:cs="仿宋"/>
                <w:color w:val="auto"/>
                <w:sz w:val="24"/>
                <w:szCs w:val="24"/>
                <w:highlight w:val="none"/>
                <w:lang w:val="en-US" w:eastAsia="zh-CN"/>
              </w:rPr>
            </w:pPr>
          </w:p>
        </w:tc>
        <w:tc>
          <w:tcPr>
            <w:tcW w:w="2849"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bidi w:val="0"/>
              <w:spacing w:line="560" w:lineRule="exact"/>
              <w:ind w:firstLine="200"/>
              <w:jc w:val="center"/>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bidi w:val="0"/>
              <w:spacing w:line="560" w:lineRule="exact"/>
              <w:ind w:firstLine="200"/>
              <w:jc w:val="center"/>
              <w:outlineLvl w:val="9"/>
              <w:rPr>
                <w:rFonts w:hint="eastAsia" w:ascii="仿宋" w:hAnsi="仿宋" w:eastAsia="仿宋" w:cs="仿宋"/>
                <w:color w:val="auto"/>
                <w:sz w:val="24"/>
                <w:szCs w:val="24"/>
                <w:highlight w:val="none"/>
                <w:lang w:val="en-US" w:eastAsia="zh-CN"/>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bidi w:val="0"/>
              <w:spacing w:line="560" w:lineRule="exact"/>
              <w:ind w:firstLine="200"/>
              <w:jc w:val="center"/>
              <w:outlineLvl w:val="9"/>
              <w:rPr>
                <w:rFonts w:hint="eastAsia" w:ascii="仿宋" w:hAnsi="仿宋" w:eastAsia="仿宋" w:cs="仿宋"/>
                <w:color w:val="auto"/>
                <w:sz w:val="24"/>
                <w:szCs w:val="24"/>
                <w:highlight w:val="none"/>
                <w:lang w:val="en-US" w:eastAsia="zh-CN"/>
              </w:rPr>
            </w:pPr>
          </w:p>
        </w:tc>
        <w:tc>
          <w:tcPr>
            <w:tcW w:w="2849"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bidi w:val="0"/>
              <w:spacing w:line="560" w:lineRule="exact"/>
              <w:ind w:firstLine="200"/>
              <w:jc w:val="center"/>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bidi w:val="0"/>
              <w:spacing w:line="560" w:lineRule="exact"/>
              <w:ind w:firstLine="200"/>
              <w:jc w:val="center"/>
              <w:outlineLvl w:val="9"/>
              <w:rPr>
                <w:rFonts w:hint="eastAsia" w:ascii="仿宋" w:hAnsi="仿宋" w:eastAsia="仿宋" w:cs="仿宋"/>
                <w:color w:val="auto"/>
                <w:sz w:val="24"/>
                <w:szCs w:val="24"/>
                <w:highlight w:val="none"/>
                <w:lang w:val="en-US" w:eastAsia="zh-CN"/>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bidi w:val="0"/>
              <w:spacing w:line="560" w:lineRule="exact"/>
              <w:ind w:firstLine="200"/>
              <w:jc w:val="center"/>
              <w:outlineLvl w:val="9"/>
              <w:rPr>
                <w:rFonts w:hint="eastAsia" w:ascii="仿宋" w:hAnsi="仿宋" w:eastAsia="仿宋" w:cs="仿宋"/>
                <w:color w:val="auto"/>
                <w:sz w:val="24"/>
                <w:szCs w:val="24"/>
                <w:highlight w:val="none"/>
                <w:lang w:val="en-US" w:eastAsia="zh-CN"/>
              </w:rPr>
            </w:pPr>
          </w:p>
        </w:tc>
        <w:tc>
          <w:tcPr>
            <w:tcW w:w="2849"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bidi w:val="0"/>
              <w:spacing w:line="560" w:lineRule="exact"/>
              <w:ind w:firstLine="200"/>
              <w:jc w:val="center"/>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17"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bidi w:val="0"/>
              <w:spacing w:line="560" w:lineRule="exact"/>
              <w:ind w:firstLine="200"/>
              <w:jc w:val="center"/>
              <w:outlineLvl w:val="9"/>
              <w:rPr>
                <w:rFonts w:hint="eastAsia" w:ascii="仿宋" w:hAnsi="仿宋" w:eastAsia="仿宋" w:cs="仿宋"/>
                <w:color w:val="auto"/>
                <w:sz w:val="24"/>
                <w:szCs w:val="24"/>
                <w:highlight w:val="none"/>
                <w:lang w:val="en-US" w:eastAsia="zh-CN"/>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bidi w:val="0"/>
              <w:spacing w:line="560" w:lineRule="exact"/>
              <w:ind w:firstLine="200"/>
              <w:jc w:val="center"/>
              <w:outlineLvl w:val="9"/>
              <w:rPr>
                <w:rFonts w:hint="eastAsia" w:ascii="仿宋" w:hAnsi="仿宋" w:eastAsia="仿宋" w:cs="仿宋"/>
                <w:color w:val="auto"/>
                <w:sz w:val="24"/>
                <w:szCs w:val="24"/>
                <w:highlight w:val="none"/>
                <w:lang w:val="en-US" w:eastAsia="zh-CN"/>
              </w:rPr>
            </w:pPr>
          </w:p>
        </w:tc>
        <w:tc>
          <w:tcPr>
            <w:tcW w:w="2849"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bidi w:val="0"/>
              <w:spacing w:line="560" w:lineRule="exact"/>
              <w:ind w:firstLine="200"/>
              <w:jc w:val="center"/>
              <w:outlineLvl w:val="9"/>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19" w:type="dxa"/>
            <w:gridSpan w:val="2"/>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bidi w:val="0"/>
              <w:spacing w:line="560" w:lineRule="exact"/>
              <w:ind w:firstLine="20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总价</w:t>
            </w:r>
          </w:p>
        </w:tc>
        <w:tc>
          <w:tcPr>
            <w:tcW w:w="2849" w:type="dxa"/>
            <w:tcBorders>
              <w:top w:val="single" w:color="auto" w:sz="4" w:space="0"/>
              <w:left w:val="single" w:color="auto" w:sz="4" w:space="0"/>
              <w:bottom w:val="single" w:color="auto" w:sz="4" w:space="0"/>
              <w:right w:val="single" w:color="auto" w:sz="4" w:space="0"/>
            </w:tcBorders>
            <w:noWrap w:val="0"/>
            <w:vAlign w:val="center"/>
          </w:tcPr>
          <w:p>
            <w:pPr>
              <w:pStyle w:val="156"/>
              <w:keepNext w:val="0"/>
              <w:keepLines w:val="0"/>
              <w:pageBreakBefore w:val="0"/>
              <w:kinsoku/>
              <w:wordWrap/>
              <w:overflowPunct/>
              <w:topLinePunct w:val="0"/>
              <w:bidi w:val="0"/>
              <w:spacing w:line="560" w:lineRule="exact"/>
              <w:ind w:firstLine="200"/>
              <w:jc w:val="center"/>
              <w:outlineLvl w:val="9"/>
              <w:rPr>
                <w:rFonts w:hint="eastAsia" w:ascii="仿宋" w:hAnsi="仿宋" w:eastAsia="仿宋" w:cs="仿宋"/>
                <w:color w:val="auto"/>
                <w:sz w:val="24"/>
                <w:szCs w:val="24"/>
                <w:highlight w:val="none"/>
                <w:lang w:val="en-US" w:eastAsia="zh-CN"/>
              </w:rPr>
            </w:pPr>
          </w:p>
        </w:tc>
      </w:tr>
    </w:tbl>
    <w:p>
      <w:pPr>
        <w:keepNext w:val="0"/>
        <w:keepLines w:val="0"/>
        <w:pageBreakBefore w:val="0"/>
        <w:kinsoku/>
        <w:wordWrap/>
        <w:overflowPunct/>
        <w:topLinePunct w:val="0"/>
        <w:bidi w:val="0"/>
        <w:spacing w:line="360" w:lineRule="auto"/>
        <w:ind w:firstLine="482" w:firstLineChars="200"/>
        <w:outlineLvl w:val="9"/>
        <w:rPr>
          <w:rFonts w:hint="eastAsia" w:ascii="仿宋" w:hAnsi="仿宋" w:eastAsia="仿宋" w:cs="仿宋"/>
          <w:b/>
          <w:color w:val="auto"/>
          <w:sz w:val="24"/>
          <w:highlight w:val="none"/>
        </w:rPr>
      </w:pPr>
      <w:bookmarkStart w:id="458" w:name="_Toc28427"/>
      <w:bookmarkStart w:id="459" w:name="_Toc2356"/>
      <w:bookmarkStart w:id="460" w:name="_Toc11713"/>
      <w:r>
        <w:rPr>
          <w:rFonts w:hint="eastAsia" w:ascii="仿宋" w:hAnsi="仿宋" w:eastAsia="仿宋" w:cs="仿宋"/>
          <w:b/>
          <w:color w:val="auto"/>
          <w:sz w:val="24"/>
          <w:highlight w:val="none"/>
        </w:rPr>
        <w:t>1.4 付款方式、时间和条件</w:t>
      </w:r>
      <w:bookmarkEnd w:id="458"/>
      <w:bookmarkEnd w:id="459"/>
      <w:bookmarkEnd w:id="460"/>
    </w:p>
    <w:p>
      <w:pPr>
        <w:pStyle w:val="955"/>
        <w:keepNext w:val="0"/>
        <w:keepLines w:val="0"/>
        <w:pageBreakBefore w:val="0"/>
        <w:kinsoku/>
        <w:wordWrap/>
        <w:overflowPunct/>
        <w:topLinePunct w:val="0"/>
        <w:bidi w:val="0"/>
        <w:spacing w:before="0" w:beforeAutospacing="0" w:after="0" w:afterAutospacing="0" w:line="360" w:lineRule="auto"/>
        <w:ind w:firstLine="480"/>
        <w:outlineLvl w:val="9"/>
        <w:rPr>
          <w:rFonts w:hint="eastAsia" w:ascii="仿宋" w:hAnsi="仿宋" w:eastAsia="仿宋" w:cs="仿宋"/>
          <w:color w:val="auto"/>
          <w:highlight w:val="none"/>
        </w:rPr>
      </w:pPr>
      <w:r>
        <w:rPr>
          <w:rFonts w:hint="eastAsia" w:ascii="仿宋" w:hAnsi="仿宋" w:eastAsia="仿宋" w:cs="仿宋"/>
          <w:color w:val="auto"/>
          <w:highlight w:val="none"/>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w:t>
      </w:r>
      <w:r>
        <w:rPr>
          <w:rFonts w:hint="eastAsia" w:ascii="仿宋" w:hAnsi="仿宋" w:eastAsia="仿宋" w:cs="仿宋"/>
          <w:color w:val="auto"/>
          <w:sz w:val="24"/>
          <w:highlight w:val="none"/>
        </w:rPr>
        <w:t>甲方在政府采购合同中约定预付款，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低于20%。</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bookmarkStart w:id="461" w:name="_Toc20812"/>
      <w:bookmarkStart w:id="462" w:name="_Toc11181"/>
      <w:bookmarkStart w:id="463" w:name="_Toc26335"/>
      <w:r>
        <w:rPr>
          <w:rFonts w:hint="eastAsia" w:ascii="仿宋" w:hAnsi="仿宋" w:eastAsia="仿宋" w:cs="仿宋"/>
          <w:color w:val="auto"/>
          <w:sz w:val="24"/>
          <w:highlight w:val="none"/>
        </w:rPr>
        <w:t>1.4.4资金支付的方式、时间和条件详见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bookmarkEnd w:id="461"/>
      <w:bookmarkEnd w:id="462"/>
      <w:bookmarkEnd w:id="463"/>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464" w:name="_Toc20607"/>
      <w:bookmarkStart w:id="465" w:name="_Toc3332"/>
      <w:bookmarkStart w:id="466" w:name="_Toc8585"/>
      <w:r>
        <w:rPr>
          <w:rFonts w:hint="eastAsia" w:ascii="仿宋" w:hAnsi="仿宋" w:eastAsia="仿宋" w:cs="仿宋"/>
          <w:b/>
          <w:color w:val="auto"/>
          <w:sz w:val="24"/>
          <w:highlight w:val="none"/>
        </w:rPr>
        <w:t>1.5 服务期限、地点和方式</w:t>
      </w:r>
      <w:bookmarkEnd w:id="464"/>
      <w:bookmarkEnd w:id="465"/>
      <w:bookmarkEnd w:id="466"/>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服务期限：详见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1.5.2 服务地点：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467" w:name="_Toc23908"/>
      <w:bookmarkStart w:id="468" w:name="_Toc2986"/>
      <w:bookmarkStart w:id="469" w:name="_Toc18610"/>
      <w:r>
        <w:rPr>
          <w:rFonts w:hint="eastAsia" w:ascii="仿宋" w:hAnsi="仿宋" w:eastAsia="仿宋" w:cs="仿宋"/>
          <w:b/>
          <w:color w:val="auto"/>
          <w:sz w:val="24"/>
          <w:highlight w:val="none"/>
        </w:rPr>
        <w:t>1.6 违约责任</w:t>
      </w:r>
      <w:bookmarkEnd w:id="467"/>
      <w:bookmarkEnd w:id="468"/>
      <w:bookmarkEnd w:id="469"/>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除不可抗力外，如果乙方没有按照本合同约定的服务要求提供服务成果，那么甲方可要求乙方支付违约金，违约金按</w:t>
      </w:r>
      <w:r>
        <w:rPr>
          <w:rFonts w:hint="eastAsia" w:ascii="仿宋" w:hAnsi="仿宋" w:eastAsia="仿宋" w:cs="仿宋"/>
          <w:color w:val="auto"/>
          <w:sz w:val="24"/>
          <w:highlight w:val="none"/>
          <w:lang w:val="en-US" w:eastAsia="zh-CN"/>
        </w:rPr>
        <w:t>每批次延期完成服务内容</w:t>
      </w:r>
      <w:r>
        <w:rPr>
          <w:rFonts w:hint="eastAsia" w:ascii="仿宋" w:hAnsi="仿宋" w:eastAsia="仿宋" w:cs="仿宋"/>
          <w:color w:val="auto"/>
          <w:sz w:val="24"/>
          <w:highlight w:val="none"/>
        </w:rPr>
        <w:t>一日按</w:t>
      </w:r>
      <w:r>
        <w:rPr>
          <w:rFonts w:hint="eastAsia" w:ascii="仿宋" w:hAnsi="仿宋" w:eastAsia="仿宋" w:cs="仿宋"/>
          <w:color w:val="auto"/>
          <w:sz w:val="24"/>
          <w:highlight w:val="none"/>
          <w:lang w:val="en-US" w:eastAsia="zh-CN"/>
        </w:rPr>
        <w:t>合同总价</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%；迟延交付服务成果的违约金计算数额达到前述最高限额之日起，甲方有权在要求乙方支付违约金的同时，书面通知乙方解除本合同；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1/8</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5/100</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w:t>
      </w:r>
      <w:r>
        <w:rPr>
          <w:rFonts w:hint="eastAsia" w:ascii="仿宋" w:hAnsi="仿宋" w:eastAsia="仿宋" w:cs="仿宋"/>
          <w:color w:val="auto"/>
          <w:sz w:val="24"/>
          <w:highlight w:val="none"/>
          <w:u w:val="single"/>
          <w:lang w:val="en-US" w:eastAsia="zh-CN"/>
        </w:rPr>
        <w:t xml:space="preserve"> 5个工作日 </w:t>
      </w:r>
      <w:r>
        <w:rPr>
          <w:rFonts w:hint="eastAsia" w:ascii="仿宋" w:hAnsi="仿宋" w:eastAsia="仿宋" w:cs="仿宋"/>
          <w:color w:val="auto"/>
          <w:sz w:val="24"/>
          <w:highlight w:val="none"/>
        </w:rPr>
        <w:t>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pPr>
        <w:keepNext w:val="0"/>
        <w:keepLines w:val="0"/>
        <w:pageBreakBefore w:val="0"/>
        <w:kinsoku/>
        <w:wordWrap/>
        <w:overflowPunct/>
        <w:topLinePunct w:val="0"/>
        <w:bidi w:val="0"/>
        <w:spacing w:line="560" w:lineRule="exact"/>
        <w:ind w:left="-420" w:leftChars="-200" w:right="-420" w:rightChars="-200" w:firstLine="960" w:firstLineChars="400"/>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1.6.7违约责任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470" w:name="_Toc25353"/>
      <w:bookmarkStart w:id="471" w:name="_Toc23127"/>
      <w:bookmarkStart w:id="472" w:name="_Toc1954"/>
      <w:r>
        <w:rPr>
          <w:rFonts w:hint="eastAsia" w:ascii="仿宋" w:hAnsi="仿宋" w:eastAsia="仿宋" w:cs="仿宋"/>
          <w:b/>
          <w:color w:val="auto"/>
          <w:sz w:val="24"/>
          <w:highlight w:val="none"/>
        </w:rPr>
        <w:t>1.7 合同争议的解决</w:t>
      </w:r>
      <w:bookmarkEnd w:id="470"/>
      <w:bookmarkEnd w:id="471"/>
      <w:bookmarkEnd w:id="472"/>
    </w:p>
    <w:p>
      <w:pPr>
        <w:keepNext w:val="0"/>
        <w:keepLines w:val="0"/>
        <w:pageBreakBefore w:val="0"/>
        <w:kinsoku/>
        <w:wordWrap/>
        <w:overflowPunct/>
        <w:topLinePunct w:val="0"/>
        <w:bidi w:val="0"/>
        <w:spacing w:line="560" w:lineRule="exact"/>
        <w:ind w:left="-61" w:leftChars="-29" w:right="-420" w:rightChars="-200" w:firstLine="240" w:firstLineChars="1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1.7.2  </w:t>
      </w:r>
      <w:r>
        <w:rPr>
          <w:rFonts w:hint="eastAsia" w:ascii="仿宋" w:hAnsi="仿宋" w:eastAsia="仿宋" w:cs="仿宋"/>
          <w:color w:val="auto"/>
          <w:sz w:val="24"/>
          <w:highlight w:val="none"/>
        </w:rPr>
        <w:t>条款规定的方式解决：</w:t>
      </w:r>
    </w:p>
    <w:p>
      <w:pPr>
        <w:keepNext w:val="0"/>
        <w:keepLines w:val="0"/>
        <w:pageBreakBefore w:val="0"/>
        <w:kinsoku/>
        <w:wordWrap/>
        <w:overflowPunct/>
        <w:topLinePunct w:val="0"/>
        <w:bidi w:val="0"/>
        <w:spacing w:line="560" w:lineRule="exact"/>
        <w:ind w:left="-420" w:leftChars="-200" w:right="-420" w:rightChars="-200" w:firstLine="600" w:firstLineChars="25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keepNext w:val="0"/>
        <w:keepLines w:val="0"/>
        <w:pageBreakBefore w:val="0"/>
        <w:kinsoku/>
        <w:wordWrap/>
        <w:overflowPunct/>
        <w:topLinePunct w:val="0"/>
        <w:bidi w:val="0"/>
        <w:spacing w:line="560" w:lineRule="exact"/>
        <w:ind w:left="-420" w:leftChars="-200" w:right="-420" w:rightChars="-200" w:firstLine="600" w:firstLineChars="25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473" w:name="_Toc31082"/>
      <w:bookmarkStart w:id="474" w:name="_Toc29904"/>
      <w:bookmarkStart w:id="475" w:name="_Toc12800"/>
      <w:r>
        <w:rPr>
          <w:rFonts w:hint="eastAsia" w:ascii="仿宋" w:hAnsi="仿宋" w:eastAsia="仿宋" w:cs="仿宋"/>
          <w:b/>
          <w:color w:val="auto"/>
          <w:sz w:val="24"/>
          <w:highlight w:val="none"/>
        </w:rPr>
        <w:t>1.8 合同生效</w:t>
      </w:r>
      <w:bookmarkEnd w:id="473"/>
      <w:bookmarkEnd w:id="474"/>
      <w:bookmarkEnd w:id="475"/>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pPr>
        <w:keepNext w:val="0"/>
        <w:keepLines w:val="0"/>
        <w:pageBreakBefore w:val="0"/>
        <w:kinsoku/>
        <w:wordWrap/>
        <w:overflowPunct/>
        <w:topLinePunct w:val="0"/>
        <w:autoSpaceDE w:val="0"/>
        <w:autoSpaceDN w:val="0"/>
        <w:bidi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keepNext w:val="0"/>
        <w:keepLines w:val="0"/>
        <w:pageBreakBefore w:val="0"/>
        <w:kinsoku/>
        <w:wordWrap/>
        <w:overflowPunct/>
        <w:topLinePunct w:val="0"/>
        <w:autoSpaceDE w:val="0"/>
        <w:autoSpaceDN w:val="0"/>
        <w:bidi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keepNext w:val="0"/>
        <w:keepLines w:val="0"/>
        <w:pageBreakBefore w:val="0"/>
        <w:kinsoku/>
        <w:wordWrap/>
        <w:overflowPunct/>
        <w:topLinePunct w:val="0"/>
        <w:autoSpaceDE w:val="0"/>
        <w:autoSpaceDN w:val="0"/>
        <w:bidi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keepNext w:val="0"/>
        <w:keepLines w:val="0"/>
        <w:pageBreakBefore w:val="0"/>
        <w:kinsoku/>
        <w:wordWrap/>
        <w:overflowPunct/>
        <w:topLinePunct w:val="0"/>
        <w:autoSpaceDE w:val="0"/>
        <w:autoSpaceDN w:val="0"/>
        <w:bidi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pPr>
        <w:keepNext w:val="0"/>
        <w:keepLines w:val="0"/>
        <w:pageBreakBefore w:val="0"/>
        <w:kinsoku/>
        <w:wordWrap/>
        <w:overflowPunct/>
        <w:topLinePunct w:val="0"/>
        <w:autoSpaceDE w:val="0"/>
        <w:autoSpaceDN w:val="0"/>
        <w:bidi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pPr>
        <w:keepNext w:val="0"/>
        <w:keepLines w:val="0"/>
        <w:pageBreakBefore w:val="0"/>
        <w:kinsoku/>
        <w:wordWrap/>
        <w:overflowPunct/>
        <w:topLinePunct w:val="0"/>
        <w:autoSpaceDE w:val="0"/>
        <w:autoSpaceDN w:val="0"/>
        <w:bidi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keepNext w:val="0"/>
        <w:keepLines w:val="0"/>
        <w:pageBreakBefore w:val="0"/>
        <w:kinsoku/>
        <w:wordWrap/>
        <w:overflowPunct/>
        <w:topLinePunct w:val="0"/>
        <w:autoSpaceDE w:val="0"/>
        <w:autoSpaceDN w:val="0"/>
        <w:bidi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keepNext w:val="0"/>
        <w:keepLines w:val="0"/>
        <w:pageBreakBefore w:val="0"/>
        <w:kinsoku/>
        <w:wordWrap/>
        <w:overflowPunct/>
        <w:topLinePunct w:val="0"/>
        <w:autoSpaceDE w:val="0"/>
        <w:autoSpaceDN w:val="0"/>
        <w:bidi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keepNext w:val="0"/>
        <w:keepLines w:val="0"/>
        <w:pageBreakBefore w:val="0"/>
        <w:kinsoku/>
        <w:wordWrap/>
        <w:overflowPunct/>
        <w:topLinePunct w:val="0"/>
        <w:autoSpaceDE w:val="0"/>
        <w:autoSpaceDN w:val="0"/>
        <w:bidi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keepNext w:val="0"/>
        <w:keepLines w:val="0"/>
        <w:pageBreakBefore w:val="0"/>
        <w:kinsoku/>
        <w:wordWrap/>
        <w:overflowPunct/>
        <w:topLinePunct w:val="0"/>
        <w:autoSpaceDE w:val="0"/>
        <w:autoSpaceDN w:val="0"/>
        <w:bidi w:val="0"/>
        <w:spacing w:line="560" w:lineRule="exact"/>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keepNext w:val="0"/>
        <w:keepLines w:val="0"/>
        <w:pageBreakBefore w:val="0"/>
        <w:kinsoku/>
        <w:wordWrap/>
        <w:overflowPunct/>
        <w:topLinePunct w:val="0"/>
        <w:autoSpaceDE w:val="0"/>
        <w:autoSpaceDN w:val="0"/>
        <w:bidi w:val="0"/>
        <w:spacing w:line="56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keepNext w:val="0"/>
        <w:keepLines w:val="0"/>
        <w:pageBreakBefore w:val="0"/>
        <w:kinsoku/>
        <w:wordWrap/>
        <w:overflowPunct/>
        <w:topLinePunct w:val="0"/>
        <w:autoSpaceDE w:val="0"/>
        <w:autoSpaceDN w:val="0"/>
        <w:bidi w:val="0"/>
        <w:spacing w:line="56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keepNext w:val="0"/>
        <w:keepLines w:val="0"/>
        <w:pageBreakBefore w:val="0"/>
        <w:kinsoku/>
        <w:wordWrap/>
        <w:overflowPunct/>
        <w:topLinePunct w:val="0"/>
        <w:autoSpaceDE w:val="0"/>
        <w:autoSpaceDN w:val="0"/>
        <w:bidi w:val="0"/>
        <w:spacing w:line="56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keepNext w:val="0"/>
        <w:keepLines w:val="0"/>
        <w:pageBreakBefore w:val="0"/>
        <w:kinsoku/>
        <w:wordWrap/>
        <w:overflowPunct/>
        <w:topLinePunct w:val="0"/>
        <w:autoSpaceDE w:val="0"/>
        <w:autoSpaceDN w:val="0"/>
        <w:bidi w:val="0"/>
        <w:spacing w:line="56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pStyle w:val="713"/>
        <w:keepNext w:val="0"/>
        <w:keepLines w:val="0"/>
        <w:pageBreakBefore w:val="0"/>
        <w:kinsoku/>
        <w:wordWrap/>
        <w:overflowPunct/>
        <w:topLinePunct w:val="0"/>
        <w:bidi w:val="0"/>
        <w:spacing w:line="560" w:lineRule="exact"/>
        <w:ind w:left="0" w:leftChars="0" w:firstLine="0" w:firstLineChars="0"/>
        <w:jc w:val="center"/>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br w:type="page"/>
      </w:r>
      <w:r>
        <w:rPr>
          <w:rFonts w:hint="eastAsia" w:ascii="仿宋" w:hAnsi="仿宋" w:eastAsia="仿宋" w:cs="仿宋"/>
          <w:b/>
          <w:color w:val="auto"/>
          <w:szCs w:val="24"/>
          <w:highlight w:val="none"/>
        </w:rPr>
        <w:t>第二章 合同一般条款</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476" w:name="_Toc26808"/>
      <w:bookmarkStart w:id="477" w:name="_Toc6361"/>
      <w:bookmarkStart w:id="478" w:name="_Toc18642"/>
      <w:r>
        <w:rPr>
          <w:rFonts w:hint="eastAsia" w:ascii="仿宋" w:hAnsi="仿宋" w:eastAsia="仿宋" w:cs="仿宋"/>
          <w:b/>
          <w:color w:val="auto"/>
          <w:sz w:val="24"/>
          <w:highlight w:val="none"/>
        </w:rPr>
        <w:t>2.1 定义</w:t>
      </w:r>
      <w:bookmarkEnd w:id="476"/>
      <w:bookmarkEnd w:id="477"/>
      <w:bookmarkEnd w:id="478"/>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“合同”系指采购人和成交供应商签订的载明双方当事人所达成的协议，并包括所有的附件、附录和构成合同的其他文件。</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“合同价”系指根据合同约定，成交供应商在完全履行合同义务后，采购人应支付给成交供应商的价格。</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“服务”系指成交供应商根据合同约定应向采购人交付的一切各种形态和种类的服务，包括服务成果、服务所必须的配套硬件设备、技术资料、软件，并包括工具、手册等其他相关资料。</w:t>
      </w:r>
    </w:p>
    <w:p>
      <w:pPr>
        <w:keepNext w:val="0"/>
        <w:keepLines w:val="0"/>
        <w:pageBreakBefore w:val="0"/>
        <w:kinsoku/>
        <w:wordWrap/>
        <w:overflowPunct/>
        <w:topLinePunct w:val="0"/>
        <w:bidi w:val="0"/>
        <w:spacing w:line="560" w:lineRule="exact"/>
        <w:ind w:firstLine="480" w:firstLineChars="200"/>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2.1.4 “甲方”系指与成交供应商签署合同的采购人；采购人委托采购代理机构代表其与乙方签订合同的，采购人的授权委托书作为合同附件。</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交付货物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“现场”系指合同约定提供服务履行的地点。</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479" w:name="_Toc7057"/>
      <w:bookmarkStart w:id="480" w:name="_Toc32181"/>
      <w:bookmarkStart w:id="481" w:name="_Toc20163"/>
      <w:r>
        <w:rPr>
          <w:rFonts w:hint="eastAsia" w:ascii="仿宋" w:hAnsi="仿宋" w:eastAsia="仿宋" w:cs="仿宋"/>
          <w:b/>
          <w:color w:val="auto"/>
          <w:sz w:val="24"/>
          <w:highlight w:val="none"/>
        </w:rPr>
        <w:t>2.2 技术资料</w:t>
      </w:r>
      <w:bookmarkEnd w:id="479"/>
      <w:bookmarkEnd w:id="480"/>
      <w:bookmarkEnd w:id="481"/>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482" w:name="_Toc15042"/>
      <w:bookmarkStart w:id="483" w:name="_Toc21674"/>
      <w:bookmarkStart w:id="484" w:name="_Toc31890"/>
      <w:r>
        <w:rPr>
          <w:rFonts w:hint="eastAsia" w:ascii="仿宋" w:hAnsi="仿宋" w:eastAsia="仿宋" w:cs="仿宋"/>
          <w:b/>
          <w:color w:val="auto"/>
          <w:sz w:val="24"/>
          <w:highlight w:val="none"/>
        </w:rPr>
        <w:t>2.1乙方应按采购文件规定的时间向甲方提供有关技术资料。</w:t>
      </w:r>
      <w:bookmarkEnd w:id="482"/>
      <w:bookmarkEnd w:id="483"/>
      <w:bookmarkEnd w:id="484"/>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485" w:name="_Toc25898"/>
      <w:bookmarkStart w:id="486" w:name="_Toc30884"/>
      <w:bookmarkStart w:id="487" w:name="_Toc6068"/>
      <w:r>
        <w:rPr>
          <w:rFonts w:hint="eastAsia" w:ascii="仿宋" w:hAnsi="仿宋" w:eastAsia="仿宋" w:cs="仿宋"/>
          <w:b/>
          <w:color w:val="auto"/>
          <w:sz w:val="24"/>
          <w:highlight w:val="none"/>
        </w:rPr>
        <w:t>2.2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bookmarkEnd w:id="485"/>
      <w:bookmarkEnd w:id="486"/>
      <w:bookmarkEnd w:id="487"/>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488" w:name="_Toc9011"/>
      <w:bookmarkStart w:id="489" w:name="_Toc24336"/>
      <w:bookmarkStart w:id="490" w:name="_Toc4693"/>
      <w:r>
        <w:rPr>
          <w:rFonts w:hint="eastAsia" w:ascii="仿宋" w:hAnsi="仿宋" w:eastAsia="仿宋" w:cs="仿宋"/>
          <w:b/>
          <w:color w:val="auto"/>
          <w:sz w:val="24"/>
          <w:highlight w:val="none"/>
        </w:rPr>
        <w:t>2.3 知识产权</w:t>
      </w:r>
      <w:bookmarkEnd w:id="488"/>
      <w:bookmarkEnd w:id="489"/>
      <w:bookmarkEnd w:id="490"/>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2.3.1 乙方应保证提供服务的过程中不受任何第三方提出的知识产权方面的起诉；如果任何第三方提出侵权指控，那么乙方须与该第三方交涉并承担由此发生的一切责任、费用和赔偿</w:t>
      </w:r>
      <w:r>
        <w:rPr>
          <w:rFonts w:hint="eastAsia" w:ascii="仿宋" w:hAnsi="仿宋" w:eastAsia="仿宋" w:cs="仿宋"/>
          <w:color w:val="auto"/>
          <w:sz w:val="24"/>
          <w:highlight w:val="none"/>
          <w:lang w:eastAsia="zh-CN"/>
        </w:rPr>
        <w:t>。</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491" w:name="_Toc6681"/>
      <w:bookmarkStart w:id="492" w:name="_Toc19334"/>
      <w:bookmarkStart w:id="493" w:name="_Toc27491"/>
      <w:r>
        <w:rPr>
          <w:rFonts w:hint="eastAsia" w:ascii="仿宋" w:hAnsi="仿宋" w:eastAsia="仿宋" w:cs="仿宋"/>
          <w:b/>
          <w:color w:val="auto"/>
          <w:sz w:val="24"/>
          <w:highlight w:val="none"/>
        </w:rPr>
        <w:t>2.4 履约检查和问题反馈</w:t>
      </w:r>
      <w:bookmarkEnd w:id="491"/>
      <w:bookmarkEnd w:id="492"/>
      <w:bookmarkEnd w:id="493"/>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2.4.1甲方有权在其认为必要时，对乙方是否能够按照合同约定服务内容进行履约检查，以确保乙方所提供的服务能够依约满足甲方之项目需求，但不得因履约检查妨碍乙方的正常工作，乙方应予积极配合；</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494" w:name="_Toc22824"/>
      <w:bookmarkStart w:id="495" w:name="_Toc4919"/>
      <w:bookmarkStart w:id="496" w:name="_Toc7350"/>
      <w:r>
        <w:rPr>
          <w:rFonts w:hint="eastAsia" w:ascii="仿宋" w:hAnsi="仿宋" w:eastAsia="仿宋" w:cs="仿宋"/>
          <w:b/>
          <w:color w:val="auto"/>
          <w:sz w:val="24"/>
          <w:highlight w:val="none"/>
        </w:rPr>
        <w:t>2.5 技术资料和保密义务</w:t>
      </w:r>
      <w:bookmarkEnd w:id="494"/>
      <w:bookmarkEnd w:id="495"/>
      <w:bookmarkEnd w:id="496"/>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2.5.1 乙方有权依据合同约定和项目需要，向甲方了解有关情况，调阅有关资料等，甲方应予积极配合；</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2.5.2 乙方有义务妥善保管和保护由甲方提供的前款信息和资料等；</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w:t>
      </w:r>
      <w:r>
        <w:rPr>
          <w:rFonts w:hint="eastAsia" w:ascii="仿宋" w:hAnsi="仿宋" w:eastAsia="仿宋" w:cs="仿宋"/>
          <w:color w:val="auto"/>
          <w:sz w:val="24"/>
          <w:highlight w:val="none"/>
          <w:lang w:val="en-US" w:eastAsia="zh-CN"/>
        </w:rPr>
        <w:t>人员身份信息、疗养项目计划</w:t>
      </w:r>
      <w:r>
        <w:rPr>
          <w:rFonts w:hint="eastAsia" w:ascii="仿宋" w:hAnsi="仿宋" w:eastAsia="仿宋" w:cs="仿宋"/>
          <w:color w:val="auto"/>
          <w:sz w:val="24"/>
          <w:highlight w:val="none"/>
        </w:rPr>
        <w:t>等，并采取一切合理和必要措施和方式防止任何第三方接触到对方当事人的上述保密信息和资料。</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497" w:name="_Toc27084"/>
      <w:bookmarkStart w:id="498" w:name="_Toc13919"/>
      <w:bookmarkStart w:id="499" w:name="_Toc2507"/>
      <w:r>
        <w:rPr>
          <w:rFonts w:hint="eastAsia" w:ascii="仿宋" w:hAnsi="仿宋" w:eastAsia="仿宋" w:cs="仿宋"/>
          <w:b/>
          <w:color w:val="auto"/>
          <w:sz w:val="24"/>
          <w:highlight w:val="none"/>
        </w:rPr>
        <w:t>2.6 质量保证</w:t>
      </w:r>
      <w:bookmarkEnd w:id="497"/>
      <w:bookmarkEnd w:id="498"/>
      <w:bookmarkEnd w:id="499"/>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2.6.2乙方应按合同约定向甲方提供服务。</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2.6.2乙方在提供服务</w:t>
      </w:r>
      <w:r>
        <w:rPr>
          <w:rFonts w:hint="eastAsia" w:ascii="仿宋" w:hAnsi="仿宋" w:eastAsia="仿宋" w:cs="仿宋"/>
          <w:color w:val="auto"/>
          <w:sz w:val="24"/>
          <w:highlight w:val="none"/>
          <w:lang w:val="en-US" w:eastAsia="zh-CN"/>
        </w:rPr>
        <w:t>过程中如</w:t>
      </w:r>
      <w:r>
        <w:rPr>
          <w:rFonts w:hint="eastAsia" w:ascii="仿宋" w:hAnsi="仿宋" w:eastAsia="仿宋" w:cs="仿宋"/>
          <w:color w:val="auto"/>
          <w:sz w:val="24"/>
          <w:highlight w:val="none"/>
        </w:rPr>
        <w:t>发生</w:t>
      </w:r>
      <w:r>
        <w:rPr>
          <w:rFonts w:hint="eastAsia" w:ascii="仿宋" w:hAnsi="仿宋" w:eastAsia="仿宋" w:cs="仿宋"/>
          <w:color w:val="auto"/>
          <w:sz w:val="24"/>
          <w:highlight w:val="none"/>
          <w:lang w:val="en-US" w:eastAsia="zh-CN"/>
        </w:rPr>
        <w:t>紧急情况</w:t>
      </w:r>
      <w:r>
        <w:rPr>
          <w:rFonts w:hint="eastAsia" w:ascii="仿宋" w:hAnsi="仿宋" w:eastAsia="仿宋" w:cs="仿宋"/>
          <w:color w:val="auto"/>
          <w:sz w:val="24"/>
          <w:highlight w:val="none"/>
        </w:rPr>
        <w:t>，乙方应</w:t>
      </w:r>
      <w:r>
        <w:rPr>
          <w:rFonts w:hint="eastAsia" w:ascii="仿宋" w:hAnsi="仿宋" w:eastAsia="仿宋" w:cs="仿宋"/>
          <w:color w:val="auto"/>
          <w:sz w:val="24"/>
          <w:highlight w:val="none"/>
          <w:lang w:val="en-US" w:eastAsia="zh-CN"/>
        </w:rPr>
        <w:t>及时妥善解决处理</w:t>
      </w:r>
      <w:r>
        <w:rPr>
          <w:rFonts w:hint="eastAsia" w:ascii="仿宋" w:hAnsi="仿宋" w:eastAsia="仿宋" w:cs="仿宋"/>
          <w:color w:val="auto"/>
          <w:sz w:val="24"/>
          <w:highlight w:val="none"/>
        </w:rPr>
        <w:t>。对达不到要求者，根据实际情况，经双方协商，可按以下办法处理：</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⑴重做：由乙方承担所发生的全部费用。</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⑵贬值处理：由甲乙双方合议定价。</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⑶解除合同。</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2.6.3如在使用过程中发生问题，乙方在接到甲方通知后在</w:t>
      </w:r>
      <w:r>
        <w:rPr>
          <w:rFonts w:hint="eastAsia" w:ascii="仿宋" w:hAnsi="仿宋" w:eastAsia="仿宋" w:cs="仿宋"/>
          <w:color w:val="auto"/>
          <w:sz w:val="24"/>
          <w:highlight w:val="none"/>
          <w:u w:val="single"/>
        </w:rPr>
        <w:t xml:space="preserve">  12  </w:t>
      </w:r>
      <w:r>
        <w:rPr>
          <w:rFonts w:hint="eastAsia" w:ascii="仿宋" w:hAnsi="仿宋" w:eastAsia="仿宋" w:cs="仿宋"/>
          <w:color w:val="auto"/>
          <w:sz w:val="24"/>
          <w:highlight w:val="none"/>
        </w:rPr>
        <w:t>小时内到达甲方现场。</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2.6.4在服务质量保证期内，乙方应对出现的质量及安全问题负责处理解决并承担一切费用。</w:t>
      </w:r>
    </w:p>
    <w:p>
      <w:pPr>
        <w:keepNext w:val="0"/>
        <w:keepLines w:val="0"/>
        <w:pageBreakBefore w:val="0"/>
        <w:kinsoku/>
        <w:wordWrap/>
        <w:overflowPunct/>
        <w:topLinePunct w:val="0"/>
        <w:bidi w:val="0"/>
        <w:spacing w:line="560" w:lineRule="exact"/>
        <w:ind w:firstLine="482" w:firstLineChars="200"/>
        <w:outlineLvl w:val="9"/>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2.7 延迟</w:t>
      </w:r>
      <w:r>
        <w:rPr>
          <w:rFonts w:hint="eastAsia" w:ascii="仿宋" w:hAnsi="仿宋" w:eastAsia="仿宋" w:cs="仿宋"/>
          <w:b/>
          <w:color w:val="auto"/>
          <w:sz w:val="24"/>
          <w:highlight w:val="none"/>
          <w:lang w:val="en-US" w:eastAsia="zh-CN"/>
        </w:rPr>
        <w:t>实施疗养计划</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在合同履行过程中，如果乙方遇到不能按合同约定期限履行服务的情况，应及时以书面形式将不能按时</w:t>
      </w:r>
      <w:r>
        <w:rPr>
          <w:rFonts w:hint="eastAsia" w:ascii="仿宋" w:hAnsi="仿宋" w:eastAsia="仿宋" w:cs="仿宋"/>
          <w:b w:val="0"/>
          <w:bCs/>
          <w:color w:val="auto"/>
          <w:sz w:val="24"/>
          <w:highlight w:val="none"/>
          <w:lang w:val="en-US" w:eastAsia="zh-CN"/>
        </w:rPr>
        <w:t>实施疗养计划</w:t>
      </w:r>
      <w:r>
        <w:rPr>
          <w:rFonts w:hint="eastAsia" w:ascii="仿宋" w:hAnsi="仿宋" w:eastAsia="仿宋" w:cs="仿宋"/>
          <w:color w:val="auto"/>
          <w:sz w:val="24"/>
          <w:highlight w:val="none"/>
        </w:rPr>
        <w:t>的理由、预期延误时间通知甲方；甲方收到乙方通知后，认为其理由正当的，可以书面形式酌情同意乙方可以延迟实施疗养计划的具体时间。</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500" w:name="_Toc16038"/>
      <w:bookmarkStart w:id="501" w:name="_Toc1717"/>
      <w:bookmarkStart w:id="502" w:name="_Toc13174"/>
      <w:r>
        <w:rPr>
          <w:rFonts w:hint="eastAsia" w:ascii="仿宋" w:hAnsi="仿宋" w:eastAsia="仿宋" w:cs="仿宋"/>
          <w:b/>
          <w:color w:val="auto"/>
          <w:sz w:val="24"/>
          <w:highlight w:val="none"/>
        </w:rPr>
        <w:t>2.8合同变更</w:t>
      </w:r>
      <w:bookmarkEnd w:id="500"/>
      <w:bookmarkEnd w:id="501"/>
      <w:bookmarkEnd w:id="502"/>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503" w:name="_Toc28478"/>
      <w:bookmarkStart w:id="504" w:name="_Toc6844"/>
      <w:bookmarkStart w:id="505" w:name="_Toc1896"/>
      <w:r>
        <w:rPr>
          <w:rFonts w:hint="eastAsia" w:ascii="仿宋" w:hAnsi="仿宋" w:eastAsia="仿宋" w:cs="仿宋"/>
          <w:b/>
          <w:color w:val="auto"/>
          <w:sz w:val="24"/>
          <w:highlight w:val="none"/>
        </w:rPr>
        <w:t>2.9 合同转让和分包</w:t>
      </w:r>
      <w:bookmarkEnd w:id="503"/>
      <w:bookmarkEnd w:id="504"/>
      <w:bookmarkEnd w:id="505"/>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b/>
          <w:color w:val="auto"/>
          <w:sz w:val="24"/>
          <w:highlight w:val="none"/>
          <w:lang w:eastAsia="zh-CN"/>
        </w:rPr>
      </w:pPr>
      <w:bookmarkStart w:id="506" w:name="_Toc30789"/>
      <w:bookmarkStart w:id="507" w:name="_Toc19889"/>
      <w:bookmarkStart w:id="508" w:name="_Toc26011"/>
      <w:r>
        <w:rPr>
          <w:rFonts w:hint="eastAsia" w:ascii="仿宋" w:hAnsi="仿宋" w:eastAsia="仿宋" w:cs="仿宋"/>
          <w:b w:val="0"/>
          <w:bCs/>
          <w:color w:val="auto"/>
          <w:sz w:val="24"/>
          <w:highlight w:val="none"/>
        </w:rPr>
        <w:t>不同意分包</w:t>
      </w:r>
      <w:r>
        <w:rPr>
          <w:rFonts w:hint="eastAsia" w:ascii="仿宋" w:hAnsi="仿宋" w:eastAsia="仿宋" w:cs="仿宋"/>
          <w:b w:val="0"/>
          <w:bCs/>
          <w:color w:val="auto"/>
          <w:sz w:val="24"/>
          <w:highlight w:val="none"/>
          <w:lang w:eastAsia="zh-CN"/>
        </w:rPr>
        <w:t>。</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2.10不可抗力</w:t>
      </w:r>
      <w:bookmarkEnd w:id="506"/>
      <w:bookmarkEnd w:id="507"/>
      <w:bookmarkEnd w:id="508"/>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2.10.1如果任何一方遭遇法律规定的不可抗力，致使合同履行受阻时，履行合同的期限应予延长，延长的期限应相当于不可抗力所影响的时间；</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2.10.2 因不可抗力致使不能实现合同目的的，当事人可以解除合同；</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2.10.3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2.10.4受不可抗力影响的一方在不可抗力发生后，应在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509" w:name="_Toc9470"/>
      <w:bookmarkStart w:id="510" w:name="_Toc30123"/>
      <w:bookmarkStart w:id="511" w:name="_Toc31942"/>
      <w:r>
        <w:rPr>
          <w:rFonts w:hint="eastAsia" w:ascii="仿宋" w:hAnsi="仿宋" w:eastAsia="仿宋" w:cs="仿宋"/>
          <w:b/>
          <w:color w:val="auto"/>
          <w:sz w:val="24"/>
          <w:highlight w:val="none"/>
        </w:rPr>
        <w:t>2.11 税费</w:t>
      </w:r>
      <w:bookmarkEnd w:id="509"/>
      <w:bookmarkEnd w:id="510"/>
      <w:bookmarkEnd w:id="511"/>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512" w:name="_Toc20593"/>
      <w:bookmarkStart w:id="513" w:name="_Toc2478"/>
      <w:bookmarkStart w:id="514" w:name="_Toc22599"/>
      <w:r>
        <w:rPr>
          <w:rFonts w:hint="eastAsia" w:ascii="仿宋" w:hAnsi="仿宋" w:eastAsia="仿宋" w:cs="仿宋"/>
          <w:b/>
          <w:color w:val="auto"/>
          <w:sz w:val="24"/>
          <w:highlight w:val="none"/>
        </w:rPr>
        <w:t>2.12乙方破产</w:t>
      </w:r>
      <w:bookmarkEnd w:id="512"/>
      <w:bookmarkEnd w:id="513"/>
      <w:bookmarkEnd w:id="514"/>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515" w:name="_Toc29821"/>
      <w:bookmarkStart w:id="516" w:name="_Toc12826"/>
      <w:bookmarkStart w:id="517" w:name="_Toc13758"/>
      <w:r>
        <w:rPr>
          <w:rFonts w:hint="eastAsia" w:ascii="仿宋" w:hAnsi="仿宋" w:eastAsia="仿宋" w:cs="仿宋"/>
          <w:b/>
          <w:color w:val="auto"/>
          <w:sz w:val="24"/>
          <w:highlight w:val="none"/>
        </w:rPr>
        <w:t>2.13 合同中止、终止</w:t>
      </w:r>
      <w:bookmarkEnd w:id="515"/>
      <w:bookmarkEnd w:id="516"/>
      <w:bookmarkEnd w:id="517"/>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2.13.1 双方当事人不得擅自中止或者终止合同；</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2.13.2合同继续履行将损害国家利益和社会公共利益的，双方当事人应当中止或者终止合同。有过错的一方应当承担赔偿责任，双方当事人都有过错的，各自承担相应的责任。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518" w:name="_Toc28306"/>
      <w:bookmarkStart w:id="519" w:name="_Toc31940"/>
      <w:bookmarkStart w:id="520" w:name="_Toc31855"/>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 xml:space="preserve"> 通知和送达</w:t>
      </w:r>
      <w:bookmarkEnd w:id="518"/>
      <w:bookmarkEnd w:id="519"/>
      <w:bookmarkEnd w:id="520"/>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约定时间内书面通知对方当事人，在对方当事人收到有关变更通知之前，变更前的约定送达方式或者地址仍视为有效。</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521" w:name="_Toc19276"/>
      <w:bookmarkStart w:id="522" w:name="_Toc24910"/>
      <w:bookmarkStart w:id="523" w:name="_Toc2861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 xml:space="preserve"> 合同使用的文字和适用的法律</w:t>
      </w:r>
      <w:bookmarkEnd w:id="521"/>
      <w:bookmarkEnd w:id="522"/>
      <w:bookmarkEnd w:id="523"/>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合同使用汉语书就、变更和解释；</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 合同适用中华人民共和国法律。</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524" w:name="_Toc2668"/>
      <w:bookmarkStart w:id="525" w:name="_Toc19178"/>
      <w:bookmarkStart w:id="526" w:name="_Toc14336"/>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 xml:space="preserve"> 履约保证金</w:t>
      </w:r>
      <w:bookmarkEnd w:id="524"/>
      <w:bookmarkEnd w:id="525"/>
      <w:bookmarkEnd w:id="526"/>
    </w:p>
    <w:p>
      <w:pPr>
        <w:pStyle w:val="955"/>
        <w:keepNext w:val="0"/>
        <w:keepLines w:val="0"/>
        <w:pageBreakBefore w:val="0"/>
        <w:kinsoku/>
        <w:wordWrap/>
        <w:overflowPunct/>
        <w:topLinePunct w:val="0"/>
        <w:bidi w:val="0"/>
        <w:spacing w:before="0" w:beforeAutospacing="0" w:after="0" w:afterAutospacing="0" w:line="360" w:lineRule="auto"/>
        <w:ind w:firstLine="420"/>
        <w:outlineLvl w:val="9"/>
        <w:rPr>
          <w:rFonts w:hint="eastAsia" w:ascii="仿宋" w:hAnsi="仿宋" w:eastAsia="仿宋" w:cs="仿宋"/>
          <w:color w:val="auto"/>
          <w:highlight w:val="none"/>
        </w:rPr>
      </w:pPr>
      <w:r>
        <w:rPr>
          <w:rFonts w:hint="eastAsia" w:ascii="仿宋" w:hAnsi="仿宋" w:eastAsia="仿宋" w:cs="仿宋"/>
          <w:color w:val="auto"/>
          <w:highlight w:val="none"/>
        </w:rPr>
        <w:t>2.1</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.1 采购文件要求乙方提交履约保证金的，乙方应按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约定的方式，以支票、汇票、本票或者金融机构、担保机构出具的保函等非现金形式，提交不超过合同金额2.5%的履约保证金；鼓励和支持乙方以银行、保险公司出具的保函形式提供履约保证。</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  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 xml:space="preserve">%； </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.4甲方在乙方履行完合同约定义务事项后及时退还，延迟退还的，应当按照合同约定和法律规定承担相应的赔偿责任。</w:t>
      </w:r>
    </w:p>
    <w:p>
      <w:pPr>
        <w:keepNext w:val="0"/>
        <w:keepLines w:val="0"/>
        <w:pageBreakBefore w:val="0"/>
        <w:kinsoku/>
        <w:wordWrap/>
        <w:overflowPunct/>
        <w:topLinePunct w:val="0"/>
        <w:bidi w:val="0"/>
        <w:spacing w:line="560" w:lineRule="exact"/>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对于因甲方原因导致变更、中止或者终止政府采购合同的，甲方应当依照合同约定对供应商受到的损失予以赔偿或者补偿。</w:t>
      </w:r>
    </w:p>
    <w:p>
      <w:pPr>
        <w:keepNext w:val="0"/>
        <w:keepLines w:val="0"/>
        <w:pageBreakBefore w:val="0"/>
        <w:kinsoku/>
        <w:wordWrap/>
        <w:overflowPunct/>
        <w:topLinePunct w:val="0"/>
        <w:bidi w:val="0"/>
        <w:spacing w:line="560" w:lineRule="exact"/>
        <w:ind w:firstLine="482" w:firstLineChars="200"/>
        <w:outlineLvl w:val="9"/>
        <w:rPr>
          <w:rFonts w:hint="eastAsia" w:ascii="仿宋" w:hAnsi="仿宋" w:eastAsia="仿宋" w:cs="仿宋"/>
          <w:b/>
          <w:color w:val="auto"/>
          <w:sz w:val="24"/>
          <w:highlight w:val="none"/>
        </w:rPr>
      </w:pPr>
      <w:bookmarkStart w:id="527" w:name="_Toc16814"/>
      <w:bookmarkStart w:id="528" w:name="_Toc27228"/>
      <w:bookmarkStart w:id="529" w:name="_Toc12417"/>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18</w:t>
      </w:r>
      <w:r>
        <w:rPr>
          <w:rFonts w:hint="eastAsia" w:ascii="仿宋" w:hAnsi="仿宋" w:eastAsia="仿宋" w:cs="仿宋"/>
          <w:b/>
          <w:color w:val="auto"/>
          <w:sz w:val="24"/>
          <w:highlight w:val="none"/>
        </w:rPr>
        <w:t>合同份数</w:t>
      </w:r>
      <w:bookmarkEnd w:id="527"/>
      <w:bookmarkEnd w:id="528"/>
      <w:bookmarkEnd w:id="529"/>
    </w:p>
    <w:p>
      <w:pPr>
        <w:keepNext w:val="0"/>
        <w:keepLines w:val="0"/>
        <w:pageBreakBefore w:val="0"/>
        <w:kinsoku/>
        <w:wordWrap/>
        <w:overflowPunct/>
        <w:topLinePunct w:val="0"/>
        <w:bidi w:val="0"/>
        <w:spacing w:line="480" w:lineRule="auto"/>
        <w:jc w:val="center"/>
        <w:textAlignment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480" w:lineRule="auto"/>
        <w:jc w:val="center"/>
        <w:textAlignment w:val="center"/>
        <w:rPr>
          <w:rFonts w:hint="eastAsia" w:ascii="仿宋" w:hAnsi="仿宋" w:eastAsia="仿宋" w:cs="仿宋"/>
          <w:b/>
          <w:color w:val="auto"/>
          <w:highlight w:val="none"/>
        </w:rPr>
      </w:pPr>
      <w:r>
        <w:rPr>
          <w:rFonts w:hint="eastAsia" w:ascii="仿宋" w:hAnsi="仿宋" w:eastAsia="仿宋" w:cs="仿宋"/>
          <w:color w:val="auto"/>
          <w:sz w:val="24"/>
          <w:highlight w:val="none"/>
        </w:rPr>
        <w:br w:type="page"/>
      </w:r>
      <w:bookmarkStart w:id="530" w:name="_Toc20824"/>
      <w:bookmarkStart w:id="531" w:name="_Toc27653"/>
      <w:bookmarkStart w:id="532" w:name="_Toc3732"/>
      <w:r>
        <w:rPr>
          <w:rFonts w:hint="eastAsia" w:ascii="仿宋" w:hAnsi="仿宋" w:eastAsia="仿宋" w:cs="仿宋"/>
          <w:b/>
          <w:color w:val="auto"/>
          <w:sz w:val="24"/>
          <w:highlight w:val="none"/>
        </w:rPr>
        <w:t>第三章  合同专用条款</w:t>
      </w:r>
      <w:bookmarkEnd w:id="530"/>
      <w:bookmarkEnd w:id="531"/>
      <w:bookmarkEnd w:id="532"/>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10159" w:type="dxa"/>
        <w:tblInd w:w="-40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02"/>
        <w:gridCol w:w="90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102" w:type="dxa"/>
            <w:tcBorders>
              <w:lef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9057"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02" w:type="dxa"/>
            <w:tcBorders>
              <w:lef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1.4.4</w:t>
            </w:r>
          </w:p>
        </w:tc>
        <w:tc>
          <w:tcPr>
            <w:tcW w:w="9057" w:type="dxa"/>
            <w:noWrap w:val="0"/>
            <w:vAlign w:val="center"/>
          </w:tcPr>
          <w:p>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本次旅游的个人费用按不同线路（各线路分开填写）分别为      元（包括交通、住宿、餐饮、旅行社统一安排的景区景点门票、行程中安排的其他项目费用、导游服务费和旅行社其他服务费用、旅行期间各项保险费、其他包括但不限于利润、税费等相关费用在内）。</w:t>
            </w:r>
            <w:r>
              <w:rPr>
                <w:rFonts w:hint="eastAsia" w:ascii="仿宋" w:hAnsi="仿宋" w:eastAsia="仿宋" w:cs="仿宋"/>
                <w:b/>
                <w:bCs/>
                <w:color w:val="auto"/>
                <w:sz w:val="24"/>
                <w:highlight w:val="none"/>
              </w:rPr>
              <w:t>甲方有权对参加本次疗休养活动的人数进行调整，最终按照出行实际人数进行结算。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本项目疗休养活动按批次进行，按批次支付。各批次疗休养行程结束后，乙方提供结算函（附本结算批次的人数、总价等统计情况），经甲方签字同意后，甲方按当次旅游后</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发票付当期费用的90%，待所有路线完成且无争议后一次性付</w:t>
            </w:r>
            <w:r>
              <w:rPr>
                <w:rFonts w:hint="eastAsia" w:ascii="仿宋" w:hAnsi="仿宋" w:eastAsia="仿宋" w:cs="仿宋"/>
                <w:color w:val="auto"/>
                <w:sz w:val="24"/>
                <w:highlight w:val="none"/>
                <w:lang w:val="en-US" w:eastAsia="zh-CN"/>
              </w:rPr>
              <w:t>剩余每次的尾款</w:t>
            </w:r>
            <w:r>
              <w:rPr>
                <w:rFonts w:hint="eastAsia" w:ascii="仿宋" w:hAnsi="仿宋" w:eastAsia="仿宋" w:cs="仿宋"/>
                <w:color w:val="auto"/>
                <w:sz w:val="24"/>
                <w:highlight w:val="none"/>
              </w:rPr>
              <w:t>。（个人负担费用由职工个人与旅行社结算）</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本项总预算为人民币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万元整（¥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.00元），总预算为甲方负担费用的总和。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02" w:type="dxa"/>
            <w:tcBorders>
              <w:lef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9057" w:type="dxa"/>
            <w:noWrap w:val="0"/>
            <w:vAlign w:val="center"/>
          </w:tcPr>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u w:val="none"/>
                <w:lang w:val="en-US" w:eastAsia="zh-CN"/>
              </w:rPr>
              <w:t>服务期限为3年</w:t>
            </w:r>
            <w:r>
              <w:rPr>
                <w:rFonts w:hint="eastAsia" w:ascii="仿宋" w:hAnsi="仿宋" w:eastAsia="仿宋" w:cs="仿宋"/>
                <w:b/>
                <w:bCs/>
                <w:color w:val="auto"/>
                <w:sz w:val="24"/>
                <w:highlight w:val="none"/>
                <w:u w:val="none"/>
                <w:lang w:eastAsia="zh-CN"/>
              </w:rPr>
              <w:t>。</w:t>
            </w:r>
            <w:r>
              <w:rPr>
                <w:rFonts w:hint="eastAsia" w:ascii="仿宋" w:hAnsi="仿宋" w:eastAsia="仿宋" w:cs="仿宋"/>
                <w:b/>
                <w:bCs/>
                <w:color w:val="auto"/>
                <w:sz w:val="24"/>
                <w:highlight w:val="none"/>
                <w:u w:val="none"/>
                <w:lang w:val="en-US" w:eastAsia="zh-CN"/>
              </w:rPr>
              <w:t>服务期满1年后，如采购人对其服务不满意的可单方面终止合同。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02" w:type="dxa"/>
            <w:tcBorders>
              <w:lef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9057" w:type="dxa"/>
            <w:noWrap w:val="0"/>
            <w:vAlign w:val="center"/>
          </w:tcPr>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各线路的安排如下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各线路分开填写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其中线路</w:t>
            </w:r>
            <w:r>
              <w:rPr>
                <w:rFonts w:hint="eastAsia" w:ascii="仿宋" w:hAnsi="仿宋" w:eastAsia="仿宋" w:cs="仿宋"/>
                <w:color w:val="auto"/>
                <w:sz w:val="24"/>
                <w:highlight w:val="none"/>
                <w:lang w:val="en-US" w:eastAsia="zh-CN"/>
              </w:rPr>
              <w:t>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乙方为甲方提供的旅游景点为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个。分别是</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每天的时间安排为上午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时至</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时，下午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时至</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56" w:hRule="atLeast"/>
        </w:trPr>
        <w:tc>
          <w:tcPr>
            <w:tcW w:w="1102" w:type="dxa"/>
            <w:tcBorders>
              <w:lef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1.6.7</w:t>
            </w:r>
          </w:p>
        </w:tc>
        <w:tc>
          <w:tcPr>
            <w:tcW w:w="9057" w:type="dxa"/>
            <w:noWrap w:val="0"/>
            <w:vAlign w:val="center"/>
          </w:tcPr>
          <w:p>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未经甲方同意不得擅自更改疗休养景点和缩短疗休养时间；不得擅自降低疗休养方案标准（包括但不限于住宿、餐饮、交通工具、导游等实质性内容）；不得通过安排购物或者另行付费疗休养项目获得回扣等不正当利益。如乙方违反约定，应每次向甲方赔偿当批次疗休养费用总额</w:t>
            </w:r>
            <w:r>
              <w:rPr>
                <w:rFonts w:hint="eastAsia" w:ascii="仿宋" w:hAnsi="仿宋" w:eastAsia="仿宋" w:cs="仿宋"/>
                <w:color w:val="auto"/>
                <w:sz w:val="24"/>
                <w:highlight w:val="none"/>
                <w:u w:val="single"/>
              </w:rPr>
              <w:t>30</w:t>
            </w:r>
            <w:r>
              <w:rPr>
                <w:rFonts w:hint="eastAsia" w:ascii="仿宋" w:hAnsi="仿宋" w:eastAsia="仿宋" w:cs="仿宋"/>
                <w:color w:val="auto"/>
                <w:sz w:val="24"/>
                <w:highlight w:val="none"/>
              </w:rPr>
              <w:t>%的违约金，同时甲方有权要求乙方按约定继续完成疗休养服务。乙方在出发前通知甲方拒绝提供疗休养服务的，甲方可以选择其他旅行社按原定行程出游，支出费用由乙方承担。乙方在出发后通知甲方拒绝提供部分疗休养服务的，甲方可以选择乘坐其他交通方式前往原定疗休养景点，支出费用由乙方承担，且乙方不得以此拒绝承担安全保障和维护责任；乙方自行增加游览景点的，增加的费用由乙方承担。事后甲方有权解除合同。</w:t>
            </w:r>
          </w:p>
          <w:p>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乙方不得擅自变更或解除合同，否则按约定赔偿甲方合同总额30_％的违约金。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0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9057"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1.7.2  </w:t>
            </w:r>
            <w:r>
              <w:rPr>
                <w:rFonts w:hint="eastAsia" w:ascii="仿宋" w:hAnsi="仿宋" w:eastAsia="仿宋" w:cs="仿宋"/>
                <w:color w:val="auto"/>
                <w:sz w:val="24"/>
                <w:highlight w:val="none"/>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0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9057"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将争议提交</w:t>
            </w:r>
            <w:r>
              <w:rPr>
                <w:rFonts w:hint="eastAsia" w:ascii="仿宋" w:hAnsi="仿宋" w:eastAsia="仿宋" w:cs="仿宋"/>
                <w:color w:val="auto"/>
                <w:sz w:val="24"/>
                <w:highlight w:val="none"/>
                <w:lang w:val="en-US" w:eastAsia="zh-CN"/>
              </w:rPr>
              <w:t>温州</w:t>
            </w:r>
            <w:r>
              <w:rPr>
                <w:rFonts w:hint="eastAsia" w:ascii="仿宋" w:hAnsi="仿宋" w:eastAsia="仿宋" w:cs="仿宋"/>
                <w:color w:val="auto"/>
                <w:sz w:val="24"/>
                <w:highlight w:val="none"/>
              </w:rPr>
              <w:t>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0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9057"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val="en-US" w:eastAsia="zh-CN"/>
              </w:rPr>
              <w:t>甲方所在地法院，一切费用包括但不限于律师费、诉讼费、差旅费等由败诉方承担。</w:t>
            </w:r>
            <w:r>
              <w:rPr>
                <w:rFonts w:hint="eastAsia" w:ascii="仿宋" w:hAnsi="仿宋" w:eastAsia="仿宋" w:cs="仿宋"/>
                <w:color w:val="auto"/>
                <w:sz w:val="24"/>
                <w:highlight w:val="none"/>
              </w:rPr>
              <w:t>人民法院起诉</w:t>
            </w:r>
            <w:r>
              <w:rPr>
                <w:rFonts w:hint="eastAsia" w:ascii="仿宋" w:hAnsi="仿宋" w:eastAsia="仿宋" w:cs="仿宋"/>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0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2.10.3</w:t>
            </w:r>
          </w:p>
        </w:tc>
        <w:tc>
          <w:tcPr>
            <w:tcW w:w="9057"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仿宋" w:hAnsi="仿宋" w:eastAsia="仿宋" w:cs="仿宋"/>
                <w:color w:val="auto"/>
                <w:highlight w:val="none"/>
                <w:lang w:val="en-US" w:eastAsia="zh-CN"/>
              </w:rPr>
            </w:pPr>
            <w:r>
              <w:rPr>
                <w:rFonts w:hint="eastAsia" w:ascii="仿宋" w:hAnsi="仿宋" w:eastAsia="仿宋" w:cs="仿宋"/>
                <w:color w:val="auto"/>
                <w:sz w:val="24"/>
                <w:highlight w:val="none"/>
              </w:rPr>
              <w:t>因不可抗力致使合同有变更必要的，双方当事人应在7个工作日内约定时间内以书面形式变更合同；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0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2.10.4</w:t>
            </w:r>
          </w:p>
        </w:tc>
        <w:tc>
          <w:tcPr>
            <w:tcW w:w="9057"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受不可抗力影响的一方在不可抗力发生后，应在7个工作日内以书面形式通知对方当事人，并在7个工作日内，将有关部门出具的证明文件送达对方当事人。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0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2.14.1</w:t>
            </w:r>
          </w:p>
        </w:tc>
        <w:tc>
          <w:tcPr>
            <w:tcW w:w="9057"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highlight w:val="none"/>
                <w:lang w:val="en-US" w:eastAsia="zh-CN"/>
              </w:rPr>
              <w:t>3个工作日内</w:t>
            </w:r>
            <w:r>
              <w:rPr>
                <w:rFonts w:hint="eastAsia" w:ascii="仿宋" w:hAnsi="仿宋" w:eastAsia="仿宋" w:cs="仿宋"/>
                <w:color w:val="auto"/>
                <w:sz w:val="24"/>
                <w:highlight w:val="none"/>
              </w:rPr>
              <w:t>书面通知对方当事人，在对方当事人收到有关变更通知之前，变更前的约定送达方式或者地址仍视为有效。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0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p>
        </w:tc>
        <w:tc>
          <w:tcPr>
            <w:tcW w:w="9057" w:type="dxa"/>
            <w:noWrap w:val="0"/>
            <w:vAlign w:val="center"/>
          </w:tcPr>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履约保证金</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02"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18</w:t>
            </w:r>
          </w:p>
        </w:tc>
        <w:tc>
          <w:tcPr>
            <w:tcW w:w="9057" w:type="dxa"/>
            <w:noWrap w:val="0"/>
            <w:vAlign w:val="top"/>
          </w:tcPr>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5</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份，由甲、乙方各执</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份，</w:t>
            </w:r>
            <w:r>
              <w:rPr>
                <w:rFonts w:hint="eastAsia" w:ascii="仿宋" w:hAnsi="仿宋" w:eastAsia="仿宋" w:cs="仿宋"/>
                <w:color w:val="auto"/>
                <w:sz w:val="24"/>
                <w:highlight w:val="none"/>
                <w:u w:val="single"/>
              </w:rPr>
              <w:t xml:space="preserve"> 1 </w:t>
            </w:r>
            <w:r>
              <w:rPr>
                <w:rFonts w:hint="eastAsia" w:ascii="仿宋" w:hAnsi="仿宋" w:eastAsia="仿宋" w:cs="仿宋"/>
                <w:color w:val="auto"/>
                <w:sz w:val="24"/>
                <w:highlight w:val="none"/>
              </w:rPr>
              <w:t>份送招标代理公司备案</w:t>
            </w:r>
          </w:p>
        </w:tc>
      </w:tr>
    </w:tbl>
    <w:p>
      <w:pPr>
        <w:spacing w:line="360" w:lineRule="auto"/>
        <w:ind w:left="-420" w:leftChars="-200" w:right="-420" w:rightChars="-200"/>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jc w:val="center"/>
        <w:textAlignment w:val="auto"/>
        <w:outlineLvl w:val="9"/>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jc w:val="center"/>
        <w:textAlignment w:val="auto"/>
        <w:outlineLvl w:val="9"/>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仿宋" w:hAnsi="仿宋" w:eastAsia="仿宋" w:cs="仿宋"/>
          <w:color w:val="auto"/>
          <w:sz w:val="44"/>
          <w:szCs w:val="4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44"/>
          <w:szCs w:val="44"/>
          <w:highlight w:val="none"/>
        </w:rPr>
        <w:t>保密协议书（参考格式）</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（公安机关单位名称）</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（合作单位名称）</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为确保公安机关提供的人员、设备等信息在使用、管理中的安全保密，根据《公安机关**工作秘密具体范围的规定》等法律规定，现就相关保密事宜达成如下协议：</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公安机关依法强制采集的社会信息及公安内部单位信息为**工作秘密。为促进社会管理工作，对外提供的任何信息及公民个人隐私，乙方确保在使用、管理甲方提供的信息过程中采取同等强度的保密措施，并对所知信息承担同等的法律责任和义务。</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二、未经甲方许可，乙方不得将从甲方获取的任何信息向第三方机构、个人提供或与第三方机构、个人共享。并对该专有信息提供管理良好的安全保密措施。</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三、乙方由甲方获取的任何信息在使用、管理中不得泄露信息来源。</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四、乙方为完成项目工作，承诺查询到与甲方告知的任何信息仅限于此专项工作中使用，不得向任何其他团体、个人透露相关信息。</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五、甲方有权加强对乙方及参与本项目工作员工的安全保密监管，及时发现安全保密隐患和问题。乙方应配合甲方对乙方有关人员进行审查、教育培训，及时调整不合适的人员。</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六、乙方必须在签定本保密协议后，才可使用甲方提供的有关专有信息，建设“</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七、建设涉密信息系统，乙方须具有国家保密工作部门核发的《资质证书》作为附件，制定甲方认可的安全保密管理方案，并采用适当的安全保密技术和措施对涉密系统进行集成。</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乙方不能将甲方的专有信息用于其它任何目的。除乙方直接参与本项工程的职员之外，不将专有信息透露给其它任何人。乙方及其参与本项工作的员工严禁在系统建设中私设“后门”，非法访问系统。否则，将追究乙方的刑事责任。乙方应当告知并采取有效措施要求参与本项工作的员工遵守本协议规定。</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九、乙方发现保密范围内的有关事项已经泄露或可能泄露时应当报告甲方，并及时采取补救措施。</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十、当甲方要求乙方交回专有信息时，乙方应当立即交回所有书面的或其他形式的专有信息以及所有描述和概括该专有信息的文件资料，不能以任何形式保留或擅自处理。</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十一、乙方或参与本项工作之员工违反本协议规定，造成泄密事件，乙方应承担有关法律责任，并赔偿相应经济损失（详见主合同保密条款）。</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二、自本协议生效之日起，双方的合作交流都要符合本协议的条款。除非甲方通过书面通知明确说明对本协议所涉及的某项专有信息予以解密或同意共享，乙方必须按照本协议所承担的保密义务对在建设本系统中掌握的专有信息进行保密，保密期限为永久并不受本协议有效期限的限制。</w:t>
      </w: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十三、本协议双方签字盖章后生效。本协议一式贰份，甲乙双方各执一份。</w:t>
      </w:r>
    </w:p>
    <w:p>
      <w:pPr>
        <w:spacing w:line="560" w:lineRule="exact"/>
        <w:ind w:left="-420" w:leftChars="-200" w:right="-420" w:rightChars="-200" w:firstLine="480" w:firstLineChars="200"/>
        <w:rPr>
          <w:rFonts w:hint="eastAsia" w:ascii="仿宋" w:hAnsi="仿宋" w:eastAsia="仿宋" w:cs="仿宋"/>
          <w:color w:val="auto"/>
          <w:sz w:val="24"/>
          <w:highlight w:val="none"/>
        </w:rPr>
      </w:pPr>
    </w:p>
    <w:p>
      <w:pPr>
        <w:spacing w:line="560" w:lineRule="exact"/>
        <w:ind w:left="-420" w:leftChars="-200" w:right="-420" w:rightChars="-200" w:firstLine="480" w:firstLineChars="200"/>
        <w:rPr>
          <w:rFonts w:hint="eastAsia" w:ascii="仿宋" w:hAnsi="仿宋" w:eastAsia="仿宋" w:cs="仿宋"/>
          <w:color w:val="auto"/>
          <w:sz w:val="24"/>
          <w:highlight w:val="none"/>
        </w:rPr>
      </w:pPr>
    </w:p>
    <w:p>
      <w:pPr>
        <w:spacing w:line="560" w:lineRule="exact"/>
        <w:ind w:left="-420" w:leftChars="-200" w:right="-420" w:rightChars="-200" w:firstLine="480" w:firstLineChars="200"/>
        <w:rPr>
          <w:rFonts w:hint="eastAsia" w:ascii="仿宋" w:hAnsi="仿宋" w:eastAsia="仿宋" w:cs="仿宋"/>
          <w:color w:val="auto"/>
          <w:sz w:val="24"/>
          <w:highlight w:val="none"/>
        </w:rPr>
      </w:pP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pPr>
        <w:spacing w:line="560" w:lineRule="exact"/>
        <w:ind w:left="-420" w:leftChars="-200" w:right="-420" w:rightChars="-200" w:firstLine="480" w:firstLineChars="200"/>
        <w:rPr>
          <w:rFonts w:hint="eastAsia" w:ascii="仿宋" w:hAnsi="仿宋" w:eastAsia="仿宋" w:cs="仿宋"/>
          <w:color w:val="auto"/>
          <w:sz w:val="24"/>
          <w:highlight w:val="none"/>
        </w:rPr>
      </w:pP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授权代表签字：                授权代表签字：</w:t>
      </w:r>
    </w:p>
    <w:p>
      <w:pPr>
        <w:spacing w:line="560" w:lineRule="exact"/>
        <w:ind w:left="-420" w:leftChars="-200" w:right="-420" w:rightChars="-200" w:firstLine="480" w:firstLineChars="200"/>
        <w:rPr>
          <w:rFonts w:hint="eastAsia" w:ascii="仿宋" w:hAnsi="仿宋" w:eastAsia="仿宋" w:cs="仿宋"/>
          <w:color w:val="auto"/>
          <w:sz w:val="24"/>
          <w:highlight w:val="none"/>
        </w:rPr>
      </w:pPr>
    </w:p>
    <w:p>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                    年  月  日</w:t>
      </w:r>
    </w:p>
    <w:p>
      <w:pPr>
        <w:spacing w:line="560" w:lineRule="exact"/>
        <w:ind w:firstLine="470" w:firstLineChars="196"/>
        <w:rPr>
          <w:rFonts w:hint="eastAsia" w:ascii="仿宋" w:hAnsi="仿宋" w:eastAsia="仿宋" w:cs="仿宋"/>
          <w:color w:val="auto"/>
          <w:sz w:val="24"/>
          <w:highlight w:val="none"/>
        </w:rPr>
      </w:pPr>
    </w:p>
    <w:p>
      <w:pPr>
        <w:jc w:val="center"/>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rPr>
        <w:t>政府采购履约验收书</w:t>
      </w: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（参考模板）</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902"/>
        <w:gridCol w:w="1319"/>
        <w:gridCol w:w="217"/>
        <w:gridCol w:w="1176"/>
        <w:gridCol w:w="246"/>
        <w:gridCol w:w="631"/>
        <w:gridCol w:w="1335"/>
        <w:gridCol w:w="594"/>
        <w:gridCol w:w="744"/>
        <w:gridCol w:w="32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5" w:type="dxa"/>
            <w:gridSpan w:val="1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5" w:type="dxa"/>
            <w:gridSpan w:val="1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3827" w:type="dxa"/>
            <w:gridSpan w:val="5"/>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p>
        </w:tc>
        <w:tc>
          <w:tcPr>
            <w:tcW w:w="2543" w:type="dxa"/>
            <w:gridSpan w:val="4"/>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3827" w:type="dxa"/>
            <w:gridSpan w:val="5"/>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合同编号</w:t>
            </w:r>
          </w:p>
        </w:tc>
        <w:tc>
          <w:tcPr>
            <w:tcW w:w="2543" w:type="dxa"/>
            <w:gridSpan w:val="4"/>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合同签订时间</w:t>
            </w:r>
          </w:p>
        </w:tc>
        <w:tc>
          <w:tcPr>
            <w:tcW w:w="3827" w:type="dxa"/>
            <w:gridSpan w:val="5"/>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合同规定验收时间</w:t>
            </w:r>
          </w:p>
        </w:tc>
        <w:tc>
          <w:tcPr>
            <w:tcW w:w="2543" w:type="dxa"/>
            <w:gridSpan w:val="4"/>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项目类型</w:t>
            </w:r>
          </w:p>
        </w:tc>
        <w:tc>
          <w:tcPr>
            <w:tcW w:w="3827" w:type="dxa"/>
            <w:gridSpan w:val="5"/>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货物/</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服务</w:t>
            </w: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tc>
        <w:tc>
          <w:tcPr>
            <w:tcW w:w="2543" w:type="dxa"/>
            <w:gridSpan w:val="4"/>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5" w:type="dxa"/>
            <w:gridSpan w:val="1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（二）验收方式与方法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验收组织方式</w:t>
            </w:r>
          </w:p>
        </w:tc>
        <w:tc>
          <w:tcPr>
            <w:tcW w:w="3827" w:type="dxa"/>
            <w:gridSpan w:val="5"/>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自行组织/</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委托代理</w:t>
            </w: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代理机构名称</w:t>
            </w:r>
          </w:p>
        </w:tc>
        <w:tc>
          <w:tcPr>
            <w:tcW w:w="2543" w:type="dxa"/>
            <w:gridSpan w:val="4"/>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验收方式</w:t>
            </w:r>
          </w:p>
        </w:tc>
        <w:tc>
          <w:tcPr>
            <w:tcW w:w="3827" w:type="dxa"/>
            <w:gridSpan w:val="5"/>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一般验收程序/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简易验收程序</w:t>
            </w: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选择简易验收理由</w:t>
            </w:r>
          </w:p>
        </w:tc>
        <w:tc>
          <w:tcPr>
            <w:tcW w:w="2543" w:type="dxa"/>
            <w:gridSpan w:val="4"/>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验收方法</w:t>
            </w:r>
          </w:p>
        </w:tc>
        <w:tc>
          <w:tcPr>
            <w:tcW w:w="3827" w:type="dxa"/>
            <w:gridSpan w:val="5"/>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一次性验收/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分段验收/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分期验收</w:t>
            </w: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选择非一次性验收理由</w:t>
            </w:r>
          </w:p>
        </w:tc>
        <w:tc>
          <w:tcPr>
            <w:tcW w:w="2543" w:type="dxa"/>
            <w:gridSpan w:val="4"/>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124" w:type="dxa"/>
            <w:gridSpan w:val="2"/>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大型或复杂项目</w:t>
            </w:r>
          </w:p>
        </w:tc>
        <w:tc>
          <w:tcPr>
            <w:tcW w:w="3827" w:type="dxa"/>
            <w:gridSpan w:val="5"/>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tc>
        <w:tc>
          <w:tcPr>
            <w:tcW w:w="1421" w:type="dxa"/>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邀请本项目其他供应商</w:t>
            </w:r>
          </w:p>
        </w:tc>
        <w:tc>
          <w:tcPr>
            <w:tcW w:w="2543" w:type="dxa"/>
            <w:gridSpan w:val="4"/>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参与验收监测机构名称</w:t>
            </w:r>
          </w:p>
        </w:tc>
        <w:tc>
          <w:tcPr>
            <w:tcW w:w="2178" w:type="dxa"/>
            <w:gridSpan w:val="3"/>
            <w:noWrap w:val="0"/>
            <w:vAlign w:val="center"/>
          </w:tcPr>
          <w:p>
            <w:pPr>
              <w:jc w:val="center"/>
              <w:rPr>
                <w:rFonts w:hint="eastAsia" w:ascii="仿宋" w:hAnsi="仿宋" w:eastAsia="仿宋" w:cs="仿宋"/>
                <w:color w:val="auto"/>
                <w:sz w:val="24"/>
                <w:highlight w:val="none"/>
              </w:rPr>
            </w:pPr>
          </w:p>
        </w:tc>
        <w:tc>
          <w:tcPr>
            <w:tcW w:w="1421" w:type="dxa"/>
            <w:vMerge w:val="continue"/>
            <w:noWrap w:val="0"/>
            <w:vAlign w:val="center"/>
          </w:tcPr>
          <w:p>
            <w:pPr>
              <w:jc w:val="center"/>
              <w:rPr>
                <w:rFonts w:hint="eastAsia" w:ascii="仿宋" w:hAnsi="仿宋" w:eastAsia="仿宋" w:cs="仿宋"/>
                <w:color w:val="auto"/>
                <w:sz w:val="24"/>
                <w:highlight w:val="none"/>
              </w:rPr>
            </w:pP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参与验收供应商名称</w:t>
            </w: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24" w:type="dxa"/>
            <w:gridSpan w:val="2"/>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向社会公众提供的公共服务项目方式</w:t>
            </w:r>
          </w:p>
        </w:tc>
        <w:tc>
          <w:tcPr>
            <w:tcW w:w="3827" w:type="dxa"/>
            <w:gridSpan w:val="5"/>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tc>
        <w:tc>
          <w:tcPr>
            <w:tcW w:w="1421" w:type="dxa"/>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采购人、使用人分离项目</w:t>
            </w:r>
          </w:p>
        </w:tc>
        <w:tc>
          <w:tcPr>
            <w:tcW w:w="2543" w:type="dxa"/>
            <w:gridSpan w:val="4"/>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参与验收服务对象</w:t>
            </w:r>
          </w:p>
        </w:tc>
        <w:tc>
          <w:tcPr>
            <w:tcW w:w="2178" w:type="dxa"/>
            <w:gridSpan w:val="3"/>
            <w:noWrap w:val="0"/>
            <w:vAlign w:val="center"/>
          </w:tcPr>
          <w:p>
            <w:pPr>
              <w:jc w:val="center"/>
              <w:rPr>
                <w:rFonts w:hint="eastAsia" w:ascii="仿宋" w:hAnsi="仿宋" w:eastAsia="仿宋" w:cs="仿宋"/>
                <w:color w:val="auto"/>
                <w:sz w:val="24"/>
                <w:highlight w:val="none"/>
              </w:rPr>
            </w:pPr>
          </w:p>
        </w:tc>
        <w:tc>
          <w:tcPr>
            <w:tcW w:w="1421" w:type="dxa"/>
            <w:vMerge w:val="continue"/>
            <w:noWrap w:val="0"/>
            <w:vAlign w:val="center"/>
          </w:tcPr>
          <w:p>
            <w:pPr>
              <w:jc w:val="center"/>
              <w:rPr>
                <w:rFonts w:hint="eastAsia" w:ascii="仿宋" w:hAnsi="仿宋" w:eastAsia="仿宋" w:cs="仿宋"/>
                <w:color w:val="auto"/>
                <w:sz w:val="24"/>
                <w:highlight w:val="none"/>
              </w:rPr>
            </w:pP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使用单位名称</w:t>
            </w: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5" w:type="dxa"/>
            <w:gridSpan w:val="1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（三）验收人员组成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验收小组总人数</w:t>
            </w:r>
          </w:p>
        </w:tc>
        <w:tc>
          <w:tcPr>
            <w:tcW w:w="1408" w:type="dxa"/>
            <w:noWrap w:val="0"/>
            <w:vAlign w:val="center"/>
          </w:tcPr>
          <w:p>
            <w:pPr>
              <w:jc w:val="center"/>
              <w:rPr>
                <w:rFonts w:hint="eastAsia" w:ascii="仿宋" w:hAnsi="仿宋" w:eastAsia="仿宋" w:cs="仿宋"/>
                <w:color w:val="auto"/>
                <w:sz w:val="24"/>
                <w:highlight w:val="none"/>
              </w:rPr>
            </w:pPr>
          </w:p>
        </w:tc>
        <w:tc>
          <w:tcPr>
            <w:tcW w:w="1485"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专业技术人员人数</w:t>
            </w:r>
          </w:p>
        </w:tc>
        <w:tc>
          <w:tcPr>
            <w:tcW w:w="934" w:type="dxa"/>
            <w:gridSpan w:val="2"/>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实际使用人人数（如有）</w:t>
            </w:r>
          </w:p>
        </w:tc>
        <w:tc>
          <w:tcPr>
            <w:tcW w:w="627" w:type="dxa"/>
            <w:noWrap w:val="0"/>
            <w:vAlign w:val="center"/>
          </w:tcPr>
          <w:p>
            <w:pPr>
              <w:jc w:val="center"/>
              <w:rPr>
                <w:rFonts w:hint="eastAsia" w:ascii="仿宋" w:hAnsi="仿宋" w:eastAsia="仿宋" w:cs="仿宋"/>
                <w:color w:val="auto"/>
                <w:sz w:val="24"/>
                <w:highlight w:val="none"/>
              </w:rPr>
            </w:pPr>
          </w:p>
        </w:tc>
        <w:tc>
          <w:tcPr>
            <w:tcW w:w="1147"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其他验收人员数量</w:t>
            </w:r>
          </w:p>
        </w:tc>
        <w:tc>
          <w:tcPr>
            <w:tcW w:w="769"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验收人员姓名</w:t>
            </w:r>
          </w:p>
        </w:tc>
        <w:tc>
          <w:tcPr>
            <w:tcW w:w="3827" w:type="dxa"/>
            <w:gridSpan w:val="5"/>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工作单位</w:t>
            </w: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职称（专业）</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111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p>
        </w:tc>
        <w:tc>
          <w:tcPr>
            <w:tcW w:w="3827" w:type="dxa"/>
            <w:gridSpan w:val="5"/>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p>
        </w:tc>
        <w:tc>
          <w:tcPr>
            <w:tcW w:w="1424" w:type="dxa"/>
            <w:gridSpan w:val="2"/>
            <w:noWrap w:val="0"/>
            <w:vAlign w:val="center"/>
          </w:tcPr>
          <w:p>
            <w:pPr>
              <w:jc w:val="center"/>
              <w:rPr>
                <w:rFonts w:hint="eastAsia" w:ascii="仿宋" w:hAnsi="仿宋" w:eastAsia="仿宋" w:cs="仿宋"/>
                <w:color w:val="auto"/>
                <w:sz w:val="24"/>
                <w:highlight w:val="none"/>
              </w:rPr>
            </w:pP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p>
        </w:tc>
        <w:tc>
          <w:tcPr>
            <w:tcW w:w="3827" w:type="dxa"/>
            <w:gridSpan w:val="5"/>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p>
        </w:tc>
        <w:tc>
          <w:tcPr>
            <w:tcW w:w="1424" w:type="dxa"/>
            <w:gridSpan w:val="2"/>
            <w:noWrap w:val="0"/>
            <w:vAlign w:val="center"/>
          </w:tcPr>
          <w:p>
            <w:pPr>
              <w:jc w:val="center"/>
              <w:rPr>
                <w:rFonts w:hint="eastAsia" w:ascii="仿宋" w:hAnsi="仿宋" w:eastAsia="仿宋" w:cs="仿宋"/>
                <w:color w:val="auto"/>
                <w:sz w:val="24"/>
                <w:highlight w:val="none"/>
              </w:rPr>
            </w:pP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5" w:type="dxa"/>
            <w:gridSpan w:val="1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（四）验收主要指标和标准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6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合同履约时间、地点、方式</w:t>
            </w:r>
          </w:p>
        </w:tc>
        <w:tc>
          <w:tcPr>
            <w:tcW w:w="2178" w:type="dxa"/>
            <w:gridSpan w:val="3"/>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货物型号规格、标准及配置等（或服务内容、标准）</w:t>
            </w: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11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dxa"/>
            <w:noWrap w:val="0"/>
            <w:vAlign w:val="center"/>
          </w:tcPr>
          <w:p>
            <w:pPr>
              <w:jc w:val="center"/>
              <w:rPr>
                <w:rFonts w:hint="eastAsia" w:ascii="仿宋" w:hAnsi="仿宋" w:eastAsia="仿宋" w:cs="仿宋"/>
                <w:color w:val="auto"/>
                <w:sz w:val="24"/>
                <w:highlight w:val="none"/>
              </w:rPr>
            </w:pPr>
          </w:p>
        </w:tc>
        <w:tc>
          <w:tcPr>
            <w:tcW w:w="962" w:type="dxa"/>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p>
        </w:tc>
        <w:tc>
          <w:tcPr>
            <w:tcW w:w="2178" w:type="dxa"/>
            <w:gridSpan w:val="3"/>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p>
        </w:tc>
        <w:tc>
          <w:tcPr>
            <w:tcW w:w="1424" w:type="dxa"/>
            <w:gridSpan w:val="2"/>
            <w:noWrap w:val="0"/>
            <w:vAlign w:val="center"/>
          </w:tcPr>
          <w:p>
            <w:pPr>
              <w:jc w:val="center"/>
              <w:rPr>
                <w:rFonts w:hint="eastAsia" w:ascii="仿宋" w:hAnsi="仿宋" w:eastAsia="仿宋" w:cs="仿宋"/>
                <w:color w:val="auto"/>
                <w:sz w:val="24"/>
                <w:highlight w:val="none"/>
              </w:rPr>
            </w:pP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dxa"/>
            <w:noWrap w:val="0"/>
            <w:vAlign w:val="center"/>
          </w:tcPr>
          <w:p>
            <w:pPr>
              <w:jc w:val="center"/>
              <w:rPr>
                <w:rFonts w:hint="eastAsia" w:ascii="仿宋" w:hAnsi="仿宋" w:eastAsia="仿宋" w:cs="仿宋"/>
                <w:color w:val="auto"/>
                <w:sz w:val="24"/>
                <w:highlight w:val="none"/>
              </w:rPr>
            </w:pPr>
          </w:p>
        </w:tc>
        <w:tc>
          <w:tcPr>
            <w:tcW w:w="962" w:type="dxa"/>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p>
        </w:tc>
        <w:tc>
          <w:tcPr>
            <w:tcW w:w="2178" w:type="dxa"/>
            <w:gridSpan w:val="3"/>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p>
        </w:tc>
        <w:tc>
          <w:tcPr>
            <w:tcW w:w="1424" w:type="dxa"/>
            <w:gridSpan w:val="2"/>
            <w:noWrap w:val="0"/>
            <w:vAlign w:val="center"/>
          </w:tcPr>
          <w:p>
            <w:pPr>
              <w:jc w:val="center"/>
              <w:rPr>
                <w:rFonts w:hint="eastAsia" w:ascii="仿宋" w:hAnsi="仿宋" w:eastAsia="仿宋" w:cs="仿宋"/>
                <w:color w:val="auto"/>
                <w:sz w:val="24"/>
                <w:highlight w:val="none"/>
              </w:rPr>
            </w:pP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2" w:type="dxa"/>
            <w:noWrap w:val="0"/>
            <w:vAlign w:val="center"/>
          </w:tcPr>
          <w:p>
            <w:pPr>
              <w:jc w:val="center"/>
              <w:rPr>
                <w:rFonts w:hint="eastAsia" w:ascii="仿宋" w:hAnsi="仿宋" w:eastAsia="仿宋" w:cs="仿宋"/>
                <w:color w:val="auto"/>
                <w:sz w:val="24"/>
                <w:highlight w:val="none"/>
              </w:rPr>
            </w:pPr>
          </w:p>
        </w:tc>
        <w:tc>
          <w:tcPr>
            <w:tcW w:w="962" w:type="dxa"/>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p>
        </w:tc>
        <w:tc>
          <w:tcPr>
            <w:tcW w:w="2178" w:type="dxa"/>
            <w:gridSpan w:val="3"/>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p>
        </w:tc>
        <w:tc>
          <w:tcPr>
            <w:tcW w:w="1424" w:type="dxa"/>
            <w:gridSpan w:val="2"/>
            <w:noWrap w:val="0"/>
            <w:vAlign w:val="center"/>
          </w:tcPr>
          <w:p>
            <w:pPr>
              <w:jc w:val="center"/>
              <w:rPr>
                <w:rFonts w:hint="eastAsia" w:ascii="仿宋" w:hAnsi="仿宋" w:eastAsia="仿宋" w:cs="仿宋"/>
                <w:color w:val="auto"/>
                <w:sz w:val="24"/>
                <w:highlight w:val="none"/>
              </w:rPr>
            </w:pP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5" w:type="dxa"/>
            <w:gridSpan w:val="1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分期情况</w:t>
            </w:r>
          </w:p>
        </w:tc>
        <w:tc>
          <w:tcPr>
            <w:tcW w:w="3827" w:type="dxa"/>
            <w:gridSpan w:val="5"/>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共分 期，此为第  期验收</w:t>
            </w:r>
          </w:p>
        </w:tc>
        <w:tc>
          <w:tcPr>
            <w:tcW w:w="1421"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分段情况     </w:t>
            </w:r>
          </w:p>
        </w:tc>
        <w:tc>
          <w:tcPr>
            <w:tcW w:w="2543" w:type="dxa"/>
            <w:gridSpan w:val="4"/>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共分  段，此为   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第三方参考情况说明</w:t>
            </w: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评价对象</w:t>
            </w:r>
          </w:p>
        </w:tc>
        <w:tc>
          <w:tcPr>
            <w:tcW w:w="2178" w:type="dxa"/>
            <w:gridSpan w:val="3"/>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评价结果</w:t>
            </w:r>
          </w:p>
        </w:tc>
        <w:tc>
          <w:tcPr>
            <w:tcW w:w="2845" w:type="dxa"/>
            <w:gridSpan w:val="3"/>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理由</w:t>
            </w:r>
          </w:p>
        </w:tc>
        <w:tc>
          <w:tcPr>
            <w:tcW w:w="111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检测机构</w:t>
            </w:r>
          </w:p>
        </w:tc>
        <w:tc>
          <w:tcPr>
            <w:tcW w:w="2178" w:type="dxa"/>
            <w:gridSpan w:val="3"/>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2845" w:type="dxa"/>
            <w:gridSpan w:val="3"/>
            <w:noWrap w:val="0"/>
            <w:vAlign w:val="center"/>
          </w:tcPr>
          <w:p>
            <w:pPr>
              <w:jc w:val="center"/>
              <w:rPr>
                <w:rFonts w:hint="eastAsia" w:ascii="仿宋" w:hAnsi="仿宋" w:eastAsia="仿宋" w:cs="仿宋"/>
                <w:color w:val="auto"/>
                <w:sz w:val="24"/>
                <w:highlight w:val="none"/>
              </w:rPr>
            </w:pP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其他供应商</w:t>
            </w:r>
          </w:p>
        </w:tc>
        <w:tc>
          <w:tcPr>
            <w:tcW w:w="2178" w:type="dxa"/>
            <w:gridSpan w:val="3"/>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2845" w:type="dxa"/>
            <w:gridSpan w:val="3"/>
            <w:noWrap w:val="0"/>
            <w:vAlign w:val="center"/>
          </w:tcPr>
          <w:p>
            <w:pPr>
              <w:jc w:val="center"/>
              <w:rPr>
                <w:rFonts w:hint="eastAsia" w:ascii="仿宋" w:hAnsi="仿宋" w:eastAsia="仿宋" w:cs="仿宋"/>
                <w:color w:val="auto"/>
                <w:sz w:val="24"/>
                <w:highlight w:val="none"/>
              </w:rPr>
            </w:pP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服务对象</w:t>
            </w:r>
          </w:p>
        </w:tc>
        <w:tc>
          <w:tcPr>
            <w:tcW w:w="2178" w:type="dxa"/>
            <w:gridSpan w:val="3"/>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2845" w:type="dxa"/>
            <w:gridSpan w:val="3"/>
            <w:noWrap w:val="0"/>
            <w:vAlign w:val="center"/>
          </w:tcPr>
          <w:p>
            <w:pPr>
              <w:jc w:val="center"/>
              <w:rPr>
                <w:rFonts w:hint="eastAsia" w:ascii="仿宋" w:hAnsi="仿宋" w:eastAsia="仿宋" w:cs="仿宋"/>
                <w:color w:val="auto"/>
                <w:sz w:val="24"/>
                <w:highlight w:val="none"/>
              </w:rPr>
            </w:pP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货物类验收内容及验收情况</w:t>
            </w: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评价内容</w:t>
            </w:r>
          </w:p>
        </w:tc>
        <w:tc>
          <w:tcPr>
            <w:tcW w:w="12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评价情况</w:t>
            </w:r>
          </w:p>
        </w:tc>
        <w:tc>
          <w:tcPr>
            <w:tcW w:w="93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理由</w:t>
            </w: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评价内容</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评价情况</w:t>
            </w:r>
          </w:p>
        </w:tc>
        <w:tc>
          <w:tcPr>
            <w:tcW w:w="111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货物清单</w:t>
            </w:r>
          </w:p>
        </w:tc>
        <w:tc>
          <w:tcPr>
            <w:tcW w:w="12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34" w:type="dxa"/>
            <w:gridSpan w:val="2"/>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品牌、型号、规格、数量、及外观数量</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技术、性能指标</w:t>
            </w:r>
          </w:p>
        </w:tc>
        <w:tc>
          <w:tcPr>
            <w:tcW w:w="12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34" w:type="dxa"/>
            <w:gridSpan w:val="2"/>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运行状况及安装调试</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质量证明文件</w:t>
            </w:r>
          </w:p>
        </w:tc>
        <w:tc>
          <w:tcPr>
            <w:tcW w:w="12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34" w:type="dxa"/>
            <w:gridSpan w:val="2"/>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售后服务承诺</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安全标准</w:t>
            </w:r>
          </w:p>
        </w:tc>
        <w:tc>
          <w:tcPr>
            <w:tcW w:w="12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34" w:type="dxa"/>
            <w:gridSpan w:val="2"/>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合同履约时间、地点、方式</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服务类验收内容及结果</w:t>
            </w: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评价内容</w:t>
            </w:r>
          </w:p>
        </w:tc>
        <w:tc>
          <w:tcPr>
            <w:tcW w:w="12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评价情况</w:t>
            </w:r>
          </w:p>
        </w:tc>
        <w:tc>
          <w:tcPr>
            <w:tcW w:w="93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理由</w:t>
            </w: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评价内容</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评价情况</w:t>
            </w:r>
          </w:p>
        </w:tc>
        <w:tc>
          <w:tcPr>
            <w:tcW w:w="111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服务质量</w:t>
            </w:r>
          </w:p>
        </w:tc>
        <w:tc>
          <w:tcPr>
            <w:tcW w:w="12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34" w:type="dxa"/>
            <w:gridSpan w:val="2"/>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服务进度</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人员、设备配备情况</w:t>
            </w:r>
          </w:p>
        </w:tc>
        <w:tc>
          <w:tcPr>
            <w:tcW w:w="12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34" w:type="dxa"/>
            <w:gridSpan w:val="2"/>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安全标准</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1649"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服务承诺时限</w:t>
            </w:r>
          </w:p>
        </w:tc>
        <w:tc>
          <w:tcPr>
            <w:tcW w:w="124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34" w:type="dxa"/>
            <w:gridSpan w:val="2"/>
            <w:noWrap w:val="0"/>
            <w:vAlign w:val="center"/>
          </w:tcPr>
          <w:p>
            <w:pPr>
              <w:jc w:val="center"/>
              <w:rPr>
                <w:rFonts w:hint="eastAsia" w:ascii="仿宋" w:hAnsi="仿宋" w:eastAsia="仿宋" w:cs="仿宋"/>
                <w:color w:val="auto"/>
                <w:sz w:val="24"/>
                <w:highlight w:val="none"/>
              </w:rPr>
            </w:pPr>
          </w:p>
        </w:tc>
        <w:tc>
          <w:tcPr>
            <w:tcW w:w="14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合同履约时间、地点、方式</w:t>
            </w:r>
          </w:p>
        </w:tc>
        <w:tc>
          <w:tcPr>
            <w:tcW w:w="14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9" w:type="dxa"/>
            <w:gridSpan w:val="2"/>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5" w:type="dxa"/>
            <w:gridSpan w:val="1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三、验收结论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2124" w:type="dxa"/>
            <w:gridSpan w:val="2"/>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存在问题和改进意见</w:t>
            </w:r>
          </w:p>
        </w:tc>
        <w:tc>
          <w:tcPr>
            <w:tcW w:w="7791" w:type="dxa"/>
            <w:gridSpan w:val="10"/>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restart"/>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验收小组意见</w:t>
            </w:r>
          </w:p>
        </w:tc>
        <w:tc>
          <w:tcPr>
            <w:tcW w:w="7791" w:type="dxa"/>
            <w:gridSpan w:val="10"/>
            <w:noWrap w:val="0"/>
            <w:vAlign w:val="center"/>
          </w:tcPr>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验收结论性意见：</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其他需要说明的事项：</w:t>
            </w: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gridSpan w:val="2"/>
            <w:vMerge w:val="continue"/>
            <w:noWrap w:val="0"/>
            <w:vAlign w:val="center"/>
          </w:tcPr>
          <w:p>
            <w:pPr>
              <w:jc w:val="center"/>
              <w:rPr>
                <w:rFonts w:hint="eastAsia" w:ascii="仿宋" w:hAnsi="仿宋" w:eastAsia="仿宋" w:cs="仿宋"/>
                <w:color w:val="auto"/>
                <w:sz w:val="24"/>
                <w:highlight w:val="none"/>
              </w:rPr>
            </w:pPr>
          </w:p>
        </w:tc>
        <w:tc>
          <w:tcPr>
            <w:tcW w:w="7791" w:type="dxa"/>
            <w:gridSpan w:val="10"/>
            <w:noWrap w:val="0"/>
            <w:vAlign w:val="center"/>
          </w:tcPr>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有异议的意见和说明理由：</w:t>
            </w: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wordWrap w:val="0"/>
              <w:ind w:right="315"/>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5" w:type="dxa"/>
            <w:gridSpan w:val="12"/>
            <w:noWrap w:val="0"/>
            <w:vAlign w:val="center"/>
          </w:tcPr>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验收小组成员签字：</w:t>
            </w: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5272" w:type="dxa"/>
            <w:gridSpan w:val="6"/>
            <w:noWrap w:val="0"/>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采购人意见：</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3"/>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经办人：       负责人：       （盖章）</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rPr>
                <w:rFonts w:hint="eastAsia" w:ascii="仿宋" w:hAnsi="仿宋" w:eastAsia="仿宋" w:cs="仿宋"/>
                <w:color w:val="auto"/>
                <w:sz w:val="24"/>
                <w:highlight w:val="none"/>
              </w:rPr>
            </w:pPr>
          </w:p>
        </w:tc>
        <w:tc>
          <w:tcPr>
            <w:tcW w:w="4643" w:type="dxa"/>
            <w:gridSpan w:val="6"/>
            <w:noWrap w:val="0"/>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供应商确认：</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3"/>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供应商盖章或授权代表签字：</w:t>
            </w:r>
          </w:p>
          <w:p>
            <w:pPr>
              <w:rPr>
                <w:rFonts w:hint="eastAsia" w:ascii="仿宋" w:hAnsi="仿宋" w:eastAsia="仿宋" w:cs="仿宋"/>
                <w:color w:val="auto"/>
                <w:sz w:val="24"/>
                <w:highlight w:val="none"/>
              </w:rPr>
            </w:pPr>
          </w:p>
          <w:p>
            <w:pPr>
              <w:ind w:firstLine="44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ind w:firstLine="4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              </w:t>
            </w:r>
          </w:p>
        </w:tc>
      </w:tr>
    </w:tbl>
    <w:p>
      <w:pPr>
        <w:pStyle w:val="6"/>
        <w:keepNext/>
        <w:keepLines/>
        <w:pageBreakBefore w:val="0"/>
        <w:widowControl w:val="0"/>
        <w:kinsoku/>
        <w:wordWrap/>
        <w:overflowPunct/>
        <w:topLinePunct w:val="0"/>
        <w:autoSpaceDE/>
        <w:autoSpaceDN/>
        <w:bidi w:val="0"/>
        <w:adjustRightInd/>
        <w:snapToGrid/>
        <w:ind w:left="431" w:hanging="431"/>
        <w:jc w:val="center"/>
        <w:textAlignment w:val="auto"/>
        <w:outlineLvl w:val="0"/>
        <w:rPr>
          <w:rFonts w:hint="eastAsia" w:ascii="仿宋" w:eastAsia="仿宋" w:cs="仿宋"/>
          <w:color w:val="auto"/>
          <w:highlight w:val="none"/>
          <w:lang w:eastAsia="zh-CN"/>
        </w:rPr>
      </w:pPr>
      <w:r>
        <w:rPr>
          <w:rFonts w:hint="eastAsia" w:ascii="仿宋" w:eastAsia="仿宋" w:cs="仿宋"/>
          <w:color w:val="auto"/>
          <w:highlight w:val="none"/>
          <w:lang w:eastAsia="zh-CN"/>
        </w:rPr>
        <w:br w:type="page"/>
      </w:r>
      <w:bookmarkStart w:id="533" w:name="_Toc12650"/>
      <w:r>
        <w:rPr>
          <w:rFonts w:hint="eastAsia" w:ascii="仿宋" w:eastAsia="仿宋" w:cs="仿宋"/>
          <w:color w:val="auto"/>
          <w:highlight w:val="none"/>
          <w:lang w:eastAsia="zh-CN"/>
        </w:rPr>
        <w:t>第六部分</w:t>
      </w:r>
      <w:bookmarkEnd w:id="444"/>
      <w:r>
        <w:rPr>
          <w:rFonts w:hint="eastAsia" w:ascii="仿宋" w:eastAsia="仿宋" w:cs="仿宋"/>
          <w:color w:val="auto"/>
          <w:highlight w:val="none"/>
          <w:lang w:eastAsia="zh-CN"/>
        </w:rPr>
        <w:t xml:space="preserve"> </w:t>
      </w:r>
      <w:bookmarkEnd w:id="445"/>
      <w:r>
        <w:rPr>
          <w:rFonts w:hint="eastAsia" w:ascii="仿宋" w:eastAsia="仿宋" w:cs="仿宋"/>
          <w:color w:val="auto"/>
          <w:highlight w:val="none"/>
          <w:lang w:val="en-US" w:eastAsia="zh-CN"/>
        </w:rPr>
        <w:t xml:space="preserve">  </w:t>
      </w:r>
      <w:r>
        <w:rPr>
          <w:rFonts w:hint="eastAsia" w:ascii="仿宋" w:eastAsia="仿宋" w:cs="仿宋"/>
          <w:color w:val="auto"/>
          <w:highlight w:val="none"/>
          <w:lang w:eastAsia="zh-CN"/>
        </w:rPr>
        <w:t>应提交的有关格式范例</w:t>
      </w:r>
      <w:bookmarkEnd w:id="533"/>
      <w:r>
        <w:rPr>
          <w:rFonts w:hint="eastAsia" w:ascii="仿宋" w:eastAsia="仿宋" w:cs="仿宋"/>
          <w:color w:val="auto"/>
          <w:highlight w:val="none"/>
          <w:lang w:eastAsia="zh-CN"/>
        </w:rPr>
        <w:t>（各标项）</w:t>
      </w:r>
    </w:p>
    <w:p>
      <w:pPr>
        <w:pStyle w:val="7"/>
        <w:jc w:val="center"/>
        <w:rPr>
          <w:rFonts w:hint="eastAsia" w:ascii="仿宋" w:eastAsia="仿宋" w:cs="仿宋"/>
          <w:b w:val="0"/>
          <w:color w:val="auto"/>
          <w:szCs w:val="36"/>
          <w:highlight w:val="none"/>
        </w:rPr>
      </w:pPr>
      <w:bookmarkStart w:id="534" w:name="_Toc13322"/>
      <w:r>
        <w:rPr>
          <w:rFonts w:hint="eastAsia" w:ascii="仿宋" w:eastAsia="仿宋" w:cs="仿宋"/>
          <w:color w:val="auto"/>
          <w:highlight w:val="none"/>
        </w:rPr>
        <w:t>资格文件部分</w:t>
      </w:r>
      <w:bookmarkEnd w:id="534"/>
    </w:p>
    <w:p>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b/>
          <w:color w:val="auto"/>
          <w:kern w:val="0"/>
          <w:sz w:val="36"/>
          <w:szCs w:val="36"/>
          <w:highlight w:val="none"/>
        </w:rPr>
      </w:pPr>
      <w:bookmarkStart w:id="535" w:name="_Toc22497"/>
      <w:bookmarkStart w:id="536" w:name="_Toc19552"/>
      <w:bookmarkStart w:id="537" w:name="_Toc3652"/>
      <w:r>
        <w:rPr>
          <w:rFonts w:hint="eastAsia" w:ascii="仿宋" w:hAnsi="仿宋" w:eastAsia="仿宋" w:cs="仿宋"/>
          <w:b/>
          <w:color w:val="auto"/>
          <w:kern w:val="0"/>
          <w:sz w:val="36"/>
          <w:szCs w:val="36"/>
          <w:highlight w:val="none"/>
        </w:rPr>
        <w:t>目录</w:t>
      </w:r>
      <w:bookmarkEnd w:id="535"/>
      <w:bookmarkEnd w:id="536"/>
      <w:bookmarkEnd w:id="537"/>
    </w:p>
    <w:p>
      <w:pPr>
        <w:pStyle w:val="551"/>
        <w:keepNext w:val="0"/>
        <w:keepLines w:val="0"/>
        <w:pageBreakBefore w:val="0"/>
        <w:kinsoku/>
        <w:wordWrap/>
        <w:overflowPunct/>
        <w:topLinePunct w:val="0"/>
        <w:autoSpaceDE/>
        <w:autoSpaceDN/>
        <w:bidi w:val="0"/>
        <w:adjustRightInd w:val="0"/>
        <w:spacing w:line="360" w:lineRule="auto"/>
        <w:ind w:firstLine="42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（1）符合《中华人民共和国政府采购法》第二十二条规定的相关证明材料；</w:t>
      </w:r>
    </w:p>
    <w:p>
      <w:pPr>
        <w:pStyle w:val="551"/>
        <w:keepNext w:val="0"/>
        <w:keepLines w:val="0"/>
        <w:pageBreakBefore w:val="0"/>
        <w:kinsoku/>
        <w:wordWrap/>
        <w:overflowPunct/>
        <w:topLinePunct w:val="0"/>
        <w:autoSpaceDE/>
        <w:autoSpaceDN/>
        <w:bidi w:val="0"/>
        <w:adjustRightInd w:val="0"/>
        <w:spacing w:line="360" w:lineRule="auto"/>
        <w:ind w:firstLine="42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各投标人须在投标文件中出具对应证明材料。（商业信誉可提前自查，投标文件中可不提供）</w:t>
      </w:r>
    </w:p>
    <w:p>
      <w:pPr>
        <w:pStyle w:val="551"/>
        <w:keepNext w:val="0"/>
        <w:keepLines w:val="0"/>
        <w:pageBreakBefore w:val="0"/>
        <w:kinsoku/>
        <w:wordWrap/>
        <w:overflowPunct/>
        <w:topLinePunct w:val="0"/>
        <w:autoSpaceDE/>
        <w:autoSpaceDN/>
        <w:bidi w:val="0"/>
        <w:adjustRightInd w:val="0"/>
        <w:spacing w:line="360" w:lineRule="auto"/>
        <w:ind w:firstLine="42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a.具有独立承担民事责任能力的证明材料；</w:t>
      </w:r>
    </w:p>
    <w:p>
      <w:pPr>
        <w:pStyle w:val="551"/>
        <w:keepNext w:val="0"/>
        <w:keepLines w:val="0"/>
        <w:pageBreakBefore w:val="0"/>
        <w:kinsoku/>
        <w:wordWrap/>
        <w:overflowPunct/>
        <w:topLinePunct w:val="0"/>
        <w:autoSpaceDE/>
        <w:autoSpaceDN/>
        <w:bidi w:val="0"/>
        <w:adjustRightInd w:val="0"/>
        <w:spacing w:line="360" w:lineRule="auto"/>
        <w:ind w:firstLine="42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b.符合参与政府采购活动资格条件的承诺函；</w:t>
      </w:r>
    </w:p>
    <w:p>
      <w:pPr>
        <w:pStyle w:val="551"/>
        <w:keepNext w:val="0"/>
        <w:keepLines w:val="0"/>
        <w:pageBreakBefore w:val="0"/>
        <w:kinsoku/>
        <w:wordWrap/>
        <w:overflowPunct/>
        <w:topLinePunct w:val="0"/>
        <w:autoSpaceDE/>
        <w:autoSpaceDN/>
        <w:bidi w:val="0"/>
        <w:adjustRightInd w:val="0"/>
        <w:spacing w:line="360" w:lineRule="auto"/>
        <w:ind w:firstLine="42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c.商业信誉：</w:t>
      </w:r>
    </w:p>
    <w:p>
      <w:pPr>
        <w:pStyle w:val="551"/>
        <w:keepNext w:val="0"/>
        <w:keepLines w:val="0"/>
        <w:pageBreakBefore w:val="0"/>
        <w:kinsoku/>
        <w:wordWrap/>
        <w:overflowPunct/>
        <w:topLinePunct w:val="0"/>
        <w:autoSpaceDE/>
        <w:autoSpaceDN/>
        <w:bidi w:val="0"/>
        <w:adjustRightInd w:val="0"/>
        <w:spacing w:line="360" w:lineRule="auto"/>
        <w:ind w:firstLine="42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551"/>
        <w:keepNext w:val="0"/>
        <w:keepLines w:val="0"/>
        <w:pageBreakBefore w:val="0"/>
        <w:kinsoku/>
        <w:wordWrap/>
        <w:overflowPunct/>
        <w:topLinePunct w:val="0"/>
        <w:autoSpaceDE/>
        <w:autoSpaceDN/>
        <w:bidi w:val="0"/>
        <w:adjustRightInd w:val="0"/>
        <w:spacing w:line="360" w:lineRule="auto"/>
        <w:ind w:firstLine="42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对列入失信被执行人、重大税收违法案件当事人名单、政府采购严重违法失信行为记录名单的投标人，其投标将作无效标处理。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w:t>
      </w:r>
      <w:r>
        <w:rPr>
          <w:rFonts w:hint="eastAsia" w:ascii="仿宋" w:hAnsi="仿宋" w:eastAsia="仿宋" w:cs="仿宋"/>
          <w:color w:val="auto"/>
          <w:sz w:val="24"/>
          <w:highlight w:val="none"/>
          <w:lang w:val="zh-CN"/>
        </w:rPr>
        <w:t>证明材料</w:t>
      </w:r>
      <w:r>
        <w:rPr>
          <w:rFonts w:hint="eastAsia" w:ascii="仿宋" w:hAnsi="仿宋" w:eastAsia="仿宋" w:cs="仿宋"/>
          <w:color w:val="auto"/>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(3)本项目的特定资格</w:t>
      </w:r>
      <w:r>
        <w:rPr>
          <w:rFonts w:hint="eastAsia" w:ascii="仿宋" w:hAnsi="仿宋" w:eastAsia="仿宋" w:cs="仿宋"/>
          <w:color w:val="auto"/>
          <w:sz w:val="24"/>
          <w:highlight w:val="none"/>
          <w:lang w:val="zh-CN"/>
        </w:rPr>
        <w:t>证明材料。</w:t>
      </w:r>
    </w:p>
    <w:p>
      <w:pPr>
        <w:pStyle w:val="59"/>
        <w:keepNext w:val="0"/>
        <w:keepLines w:val="0"/>
        <w:pageBreakBefore w:val="0"/>
        <w:widowControl/>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1"/>
        <w:rPr>
          <w:rFonts w:hint="eastAsia" w:ascii="仿宋" w:hAnsi="仿宋" w:eastAsia="仿宋" w:cs="仿宋"/>
          <w:b/>
          <w:bCs w:val="0"/>
          <w:color w:val="auto"/>
          <w:sz w:val="28"/>
          <w:szCs w:val="28"/>
          <w:highlight w:val="none"/>
        </w:rPr>
      </w:pPr>
      <w:r>
        <w:rPr>
          <w:rFonts w:hint="eastAsia" w:ascii="仿宋" w:hAnsi="仿宋" w:eastAsia="仿宋" w:cs="仿宋"/>
          <w:color w:val="auto"/>
          <w:highlight w:val="none"/>
          <w:lang w:val="zh-CN"/>
        </w:rPr>
        <w:br w:type="page"/>
      </w:r>
      <w:r>
        <w:rPr>
          <w:rFonts w:hint="eastAsia" w:ascii="仿宋" w:hAnsi="仿宋" w:eastAsia="仿宋" w:cs="仿宋"/>
          <w:b/>
          <w:bCs w:val="0"/>
          <w:color w:val="auto"/>
          <w:sz w:val="32"/>
          <w:szCs w:val="32"/>
          <w:highlight w:val="none"/>
        </w:rPr>
        <w:t>一、</w:t>
      </w:r>
      <w:r>
        <w:rPr>
          <w:rFonts w:hint="eastAsia" w:ascii="仿宋" w:hAnsi="仿宋" w:eastAsia="仿宋" w:cs="仿宋"/>
          <w:b/>
          <w:bCs w:val="0"/>
          <w:color w:val="auto"/>
          <w:sz w:val="28"/>
          <w:szCs w:val="28"/>
          <w:highlight w:val="none"/>
        </w:rPr>
        <w:t>符合参与政府采购活动资格条件的承诺函：</w:t>
      </w:r>
    </w:p>
    <w:p>
      <w:pPr>
        <w:shd w:val="clear" w:color="auto" w:fill="FFFFFF"/>
        <w:snapToGrid w:val="0"/>
        <w:spacing w:line="440" w:lineRule="exact"/>
        <w:jc w:val="center"/>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资格条件承诺函</w:t>
      </w:r>
    </w:p>
    <w:p>
      <w:pPr>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温州市公安局</w:t>
      </w:r>
    </w:p>
    <w:p>
      <w:pPr>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温州历程招标有限公司</w:t>
      </w:r>
      <w:r>
        <w:rPr>
          <w:rFonts w:hint="eastAsia" w:ascii="仿宋" w:hAnsi="仿宋" w:eastAsia="仿宋" w:cs="仿宋"/>
          <w:color w:val="auto"/>
          <w:sz w:val="24"/>
          <w:highlight w:val="none"/>
        </w:rPr>
        <w:t>：</w:t>
      </w:r>
    </w:p>
    <w:p>
      <w:pPr>
        <w:widowControl/>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（采购项目名称、编号）投标，现郑重承诺：</w:t>
      </w:r>
    </w:p>
    <w:p>
      <w:pPr>
        <w:widowControl/>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1、我方符合《中华人民共和国政府采购法》第22条规定的资格条件，即</w:t>
      </w:r>
    </w:p>
    <w:p>
      <w:pPr>
        <w:widowControl/>
        <w:snapToGrid w:val="0"/>
        <w:spacing w:line="440" w:lineRule="exact"/>
        <w:ind w:left="420" w:left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（1）我方具有独立承担民事责任的能力；</w:t>
      </w:r>
    </w:p>
    <w:p>
      <w:pPr>
        <w:widowControl/>
        <w:snapToGrid w:val="0"/>
        <w:spacing w:line="440" w:lineRule="exact"/>
        <w:ind w:left="420" w:left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（2）我方具有良好的商业信誉和健全的财务会计制度；</w:t>
      </w:r>
    </w:p>
    <w:p>
      <w:pPr>
        <w:widowControl/>
        <w:snapToGrid w:val="0"/>
        <w:spacing w:line="440" w:lineRule="exact"/>
        <w:ind w:left="420" w:left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（3）我方具有履行合同所必需的设备和专业技术能力；</w:t>
      </w:r>
    </w:p>
    <w:p>
      <w:pPr>
        <w:widowControl/>
        <w:snapToGrid w:val="0"/>
        <w:spacing w:line="440" w:lineRule="exact"/>
        <w:ind w:left="420" w:left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（4）我方有依法缴纳税收和社会保障资金的良好记录；</w:t>
      </w:r>
    </w:p>
    <w:p>
      <w:pPr>
        <w:widowControl/>
        <w:snapToGrid w:val="0"/>
        <w:spacing w:line="440" w:lineRule="exact"/>
        <w:ind w:left="1020" w:leftChars="200" w:hanging="600" w:hangingChars="2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pacing w:line="440" w:lineRule="exact"/>
        <w:ind w:left="283" w:hanging="283" w:hangingChars="11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2、到本项目投标截止时间为止，我方未被“信用中国（</w:t>
      </w: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HYPERLINK "http://www.creditchina.gov.cn）、" </w:instrText>
      </w:r>
      <w:r>
        <w:rPr>
          <w:rFonts w:hint="eastAsia" w:ascii="仿宋" w:hAnsi="仿宋" w:eastAsia="仿宋" w:cs="仿宋"/>
          <w:color w:val="auto"/>
          <w:kern w:val="0"/>
          <w:sz w:val="24"/>
          <w:highlight w:val="none"/>
        </w:rPr>
        <w:fldChar w:fldCharType="separate"/>
      </w:r>
      <w:r>
        <w:rPr>
          <w:rStyle w:val="77"/>
          <w:rFonts w:hint="eastAsia" w:ascii="仿宋" w:hAnsi="仿宋" w:eastAsia="仿宋" w:cs="仿宋"/>
          <w:color w:val="auto"/>
          <w:sz w:val="24"/>
          <w:highlight w:val="none"/>
        </w:rPr>
        <w:t>www.creditchina.gov.cn）、</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 xml:space="preserve"> 中国政府采购网（www.ccgp.gov.cn）列入失信被执行人名单、重大税收违法案件当事人名单、政府采购严重违法失信行为记录名单。</w:t>
      </w:r>
    </w:p>
    <w:p>
      <w:pPr>
        <w:widowControl/>
        <w:snapToGrid w:val="0"/>
        <w:spacing w:line="440" w:lineRule="exact"/>
        <w:ind w:firstLine="480" w:firstLineChars="200"/>
        <w:jc w:val="left"/>
        <w:rPr>
          <w:rFonts w:hint="eastAsia" w:ascii="仿宋" w:hAnsi="仿宋" w:eastAsia="仿宋" w:cs="仿宋"/>
          <w:color w:val="auto"/>
          <w:kern w:val="0"/>
          <w:sz w:val="24"/>
          <w:highlight w:val="none"/>
        </w:rPr>
      </w:pPr>
    </w:p>
    <w:p>
      <w:pPr>
        <w:widowControl/>
        <w:snapToGrid w:val="0"/>
        <w:spacing w:line="440" w:lineRule="exact"/>
        <w:ind w:left="210" w:leftChars="1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以上承诺如有虚假，</w:t>
      </w:r>
      <w:r>
        <w:rPr>
          <w:rFonts w:hint="eastAsia" w:ascii="仿宋" w:hAnsi="仿宋" w:eastAsia="仿宋" w:cs="仿宋"/>
          <w:color w:val="auto"/>
          <w:sz w:val="24"/>
          <w:highlight w:val="none"/>
        </w:rPr>
        <w:t>愿接受取消</w:t>
      </w:r>
      <w:r>
        <w:rPr>
          <w:rFonts w:hint="eastAsia" w:ascii="仿宋" w:hAnsi="仿宋" w:eastAsia="仿宋" w:cs="仿宋"/>
          <w:color w:val="auto"/>
          <w:kern w:val="0"/>
          <w:sz w:val="24"/>
          <w:highlight w:val="none"/>
        </w:rPr>
        <w:t>我方任何资格（投标/成交/签订合同）</w:t>
      </w:r>
      <w:r>
        <w:rPr>
          <w:rFonts w:hint="eastAsia" w:ascii="仿宋" w:hAnsi="仿宋" w:eastAsia="仿宋" w:cs="仿宋"/>
          <w:color w:val="auto"/>
          <w:sz w:val="24"/>
          <w:highlight w:val="none"/>
        </w:rPr>
        <w:t>及其他任何形式的处理。</w:t>
      </w:r>
    </w:p>
    <w:p>
      <w:pPr>
        <w:widowControl/>
        <w:snapToGrid w:val="0"/>
        <w:spacing w:line="440" w:lineRule="exact"/>
        <w:ind w:firstLine="480" w:firstLineChars="200"/>
        <w:jc w:val="left"/>
        <w:rPr>
          <w:rFonts w:hint="eastAsia" w:ascii="仿宋" w:hAnsi="仿宋" w:eastAsia="仿宋" w:cs="仿宋"/>
          <w:color w:val="auto"/>
          <w:kern w:val="0"/>
          <w:sz w:val="24"/>
          <w:highlight w:val="none"/>
        </w:rPr>
      </w:pPr>
    </w:p>
    <w:p>
      <w:pPr>
        <w:snapToGrid w:val="0"/>
        <w:spacing w:line="360" w:lineRule="auto"/>
        <w:ind w:firstLine="5520" w:firstLineChars="2300"/>
        <w:rPr>
          <w:rFonts w:hint="eastAsia" w:ascii="仿宋" w:hAnsi="仿宋" w:eastAsia="仿宋" w:cs="仿宋"/>
          <w:color w:val="auto"/>
          <w:kern w:val="0"/>
          <w:sz w:val="24"/>
          <w:highlight w:val="none"/>
          <w:lang w:val="zh-CN"/>
        </w:rPr>
      </w:pPr>
    </w:p>
    <w:p>
      <w:pPr>
        <w:tabs>
          <w:tab w:val="left" w:pos="5454"/>
        </w:tabs>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rPr>
          <w:rFonts w:hint="eastAsia" w:ascii="仿宋" w:hAnsi="仿宋" w:eastAsia="仿宋" w:cs="仿宋"/>
          <w:b/>
          <w:color w:val="auto"/>
          <w:kern w:val="0"/>
          <w:sz w:val="32"/>
          <w:szCs w:val="32"/>
          <w:highlight w:val="none"/>
        </w:rPr>
      </w:pPr>
    </w:p>
    <w:p>
      <w:pPr>
        <w:pStyle w:val="59"/>
        <w:tabs>
          <w:tab w:val="left" w:pos="630"/>
          <w:tab w:val="left" w:pos="840"/>
          <w:tab w:val="left" w:pos="1050"/>
        </w:tabs>
        <w:snapToGrid w:val="0"/>
        <w:spacing w:before="0" w:beforeAutospacing="0" w:after="0" w:afterAutospacing="0" w:line="360" w:lineRule="auto"/>
        <w:ind w:left="420"/>
        <w:rPr>
          <w:rFonts w:hint="eastAsia" w:ascii="仿宋" w:hAnsi="仿宋" w:eastAsia="仿宋" w:cs="仿宋"/>
          <w:bCs/>
          <w:color w:val="auto"/>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 xml:space="preserve">   </w:t>
      </w:r>
      <w:r>
        <w:rPr>
          <w:rFonts w:hint="eastAsia" w:ascii="仿宋" w:hAnsi="仿宋" w:eastAsia="仿宋" w:cs="仿宋"/>
          <w:bCs/>
          <w:color w:val="auto"/>
          <w:highlight w:val="none"/>
        </w:rPr>
        <w:t>投标人须在投标文件中出具符合以下情况的证明材料复印件（五选一）：</w:t>
      </w:r>
    </w:p>
    <w:p>
      <w:pPr>
        <w:pStyle w:val="59"/>
        <w:numPr>
          <w:ilvl w:val="0"/>
          <w:numId w:val="6"/>
          <w:numberingChange w:id="0" w:author="ibm" w:date="2021-03-28T21:44:00Z" w:original="%1:1:28:　"/>
        </w:numPr>
        <w:tabs>
          <w:tab w:val="left" w:pos="312"/>
        </w:tabs>
        <w:snapToGrid w:val="0"/>
        <w:spacing w:before="0" w:beforeAutospacing="0" w:after="0" w:afterAutospacing="0"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如投标人是企业（包括合伙企业），提供在工商部门注册的有效“企业法人营业执照”或“营业执照”；</w:t>
      </w:r>
    </w:p>
    <w:p>
      <w:pPr>
        <w:pStyle w:val="59"/>
        <w:numPr>
          <w:ilvl w:val="0"/>
          <w:numId w:val="6"/>
          <w:numberingChange w:id="1" w:author="ibm" w:date="2021-03-28T21:44:00Z" w:original="%1:2:28:　"/>
        </w:numPr>
        <w:tabs>
          <w:tab w:val="left" w:pos="312"/>
        </w:tabs>
        <w:snapToGrid w:val="0"/>
        <w:spacing w:before="0" w:beforeAutospacing="0" w:after="0" w:afterAutospacing="0"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如投标人是事业单位，提供有效的“事业单位法人证书”；</w:t>
      </w:r>
    </w:p>
    <w:p>
      <w:pPr>
        <w:pStyle w:val="59"/>
        <w:numPr>
          <w:ilvl w:val="0"/>
          <w:numId w:val="6"/>
          <w:numberingChange w:id="2" w:author="ibm" w:date="2021-03-28T21:44:00Z" w:original="%1:3:28:　"/>
        </w:numPr>
        <w:tabs>
          <w:tab w:val="left" w:pos="312"/>
        </w:tabs>
        <w:snapToGrid w:val="0"/>
        <w:spacing w:before="0" w:beforeAutospacing="0" w:after="0" w:afterAutospacing="0"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如投标人是非企业专业服务机构的，提供执业许可证等证明文件；</w:t>
      </w:r>
    </w:p>
    <w:p>
      <w:pPr>
        <w:pStyle w:val="59"/>
        <w:numPr>
          <w:ilvl w:val="0"/>
          <w:numId w:val="6"/>
          <w:numberingChange w:id="3" w:author="ibm" w:date="2021-03-28T21:44:00Z" w:original="%1:4:28:　"/>
        </w:numPr>
        <w:tabs>
          <w:tab w:val="left" w:pos="312"/>
        </w:tabs>
        <w:snapToGrid w:val="0"/>
        <w:spacing w:before="0" w:beforeAutospacing="0" w:after="0" w:afterAutospacing="0"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如投标人是个体工商户，提供有效的“个体工商户营业执照”；</w:t>
      </w:r>
    </w:p>
    <w:p>
      <w:pPr>
        <w:pStyle w:val="59"/>
        <w:numPr>
          <w:ilvl w:val="0"/>
          <w:numId w:val="6"/>
          <w:numberingChange w:id="4" w:author="ibm" w:date="2021-03-28T21:44:00Z" w:original="%1:5:28:　"/>
        </w:numPr>
        <w:tabs>
          <w:tab w:val="left" w:pos="312"/>
        </w:tabs>
        <w:snapToGrid w:val="0"/>
        <w:spacing w:before="0" w:beforeAutospacing="0" w:after="0" w:afterAutospacing="0"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如投标人是自然人，提供有效的自然人身份证明（居民身份证正反面或公安机关出具的临时居民身份证正反面或港澳台胞证或护照）。</w:t>
      </w:r>
    </w:p>
    <w:p>
      <w:pPr>
        <w:pStyle w:val="59"/>
        <w:tabs>
          <w:tab w:val="left" w:pos="312"/>
        </w:tabs>
        <w:snapToGrid w:val="0"/>
        <w:spacing w:before="0" w:beforeAutospacing="0" w:after="0" w:afterAutospacing="0" w:line="360" w:lineRule="auto"/>
        <w:rPr>
          <w:rFonts w:hint="eastAsia" w:ascii="仿宋" w:hAnsi="仿宋" w:eastAsia="仿宋" w:cs="仿宋"/>
          <w:bCs/>
          <w:color w:val="auto"/>
          <w:sz w:val="21"/>
          <w:szCs w:val="21"/>
          <w:highlight w:val="none"/>
        </w:rPr>
      </w:pPr>
    </w:p>
    <w:p>
      <w:pPr>
        <w:pStyle w:val="551"/>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jc w:val="left"/>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482"/>
        <w:jc w:val="center"/>
        <w:textAlignment w:val="auto"/>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二、落实政府采购政策需满足的资格要求证明材料</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snapToGrid w:val="0"/>
        <w:spacing w:before="50" w:after="50"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center"/>
        <w:textAlignment w:val="auto"/>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b/>
          <w:color w:val="auto"/>
          <w:kern w:val="0"/>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outlineLvl w:val="9"/>
        <w:rPr>
          <w:rFonts w:hint="eastAsia" w:ascii="仿宋" w:hAnsi="仿宋" w:eastAsia="仿宋" w:cs="仿宋"/>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b/>
          <w:color w:val="auto"/>
          <w:kern w:val="0"/>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outlineLvl w:val="9"/>
        <w:rPr>
          <w:rFonts w:hint="eastAsia" w:ascii="仿宋" w:hAnsi="仿宋" w:eastAsia="仿宋" w:cs="仿宋"/>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b/>
          <w:color w:val="auto"/>
          <w:kern w:val="0"/>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right="420" w:firstLine="3614" w:firstLineChars="1000"/>
        <w:textAlignment w:val="auto"/>
        <w:outlineLvl w:val="1"/>
        <w:rPr>
          <w:rFonts w:hint="eastAsia" w:ascii="仿宋" w:hAnsi="仿宋" w:eastAsia="仿宋" w:cs="仿宋"/>
          <w:b/>
          <w:bCs/>
          <w:color w:val="auto"/>
          <w:kern w:val="0"/>
          <w:sz w:val="32"/>
          <w:szCs w:val="32"/>
          <w:highlight w:val="none"/>
          <w:lang w:val="zh-CN" w:eastAsia="zh-CN" w:bidi="ar-SA"/>
        </w:rPr>
      </w:pPr>
      <w:r>
        <w:rPr>
          <w:rFonts w:hint="eastAsia" w:ascii="仿宋" w:hAnsi="仿宋" w:eastAsia="仿宋" w:cs="仿宋"/>
          <w:b/>
          <w:color w:val="auto"/>
          <w:kern w:val="0"/>
          <w:sz w:val="36"/>
          <w:szCs w:val="36"/>
          <w:highlight w:val="none"/>
        </w:rPr>
        <w:br w:type="page"/>
      </w:r>
      <w:bookmarkStart w:id="538" w:name="_Toc31209"/>
      <w:r>
        <w:rPr>
          <w:rFonts w:hint="eastAsia" w:ascii="仿宋" w:hAnsi="仿宋" w:eastAsia="仿宋" w:cs="仿宋"/>
          <w:b/>
          <w:bCs/>
          <w:color w:val="auto"/>
          <w:kern w:val="0"/>
          <w:sz w:val="32"/>
          <w:szCs w:val="32"/>
          <w:highlight w:val="none"/>
          <w:lang w:val="zh-CN" w:eastAsia="zh-CN" w:bidi="ar-SA"/>
        </w:rPr>
        <w:t>商务技术文件部分</w:t>
      </w:r>
      <w:bookmarkEnd w:id="538"/>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b/>
          <w:color w:val="auto"/>
          <w:kern w:val="0"/>
          <w:sz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b/>
          <w:color w:val="auto"/>
          <w:kern w:val="0"/>
          <w:sz w:val="28"/>
          <w:szCs w:val="28"/>
          <w:highlight w:val="none"/>
        </w:rPr>
      </w:pPr>
      <w:bookmarkStart w:id="539" w:name="_Toc23572"/>
      <w:bookmarkStart w:id="540" w:name="_Toc23620"/>
      <w:bookmarkStart w:id="541" w:name="_Toc11049"/>
      <w:r>
        <w:rPr>
          <w:rFonts w:hint="eastAsia" w:ascii="仿宋" w:hAnsi="仿宋" w:eastAsia="仿宋" w:cs="仿宋"/>
          <w:b/>
          <w:color w:val="auto"/>
          <w:kern w:val="0"/>
          <w:sz w:val="28"/>
          <w:szCs w:val="28"/>
          <w:highlight w:val="none"/>
        </w:rPr>
        <w:t>目录</w:t>
      </w:r>
      <w:bookmarkEnd w:id="539"/>
      <w:bookmarkEnd w:id="540"/>
      <w:bookmarkEnd w:id="541"/>
    </w:p>
    <w:p>
      <w:pPr>
        <w:numPr>
          <w:ilvl w:val="0"/>
          <w:numId w:val="7"/>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pPr>
        <w:numPr>
          <w:ilvl w:val="0"/>
          <w:numId w:val="7"/>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textAlignment w:val="auto"/>
        <w:outlineLvl w:val="9"/>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1"/>
        <w:rPr>
          <w:rFonts w:hint="eastAsia" w:ascii="仿宋" w:hAnsi="仿宋" w:eastAsia="仿宋" w:cs="仿宋"/>
          <w:b/>
          <w:color w:val="auto"/>
          <w:sz w:val="32"/>
          <w:szCs w:val="32"/>
          <w:highlight w:val="none"/>
        </w:rPr>
      </w:pPr>
      <w:bookmarkStart w:id="542" w:name="_Toc26161"/>
      <w:bookmarkStart w:id="543" w:name="_Toc21536"/>
      <w:bookmarkStart w:id="544" w:name="_Toc25202"/>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bookmarkEnd w:id="542"/>
      <w:bookmarkEnd w:id="543"/>
      <w:bookmarkEnd w:id="544"/>
    </w:p>
    <w:p>
      <w:pPr>
        <w:snapToGrid w:val="0"/>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温州市公安局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温州历程招标有限公司</w:t>
      </w:r>
      <w:r>
        <w:rPr>
          <w:rFonts w:hint="eastAsia" w:ascii="仿宋" w:hAnsi="仿宋" w:eastAsia="仿宋" w:cs="仿宋"/>
          <w:color w:val="auto"/>
          <w:sz w:val="24"/>
          <w:highlight w:val="none"/>
        </w:rPr>
        <w:t>：</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2022-2024年市局公安机关民警疗休养项目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WZLCZB（W）-2022-05200</w:t>
      </w:r>
      <w:r>
        <w:rPr>
          <w:rFonts w:hint="eastAsia" w:ascii="仿宋" w:hAnsi="仿宋" w:eastAsia="仿宋" w:cs="仿宋"/>
          <w:color w:val="auto"/>
          <w:sz w:val="24"/>
          <w:highlight w:val="none"/>
        </w:rPr>
        <w:t>】招标的有关活动，并对此项目进行投标。为此：</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42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42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w:t>
      </w:r>
    </w:p>
    <w:p>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2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keepNext w:val="0"/>
        <w:keepLines w:val="0"/>
        <w:pageBreakBefore w:val="0"/>
        <w:widowControl w:val="0"/>
        <w:kinsoku/>
        <w:wordWrap/>
        <w:overflowPunct/>
        <w:topLinePunct w:val="0"/>
        <w:autoSpaceDE/>
        <w:autoSpaceDN/>
        <w:bidi w:val="0"/>
        <w:adjustRightInd w:val="0"/>
        <w:snapToGrid/>
        <w:textAlignment w:val="auto"/>
        <w:outlineLvl w:val="1"/>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温州市公安局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温州历程招标有限公司</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2022-2024年市局公安机关民警疗休养项目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WZLCZB（W）-2022-05200</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lang w:val="zh-CN"/>
        </w:rPr>
        <w:t xml:space="preserve">     </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363"/>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363"/>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363"/>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日期：  年  月  日</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jc w:val="center"/>
        <w:textAlignment w:val="auto"/>
        <w:outlineLvl w:val="1"/>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jc w:val="center"/>
        <w:textAlignment w:val="auto"/>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、商务技术偏离表</w:t>
      </w:r>
    </w:p>
    <w:tbl>
      <w:tblPr>
        <w:tblStyle w:val="63"/>
        <w:tblW w:w="928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序号</w:t>
            </w:r>
          </w:p>
        </w:tc>
        <w:tc>
          <w:tcPr>
            <w:tcW w:w="1656" w:type="dxa"/>
            <w:noWrap w:val="0"/>
            <w:vAlign w:val="center"/>
          </w:tcPr>
          <w:p>
            <w:pPr>
              <w:snapToGrid w:val="0"/>
              <w:spacing w:line="400" w:lineRule="exact"/>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采购文件要求</w:t>
            </w:r>
          </w:p>
        </w:tc>
        <w:tc>
          <w:tcPr>
            <w:tcW w:w="3219" w:type="dxa"/>
            <w:noWrap w:val="0"/>
            <w:vAlign w:val="center"/>
          </w:tcPr>
          <w:p>
            <w:pPr>
              <w:snapToGrid w:val="0"/>
              <w:spacing w:line="400" w:lineRule="exact"/>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投标文件对应规范</w:t>
            </w:r>
          </w:p>
        </w:tc>
        <w:tc>
          <w:tcPr>
            <w:tcW w:w="1822" w:type="dxa"/>
            <w:noWrap w:val="0"/>
            <w:vAlign w:val="center"/>
          </w:tcPr>
          <w:p>
            <w:pPr>
              <w:snapToGrid w:val="0"/>
              <w:spacing w:line="400" w:lineRule="exact"/>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是否偏离</w:t>
            </w:r>
          </w:p>
          <w:p>
            <w:pPr>
              <w:snapToGrid w:val="0"/>
              <w:spacing w:line="400" w:lineRule="exact"/>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（提供说明）</w:t>
            </w:r>
          </w:p>
        </w:tc>
        <w:tc>
          <w:tcPr>
            <w:tcW w:w="1735" w:type="dxa"/>
            <w:noWrap w:val="0"/>
            <w:vAlign w:val="center"/>
          </w:tcPr>
          <w:p>
            <w:pPr>
              <w:snapToGrid w:val="0"/>
              <w:spacing w:line="400" w:lineRule="exact"/>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noWrap w:val="0"/>
            <w:vAlign w:val="center"/>
          </w:tcPr>
          <w:p>
            <w:pPr>
              <w:snapToGrid w:val="0"/>
              <w:spacing w:line="400" w:lineRule="exac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656"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3219"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822"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735"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656"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3219"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822"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735"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656"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3219"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822"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735"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656"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3219"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822"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735"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rPr>
                <w:rFonts w:hint="eastAsia" w:ascii="仿宋" w:hAnsi="仿宋" w:eastAsia="仿宋" w:cs="仿宋"/>
                <w:color w:val="auto"/>
                <w:spacing w:val="-6"/>
                <w:sz w:val="24"/>
                <w:highlight w:val="none"/>
              </w:rPr>
            </w:pPr>
          </w:p>
        </w:tc>
        <w:tc>
          <w:tcPr>
            <w:tcW w:w="1656" w:type="dxa"/>
            <w:noWrap w:val="0"/>
            <w:vAlign w:val="center"/>
          </w:tcPr>
          <w:p>
            <w:pPr>
              <w:snapToGrid w:val="0"/>
              <w:spacing w:line="400" w:lineRule="exact"/>
              <w:rPr>
                <w:rFonts w:hint="eastAsia" w:ascii="仿宋" w:hAnsi="仿宋" w:eastAsia="仿宋" w:cs="仿宋"/>
                <w:color w:val="auto"/>
                <w:spacing w:val="-6"/>
                <w:sz w:val="24"/>
                <w:highlight w:val="none"/>
              </w:rPr>
            </w:pPr>
          </w:p>
        </w:tc>
        <w:tc>
          <w:tcPr>
            <w:tcW w:w="3219"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822"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735"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noWrap w:val="0"/>
            <w:vAlign w:val="center"/>
          </w:tcPr>
          <w:p>
            <w:pPr>
              <w:snapToGrid w:val="0"/>
              <w:spacing w:line="400" w:lineRule="exac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rPr>
                <w:rFonts w:hint="eastAsia" w:ascii="仿宋" w:hAnsi="仿宋" w:eastAsia="仿宋" w:cs="仿宋"/>
                <w:color w:val="auto"/>
                <w:spacing w:val="-6"/>
                <w:sz w:val="24"/>
                <w:highlight w:val="none"/>
              </w:rPr>
            </w:pPr>
          </w:p>
        </w:tc>
        <w:tc>
          <w:tcPr>
            <w:tcW w:w="1656" w:type="dxa"/>
            <w:noWrap w:val="0"/>
            <w:vAlign w:val="center"/>
          </w:tcPr>
          <w:p>
            <w:pPr>
              <w:snapToGrid w:val="0"/>
              <w:spacing w:line="400" w:lineRule="exact"/>
              <w:rPr>
                <w:rFonts w:hint="eastAsia" w:ascii="仿宋" w:hAnsi="仿宋" w:eastAsia="仿宋" w:cs="仿宋"/>
                <w:color w:val="auto"/>
                <w:spacing w:val="-6"/>
                <w:sz w:val="24"/>
                <w:highlight w:val="none"/>
              </w:rPr>
            </w:pPr>
          </w:p>
        </w:tc>
        <w:tc>
          <w:tcPr>
            <w:tcW w:w="3219"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822"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735"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656"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3219"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822"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735"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656"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3219"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822"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735"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656"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3219"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822"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735"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656"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3219"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822"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c>
          <w:tcPr>
            <w:tcW w:w="1735" w:type="dxa"/>
            <w:noWrap w:val="0"/>
            <w:vAlign w:val="center"/>
          </w:tcPr>
          <w:p>
            <w:pPr>
              <w:snapToGrid w:val="0"/>
              <w:spacing w:line="400" w:lineRule="exact"/>
              <w:jc w:val="center"/>
              <w:rPr>
                <w:rFonts w:hint="eastAsia" w:ascii="仿宋" w:hAnsi="仿宋" w:eastAsia="仿宋" w:cs="仿宋"/>
                <w:color w:val="auto"/>
                <w:spacing w:val="-6"/>
                <w:sz w:val="24"/>
                <w:highlight w:val="none"/>
              </w:rPr>
            </w:pPr>
          </w:p>
        </w:tc>
      </w:tr>
    </w:tbl>
    <w:p>
      <w:pPr>
        <w:jc w:val="left"/>
        <w:rPr>
          <w:rFonts w:hint="eastAsia" w:ascii="仿宋" w:hAnsi="仿宋" w:eastAsia="仿宋" w:cs="仿宋"/>
          <w:color w:val="auto"/>
          <w:kern w:val="0"/>
          <w:sz w:val="24"/>
          <w:highlight w:val="none"/>
        </w:rPr>
      </w:pPr>
    </w:p>
    <w:p>
      <w:pPr>
        <w:snapToGrid w:val="0"/>
        <w:spacing w:line="360" w:lineRule="auto"/>
        <w:jc w:val="left"/>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注意：1.逐项按照采购文件要求填写响应规格；如不填写或留空，则视为完全响应采购文件的要求</w:t>
      </w:r>
      <w:r>
        <w:rPr>
          <w:rFonts w:hint="eastAsia" w:ascii="仿宋" w:hAnsi="仿宋" w:eastAsia="仿宋" w:cs="仿宋"/>
          <w:b/>
          <w:color w:val="auto"/>
          <w:spacing w:val="-6"/>
          <w:sz w:val="24"/>
          <w:highlight w:val="none"/>
        </w:rPr>
        <w:t>，自行承担投标响应风险</w:t>
      </w:r>
      <w:r>
        <w:rPr>
          <w:rFonts w:hint="eastAsia" w:ascii="仿宋" w:hAnsi="仿宋" w:eastAsia="仿宋" w:cs="仿宋"/>
          <w:b/>
          <w:bCs/>
          <w:color w:val="auto"/>
          <w:spacing w:val="-6"/>
          <w:sz w:val="24"/>
          <w:szCs w:val="22"/>
          <w:highlight w:val="none"/>
        </w:rPr>
        <w:t>。</w:t>
      </w:r>
    </w:p>
    <w:p>
      <w:pPr>
        <w:snapToGrid w:val="0"/>
        <w:spacing w:line="360" w:lineRule="auto"/>
        <w:ind w:firstLine="687" w:firstLineChars="300"/>
        <w:jc w:val="left"/>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2.偏离说明是指对采购文件要求存在不同之处的解释说明。偏离系指：正偏离（高于采购需求）、负偏离（低于采购需求或未按采购需求提供相应证明材料的）、无偏离（满足采购需求）；</w:t>
      </w:r>
    </w:p>
    <w:p>
      <w:pPr>
        <w:snapToGrid w:val="0"/>
        <w:spacing w:line="360" w:lineRule="auto"/>
        <w:ind w:firstLine="687" w:firstLineChars="300"/>
        <w:jc w:val="left"/>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3.建议供应商准备采购需求中要求的证明材料（如证书、检测报告等）条目索引，要求清晰提供的证明材料（如证书、检测报告等），由不清晰或者模糊造成无法判断证明材料是否符合要求的风险由供应商自行承担。</w:t>
      </w:r>
    </w:p>
    <w:p>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ind w:firstLine="1911" w:firstLineChars="595"/>
        <w:textAlignment w:val="auto"/>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温州市公安局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温州历程招标有限公司</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pStyle w:val="7"/>
        <w:jc w:val="center"/>
        <w:rPr>
          <w:rFonts w:hint="eastAsia" w:ascii="仿宋" w:eastAsia="仿宋" w:cs="仿宋"/>
          <w:b w:val="0"/>
          <w:color w:val="auto"/>
          <w:szCs w:val="36"/>
          <w:highlight w:val="none"/>
        </w:rPr>
      </w:pPr>
      <w:bookmarkStart w:id="545" w:name="_Toc29762"/>
      <w:r>
        <w:rPr>
          <w:rFonts w:hint="eastAsia" w:ascii="仿宋" w:eastAsia="仿宋" w:cs="仿宋"/>
          <w:color w:val="auto"/>
          <w:highlight w:val="none"/>
        </w:rPr>
        <w:t>报价文件部分</w:t>
      </w:r>
      <w:bookmarkEnd w:id="545"/>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b/>
          <w:color w:val="auto"/>
          <w:kern w:val="0"/>
          <w:sz w:val="36"/>
          <w:szCs w:val="36"/>
          <w:highlight w:val="none"/>
        </w:rPr>
      </w:pPr>
      <w:bookmarkStart w:id="546" w:name="_Toc9713"/>
      <w:bookmarkStart w:id="547" w:name="_Toc24830"/>
      <w:bookmarkStart w:id="548" w:name="_Toc14052"/>
      <w:r>
        <w:rPr>
          <w:rFonts w:hint="eastAsia" w:ascii="仿宋" w:hAnsi="仿宋" w:eastAsia="仿宋" w:cs="仿宋"/>
          <w:b/>
          <w:color w:val="auto"/>
          <w:kern w:val="0"/>
          <w:sz w:val="36"/>
          <w:szCs w:val="36"/>
          <w:highlight w:val="none"/>
        </w:rPr>
        <w:t>目录</w:t>
      </w:r>
      <w:bookmarkEnd w:id="546"/>
      <w:bookmarkEnd w:id="547"/>
      <w:bookmarkEnd w:id="548"/>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b/>
          <w:color w:val="auto"/>
          <w:kern w:val="0"/>
          <w:sz w:val="36"/>
          <w:szCs w:val="36"/>
          <w:highlight w:val="none"/>
        </w:rPr>
      </w:pPr>
    </w:p>
    <w:p>
      <w:pPr>
        <w:numPr>
          <w:ilvl w:val="0"/>
          <w:numId w:val="8"/>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pPr>
    </w:p>
    <w:p>
      <w:pPr>
        <w:pStyle w:val="74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74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bookmarkStart w:id="549" w:name="_Toc24274"/>
      <w:bookmarkStart w:id="550" w:name="_Toc23337"/>
      <w:bookmarkStart w:id="551" w:name="_Toc17889"/>
      <w:r>
        <w:rPr>
          <w:rFonts w:hint="eastAsia" w:ascii="仿宋" w:hAnsi="仿宋" w:eastAsia="仿宋" w:cs="仿宋"/>
          <w:color w:val="auto"/>
          <w:kern w:val="2"/>
          <w:sz w:val="32"/>
          <w:szCs w:val="32"/>
          <w:highlight w:val="none"/>
        </w:rPr>
        <w:t>一、开标一览表</w:t>
      </w:r>
      <w:bookmarkEnd w:id="549"/>
      <w:bookmarkEnd w:id="550"/>
      <w:bookmarkEnd w:id="551"/>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温州市公安局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温州历程招标有限公司</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按你方招标文件要求，我们，本投标文件签字方，谨此向你方发出要约如下：如你方接受本投标，我方承诺按照如下开标一览表的价格完成</w:t>
      </w:r>
      <w:r>
        <w:rPr>
          <w:rFonts w:hint="eastAsia" w:ascii="仿宋" w:hAnsi="仿宋" w:eastAsia="仿宋" w:cs="仿宋"/>
          <w:color w:val="auto"/>
          <w:sz w:val="24"/>
          <w:highlight w:val="none"/>
          <w:lang w:eastAsia="zh-CN"/>
        </w:rPr>
        <w:t>2022-2024年市局公安机关民警疗休养项目</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eastAsia="zh-CN"/>
        </w:rPr>
        <w:t>WZLCZB（W）-2022-05200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标项：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tbl>
      <w:tblPr>
        <w:tblStyle w:val="63"/>
        <w:tblW w:w="10516" w:type="dxa"/>
        <w:tblInd w:w="-8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091"/>
        <w:gridCol w:w="1648"/>
        <w:gridCol w:w="1648"/>
        <w:gridCol w:w="1659"/>
        <w:gridCol w:w="2022"/>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66" w:type="dxa"/>
            <w:vMerge w:val="restart"/>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标项</w:t>
            </w:r>
          </w:p>
        </w:tc>
        <w:tc>
          <w:tcPr>
            <w:tcW w:w="1091" w:type="dxa"/>
            <w:vMerge w:val="restart"/>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标项名称</w:t>
            </w:r>
          </w:p>
        </w:tc>
        <w:tc>
          <w:tcPr>
            <w:tcW w:w="1648" w:type="dxa"/>
            <w:vMerge w:val="restart"/>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市内路线</w:t>
            </w:r>
            <w:r>
              <w:rPr>
                <w:rFonts w:hint="eastAsia" w:ascii="仿宋" w:hAnsi="仿宋" w:eastAsia="仿宋" w:cs="仿宋"/>
                <w:bCs/>
                <w:color w:val="auto"/>
                <w:kern w:val="0"/>
                <w:sz w:val="22"/>
                <w:szCs w:val="22"/>
                <w:highlight w:val="none"/>
                <w:lang w:val="en-US" w:eastAsia="zh-CN"/>
              </w:rPr>
              <w:t>报</w:t>
            </w:r>
            <w:r>
              <w:rPr>
                <w:rFonts w:hint="eastAsia" w:ascii="仿宋" w:hAnsi="仿宋" w:eastAsia="仿宋" w:cs="仿宋"/>
                <w:bCs/>
                <w:color w:val="auto"/>
                <w:kern w:val="0"/>
                <w:sz w:val="22"/>
                <w:szCs w:val="22"/>
                <w:highlight w:val="none"/>
              </w:rPr>
              <w:t>价</w:t>
            </w:r>
          </w:p>
        </w:tc>
        <w:tc>
          <w:tcPr>
            <w:tcW w:w="1648" w:type="dxa"/>
            <w:vMerge w:val="restart"/>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省内路线</w:t>
            </w:r>
            <w:r>
              <w:rPr>
                <w:rFonts w:hint="eastAsia" w:ascii="仿宋" w:hAnsi="仿宋" w:eastAsia="仿宋" w:cs="仿宋"/>
                <w:bCs/>
                <w:color w:val="auto"/>
                <w:kern w:val="0"/>
                <w:sz w:val="22"/>
                <w:szCs w:val="22"/>
                <w:highlight w:val="none"/>
                <w:lang w:val="en-US" w:eastAsia="zh-CN"/>
              </w:rPr>
              <w:t>报</w:t>
            </w:r>
            <w:r>
              <w:rPr>
                <w:rFonts w:hint="eastAsia" w:ascii="仿宋" w:hAnsi="仿宋" w:eastAsia="仿宋" w:cs="仿宋"/>
                <w:bCs/>
                <w:color w:val="auto"/>
                <w:kern w:val="0"/>
                <w:sz w:val="22"/>
                <w:szCs w:val="22"/>
                <w:highlight w:val="none"/>
              </w:rPr>
              <w:t>价</w:t>
            </w:r>
          </w:p>
        </w:tc>
        <w:tc>
          <w:tcPr>
            <w:tcW w:w="1659" w:type="dxa"/>
            <w:vMerge w:val="restart"/>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临省线路</w:t>
            </w:r>
            <w:r>
              <w:rPr>
                <w:rFonts w:hint="eastAsia" w:ascii="仿宋" w:hAnsi="仿宋" w:eastAsia="仿宋" w:cs="仿宋"/>
                <w:bCs/>
                <w:color w:val="auto"/>
                <w:kern w:val="0"/>
                <w:sz w:val="22"/>
                <w:szCs w:val="22"/>
                <w:highlight w:val="none"/>
                <w:lang w:val="en-US" w:eastAsia="zh-CN"/>
              </w:rPr>
              <w:t>报</w:t>
            </w:r>
            <w:r>
              <w:rPr>
                <w:rFonts w:hint="eastAsia" w:ascii="仿宋" w:hAnsi="仿宋" w:eastAsia="仿宋" w:cs="仿宋"/>
                <w:bCs/>
                <w:color w:val="auto"/>
                <w:kern w:val="0"/>
                <w:sz w:val="22"/>
                <w:szCs w:val="22"/>
                <w:highlight w:val="none"/>
              </w:rPr>
              <w:t>价</w:t>
            </w:r>
          </w:p>
        </w:tc>
        <w:tc>
          <w:tcPr>
            <w:tcW w:w="4004" w:type="dxa"/>
            <w:gridSpan w:val="2"/>
            <w:noWrap w:val="0"/>
            <w:vAlign w:val="center"/>
          </w:tcPr>
          <w:p>
            <w:pPr>
              <w:spacing w:line="380" w:lineRule="exact"/>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对口支援线路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66" w:type="dxa"/>
            <w:vMerge w:val="continue"/>
            <w:noWrap w:val="0"/>
            <w:vAlign w:val="center"/>
          </w:tcPr>
          <w:p>
            <w:pPr>
              <w:spacing w:line="380" w:lineRule="exact"/>
              <w:jc w:val="center"/>
              <w:rPr>
                <w:rFonts w:hint="eastAsia" w:ascii="仿宋" w:hAnsi="仿宋" w:eastAsia="仿宋" w:cs="仿宋"/>
                <w:bCs/>
                <w:color w:val="auto"/>
                <w:kern w:val="0"/>
                <w:sz w:val="22"/>
                <w:szCs w:val="22"/>
                <w:highlight w:val="none"/>
              </w:rPr>
            </w:pPr>
          </w:p>
        </w:tc>
        <w:tc>
          <w:tcPr>
            <w:tcW w:w="1091" w:type="dxa"/>
            <w:vMerge w:val="continue"/>
            <w:noWrap w:val="0"/>
            <w:vAlign w:val="center"/>
          </w:tcPr>
          <w:p>
            <w:pPr>
              <w:spacing w:line="380" w:lineRule="exact"/>
              <w:jc w:val="center"/>
              <w:rPr>
                <w:rFonts w:hint="eastAsia" w:ascii="仿宋" w:hAnsi="仿宋" w:eastAsia="仿宋" w:cs="仿宋"/>
                <w:bCs/>
                <w:color w:val="auto"/>
                <w:kern w:val="0"/>
                <w:sz w:val="22"/>
                <w:szCs w:val="22"/>
                <w:highlight w:val="none"/>
              </w:rPr>
            </w:pPr>
          </w:p>
        </w:tc>
        <w:tc>
          <w:tcPr>
            <w:tcW w:w="1648" w:type="dxa"/>
            <w:vMerge w:val="continue"/>
            <w:noWrap w:val="0"/>
            <w:vAlign w:val="center"/>
          </w:tcPr>
          <w:p>
            <w:pPr>
              <w:spacing w:line="380" w:lineRule="exact"/>
              <w:jc w:val="center"/>
              <w:rPr>
                <w:rFonts w:hint="eastAsia" w:ascii="仿宋" w:hAnsi="仿宋" w:eastAsia="仿宋" w:cs="仿宋"/>
                <w:bCs/>
                <w:color w:val="auto"/>
                <w:kern w:val="0"/>
                <w:sz w:val="22"/>
                <w:szCs w:val="22"/>
                <w:highlight w:val="none"/>
              </w:rPr>
            </w:pPr>
          </w:p>
        </w:tc>
        <w:tc>
          <w:tcPr>
            <w:tcW w:w="1648" w:type="dxa"/>
            <w:vMerge w:val="continue"/>
            <w:noWrap w:val="0"/>
            <w:vAlign w:val="center"/>
          </w:tcPr>
          <w:p>
            <w:pPr>
              <w:spacing w:line="380" w:lineRule="exact"/>
              <w:jc w:val="center"/>
              <w:rPr>
                <w:rFonts w:hint="eastAsia" w:ascii="仿宋" w:hAnsi="仿宋" w:eastAsia="仿宋" w:cs="仿宋"/>
                <w:bCs/>
                <w:color w:val="auto"/>
                <w:kern w:val="0"/>
                <w:sz w:val="22"/>
                <w:szCs w:val="22"/>
                <w:highlight w:val="none"/>
              </w:rPr>
            </w:pPr>
          </w:p>
        </w:tc>
        <w:tc>
          <w:tcPr>
            <w:tcW w:w="1659" w:type="dxa"/>
            <w:vMerge w:val="continue"/>
            <w:noWrap w:val="0"/>
            <w:vAlign w:val="center"/>
          </w:tcPr>
          <w:p>
            <w:pPr>
              <w:spacing w:line="380" w:lineRule="exact"/>
              <w:jc w:val="center"/>
              <w:rPr>
                <w:rFonts w:hint="eastAsia" w:ascii="仿宋" w:hAnsi="仿宋" w:eastAsia="仿宋" w:cs="仿宋"/>
                <w:bCs/>
                <w:color w:val="auto"/>
                <w:kern w:val="0"/>
                <w:sz w:val="22"/>
                <w:szCs w:val="22"/>
                <w:highlight w:val="none"/>
              </w:rPr>
            </w:pPr>
          </w:p>
        </w:tc>
        <w:tc>
          <w:tcPr>
            <w:tcW w:w="2022" w:type="dxa"/>
            <w:noWrap w:val="0"/>
            <w:vAlign w:val="center"/>
          </w:tcPr>
          <w:p>
            <w:pPr>
              <w:spacing w:line="380" w:lineRule="exact"/>
              <w:jc w:val="center"/>
              <w:rPr>
                <w:rFonts w:hint="eastAsia" w:ascii="仿宋" w:hAnsi="仿宋" w:eastAsia="仿宋" w:cs="仿宋"/>
                <w:color w:val="auto"/>
                <w:sz w:val="22"/>
                <w:szCs w:val="28"/>
                <w:highlight w:val="none"/>
              </w:rPr>
            </w:pPr>
            <w:r>
              <w:rPr>
                <w:rFonts w:hint="eastAsia" w:ascii="仿宋" w:hAnsi="仿宋" w:eastAsia="仿宋" w:cs="仿宋"/>
                <w:bCs/>
                <w:color w:val="auto"/>
                <w:kern w:val="0"/>
                <w:sz w:val="22"/>
                <w:szCs w:val="22"/>
                <w:highlight w:val="none"/>
              </w:rPr>
              <w:t>对口支援路线</w:t>
            </w:r>
            <w:r>
              <w:rPr>
                <w:rFonts w:hint="eastAsia" w:ascii="仿宋" w:hAnsi="仿宋" w:eastAsia="仿宋" w:cs="仿宋"/>
                <w:bCs/>
                <w:color w:val="auto"/>
                <w:kern w:val="0"/>
                <w:sz w:val="22"/>
                <w:szCs w:val="22"/>
                <w:highlight w:val="none"/>
                <w:lang w:val="en-US" w:eastAsia="zh-CN"/>
              </w:rPr>
              <w:t>报</w:t>
            </w:r>
            <w:r>
              <w:rPr>
                <w:rFonts w:hint="eastAsia" w:ascii="仿宋" w:hAnsi="仿宋" w:eastAsia="仿宋" w:cs="仿宋"/>
                <w:bCs/>
                <w:color w:val="auto"/>
                <w:kern w:val="0"/>
                <w:sz w:val="22"/>
                <w:szCs w:val="22"/>
                <w:highlight w:val="none"/>
              </w:rPr>
              <w:t>价</w:t>
            </w:r>
          </w:p>
        </w:tc>
        <w:tc>
          <w:tcPr>
            <w:tcW w:w="1982" w:type="dxa"/>
            <w:noWrap w:val="0"/>
            <w:vAlign w:val="center"/>
          </w:tcPr>
          <w:p>
            <w:pPr>
              <w:spacing w:line="380" w:lineRule="exact"/>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职工个人补差</w:t>
            </w:r>
            <w:r>
              <w:rPr>
                <w:rFonts w:hint="eastAsia" w:ascii="仿宋" w:hAnsi="仿宋" w:eastAsia="仿宋" w:cs="仿宋"/>
                <w:bCs/>
                <w:color w:val="auto"/>
                <w:kern w:val="0"/>
                <w:sz w:val="22"/>
                <w:szCs w:val="22"/>
                <w:highlight w:val="none"/>
                <w:lang w:val="en-US" w:eastAsia="zh-CN"/>
              </w:rPr>
              <w:t>报</w:t>
            </w:r>
            <w:r>
              <w:rPr>
                <w:rFonts w:hint="eastAsia" w:ascii="仿宋" w:hAnsi="仿宋" w:eastAsia="仿宋" w:cs="仿宋"/>
                <w:bCs/>
                <w:color w:val="auto"/>
                <w:kern w:val="0"/>
                <w:sz w:val="22"/>
                <w:szCs w:val="22"/>
                <w:highlight w:val="none"/>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466" w:type="dxa"/>
            <w:vMerge w:val="restart"/>
            <w:noWrap w:val="0"/>
            <w:vAlign w:val="center"/>
          </w:tcPr>
          <w:p>
            <w:pPr>
              <w:spacing w:line="380" w:lineRule="exact"/>
              <w:jc w:val="center"/>
              <w:rPr>
                <w:rFonts w:hint="eastAsia" w:ascii="仿宋" w:hAnsi="仿宋" w:eastAsia="仿宋" w:cs="仿宋"/>
                <w:bCs/>
                <w:color w:val="auto"/>
                <w:kern w:val="0"/>
                <w:sz w:val="22"/>
                <w:szCs w:val="22"/>
                <w:highlight w:val="none"/>
                <w:lang w:val="en-US" w:eastAsia="zh-CN"/>
              </w:rPr>
            </w:pPr>
            <w:r>
              <w:rPr>
                <w:rFonts w:hint="eastAsia" w:ascii="仿宋" w:hAnsi="仿宋" w:eastAsia="仿宋" w:cs="仿宋"/>
                <w:bCs/>
                <w:color w:val="auto"/>
                <w:kern w:val="0"/>
                <w:sz w:val="22"/>
                <w:szCs w:val="22"/>
                <w:highlight w:val="none"/>
                <w:lang w:val="en-US" w:eastAsia="zh-CN"/>
              </w:rPr>
              <w:t>一</w:t>
            </w:r>
          </w:p>
        </w:tc>
        <w:tc>
          <w:tcPr>
            <w:tcW w:w="1091" w:type="dxa"/>
            <w:vMerge w:val="restart"/>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 w:val="0"/>
                <w:bCs w:val="0"/>
                <w:color w:val="auto"/>
                <w:sz w:val="22"/>
                <w:szCs w:val="22"/>
                <w:highlight w:val="none"/>
                <w:u w:val="none"/>
                <w:lang w:eastAsia="zh-CN"/>
              </w:rPr>
              <w:t>2022-2024年市局公安机关民警疗休养项目</w:t>
            </w:r>
            <w:r>
              <w:rPr>
                <w:rFonts w:hint="eastAsia" w:ascii="仿宋" w:hAnsi="仿宋" w:eastAsia="仿宋" w:cs="仿宋"/>
                <w:b w:val="0"/>
                <w:bCs w:val="0"/>
                <w:snapToGrid w:val="0"/>
                <w:color w:val="auto"/>
                <w:kern w:val="28"/>
                <w:sz w:val="22"/>
                <w:szCs w:val="22"/>
                <w:highlight w:val="none"/>
                <w:u w:val="none"/>
                <w:lang w:val="en-US" w:eastAsia="zh-CN"/>
              </w:rPr>
              <w:t>标项一</w:t>
            </w:r>
          </w:p>
        </w:tc>
        <w:tc>
          <w:tcPr>
            <w:tcW w:w="1648" w:type="dxa"/>
            <w:vMerge w:val="restart"/>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大写：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u w:val="none"/>
              </w:rPr>
              <w:t xml:space="preserve">元每人 </w:t>
            </w:r>
            <w:r>
              <w:rPr>
                <w:rFonts w:hint="eastAsia" w:ascii="仿宋" w:hAnsi="仿宋" w:eastAsia="仿宋" w:cs="仿宋"/>
                <w:bCs/>
                <w:color w:val="auto"/>
                <w:kern w:val="0"/>
                <w:sz w:val="22"/>
                <w:szCs w:val="22"/>
                <w:highlight w:val="none"/>
              </w:rPr>
              <w:t xml:space="preserve">                           </w:t>
            </w:r>
          </w:p>
          <w:p>
            <w:pPr>
              <w:spacing w:line="380" w:lineRule="exact"/>
              <w:jc w:val="center"/>
              <w:rPr>
                <w:rFonts w:hint="eastAsia" w:ascii="仿宋" w:hAnsi="仿宋" w:eastAsia="仿宋" w:cs="仿宋"/>
                <w:bCs/>
                <w:color w:val="auto"/>
                <w:kern w:val="0"/>
                <w:sz w:val="22"/>
                <w:szCs w:val="22"/>
                <w:highlight w:val="none"/>
              </w:rPr>
            </w:pPr>
          </w:p>
          <w:p>
            <w:pPr>
              <w:spacing w:line="380" w:lineRule="exact"/>
              <w:ind w:left="220" w:hanging="220" w:hangingChars="100"/>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小写：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rPr>
              <w:t xml:space="preserve">元/人                            </w:t>
            </w:r>
          </w:p>
        </w:tc>
        <w:tc>
          <w:tcPr>
            <w:tcW w:w="1648" w:type="dxa"/>
            <w:vMerge w:val="restart"/>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大写：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u w:val="none"/>
              </w:rPr>
              <w:t xml:space="preserve">元每人 </w:t>
            </w:r>
            <w:r>
              <w:rPr>
                <w:rFonts w:hint="eastAsia" w:ascii="仿宋" w:hAnsi="仿宋" w:eastAsia="仿宋" w:cs="仿宋"/>
                <w:bCs/>
                <w:color w:val="auto"/>
                <w:kern w:val="0"/>
                <w:sz w:val="22"/>
                <w:szCs w:val="22"/>
                <w:highlight w:val="none"/>
              </w:rPr>
              <w:t xml:space="preserve">                           </w:t>
            </w:r>
          </w:p>
          <w:p>
            <w:pPr>
              <w:spacing w:line="380" w:lineRule="exact"/>
              <w:jc w:val="center"/>
              <w:rPr>
                <w:rFonts w:hint="eastAsia" w:ascii="仿宋" w:hAnsi="仿宋" w:eastAsia="仿宋" w:cs="仿宋"/>
                <w:bCs/>
                <w:color w:val="auto"/>
                <w:kern w:val="0"/>
                <w:sz w:val="22"/>
                <w:szCs w:val="22"/>
                <w:highlight w:val="none"/>
              </w:rPr>
            </w:pPr>
          </w:p>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小写：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rPr>
              <w:t xml:space="preserve">元/人 </w:t>
            </w:r>
          </w:p>
        </w:tc>
        <w:tc>
          <w:tcPr>
            <w:tcW w:w="1659" w:type="dxa"/>
            <w:vMerge w:val="restart"/>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大写：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u w:val="none"/>
              </w:rPr>
              <w:t xml:space="preserve">元每人 </w:t>
            </w:r>
            <w:r>
              <w:rPr>
                <w:rFonts w:hint="eastAsia" w:ascii="仿宋" w:hAnsi="仿宋" w:eastAsia="仿宋" w:cs="仿宋"/>
                <w:bCs/>
                <w:color w:val="auto"/>
                <w:kern w:val="0"/>
                <w:sz w:val="22"/>
                <w:szCs w:val="22"/>
                <w:highlight w:val="none"/>
              </w:rPr>
              <w:t xml:space="preserve">                           </w:t>
            </w:r>
          </w:p>
          <w:p>
            <w:pPr>
              <w:spacing w:line="380" w:lineRule="exact"/>
              <w:jc w:val="center"/>
              <w:rPr>
                <w:rFonts w:hint="eastAsia" w:ascii="仿宋" w:hAnsi="仿宋" w:eastAsia="仿宋" w:cs="仿宋"/>
                <w:bCs/>
                <w:color w:val="auto"/>
                <w:kern w:val="0"/>
                <w:sz w:val="22"/>
                <w:szCs w:val="22"/>
                <w:highlight w:val="none"/>
              </w:rPr>
            </w:pPr>
          </w:p>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小写：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rPr>
              <w:t xml:space="preserve">元/人 </w:t>
            </w:r>
          </w:p>
        </w:tc>
        <w:tc>
          <w:tcPr>
            <w:tcW w:w="2022" w:type="dxa"/>
            <w:vMerge w:val="restart"/>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大写：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u w:val="none"/>
              </w:rPr>
              <w:t>元每人</w:t>
            </w:r>
          </w:p>
          <w:p>
            <w:pPr>
              <w:spacing w:line="380" w:lineRule="exact"/>
              <w:jc w:val="center"/>
              <w:rPr>
                <w:rFonts w:hint="eastAsia" w:ascii="仿宋" w:hAnsi="仿宋" w:eastAsia="仿宋" w:cs="仿宋"/>
                <w:bCs/>
                <w:color w:val="auto"/>
                <w:kern w:val="0"/>
                <w:sz w:val="22"/>
                <w:szCs w:val="22"/>
                <w:highlight w:val="none"/>
              </w:rPr>
            </w:pPr>
          </w:p>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小写：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rPr>
              <w:t>元/人</w:t>
            </w:r>
          </w:p>
        </w:tc>
        <w:tc>
          <w:tcPr>
            <w:tcW w:w="1982" w:type="dxa"/>
            <w:noWrap w:val="0"/>
            <w:vAlign w:val="center"/>
          </w:tcPr>
          <w:p>
            <w:pPr>
              <w:spacing w:line="380" w:lineRule="exact"/>
              <w:jc w:val="both"/>
              <w:rPr>
                <w:rFonts w:hint="eastAsia"/>
                <w:color w:val="auto"/>
                <w:highlight w:val="none"/>
                <w:lang w:eastAsia="zh-CN"/>
              </w:rPr>
            </w:pPr>
            <w:r>
              <w:rPr>
                <w:rFonts w:hint="eastAsia"/>
                <w:color w:val="auto"/>
                <w:highlight w:val="none"/>
              </w:rPr>
              <w:t>四川双飞</w:t>
            </w:r>
            <w:r>
              <w:rPr>
                <w:rFonts w:hint="eastAsia"/>
                <w:color w:val="auto"/>
                <w:highlight w:val="none"/>
                <w:lang w:eastAsia="zh-CN"/>
              </w:rPr>
              <w:t>：</w:t>
            </w:r>
          </w:p>
          <w:p>
            <w:pPr>
              <w:spacing w:line="380" w:lineRule="exact"/>
              <w:jc w:val="both"/>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大写：</w:t>
            </w:r>
            <w:r>
              <w:rPr>
                <w:rFonts w:hint="eastAsia" w:ascii="仿宋" w:hAnsi="仿宋" w:eastAsia="仿宋" w:cs="仿宋"/>
                <w:bCs/>
                <w:color w:val="auto"/>
                <w:kern w:val="0"/>
                <w:sz w:val="22"/>
                <w:szCs w:val="22"/>
                <w:highlight w:val="none"/>
                <w:u w:val="single"/>
              </w:rPr>
              <w:t xml:space="preserve">     </w:t>
            </w:r>
            <w:r>
              <w:rPr>
                <w:rFonts w:hint="eastAsia" w:ascii="仿宋" w:hAnsi="仿宋" w:eastAsia="仿宋" w:cs="仿宋"/>
                <w:bCs/>
                <w:color w:val="auto"/>
                <w:kern w:val="0"/>
                <w:sz w:val="22"/>
                <w:szCs w:val="22"/>
                <w:highlight w:val="none"/>
                <w:u w:val="none"/>
              </w:rPr>
              <w:t>元每人</w:t>
            </w:r>
            <w:r>
              <w:rPr>
                <w:rFonts w:hint="eastAsia" w:ascii="仿宋" w:hAnsi="仿宋" w:eastAsia="仿宋" w:cs="仿宋"/>
                <w:bCs/>
                <w:color w:val="auto"/>
                <w:kern w:val="0"/>
                <w:sz w:val="22"/>
                <w:szCs w:val="22"/>
                <w:highlight w:val="none"/>
              </w:rPr>
              <w:t xml:space="preserve">                           </w:t>
            </w:r>
          </w:p>
          <w:p>
            <w:pPr>
              <w:spacing w:line="380" w:lineRule="exact"/>
              <w:jc w:val="center"/>
              <w:rPr>
                <w:rFonts w:hint="eastAsia" w:ascii="仿宋" w:hAnsi="仿宋" w:eastAsia="仿宋" w:cs="仿宋"/>
                <w:bCs/>
                <w:color w:val="auto"/>
                <w:kern w:val="0"/>
                <w:sz w:val="22"/>
                <w:szCs w:val="22"/>
                <w:highlight w:val="none"/>
              </w:rPr>
            </w:pPr>
          </w:p>
          <w:p>
            <w:pPr>
              <w:pStyle w:val="2"/>
              <w:ind w:left="0" w:leftChars="0" w:firstLine="0" w:firstLineChars="0"/>
              <w:rPr>
                <w:rFonts w:hint="eastAsia"/>
                <w:color w:val="auto"/>
                <w:highlight w:val="none"/>
                <w:lang w:eastAsia="zh-CN"/>
              </w:rPr>
            </w:pPr>
            <w:r>
              <w:rPr>
                <w:rFonts w:hint="eastAsia" w:ascii="仿宋" w:hAnsi="仿宋" w:eastAsia="仿宋" w:cs="仿宋"/>
                <w:bCs/>
                <w:color w:val="auto"/>
                <w:kern w:val="0"/>
                <w:sz w:val="22"/>
                <w:szCs w:val="22"/>
                <w:highlight w:val="none"/>
              </w:rPr>
              <w:t>小写：</w:t>
            </w:r>
            <w:r>
              <w:rPr>
                <w:rFonts w:hint="eastAsia" w:ascii="仿宋" w:hAnsi="仿宋" w:eastAsia="仿宋" w:cs="仿宋"/>
                <w:bCs/>
                <w:color w:val="auto"/>
                <w:kern w:val="0"/>
                <w:sz w:val="22"/>
                <w:szCs w:val="22"/>
                <w:highlight w:val="none"/>
                <w:u w:val="single"/>
              </w:rPr>
              <w:t xml:space="preserve">     </w:t>
            </w:r>
            <w:r>
              <w:rPr>
                <w:rFonts w:hint="eastAsia" w:ascii="仿宋" w:hAnsi="仿宋" w:eastAsia="仿宋" w:cs="仿宋"/>
                <w:bCs/>
                <w:color w:val="auto"/>
                <w:kern w:val="0"/>
                <w:sz w:val="22"/>
                <w:szCs w:val="22"/>
                <w:highlight w:val="none"/>
              </w:rPr>
              <w:t xml:space="preserve"> 元/人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466" w:type="dxa"/>
            <w:vMerge w:val="continue"/>
            <w:noWrap w:val="0"/>
            <w:vAlign w:val="center"/>
          </w:tcPr>
          <w:p>
            <w:pPr>
              <w:spacing w:line="380" w:lineRule="exact"/>
              <w:jc w:val="center"/>
              <w:rPr>
                <w:rFonts w:hint="eastAsia" w:ascii="仿宋" w:hAnsi="仿宋" w:eastAsia="仿宋" w:cs="仿宋"/>
                <w:bCs/>
                <w:color w:val="auto"/>
                <w:kern w:val="0"/>
                <w:sz w:val="22"/>
                <w:szCs w:val="22"/>
                <w:highlight w:val="none"/>
                <w:lang w:val="en-US" w:eastAsia="zh-CN"/>
              </w:rPr>
            </w:pPr>
          </w:p>
        </w:tc>
        <w:tc>
          <w:tcPr>
            <w:tcW w:w="1091" w:type="dxa"/>
            <w:vMerge w:val="continue"/>
            <w:noWrap w:val="0"/>
            <w:vAlign w:val="center"/>
          </w:tcPr>
          <w:p>
            <w:pPr>
              <w:spacing w:line="380" w:lineRule="exact"/>
              <w:jc w:val="center"/>
              <w:rPr>
                <w:rFonts w:hint="eastAsia" w:ascii="仿宋" w:hAnsi="仿宋" w:eastAsia="仿宋" w:cs="仿宋"/>
                <w:bCs/>
                <w:color w:val="auto"/>
                <w:kern w:val="0"/>
                <w:sz w:val="22"/>
                <w:szCs w:val="22"/>
                <w:highlight w:val="none"/>
              </w:rPr>
            </w:pPr>
          </w:p>
        </w:tc>
        <w:tc>
          <w:tcPr>
            <w:tcW w:w="1648" w:type="dxa"/>
            <w:vMerge w:val="continue"/>
            <w:noWrap w:val="0"/>
            <w:vAlign w:val="center"/>
          </w:tcPr>
          <w:p>
            <w:pPr>
              <w:spacing w:line="380" w:lineRule="exact"/>
              <w:rPr>
                <w:rFonts w:hint="eastAsia" w:ascii="仿宋" w:hAnsi="仿宋" w:eastAsia="仿宋" w:cs="仿宋"/>
                <w:bCs/>
                <w:color w:val="auto"/>
                <w:kern w:val="0"/>
                <w:sz w:val="22"/>
                <w:szCs w:val="22"/>
                <w:highlight w:val="none"/>
              </w:rPr>
            </w:pPr>
          </w:p>
        </w:tc>
        <w:tc>
          <w:tcPr>
            <w:tcW w:w="1648" w:type="dxa"/>
            <w:vMerge w:val="continue"/>
            <w:noWrap w:val="0"/>
            <w:vAlign w:val="center"/>
          </w:tcPr>
          <w:p>
            <w:pPr>
              <w:spacing w:line="380" w:lineRule="exact"/>
              <w:jc w:val="center"/>
              <w:rPr>
                <w:rFonts w:hint="eastAsia" w:ascii="仿宋" w:hAnsi="仿宋" w:eastAsia="仿宋" w:cs="仿宋"/>
                <w:bCs/>
                <w:color w:val="auto"/>
                <w:kern w:val="0"/>
                <w:sz w:val="22"/>
                <w:szCs w:val="22"/>
                <w:highlight w:val="none"/>
              </w:rPr>
            </w:pPr>
          </w:p>
        </w:tc>
        <w:tc>
          <w:tcPr>
            <w:tcW w:w="1659" w:type="dxa"/>
            <w:vMerge w:val="continue"/>
            <w:noWrap w:val="0"/>
            <w:vAlign w:val="center"/>
          </w:tcPr>
          <w:p>
            <w:pPr>
              <w:spacing w:line="380" w:lineRule="exact"/>
              <w:jc w:val="center"/>
              <w:rPr>
                <w:rFonts w:hint="eastAsia" w:ascii="仿宋" w:hAnsi="仿宋" w:eastAsia="仿宋" w:cs="仿宋"/>
                <w:bCs/>
                <w:color w:val="auto"/>
                <w:kern w:val="0"/>
                <w:sz w:val="22"/>
                <w:szCs w:val="22"/>
                <w:highlight w:val="none"/>
              </w:rPr>
            </w:pPr>
          </w:p>
        </w:tc>
        <w:tc>
          <w:tcPr>
            <w:tcW w:w="2022" w:type="dxa"/>
            <w:vMerge w:val="continue"/>
            <w:noWrap w:val="0"/>
            <w:vAlign w:val="center"/>
          </w:tcPr>
          <w:p>
            <w:pPr>
              <w:pStyle w:val="2"/>
              <w:ind w:left="0" w:leftChars="0" w:firstLine="0" w:firstLineChars="0"/>
              <w:jc w:val="center"/>
              <w:rPr>
                <w:rFonts w:hint="default" w:ascii="仿宋" w:hAnsi="仿宋" w:eastAsia="仿宋" w:cs="仿宋"/>
                <w:color w:val="auto"/>
                <w:sz w:val="22"/>
                <w:szCs w:val="22"/>
                <w:highlight w:val="none"/>
                <w:lang w:val="en-US" w:eastAsia="zh-CN"/>
              </w:rPr>
            </w:pPr>
          </w:p>
        </w:tc>
        <w:tc>
          <w:tcPr>
            <w:tcW w:w="1982" w:type="dxa"/>
            <w:noWrap w:val="0"/>
            <w:vAlign w:val="center"/>
          </w:tcPr>
          <w:p>
            <w:pPr>
              <w:spacing w:line="380" w:lineRule="exact"/>
              <w:jc w:val="both"/>
              <w:rPr>
                <w:rFonts w:hint="eastAsia" w:ascii="仿宋" w:hAnsi="仿宋" w:eastAsia="仿宋" w:cs="仿宋"/>
                <w:color w:val="auto"/>
                <w:sz w:val="22"/>
                <w:szCs w:val="28"/>
                <w:highlight w:val="none"/>
                <w:lang w:eastAsia="zh-CN"/>
              </w:rPr>
            </w:pPr>
            <w:r>
              <w:rPr>
                <w:rFonts w:hint="eastAsia" w:ascii="仿宋" w:hAnsi="仿宋" w:eastAsia="仿宋" w:cs="仿宋"/>
                <w:color w:val="auto"/>
                <w:sz w:val="22"/>
                <w:szCs w:val="28"/>
                <w:highlight w:val="none"/>
              </w:rPr>
              <w:t>新疆三飞</w:t>
            </w:r>
            <w:r>
              <w:rPr>
                <w:rFonts w:hint="eastAsia" w:ascii="仿宋" w:hAnsi="仿宋" w:eastAsia="仿宋" w:cs="仿宋"/>
                <w:color w:val="auto"/>
                <w:sz w:val="22"/>
                <w:szCs w:val="28"/>
                <w:highlight w:val="none"/>
                <w:lang w:eastAsia="zh-CN"/>
              </w:rPr>
              <w:t>：</w:t>
            </w:r>
          </w:p>
          <w:p>
            <w:pPr>
              <w:spacing w:line="380" w:lineRule="exact"/>
              <w:jc w:val="both"/>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大写：</w:t>
            </w:r>
            <w:r>
              <w:rPr>
                <w:rFonts w:hint="eastAsia" w:ascii="仿宋" w:hAnsi="仿宋" w:eastAsia="仿宋" w:cs="仿宋"/>
                <w:bCs/>
                <w:color w:val="auto"/>
                <w:kern w:val="0"/>
                <w:sz w:val="22"/>
                <w:szCs w:val="22"/>
                <w:highlight w:val="none"/>
                <w:u w:val="single"/>
              </w:rPr>
              <w:t xml:space="preserve">     </w:t>
            </w:r>
            <w:r>
              <w:rPr>
                <w:rFonts w:hint="eastAsia" w:ascii="仿宋" w:hAnsi="仿宋" w:eastAsia="仿宋" w:cs="仿宋"/>
                <w:bCs/>
                <w:color w:val="auto"/>
                <w:kern w:val="0"/>
                <w:sz w:val="22"/>
                <w:szCs w:val="22"/>
                <w:highlight w:val="none"/>
                <w:u w:val="none"/>
              </w:rPr>
              <w:t>元每人</w:t>
            </w:r>
            <w:r>
              <w:rPr>
                <w:rFonts w:hint="eastAsia" w:ascii="仿宋" w:hAnsi="仿宋" w:eastAsia="仿宋" w:cs="仿宋"/>
                <w:bCs/>
                <w:color w:val="auto"/>
                <w:kern w:val="0"/>
                <w:sz w:val="22"/>
                <w:szCs w:val="22"/>
                <w:highlight w:val="none"/>
              </w:rPr>
              <w:t xml:space="preserve">                           </w:t>
            </w:r>
          </w:p>
          <w:p>
            <w:pPr>
              <w:spacing w:line="380" w:lineRule="exact"/>
              <w:jc w:val="center"/>
              <w:rPr>
                <w:rFonts w:hint="eastAsia" w:ascii="仿宋" w:hAnsi="仿宋" w:eastAsia="仿宋" w:cs="仿宋"/>
                <w:bCs/>
                <w:color w:val="auto"/>
                <w:kern w:val="0"/>
                <w:sz w:val="22"/>
                <w:szCs w:val="22"/>
                <w:highlight w:val="none"/>
              </w:rPr>
            </w:pPr>
          </w:p>
          <w:p>
            <w:pPr>
              <w:pStyle w:val="2"/>
              <w:ind w:left="0" w:leftChars="0" w:firstLine="0" w:firstLineChars="0"/>
              <w:rPr>
                <w:rFonts w:hint="eastAsia" w:ascii="仿宋" w:hAnsi="仿宋" w:eastAsia="仿宋" w:cs="仿宋"/>
                <w:color w:val="auto"/>
                <w:sz w:val="22"/>
                <w:szCs w:val="22"/>
                <w:highlight w:val="none"/>
                <w:lang w:val="en-US" w:eastAsia="zh-CN"/>
              </w:rPr>
            </w:pPr>
            <w:r>
              <w:rPr>
                <w:rFonts w:hint="eastAsia" w:ascii="仿宋" w:hAnsi="仿宋" w:eastAsia="仿宋" w:cs="仿宋"/>
                <w:bCs/>
                <w:color w:val="auto"/>
                <w:kern w:val="0"/>
                <w:sz w:val="22"/>
                <w:szCs w:val="22"/>
                <w:highlight w:val="none"/>
              </w:rPr>
              <w:t>小写：</w:t>
            </w:r>
            <w:r>
              <w:rPr>
                <w:rFonts w:hint="eastAsia" w:ascii="仿宋" w:hAnsi="仿宋" w:eastAsia="仿宋" w:cs="仿宋"/>
                <w:bCs/>
                <w:color w:val="auto"/>
                <w:kern w:val="0"/>
                <w:sz w:val="22"/>
                <w:szCs w:val="22"/>
                <w:highlight w:val="none"/>
                <w:u w:val="single"/>
              </w:rPr>
              <w:t xml:space="preserve">     </w:t>
            </w:r>
            <w:r>
              <w:rPr>
                <w:rFonts w:hint="eastAsia" w:ascii="仿宋" w:hAnsi="仿宋" w:eastAsia="仿宋" w:cs="仿宋"/>
                <w:bCs/>
                <w:color w:val="auto"/>
                <w:kern w:val="0"/>
                <w:sz w:val="22"/>
                <w:szCs w:val="22"/>
                <w:highlight w:val="none"/>
              </w:rPr>
              <w:t xml:space="preserve"> 元/人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466" w:type="dxa"/>
            <w:vMerge w:val="restart"/>
            <w:noWrap w:val="0"/>
            <w:vAlign w:val="center"/>
          </w:tcPr>
          <w:p>
            <w:pPr>
              <w:spacing w:line="380" w:lineRule="exact"/>
              <w:jc w:val="center"/>
              <w:rPr>
                <w:rFonts w:hint="eastAsia" w:ascii="仿宋" w:hAnsi="仿宋" w:eastAsia="仿宋" w:cs="仿宋"/>
                <w:bCs/>
                <w:color w:val="auto"/>
                <w:kern w:val="0"/>
                <w:sz w:val="22"/>
                <w:szCs w:val="22"/>
                <w:highlight w:val="none"/>
                <w:lang w:val="en-US" w:eastAsia="zh-CN"/>
              </w:rPr>
            </w:pPr>
            <w:r>
              <w:rPr>
                <w:rFonts w:hint="eastAsia" w:ascii="仿宋" w:hAnsi="仿宋" w:eastAsia="仿宋" w:cs="仿宋"/>
                <w:bCs/>
                <w:color w:val="auto"/>
                <w:kern w:val="0"/>
                <w:sz w:val="22"/>
                <w:szCs w:val="22"/>
                <w:highlight w:val="none"/>
                <w:lang w:val="en-US" w:eastAsia="zh-CN"/>
              </w:rPr>
              <w:t>二</w:t>
            </w:r>
          </w:p>
        </w:tc>
        <w:tc>
          <w:tcPr>
            <w:tcW w:w="1091" w:type="dxa"/>
            <w:vMerge w:val="restart"/>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 w:val="0"/>
                <w:bCs w:val="0"/>
                <w:color w:val="auto"/>
                <w:sz w:val="22"/>
                <w:szCs w:val="22"/>
                <w:highlight w:val="none"/>
                <w:u w:val="none"/>
                <w:lang w:eastAsia="zh-CN"/>
              </w:rPr>
              <w:t>2022-2024年市局公安机关民警疗休养项目</w:t>
            </w:r>
            <w:r>
              <w:rPr>
                <w:rFonts w:hint="eastAsia" w:ascii="仿宋" w:hAnsi="仿宋" w:eastAsia="仿宋" w:cs="仿宋"/>
                <w:b w:val="0"/>
                <w:bCs w:val="0"/>
                <w:color w:val="auto"/>
                <w:sz w:val="22"/>
                <w:szCs w:val="22"/>
                <w:highlight w:val="none"/>
                <w:u w:val="none"/>
                <w:lang w:val="en-US" w:eastAsia="zh-CN"/>
              </w:rPr>
              <w:t>标项二</w:t>
            </w:r>
          </w:p>
        </w:tc>
        <w:tc>
          <w:tcPr>
            <w:tcW w:w="1648" w:type="dxa"/>
            <w:vMerge w:val="restart"/>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大写：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u w:val="none"/>
              </w:rPr>
              <w:t xml:space="preserve">元每人 </w:t>
            </w:r>
            <w:r>
              <w:rPr>
                <w:rFonts w:hint="eastAsia" w:ascii="仿宋" w:hAnsi="仿宋" w:eastAsia="仿宋" w:cs="仿宋"/>
                <w:bCs/>
                <w:color w:val="auto"/>
                <w:kern w:val="0"/>
                <w:sz w:val="22"/>
                <w:szCs w:val="22"/>
                <w:highlight w:val="none"/>
              </w:rPr>
              <w:t xml:space="preserve">                           </w:t>
            </w:r>
          </w:p>
          <w:p>
            <w:pPr>
              <w:spacing w:line="380" w:lineRule="exact"/>
              <w:jc w:val="center"/>
              <w:rPr>
                <w:rFonts w:hint="eastAsia" w:ascii="仿宋" w:hAnsi="仿宋" w:eastAsia="仿宋" w:cs="仿宋"/>
                <w:bCs/>
                <w:color w:val="auto"/>
                <w:kern w:val="0"/>
                <w:sz w:val="22"/>
                <w:szCs w:val="22"/>
                <w:highlight w:val="none"/>
              </w:rPr>
            </w:pPr>
          </w:p>
          <w:p>
            <w:pPr>
              <w:spacing w:line="380" w:lineRule="exact"/>
              <w:rPr>
                <w:rFonts w:hint="eastAsia"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小写：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rPr>
              <w:t xml:space="preserve">元/人                           </w:t>
            </w:r>
          </w:p>
        </w:tc>
        <w:tc>
          <w:tcPr>
            <w:tcW w:w="1648" w:type="dxa"/>
            <w:vMerge w:val="restart"/>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大写：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u w:val="none"/>
              </w:rPr>
              <w:t xml:space="preserve">元每人 </w:t>
            </w:r>
            <w:r>
              <w:rPr>
                <w:rFonts w:hint="eastAsia" w:ascii="仿宋" w:hAnsi="仿宋" w:eastAsia="仿宋" w:cs="仿宋"/>
                <w:bCs/>
                <w:color w:val="auto"/>
                <w:kern w:val="0"/>
                <w:sz w:val="22"/>
                <w:szCs w:val="22"/>
                <w:highlight w:val="none"/>
              </w:rPr>
              <w:t xml:space="preserve">                           </w:t>
            </w:r>
          </w:p>
          <w:p>
            <w:pPr>
              <w:spacing w:line="380" w:lineRule="exact"/>
              <w:jc w:val="center"/>
              <w:rPr>
                <w:rFonts w:hint="eastAsia" w:ascii="仿宋" w:hAnsi="仿宋" w:eastAsia="仿宋" w:cs="仿宋"/>
                <w:bCs/>
                <w:color w:val="auto"/>
                <w:kern w:val="0"/>
                <w:sz w:val="22"/>
                <w:szCs w:val="22"/>
                <w:highlight w:val="none"/>
              </w:rPr>
            </w:pPr>
          </w:p>
          <w:p>
            <w:pPr>
              <w:spacing w:line="380" w:lineRule="exact"/>
              <w:jc w:val="center"/>
              <w:rPr>
                <w:rFonts w:hint="eastAsia"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小写：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rPr>
              <w:t xml:space="preserve">元/人 </w:t>
            </w:r>
          </w:p>
        </w:tc>
        <w:tc>
          <w:tcPr>
            <w:tcW w:w="1659" w:type="dxa"/>
            <w:vMerge w:val="restart"/>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大写：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u w:val="none"/>
              </w:rPr>
              <w:t xml:space="preserve">元每人 </w:t>
            </w:r>
            <w:r>
              <w:rPr>
                <w:rFonts w:hint="eastAsia" w:ascii="仿宋" w:hAnsi="仿宋" w:eastAsia="仿宋" w:cs="仿宋"/>
                <w:bCs/>
                <w:color w:val="auto"/>
                <w:kern w:val="0"/>
                <w:sz w:val="22"/>
                <w:szCs w:val="22"/>
                <w:highlight w:val="none"/>
              </w:rPr>
              <w:t xml:space="preserve">                           </w:t>
            </w:r>
          </w:p>
          <w:p>
            <w:pPr>
              <w:spacing w:line="380" w:lineRule="exact"/>
              <w:jc w:val="center"/>
              <w:rPr>
                <w:rFonts w:hint="eastAsia" w:ascii="仿宋" w:hAnsi="仿宋" w:eastAsia="仿宋" w:cs="仿宋"/>
                <w:bCs/>
                <w:color w:val="auto"/>
                <w:kern w:val="0"/>
                <w:sz w:val="22"/>
                <w:szCs w:val="22"/>
                <w:highlight w:val="none"/>
              </w:rPr>
            </w:pPr>
          </w:p>
          <w:p>
            <w:pPr>
              <w:spacing w:line="380" w:lineRule="exact"/>
              <w:jc w:val="center"/>
              <w:rPr>
                <w:rFonts w:hint="eastAsia"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小写：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rPr>
              <w:t xml:space="preserve">元/人 </w:t>
            </w:r>
          </w:p>
        </w:tc>
        <w:tc>
          <w:tcPr>
            <w:tcW w:w="2022" w:type="dxa"/>
            <w:vMerge w:val="restart"/>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大写：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u w:val="none"/>
              </w:rPr>
              <w:t>元每人</w:t>
            </w:r>
          </w:p>
          <w:p>
            <w:pPr>
              <w:spacing w:line="380" w:lineRule="exact"/>
              <w:jc w:val="center"/>
              <w:rPr>
                <w:rFonts w:hint="eastAsia" w:ascii="仿宋" w:hAnsi="仿宋" w:eastAsia="仿宋" w:cs="仿宋"/>
                <w:bCs/>
                <w:color w:val="auto"/>
                <w:kern w:val="0"/>
                <w:sz w:val="22"/>
                <w:szCs w:val="22"/>
                <w:highlight w:val="none"/>
              </w:rPr>
            </w:pPr>
          </w:p>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小写：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rPr>
              <w:t>元/人</w:t>
            </w:r>
          </w:p>
        </w:tc>
        <w:tc>
          <w:tcPr>
            <w:tcW w:w="1982" w:type="dxa"/>
            <w:noWrap w:val="0"/>
            <w:vAlign w:val="center"/>
          </w:tcPr>
          <w:p>
            <w:pPr>
              <w:spacing w:line="380" w:lineRule="exact"/>
              <w:jc w:val="both"/>
              <w:rPr>
                <w:rFonts w:hint="eastAsia" w:ascii="仿宋" w:hAnsi="仿宋" w:eastAsia="仿宋" w:cs="仿宋"/>
                <w:bCs/>
                <w:color w:val="auto"/>
                <w:kern w:val="0"/>
                <w:sz w:val="22"/>
                <w:szCs w:val="22"/>
                <w:highlight w:val="none"/>
                <w:lang w:eastAsia="zh-CN"/>
              </w:rPr>
            </w:pPr>
            <w:r>
              <w:rPr>
                <w:rFonts w:hint="eastAsia" w:ascii="仿宋" w:hAnsi="仿宋" w:eastAsia="仿宋" w:cs="仿宋"/>
                <w:bCs/>
                <w:color w:val="auto"/>
                <w:kern w:val="0"/>
                <w:sz w:val="22"/>
                <w:szCs w:val="22"/>
                <w:highlight w:val="none"/>
                <w:lang w:eastAsia="zh-CN"/>
              </w:rPr>
              <w:t>吉林双飞：</w:t>
            </w:r>
          </w:p>
          <w:p>
            <w:pPr>
              <w:spacing w:line="380" w:lineRule="exact"/>
              <w:jc w:val="both"/>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大写：</w:t>
            </w:r>
            <w:r>
              <w:rPr>
                <w:rFonts w:hint="eastAsia" w:ascii="仿宋" w:hAnsi="仿宋" w:eastAsia="仿宋" w:cs="仿宋"/>
                <w:bCs/>
                <w:color w:val="auto"/>
                <w:kern w:val="0"/>
                <w:sz w:val="22"/>
                <w:szCs w:val="22"/>
                <w:highlight w:val="none"/>
                <w:u w:val="single"/>
              </w:rPr>
              <w:t xml:space="preserve">     </w:t>
            </w:r>
            <w:r>
              <w:rPr>
                <w:rFonts w:hint="eastAsia" w:ascii="仿宋" w:hAnsi="仿宋" w:eastAsia="仿宋" w:cs="仿宋"/>
                <w:bCs/>
                <w:color w:val="auto"/>
                <w:kern w:val="0"/>
                <w:sz w:val="22"/>
                <w:szCs w:val="22"/>
                <w:highlight w:val="none"/>
                <w:u w:val="none"/>
              </w:rPr>
              <w:t>元每人</w:t>
            </w:r>
            <w:r>
              <w:rPr>
                <w:rFonts w:hint="eastAsia" w:ascii="仿宋" w:hAnsi="仿宋" w:eastAsia="仿宋" w:cs="仿宋"/>
                <w:bCs/>
                <w:color w:val="auto"/>
                <w:kern w:val="0"/>
                <w:sz w:val="22"/>
                <w:szCs w:val="22"/>
                <w:highlight w:val="none"/>
              </w:rPr>
              <w:t xml:space="preserve">                           </w:t>
            </w:r>
          </w:p>
          <w:p>
            <w:pPr>
              <w:spacing w:line="380" w:lineRule="exact"/>
              <w:jc w:val="center"/>
              <w:rPr>
                <w:rFonts w:hint="eastAsia" w:ascii="仿宋" w:hAnsi="仿宋" w:eastAsia="仿宋" w:cs="仿宋"/>
                <w:bCs/>
                <w:color w:val="auto"/>
                <w:kern w:val="0"/>
                <w:sz w:val="22"/>
                <w:szCs w:val="22"/>
                <w:highlight w:val="none"/>
              </w:rPr>
            </w:pPr>
          </w:p>
          <w:p>
            <w:pPr>
              <w:spacing w:line="380" w:lineRule="exact"/>
              <w:jc w:val="both"/>
              <w:rPr>
                <w:rFonts w:hint="eastAsia"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小写：</w:t>
            </w:r>
            <w:r>
              <w:rPr>
                <w:rFonts w:hint="eastAsia" w:ascii="仿宋" w:hAnsi="仿宋" w:eastAsia="仿宋" w:cs="仿宋"/>
                <w:bCs/>
                <w:color w:val="auto"/>
                <w:kern w:val="0"/>
                <w:sz w:val="22"/>
                <w:szCs w:val="22"/>
                <w:highlight w:val="none"/>
                <w:u w:val="single"/>
              </w:rPr>
              <w:t xml:space="preserve">     </w:t>
            </w:r>
            <w:r>
              <w:rPr>
                <w:rFonts w:hint="eastAsia" w:ascii="仿宋" w:hAnsi="仿宋" w:eastAsia="仿宋" w:cs="仿宋"/>
                <w:bCs/>
                <w:color w:val="auto"/>
                <w:kern w:val="0"/>
                <w:sz w:val="22"/>
                <w:szCs w:val="22"/>
                <w:highlight w:val="none"/>
              </w:rPr>
              <w:t xml:space="preserve"> 元/人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466" w:type="dxa"/>
            <w:vMerge w:val="continue"/>
            <w:noWrap w:val="0"/>
            <w:vAlign w:val="center"/>
          </w:tcPr>
          <w:p>
            <w:pPr>
              <w:spacing w:line="380" w:lineRule="exact"/>
              <w:jc w:val="center"/>
              <w:rPr>
                <w:rFonts w:hint="eastAsia" w:ascii="仿宋" w:hAnsi="仿宋" w:eastAsia="仿宋" w:cs="仿宋"/>
                <w:bCs/>
                <w:color w:val="auto"/>
                <w:kern w:val="0"/>
                <w:sz w:val="22"/>
                <w:szCs w:val="22"/>
                <w:highlight w:val="none"/>
                <w:lang w:val="en-US" w:eastAsia="zh-CN"/>
              </w:rPr>
            </w:pPr>
          </w:p>
        </w:tc>
        <w:tc>
          <w:tcPr>
            <w:tcW w:w="1091" w:type="dxa"/>
            <w:vMerge w:val="continue"/>
            <w:noWrap w:val="0"/>
            <w:vAlign w:val="center"/>
          </w:tcPr>
          <w:p>
            <w:pPr>
              <w:spacing w:line="380" w:lineRule="exact"/>
              <w:jc w:val="center"/>
              <w:rPr>
                <w:rFonts w:hint="eastAsia" w:ascii="仿宋" w:hAnsi="仿宋" w:eastAsia="仿宋" w:cs="仿宋"/>
                <w:bCs/>
                <w:color w:val="auto"/>
                <w:kern w:val="0"/>
                <w:sz w:val="22"/>
                <w:szCs w:val="22"/>
                <w:highlight w:val="none"/>
              </w:rPr>
            </w:pPr>
          </w:p>
        </w:tc>
        <w:tc>
          <w:tcPr>
            <w:tcW w:w="1648" w:type="dxa"/>
            <w:vMerge w:val="continue"/>
            <w:noWrap w:val="0"/>
            <w:vAlign w:val="center"/>
          </w:tcPr>
          <w:p>
            <w:pPr>
              <w:spacing w:line="380" w:lineRule="exact"/>
              <w:rPr>
                <w:rFonts w:hint="eastAsia" w:ascii="仿宋" w:hAnsi="仿宋" w:eastAsia="仿宋" w:cs="仿宋"/>
                <w:bCs/>
                <w:color w:val="auto"/>
                <w:kern w:val="0"/>
                <w:sz w:val="22"/>
                <w:szCs w:val="22"/>
                <w:highlight w:val="none"/>
              </w:rPr>
            </w:pPr>
          </w:p>
        </w:tc>
        <w:tc>
          <w:tcPr>
            <w:tcW w:w="1648" w:type="dxa"/>
            <w:vMerge w:val="continue"/>
            <w:noWrap w:val="0"/>
            <w:vAlign w:val="center"/>
          </w:tcPr>
          <w:p>
            <w:pPr>
              <w:spacing w:line="380" w:lineRule="exact"/>
              <w:jc w:val="center"/>
              <w:rPr>
                <w:rFonts w:hint="eastAsia" w:ascii="仿宋" w:hAnsi="仿宋" w:eastAsia="仿宋" w:cs="仿宋"/>
                <w:bCs/>
                <w:color w:val="auto"/>
                <w:kern w:val="0"/>
                <w:sz w:val="22"/>
                <w:szCs w:val="22"/>
                <w:highlight w:val="none"/>
              </w:rPr>
            </w:pPr>
          </w:p>
        </w:tc>
        <w:tc>
          <w:tcPr>
            <w:tcW w:w="1659" w:type="dxa"/>
            <w:vMerge w:val="continue"/>
            <w:noWrap w:val="0"/>
            <w:vAlign w:val="center"/>
          </w:tcPr>
          <w:p>
            <w:pPr>
              <w:spacing w:line="380" w:lineRule="exact"/>
              <w:jc w:val="center"/>
              <w:rPr>
                <w:rFonts w:hint="eastAsia" w:ascii="仿宋" w:hAnsi="仿宋" w:eastAsia="仿宋" w:cs="仿宋"/>
                <w:bCs/>
                <w:color w:val="auto"/>
                <w:kern w:val="0"/>
                <w:sz w:val="22"/>
                <w:szCs w:val="22"/>
                <w:highlight w:val="none"/>
              </w:rPr>
            </w:pPr>
          </w:p>
        </w:tc>
        <w:tc>
          <w:tcPr>
            <w:tcW w:w="2022" w:type="dxa"/>
            <w:vMerge w:val="continue"/>
            <w:noWrap w:val="0"/>
            <w:vAlign w:val="center"/>
          </w:tcPr>
          <w:p>
            <w:pPr>
              <w:pStyle w:val="2"/>
              <w:ind w:left="0" w:leftChars="0" w:firstLine="0" w:firstLineChars="0"/>
              <w:jc w:val="center"/>
              <w:rPr>
                <w:rFonts w:hint="eastAsia" w:ascii="仿宋" w:hAnsi="仿宋" w:eastAsia="仿宋" w:cs="仿宋"/>
                <w:bCs/>
                <w:color w:val="auto"/>
                <w:kern w:val="0"/>
                <w:sz w:val="22"/>
                <w:szCs w:val="22"/>
                <w:highlight w:val="none"/>
              </w:rPr>
            </w:pPr>
          </w:p>
        </w:tc>
        <w:tc>
          <w:tcPr>
            <w:tcW w:w="1982" w:type="dxa"/>
            <w:noWrap w:val="0"/>
            <w:vAlign w:val="center"/>
          </w:tcPr>
          <w:p>
            <w:pPr>
              <w:spacing w:line="380" w:lineRule="exact"/>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青海双飞：</w:t>
            </w:r>
          </w:p>
          <w:p>
            <w:pPr>
              <w:spacing w:line="380" w:lineRule="exact"/>
              <w:jc w:val="both"/>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大写：</w:t>
            </w:r>
            <w:r>
              <w:rPr>
                <w:rFonts w:hint="eastAsia" w:ascii="仿宋" w:hAnsi="仿宋" w:eastAsia="仿宋" w:cs="仿宋"/>
                <w:bCs/>
                <w:color w:val="auto"/>
                <w:kern w:val="0"/>
                <w:sz w:val="22"/>
                <w:szCs w:val="22"/>
                <w:highlight w:val="none"/>
                <w:u w:val="single"/>
              </w:rPr>
              <w:t xml:space="preserve">     </w:t>
            </w:r>
            <w:r>
              <w:rPr>
                <w:rFonts w:hint="eastAsia" w:ascii="仿宋" w:hAnsi="仿宋" w:eastAsia="仿宋" w:cs="仿宋"/>
                <w:bCs/>
                <w:color w:val="auto"/>
                <w:kern w:val="0"/>
                <w:sz w:val="22"/>
                <w:szCs w:val="22"/>
                <w:highlight w:val="none"/>
                <w:u w:val="none"/>
              </w:rPr>
              <w:t>元每人</w:t>
            </w:r>
            <w:r>
              <w:rPr>
                <w:rFonts w:hint="eastAsia" w:ascii="仿宋" w:hAnsi="仿宋" w:eastAsia="仿宋" w:cs="仿宋"/>
                <w:bCs/>
                <w:color w:val="auto"/>
                <w:kern w:val="0"/>
                <w:sz w:val="22"/>
                <w:szCs w:val="22"/>
                <w:highlight w:val="none"/>
              </w:rPr>
              <w:t xml:space="preserve">                           </w:t>
            </w:r>
          </w:p>
          <w:p>
            <w:pPr>
              <w:spacing w:line="380" w:lineRule="exact"/>
              <w:jc w:val="center"/>
              <w:rPr>
                <w:rFonts w:hint="eastAsia" w:ascii="仿宋" w:hAnsi="仿宋" w:eastAsia="仿宋" w:cs="仿宋"/>
                <w:bCs/>
                <w:color w:val="auto"/>
                <w:kern w:val="0"/>
                <w:sz w:val="22"/>
                <w:szCs w:val="22"/>
                <w:highlight w:val="none"/>
              </w:rPr>
            </w:pPr>
          </w:p>
          <w:p>
            <w:pPr>
              <w:pStyle w:val="2"/>
              <w:ind w:left="0" w:leftChars="0" w:firstLine="0" w:firstLineChars="0"/>
              <w:rPr>
                <w:rFonts w:hint="eastAsia" w:ascii="仿宋" w:hAnsi="仿宋" w:eastAsia="仿宋" w:cs="仿宋"/>
                <w:color w:val="auto"/>
                <w:kern w:val="21"/>
                <w:sz w:val="22"/>
                <w:szCs w:val="22"/>
                <w:highlight w:val="none"/>
                <w:lang w:val="en-US" w:eastAsia="zh-CN" w:bidi="ar-SA"/>
              </w:rPr>
            </w:pPr>
            <w:r>
              <w:rPr>
                <w:rFonts w:hint="eastAsia" w:ascii="仿宋" w:hAnsi="仿宋" w:eastAsia="仿宋" w:cs="仿宋"/>
                <w:bCs/>
                <w:color w:val="auto"/>
                <w:kern w:val="0"/>
                <w:sz w:val="22"/>
                <w:szCs w:val="22"/>
                <w:highlight w:val="none"/>
              </w:rPr>
              <w:t>小写：</w:t>
            </w:r>
            <w:r>
              <w:rPr>
                <w:rFonts w:hint="eastAsia" w:ascii="仿宋" w:hAnsi="仿宋" w:eastAsia="仿宋" w:cs="仿宋"/>
                <w:bCs/>
                <w:color w:val="auto"/>
                <w:kern w:val="0"/>
                <w:sz w:val="22"/>
                <w:szCs w:val="22"/>
                <w:highlight w:val="none"/>
                <w:u w:val="single"/>
              </w:rPr>
              <w:t xml:space="preserve">     </w:t>
            </w:r>
            <w:r>
              <w:rPr>
                <w:rFonts w:hint="eastAsia" w:ascii="仿宋" w:hAnsi="仿宋" w:eastAsia="仿宋" w:cs="仿宋"/>
                <w:bCs/>
                <w:color w:val="auto"/>
                <w:kern w:val="0"/>
                <w:sz w:val="22"/>
                <w:szCs w:val="22"/>
                <w:highlight w:val="none"/>
              </w:rPr>
              <w:t xml:space="preserve"> 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466" w:type="dxa"/>
            <w:noWrap w:val="0"/>
            <w:vAlign w:val="center"/>
          </w:tcPr>
          <w:p>
            <w:pPr>
              <w:spacing w:line="380" w:lineRule="exact"/>
              <w:jc w:val="center"/>
              <w:rPr>
                <w:rFonts w:hint="eastAsia" w:ascii="仿宋" w:hAnsi="仿宋" w:eastAsia="仿宋" w:cs="仿宋"/>
                <w:bCs/>
                <w:color w:val="auto"/>
                <w:kern w:val="0"/>
                <w:sz w:val="22"/>
                <w:szCs w:val="22"/>
                <w:highlight w:val="none"/>
                <w:lang w:val="en-US" w:eastAsia="zh-CN"/>
              </w:rPr>
            </w:pPr>
            <w:r>
              <w:rPr>
                <w:rFonts w:hint="eastAsia" w:ascii="仿宋" w:hAnsi="仿宋" w:eastAsia="仿宋" w:cs="仿宋"/>
                <w:bCs/>
                <w:color w:val="auto"/>
                <w:kern w:val="0"/>
                <w:sz w:val="22"/>
                <w:szCs w:val="22"/>
                <w:highlight w:val="none"/>
                <w:lang w:val="en-US" w:eastAsia="zh-CN"/>
              </w:rPr>
              <w:t>三</w:t>
            </w:r>
          </w:p>
        </w:tc>
        <w:tc>
          <w:tcPr>
            <w:tcW w:w="1091" w:type="dxa"/>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 w:val="0"/>
                <w:bCs w:val="0"/>
                <w:color w:val="auto"/>
                <w:sz w:val="22"/>
                <w:szCs w:val="22"/>
                <w:highlight w:val="none"/>
                <w:u w:val="none"/>
                <w:lang w:val="en-US" w:eastAsia="zh-CN"/>
              </w:rPr>
              <w:t>2022-2024年市局公安机关民警疗休养项目标项三</w:t>
            </w:r>
          </w:p>
        </w:tc>
        <w:tc>
          <w:tcPr>
            <w:tcW w:w="1648" w:type="dxa"/>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大写：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u w:val="none"/>
              </w:rPr>
              <w:t xml:space="preserve">元每人 </w:t>
            </w:r>
            <w:r>
              <w:rPr>
                <w:rFonts w:hint="eastAsia" w:ascii="仿宋" w:hAnsi="仿宋" w:eastAsia="仿宋" w:cs="仿宋"/>
                <w:bCs/>
                <w:color w:val="auto"/>
                <w:kern w:val="0"/>
                <w:sz w:val="22"/>
                <w:szCs w:val="22"/>
                <w:highlight w:val="none"/>
              </w:rPr>
              <w:t xml:space="preserve">                           </w:t>
            </w:r>
          </w:p>
          <w:p>
            <w:pPr>
              <w:spacing w:line="380" w:lineRule="exact"/>
              <w:jc w:val="center"/>
              <w:rPr>
                <w:rFonts w:hint="eastAsia" w:ascii="仿宋" w:hAnsi="仿宋" w:eastAsia="仿宋" w:cs="仿宋"/>
                <w:bCs/>
                <w:color w:val="auto"/>
                <w:kern w:val="0"/>
                <w:sz w:val="22"/>
                <w:szCs w:val="22"/>
                <w:highlight w:val="none"/>
              </w:rPr>
            </w:pPr>
          </w:p>
          <w:p>
            <w:pPr>
              <w:spacing w:line="380" w:lineRule="exact"/>
              <w:rPr>
                <w:rFonts w:hint="eastAsia"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小写：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rPr>
              <w:t xml:space="preserve">元/人                          </w:t>
            </w:r>
          </w:p>
        </w:tc>
        <w:tc>
          <w:tcPr>
            <w:tcW w:w="1648" w:type="dxa"/>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大写：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u w:val="none"/>
              </w:rPr>
              <w:t xml:space="preserve">元每人 </w:t>
            </w:r>
            <w:r>
              <w:rPr>
                <w:rFonts w:hint="eastAsia" w:ascii="仿宋" w:hAnsi="仿宋" w:eastAsia="仿宋" w:cs="仿宋"/>
                <w:bCs/>
                <w:color w:val="auto"/>
                <w:kern w:val="0"/>
                <w:sz w:val="22"/>
                <w:szCs w:val="22"/>
                <w:highlight w:val="none"/>
              </w:rPr>
              <w:t xml:space="preserve">                           </w:t>
            </w:r>
          </w:p>
          <w:p>
            <w:pPr>
              <w:spacing w:line="380" w:lineRule="exact"/>
              <w:jc w:val="center"/>
              <w:rPr>
                <w:rFonts w:hint="eastAsia" w:ascii="仿宋" w:hAnsi="仿宋" w:eastAsia="仿宋" w:cs="仿宋"/>
                <w:bCs/>
                <w:color w:val="auto"/>
                <w:kern w:val="0"/>
                <w:sz w:val="22"/>
                <w:szCs w:val="22"/>
                <w:highlight w:val="none"/>
              </w:rPr>
            </w:pPr>
          </w:p>
          <w:p>
            <w:pPr>
              <w:spacing w:line="380" w:lineRule="exact"/>
              <w:jc w:val="center"/>
              <w:rPr>
                <w:rFonts w:hint="eastAsia"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小写：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rPr>
              <w:t xml:space="preserve">元/人 </w:t>
            </w:r>
          </w:p>
        </w:tc>
        <w:tc>
          <w:tcPr>
            <w:tcW w:w="1659" w:type="dxa"/>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大写：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u w:val="none"/>
              </w:rPr>
              <w:t xml:space="preserve">元每人 </w:t>
            </w:r>
            <w:r>
              <w:rPr>
                <w:rFonts w:hint="eastAsia" w:ascii="仿宋" w:hAnsi="仿宋" w:eastAsia="仿宋" w:cs="仿宋"/>
                <w:bCs/>
                <w:color w:val="auto"/>
                <w:kern w:val="0"/>
                <w:sz w:val="22"/>
                <w:szCs w:val="22"/>
                <w:highlight w:val="none"/>
              </w:rPr>
              <w:t xml:space="preserve">                           </w:t>
            </w:r>
          </w:p>
          <w:p>
            <w:pPr>
              <w:spacing w:line="380" w:lineRule="exact"/>
              <w:jc w:val="center"/>
              <w:rPr>
                <w:rFonts w:hint="eastAsia" w:ascii="仿宋" w:hAnsi="仿宋" w:eastAsia="仿宋" w:cs="仿宋"/>
                <w:bCs/>
                <w:color w:val="auto"/>
                <w:kern w:val="0"/>
                <w:sz w:val="22"/>
                <w:szCs w:val="22"/>
                <w:highlight w:val="none"/>
              </w:rPr>
            </w:pPr>
          </w:p>
          <w:p>
            <w:pPr>
              <w:spacing w:line="380" w:lineRule="exact"/>
              <w:jc w:val="center"/>
              <w:rPr>
                <w:rFonts w:hint="eastAsia"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小写：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rPr>
              <w:t>元/人</w:t>
            </w:r>
          </w:p>
        </w:tc>
        <w:tc>
          <w:tcPr>
            <w:tcW w:w="2022" w:type="dxa"/>
            <w:noWrap w:val="0"/>
            <w:vAlign w:val="center"/>
          </w:tcPr>
          <w:p>
            <w:pPr>
              <w:spacing w:line="380" w:lineRule="exact"/>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大写：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u w:val="none"/>
              </w:rPr>
              <w:t>元每人</w:t>
            </w:r>
          </w:p>
          <w:p>
            <w:pPr>
              <w:spacing w:line="380" w:lineRule="exact"/>
              <w:jc w:val="center"/>
              <w:rPr>
                <w:rFonts w:hint="eastAsia" w:ascii="仿宋" w:hAnsi="仿宋" w:eastAsia="仿宋" w:cs="仿宋"/>
                <w:bCs/>
                <w:color w:val="auto"/>
                <w:kern w:val="0"/>
                <w:sz w:val="22"/>
                <w:szCs w:val="22"/>
                <w:highlight w:val="none"/>
              </w:rPr>
            </w:pPr>
          </w:p>
          <w:p>
            <w:pPr>
              <w:pStyle w:val="2"/>
              <w:ind w:left="0" w:leftChars="0" w:firstLine="0" w:firstLineChars="0"/>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小写：</w:t>
            </w:r>
            <w:r>
              <w:rPr>
                <w:rFonts w:hint="eastAsia" w:ascii="仿宋" w:hAnsi="仿宋" w:eastAsia="仿宋" w:cs="仿宋"/>
                <w:bCs/>
                <w:color w:val="auto"/>
                <w:kern w:val="0"/>
                <w:sz w:val="22"/>
                <w:szCs w:val="22"/>
                <w:highlight w:val="none"/>
                <w:u w:val="single"/>
                <w:lang w:val="en-US" w:eastAsia="zh-CN"/>
              </w:rPr>
              <w:t xml:space="preserve">  </w:t>
            </w:r>
            <w:r>
              <w:rPr>
                <w:rFonts w:hint="eastAsia" w:ascii="仿宋" w:hAnsi="仿宋" w:eastAsia="仿宋" w:cs="仿宋"/>
                <w:bCs/>
                <w:color w:val="auto"/>
                <w:kern w:val="0"/>
                <w:sz w:val="22"/>
                <w:szCs w:val="22"/>
                <w:highlight w:val="none"/>
              </w:rPr>
              <w:t>元/人</w:t>
            </w:r>
          </w:p>
        </w:tc>
        <w:tc>
          <w:tcPr>
            <w:tcW w:w="1982" w:type="dxa"/>
            <w:noWrap w:val="0"/>
            <w:vAlign w:val="center"/>
          </w:tcPr>
          <w:p>
            <w:pPr>
              <w:spacing w:line="380" w:lineRule="exact"/>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重庆双飞：</w:t>
            </w:r>
          </w:p>
          <w:p>
            <w:pPr>
              <w:spacing w:line="380" w:lineRule="exact"/>
              <w:jc w:val="both"/>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大写：</w:t>
            </w:r>
            <w:r>
              <w:rPr>
                <w:rFonts w:hint="eastAsia" w:ascii="仿宋" w:hAnsi="仿宋" w:eastAsia="仿宋" w:cs="仿宋"/>
                <w:bCs/>
                <w:color w:val="auto"/>
                <w:kern w:val="0"/>
                <w:sz w:val="22"/>
                <w:szCs w:val="22"/>
                <w:highlight w:val="none"/>
                <w:u w:val="single"/>
              </w:rPr>
              <w:t xml:space="preserve">     </w:t>
            </w:r>
            <w:r>
              <w:rPr>
                <w:rFonts w:hint="eastAsia" w:ascii="仿宋" w:hAnsi="仿宋" w:eastAsia="仿宋" w:cs="仿宋"/>
                <w:bCs/>
                <w:color w:val="auto"/>
                <w:kern w:val="0"/>
                <w:sz w:val="22"/>
                <w:szCs w:val="22"/>
                <w:highlight w:val="none"/>
                <w:u w:val="none"/>
              </w:rPr>
              <w:t>元每人</w:t>
            </w:r>
            <w:r>
              <w:rPr>
                <w:rFonts w:hint="eastAsia" w:ascii="仿宋" w:hAnsi="仿宋" w:eastAsia="仿宋" w:cs="仿宋"/>
                <w:bCs/>
                <w:color w:val="auto"/>
                <w:kern w:val="0"/>
                <w:sz w:val="22"/>
                <w:szCs w:val="22"/>
                <w:highlight w:val="none"/>
              </w:rPr>
              <w:t xml:space="preserve">                           </w:t>
            </w:r>
          </w:p>
          <w:p>
            <w:pPr>
              <w:spacing w:line="380" w:lineRule="exact"/>
              <w:jc w:val="center"/>
              <w:rPr>
                <w:rFonts w:hint="eastAsia" w:ascii="仿宋" w:hAnsi="仿宋" w:eastAsia="仿宋" w:cs="仿宋"/>
                <w:bCs/>
                <w:color w:val="auto"/>
                <w:kern w:val="0"/>
                <w:sz w:val="22"/>
                <w:szCs w:val="22"/>
                <w:highlight w:val="none"/>
              </w:rPr>
            </w:pPr>
          </w:p>
          <w:p>
            <w:pPr>
              <w:pStyle w:val="2"/>
              <w:ind w:left="0" w:leftChars="0" w:firstLine="0" w:firstLineChars="0"/>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小写：</w:t>
            </w:r>
            <w:r>
              <w:rPr>
                <w:rFonts w:hint="eastAsia" w:ascii="仿宋" w:hAnsi="仿宋" w:eastAsia="仿宋" w:cs="仿宋"/>
                <w:bCs/>
                <w:color w:val="auto"/>
                <w:kern w:val="0"/>
                <w:sz w:val="22"/>
                <w:szCs w:val="22"/>
                <w:highlight w:val="none"/>
                <w:u w:val="single"/>
              </w:rPr>
              <w:t xml:space="preserve">     </w:t>
            </w:r>
            <w:r>
              <w:rPr>
                <w:rFonts w:hint="eastAsia" w:ascii="仿宋" w:hAnsi="仿宋" w:eastAsia="仿宋" w:cs="仿宋"/>
                <w:bCs/>
                <w:color w:val="auto"/>
                <w:kern w:val="0"/>
                <w:sz w:val="22"/>
                <w:szCs w:val="22"/>
                <w:highlight w:val="none"/>
              </w:rPr>
              <w:t xml:space="preserve"> 元/人</w:t>
            </w:r>
          </w:p>
        </w:tc>
      </w:tr>
    </w:tbl>
    <w:p>
      <w:pPr>
        <w:overflowPunct w:val="0"/>
        <w:spacing w:line="380" w:lineRule="exact"/>
        <w:rPr>
          <w:rFonts w:hint="eastAsia" w:ascii="仿宋" w:hAnsi="仿宋" w:eastAsia="仿宋" w:cs="仿宋"/>
          <w:bCs/>
          <w:color w:val="auto"/>
          <w:sz w:val="22"/>
          <w:szCs w:val="22"/>
          <w:highlight w:val="none"/>
        </w:rPr>
      </w:pPr>
    </w:p>
    <w:p>
      <w:pPr>
        <w:autoSpaceDE w:val="0"/>
        <w:autoSpaceDN w:val="0"/>
        <w:spacing w:line="360" w:lineRule="auto"/>
        <w:ind w:right="11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pStyle w:val="74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bookmarkStart w:id="552" w:name="_Toc11456"/>
      <w:bookmarkStart w:id="553" w:name="_Toc9978"/>
      <w:bookmarkStart w:id="554" w:name="_Toc28168"/>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552"/>
      <w:bookmarkEnd w:id="553"/>
      <w:r>
        <w:rPr>
          <w:rFonts w:hint="eastAsia" w:ascii="仿宋" w:hAnsi="仿宋" w:eastAsia="仿宋" w:cs="仿宋"/>
          <w:color w:val="auto"/>
          <w:sz w:val="32"/>
          <w:szCs w:val="32"/>
          <w:highlight w:val="none"/>
        </w:rPr>
        <w:t>（残疾人福利性单位声明函、监狱企业提供的相关证明材料）</w:t>
      </w:r>
      <w:bookmarkEnd w:id="554"/>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74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rPr>
          <w:rFonts w:hint="eastAsia" w:ascii="仿宋" w:hAnsi="仿宋" w:eastAsia="仿宋" w:cs="仿宋"/>
          <w:b/>
          <w:color w:val="auto"/>
          <w:kern w:val="0"/>
          <w:sz w:val="36"/>
          <w:szCs w:val="36"/>
          <w:highlight w:val="none"/>
        </w:rPr>
      </w:pPr>
    </w:p>
    <w:p>
      <w:pPr>
        <w:pStyle w:val="6"/>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555" w:name="_Toc465665161"/>
      <w:bookmarkStart w:id="556" w:name="_Toc22695"/>
      <w:bookmarkStart w:id="557" w:name="_Toc24602"/>
      <w:bookmarkStart w:id="558" w:name="_Toc10456"/>
      <w:r>
        <w:rPr>
          <w:rFonts w:hint="eastAsia" w:ascii="仿宋" w:hAnsi="仿宋" w:eastAsia="仿宋" w:cs="仿宋"/>
          <w:color w:val="auto"/>
          <w:highlight w:val="none"/>
        </w:rPr>
        <w:t>附件</w:t>
      </w:r>
      <w:bookmarkEnd w:id="555"/>
      <w:bookmarkEnd w:id="556"/>
      <w:bookmarkEnd w:id="557"/>
      <w:bookmarkEnd w:id="558"/>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59" w:name="OLE_LINK13"/>
      <w:bookmarkStart w:id="560" w:name="OLE_LINK14"/>
      <w:r>
        <w:rPr>
          <w:rFonts w:hint="eastAsia" w:ascii="仿宋" w:hAnsi="仿宋" w:eastAsia="仿宋" w:cs="仿宋"/>
          <w:b/>
          <w:color w:val="auto"/>
          <w:spacing w:val="6"/>
          <w:sz w:val="32"/>
          <w:szCs w:val="32"/>
          <w:highlight w:val="none"/>
        </w:rPr>
        <w:t>残疾人福利性单位声明函</w:t>
      </w:r>
    </w:p>
    <w:bookmarkEnd w:id="559"/>
    <w:bookmarkEnd w:id="560"/>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pStyle w:val="4"/>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7.以书面形式提交的，应按招标文件规定送达指定地点；以</w:t>
      </w:r>
      <w:r>
        <w:rPr>
          <w:rFonts w:hint="eastAsia" w:ascii="仿宋" w:hAnsi="仿宋" w:eastAsia="仿宋" w:cs="仿宋"/>
          <w:color w:val="auto"/>
          <w:highlight w:val="none"/>
          <w:lang w:eastAsia="zh-CN"/>
        </w:rPr>
        <w:t>政采云平台（https://www.zcygov.cn/）通过“询问质疑投诉”栏提交的，应正确填写质疑供应商基本信息、被质疑人信息、质疑事项具体内容、质疑请求，并上传书面质疑函扫描件。</w:t>
      </w:r>
    </w:p>
    <w:p>
      <w:pPr>
        <w:spacing w:line="360" w:lineRule="auto"/>
        <w:jc w:val="left"/>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pStyle w:val="9"/>
        <w:ind w:left="0" w:firstLine="0"/>
        <w:rPr>
          <w:rFonts w:hint="eastAsia"/>
          <w:color w:val="auto"/>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温州市公安局</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温州历程招标有限公司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2022-2024年市局公安机关民警疗休养项目</w:t>
      </w:r>
      <w:r>
        <w:rPr>
          <w:rFonts w:hint="eastAsia" w:ascii="仿宋" w:hAnsi="仿宋" w:eastAsia="仿宋" w:cs="仿宋"/>
          <w:color w:val="auto"/>
          <w:sz w:val="24"/>
          <w:highlight w:val="none"/>
        </w:rPr>
        <w:t>项目【招标编号：</w:t>
      </w:r>
      <w:r>
        <w:rPr>
          <w:rFonts w:hint="eastAsia" w:ascii="仿宋" w:hAnsi="仿宋" w:eastAsia="仿宋" w:cs="仿宋"/>
          <w:color w:val="auto"/>
          <w:sz w:val="24"/>
          <w:highlight w:val="none"/>
          <w:lang w:eastAsia="zh-CN"/>
        </w:rPr>
        <w:t>WZLCZB（W）-2022-05200</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2jgFaPsBAAAxBAAADgAAAGRycy9lMm9Eb2MueG1srVNN k9MwDL0zw3/w+E6Thm0XMk33QCkXBnZY+AGq4ySe8ReW27T/Htnpdj/g0AM5OJItP+k9yau7o9Hs IAMqZxs+n5WcSStcq2zf8F8/t+8+cIYRbAvaWdnwk0R+t377ZjX6WlZucLqVgRGIxXr0DR9i9HVR oBikAZw5Ly0ddi4YiOSGvmgDjIRudFGV5bIYXWh9cEIi0u5mOuRnxHANoOs6JeTGib2RNk6oQWqI RAkH5ZGvc7VdJ0X83nUoI9MNJ6Yxr5SE7F1ai/UK6j6AH5Q4lwDXlPCKkwFlKekFagMR2D6ov6CM EsGh6+JMOFNMRLIixGJevtLmYQAvMxeSGv1FdPx/sOLb4T4w1dIkcGbBUMN/kGhgey3Z/DbpM3qs KezB34ezh2QmsscumPQnGuyYNT1dNJXHyARtVrflzc1ywZmgs6pavF/OFwm1eLruA8Yv0hmWjIYH yp+1hMNXjFPoY0jKhk6rdqu0zk7od590YAegBm/zd0Z/EaYtGxv+cVGlQoCmtqNpIdN4Yo62z/le 3MDnwGX+/gWcCtsADlMBGSGFQW1UlCFbg4T2s21ZPHlS19Kj4qkYI1vOtKQ3mKwcGUHpayJJO21J wtSZqRfJ2rn2RL0caZiJ0+89BEq090H1A6k6z9WnOJqkLP956tOoPvcz7tNLX/8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AAAAAGRycy9Q SwECFAAUAAAACACHTuJAcc/4wdgAAAAKAQAADwAAAAAAAAABACAAAAAiAAAAZHJzL2Rvd25yZXYu eG1sUEsBAhQAFAAAAAgAh07iQNo4BWj7AQAAMQQAAA4AAAAAAAAAAQAgAAAAJwEAAGRycy9lMm9E b2MueG1sUEsFBgAAAAAGAAYAWQEAAJQFAAAAAA== ">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CKXFwfsBAAAxBAAADgAAAGRycy9lMm9Eb2MueG1srVNN k9MwDL0zw3/w+M6mDbSwmaZ7oJQLAzss/ADVdhLP+AvZbdp/j+yU7gcceiAHR7LlJ70neXV3tIYd FEbtXcvnNzPOlBNeate3/OeP7ZsPnMUEToLxTrX8pCK/W79+tRpDo2o/eCMVMgJxsRlDy4eUQlNV UQzKQrzxQTk67DxaSORiX0mEkdCtqerZbFmNHmVAL1SMtLuZDvkZEa8B9F2nhdp4sbfKpQkVlYFE lOKgQ+TrUm3XKZG+dV1UiZmWE9NUVkpC9i6v1XoFTY8QBi3OJcA1JbzgZEE7SnqB2kACtkf9F5TV An30XboR3lYTkaIIsZjPXmjzMEBQhQtJHcNF9Pj/YMXXwz0yLVtec+bAUsO/k2jgeqPYfJn1GUNs KOwh3OPZi2RmsscObf4TDXYsmp4umqpjYoI26+W797cLklvQWV0v3i7ni4xaPV4PGNNn5S3LRsuR 8hct4fAlpin0T0jOFr3RcquNKQ72u48G2QGowdvyndGfhRnHxpbfLuoFFQI0tR1NC5k2EPPo+pLv 2Y34FHhWvn8B58I2EIepgIKQw6CxOiks1qBAfnKSpVMgdR09Kp6LsUpyZhS9wWyVyATaXBNJ2hlH EubOTL3I1s7LE/VypGEmTr/2gJRoH1D3A6k6L9XnOJqkIv956vOoPvUL7uNLX/8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AAAAAGRycy9Q SwECFAAUAAAACACHTuJAndOwWNgAAAAKAQAADwAAAAAAAAABACAAAAAiAAAAZHJzL2Rvd25yZXYu eG1sUEsBAhQAFAAAAAgAh07iQAilxcH7AQAAMQQAAA4AAAAAAAAAAQAgAAAAJwEAAGRycy9lMm9E b2MueG1sUEsFBgAAAAAGAAYAWQEAAJQFAAAAAA== ">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color w:val="auto"/>
          <w:sz w:val="24"/>
          <w:highlight w:val="none"/>
          <w:lang w:eastAsia="zh-CN"/>
        </w:rPr>
        <w:t>2022-2024年市局公安机关民警疗休养项目</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（单位名称） 的 </w:t>
      </w:r>
      <w:r>
        <w:rPr>
          <w:rFonts w:hint="eastAsia" w:ascii="仿宋" w:hAnsi="仿宋" w:eastAsia="仿宋" w:cs="仿宋"/>
          <w:color w:val="auto"/>
          <w:sz w:val="24"/>
          <w:highlight w:val="none"/>
          <w:lang w:eastAsia="zh-CN"/>
        </w:rPr>
        <w:t>2022-2024年市局公安机关民警疗休养项目</w:t>
      </w:r>
      <w:r>
        <w:rPr>
          <w:rFonts w:hint="eastAsia" w:ascii="仿宋" w:hAnsi="仿宋" w:eastAsia="仿宋" w:cs="仿宋"/>
          <w:color w:val="auto"/>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
        <w:rPr>
          <w:rFonts w:hint="eastAsia" w:asci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FHLHE E+ Futura Bk">
    <w:altName w:val="宋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3" w:usb1="00000000" w:usb2="00000000" w:usb3="00000000" w:csb0="00000001" w:csb1="00000000"/>
  </w:font>
  <w:font w:name="Helvetica">
    <w:altName w:val="Arial"/>
    <w:panose1 w:val="020B0604020202020204"/>
    <w:charset w:val="00"/>
    <w:family w:val="swiss"/>
    <w:pitch w:val="default"/>
    <w:sig w:usb0="00000003" w:usb1="00000000" w:usb2="00000000" w:usb3="00000000" w:csb0="00000001" w:csb1="00000000"/>
  </w:font>
  <w:font w:name="Futura Hv">
    <w:altName w:val="Lucida Sans Unicode"/>
    <w:panose1 w:val="00000000000000000000"/>
    <w:charset w:val="00"/>
    <w:family w:val="auto"/>
    <w:pitch w:val="default"/>
    <w:sig w:usb0="00000000" w:usb1="00000000" w:usb2="00000000" w:usb3="00000000" w:csb0="000001FB" w:csb1="00000000"/>
  </w:font>
  <w:font w:name="Arial (W1)">
    <w:altName w:val="Arial"/>
    <w:panose1 w:val="00000000000000000000"/>
    <w:charset w:val="00"/>
    <w:family w:val="auto"/>
    <w:pitch w:val="default"/>
    <w:sig w:usb0="00000000" w:usb1="00000000" w:usb2="00000008" w:usb3="00000000" w:csb0="000001FF" w:csb1="00000000"/>
  </w:font>
  <w:font w:name="Arial Narrow">
    <w:panose1 w:val="020B0606020202030204"/>
    <w:charset w:val="00"/>
    <w:family w:val="swiss"/>
    <w:pitch w:val="default"/>
    <w:sig w:usb0="00000287" w:usb1="00000800" w:usb2="00000000" w:usb3="00000000" w:csb0="2000009F" w:csb1="DFD7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Aldine401 BT">
    <w:altName w:val="Segoe Print"/>
    <w:panose1 w:val="00000000000000000000"/>
    <w:charset w:val="00"/>
    <w:family w:val="auto"/>
    <w:pitch w:val="default"/>
    <w:sig w:usb0="00000000" w:usb1="00000000" w:usb2="00000000" w:usb3="00000000" w:csb0="00000011" w:csb1="00000000"/>
  </w:font>
  <w:font w:name="楷体">
    <w:panose1 w:val="02010609060101010101"/>
    <w:charset w:val="86"/>
    <w:family w:val="auto"/>
    <w:pitch w:val="default"/>
    <w:sig w:usb0="800002BF" w:usb1="38CF7CFA" w:usb2="00000016" w:usb3="00000000" w:csb0="00040001" w:csb1="00000000"/>
  </w:font>
  <w:font w:name=".PingFang SC">
    <w:altName w:val="宋体"/>
    <w:panose1 w:val="00000000000000000000"/>
    <w:charset w:val="86"/>
    <w:family w:val="auto"/>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创艺简仿宋">
    <w:altName w:val="仿宋"/>
    <w:panose1 w:val="00000000000000000000"/>
    <w:charset w:val="86"/>
    <w:family w:val="auto"/>
    <w:pitch w:val="default"/>
    <w:sig w:usb0="00000000" w:usb1="00000000" w:usb2="00000000" w:usb3="00000000" w:csb0="00040001" w:csb1="00000000"/>
  </w:font>
  <w:font w:name="汉仪大黑简">
    <w:altName w:val="黑体"/>
    <w:panose1 w:val="02010600000101010101"/>
    <w:charset w:val="86"/>
    <w:family w:val="auto"/>
    <w:pitch w:val="default"/>
    <w:sig w:usb0="00000000" w:usb1="00000000" w:usb2="00000002"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rPr>
                            <w:t>46</w:t>
                          </w:r>
                          <w:r>
                            <w:rPr>
                              <w:sz w:val="24"/>
                              <w:szCs w:val="24"/>
                            </w:rP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38/MTTAQAApAMAAA4AAABkcnMvZTJvRG9jLnhtbK1TS27bMBDd F8gdCO5rKS7SKoLloIWRoEDRFkh6AJoiLQL8gUNb8gXaG3TVTfc9l8+RISU5RbrJohtqhjN8M+/N aHUzGE0OIoBytqGXi5ISYblrld019NvD7euKEojMtkw7Kxp6FEBv1hevVr2vxdJ1TrciEASxUPe+ oV2Mvi4K4J0wDBbOC4tB6YJhEd2wK9rAekQ3uliW5duid6H1wXEBgLebMUgnxPASQCel4mLj+N4I G0fUIDSLSAk65YGuc7dSCh6/SAkiEt1QZBrziUXQ3qazWK9YvQvMd4pPLbCXtPCMk2HKYtEz1IZF RvZB/QNlFA8OnIwL7kwxEsmKIIvL8pk29x3zInNBqcGfRYf/B8s/H74GotqGvqHEMoMDP/38cfr1 5/T7O1leJ316DzWm3XtMjMMHN+DWzPeAl4n2IINJXyREMI7qHs/qiiESnh5Vy6oqMcQxNjuIXzw9 9wHinXCGJKOhAceXVWWHTxDH1DklVbPuVmmdR6gt6RH1qnp3lV+cQ4iuLRZJLMZukxWH7TBR27r2 iMx63IGGWlx5SvRHixKndZmNMBvb2dj7oHZd3qfUCvj3+4jt5C5ThRF2KozDyzynRUvb8befs55+ rvUj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P38/MTTAQAApAMAAA4AAAAAAAAAAQAgAAAA IgEAAGRycy9lMm9Eb2MueG1sUEsFBgAAAAAGAAYAWQEAAGcFAAAAAA== ">
              <v:fill on="f" focussize="0,0"/>
              <v:stroke on="f" weight="1.25pt"/>
              <v:imagedata o:title=""/>
              <o:lock v:ext="edit" aspectratio="f"/>
              <v:textbox inset="0mm,0mm,0mm,0mm" style="mso-fit-shape-to-text:t;">
                <w:txbxContent>
                  <w:p>
                    <w:pPr>
                      <w:pStyle w:val="4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rPr>
                      <w:t>46</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rPr>
                              <w:lang/>
                            </w:rPr>
                            <w:t>1</w:t>
                          </w:r>
                          <w: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pMqrLSAQAApAMAAA4AAABkcnMvZTJvRG9jLnhtbK1TzY7TMBC+ I/EOlu802cJCFDVdLaoWISFAWngA17EbS/6Tx23SF4A34MSFO8/V59ixk7RouexhL86MZ/zNfN9M VjeD0eQgAihnG3q1KCkRlrtW2V1Dv3+7e1VRApHZlmlnRUOPAujN+uWLVe9rsXSd060IBEEs1L1v aBejr4sCeCcMg4XzwmJQumBYRDfsijawHtGNLpZl+bboXWh9cFwA4O1mDNIJMTwF0EmpuNg4vjfC xhE1CM0iUoJOeaDr3K2UgscvUoKIRDcUmcZ8YhG0t+ks1itW7wLzneJTC+wpLTziZJiyWPQMtWGR kX1Q/0EZxYMDJ+OCO1OMRLIiyOKqfKTNfce8yFxQavBn0eH5YPnnw9dAVNvQN5RYZnDgp18/T7// nv78IK+zPr2HGtPuPSbG4b0bcGuSbuke8DLRHmQw6YuECMZR3eNZXTFEwtOjallVJYY4xmYHcYrL cx8gfhDOkGQ0NOD4sqrs8AnimDqnpGrW3Smt8wi1JT2iXlfvrvOLcwjRtcUil26TFYftMFHYuvaI zHrcgYZaXHlK9EeLEqd1mY0wG9vZ2Pugdl3ep9QK+Nt9xHZyl6nCCDsVxuFlntOipe34189Zl59r /QB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ikyqstIBAACkAwAADgAAAAAAAAABACAAAAAi AQAAZHJzL2Uyb0RvYy54bWxQSwUGAAAAAAYABgBZAQAAZgUAAAAA ">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rPr>
                        <w:lang/>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rPr>
                              <w:lang/>
                            </w:rPr>
                            <w:t>78</w:t>
                          </w:r>
                          <w: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OPeJgLTAQAApAMAAA4AAABkcnMvZTJvRG9jLnhtbK1TzY7TMBC+ I/EOlu802a4KUdR0BaoWISFA2uUBXMduLPlPHrdJXwDegBMX7jxXn4Oxk3TR7mUPe3FmPONv5vtm sr4ZjCZHEUA529CrRUmJsNy1yu4b+v3+9k1FCURmW6adFQ09CaA3m9ev1r2vxdJ1TrciEASxUPe+ oV2Mvi4K4J0wDBbOC4tB6YJhEd2wL9rAekQ3uliW5duid6H1wXEBgLfbMUgnxPAcQCel4mLr+MEI G0fUIDSLSAk65YFucrdSCh6/SgkiEt1QZBrziUXQ3qWz2KxZvQ/Md4pPLbDntPCIk2HKYtEL1JZF Rg5BPYEyigcHTsYFd6YYiWRFkMVV+Uibu455kbmg1OAvosPLwfIvx2+BqLahK0osMzjw86+f599/ z39+kOvrpE/voca0O4+JcfjgBtya+R7wMtEeZDDpi4QIxlHd00VdMUTC06NqWVUlhjjGZgfxi4fn PkD8KJwhyWhowPFlVdnxM8QxdU5J1ay7VVrnEWpLekRdVe9W+cUlhOjaYpHEYuw2WXHYDRO1nWtP yKzHHWioxZWnRH+yKHFal9kIs7GbjYMPat/lfUqtgH9/iNhO7jJVGGGnwji8zHNatLQd//s56+Hn 2vw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OPeJgLTAQAApAMAAA4AAAAAAAAAAQAgAAAA IgEAAGRycy9lMm9Eb2MueG1sUEsFBgAAAAAGAAYAWQEAAGcFAAAAAA== ">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rPr>
                        <w:lang/>
                      </w:rPr>
                      <w:t>78</w:t>
                    </w:r>
                    <w: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rPr>
                              <w:lang/>
                            </w:rPr>
                            <w:t>74</w:t>
                          </w:r>
                          <w: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ZK3VjTAQAApAMAAA4AAABkcnMvZTJvRG9jLnhtbK1TS27bMBDd F+gdCO5jKU6TCoLloIWRokDRFkhzAJoiLQL8gUNb8gXaG3TVTfc9l8/RISU5QbrJohtqhjN8M+/N aHU7GE0OIoBytqGXi5ISYblrld019OHb3UVFCURmW6adFQ09CqC369evVr2vxdJ1TrciEASxUPe+ oV2Mvi4K4J0wDBbOC4tB6YJhEd2wK9rAekQ3uliW5U3Ru9D64LgAwNvNGKQTYngJoJNScbFxfG+E jSNqEJpFpASd8kDXuVspBY9fpAQRiW4oMo35xCJob9NZrFes3gXmO8WnFthLWnjGyTBlsegZasMi I/ug/oEyigcHTsYFd6YYiWRFkMVl+Uyb+455kbmg1ODPosP/g+WfD18DUW1DbyixzODATz9/nH79 Of3+Tq7eJH16DzWm3XtMjMN7N+DWzPeAl4n2IINJXyREMI7qHs/qiiESnh5Vy6oqMcQxNjuIXzw+ 9wHiB+EMSUZDA44vq8oOnyCOqXNKqmbdndI6j1Bb0iPqdfX2Or84hxBdWyySWIzdJisO22GitnXt EZn1uAMNtbjylOiPFiVO6zIbYTa2s7H3Qe26vE+pFfDv9hHbyV2mCiPsVBiHl3lOi5a246mfsx5/ rvVf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JZK3VjTAQAApAMAAA4AAAAAAAAAAQAgAAAA IgEAAGRycy9lMm9Eb2MueG1sUEsFBgAAAAAGAAYAWQEAAGcFAAAAAA== ">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rPr>
                        <w:lang/>
                      </w:rPr>
                      <w:t>74</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rPr>
                              <w:lang/>
                            </w:rPr>
                            <w:t>82</w:t>
                          </w:r>
                          <w:r>
                            <w:fldChar w:fldCharType="end"/>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D8TrjTAQAApAMAAA4AAABkcnMvZTJvRG9jLnhtbK1TzY7TMBC+ I/EOlu802aKyUdR0BaoWISFA2uUBXMduLPlPHrdJXwDegBMX7jxXn4Oxk3TR7mUPe3FmPONv5vtm sr4ZjCZHEUA529CrRUmJsNy1yu4b+v3+9k1FCURmW6adFQ09CaA3m9ev1r2vxdJ1TrciEASxUPe+ oV2Mvi4K4J0wDBbOC4tB6YJhEd2wL9rAekQ3uliW5buid6H1wXEBgLfbMUgnxPAcQCel4mLr+MEI G0fUIDSLSAk65YFucrdSCh6/SgkiEt1QZBrziUXQ3qWz2KxZvQ/Md4pPLbDntPCIk2HKYtEL1JZF Rg5BPYEyigcHTsYFd6YYiWRFkMVV+Uibu455kbmg1OAvosPLwfIvx2+BqLah15RYZnDg518/z7// nv/8IG9XSZ/eQ41pdx4T4/DBDbg18z3gZaI9yGDSFwkRjKO6p4u6YoiEp0fVsqpKDHGMzQ7iFw/P fYD4UThDktHQgOPLqrLjZ4hj6pySqll3q7TOI9SW9Ii6qq5X+cUlhOjaYpHEYuw2WXHYDRO1nWtP yKzHHWioxZWnRH+yKHFal9kIs7GbjYMPat/lfUqtgH9/iNhO7jJVGGGnwji8zHNatLQd//s56+Hn 2vw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HD8TrjTAQAApAMAAA4AAAAAAAAAAQAgAAAA IgEAAGRycy9lMm9Eb2MueG1sUEsFBgAAAAAGAAYAWQEAAGcFAAAAAA== ">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rPr>
                        <w:lang/>
                      </w:rPr>
                      <w:t>82</w:t>
                    </w:r>
                    <w: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rPr>
                              <w:lang/>
                            </w:rPr>
                            <w:t>79</w:t>
                          </w:r>
                          <w:r>
                            <w:fldChar w:fldCharType="end"/>
                          </w: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FaFTSTTAQAApAMAAA4AAABkcnMvZTJvRG9jLnhtbK1TS27bMBDd F8gdCO5jKQ6SCoLloIWRoEDRFkh6AJoiLQL8gUNb8gXaG3TVTfc9l8/RISU5RbrJohtqhjN8M+/N aHU3GE0OIoBytqFXi5ISYblrld019OvT/WVFCURmW6adFQ09CqB364s3q97XYuk6p1sRCIJYqHvf 0C5GXxcF8E4YBgvnhcWgdMGwiG7YFW1gPaIbXSzL8rboXWh9cFwA4O1mDNIJMbwG0EmpuNg4vjfC xhE1CM0iUoJOeaDr3K2UgsfPUoKIRDcUmcZ8YhG0t+ks1itW7wLzneJTC+w1LbzgZJiyWPQMtWGR kX1Q/0AZxYMDJ+OCO1OMRLIiyOKqfKHNY8e8yFxQavBn0eH/wfJPhy+BqLahOHbLDA789OP76efv 069v5Po26dN7qDHt0WNiHN67Abdmvge8TLQHGUz6IiGCcVT3eFZXDJHw9KhaVlWJIY6x2UH84vm5 DxAfhDMkGQ0NOL6sKjt8hDimzimpmnX3Sus8Qm1Jj6g31dub/OIcQnRtsUhiMXabrDhsh4na1rVH ZNbjDjTU4spToj9YlDity2yE2djOxt4HtevyPqVWwL/bR2wnd5kqjLBTYRxe5jktWtqOv/2c9fxz rf8A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FaFTSTTAQAApAMAAA4AAAAAAAAAAQAgAAAA IgEAAGRycy9lMm9Eb2MueG1sUEsFBgAAAAAGAAYAWQEAAGcFAAAAAA== ">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rPr>
                        <w:lang/>
                      </w:rPr>
                      <w:t>79</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rPr>
                              <w:lang/>
                            </w:rPr>
                            <w:t>91</w:t>
                          </w:r>
                          <w:r>
                            <w:fldChar w:fldCharType="end"/>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LAz3sTTAQAApAMAAA4AAABkcnMvZTJvRG9jLnhtbK1TS27bMBDd F8gdCO5jKS7SqILloIWRIEDRFkh7AJoiLQL8gUNb8gXaG3TVTfc9l8/RISU5RbrJohtqhjN8M+/N aHU7GE0OIoBytqFXi5ISYblrld019OuXu8uKEojMtkw7Kxp6FEBv1xevVr2vxdJ1TrciEASxUPe+ oV2Mvi4K4J0wDBbOC4tB6YJhEd2wK9rAekQ3uliW5Zuid6H1wXEBgLebMUgnxPASQCel4mLj+N4I G0fUIDSLSAk65YGuc7dSCh4/SQkiEt1QZBrziUXQ3qazWK9YvQvMd4pPLbCXtPCMk2HKYtEz1IZF RvZB/QNlFA8OnIwL7kwxEsmKIIur8pk2jx3zInNBqcGfRYf/B8s/Hj4HotqGvqXEMoMDP/34fvr5 +/TrG3l9k/TpPdSY9ugxMQ7v3YBbM98DXibagwwmfZEQwTiqezyrK4ZIeHpULauqxBDH2OwgfvH0 3AeI98IZkoyGBhxfVpUdPkAcU+eUVM26O6V1HqG2pEfU6+rmOr84hxBdWyySWIzdJisO22GitnXt EZn1uAMNtbjylOgHixKndZmNMBvb2dj7oHZd3qfUCvh3+4jt5C5ThRF2KozDyzynRUvb8befs55+ rvUf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LAz3sTTAQAApAMAAA4AAAAAAAAAAQAgAAAA IgEAAGRycy9lMm9Eb2MueG1sUEsFBgAAAAAGAAYAWQEAAGcFAAAAAA== ">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rPr>
                        <w:lang/>
                      </w:rPr>
                      <w:t>91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pPr>
                          <w:r>
                            <w:fldChar w:fldCharType="begin"/>
                          </w:r>
                          <w:r>
                            <w:instrText xml:space="preserve"> PAGE  \* MERGEFORMAT </w:instrText>
                          </w:r>
                          <w:r>
                            <w:fldChar w:fldCharType="separate"/>
                          </w:r>
                          <w:r>
                            <w:rPr>
                              <w:lang/>
                            </w:rPr>
                            <w:t>83</w:t>
                          </w:r>
                          <w:r>
                            <w:fldChar w:fldCharType="end"/>
                          </w: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VBcinSAQAApQMAAA4AAABkcnMvZTJvRG9jLnhtbK1TS27bMBDd F8gdCO5jKS7SCoLlIIWRIEDRFkh7AJoiLQL8gUNb8gXaG3TVTfc9l8/RISU5RbrJIhtqyBm+ee9x tLoZjCYHEUA529CrRUmJsNy1yu4a+u3r3WVFCURmW6adFQ09CqA364s3q97XYuk6p1sRCIJYqHvf 0C5GXxcF8E4YBgvnhcWkdMGwiNuwK9rAekQ3uliW5buid6H1wXEBgKebMUknxPASQCel4mLj+N4I G0fUIDSLKAk65YGuM1spBY+fpQQRiW4oKo15xSYYb9NarFes3gXmO8UnCuwlFJ5pMkxZbHqG2rDI yD6o/6CM4sGBk3HBnSlGIdkRVHFVPvPmsWNeZC1oNfiz6fB6sPzT4UsgqsVJQEssM/jip58/Tr/+ nH5/J2+rZFDvoca6R4+VcfjgBiyezwEPk+5BBpO+qIhgHrGOZ3vFEAlPl6plVZWY4pibN4hfPF33 AeK9cIakoKEB3y/byg4fIY6lc0nqZt2d0jq/obakR9Tr6v11vnFOIbq22CSpGNmmKA7bYZK2de0R lfU4BA21OPOU6AeLHiPTOAdhDrZzsPdB7bo8UIkK+Nt9RDqZZeowwk6N8fWyzmnS0nj8u89VT3/X +i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NUFyKdIBAAClAwAADgAAAAAAAAABACAAAAAi AQAAZHJzL2Uyb0RvYy54bWxQSwUGAAAAAAYABgBZAQAAZgUAAAAA ">
              <v:fill on="f" focussize="0,0"/>
              <v:stroke on="f" weight="1.25pt"/>
              <v:imagedata o:title=""/>
              <o:lock v:ext="edit" aspectratio="f"/>
              <v:textbox inset="0mm,0mm,0mm,0mm" style="mso-fit-shape-to-text:t;">
                <w:txbxContent>
                  <w:p>
                    <w:pPr>
                      <w:pStyle w:val="42"/>
                    </w:pPr>
                    <w:r>
                      <w:fldChar w:fldCharType="begin"/>
                    </w:r>
                    <w:r>
                      <w:instrText xml:space="preserve"> PAGE  \* MERGEFORMAT </w:instrText>
                    </w:r>
                    <w:r>
                      <w:fldChar w:fldCharType="separate"/>
                    </w:r>
                    <w:r>
                      <w:rPr>
                        <w:lang/>
                      </w:rPr>
                      <w:t>83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pacing w:line="240" w:lineRule="atLeast"/>
    </w:pPr>
    <w:r>
      <w:rPr>
        <w:rFonts w:hint="eastAsia" w:ascii="楷体" w:hAnsi="楷体" w:eastAsia="楷体" w:cs="楷体"/>
        <w:color w:val="C00000"/>
        <w:sz w:val="36"/>
        <w:szCs w:val="36"/>
        <w:u w:val="thick"/>
      </w:rPr>
      <w:t xml:space="preserve"> </w:t>
    </w:r>
    <w:r>
      <w:rPr>
        <w:rFonts w:hint="eastAsia" w:ascii="楷体" w:hAnsi="楷体" w:eastAsia="楷体" w:cs="楷体"/>
        <w:color w:val="C00000"/>
        <w:sz w:val="36"/>
        <w:szCs w:val="36"/>
        <w:u w:val="thick" w:color="C9091E"/>
      </w:rPr>
      <w:t xml:space="preserve">       </w:t>
    </w:r>
    <w:r>
      <w:rPr>
        <w:rFonts w:hint="eastAsia" w:ascii="楷体" w:hAnsi="楷体" w:eastAsia="楷体" w:cs="楷体"/>
        <w:color w:val="FF0000"/>
        <w:sz w:val="36"/>
        <w:szCs w:val="36"/>
        <w:u w:val="thick" w:color="C9091E"/>
      </w:rPr>
      <w:t xml:space="preserve">             </w:t>
    </w:r>
    <w:r>
      <w:rPr>
        <w:rFonts w:hint="eastAsia" w:ascii="楷体" w:hAnsi="楷体" w:eastAsia="楷体" w:cs="楷体"/>
        <w:color w:val="FF0000"/>
        <w:sz w:val="36"/>
        <w:szCs w:val="36"/>
        <w:u w:val="thick" w:color="C9091E"/>
        <w:lang w:val="en-US" w:eastAsia="zh-CN"/>
      </w:rPr>
      <w:t xml:space="preserve">    </w:t>
    </w: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pacing w:line="240" w:lineRule="atLeast"/>
      <w:rPr>
        <w:sz w:val="20"/>
        <w:szCs w:val="22"/>
      </w:rPr>
    </w:pPr>
    <w:r>
      <w:rPr>
        <w:rFonts w:hint="eastAsia" w:ascii="楷体" w:hAnsi="楷体" w:eastAsia="楷体" w:cs="楷体"/>
        <w:color w:val="C00000"/>
        <w:sz w:val="36"/>
        <w:szCs w:val="36"/>
        <w:u w:val="thick"/>
      </w:rPr>
      <w:t xml:space="preserve">  </w:t>
    </w:r>
    <w:r>
      <w:rPr>
        <w:rFonts w:hint="eastAsia" w:ascii="楷体" w:hAnsi="楷体" w:eastAsia="楷体" w:cs="楷体"/>
        <w:color w:val="C00000"/>
        <w:sz w:val="36"/>
        <w:szCs w:val="36"/>
        <w:u w:val="thick" w:color="C9091E"/>
      </w:rPr>
      <w:t xml:space="preserve">       </w:t>
    </w:r>
    <w:r>
      <w:rPr>
        <w:rFonts w:hint="eastAsia" w:ascii="楷体" w:hAnsi="楷体" w:eastAsia="楷体" w:cs="楷体"/>
        <w:color w:val="FF0000"/>
        <w:sz w:val="36"/>
        <w:szCs w:val="36"/>
        <w:u w:val="thick" w:color="C9091E"/>
      </w:rPr>
      <w:t xml:space="preserve">         </w:t>
    </w:r>
    <w:r>
      <w:rPr>
        <w:rFonts w:hint="eastAsia" w:ascii="楷体" w:hAnsi="楷体" w:eastAsia="楷体" w:cs="楷体"/>
        <w:color w:val="FF0000"/>
        <w:sz w:val="36"/>
        <w:szCs w:val="36"/>
        <w:u w:val="thick" w:color="C9091E"/>
        <w:lang w:val="en-US" w:eastAsia="zh-CN"/>
      </w:rPr>
      <w:t xml:space="preserve">        </w:t>
    </w: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pacing w:line="240" w:lineRule="atLeast"/>
    </w:pPr>
    <w:r>
      <w:rPr>
        <w:rFonts w:hint="eastAsia" w:ascii="楷体" w:hAnsi="楷体" w:eastAsia="楷体" w:cs="楷体"/>
        <w:color w:val="C00000"/>
        <w:sz w:val="36"/>
        <w:szCs w:val="36"/>
        <w:u w:val="thick"/>
      </w:rPr>
      <w:t xml:space="preserve">  </w:t>
    </w:r>
    <w:r>
      <w:rPr>
        <w:rFonts w:hint="eastAsia" w:ascii="楷体" w:hAnsi="楷体" w:eastAsia="楷体" w:cs="楷体"/>
        <w:color w:val="C00000"/>
        <w:sz w:val="36"/>
        <w:szCs w:val="36"/>
        <w:u w:val="thick" w:color="C9091E"/>
      </w:rPr>
      <w:t xml:space="preserve">       </w:t>
    </w: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pacing w:line="240" w:lineRule="atLeast"/>
      <w:ind w:left="7920" w:hanging="7920" w:hangingChars="2200"/>
      <w:rPr>
        <w:rFonts w:ascii="仿宋_GB2312" w:eastAsia="仿宋_GB2312"/>
        <w:b/>
        <w:i/>
        <w:sz w:val="18"/>
        <w:u w:val="single"/>
      </w:rPr>
    </w:pP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pacing w:line="240" w:lineRule="atLeast"/>
      <w:ind w:left="7920" w:hanging="7920" w:hangingChars="2200"/>
    </w:pP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both"/>
      <w:rPr>
        <w:rFonts w:ascii="仿宋_GB2312" w:eastAsia="仿宋_GB2312"/>
        <w:b/>
        <w:i/>
        <w:u w:val="single"/>
      </w:rPr>
    </w:pPr>
    <w:r>
      <w:rPr>
        <w:rFonts w:hint="eastAsia"/>
      </w:rPr>
      <w:t xml:space="preserve"> </w:t>
    </w:r>
    <w:r>
      <w:rPr>
        <w:rFonts w:hint="eastAsia" w:ascii="楷体" w:hAnsi="楷体" w:eastAsia="楷体" w:cs="楷体"/>
        <w:color w:val="FF0000"/>
        <w:sz w:val="36"/>
        <w:szCs w:val="36"/>
        <w:u w:val="thick" w:color="C9091E"/>
        <w:lang w:val="en-US" w:eastAsia="zh-CN"/>
      </w:rPr>
      <w:t xml:space="preserve">                         </w:t>
    </w:r>
    <w:r>
      <w:rPr>
        <w:rFonts w:hint="eastAsia" w:ascii="楷体" w:hAnsi="楷体" w:eastAsia="楷体" w:cs="楷体"/>
        <w:sz w:val="28"/>
        <w:szCs w:val="28"/>
        <w:u w:val="thick" w:color="C9091E"/>
        <w:lang w:val="en-US" w:eastAsia="zh-CN"/>
      </w:rPr>
      <w:t>温州市公安局政府采购公开招标文件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pacing w:line="240" w:lineRule="atLeast"/>
      <w:ind w:left="7920" w:hanging="7920" w:hangingChars="2200"/>
    </w:pP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温州市公安局政府采购公开招标文件</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pacing w:line="240" w:lineRule="atLeast"/>
    </w:pPr>
    <w:r>
      <w:rPr>
        <w:rFonts w:hint="eastAsia" w:ascii="楷体" w:hAnsi="楷体" w:eastAsia="楷体" w:cs="楷体"/>
        <w:color w:val="C00000"/>
        <w:sz w:val="36"/>
        <w:szCs w:val="36"/>
        <w:u w:val="thick" w:color="C9091E"/>
      </w:rPr>
      <w:t xml:space="preserve">       </w:t>
    </w: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pacing w:line="240" w:lineRule="atLeast"/>
    </w:pPr>
    <w:r>
      <w:rPr>
        <w:rFonts w:hint="eastAsia" w:ascii="楷体" w:hAnsi="楷体" w:eastAsia="楷体" w:cs="楷体"/>
        <w:color w:val="C00000"/>
        <w:sz w:val="36"/>
        <w:szCs w:val="36"/>
        <w:u w:val="thick" w:color="C9091E"/>
      </w:rPr>
      <w:t xml:space="preserve">       </w:t>
    </w: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5011F"/>
    <w:multiLevelType w:val="singleLevel"/>
    <w:tmpl w:val="DBC5011F"/>
    <w:lvl w:ilvl="0" w:tentative="0">
      <w:start w:val="3"/>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152756F7"/>
    <w:multiLevelType w:val="singleLevel"/>
    <w:tmpl w:val="152756F7"/>
    <w:lvl w:ilvl="0" w:tentative="0">
      <w:start w:val="2"/>
      <w:numFmt w:val="chineseCounting"/>
      <w:suff w:val="space"/>
      <w:lvlText w:val="第%1部分"/>
      <w:lvlJc w:val="left"/>
      <w:rPr>
        <w:rFonts w:hint="eastAsia"/>
      </w:rPr>
    </w:lvl>
  </w:abstractNum>
  <w:abstractNum w:abstractNumId="3">
    <w:nsid w:val="17EC4EEC"/>
    <w:multiLevelType w:val="singleLevel"/>
    <w:tmpl w:val="17EC4EEC"/>
    <w:lvl w:ilvl="0" w:tentative="0">
      <w:start w:val="1"/>
      <w:numFmt w:val="decimal"/>
      <w:suff w:val="nothing"/>
      <w:lvlText w:val="（%1）"/>
      <w:lvlJc w:val="left"/>
    </w:lvl>
  </w:abstractNum>
  <w:abstractNum w:abstractNumId="4">
    <w:nsid w:val="2BCD3DE2"/>
    <w:multiLevelType w:val="singleLevel"/>
    <w:tmpl w:val="2BCD3DE2"/>
    <w:lvl w:ilvl="0" w:tentative="0">
      <w:start w:val="2"/>
      <w:numFmt w:val="decimal"/>
      <w:lvlText w:val="%1."/>
      <w:lvlJc w:val="left"/>
      <w:pPr>
        <w:tabs>
          <w:tab w:val="left" w:pos="312"/>
        </w:tabs>
      </w:pPr>
    </w:lvl>
  </w:abstractNum>
  <w:abstractNum w:abstractNumId="5">
    <w:nsid w:val="32267DEE"/>
    <w:multiLevelType w:val="singleLevel"/>
    <w:tmpl w:val="32267DEE"/>
    <w:lvl w:ilvl="0" w:tentative="0">
      <w:start w:val="1"/>
      <w:numFmt w:val="decimal"/>
      <w:suff w:val="nothing"/>
      <w:lvlText w:val="（%1）"/>
      <w:lvlJc w:val="left"/>
    </w:lvl>
  </w:abstractNum>
  <w:abstractNum w:abstractNumId="6">
    <w:nsid w:val="58B55C79"/>
    <w:multiLevelType w:val="singleLevel"/>
    <w:tmpl w:val="58B55C79"/>
    <w:lvl w:ilvl="0" w:tentative="0">
      <w:start w:val="1"/>
      <w:numFmt w:val="decimal"/>
      <w:suff w:val="nothing"/>
      <w:lvlText w:val="（%1）"/>
      <w:lvlJc w:val="left"/>
    </w:lvl>
  </w:abstractNum>
  <w:abstractNum w:abstractNumId="7">
    <w:nsid w:val="6D91EDAE"/>
    <w:multiLevelType w:val="singleLevel"/>
    <w:tmpl w:val="6D91EDAE"/>
    <w:lvl w:ilvl="0" w:tentative="0">
      <w:start w:val="2"/>
      <w:numFmt w:val="decimal"/>
      <w:suff w:val="nothing"/>
      <w:lvlText w:val="（%1）"/>
      <w:lvlJc w:val="left"/>
    </w:lvl>
  </w:abstractNum>
  <w:num w:numId="1">
    <w:abstractNumId w:val="0"/>
  </w:num>
  <w:num w:numId="2">
    <w:abstractNumId w:val="2"/>
  </w:num>
  <w:num w:numId="3">
    <w:abstractNumId w:val="7"/>
  </w:num>
  <w:num w:numId="4">
    <w:abstractNumId w:val="4"/>
  </w:num>
  <w:num w:numId="5">
    <w:abstractNumId w:val="3"/>
  </w:num>
  <w:num w:numId="6">
    <w:abstractNumId w:val="1"/>
  </w:num>
  <w:num w:numId="7">
    <w:abstractNumId w:val="5"/>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bm">
    <w15:presenceInfo w15:providerId="None" w15:userId="ib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ZjU2OTc4MWU3ZDMyNmEyMjhmM2E1NjE4MGI0Mz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565"/>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BCA"/>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162"/>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1A7"/>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5CA"/>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7E1"/>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3141D"/>
    <w:rsid w:val="02261E67"/>
    <w:rsid w:val="02383874"/>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6058B"/>
    <w:rsid w:val="048F763B"/>
    <w:rsid w:val="049F330E"/>
    <w:rsid w:val="04AA775C"/>
    <w:rsid w:val="04AF1889"/>
    <w:rsid w:val="04F66F48"/>
    <w:rsid w:val="05251E14"/>
    <w:rsid w:val="054A2CD9"/>
    <w:rsid w:val="05A16594"/>
    <w:rsid w:val="05A7762D"/>
    <w:rsid w:val="060E5941"/>
    <w:rsid w:val="06110FAF"/>
    <w:rsid w:val="06493CA7"/>
    <w:rsid w:val="065A6178"/>
    <w:rsid w:val="066F1CF3"/>
    <w:rsid w:val="06930BB8"/>
    <w:rsid w:val="07245D42"/>
    <w:rsid w:val="07264C62"/>
    <w:rsid w:val="0779354C"/>
    <w:rsid w:val="07902008"/>
    <w:rsid w:val="08061376"/>
    <w:rsid w:val="08452D77"/>
    <w:rsid w:val="086401F8"/>
    <w:rsid w:val="08751CAA"/>
    <w:rsid w:val="087E4C40"/>
    <w:rsid w:val="08D60F66"/>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208F9"/>
    <w:rsid w:val="0B631A88"/>
    <w:rsid w:val="0B683D45"/>
    <w:rsid w:val="0B7F3F11"/>
    <w:rsid w:val="0B884417"/>
    <w:rsid w:val="0BF6188C"/>
    <w:rsid w:val="0BF73C91"/>
    <w:rsid w:val="0C0B7D44"/>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BA6C8E"/>
    <w:rsid w:val="0DD63300"/>
    <w:rsid w:val="0DED3878"/>
    <w:rsid w:val="0DF50604"/>
    <w:rsid w:val="0DF702FE"/>
    <w:rsid w:val="0E060E51"/>
    <w:rsid w:val="0E5604B2"/>
    <w:rsid w:val="0E6D5D79"/>
    <w:rsid w:val="0E9D0089"/>
    <w:rsid w:val="0EAC30C5"/>
    <w:rsid w:val="0EB803EE"/>
    <w:rsid w:val="0EE83840"/>
    <w:rsid w:val="0EF94D4B"/>
    <w:rsid w:val="0F16079E"/>
    <w:rsid w:val="0F2118ED"/>
    <w:rsid w:val="0F320111"/>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E6938"/>
    <w:rsid w:val="10C26171"/>
    <w:rsid w:val="10F33360"/>
    <w:rsid w:val="10F6011B"/>
    <w:rsid w:val="10FC16EA"/>
    <w:rsid w:val="110F1D40"/>
    <w:rsid w:val="11266F33"/>
    <w:rsid w:val="118963A1"/>
    <w:rsid w:val="11C6522A"/>
    <w:rsid w:val="11E104CC"/>
    <w:rsid w:val="11E20309"/>
    <w:rsid w:val="11F87AB8"/>
    <w:rsid w:val="12255233"/>
    <w:rsid w:val="12530213"/>
    <w:rsid w:val="127723A9"/>
    <w:rsid w:val="12862074"/>
    <w:rsid w:val="12883966"/>
    <w:rsid w:val="129E45B4"/>
    <w:rsid w:val="12D81596"/>
    <w:rsid w:val="12FD27F6"/>
    <w:rsid w:val="13072A44"/>
    <w:rsid w:val="13117254"/>
    <w:rsid w:val="135F4BE2"/>
    <w:rsid w:val="136B4FB8"/>
    <w:rsid w:val="137C4750"/>
    <w:rsid w:val="138C1B20"/>
    <w:rsid w:val="139B1A0A"/>
    <w:rsid w:val="139D25C7"/>
    <w:rsid w:val="13BF3CE4"/>
    <w:rsid w:val="13E22467"/>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AC7AB5"/>
    <w:rsid w:val="19586A15"/>
    <w:rsid w:val="19932372"/>
    <w:rsid w:val="19A20DD5"/>
    <w:rsid w:val="19AE03F1"/>
    <w:rsid w:val="19E308B8"/>
    <w:rsid w:val="1A071A03"/>
    <w:rsid w:val="1A1F16AE"/>
    <w:rsid w:val="1A3B5C77"/>
    <w:rsid w:val="1A984BAD"/>
    <w:rsid w:val="1AB8220E"/>
    <w:rsid w:val="1AC83786"/>
    <w:rsid w:val="1AE4166C"/>
    <w:rsid w:val="1AF06CFB"/>
    <w:rsid w:val="1AF11B8D"/>
    <w:rsid w:val="1B11359C"/>
    <w:rsid w:val="1B2A271F"/>
    <w:rsid w:val="1B530544"/>
    <w:rsid w:val="1B713184"/>
    <w:rsid w:val="1BA209CF"/>
    <w:rsid w:val="1BAA299A"/>
    <w:rsid w:val="1BB4777D"/>
    <w:rsid w:val="1BD75AB8"/>
    <w:rsid w:val="1C0459C2"/>
    <w:rsid w:val="1C1B3B4A"/>
    <w:rsid w:val="1C88086E"/>
    <w:rsid w:val="1D266CE1"/>
    <w:rsid w:val="1D3963AF"/>
    <w:rsid w:val="1D6A673C"/>
    <w:rsid w:val="1D9247AE"/>
    <w:rsid w:val="1DB567EC"/>
    <w:rsid w:val="1DC803B3"/>
    <w:rsid w:val="1DF51A98"/>
    <w:rsid w:val="1E2702D2"/>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23A0F"/>
    <w:rsid w:val="208921B3"/>
    <w:rsid w:val="20973DEB"/>
    <w:rsid w:val="20B26522"/>
    <w:rsid w:val="20B44310"/>
    <w:rsid w:val="211116EB"/>
    <w:rsid w:val="216133FC"/>
    <w:rsid w:val="21D56769"/>
    <w:rsid w:val="21E52EF3"/>
    <w:rsid w:val="21FB5D7B"/>
    <w:rsid w:val="220B1C3D"/>
    <w:rsid w:val="221D1D20"/>
    <w:rsid w:val="22334A87"/>
    <w:rsid w:val="22A66FF1"/>
    <w:rsid w:val="22BE6801"/>
    <w:rsid w:val="233500BF"/>
    <w:rsid w:val="23377FF7"/>
    <w:rsid w:val="2362069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BE2CC9"/>
    <w:rsid w:val="25F74A5C"/>
    <w:rsid w:val="2628662C"/>
    <w:rsid w:val="262D45DE"/>
    <w:rsid w:val="264A17EE"/>
    <w:rsid w:val="26A53EF9"/>
    <w:rsid w:val="26A94201"/>
    <w:rsid w:val="26AC274F"/>
    <w:rsid w:val="27044A29"/>
    <w:rsid w:val="271D34C8"/>
    <w:rsid w:val="276142BF"/>
    <w:rsid w:val="27783712"/>
    <w:rsid w:val="27907362"/>
    <w:rsid w:val="27E0393D"/>
    <w:rsid w:val="28333E1D"/>
    <w:rsid w:val="28454BD6"/>
    <w:rsid w:val="28455253"/>
    <w:rsid w:val="28551971"/>
    <w:rsid w:val="285B1C53"/>
    <w:rsid w:val="289F7086"/>
    <w:rsid w:val="28C32028"/>
    <w:rsid w:val="28CC490F"/>
    <w:rsid w:val="28DE40AA"/>
    <w:rsid w:val="290B61C5"/>
    <w:rsid w:val="29345E77"/>
    <w:rsid w:val="294837F2"/>
    <w:rsid w:val="294C65AD"/>
    <w:rsid w:val="29806583"/>
    <w:rsid w:val="298B3C4C"/>
    <w:rsid w:val="29F26D24"/>
    <w:rsid w:val="2A15033F"/>
    <w:rsid w:val="2A1662C1"/>
    <w:rsid w:val="2A1C7367"/>
    <w:rsid w:val="2A2815FA"/>
    <w:rsid w:val="2A6D6092"/>
    <w:rsid w:val="2A7D76B4"/>
    <w:rsid w:val="2AF74D8B"/>
    <w:rsid w:val="2B437463"/>
    <w:rsid w:val="2B7807EE"/>
    <w:rsid w:val="2B976C05"/>
    <w:rsid w:val="2BBF00EC"/>
    <w:rsid w:val="2BC37CFD"/>
    <w:rsid w:val="2BD5237F"/>
    <w:rsid w:val="2BE536CE"/>
    <w:rsid w:val="2BE758D9"/>
    <w:rsid w:val="2C09049E"/>
    <w:rsid w:val="2C0A653C"/>
    <w:rsid w:val="2C191F85"/>
    <w:rsid w:val="2C336B7F"/>
    <w:rsid w:val="2CA96C69"/>
    <w:rsid w:val="2CE82D6F"/>
    <w:rsid w:val="2D343236"/>
    <w:rsid w:val="2DD15014"/>
    <w:rsid w:val="2DF72DE4"/>
    <w:rsid w:val="2E0220AF"/>
    <w:rsid w:val="2E4B082A"/>
    <w:rsid w:val="2E5D4E86"/>
    <w:rsid w:val="2E5D790B"/>
    <w:rsid w:val="2E695641"/>
    <w:rsid w:val="2E9A3C18"/>
    <w:rsid w:val="2EBB0FEE"/>
    <w:rsid w:val="2EC63002"/>
    <w:rsid w:val="2EFF76CA"/>
    <w:rsid w:val="2F0A6B38"/>
    <w:rsid w:val="2F946CCB"/>
    <w:rsid w:val="2FD25781"/>
    <w:rsid w:val="2FFD7934"/>
    <w:rsid w:val="30733ACD"/>
    <w:rsid w:val="308C3862"/>
    <w:rsid w:val="309379D8"/>
    <w:rsid w:val="30A270F7"/>
    <w:rsid w:val="30DF1478"/>
    <w:rsid w:val="30EC586F"/>
    <w:rsid w:val="319C6071"/>
    <w:rsid w:val="31AC537E"/>
    <w:rsid w:val="31E3679B"/>
    <w:rsid w:val="31E732FD"/>
    <w:rsid w:val="324B74CC"/>
    <w:rsid w:val="3251507D"/>
    <w:rsid w:val="32517576"/>
    <w:rsid w:val="32924F7F"/>
    <w:rsid w:val="32BE5C2C"/>
    <w:rsid w:val="32FB6478"/>
    <w:rsid w:val="33263B3F"/>
    <w:rsid w:val="333A4974"/>
    <w:rsid w:val="333C3FC5"/>
    <w:rsid w:val="336963EB"/>
    <w:rsid w:val="33816EEB"/>
    <w:rsid w:val="33EB55CD"/>
    <w:rsid w:val="33EC4C02"/>
    <w:rsid w:val="340D2360"/>
    <w:rsid w:val="340D5DA0"/>
    <w:rsid w:val="3410665D"/>
    <w:rsid w:val="34211214"/>
    <w:rsid w:val="342E63AB"/>
    <w:rsid w:val="34533A5D"/>
    <w:rsid w:val="34950E68"/>
    <w:rsid w:val="34986E94"/>
    <w:rsid w:val="34AF62C9"/>
    <w:rsid w:val="34CB4388"/>
    <w:rsid w:val="34FA6E12"/>
    <w:rsid w:val="355B5373"/>
    <w:rsid w:val="358D5588"/>
    <w:rsid w:val="35BB2C73"/>
    <w:rsid w:val="363A3B40"/>
    <w:rsid w:val="365302AE"/>
    <w:rsid w:val="36607A0A"/>
    <w:rsid w:val="366E227C"/>
    <w:rsid w:val="366F2E0D"/>
    <w:rsid w:val="367B6A5C"/>
    <w:rsid w:val="36A74ADA"/>
    <w:rsid w:val="36AD60D5"/>
    <w:rsid w:val="36B224F9"/>
    <w:rsid w:val="36EC0CC9"/>
    <w:rsid w:val="37064040"/>
    <w:rsid w:val="373F410B"/>
    <w:rsid w:val="37450848"/>
    <w:rsid w:val="37EE7094"/>
    <w:rsid w:val="38296C89"/>
    <w:rsid w:val="383002EB"/>
    <w:rsid w:val="38586797"/>
    <w:rsid w:val="3889313A"/>
    <w:rsid w:val="38BC0149"/>
    <w:rsid w:val="38D87D1C"/>
    <w:rsid w:val="39636459"/>
    <w:rsid w:val="396B7F6C"/>
    <w:rsid w:val="39B417A9"/>
    <w:rsid w:val="39EA1AD2"/>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21CF0"/>
    <w:rsid w:val="3D3C7F39"/>
    <w:rsid w:val="3D440F09"/>
    <w:rsid w:val="3D4504A0"/>
    <w:rsid w:val="3D8734BB"/>
    <w:rsid w:val="3D9A11D4"/>
    <w:rsid w:val="3DA16D89"/>
    <w:rsid w:val="3DA364BE"/>
    <w:rsid w:val="3DE041CB"/>
    <w:rsid w:val="3E0D48F6"/>
    <w:rsid w:val="3E1868B4"/>
    <w:rsid w:val="3E377251"/>
    <w:rsid w:val="3E3804AC"/>
    <w:rsid w:val="3E42664B"/>
    <w:rsid w:val="3E5A7334"/>
    <w:rsid w:val="3E7B5D6B"/>
    <w:rsid w:val="3E843E66"/>
    <w:rsid w:val="3E8F51FE"/>
    <w:rsid w:val="3E926F87"/>
    <w:rsid w:val="3E9A59DE"/>
    <w:rsid w:val="3EA70D3A"/>
    <w:rsid w:val="3EAF4836"/>
    <w:rsid w:val="3EC33DFA"/>
    <w:rsid w:val="3F060E16"/>
    <w:rsid w:val="3F1D1096"/>
    <w:rsid w:val="3F2F0234"/>
    <w:rsid w:val="3F6363FE"/>
    <w:rsid w:val="3F756B8F"/>
    <w:rsid w:val="3F95482B"/>
    <w:rsid w:val="4019356B"/>
    <w:rsid w:val="40592157"/>
    <w:rsid w:val="406E1CAE"/>
    <w:rsid w:val="40A0133A"/>
    <w:rsid w:val="40C31A53"/>
    <w:rsid w:val="40CE7B45"/>
    <w:rsid w:val="40D237FA"/>
    <w:rsid w:val="40F331E0"/>
    <w:rsid w:val="40FF545D"/>
    <w:rsid w:val="410067C8"/>
    <w:rsid w:val="41362596"/>
    <w:rsid w:val="418F0D2A"/>
    <w:rsid w:val="41D01505"/>
    <w:rsid w:val="42474939"/>
    <w:rsid w:val="424C3C57"/>
    <w:rsid w:val="42613FF3"/>
    <w:rsid w:val="42660D96"/>
    <w:rsid w:val="428667D2"/>
    <w:rsid w:val="42A5582B"/>
    <w:rsid w:val="42CD1CE0"/>
    <w:rsid w:val="42E07F4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70EB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4D56FB"/>
    <w:rsid w:val="495F5B3E"/>
    <w:rsid w:val="496F77D7"/>
    <w:rsid w:val="497654FD"/>
    <w:rsid w:val="49B64211"/>
    <w:rsid w:val="49F6167F"/>
    <w:rsid w:val="4A064FA0"/>
    <w:rsid w:val="4A16615C"/>
    <w:rsid w:val="4A4424D7"/>
    <w:rsid w:val="4AB82D0F"/>
    <w:rsid w:val="4AEB7664"/>
    <w:rsid w:val="4AFD7C19"/>
    <w:rsid w:val="4B0567D1"/>
    <w:rsid w:val="4B236AAE"/>
    <w:rsid w:val="4B502C65"/>
    <w:rsid w:val="4B5239F7"/>
    <w:rsid w:val="4B707271"/>
    <w:rsid w:val="4B7101F9"/>
    <w:rsid w:val="4B732270"/>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13D7E"/>
    <w:rsid w:val="50FA4028"/>
    <w:rsid w:val="510D65B7"/>
    <w:rsid w:val="511157AB"/>
    <w:rsid w:val="513905BF"/>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566820"/>
    <w:rsid w:val="54605E1E"/>
    <w:rsid w:val="54B3506A"/>
    <w:rsid w:val="54CA0D16"/>
    <w:rsid w:val="54DD4057"/>
    <w:rsid w:val="54E7490F"/>
    <w:rsid w:val="55006BAB"/>
    <w:rsid w:val="550764A4"/>
    <w:rsid w:val="550B2BF6"/>
    <w:rsid w:val="55214EB5"/>
    <w:rsid w:val="55250D9C"/>
    <w:rsid w:val="55364EFD"/>
    <w:rsid w:val="555D4828"/>
    <w:rsid w:val="557A4C8B"/>
    <w:rsid w:val="558931E1"/>
    <w:rsid w:val="55923347"/>
    <w:rsid w:val="55925180"/>
    <w:rsid w:val="55983B1B"/>
    <w:rsid w:val="55A8376B"/>
    <w:rsid w:val="55DC29B6"/>
    <w:rsid w:val="55DD4241"/>
    <w:rsid w:val="566B6D1E"/>
    <w:rsid w:val="57032A2C"/>
    <w:rsid w:val="570F5219"/>
    <w:rsid w:val="575D12B5"/>
    <w:rsid w:val="575E42D8"/>
    <w:rsid w:val="57610A87"/>
    <w:rsid w:val="577B1140"/>
    <w:rsid w:val="577B7F21"/>
    <w:rsid w:val="577F181B"/>
    <w:rsid w:val="57921984"/>
    <w:rsid w:val="579737F0"/>
    <w:rsid w:val="57AB7B30"/>
    <w:rsid w:val="57AF5251"/>
    <w:rsid w:val="57B26373"/>
    <w:rsid w:val="57B63F04"/>
    <w:rsid w:val="57CD20C2"/>
    <w:rsid w:val="57D675AB"/>
    <w:rsid w:val="57D95FDD"/>
    <w:rsid w:val="582855AB"/>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67382"/>
    <w:rsid w:val="5B2E1A1D"/>
    <w:rsid w:val="5B2F1EE3"/>
    <w:rsid w:val="5B7849C8"/>
    <w:rsid w:val="5B843A1C"/>
    <w:rsid w:val="5B873E3F"/>
    <w:rsid w:val="5B980BCD"/>
    <w:rsid w:val="5C02690E"/>
    <w:rsid w:val="5C196DA7"/>
    <w:rsid w:val="5C2A048C"/>
    <w:rsid w:val="5C80234E"/>
    <w:rsid w:val="5C8A680C"/>
    <w:rsid w:val="5D0C4701"/>
    <w:rsid w:val="5D0F0395"/>
    <w:rsid w:val="5D1F772A"/>
    <w:rsid w:val="5D221076"/>
    <w:rsid w:val="5D397964"/>
    <w:rsid w:val="5D5A391C"/>
    <w:rsid w:val="5D5F10C0"/>
    <w:rsid w:val="5D891B7B"/>
    <w:rsid w:val="5DAD38EE"/>
    <w:rsid w:val="5E006862"/>
    <w:rsid w:val="5E0207B9"/>
    <w:rsid w:val="5E1834A1"/>
    <w:rsid w:val="5E261785"/>
    <w:rsid w:val="5E4A7017"/>
    <w:rsid w:val="5E552BBA"/>
    <w:rsid w:val="5E5B4897"/>
    <w:rsid w:val="5E611C10"/>
    <w:rsid w:val="5ECE4ECA"/>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60D1A"/>
    <w:rsid w:val="6182292A"/>
    <w:rsid w:val="619F7F92"/>
    <w:rsid w:val="61F94C26"/>
    <w:rsid w:val="62000E56"/>
    <w:rsid w:val="624F3E49"/>
    <w:rsid w:val="62632286"/>
    <w:rsid w:val="626B6209"/>
    <w:rsid w:val="62885958"/>
    <w:rsid w:val="62EF6021"/>
    <w:rsid w:val="62F40B65"/>
    <w:rsid w:val="62FC2CFE"/>
    <w:rsid w:val="63024505"/>
    <w:rsid w:val="6325172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566478"/>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469CC"/>
    <w:rsid w:val="693E15D3"/>
    <w:rsid w:val="69492930"/>
    <w:rsid w:val="69627681"/>
    <w:rsid w:val="6977531D"/>
    <w:rsid w:val="697B2927"/>
    <w:rsid w:val="69CC2BFF"/>
    <w:rsid w:val="69FD55B8"/>
    <w:rsid w:val="6A0B1C62"/>
    <w:rsid w:val="6A2406C8"/>
    <w:rsid w:val="6A9D4F11"/>
    <w:rsid w:val="6ADE0BD1"/>
    <w:rsid w:val="6AE96859"/>
    <w:rsid w:val="6B147746"/>
    <w:rsid w:val="6B24787C"/>
    <w:rsid w:val="6B573233"/>
    <w:rsid w:val="6B5B6274"/>
    <w:rsid w:val="6B935D53"/>
    <w:rsid w:val="6C196F71"/>
    <w:rsid w:val="6C226FCB"/>
    <w:rsid w:val="6C31226F"/>
    <w:rsid w:val="6C552F0B"/>
    <w:rsid w:val="6C8C67B7"/>
    <w:rsid w:val="6C9D744C"/>
    <w:rsid w:val="6D167928"/>
    <w:rsid w:val="6D1E302F"/>
    <w:rsid w:val="6D26299B"/>
    <w:rsid w:val="6D4772EC"/>
    <w:rsid w:val="6D9078AF"/>
    <w:rsid w:val="6DAA3FEF"/>
    <w:rsid w:val="6DC0172B"/>
    <w:rsid w:val="6DCB690C"/>
    <w:rsid w:val="6DD41A5B"/>
    <w:rsid w:val="6DE617BB"/>
    <w:rsid w:val="6DF43C2E"/>
    <w:rsid w:val="6DF51CA3"/>
    <w:rsid w:val="6E8335BD"/>
    <w:rsid w:val="6E8E12EF"/>
    <w:rsid w:val="6E972936"/>
    <w:rsid w:val="6E9A2FB4"/>
    <w:rsid w:val="6ED446C5"/>
    <w:rsid w:val="6F2A7D94"/>
    <w:rsid w:val="6F8331F1"/>
    <w:rsid w:val="6FAE1A09"/>
    <w:rsid w:val="6FD75BF8"/>
    <w:rsid w:val="707723D0"/>
    <w:rsid w:val="70B21362"/>
    <w:rsid w:val="70F5661B"/>
    <w:rsid w:val="71125911"/>
    <w:rsid w:val="712A1073"/>
    <w:rsid w:val="71360107"/>
    <w:rsid w:val="713B688E"/>
    <w:rsid w:val="71B57345"/>
    <w:rsid w:val="71D43752"/>
    <w:rsid w:val="71F1796A"/>
    <w:rsid w:val="72154626"/>
    <w:rsid w:val="72262B5D"/>
    <w:rsid w:val="72283FF7"/>
    <w:rsid w:val="722E7212"/>
    <w:rsid w:val="723A0474"/>
    <w:rsid w:val="725923E4"/>
    <w:rsid w:val="72864BF7"/>
    <w:rsid w:val="729023FC"/>
    <w:rsid w:val="72B635F3"/>
    <w:rsid w:val="72BF0294"/>
    <w:rsid w:val="73C0646E"/>
    <w:rsid w:val="742222F5"/>
    <w:rsid w:val="74476126"/>
    <w:rsid w:val="74706664"/>
    <w:rsid w:val="747F3682"/>
    <w:rsid w:val="74941BBE"/>
    <w:rsid w:val="749C4185"/>
    <w:rsid w:val="75067759"/>
    <w:rsid w:val="75245A93"/>
    <w:rsid w:val="752E6DCD"/>
    <w:rsid w:val="7551380D"/>
    <w:rsid w:val="75600BE5"/>
    <w:rsid w:val="7564475C"/>
    <w:rsid w:val="7583797F"/>
    <w:rsid w:val="75D20F1D"/>
    <w:rsid w:val="75DA2C18"/>
    <w:rsid w:val="75F54412"/>
    <w:rsid w:val="7609505D"/>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EC70C0"/>
    <w:rsid w:val="7904172F"/>
    <w:rsid w:val="790F7E27"/>
    <w:rsid w:val="79202D48"/>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BE6854"/>
    <w:rsid w:val="7BEE0103"/>
    <w:rsid w:val="7C0A0FE4"/>
    <w:rsid w:val="7C254906"/>
    <w:rsid w:val="7C3D63DE"/>
    <w:rsid w:val="7C590818"/>
    <w:rsid w:val="7C7C10F6"/>
    <w:rsid w:val="7C853BEA"/>
    <w:rsid w:val="7C881368"/>
    <w:rsid w:val="7CE27788"/>
    <w:rsid w:val="7CEC3A5F"/>
    <w:rsid w:val="7D0C32F1"/>
    <w:rsid w:val="7D0F408D"/>
    <w:rsid w:val="7D491C6C"/>
    <w:rsid w:val="7D5429C0"/>
    <w:rsid w:val="7D6E6D43"/>
    <w:rsid w:val="7DB57A34"/>
    <w:rsid w:val="7DE60973"/>
    <w:rsid w:val="7DEF0916"/>
    <w:rsid w:val="7DFB3A10"/>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6">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link w:val="83"/>
    <w:qFormat/>
    <w:uiPriority w:val="0"/>
    <w:pPr>
      <w:keepNext/>
      <w:keepLines/>
      <w:tabs>
        <w:tab w:val="left" w:pos="432"/>
      </w:tabs>
      <w:adjustRightInd/>
      <w:spacing w:line="360" w:lineRule="auto"/>
      <w:ind w:left="432" w:hanging="432"/>
      <w:jc w:val="left"/>
      <w:outlineLvl w:val="1"/>
    </w:pPr>
    <w:rPr>
      <w:rFonts w:ascii="仿宋_GB2312" w:hAnsi="仿宋" w:eastAsia="仿宋_GB2312"/>
      <w:b/>
      <w:bCs/>
      <w:kern w:val="0"/>
      <w:sz w:val="32"/>
      <w:szCs w:val="32"/>
      <w:lang w:val="zh-CN"/>
    </w:rPr>
  </w:style>
  <w:style w:type="paragraph" w:styleId="8">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4"/>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5"/>
    <w:qFormat/>
    <w:uiPriority w:val="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uiPriority w:val="1"/>
  </w:style>
  <w:style w:type="table" w:default="1" w:styleId="63">
    <w:name w:val="Normal Table"/>
    <w:unhideWhenUsed/>
    <w:uiPriority w:val="99"/>
    <w:tblPr>
      <w:tblStyle w:val="63"/>
      <w:tblCellMar>
        <w:top w:w="0" w:type="dxa"/>
        <w:left w:w="108" w:type="dxa"/>
        <w:bottom w:w="0" w:type="dxa"/>
        <w:right w:w="108" w:type="dxa"/>
      </w:tblCellMar>
    </w:tblPr>
  </w:style>
  <w:style w:type="paragraph" w:customStyle="1" w:styleId="2">
    <w:name w:val="表格文字"/>
    <w:basedOn w:val="1"/>
    <w:next w:val="3"/>
    <w:qFormat/>
    <w:uiPriority w:val="0"/>
    <w:pPr>
      <w:adjustRightInd/>
      <w:ind w:firstLine="200" w:firstLineChars="200"/>
    </w:pPr>
    <w:rPr>
      <w:rFonts w:ascii="Arial" w:hAnsi="Arial"/>
      <w:spacing w:val="-5"/>
      <w:kern w:val="0"/>
      <w:sz w:val="24"/>
      <w:szCs w:val="20"/>
    </w:rPr>
  </w:style>
  <w:style w:type="paragraph" w:styleId="3">
    <w:name w:val="Body Text"/>
    <w:basedOn w:val="1"/>
    <w:next w:val="4"/>
    <w:link w:val="80"/>
    <w:qFormat/>
    <w:uiPriority w:val="0"/>
    <w:pPr>
      <w:autoSpaceDE w:val="0"/>
      <w:autoSpaceDN w:val="0"/>
      <w:spacing w:line="360" w:lineRule="auto"/>
    </w:pPr>
    <w:rPr>
      <w:rFonts w:ascii="宋体" w:hAnsi="Arial" w:cs="Arial"/>
      <w:snapToGrid w:val="0"/>
      <w:sz w:val="24"/>
      <w:szCs w:val="21"/>
      <w:lang w:val="zh-CN"/>
    </w:rPr>
  </w:style>
  <w:style w:type="paragraph" w:styleId="4">
    <w:name w:val="Body Text First Indent"/>
    <w:basedOn w:val="3"/>
    <w:next w:val="5"/>
    <w:link w:val="81"/>
    <w:qFormat/>
    <w:uiPriority w:val="0"/>
    <w:pPr>
      <w:ind w:firstLine="420"/>
    </w:pPr>
    <w:rPr>
      <w:rFonts w:hAnsi="Times New Roman" w:cs="Times New Roman"/>
      <w:snapToGrid/>
      <w:szCs w:val="20"/>
    </w:rPr>
  </w:style>
  <w:style w:type="paragraph" w:styleId="5">
    <w:name w:val="toc 6"/>
    <w:basedOn w:val="1"/>
    <w:next w:val="1"/>
    <w:qFormat/>
    <w:uiPriority w:val="0"/>
    <w:pPr>
      <w:ind w:left="2100" w:leftChars="1000"/>
    </w:p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link w:val="90"/>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9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92"/>
    <w:qFormat/>
    <w:uiPriority w:val="0"/>
    <w:pPr>
      <w:shd w:val="clear" w:color="auto" w:fill="000080"/>
    </w:pPr>
  </w:style>
  <w:style w:type="paragraph" w:styleId="23">
    <w:name w:val="annotation text"/>
    <w:basedOn w:val="1"/>
    <w:link w:val="93"/>
    <w:qFormat/>
    <w:uiPriority w:val="0"/>
    <w:pPr>
      <w:jc w:val="left"/>
    </w:pPr>
  </w:style>
  <w:style w:type="paragraph" w:styleId="24">
    <w:name w:val="Salutation"/>
    <w:basedOn w:val="1"/>
    <w:next w:val="1"/>
    <w:link w:val="94"/>
    <w:qFormat/>
    <w:uiPriority w:val="0"/>
    <w:rPr>
      <w:rFonts w:ascii="仿宋_GB2312" w:eastAsia="仿宋_GB2312"/>
      <w:sz w:val="28"/>
      <w:szCs w:val="20"/>
    </w:rPr>
  </w:style>
  <w:style w:type="paragraph" w:styleId="25">
    <w:name w:val="Body Text 3"/>
    <w:basedOn w:val="1"/>
    <w:link w:val="95"/>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1"/>
    <w:link w:val="9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9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99"/>
    <w:qFormat/>
    <w:uiPriority w:val="0"/>
    <w:pPr>
      <w:ind w:left="100" w:leftChars="2500"/>
    </w:pPr>
    <w:rPr>
      <w:rFonts w:ascii="宋体"/>
      <w:sz w:val="24"/>
      <w:szCs w:val="21"/>
      <w:lang w:val="zh-CN"/>
    </w:rPr>
  </w:style>
  <w:style w:type="paragraph" w:styleId="39">
    <w:name w:val="Body Text Indent 2"/>
    <w:basedOn w:val="1"/>
    <w:link w:val="100"/>
    <w:qFormat/>
    <w:uiPriority w:val="0"/>
    <w:pPr>
      <w:spacing w:line="360" w:lineRule="auto"/>
      <w:ind w:firstLine="601"/>
      <w:textAlignment w:val="baseline"/>
    </w:pPr>
    <w:rPr>
      <w:rFonts w:ascii="宋体"/>
      <w:kern w:val="0"/>
      <w:sz w:val="28"/>
      <w:szCs w:val="20"/>
    </w:rPr>
  </w:style>
  <w:style w:type="paragraph" w:styleId="40">
    <w:name w:val="endnote text"/>
    <w:basedOn w:val="1"/>
    <w:link w:val="101"/>
    <w:qFormat/>
    <w:uiPriority w:val="0"/>
    <w:rPr>
      <w:lang w:val="zh-CN"/>
    </w:rPr>
  </w:style>
  <w:style w:type="paragraph" w:styleId="41">
    <w:name w:val="Balloon Text"/>
    <w:basedOn w:val="1"/>
    <w:link w:val="102"/>
    <w:qFormat/>
    <w:uiPriority w:val="0"/>
    <w:rPr>
      <w:sz w:val="18"/>
      <w:szCs w:val="18"/>
    </w:rPr>
  </w:style>
  <w:style w:type="paragraph" w:styleId="42">
    <w:name w:val="footer"/>
    <w:basedOn w:val="1"/>
    <w:link w:val="103"/>
    <w:qFormat/>
    <w:uiPriority w:val="99"/>
    <w:pPr>
      <w:tabs>
        <w:tab w:val="center" w:pos="4153"/>
        <w:tab w:val="right" w:pos="8306"/>
      </w:tabs>
      <w:snapToGrid w:val="0"/>
      <w:jc w:val="left"/>
    </w:pPr>
    <w:rPr>
      <w:sz w:val="18"/>
      <w:szCs w:val="18"/>
    </w:rPr>
  </w:style>
  <w:style w:type="paragraph" w:styleId="43">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06"/>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9"/>
    <w:link w:val="107"/>
    <w:qFormat/>
    <w:uiPriority w:val="0"/>
    <w:pPr>
      <w:adjustRightInd/>
      <w:snapToGrid/>
      <w:spacing w:before="60" w:after="60" w:line="300" w:lineRule="exact"/>
      <w:ind w:firstLine="0"/>
    </w:pPr>
    <w:rPr>
      <w:rFonts w:ascii="Times New Roman"/>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10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109"/>
    <w:qFormat/>
    <w:uiPriority w:val="0"/>
    <w:pPr>
      <w:spacing w:after="120" w:line="480" w:lineRule="auto"/>
    </w:pPr>
  </w:style>
  <w:style w:type="paragraph" w:styleId="58">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1"/>
    <w:qFormat/>
    <w:uiPriority w:val="10"/>
    <w:pPr>
      <w:widowControl/>
      <w:overflowPunct w:val="0"/>
      <w:autoSpaceDE w:val="0"/>
      <w:autoSpaceDN w:val="0"/>
      <w:jc w:val="center"/>
      <w:textAlignment w:val="baseline"/>
    </w:pPr>
    <w:rPr>
      <w:b/>
      <w:kern w:val="0"/>
      <w:sz w:val="24"/>
      <w:szCs w:val="20"/>
      <w:lang/>
    </w:rPr>
  </w:style>
  <w:style w:type="paragraph" w:styleId="61">
    <w:name w:val="annotation subject"/>
    <w:basedOn w:val="23"/>
    <w:next w:val="23"/>
    <w:link w:val="112"/>
    <w:qFormat/>
    <w:uiPriority w:val="0"/>
    <w:rPr>
      <w:b/>
      <w:bCs/>
    </w:rPr>
  </w:style>
  <w:style w:type="paragraph" w:styleId="62">
    <w:name w:val="Body Text First Indent 2"/>
    <w:basedOn w:val="27"/>
    <w:link w:val="11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Style w:val="6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63"/>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Style w:val="6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blStyle w:val="63"/>
      </w:tblPr>
      <w:tcPr>
        <w:tcBorders>
          <w:top w:val="nil"/>
          <w:left w:val="nil"/>
          <w:bottom w:val="single" w:color="000000" w:sz="12" w:space="0"/>
          <w:right w:val="nil"/>
          <w:insideH w:val="nil"/>
          <w:insideV w:val="nil"/>
          <w:tl2br w:val="nil"/>
          <w:tr2bl w:val="nil"/>
        </w:tcBorders>
      </w:tcPr>
    </w:tblStylePr>
    <w:tblStylePr w:type="lastRow">
      <w:rPr>
        <w:b/>
        <w:bCs/>
      </w:rPr>
      <w:tblPr>
        <w:tblStyle w:val="63"/>
      </w:tblPr>
      <w:tcPr>
        <w:tcBorders>
          <w:top w:val="nil"/>
          <w:left w:val="nil"/>
          <w:bottom w:val="nil"/>
          <w:right w:val="nil"/>
          <w:insideH w:val="nil"/>
          <w:insideV w:val="nil"/>
          <w:tl2br w:val="nil"/>
          <w:tr2bl w:val="nil"/>
        </w:tcBorders>
      </w:tcPr>
    </w:tblStylePr>
    <w:tblStylePr w:type="lastCol">
      <w:rPr>
        <w:b/>
        <w:bCs/>
      </w:rPr>
      <w:tblPr>
        <w:tblStyle w:val="63"/>
      </w:tblPr>
      <w:tcPr>
        <w:tcBorders>
          <w:top w:val="nil"/>
          <w:left w:val="nil"/>
          <w:bottom w:val="nil"/>
          <w:right w:val="nil"/>
          <w:insideH w:val="nil"/>
          <w:insideV w:val="nil"/>
          <w:tl2br w:val="nil"/>
          <w:tr2bl w:val="nil"/>
        </w:tcBorders>
      </w:tcPr>
    </w:tblStylePr>
    <w:tblStylePr w:type="nwCell">
      <w:tblPr>
        <w:tblStyle w:val="63"/>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Style w:val="6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blStyle w:val="63"/>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3"/>
      </w:tblPr>
      <w:tcPr>
        <w:tcBorders>
          <w:top w:val="nil"/>
          <w:left w:val="nil"/>
          <w:bottom w:val="nil"/>
          <w:right w:val="nil"/>
          <w:insideH w:val="nil"/>
          <w:insideV w:val="nil"/>
          <w:tl2br w:val="nil"/>
          <w:tr2bl w:val="nil"/>
        </w:tcBorders>
      </w:tcPr>
    </w:tblStylePr>
    <w:tblStylePr w:type="lastCol">
      <w:rPr>
        <w:b/>
        <w:bCs/>
        <w:color w:val="auto"/>
      </w:rPr>
      <w:tblPr>
        <w:tblStyle w:val="63"/>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Style w:val="6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blStyle w:val="63"/>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81">
    <w:name w:val="正文首行缩进 Char"/>
    <w:link w:val="4"/>
    <w:qFormat/>
    <w:uiPriority w:val="0"/>
    <w:rPr>
      <w:rFonts w:ascii="宋体"/>
      <w:kern w:val="2"/>
      <w:sz w:val="24"/>
      <w:lang w:val="zh-CN"/>
    </w:rPr>
  </w:style>
  <w:style w:type="character" w:customStyle="1" w:styleId="82">
    <w:name w:val="标题 1 Char"/>
    <w:link w:val="6"/>
    <w:qFormat/>
    <w:uiPriority w:val="9"/>
    <w:rPr>
      <w:b/>
      <w:bCs/>
      <w:kern w:val="44"/>
      <w:sz w:val="44"/>
      <w:szCs w:val="44"/>
    </w:rPr>
  </w:style>
  <w:style w:type="character" w:customStyle="1" w:styleId="83">
    <w:name w:val="标题 2 Char1"/>
    <w:link w:val="7"/>
    <w:uiPriority w:val="0"/>
    <w:rPr>
      <w:rFonts w:ascii="仿宋_GB2312" w:hAnsi="仿宋" w:eastAsia="仿宋_GB2312"/>
      <w:b/>
      <w:bCs/>
      <w:sz w:val="32"/>
      <w:szCs w:val="32"/>
      <w:lang w:val="zh-CN"/>
    </w:rPr>
  </w:style>
  <w:style w:type="character" w:customStyle="1" w:styleId="84">
    <w:name w:val="标题 4 Char2"/>
    <w:link w:val="9"/>
    <w:qFormat/>
    <w:uiPriority w:val="9"/>
    <w:rPr>
      <w:rFonts w:ascii="Arial" w:hAnsi="Arial" w:eastAsia="黑体"/>
      <w:b/>
      <w:bCs/>
      <w:kern w:val="2"/>
      <w:sz w:val="28"/>
      <w:szCs w:val="28"/>
      <w:lang w:val="zh-CN"/>
    </w:rPr>
  </w:style>
  <w:style w:type="character" w:customStyle="1" w:styleId="85">
    <w:name w:val="标题 5 Char"/>
    <w:link w:val="10"/>
    <w:qFormat/>
    <w:uiPriority w:val="9"/>
    <w:rPr>
      <w:b/>
      <w:bCs/>
      <w:kern w:val="2"/>
      <w:sz w:val="28"/>
      <w:szCs w:val="28"/>
    </w:rPr>
  </w:style>
  <w:style w:type="character" w:customStyle="1" w:styleId="86">
    <w:name w:val="标题 6 Char"/>
    <w:link w:val="11"/>
    <w:qFormat/>
    <w:uiPriority w:val="0"/>
    <w:rPr>
      <w:rFonts w:ascii="Arial" w:hAnsi="Arial" w:eastAsia="黑体"/>
      <w:b/>
      <w:bCs/>
      <w:kern w:val="2"/>
      <w:sz w:val="24"/>
      <w:szCs w:val="24"/>
    </w:rPr>
  </w:style>
  <w:style w:type="character" w:customStyle="1" w:styleId="87">
    <w:name w:val="标题 7 Char"/>
    <w:link w:val="12"/>
    <w:qFormat/>
    <w:uiPriority w:val="0"/>
    <w:rPr>
      <w:b/>
      <w:bCs/>
      <w:kern w:val="2"/>
      <w:sz w:val="24"/>
      <w:szCs w:val="24"/>
    </w:rPr>
  </w:style>
  <w:style w:type="character" w:customStyle="1" w:styleId="88">
    <w:name w:val="标题 8 Char"/>
    <w:link w:val="13"/>
    <w:qFormat/>
    <w:uiPriority w:val="0"/>
    <w:rPr>
      <w:rFonts w:ascii="Arial" w:hAnsi="Arial" w:eastAsia="黑体"/>
      <w:kern w:val="2"/>
      <w:sz w:val="24"/>
      <w:szCs w:val="24"/>
    </w:rPr>
  </w:style>
  <w:style w:type="character" w:customStyle="1" w:styleId="89">
    <w:name w:val="标题 9 Char"/>
    <w:link w:val="14"/>
    <w:qFormat/>
    <w:uiPriority w:val="0"/>
    <w:rPr>
      <w:rFonts w:ascii="Arial" w:hAnsi="Arial" w:eastAsia="黑体"/>
      <w:kern w:val="2"/>
      <w:sz w:val="21"/>
      <w:szCs w:val="21"/>
    </w:rPr>
  </w:style>
  <w:style w:type="character" w:customStyle="1" w:styleId="90">
    <w:name w:val="正文缩进 Char2"/>
    <w:link w:val="19"/>
    <w:qFormat/>
    <w:uiPriority w:val="0"/>
    <w:rPr>
      <w:rFonts w:ascii="宋体" w:eastAsia="宋体"/>
      <w:snapToGrid w:val="0"/>
      <w:color w:val="000000"/>
      <w:kern w:val="28"/>
      <w:sz w:val="28"/>
      <w:lang w:val="en-US" w:eastAsia="zh-CN" w:bidi="ar-SA"/>
    </w:rPr>
  </w:style>
  <w:style w:type="character" w:customStyle="1" w:styleId="91">
    <w:name w:val="题注 Char"/>
    <w:link w:val="20"/>
    <w:qFormat/>
    <w:uiPriority w:val="0"/>
    <w:rPr>
      <w:b/>
      <w:kern w:val="2"/>
      <w:sz w:val="28"/>
    </w:rPr>
  </w:style>
  <w:style w:type="character" w:customStyle="1" w:styleId="92">
    <w:name w:val="文档结构图 Char1"/>
    <w:link w:val="22"/>
    <w:qFormat/>
    <w:uiPriority w:val="0"/>
    <w:rPr>
      <w:kern w:val="2"/>
      <w:sz w:val="21"/>
      <w:szCs w:val="24"/>
      <w:shd w:val="clear" w:color="auto" w:fill="000080"/>
    </w:rPr>
  </w:style>
  <w:style w:type="character" w:customStyle="1" w:styleId="93">
    <w:name w:val="批注文字 Char1"/>
    <w:link w:val="23"/>
    <w:qFormat/>
    <w:uiPriority w:val="0"/>
    <w:rPr>
      <w:kern w:val="2"/>
      <w:sz w:val="21"/>
      <w:szCs w:val="24"/>
    </w:rPr>
  </w:style>
  <w:style w:type="character" w:customStyle="1" w:styleId="94">
    <w:name w:val="称呼 Char"/>
    <w:link w:val="24"/>
    <w:qFormat/>
    <w:uiPriority w:val="0"/>
    <w:rPr>
      <w:rFonts w:ascii="仿宋_GB2312" w:eastAsia="仿宋_GB2312"/>
      <w:kern w:val="2"/>
      <w:sz w:val="28"/>
    </w:rPr>
  </w:style>
  <w:style w:type="character" w:customStyle="1" w:styleId="95">
    <w:name w:val="正文文本 3 Char"/>
    <w:link w:val="25"/>
    <w:qFormat/>
    <w:uiPriority w:val="0"/>
    <w:rPr>
      <w:kern w:val="2"/>
      <w:sz w:val="21"/>
    </w:rPr>
  </w:style>
  <w:style w:type="character" w:customStyle="1" w:styleId="96">
    <w:name w:val="正文文本缩进 Char3"/>
    <w:link w:val="27"/>
    <w:qFormat/>
    <w:uiPriority w:val="0"/>
    <w:rPr>
      <w:rFonts w:ascii="宋体" w:hAnsi="宋体"/>
      <w:kern w:val="2"/>
      <w:sz w:val="24"/>
      <w:szCs w:val="24"/>
    </w:rPr>
  </w:style>
  <w:style w:type="character" w:customStyle="1" w:styleId="97">
    <w:name w:val="HTML 地址 Char"/>
    <w:link w:val="32"/>
    <w:qFormat/>
    <w:uiPriority w:val="0"/>
    <w:rPr>
      <w:rFonts w:ascii="宋体" w:hAnsi="宋体"/>
      <w:i/>
      <w:iCs/>
      <w:sz w:val="24"/>
      <w:szCs w:val="24"/>
    </w:rPr>
  </w:style>
  <w:style w:type="character" w:customStyle="1" w:styleId="9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99">
    <w:name w:val="日期 Char"/>
    <w:link w:val="38"/>
    <w:qFormat/>
    <w:uiPriority w:val="0"/>
    <w:rPr>
      <w:rFonts w:ascii="宋体"/>
      <w:kern w:val="2"/>
      <w:sz w:val="24"/>
      <w:szCs w:val="21"/>
      <w:lang w:val="zh-CN"/>
    </w:rPr>
  </w:style>
  <w:style w:type="character" w:customStyle="1" w:styleId="100">
    <w:name w:val="正文文本缩进 2 Char"/>
    <w:link w:val="39"/>
    <w:qFormat/>
    <w:uiPriority w:val="0"/>
    <w:rPr>
      <w:rFonts w:ascii="宋体"/>
      <w:sz w:val="28"/>
    </w:rPr>
  </w:style>
  <w:style w:type="character" w:customStyle="1" w:styleId="101">
    <w:name w:val="尾注文本 Char"/>
    <w:link w:val="40"/>
    <w:qFormat/>
    <w:uiPriority w:val="0"/>
    <w:rPr>
      <w:kern w:val="2"/>
      <w:sz w:val="21"/>
      <w:szCs w:val="24"/>
      <w:lang w:val="zh-CN"/>
    </w:rPr>
  </w:style>
  <w:style w:type="character" w:customStyle="1" w:styleId="102">
    <w:name w:val="批注框文本 Char"/>
    <w:link w:val="41"/>
    <w:qFormat/>
    <w:uiPriority w:val="0"/>
    <w:rPr>
      <w:kern w:val="2"/>
      <w:sz w:val="18"/>
      <w:szCs w:val="18"/>
    </w:rPr>
  </w:style>
  <w:style w:type="character" w:customStyle="1" w:styleId="103">
    <w:name w:val="页脚 Char2"/>
    <w:link w:val="42"/>
    <w:qFormat/>
    <w:locked/>
    <w:uiPriority w:val="99"/>
    <w:rPr>
      <w:kern w:val="2"/>
      <w:sz w:val="18"/>
      <w:szCs w:val="18"/>
    </w:rPr>
  </w:style>
  <w:style w:type="character" w:customStyle="1" w:styleId="104">
    <w:name w:val="页眉 Char2"/>
    <w:link w:val="43"/>
    <w:qFormat/>
    <w:uiPriority w:val="99"/>
    <w:rPr>
      <w:kern w:val="2"/>
      <w:sz w:val="18"/>
      <w:szCs w:val="18"/>
    </w:rPr>
  </w:style>
  <w:style w:type="character" w:customStyle="1" w:styleId="105">
    <w:name w:val="签名 Char"/>
    <w:link w:val="44"/>
    <w:qFormat/>
    <w:uiPriority w:val="0"/>
    <w:rPr>
      <w:rFonts w:eastAsia="仿宋_GB2312"/>
      <w:sz w:val="24"/>
    </w:rPr>
  </w:style>
  <w:style w:type="character" w:customStyle="1" w:styleId="106">
    <w:name w:val="副标题 Char"/>
    <w:link w:val="49"/>
    <w:qFormat/>
    <w:uiPriority w:val="0"/>
    <w:rPr>
      <w:rFonts w:ascii="Arial" w:hAnsi="Arial" w:eastAsia="隶书"/>
      <w:b/>
      <w:bCs/>
      <w:kern w:val="28"/>
      <w:sz w:val="44"/>
      <w:szCs w:val="32"/>
      <w:lang w:val="en-US" w:eastAsia="zh-CN" w:bidi="ar-SA"/>
    </w:rPr>
  </w:style>
  <w:style w:type="character" w:customStyle="1" w:styleId="107">
    <w:name w:val="脚注文本 Char"/>
    <w:link w:val="52"/>
    <w:qFormat/>
    <w:uiPriority w:val="0"/>
    <w:rPr>
      <w:color w:val="0000FF"/>
      <w:sz w:val="21"/>
    </w:rPr>
  </w:style>
  <w:style w:type="character" w:customStyle="1" w:styleId="108">
    <w:name w:val="正文文本缩进 3 Char"/>
    <w:link w:val="54"/>
    <w:qFormat/>
    <w:uiPriority w:val="0"/>
    <w:rPr>
      <w:kern w:val="2"/>
      <w:sz w:val="24"/>
    </w:rPr>
  </w:style>
  <w:style w:type="character" w:customStyle="1" w:styleId="109">
    <w:name w:val="正文文本 2 Char1"/>
    <w:link w:val="57"/>
    <w:qFormat/>
    <w:uiPriority w:val="0"/>
    <w:rPr>
      <w:kern w:val="2"/>
      <w:sz w:val="21"/>
      <w:szCs w:val="24"/>
    </w:rPr>
  </w:style>
  <w:style w:type="character" w:customStyle="1" w:styleId="110">
    <w:name w:val="HTML 预设格式 Char"/>
    <w:link w:val="58"/>
    <w:qFormat/>
    <w:uiPriority w:val="0"/>
    <w:rPr>
      <w:rFonts w:ascii="黑体" w:hAnsi="Courier New" w:eastAsia="黑体"/>
    </w:rPr>
  </w:style>
  <w:style w:type="character" w:customStyle="1" w:styleId="111">
    <w:name w:val="标题 Char2"/>
    <w:link w:val="60"/>
    <w:qFormat/>
    <w:uiPriority w:val="10"/>
    <w:rPr>
      <w:b/>
      <w:sz w:val="24"/>
      <w:lang/>
    </w:rPr>
  </w:style>
  <w:style w:type="character" w:customStyle="1" w:styleId="112">
    <w:name w:val="批注主题 Char1"/>
    <w:link w:val="61"/>
    <w:qFormat/>
    <w:uiPriority w:val="0"/>
    <w:rPr>
      <w:b/>
      <w:bCs/>
      <w:kern w:val="2"/>
      <w:sz w:val="21"/>
      <w:szCs w:val="24"/>
    </w:rPr>
  </w:style>
  <w:style w:type="character" w:customStyle="1" w:styleId="113">
    <w:name w:val="正文首行缩进 2 Char"/>
    <w:link w:val="62"/>
    <w:qFormat/>
    <w:uiPriority w:val="0"/>
    <w:rPr>
      <w:rFonts w:ascii="宋体" w:hAnsi="宋体"/>
      <w:kern w:val="2"/>
      <w:sz w:val="21"/>
      <w:szCs w:val="24"/>
    </w:rPr>
  </w:style>
  <w:style w:type="character" w:customStyle="1" w:styleId="114">
    <w:name w:val="Char Char312"/>
    <w:qFormat/>
    <w:uiPriority w:val="0"/>
    <w:rPr>
      <w:rFonts w:ascii="Times New Roman" w:hAnsi="Times New Roman" w:eastAsia="宋体" w:cs="Times New Roman"/>
      <w:b/>
      <w:kern w:val="2"/>
      <w:sz w:val="32"/>
      <w:szCs w:val="24"/>
      <w:lang w:val="en-US" w:eastAsia="zh-CN" w:bidi="ar-SA"/>
    </w:rPr>
  </w:style>
  <w:style w:type="character" w:customStyle="1" w:styleId="115">
    <w:name w:val="Char Char3"/>
    <w:qFormat/>
    <w:uiPriority w:val="0"/>
    <w:rPr>
      <w:rFonts w:eastAsia="宋体"/>
      <w:kern w:val="2"/>
      <w:sz w:val="21"/>
      <w:szCs w:val="24"/>
      <w:lang w:val="en-US" w:eastAsia="zh-CN" w:bidi="ar-SA"/>
    </w:rPr>
  </w:style>
  <w:style w:type="character" w:customStyle="1" w:styleId="116">
    <w:name w:val="标准正文格式 Char"/>
    <w:qFormat/>
    <w:uiPriority w:val="0"/>
    <w:rPr>
      <w:rFonts w:ascii="宋体" w:eastAsia="仿宋_GB2312" w:cs="宋体"/>
      <w:color w:val="000000"/>
      <w:sz w:val="24"/>
      <w:lang w:val="en-US" w:eastAsia="zh-CN" w:bidi="ar-SA"/>
    </w:rPr>
  </w:style>
  <w:style w:type="character" w:customStyle="1" w:styleId="117">
    <w:name w:val="文本正文 Char Char"/>
    <w:qFormat/>
    <w:locked/>
    <w:uiPriority w:val="0"/>
    <w:rPr>
      <w:sz w:val="24"/>
      <w:lang w:bidi="ar-SA"/>
    </w:rPr>
  </w:style>
  <w:style w:type="character" w:customStyle="1" w:styleId="118">
    <w:name w:val="脚注文本 Char1"/>
    <w:qFormat/>
    <w:uiPriority w:val="0"/>
    <w:rPr>
      <w:rFonts w:ascii="Times New Roman" w:hAnsi="Times New Roman" w:eastAsia="宋体" w:cs="Times New Roman"/>
      <w:sz w:val="18"/>
      <w:szCs w:val="18"/>
    </w:rPr>
  </w:style>
  <w:style w:type="character" w:customStyle="1" w:styleId="119">
    <w:name w:val="my正文 Char"/>
    <w:link w:val="120"/>
    <w:qFormat/>
    <w:locked/>
    <w:uiPriority w:val="0"/>
    <w:rPr>
      <w:rFonts w:ascii="Tahoma" w:hAnsi="Tahoma"/>
      <w:sz w:val="24"/>
      <w:szCs w:val="24"/>
    </w:rPr>
  </w:style>
  <w:style w:type="paragraph" w:customStyle="1" w:styleId="120">
    <w:name w:val="my正文"/>
    <w:basedOn w:val="1"/>
    <w:link w:val="119"/>
    <w:qFormat/>
    <w:uiPriority w:val="0"/>
    <w:pPr>
      <w:adjustRightInd/>
      <w:spacing w:line="360" w:lineRule="auto"/>
      <w:ind w:firstLine="480" w:firstLineChars="200"/>
    </w:pPr>
    <w:rPr>
      <w:rFonts w:ascii="Tahoma" w:hAnsi="Tahoma"/>
      <w:kern w:val="0"/>
      <w:sz w:val="24"/>
    </w:rPr>
  </w:style>
  <w:style w:type="character" w:customStyle="1" w:styleId="121">
    <w:name w:val="批注框文本 Char1"/>
    <w:qFormat/>
    <w:uiPriority w:val="0"/>
    <w:rPr>
      <w:rFonts w:ascii="Times New Roman" w:hAnsi="Times New Roman" w:eastAsia="宋体" w:cs="Times New Roman"/>
      <w:sz w:val="18"/>
      <w:szCs w:val="18"/>
    </w:rPr>
  </w:style>
  <w:style w:type="character" w:customStyle="1" w:styleId="122">
    <w:name w:val="Footer-Even Char1"/>
    <w:qFormat/>
    <w:uiPriority w:val="0"/>
    <w:rPr>
      <w:rFonts w:eastAsia="宋体"/>
      <w:kern w:val="2"/>
      <w:sz w:val="18"/>
      <w:szCs w:val="18"/>
      <w:lang w:val="en-US" w:eastAsia="zh-CN" w:bidi="ar-SA"/>
    </w:rPr>
  </w:style>
  <w:style w:type="character" w:customStyle="1" w:styleId="123">
    <w:name w:val="表格 Char Char"/>
    <w:qFormat/>
    <w:uiPriority w:val="0"/>
    <w:rPr>
      <w:rFonts w:ascii="宋体" w:hAnsi="宋体" w:eastAsia="宋体"/>
      <w:lang w:bidi="ar-SA"/>
    </w:rPr>
  </w:style>
  <w:style w:type="character" w:customStyle="1" w:styleId="124">
    <w:name w:val="apple-converted-space"/>
    <w:qFormat/>
    <w:uiPriority w:val="0"/>
  </w:style>
  <w:style w:type="character" w:customStyle="1" w:styleId="125">
    <w:name w:val="Char Char213"/>
    <w:qFormat/>
    <w:uiPriority w:val="0"/>
    <w:rPr>
      <w:rFonts w:eastAsia="Century Gothic"/>
      <w:b/>
      <w:bCs/>
      <w:kern w:val="44"/>
      <w:sz w:val="32"/>
      <w:szCs w:val="44"/>
      <w:lang w:val="en-US" w:eastAsia="zh-CN" w:bidi="ar-SA"/>
    </w:rPr>
  </w:style>
  <w:style w:type="character" w:customStyle="1" w:styleId="126">
    <w:name w:val="批注主题 Char"/>
    <w:qFormat/>
    <w:uiPriority w:val="0"/>
    <w:rPr>
      <w:rFonts w:eastAsia="宋体"/>
      <w:b/>
      <w:bCs/>
      <w:kern w:val="2"/>
      <w:sz w:val="21"/>
      <w:szCs w:val="24"/>
      <w:lang w:val="en-US" w:eastAsia="zh-CN" w:bidi="ar-SA"/>
    </w:rPr>
  </w:style>
  <w:style w:type="character" w:customStyle="1" w:styleId="127">
    <w:name w:val="正文首行缩进两字 Char"/>
    <w:qFormat/>
    <w:uiPriority w:val="0"/>
    <w:rPr>
      <w:sz w:val="24"/>
      <w:szCs w:val="24"/>
      <w:lang w:val="en-US" w:eastAsia="zh-CN" w:bidi="ar-SA"/>
    </w:rPr>
  </w:style>
  <w:style w:type="character" w:customStyle="1" w:styleId="128">
    <w:name w:val="列出段落 Char1"/>
    <w:link w:val="129"/>
    <w:qFormat/>
    <w:uiPriority w:val="0"/>
    <w:rPr>
      <w:rFonts w:ascii="Calibri" w:hAnsi="Calibri"/>
      <w:sz w:val="24"/>
      <w:lang w:eastAsia="en-US"/>
    </w:rPr>
  </w:style>
  <w:style w:type="paragraph" w:customStyle="1" w:styleId="129">
    <w:name w:val="列表1"/>
    <w:basedOn w:val="1"/>
    <w:next w:val="130"/>
    <w:link w:val="128"/>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customStyle="1" w:styleId="130">
    <w:name w:val="List Paragraph"/>
    <w:basedOn w:val="1"/>
    <w:qFormat/>
    <w:uiPriority w:val="34"/>
    <w:pPr>
      <w:spacing w:line="360" w:lineRule="auto"/>
      <w:ind w:firstLine="200" w:firstLineChars="200"/>
    </w:pPr>
    <w:rPr>
      <w:rFonts w:eastAsia="楷体_GB2312" w:cs="Lucida Sans"/>
      <w:sz w:val="24"/>
    </w:rPr>
  </w:style>
  <w:style w:type="character" w:customStyle="1" w:styleId="131">
    <w:name w:val="Char Char12"/>
    <w:qFormat/>
    <w:uiPriority w:val="0"/>
    <w:rPr>
      <w:rFonts w:ascii="仿宋_GB2312" w:eastAsia="仿宋_GB2312"/>
      <w:b/>
      <w:bCs/>
      <w:kern w:val="2"/>
      <w:sz w:val="24"/>
      <w:szCs w:val="24"/>
      <w:lang w:val="zh-CN" w:eastAsia="zh-CN" w:bidi="ar-SA"/>
    </w:rPr>
  </w:style>
  <w:style w:type="character" w:customStyle="1" w:styleId="132">
    <w:name w:val="Char Char121"/>
    <w:qFormat/>
    <w:uiPriority w:val="6"/>
    <w:rPr>
      <w:rFonts w:ascii="仿宋_GB2312" w:eastAsia="仿宋_GB2312"/>
      <w:b/>
      <w:bCs/>
      <w:kern w:val="2"/>
      <w:sz w:val="24"/>
      <w:szCs w:val="24"/>
      <w:lang w:val="zh-CN" w:eastAsia="zh-CN" w:bidi="ar-SA"/>
    </w:rPr>
  </w:style>
  <w:style w:type="character" w:customStyle="1" w:styleId="133">
    <w:name w:val="公文正文 Char"/>
    <w:qFormat/>
    <w:uiPriority w:val="0"/>
    <w:rPr>
      <w:rFonts w:ascii="仿宋_GB2312" w:eastAsia="仿宋_GB2312"/>
      <w:kern w:val="2"/>
      <w:sz w:val="24"/>
      <w:szCs w:val="24"/>
      <w:lang w:val="en-US" w:eastAsia="zh-CN" w:bidi="ar-SA"/>
    </w:rPr>
  </w:style>
  <w:style w:type="character" w:customStyle="1" w:styleId="134">
    <w:name w:val="edui-unclickable"/>
    <w:qFormat/>
    <w:uiPriority w:val="0"/>
    <w:rPr>
      <w:color w:val="808080"/>
    </w:rPr>
  </w:style>
  <w:style w:type="character" w:customStyle="1" w:styleId="135">
    <w:name w:val="正文（绿盟科技） Char"/>
    <w:link w:val="136"/>
    <w:qFormat/>
    <w:uiPriority w:val="0"/>
    <w:rPr>
      <w:rFonts w:ascii="Arial" w:hAnsi="Arial"/>
      <w:sz w:val="21"/>
      <w:szCs w:val="21"/>
      <w:lang w:val="en-US" w:eastAsia="zh-CN" w:bidi="ar-SA"/>
    </w:rPr>
  </w:style>
  <w:style w:type="paragraph" w:customStyle="1" w:styleId="136">
    <w:name w:val="正文（绿盟科技）"/>
    <w:link w:val="135"/>
    <w:qFormat/>
    <w:uiPriority w:val="0"/>
    <w:pPr>
      <w:spacing w:line="300" w:lineRule="auto"/>
    </w:pPr>
    <w:rPr>
      <w:rFonts w:ascii="Arial" w:hAnsi="Arial"/>
      <w:sz w:val="21"/>
      <w:szCs w:val="21"/>
      <w:lang w:val="en-US" w:eastAsia="zh-CN" w:bidi="ar-SA"/>
    </w:rPr>
  </w:style>
  <w:style w:type="character" w:customStyle="1" w:styleId="137">
    <w:name w:val="DO_NOT_TRANSLATE"/>
    <w:qFormat/>
    <w:uiPriority w:val="0"/>
    <w:rPr>
      <w:rFonts w:ascii="Courier New" w:hAnsi="Courier New" w:cs="Courier New"/>
      <w:color w:val="800000"/>
      <w:lang w:val="en-US" w:eastAsia="zh-CN"/>
    </w:rPr>
  </w:style>
  <w:style w:type="character" w:customStyle="1" w:styleId="138">
    <w:name w:val="Ò³Ã¼ Char Char"/>
    <w:qFormat/>
    <w:uiPriority w:val="0"/>
    <w:rPr>
      <w:rFonts w:eastAsia="宋体"/>
      <w:kern w:val="2"/>
      <w:sz w:val="18"/>
      <w:lang w:val="en-US" w:eastAsia="zh-CN" w:bidi="ar-SA"/>
    </w:rPr>
  </w:style>
  <w:style w:type="character" w:customStyle="1" w:styleId="139">
    <w:name w:val="Char Char10"/>
    <w:semiHidden/>
    <w:qFormat/>
    <w:uiPriority w:val="0"/>
    <w:rPr>
      <w:rFonts w:ascii="宋体" w:hAnsi="宋体"/>
      <w:kern w:val="2"/>
      <w:sz w:val="21"/>
      <w:szCs w:val="24"/>
      <w:lang w:val="en-US" w:eastAsia="zh-CN"/>
    </w:rPr>
  </w:style>
  <w:style w:type="character" w:customStyle="1" w:styleId="140">
    <w:name w:val="标题4-dyf Char"/>
    <w:link w:val="141"/>
    <w:qFormat/>
    <w:uiPriority w:val="0"/>
    <w:rPr>
      <w:rFonts w:ascii="Cambria" w:hAnsi="Cambria"/>
      <w:b/>
      <w:bCs/>
      <w:color w:val="000000"/>
      <w:kern w:val="2"/>
      <w:sz w:val="21"/>
      <w:szCs w:val="21"/>
    </w:rPr>
  </w:style>
  <w:style w:type="paragraph" w:customStyle="1" w:styleId="141">
    <w:name w:val="标题4-dyf"/>
    <w:basedOn w:val="9"/>
    <w:link w:val="14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2">
    <w:name w:val="pt9"/>
    <w:qFormat/>
    <w:uiPriority w:val="0"/>
    <w:rPr>
      <w:rFonts w:ascii="仿宋_GB2312" w:eastAsia="微软雅黑"/>
      <w:b/>
      <w:kern w:val="2"/>
      <w:sz w:val="32"/>
      <w:szCs w:val="32"/>
      <w:lang w:val="en-US" w:eastAsia="zh-CN" w:bidi="ar-SA"/>
    </w:rPr>
  </w:style>
  <w:style w:type="character" w:customStyle="1" w:styleId="143">
    <w:name w:val="ksfind_class_select1"/>
    <w:basedOn w:val="70"/>
    <w:qFormat/>
    <w:uiPriority w:val="0"/>
    <w:rPr>
      <w:color w:val="000000"/>
      <w:shd w:val="clear" w:color="auto" w:fill="EFD200"/>
    </w:rPr>
  </w:style>
  <w:style w:type="character" w:customStyle="1" w:styleId="144">
    <w:name w:val="tw4winInternal"/>
    <w:qFormat/>
    <w:uiPriority w:val="0"/>
    <w:rPr>
      <w:rFonts w:ascii="Courier New" w:hAnsi="Courier New" w:cs="Courier New"/>
      <w:color w:val="FF0000"/>
      <w:lang w:val="en-US" w:eastAsia="zh-CN"/>
    </w:rPr>
  </w:style>
  <w:style w:type="character" w:customStyle="1" w:styleId="145">
    <w:name w:val="标题 4 字符"/>
    <w:qFormat/>
    <w:uiPriority w:val="9"/>
    <w:rPr>
      <w:rFonts w:ascii="等线 Light" w:hAnsi="等线 Light" w:eastAsia="等线 Light" w:cs="Times New Roman"/>
      <w:b/>
      <w:bCs/>
      <w:snapToGrid w:val="0"/>
      <w:kern w:val="0"/>
      <w:sz w:val="28"/>
      <w:szCs w:val="28"/>
    </w:rPr>
  </w:style>
  <w:style w:type="character" w:customStyle="1" w:styleId="146">
    <w:name w:val="apple-style-span"/>
    <w:qFormat/>
    <w:uiPriority w:val="0"/>
    <w:rPr>
      <w:rFonts w:ascii="Arial" w:hAnsi="Arial" w:eastAsia="黑体" w:cs="Arial"/>
      <w:snapToGrid w:val="0"/>
      <w:kern w:val="0"/>
      <w:szCs w:val="21"/>
    </w:rPr>
  </w:style>
  <w:style w:type="character" w:customStyle="1" w:styleId="147">
    <w:name w:val="正文文本 Char"/>
    <w:qFormat/>
    <w:uiPriority w:val="0"/>
    <w:rPr>
      <w:rFonts w:eastAsia="宋体"/>
      <w:kern w:val="2"/>
      <w:sz w:val="24"/>
      <w:szCs w:val="24"/>
      <w:lang w:val="en-US" w:eastAsia="zh-CN" w:bidi="ar-SA"/>
    </w:rPr>
  </w:style>
  <w:style w:type="character" w:customStyle="1" w:styleId="148">
    <w:name w:val="Char Char212"/>
    <w:qFormat/>
    <w:uiPriority w:val="0"/>
    <w:rPr>
      <w:rFonts w:eastAsia="宋体"/>
      <w:b/>
      <w:bCs/>
      <w:kern w:val="2"/>
      <w:sz w:val="21"/>
      <w:szCs w:val="24"/>
      <w:lang w:val="en-US" w:eastAsia="zh-CN" w:bidi="ar-SA"/>
    </w:rPr>
  </w:style>
  <w:style w:type="character" w:customStyle="1" w:styleId="149">
    <w:name w:val="Char Char72"/>
    <w:qFormat/>
    <w:uiPriority w:val="0"/>
    <w:rPr>
      <w:rFonts w:eastAsia="宋体"/>
      <w:kern w:val="2"/>
      <w:sz w:val="21"/>
      <w:szCs w:val="24"/>
      <w:lang w:val="en-US" w:eastAsia="zh-CN" w:bidi="ar-SA"/>
    </w:rPr>
  </w:style>
  <w:style w:type="character" w:customStyle="1" w:styleId="150">
    <w:name w:val="仿宋正文 Char"/>
    <w:link w:val="151"/>
    <w:qFormat/>
    <w:uiPriority w:val="0"/>
    <w:rPr>
      <w:rFonts w:ascii="仿宋_GB2312" w:eastAsia="仿宋_GB2312"/>
      <w:kern w:val="2"/>
      <w:sz w:val="24"/>
      <w:lang w:val="en-US" w:eastAsia="zh-CN" w:bidi="ar-SA"/>
    </w:rPr>
  </w:style>
  <w:style w:type="paragraph" w:customStyle="1" w:styleId="151">
    <w:name w:val="仿宋正文"/>
    <w:basedOn w:val="1"/>
    <w:link w:val="150"/>
    <w:qFormat/>
    <w:uiPriority w:val="0"/>
    <w:pPr>
      <w:adjustRightInd/>
      <w:spacing w:line="360" w:lineRule="auto"/>
      <w:ind w:firstLine="480" w:firstLineChars="200"/>
    </w:pPr>
    <w:rPr>
      <w:rFonts w:ascii="仿宋_GB2312" w:eastAsia="仿宋_GB2312"/>
      <w:sz w:val="24"/>
      <w:szCs w:val="20"/>
    </w:rPr>
  </w:style>
  <w:style w:type="character" w:customStyle="1" w:styleId="152">
    <w:name w:val="Char Char102"/>
    <w:semiHidden/>
    <w:qFormat/>
    <w:uiPriority w:val="0"/>
    <w:rPr>
      <w:rFonts w:ascii="宋体" w:hAnsi="宋体"/>
      <w:kern w:val="2"/>
      <w:sz w:val="21"/>
      <w:szCs w:val="24"/>
      <w:lang w:val="en-US" w:eastAsia="zh-CN"/>
    </w:rPr>
  </w:style>
  <w:style w:type="character" w:customStyle="1" w:styleId="153">
    <w:name w:val="dectext1"/>
    <w:qFormat/>
    <w:uiPriority w:val="0"/>
    <w:rPr>
      <w:rFonts w:ascii="宋体" w:hAnsi="宋体" w:eastAsia="宋体"/>
      <w:color w:val="333333"/>
      <w:sz w:val="21"/>
      <w:szCs w:val="21"/>
      <w:u w:val="none"/>
    </w:rPr>
  </w:style>
  <w:style w:type="character" w:customStyle="1" w:styleId="154">
    <w:name w:val="gf正文1 Char"/>
    <w:qFormat/>
    <w:uiPriority w:val="0"/>
    <w:rPr>
      <w:rFonts w:ascii="宋体" w:hAnsi="宋体" w:eastAsia="宋体" w:cs="宋体"/>
      <w:kern w:val="2"/>
      <w:sz w:val="24"/>
      <w:szCs w:val="24"/>
      <w:lang w:val="en-US" w:eastAsia="zh-CN" w:bidi="ar-SA"/>
    </w:rPr>
  </w:style>
  <w:style w:type="character" w:customStyle="1" w:styleId="155">
    <w:name w:val="纯文本 Char1"/>
    <w:link w:val="156"/>
    <w:qFormat/>
    <w:uiPriority w:val="0"/>
    <w:rPr>
      <w:rFonts w:ascii="宋体" w:hAnsi="Courier New"/>
    </w:rPr>
  </w:style>
  <w:style w:type="paragraph" w:customStyle="1" w:styleId="156">
    <w:name w:val="纯文本1"/>
    <w:basedOn w:val="1"/>
    <w:link w:val="155"/>
    <w:qFormat/>
    <w:uiPriority w:val="0"/>
    <w:pPr>
      <w:adjustRightInd/>
    </w:pPr>
    <w:rPr>
      <w:rFonts w:ascii="宋体" w:hAnsi="Courier New"/>
      <w:kern w:val="0"/>
      <w:sz w:val="20"/>
      <w:szCs w:val="20"/>
    </w:rPr>
  </w:style>
  <w:style w:type="character" w:customStyle="1" w:styleId="157">
    <w:name w:val="页眉 Char1"/>
    <w:qFormat/>
    <w:uiPriority w:val="0"/>
    <w:rPr>
      <w:rFonts w:eastAsia="宋体"/>
      <w:kern w:val="2"/>
      <w:sz w:val="18"/>
      <w:szCs w:val="18"/>
      <w:lang w:val="en-US" w:eastAsia="zh-CN" w:bidi="ar-SA"/>
    </w:rPr>
  </w:style>
  <w:style w:type="character" w:customStyle="1" w:styleId="158">
    <w:name w:val="正文缩进 字符"/>
    <w:qFormat/>
    <w:uiPriority w:val="0"/>
    <w:rPr>
      <w:rFonts w:ascii="宋体" w:eastAsia="宋体"/>
      <w:snapToGrid w:val="0"/>
      <w:color w:val="000000"/>
      <w:kern w:val="28"/>
      <w:sz w:val="28"/>
      <w:lang w:val="en-US" w:eastAsia="zh-CN" w:bidi="ar-SA"/>
    </w:rPr>
  </w:style>
  <w:style w:type="character" w:customStyle="1" w:styleId="159">
    <w:name w:val="Char Char13"/>
    <w:qFormat/>
    <w:uiPriority w:val="6"/>
    <w:rPr>
      <w:rFonts w:ascii="宋体" w:hAnsi="宋体"/>
      <w:kern w:val="1"/>
      <w:sz w:val="21"/>
      <w:szCs w:val="24"/>
    </w:rPr>
  </w:style>
  <w:style w:type="character" w:customStyle="1" w:styleId="160">
    <w:name w:val="Normal Indent Char Char"/>
    <w:qFormat/>
    <w:uiPriority w:val="0"/>
    <w:rPr>
      <w:rFonts w:eastAsia="宋体"/>
      <w:kern w:val="2"/>
      <w:sz w:val="21"/>
      <w:lang w:val="en-US" w:eastAsia="zh-CN" w:bidi="ar-SA"/>
    </w:rPr>
  </w:style>
  <w:style w:type="character" w:customStyle="1" w:styleId="161">
    <w:name w:val="myp11"/>
    <w:qFormat/>
    <w:uiPriority w:val="0"/>
    <w:rPr>
      <w:rFonts w:ascii="仿宋_GB2312" w:eastAsia="微软雅黑"/>
      <w:b/>
      <w:kern w:val="2"/>
      <w:sz w:val="32"/>
      <w:szCs w:val="32"/>
      <w:lang w:val="en-US" w:eastAsia="zh-CN" w:bidi="ar-SA"/>
    </w:rPr>
  </w:style>
  <w:style w:type="character" w:customStyle="1" w:styleId="162">
    <w:name w:val="正文文本 字符1"/>
    <w:qFormat/>
    <w:uiPriority w:val="0"/>
    <w:rPr>
      <w:rFonts w:ascii="Calibri" w:hAnsi="Calibri" w:eastAsia="黑体" w:cs="Arial"/>
      <w:snapToGrid w:val="0"/>
      <w:kern w:val="2"/>
      <w:sz w:val="28"/>
      <w:szCs w:val="21"/>
    </w:rPr>
  </w:style>
  <w:style w:type="character" w:customStyle="1" w:styleId="163">
    <w:name w:val="Char Char71"/>
    <w:semiHidden/>
    <w:qFormat/>
    <w:uiPriority w:val="0"/>
    <w:rPr>
      <w:rFonts w:eastAsia="宋体"/>
      <w:kern w:val="2"/>
      <w:sz w:val="21"/>
      <w:szCs w:val="24"/>
      <w:lang w:val="en-US" w:eastAsia="zh-CN" w:bidi="ar-SA"/>
    </w:rPr>
  </w:style>
  <w:style w:type="character" w:customStyle="1" w:styleId="164">
    <w:name w:val="样式5 Char"/>
    <w:qFormat/>
    <w:uiPriority w:val="0"/>
    <w:rPr>
      <w:rFonts w:ascii="仿宋_GB2312" w:hAnsi="仿宋" w:eastAsia="仿宋_GB2312"/>
      <w:kern w:val="2"/>
      <w:sz w:val="24"/>
      <w:szCs w:val="24"/>
    </w:rPr>
  </w:style>
  <w:style w:type="character" w:customStyle="1" w:styleId="165">
    <w:name w:val="正文段 Char"/>
    <w:link w:val="166"/>
    <w:qFormat/>
    <w:uiPriority w:val="0"/>
    <w:rPr>
      <w:sz w:val="24"/>
    </w:rPr>
  </w:style>
  <w:style w:type="paragraph" w:customStyle="1" w:styleId="166">
    <w:name w:val="正文段"/>
    <w:basedOn w:val="1"/>
    <w:link w:val="165"/>
    <w:qFormat/>
    <w:uiPriority w:val="0"/>
    <w:pPr>
      <w:widowControl/>
      <w:snapToGrid w:val="0"/>
      <w:spacing w:after="156" w:afterLines="50"/>
      <w:ind w:firstLine="200" w:firstLineChars="200"/>
    </w:pPr>
    <w:rPr>
      <w:kern w:val="0"/>
      <w:sz w:val="24"/>
      <w:szCs w:val="20"/>
    </w:rPr>
  </w:style>
  <w:style w:type="character" w:customStyle="1" w:styleId="167">
    <w:name w:val="Char Char101"/>
    <w:qFormat/>
    <w:uiPriority w:val="6"/>
    <w:rPr>
      <w:rFonts w:ascii="宋体" w:hAnsi="宋体"/>
      <w:kern w:val="2"/>
      <w:sz w:val="21"/>
      <w:szCs w:val="24"/>
      <w:lang w:val="en-US" w:eastAsia="zh-CN"/>
    </w:rPr>
  </w:style>
  <w:style w:type="character" w:customStyle="1" w:styleId="168">
    <w:name w:val="mdeck"/>
    <w:qFormat/>
    <w:uiPriority w:val="0"/>
    <w:rPr>
      <w:rFonts w:ascii="仿宋_GB2312" w:eastAsia="微软雅黑"/>
      <w:b/>
      <w:kern w:val="2"/>
      <w:sz w:val="32"/>
      <w:szCs w:val="32"/>
      <w:lang w:val="en-US" w:eastAsia="zh-CN" w:bidi="ar-SA"/>
    </w:rPr>
  </w:style>
  <w:style w:type="character" w:customStyle="1" w:styleId="169">
    <w:name w:val="首行缩进 Char"/>
    <w:qFormat/>
    <w:uiPriority w:val="0"/>
    <w:rPr>
      <w:rFonts w:ascii="宋体" w:eastAsia="宋体"/>
      <w:kern w:val="2"/>
      <w:sz w:val="24"/>
      <w:lang w:val="en-US" w:eastAsia="zh-CN" w:bidi="ar-SA"/>
    </w:rPr>
  </w:style>
  <w:style w:type="character" w:customStyle="1" w:styleId="170">
    <w:name w:val="标书正文格式 Char"/>
    <w:qFormat/>
    <w:uiPriority w:val="0"/>
    <w:rPr>
      <w:rFonts w:eastAsia="楷体_GB2312"/>
      <w:kern w:val="2"/>
      <w:sz w:val="24"/>
      <w:szCs w:val="24"/>
      <w:lang w:bidi="ar-SA"/>
    </w:rPr>
  </w:style>
  <w:style w:type="character" w:customStyle="1" w:styleId="171">
    <w:name w:val="图名 Char"/>
    <w:qFormat/>
    <w:uiPriority w:val="0"/>
    <w:rPr>
      <w:rFonts w:ascii="Arial" w:hAnsi="Arial" w:eastAsia="黑体"/>
      <w:kern w:val="2"/>
      <w:sz w:val="24"/>
      <w:szCs w:val="24"/>
      <w:lang w:val="en-US" w:eastAsia="zh-CN" w:bidi="ar-SA"/>
    </w:rPr>
  </w:style>
  <w:style w:type="character" w:customStyle="1" w:styleId="172">
    <w:name w:val="样式3 Char"/>
    <w:basedOn w:val="173"/>
    <w:qFormat/>
    <w:uiPriority w:val="0"/>
    <w:rPr>
      <w:rFonts w:ascii="仿宋_GB2312" w:hAnsi="仿宋" w:eastAsia="仿宋_GB2312" w:cs="仿宋_GB2312"/>
      <w:sz w:val="32"/>
      <w:szCs w:val="30"/>
      <w:lang w:val="zh-CN"/>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font61"/>
    <w:qFormat/>
    <w:uiPriority w:val="0"/>
    <w:rPr>
      <w:rFonts w:hint="eastAsia" w:ascii="仿宋" w:hAnsi="仿宋" w:eastAsia="仿宋" w:cs="仿宋"/>
      <w:color w:val="000000"/>
      <w:sz w:val="20"/>
      <w:szCs w:val="20"/>
      <w:u w:val="none"/>
    </w:rPr>
  </w:style>
  <w:style w:type="character" w:customStyle="1" w:styleId="175">
    <w:name w:val="Char Char31"/>
    <w:qFormat/>
    <w:uiPriority w:val="6"/>
    <w:rPr>
      <w:rFonts w:ascii="Arial" w:hAnsi="Arial" w:eastAsia="黑体"/>
      <w:kern w:val="1"/>
      <w:sz w:val="24"/>
      <w:szCs w:val="24"/>
    </w:rPr>
  </w:style>
  <w:style w:type="character" w:customStyle="1" w:styleId="176">
    <w:name w:val="Char Char51"/>
    <w:qFormat/>
    <w:uiPriority w:val="0"/>
    <w:rPr>
      <w:rFonts w:ascii="宋体" w:hAnsi="Courier New" w:eastAsia="宋体"/>
      <w:kern w:val="2"/>
      <w:sz w:val="21"/>
      <w:lang w:val="en-US" w:eastAsia="zh-CN"/>
    </w:rPr>
  </w:style>
  <w:style w:type="character" w:customStyle="1" w:styleId="177">
    <w:name w:val="Char Char30"/>
    <w:qFormat/>
    <w:uiPriority w:val="6"/>
    <w:rPr>
      <w:rFonts w:ascii="Arial" w:hAnsi="Arial" w:eastAsia="黑体"/>
      <w:kern w:val="1"/>
      <w:sz w:val="21"/>
      <w:szCs w:val="21"/>
    </w:rPr>
  </w:style>
  <w:style w:type="character" w:customStyle="1" w:styleId="178">
    <w:name w:val="样式6 Char"/>
    <w:qFormat/>
    <w:uiPriority w:val="0"/>
    <w:rPr>
      <w:rFonts w:ascii="仿宋_GB2312" w:hAnsi="宋体" w:eastAsia="仿宋_GB2312"/>
      <w:b/>
      <w:bCs/>
      <w:kern w:val="2"/>
      <w:sz w:val="24"/>
      <w:szCs w:val="24"/>
      <w:lang w:val="en-US" w:eastAsia="zh-CN" w:bidi="ar-SA"/>
    </w:rPr>
  </w:style>
  <w:style w:type="character" w:customStyle="1" w:styleId="179">
    <w:name w:val="PI Char1"/>
    <w:qFormat/>
    <w:uiPriority w:val="0"/>
    <w:rPr>
      <w:rFonts w:ascii="宋体" w:hAnsi="宋体"/>
      <w:kern w:val="2"/>
      <w:sz w:val="24"/>
      <w:szCs w:val="24"/>
    </w:rPr>
  </w:style>
  <w:style w:type="character" w:customStyle="1" w:styleId="180">
    <w:name w:val="15"/>
    <w:qFormat/>
    <w:uiPriority w:val="0"/>
    <w:rPr>
      <w:rFonts w:hint="default" w:ascii="Calibri" w:hAnsi="Calibri"/>
      <w:color w:val="0000FF"/>
      <w:u w:val="single"/>
    </w:rPr>
  </w:style>
  <w:style w:type="character" w:customStyle="1" w:styleId="181">
    <w:name w:val="ca-131"/>
    <w:qFormat/>
    <w:uiPriority w:val="0"/>
    <w:rPr>
      <w:rFonts w:hint="eastAsia" w:ascii="仿宋_GB2312" w:eastAsia="仿宋_GB2312"/>
      <w:b/>
      <w:bCs/>
      <w:color w:val="000000"/>
      <w:spacing w:val="-20"/>
      <w:sz w:val="24"/>
      <w:szCs w:val="24"/>
    </w:rPr>
  </w:style>
  <w:style w:type="character" w:customStyle="1" w:styleId="182">
    <w:name w:val="无间隔 Char"/>
    <w:link w:val="183"/>
    <w:qFormat/>
    <w:uiPriority w:val="99"/>
    <w:rPr>
      <w:kern w:val="2"/>
      <w:sz w:val="21"/>
      <w:szCs w:val="22"/>
    </w:rPr>
  </w:style>
  <w:style w:type="paragraph" w:customStyle="1" w:styleId="183">
    <w:name w:val="No Spacing"/>
    <w:basedOn w:val="1"/>
    <w:link w:val="182"/>
    <w:qFormat/>
    <w:uiPriority w:val="99"/>
    <w:rPr>
      <w:szCs w:val="22"/>
    </w:rPr>
  </w:style>
  <w:style w:type="character" w:customStyle="1" w:styleId="184">
    <w:name w:val="正文缩进 字符1"/>
    <w:qFormat/>
    <w:uiPriority w:val="0"/>
    <w:rPr>
      <w:rFonts w:ascii="宋体" w:eastAsia="宋体"/>
      <w:snapToGrid w:val="0"/>
      <w:color w:val="000000"/>
      <w:kern w:val="28"/>
      <w:sz w:val="28"/>
      <w:lang w:val="en-US" w:eastAsia="zh-CN" w:bidi="ar-SA"/>
    </w:rPr>
  </w:style>
  <w:style w:type="character" w:customStyle="1" w:styleId="185">
    <w:name w:val="large1"/>
    <w:qFormat/>
    <w:uiPriority w:val="0"/>
    <w:rPr>
      <w:rFonts w:hint="eastAsia" w:ascii="宋体" w:hAnsi="宋体" w:eastAsia="宋体"/>
      <w:sz w:val="21"/>
      <w:szCs w:val="21"/>
    </w:rPr>
  </w:style>
  <w:style w:type="character" w:customStyle="1" w:styleId="18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87">
    <w:name w:val="bulletintext1"/>
    <w:qFormat/>
    <w:uiPriority w:val="0"/>
    <w:rPr>
      <w:color w:val="000000"/>
      <w:sz w:val="18"/>
    </w:rPr>
  </w:style>
  <w:style w:type="character" w:customStyle="1" w:styleId="188">
    <w:name w:val="solutionfonts"/>
    <w:qFormat/>
    <w:uiPriority w:val="0"/>
  </w:style>
  <w:style w:type="character" w:customStyle="1" w:styleId="189">
    <w:name w:val="标题 Char"/>
    <w:qFormat/>
    <w:uiPriority w:val="0"/>
    <w:rPr>
      <w:rFonts w:eastAsia="宋体"/>
      <w:b/>
      <w:sz w:val="24"/>
      <w:lang w:eastAsia="zh-CN" w:bidi="ar-SA"/>
    </w:rPr>
  </w:style>
  <w:style w:type="character" w:customStyle="1" w:styleId="190">
    <w:name w:val="正文说明 Char"/>
    <w:link w:val="191"/>
    <w:qFormat/>
    <w:uiPriority w:val="0"/>
    <w:rPr>
      <w:sz w:val="24"/>
      <w:szCs w:val="24"/>
    </w:rPr>
  </w:style>
  <w:style w:type="paragraph" w:customStyle="1" w:styleId="191">
    <w:name w:val="正文说明"/>
    <w:basedOn w:val="1"/>
    <w:link w:val="190"/>
    <w:qFormat/>
    <w:uiPriority w:val="0"/>
    <w:pPr>
      <w:adjustRightInd/>
      <w:spacing w:line="360" w:lineRule="auto"/>
    </w:pPr>
    <w:rPr>
      <w:kern w:val="0"/>
      <w:sz w:val="24"/>
    </w:rPr>
  </w:style>
  <w:style w:type="character" w:customStyle="1" w:styleId="192">
    <w:name w:val="edui-clickable2"/>
    <w:qFormat/>
    <w:uiPriority w:val="0"/>
    <w:rPr>
      <w:color w:val="0000FF"/>
      <w:u w:val="single"/>
    </w:rPr>
  </w:style>
  <w:style w:type="character" w:customStyle="1" w:styleId="193">
    <w:name w:val="段落 Char Char"/>
    <w:link w:val="194"/>
    <w:qFormat/>
    <w:uiPriority w:val="0"/>
    <w:rPr>
      <w:rFonts w:ascii="宋体" w:hAnsi="宋体"/>
      <w:sz w:val="24"/>
    </w:rPr>
  </w:style>
  <w:style w:type="paragraph" w:customStyle="1" w:styleId="194">
    <w:name w:val="段落"/>
    <w:basedOn w:val="1"/>
    <w:link w:val="193"/>
    <w:qFormat/>
    <w:uiPriority w:val="0"/>
    <w:pPr>
      <w:adjustRightInd/>
      <w:spacing w:line="360" w:lineRule="auto"/>
      <w:ind w:firstLine="480" w:firstLineChars="200"/>
    </w:pPr>
    <w:rPr>
      <w:rFonts w:ascii="宋体" w:hAnsi="宋体"/>
      <w:kern w:val="0"/>
      <w:sz w:val="24"/>
      <w:szCs w:val="20"/>
    </w:rPr>
  </w:style>
  <w:style w:type="character" w:customStyle="1" w:styleId="195">
    <w:name w:val="dandyren_title1"/>
    <w:qFormat/>
    <w:uiPriority w:val="0"/>
    <w:rPr>
      <w:b/>
      <w:bCs/>
      <w:color w:val="FF6633"/>
      <w:sz w:val="18"/>
      <w:szCs w:val="18"/>
    </w:rPr>
  </w:style>
  <w:style w:type="character" w:customStyle="1" w:styleId="1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97">
    <w:name w:val="标书1 Char"/>
    <w:qFormat/>
    <w:uiPriority w:val="0"/>
    <w:rPr>
      <w:rFonts w:eastAsia="宋体"/>
      <w:b/>
      <w:bCs/>
      <w:kern w:val="44"/>
      <w:sz w:val="44"/>
      <w:szCs w:val="44"/>
      <w:lang w:val="en-US" w:eastAsia="zh-CN" w:bidi="ar-SA"/>
    </w:rPr>
  </w:style>
  <w:style w:type="character" w:customStyle="1" w:styleId="198">
    <w:name w:val="表正文 Char1"/>
    <w:qFormat/>
    <w:uiPriority w:val="0"/>
    <w:rPr>
      <w:rFonts w:ascii="宋体" w:eastAsia="宋体"/>
      <w:snapToGrid w:val="0"/>
      <w:color w:val="000000"/>
      <w:kern w:val="28"/>
      <w:sz w:val="28"/>
    </w:rPr>
  </w:style>
  <w:style w:type="character" w:customStyle="1" w:styleId="199">
    <w:name w:val="txt"/>
    <w:qFormat/>
    <w:uiPriority w:val="0"/>
    <w:rPr>
      <w:rFonts w:ascii="仿宋_GB2312" w:eastAsia="微软雅黑"/>
      <w:b/>
      <w:kern w:val="2"/>
      <w:sz w:val="32"/>
      <w:szCs w:val="32"/>
      <w:lang w:val="en-US" w:eastAsia="zh-CN" w:bidi="ar-SA"/>
    </w:rPr>
  </w:style>
  <w:style w:type="character" w:customStyle="1" w:styleId="200">
    <w:name w:val="二级标题 Char Char"/>
    <w:qFormat/>
    <w:uiPriority w:val="0"/>
    <w:rPr>
      <w:rFonts w:ascii="宋体" w:hAnsi="宋体" w:eastAsia="宋体"/>
      <w:b/>
      <w:snapToGrid w:val="0"/>
      <w:kern w:val="2"/>
      <w:sz w:val="24"/>
      <w:szCs w:val="24"/>
      <w:lang w:val="en-US" w:eastAsia="zh-CN" w:bidi="ar-SA"/>
    </w:rPr>
  </w:style>
  <w:style w:type="character" w:customStyle="1" w:styleId="201">
    <w:name w:val="h4 Char"/>
    <w:qFormat/>
    <w:uiPriority w:val="0"/>
    <w:rPr>
      <w:rFonts w:ascii="Arial" w:hAnsi="Arial" w:eastAsia="黑体"/>
      <w:b/>
      <w:bCs/>
      <w:kern w:val="2"/>
      <w:sz w:val="28"/>
      <w:szCs w:val="28"/>
      <w:lang w:val="zh-CN" w:eastAsia="zh-CN" w:bidi="ar-SA"/>
    </w:rPr>
  </w:style>
  <w:style w:type="character" w:customStyle="1" w:styleId="202">
    <w:name w:val="h3 Char1"/>
    <w:qFormat/>
    <w:uiPriority w:val="0"/>
    <w:rPr>
      <w:rFonts w:eastAsia="宋体"/>
      <w:b/>
      <w:bCs/>
      <w:kern w:val="2"/>
      <w:sz w:val="32"/>
      <w:szCs w:val="32"/>
      <w:lang w:bidi="ar-SA"/>
    </w:rPr>
  </w:style>
  <w:style w:type="character" w:customStyle="1" w:styleId="203">
    <w:name w:val="普通文字 Char Char1"/>
    <w:qFormat/>
    <w:uiPriority w:val="0"/>
    <w:rPr>
      <w:rFonts w:ascii="宋体" w:hAnsi="Courier New"/>
      <w:kern w:val="2"/>
      <w:sz w:val="21"/>
    </w:rPr>
  </w:style>
  <w:style w:type="character" w:customStyle="1" w:styleId="204">
    <w:name w:val="正文缩进 Char"/>
    <w:qFormat/>
    <w:uiPriority w:val="0"/>
    <w:rPr>
      <w:rFonts w:eastAsia="宋体"/>
      <w:kern w:val="2"/>
      <w:sz w:val="21"/>
      <w:lang w:val="en-US" w:eastAsia="zh-CN"/>
    </w:rPr>
  </w:style>
  <w:style w:type="character" w:customStyle="1" w:styleId="205">
    <w:name w:val="样式4 Char"/>
    <w:qFormat/>
    <w:uiPriority w:val="0"/>
    <w:rPr>
      <w:rFonts w:ascii="仿宋_GB2312" w:hAnsi="仿宋" w:eastAsia="仿宋_GB2312"/>
      <w:b/>
      <w:kern w:val="2"/>
      <w:sz w:val="32"/>
      <w:szCs w:val="32"/>
      <w:lang w:bidi="ar-SA"/>
    </w:rPr>
  </w:style>
  <w:style w:type="character" w:customStyle="1" w:styleId="206">
    <w:name w:val="哈哈正文 Char"/>
    <w:link w:val="207"/>
    <w:qFormat/>
    <w:uiPriority w:val="0"/>
    <w:rPr>
      <w:rFonts w:ascii="宋体" w:hAnsi="宋体" w:eastAsia="宋体"/>
      <w:kern w:val="2"/>
      <w:sz w:val="24"/>
      <w:lang w:bidi="ar-SA"/>
    </w:rPr>
  </w:style>
  <w:style w:type="paragraph" w:customStyle="1" w:styleId="207">
    <w:name w:val="哈哈正文"/>
    <w:basedOn w:val="1"/>
    <w:link w:val="206"/>
    <w:qFormat/>
    <w:uiPriority w:val="0"/>
    <w:pPr>
      <w:adjustRightInd/>
      <w:spacing w:line="360" w:lineRule="auto"/>
      <w:ind w:firstLine="200" w:firstLineChars="200"/>
    </w:pPr>
    <w:rPr>
      <w:rFonts w:ascii="宋体" w:hAnsi="宋体"/>
      <w:sz w:val="24"/>
      <w:szCs w:val="20"/>
    </w:rPr>
  </w:style>
  <w:style w:type="character" w:customStyle="1" w:styleId="208">
    <w:name w:val="标题 Char1"/>
    <w:qFormat/>
    <w:uiPriority w:val="0"/>
    <w:rPr>
      <w:rFonts w:ascii="Cambria" w:hAnsi="Cambria" w:eastAsia="宋体" w:cs="Times New Roman"/>
      <w:b/>
      <w:bCs/>
      <w:sz w:val="32"/>
      <w:szCs w:val="32"/>
      <w:lang w:bidi="ar-SA"/>
    </w:rPr>
  </w:style>
  <w:style w:type="character" w:customStyle="1" w:styleId="209">
    <w:name w:val="Footer Char"/>
    <w:qFormat/>
    <w:locked/>
    <w:uiPriority w:val="0"/>
    <w:rPr>
      <w:rFonts w:eastAsia="宋体"/>
      <w:kern w:val="2"/>
      <w:sz w:val="18"/>
      <w:lang w:val="en-US" w:eastAsia="zh-CN" w:bidi="ar-SA"/>
    </w:rPr>
  </w:style>
  <w:style w:type="character" w:customStyle="1" w:styleId="210">
    <w:name w:val="Char Char32"/>
    <w:qFormat/>
    <w:uiPriority w:val="6"/>
    <w:rPr>
      <w:b/>
      <w:kern w:val="1"/>
      <w:sz w:val="24"/>
      <w:szCs w:val="24"/>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正文首行缩进 Char1"/>
    <w:qFormat/>
    <w:uiPriority w:val="0"/>
    <w:rPr>
      <w:rFonts w:ascii="宋体" w:hAnsi="Times New Roman" w:eastAsia="宋体" w:cs="Times New Roman"/>
      <w:snapToGrid w:val="0"/>
      <w:kern w:val="2"/>
      <w:sz w:val="24"/>
      <w:szCs w:val="21"/>
      <w:lang w:val="zh-CN"/>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16"/>
    <w:qFormat/>
    <w:uiPriority w:val="0"/>
    <w:rPr>
      <w:rFonts w:hint="eastAsia" w:ascii="宋体" w:hAnsi="宋体" w:eastAsia="宋体"/>
      <w:color w:val="000000"/>
      <w:sz w:val="20"/>
      <w:szCs w:val="20"/>
    </w:rPr>
  </w:style>
  <w:style w:type="character" w:customStyle="1" w:styleId="215">
    <w:name w:val="样式7 Char"/>
    <w:qFormat/>
    <w:uiPriority w:val="0"/>
    <w:rPr>
      <w:rFonts w:ascii="仿宋_GB2312" w:hAnsi="仿宋" w:eastAsia="仿宋_GB2312"/>
      <w:b/>
      <w:kern w:val="2"/>
      <w:sz w:val="24"/>
      <w:szCs w:val="24"/>
    </w:rPr>
  </w:style>
  <w:style w:type="character" w:customStyle="1" w:styleId="216">
    <w:name w:val="插图说明 Char"/>
    <w:qFormat/>
    <w:uiPriority w:val="0"/>
    <w:rPr>
      <w:rFonts w:eastAsia="黑体"/>
      <w:sz w:val="24"/>
      <w:lang w:val="en-US" w:eastAsia="zh-CN"/>
    </w:rPr>
  </w:style>
  <w:style w:type="character" w:customStyle="1" w:styleId="217">
    <w:name w:val="冯 Char"/>
    <w:link w:val="218"/>
    <w:qFormat/>
    <w:uiPriority w:val="0"/>
    <w:rPr>
      <w:rFonts w:ascii="宋体" w:hAnsi="宋体"/>
      <w:color w:val="000000"/>
      <w:sz w:val="24"/>
      <w:szCs w:val="24"/>
    </w:rPr>
  </w:style>
  <w:style w:type="paragraph" w:customStyle="1" w:styleId="218">
    <w:name w:val="冯"/>
    <w:basedOn w:val="1"/>
    <w:link w:val="217"/>
    <w:qFormat/>
    <w:uiPriority w:val="0"/>
    <w:pPr>
      <w:widowControl/>
      <w:adjustRightInd/>
      <w:spacing w:line="360" w:lineRule="auto"/>
      <w:ind w:firstLine="480" w:firstLineChars="200"/>
    </w:pPr>
    <w:rPr>
      <w:rFonts w:ascii="宋体" w:hAnsi="宋体"/>
      <w:color w:val="000000"/>
      <w:kern w:val="0"/>
      <w:sz w:val="24"/>
    </w:rPr>
  </w:style>
  <w:style w:type="character" w:customStyle="1" w:styleId="219">
    <w:name w:val="Char Char6"/>
    <w:qFormat/>
    <w:uiPriority w:val="0"/>
    <w:rPr>
      <w:rFonts w:eastAsia="宋体"/>
      <w:kern w:val="2"/>
      <w:sz w:val="21"/>
      <w:szCs w:val="24"/>
      <w:lang w:val="en-US" w:eastAsia="zh-CN" w:bidi="ar-SA"/>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tw4winTerm"/>
    <w:qFormat/>
    <w:uiPriority w:val="0"/>
    <w:rPr>
      <w:color w:val="0000FF"/>
    </w:rPr>
  </w:style>
  <w:style w:type="character" w:customStyle="1" w:styleId="222">
    <w:name w:val="Char Char81"/>
    <w:qFormat/>
    <w:uiPriority w:val="6"/>
    <w:rPr>
      <w:rFonts w:eastAsia="宋体"/>
      <w:b/>
      <w:sz w:val="24"/>
      <w:lang w:eastAsia="zh-CN"/>
    </w:rPr>
  </w:style>
  <w:style w:type="character" w:customStyle="1" w:styleId="223">
    <w:name w:val="链接"/>
    <w:qFormat/>
    <w:uiPriority w:val="0"/>
    <w:rPr>
      <w:color w:val="0000FF"/>
      <w:sz w:val="21"/>
      <w:szCs w:val="21"/>
      <w:u w:val="single"/>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6">
    <w:name w:val="Char Char8"/>
    <w:qFormat/>
    <w:uiPriority w:val="0"/>
    <w:rPr>
      <w:rFonts w:eastAsia="宋体"/>
      <w:b/>
      <w:sz w:val="24"/>
      <w:lang w:eastAsia="zh-CN"/>
    </w:rPr>
  </w:style>
  <w:style w:type="character" w:customStyle="1" w:styleId="227">
    <w:name w:val="样式8 Char"/>
    <w:qFormat/>
    <w:uiPriority w:val="0"/>
    <w:rPr>
      <w:rFonts w:ascii="仿宋_GB2312" w:hAnsi="宋体" w:eastAsia="仿宋_GB2312"/>
      <w:b/>
      <w:bCs/>
      <w:kern w:val="2"/>
      <w:sz w:val="24"/>
      <w:szCs w:val="24"/>
    </w:rPr>
  </w:style>
  <w:style w:type="character" w:customStyle="1" w:styleId="228">
    <w:name w:val="Char Char41"/>
    <w:qFormat/>
    <w:uiPriority w:val="0"/>
    <w:rPr>
      <w:rFonts w:eastAsia="宋体"/>
      <w:b/>
      <w:sz w:val="24"/>
      <w:lang w:eastAsia="zh-CN" w:bidi="ar-SA"/>
    </w:rPr>
  </w:style>
  <w:style w:type="character" w:customStyle="1" w:styleId="229">
    <w:name w:val="FA正文 Char Char"/>
    <w:qFormat/>
    <w:uiPriority w:val="0"/>
    <w:rPr>
      <w:rFonts w:hAnsi="宋体"/>
      <w:kern w:val="2"/>
      <w:sz w:val="24"/>
      <w:lang w:bidi="ar-SA"/>
    </w:rPr>
  </w:style>
  <w:style w:type="character" w:customStyle="1" w:styleId="230">
    <w:name w:val="页脚 字符"/>
    <w:qFormat/>
    <w:uiPriority w:val="99"/>
    <w:rPr>
      <w:kern w:val="2"/>
      <w:sz w:val="18"/>
      <w:szCs w:val="1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f141"/>
    <w:qFormat/>
    <w:uiPriority w:val="0"/>
    <w:rPr>
      <w:rFonts w:ascii="Tahoma" w:hAnsi="Tahoma" w:eastAsia="宋体"/>
      <w:b/>
      <w:kern w:val="2"/>
      <w:sz w:val="21"/>
      <w:szCs w:val="21"/>
      <w:lang w:val="en-US" w:eastAsia="zh-CN" w:bidi="ar-SA"/>
    </w:rPr>
  </w:style>
  <w:style w:type="character" w:customStyle="1" w:styleId="233">
    <w:name w:val="h3 Char"/>
    <w:qFormat/>
    <w:uiPriority w:val="0"/>
    <w:rPr>
      <w:rFonts w:eastAsia="宋体"/>
      <w:b/>
      <w:kern w:val="2"/>
      <w:sz w:val="32"/>
      <w:lang w:val="en-US" w:eastAsia="zh-CN" w:bidi="ar-SA"/>
    </w:rPr>
  </w:style>
  <w:style w:type="character" w:customStyle="1" w:styleId="234">
    <w:name w:val="style1"/>
    <w:qFormat/>
    <w:uiPriority w:val="0"/>
    <w:rPr>
      <w:rFonts w:ascii="Arial" w:hAnsi="Arial" w:eastAsia="黑体" w:cs="Arial"/>
      <w:snapToGrid w:val="0"/>
      <w:kern w:val="0"/>
      <w:szCs w:val="21"/>
    </w:rPr>
  </w:style>
  <w:style w:type="character" w:customStyle="1" w:styleId="235">
    <w:name w:val="纯文本 字符"/>
    <w:qFormat/>
    <w:uiPriority w:val="0"/>
    <w:rPr>
      <w:rFonts w:ascii="宋体" w:hAnsi="Courier New" w:eastAsia="宋体" w:cs="Arial"/>
      <w:snapToGrid w:val="0"/>
      <w:kern w:val="2"/>
      <w:sz w:val="21"/>
      <w:szCs w:val="21"/>
      <w:lang w:val="en-US" w:eastAsia="zh-CN" w:bidi="ar-SA"/>
    </w:rPr>
  </w:style>
  <w:style w:type="character" w:customStyle="1" w:styleId="236">
    <w:name w:val="日期 Char1"/>
    <w:semiHidden/>
    <w:qFormat/>
    <w:uiPriority w:val="99"/>
    <w:rPr>
      <w:rFonts w:ascii="Times New Roman" w:hAnsi="Times New Roman" w:eastAsia="宋体" w:cs="Times New Roman"/>
      <w:szCs w:val="24"/>
    </w:rPr>
  </w:style>
  <w:style w:type="character" w:customStyle="1" w:styleId="237">
    <w:name w:val="3级 Char"/>
    <w:link w:val="238"/>
    <w:qFormat/>
    <w:uiPriority w:val="0"/>
    <w:rPr>
      <w:rFonts w:ascii="宋体" w:hAnsi="宋体"/>
      <w:b/>
      <w:bCs/>
      <w:snapToGrid/>
      <w:sz w:val="28"/>
    </w:rPr>
  </w:style>
  <w:style w:type="paragraph" w:customStyle="1" w:styleId="238">
    <w:name w:val="3级"/>
    <w:basedOn w:val="239"/>
    <w:link w:val="237"/>
    <w:qFormat/>
    <w:uiPriority w:val="0"/>
    <w:pPr>
      <w:ind w:left="0" w:right="466" w:firstLine="288"/>
    </w:pPr>
    <w:rPr>
      <w:rFonts w:hAnsi="宋体"/>
      <w:snapToGrid/>
    </w:rPr>
  </w:style>
  <w:style w:type="paragraph" w:customStyle="1" w:styleId="239">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40">
    <w:name w:val="标书1 Char1"/>
    <w:qFormat/>
    <w:uiPriority w:val="0"/>
    <w:rPr>
      <w:rFonts w:eastAsia="宋体"/>
      <w:b/>
      <w:bCs/>
      <w:kern w:val="44"/>
      <w:sz w:val="44"/>
      <w:szCs w:val="44"/>
      <w:lang w:val="en-US" w:eastAsia="zh-CN" w:bidi="ar-SA"/>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正文文本缩进 Char"/>
    <w:qFormat/>
    <w:uiPriority w:val="0"/>
    <w:rPr>
      <w:rFonts w:ascii="宋体" w:hAnsi="宋体"/>
      <w:kern w:val="2"/>
      <w:sz w:val="24"/>
      <w:szCs w:val="24"/>
    </w:rPr>
  </w:style>
  <w:style w:type="character" w:customStyle="1" w:styleId="243">
    <w:name w:val="Char Char26"/>
    <w:qFormat/>
    <w:uiPriority w:val="6"/>
    <w:rPr>
      <w:kern w:val="1"/>
      <w:sz w:val="21"/>
      <w:szCs w:val="24"/>
    </w:rPr>
  </w:style>
  <w:style w:type="character" w:customStyle="1" w:styleId="244">
    <w:name w:val="tw4winError"/>
    <w:qFormat/>
    <w:uiPriority w:val="0"/>
    <w:rPr>
      <w:rFonts w:ascii="Courier New" w:hAnsi="Courier New" w:cs="Courier New"/>
      <w:color w:val="00FF00"/>
      <w:sz w:val="40"/>
      <w:szCs w:val="40"/>
    </w:rPr>
  </w:style>
  <w:style w:type="character" w:customStyle="1" w:styleId="245">
    <w:name w:val="md"/>
    <w:basedOn w:val="70"/>
    <w:qFormat/>
    <w:uiPriority w:val="0"/>
    <w:rPr>
      <w:rFonts w:ascii="Arial" w:hAnsi="Arial" w:eastAsia="黑体" w:cs="Arial"/>
      <w:snapToGrid w:val="0"/>
      <w:kern w:val="0"/>
      <w:szCs w:val="21"/>
    </w:rPr>
  </w:style>
  <w:style w:type="character" w:customStyle="1" w:styleId="246">
    <w:name w:val="表正文 Char3"/>
    <w:qFormat/>
    <w:uiPriority w:val="0"/>
    <w:rPr>
      <w:rFonts w:eastAsia="宋体"/>
    </w:rPr>
  </w:style>
  <w:style w:type="character" w:customStyle="1" w:styleId="247">
    <w:name w:val="Item List Char"/>
    <w:link w:val="248"/>
    <w:qFormat/>
    <w:uiPriority w:val="0"/>
    <w:rPr>
      <w:rFonts w:ascii="Arial"/>
      <w:bCs/>
      <w:sz w:val="21"/>
      <w:szCs w:val="21"/>
      <w:lang w:val="en-US" w:eastAsia="zh-CN" w:bidi="ar-SA"/>
    </w:rPr>
  </w:style>
  <w:style w:type="paragraph" w:customStyle="1" w:styleId="248">
    <w:name w:val="Item List"/>
    <w:link w:val="247"/>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249">
    <w:name w:val="带编号样式 Char"/>
    <w:qFormat/>
    <w:uiPriority w:val="0"/>
    <w:rPr>
      <w:rFonts w:ascii="仿宋_GB2312" w:eastAsia="仿宋_GB2312"/>
      <w:color w:val="000000"/>
      <w:sz w:val="24"/>
      <w:lang w:bidi="ar-SA"/>
    </w:rPr>
  </w:style>
  <w:style w:type="character" w:customStyle="1" w:styleId="250">
    <w:name w:val="Char Char91"/>
    <w:qFormat/>
    <w:uiPriority w:val="0"/>
    <w:rPr>
      <w:rFonts w:eastAsia="宋体"/>
      <w:kern w:val="2"/>
      <w:sz w:val="18"/>
      <w:szCs w:val="18"/>
      <w:lang w:val="en-US" w:eastAsia="zh-CN" w:bidi="ar-SA"/>
    </w:rPr>
  </w:style>
  <w:style w:type="character" w:customStyle="1" w:styleId="251">
    <w:name w:val="hui"/>
    <w:basedOn w:val="70"/>
    <w:qFormat/>
    <w:uiPriority w:val="0"/>
    <w:rPr>
      <w:rFonts w:ascii="Arial" w:hAnsi="Arial" w:eastAsia="黑体" w:cs="Arial"/>
      <w:snapToGrid w:val="0"/>
      <w:kern w:val="0"/>
      <w:szCs w:val="21"/>
    </w:rPr>
  </w:style>
  <w:style w:type="character" w:customStyle="1" w:styleId="252">
    <w:name w:val="编号，小四 Char"/>
    <w:link w:val="253"/>
    <w:qFormat/>
    <w:uiPriority w:val="0"/>
    <w:rPr>
      <w:rFonts w:ascii="Arial" w:hAnsi="Arial"/>
      <w:sz w:val="24"/>
    </w:rPr>
  </w:style>
  <w:style w:type="paragraph" w:customStyle="1" w:styleId="253">
    <w:name w:val="编号，小四"/>
    <w:basedOn w:val="1"/>
    <w:link w:val="252"/>
    <w:qFormat/>
    <w:uiPriority w:val="0"/>
    <w:pPr>
      <w:tabs>
        <w:tab w:val="left" w:pos="432"/>
      </w:tabs>
      <w:adjustRightInd/>
      <w:spacing w:line="360" w:lineRule="auto"/>
      <w:ind w:left="432" w:hanging="432"/>
    </w:pPr>
    <w:rPr>
      <w:rFonts w:ascii="Arial" w:hAnsi="Arial"/>
      <w:kern w:val="0"/>
      <w:sz w:val="24"/>
      <w:szCs w:val="20"/>
    </w:rPr>
  </w:style>
  <w:style w:type="character" w:customStyle="1" w:styleId="254">
    <w:name w:val="unnamed31"/>
    <w:qFormat/>
    <w:uiPriority w:val="0"/>
    <w:rPr>
      <w:rFonts w:ascii="Tahoma" w:hAnsi="Tahoma" w:eastAsia="宋体"/>
      <w:b/>
      <w:kern w:val="2"/>
      <w:sz w:val="24"/>
      <w:szCs w:val="32"/>
      <w:u w:val="none"/>
      <w:lang w:val="en-US" w:eastAsia="zh-CN" w:bidi="ar-SA"/>
    </w:rPr>
  </w:style>
  <w:style w:type="character" w:customStyle="1" w:styleId="255">
    <w:name w:val="tw4winPopup"/>
    <w:qFormat/>
    <w:uiPriority w:val="0"/>
    <w:rPr>
      <w:rFonts w:ascii="Courier New" w:hAnsi="Courier New" w:cs="Courier New"/>
      <w:color w:val="008000"/>
      <w:lang w:val="en-US" w:eastAsia="zh-CN"/>
    </w:rPr>
  </w:style>
  <w:style w:type="character" w:customStyle="1" w:styleId="256">
    <w:name w:val="Char Char311"/>
    <w:qFormat/>
    <w:uiPriority w:val="0"/>
    <w:rPr>
      <w:rFonts w:eastAsia="宋体"/>
      <w:kern w:val="2"/>
      <w:sz w:val="21"/>
      <w:szCs w:val="24"/>
      <w:lang w:val="en-US" w:eastAsia="zh-CN" w:bidi="ar-SA"/>
    </w:rPr>
  </w:style>
  <w:style w:type="character" w:customStyle="1" w:styleId="257">
    <w:name w:val="tw4winMark"/>
    <w:qFormat/>
    <w:uiPriority w:val="0"/>
    <w:rPr>
      <w:rFonts w:ascii="Courier New" w:hAnsi="Courier New" w:cs="Courier New"/>
      <w:vanish/>
      <w:color w:val="800080"/>
      <w:sz w:val="24"/>
      <w:szCs w:val="24"/>
      <w:vertAlign w:val="subscript"/>
    </w:rPr>
  </w:style>
  <w:style w:type="character" w:customStyle="1" w:styleId="258">
    <w:name w:val="文档结构图 Char"/>
    <w:qFormat/>
    <w:uiPriority w:val="0"/>
    <w:rPr>
      <w:rFonts w:eastAsia="宋体"/>
      <w:kern w:val="2"/>
      <w:sz w:val="21"/>
      <w:szCs w:val="24"/>
      <w:lang w:val="en-US" w:eastAsia="zh-CN" w:bidi="ar-SA"/>
    </w:rPr>
  </w:style>
  <w:style w:type="character" w:customStyle="1" w:styleId="259">
    <w:name w:val="正文文本 2 Char"/>
    <w:qFormat/>
    <w:uiPriority w:val="0"/>
    <w:rPr>
      <w:rFonts w:eastAsia="宋体"/>
      <w:kern w:val="2"/>
      <w:sz w:val="21"/>
      <w:szCs w:val="24"/>
      <w:lang w:val="en-US" w:eastAsia="zh-CN" w:bidi="ar-SA"/>
    </w:rPr>
  </w:style>
  <w:style w:type="character" w:customStyle="1" w:styleId="260">
    <w:name w:val="Char Char5"/>
    <w:qFormat/>
    <w:uiPriority w:val="0"/>
    <w:rPr>
      <w:rFonts w:ascii="宋体" w:hAnsi="Courier New" w:eastAsia="宋体"/>
      <w:kern w:val="2"/>
      <w:sz w:val="21"/>
      <w:lang w:val="en-US" w:eastAsia="zh-CN"/>
    </w:rPr>
  </w:style>
  <w:style w:type="character" w:customStyle="1" w:styleId="261">
    <w:name w:val="页眉 字符1"/>
    <w:qFormat/>
    <w:uiPriority w:val="99"/>
    <w:rPr>
      <w:kern w:val="2"/>
      <w:sz w:val="18"/>
      <w:szCs w:val="18"/>
    </w:rPr>
  </w:style>
  <w:style w:type="character" w:customStyle="1" w:styleId="262">
    <w:name w:val="标题 2 Char"/>
    <w:qFormat/>
    <w:uiPriority w:val="0"/>
    <w:rPr>
      <w:rFonts w:ascii="Arial" w:hAnsi="Arial" w:eastAsia="黑体"/>
      <w:b/>
      <w:kern w:val="2"/>
      <w:sz w:val="32"/>
      <w:lang w:val="en-US" w:eastAsia="zh-CN"/>
    </w:rPr>
  </w:style>
  <w:style w:type="character" w:customStyle="1" w:styleId="263">
    <w:name w:val="正文非缩进 Char"/>
    <w:qFormat/>
    <w:uiPriority w:val="0"/>
    <w:rPr>
      <w:rFonts w:ascii="宋体" w:eastAsia="宋体"/>
      <w:snapToGrid w:val="0"/>
      <w:color w:val="000000"/>
      <w:kern w:val="28"/>
      <w:sz w:val="28"/>
      <w:lang w:val="en-US" w:eastAsia="zh-CN" w:bidi="ar-SA"/>
    </w:rPr>
  </w:style>
  <w:style w:type="character" w:customStyle="1" w:styleId="264">
    <w:name w:val="正文首行缩进 2 Char1"/>
    <w:qFormat/>
    <w:uiPriority w:val="0"/>
    <w:rPr>
      <w:rFonts w:ascii="Times New Roman" w:hAnsi="Times New Roman" w:eastAsia="宋体" w:cs="Times New Roman"/>
      <w:kern w:val="2"/>
      <w:sz w:val="24"/>
      <w:szCs w:val="24"/>
    </w:rPr>
  </w:style>
  <w:style w:type="character" w:customStyle="1" w:styleId="265">
    <w:name w:val="Char Char33"/>
    <w:qFormat/>
    <w:uiPriority w:val="6"/>
    <w:rPr>
      <w:rFonts w:ascii="Arial" w:hAnsi="Arial" w:eastAsia="黑体"/>
      <w:b/>
      <w:kern w:val="1"/>
      <w:sz w:val="24"/>
      <w:szCs w:val="24"/>
    </w:rPr>
  </w:style>
  <w:style w:type="character" w:customStyle="1" w:styleId="266">
    <w:name w:val="font21"/>
    <w:qFormat/>
    <w:uiPriority w:val="0"/>
    <w:rPr>
      <w:rFonts w:hint="eastAsia" w:ascii="宋体" w:hAnsi="宋体" w:eastAsia="宋体"/>
      <w:kern w:val="2"/>
      <w:sz w:val="28"/>
      <w:szCs w:val="28"/>
      <w:lang w:val="en-US" w:eastAsia="zh-CN" w:bidi="ar-SA"/>
    </w:rPr>
  </w:style>
  <w:style w:type="character" w:customStyle="1" w:styleId="267">
    <w:name w:val="Default Char"/>
    <w:link w:val="268"/>
    <w:qFormat/>
    <w:uiPriority w:val="0"/>
    <w:rPr>
      <w:rFonts w:ascii="仿宋_GB2312" w:eastAsia="仿宋_GB2312" w:cs="仿宋_GB2312"/>
      <w:color w:val="000000"/>
      <w:sz w:val="24"/>
      <w:szCs w:val="24"/>
      <w:lang w:val="en-US" w:eastAsia="zh-CN" w:bidi="ar-SA"/>
    </w:rPr>
  </w:style>
  <w:style w:type="paragraph" w:customStyle="1" w:styleId="268">
    <w:name w:val="Default"/>
    <w:link w:val="267"/>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269">
    <w:name w:val="maywed421"/>
    <w:qFormat/>
    <w:uiPriority w:val="0"/>
    <w:rPr>
      <w:color w:val="366FB6"/>
      <w:u w:val="none"/>
    </w:rPr>
  </w:style>
  <w:style w:type="character" w:customStyle="1" w:styleId="270">
    <w:name w:val="big1"/>
    <w:qFormat/>
    <w:uiPriority w:val="0"/>
    <w:rPr>
      <w:rFonts w:hint="eastAsia" w:ascii="宋体" w:hAnsi="宋体" w:eastAsia="宋体"/>
      <w:color w:val="333333"/>
      <w:sz w:val="22"/>
      <w:szCs w:val="22"/>
    </w:rPr>
  </w:style>
  <w:style w:type="character" w:customStyle="1" w:styleId="271">
    <w:name w:val="H6 Char"/>
    <w:qFormat/>
    <w:uiPriority w:val="0"/>
    <w:rPr>
      <w:rFonts w:ascii="Arial" w:hAnsi="Arial" w:eastAsia="黑体"/>
      <w:b/>
      <w:bCs/>
      <w:kern w:val="2"/>
      <w:sz w:val="24"/>
      <w:szCs w:val="24"/>
    </w:rPr>
  </w:style>
  <w:style w:type="character" w:customStyle="1" w:styleId="272">
    <w:name w:val="style91"/>
    <w:qFormat/>
    <w:uiPriority w:val="0"/>
    <w:rPr>
      <w:color w:val="333333"/>
    </w:rPr>
  </w:style>
  <w:style w:type="character" w:customStyle="1" w:styleId="273">
    <w:name w:val="标题 2 字符"/>
    <w:qFormat/>
    <w:uiPriority w:val="1"/>
    <w:rPr>
      <w:rFonts w:ascii="仿宋_GB2312" w:hAnsi="Times New Roman" w:eastAsia="仿宋_GB2312" w:cs="Times New Roman"/>
      <w:b/>
      <w:kern w:val="2"/>
      <w:sz w:val="24"/>
      <w:lang w:val="zh-CN"/>
    </w:rPr>
  </w:style>
  <w:style w:type="character" w:customStyle="1" w:styleId="274">
    <w:name w:val="H5 Char"/>
    <w:qFormat/>
    <w:uiPriority w:val="0"/>
    <w:rPr>
      <w:b/>
      <w:bCs/>
      <w:kern w:val="2"/>
      <w:sz w:val="28"/>
      <w:szCs w:val="28"/>
    </w:rPr>
  </w:style>
  <w:style w:type="character" w:customStyle="1" w:styleId="275">
    <w:name w:val="Char Char52"/>
    <w:qFormat/>
    <w:uiPriority w:val="0"/>
    <w:rPr>
      <w:rFonts w:ascii="宋体" w:hAnsi="Courier New" w:eastAsia="宋体"/>
      <w:kern w:val="2"/>
      <w:sz w:val="21"/>
      <w:lang w:val="en-US" w:eastAsia="zh-CN"/>
    </w:rPr>
  </w:style>
  <w:style w:type="character" w:customStyle="1" w:styleId="276">
    <w:name w:val="冯广丽 Char"/>
    <w:link w:val="277"/>
    <w:qFormat/>
    <w:uiPriority w:val="0"/>
    <w:rPr>
      <w:rFonts w:ascii="宋体" w:hAnsi="宋体"/>
      <w:kern w:val="2"/>
      <w:sz w:val="24"/>
      <w:szCs w:val="22"/>
    </w:rPr>
  </w:style>
  <w:style w:type="paragraph" w:customStyle="1" w:styleId="277">
    <w:name w:val="冯广丽"/>
    <w:basedOn w:val="1"/>
    <w:link w:val="276"/>
    <w:qFormat/>
    <w:uiPriority w:val="0"/>
    <w:pPr>
      <w:adjustRightInd/>
      <w:spacing w:line="360" w:lineRule="auto"/>
      <w:ind w:firstLine="480" w:firstLineChars="200"/>
    </w:pPr>
    <w:rPr>
      <w:rFonts w:ascii="宋体" w:hAnsi="宋体"/>
      <w:sz w:val="24"/>
      <w:szCs w:val="22"/>
    </w:rPr>
  </w:style>
  <w:style w:type="character" w:customStyle="1" w:styleId="278">
    <w:name w:val="Char Char1211"/>
    <w:qFormat/>
    <w:uiPriority w:val="0"/>
    <w:rPr>
      <w:rFonts w:ascii="仿宋_GB2312" w:eastAsia="仿宋_GB2312"/>
      <w:b/>
      <w:bCs/>
      <w:kern w:val="2"/>
      <w:sz w:val="24"/>
      <w:szCs w:val="24"/>
      <w:lang w:val="zh-CN" w:eastAsia="zh-CN" w:bidi="ar-SA"/>
    </w:rPr>
  </w:style>
  <w:style w:type="character" w:customStyle="1" w:styleId="279">
    <w:name w:val="Table Text Char"/>
    <w:link w:val="280"/>
    <w:qFormat/>
    <w:uiPriority w:val="0"/>
    <w:rPr>
      <w:sz w:val="24"/>
      <w:szCs w:val="24"/>
    </w:rPr>
  </w:style>
  <w:style w:type="paragraph" w:customStyle="1" w:styleId="280">
    <w:name w:val="Table Text"/>
    <w:basedOn w:val="1"/>
    <w:link w:val="279"/>
    <w:qFormat/>
    <w:uiPriority w:val="0"/>
    <w:pPr>
      <w:widowControl/>
      <w:spacing w:before="60" w:after="60"/>
      <w:jc w:val="left"/>
    </w:pPr>
    <w:rPr>
      <w:kern w:val="0"/>
      <w:sz w:val="24"/>
    </w:rPr>
  </w:style>
  <w:style w:type="character" w:customStyle="1" w:styleId="281">
    <w:name w:val="正文 编号 Char"/>
    <w:qFormat/>
    <w:uiPriority w:val="0"/>
    <w:rPr>
      <w:rFonts w:ascii="仿宋_GB2312" w:hAnsi="仿宋_GB2312" w:eastAsia="仿宋_GB2312"/>
      <w:kern w:val="2"/>
      <w:sz w:val="24"/>
      <w:lang w:bidi="ar-SA"/>
    </w:rPr>
  </w:style>
  <w:style w:type="character" w:customStyle="1" w:styleId="282">
    <w:name w:val="Used by Word for text of Help footnotes Char Char"/>
    <w:qFormat/>
    <w:uiPriority w:val="0"/>
    <w:rPr>
      <w:rFonts w:ascii="Times New Roman" w:hAnsi="Times New Roman" w:eastAsia="宋体" w:cs="Times New Roman"/>
      <w:sz w:val="20"/>
      <w:szCs w:val="20"/>
    </w:rPr>
  </w:style>
  <w:style w:type="character" w:customStyle="1" w:styleId="283">
    <w:name w:val="Char Char15"/>
    <w:qFormat/>
    <w:uiPriority w:val="6"/>
    <w:rPr>
      <w:rFonts w:ascii="宋体" w:hAnsi="宋体"/>
      <w:kern w:val="1"/>
      <w:sz w:val="21"/>
    </w:rPr>
  </w:style>
  <w:style w:type="character" w:customStyle="1" w:styleId="284">
    <w:name w:val="Bold"/>
    <w:qFormat/>
    <w:uiPriority w:val="0"/>
    <w:rPr>
      <w:rFonts w:ascii="Arial" w:hAnsi="Arial" w:eastAsia="黑体" w:cs="Times New Roman"/>
      <w:b/>
      <w:kern w:val="2"/>
      <w:sz w:val="32"/>
      <w:szCs w:val="32"/>
      <w:lang w:val="en-US" w:eastAsia="zh-CN" w:bidi="ar-SA"/>
    </w:rPr>
  </w:style>
  <w:style w:type="character" w:customStyle="1" w:styleId="285">
    <w:name w:val="标题 2 Char Char"/>
    <w:qFormat/>
    <w:uiPriority w:val="0"/>
    <w:rPr>
      <w:rFonts w:ascii="楷体_GB2312" w:hAnsi="Arial" w:eastAsia="楷体_GB2312"/>
      <w:b/>
      <w:bCs/>
      <w:kern w:val="2"/>
      <w:sz w:val="24"/>
      <w:szCs w:val="32"/>
      <w:lang w:val="en-US" w:eastAsia="zh-CN" w:bidi="ar-SA"/>
    </w:rPr>
  </w:style>
  <w:style w:type="character" w:customStyle="1" w:styleId="286">
    <w:name w:val="tw4winExternal"/>
    <w:qFormat/>
    <w:uiPriority w:val="0"/>
    <w:rPr>
      <w:rFonts w:ascii="Courier New" w:hAnsi="Courier New" w:cs="Courier New"/>
      <w:color w:val="808080"/>
      <w:lang w:val="en-US" w:eastAsia="zh-CN"/>
    </w:rPr>
  </w:style>
  <w:style w:type="character" w:customStyle="1" w:styleId="287">
    <w:name w:val="Char Char37"/>
    <w:qFormat/>
    <w:uiPriority w:val="6"/>
    <w:rPr>
      <w:b/>
      <w:kern w:val="1"/>
      <w:sz w:val="44"/>
      <w:szCs w:val="44"/>
    </w:rPr>
  </w:style>
  <w:style w:type="character" w:customStyle="1" w:styleId="288">
    <w:name w:val="正文文本缩进 3 Char1"/>
    <w:semiHidden/>
    <w:qFormat/>
    <w:uiPriority w:val="99"/>
    <w:rPr>
      <w:rFonts w:ascii="Times New Roman" w:hAnsi="Times New Roman" w:eastAsia="宋体" w:cs="Times New Roman"/>
      <w:sz w:val="16"/>
      <w:szCs w:val="16"/>
    </w:rPr>
  </w:style>
  <w:style w:type="character" w:customStyle="1" w:styleId="289">
    <w:name w:val="message1"/>
    <w:qFormat/>
    <w:uiPriority w:val="0"/>
    <w:rPr>
      <w:rFonts w:hint="default" w:ascii="Tahoma" w:hAnsi="Tahoma" w:cs="Tahoma"/>
      <w:sz w:val="18"/>
      <w:szCs w:val="18"/>
    </w:rPr>
  </w:style>
  <w:style w:type="character" w:customStyle="1" w:styleId="290">
    <w:name w:val="列出段落 Char"/>
    <w:qFormat/>
    <w:uiPriority w:val="0"/>
    <w:rPr>
      <w:rFonts w:eastAsia="楷体_GB2312" w:cs="Lucida Sans"/>
      <w:kern w:val="2"/>
      <w:sz w:val="24"/>
      <w:szCs w:val="24"/>
      <w:lang w:val="en-US" w:eastAsia="zh-CN" w:bidi="ar-SA"/>
    </w:rPr>
  </w:style>
  <w:style w:type="character" w:customStyle="1" w:styleId="291">
    <w:name w:val="javascript"/>
    <w:qFormat/>
    <w:uiPriority w:val="0"/>
  </w:style>
  <w:style w:type="character" w:customStyle="1" w:styleId="292">
    <w:name w:val="标题 1 字符"/>
    <w:qFormat/>
    <w:uiPriority w:val="9"/>
    <w:rPr>
      <w:rFonts w:ascii="Arial" w:hAnsi="Arial" w:eastAsia="黑体" w:cs="Arial"/>
      <w:b/>
      <w:bCs/>
      <w:snapToGrid w:val="0"/>
      <w:kern w:val="44"/>
      <w:sz w:val="44"/>
      <w:szCs w:val="44"/>
    </w:rPr>
  </w:style>
  <w:style w:type="character" w:customStyle="1" w:styleId="293">
    <w:name w:val="标题 1 Char Char"/>
    <w:qFormat/>
    <w:uiPriority w:val="0"/>
    <w:rPr>
      <w:rFonts w:hint="eastAsia" w:ascii="宋体" w:hAnsi="宋体" w:eastAsia="宋体"/>
      <w:b/>
      <w:spacing w:val="-2"/>
      <w:sz w:val="24"/>
      <w:lang w:val="en-US" w:eastAsia="zh-CN" w:bidi="ar-SA"/>
    </w:rPr>
  </w:style>
  <w:style w:type="character" w:customStyle="1" w:styleId="294">
    <w:name w:val="正文（缩进2汉字） Char"/>
    <w:link w:val="295"/>
    <w:qFormat/>
    <w:uiPriority w:val="0"/>
    <w:rPr>
      <w:rFonts w:ascii="宋体"/>
    </w:rPr>
  </w:style>
  <w:style w:type="paragraph" w:customStyle="1" w:styleId="295">
    <w:name w:val="正文（缩进2汉字）"/>
    <w:basedOn w:val="1"/>
    <w:link w:val="29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96">
    <w:name w:val="gf正文1 Char Char"/>
    <w:link w:val="297"/>
    <w:qFormat/>
    <w:uiPriority w:val="0"/>
    <w:rPr>
      <w:rFonts w:ascii="宋体" w:hAnsi="宋体" w:cs="宋体"/>
      <w:kern w:val="2"/>
      <w:sz w:val="24"/>
      <w:szCs w:val="24"/>
    </w:rPr>
  </w:style>
  <w:style w:type="paragraph" w:customStyle="1" w:styleId="297">
    <w:name w:val="gf正文1"/>
    <w:basedOn w:val="1"/>
    <w:link w:val="29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98">
    <w:name w:val="哈哈正文 Char Char"/>
    <w:qFormat/>
    <w:uiPriority w:val="0"/>
    <w:rPr>
      <w:rFonts w:ascii="宋体" w:hAnsi="宋体" w:eastAsia="宋体" w:cs="宋体"/>
      <w:kern w:val="2"/>
      <w:sz w:val="24"/>
      <w:lang w:val="en-US" w:eastAsia="zh-CN" w:bidi="ar-SA"/>
    </w:rPr>
  </w:style>
  <w:style w:type="character" w:customStyle="1" w:styleId="299">
    <w:name w:val="font01"/>
    <w:qFormat/>
    <w:uiPriority w:val="0"/>
    <w:rPr>
      <w:rFonts w:hint="eastAsia" w:ascii="微软雅黑" w:hAnsi="微软雅黑" w:eastAsia="微软雅黑" w:cs="微软雅黑"/>
      <w:color w:val="000000"/>
      <w:sz w:val="20"/>
      <w:szCs w:val="20"/>
      <w:u w:val="none"/>
    </w:rPr>
  </w:style>
  <w:style w:type="character" w:customStyle="1" w:styleId="300">
    <w:name w:val="content"/>
    <w:qFormat/>
    <w:uiPriority w:val="0"/>
  </w:style>
  <w:style w:type="character" w:customStyle="1" w:styleId="301">
    <w:name w:val="标题 4 Char1"/>
    <w:qFormat/>
    <w:uiPriority w:val="9"/>
    <w:rPr>
      <w:rFonts w:ascii="Cambria" w:hAnsi="Cambria" w:eastAsia="宋体" w:cs="Times New Roman"/>
      <w:b/>
      <w:bCs/>
      <w:kern w:val="2"/>
      <w:sz w:val="28"/>
      <w:szCs w:val="28"/>
    </w:rPr>
  </w:style>
  <w:style w:type="character" w:customStyle="1" w:styleId="302">
    <w:name w:val="font51"/>
    <w:qFormat/>
    <w:uiPriority w:val="0"/>
    <w:rPr>
      <w:rFonts w:hint="eastAsia" w:ascii="仿宋" w:hAnsi="仿宋" w:eastAsia="仿宋" w:cs="仿宋"/>
      <w:color w:val="000000"/>
      <w:sz w:val="20"/>
      <w:szCs w:val="20"/>
      <w:u w:val="none"/>
    </w:rPr>
  </w:style>
  <w:style w:type="character" w:customStyle="1" w:styleId="303">
    <w:name w:val="Char Char11"/>
    <w:qFormat/>
    <w:locked/>
    <w:uiPriority w:val="0"/>
    <w:rPr>
      <w:rFonts w:ascii="宋体" w:hAnsi="宋体" w:eastAsia="宋体"/>
      <w:b/>
      <w:kern w:val="2"/>
      <w:sz w:val="24"/>
      <w:szCs w:val="24"/>
      <w:lang w:val="en-US" w:eastAsia="zh-CN" w:bidi="ar-SA"/>
    </w:rPr>
  </w:style>
  <w:style w:type="character" w:customStyle="1" w:styleId="304">
    <w:name w:val="批注文字 字符"/>
    <w:qFormat/>
    <w:uiPriority w:val="0"/>
    <w:rPr>
      <w:rFonts w:ascii="Arial" w:hAnsi="Arial" w:eastAsia="黑体" w:cs="Arial"/>
      <w:snapToGrid w:val="0"/>
      <w:kern w:val="0"/>
      <w:szCs w:val="21"/>
    </w:rPr>
  </w:style>
  <w:style w:type="character" w:customStyle="1" w:styleId="305">
    <w:name w:val="列表段落 字符"/>
    <w:qFormat/>
    <w:uiPriority w:val="99"/>
  </w:style>
  <w:style w:type="character" w:customStyle="1" w:styleId="306">
    <w:name w:val="Ò³Ã¼ Char Char1"/>
    <w:qFormat/>
    <w:uiPriority w:val="0"/>
    <w:rPr>
      <w:rFonts w:eastAsia="宋体"/>
      <w:kern w:val="2"/>
      <w:sz w:val="18"/>
      <w:szCs w:val="18"/>
      <w:lang w:val="en-US" w:eastAsia="zh-CN" w:bidi="ar-SA"/>
    </w:rPr>
  </w:style>
  <w:style w:type="character" w:customStyle="1" w:styleId="307">
    <w:name w:val="Font Style82"/>
    <w:qFormat/>
    <w:uiPriority w:val="99"/>
    <w:rPr>
      <w:rFonts w:ascii="宋体" w:eastAsia="宋体" w:cs="宋体"/>
      <w:color w:val="000000"/>
      <w:sz w:val="14"/>
      <w:szCs w:val="14"/>
    </w:rPr>
  </w:style>
  <w:style w:type="character" w:customStyle="1" w:styleId="308">
    <w:name w:val="正文文本 Char2"/>
    <w:semiHidden/>
    <w:qFormat/>
    <w:uiPriority w:val="99"/>
    <w:rPr>
      <w:rFonts w:ascii="Times New Roman" w:hAnsi="Times New Roman" w:eastAsia="宋体" w:cs="Times New Roman"/>
      <w:snapToGrid w:val="0"/>
      <w:kern w:val="0"/>
      <w:szCs w:val="24"/>
    </w:rPr>
  </w:style>
  <w:style w:type="character" w:customStyle="1" w:styleId="309">
    <w:name w:val="正文首行缩进 Char Char Char Char Char Char"/>
    <w:qFormat/>
    <w:uiPriority w:val="0"/>
    <w:rPr>
      <w:rFonts w:ascii="宋体" w:eastAsia="宋体"/>
      <w:kern w:val="2"/>
      <w:sz w:val="24"/>
      <w:lang w:val="zh-CN" w:bidi="ar-SA"/>
    </w:rPr>
  </w:style>
  <w:style w:type="character" w:customStyle="1" w:styleId="310">
    <w:name w:val="question-title2"/>
    <w:qFormat/>
    <w:uiPriority w:val="6"/>
    <w:rPr>
      <w:rFonts w:ascii="Arial" w:hAnsi="Arial" w:eastAsia="黑体" w:cs="Arial"/>
      <w:snapToGrid w:val="0"/>
      <w:kern w:val="0"/>
      <w:szCs w:val="21"/>
    </w:rPr>
  </w:style>
  <w:style w:type="character" w:customStyle="1" w:styleId="311">
    <w:name w:val="gray6"/>
    <w:basedOn w:val="70"/>
    <w:qFormat/>
    <w:uiPriority w:val="0"/>
    <w:rPr>
      <w:rFonts w:ascii="Arial" w:hAnsi="Arial" w:eastAsia="黑体" w:cs="Arial"/>
      <w:snapToGrid w:val="0"/>
      <w:kern w:val="0"/>
      <w:szCs w:val="21"/>
    </w:rPr>
  </w:style>
  <w:style w:type="character" w:customStyle="1" w:styleId="312">
    <w:name w:val="正文缩进 Char3"/>
    <w:qFormat/>
    <w:uiPriority w:val="0"/>
    <w:rPr>
      <w:rFonts w:ascii="宋体" w:eastAsia="宋体"/>
      <w:snapToGrid w:val="0"/>
      <w:color w:val="000000"/>
      <w:kern w:val="28"/>
      <w:sz w:val="28"/>
      <w:lang w:val="en-US" w:eastAsia="zh-CN" w:bidi="ar-SA"/>
    </w:rPr>
  </w:style>
  <w:style w:type="character" w:customStyle="1" w:styleId="313">
    <w:name w:val="正文文本缩进 字符"/>
    <w:qFormat/>
    <w:uiPriority w:val="0"/>
    <w:rPr>
      <w:rFonts w:ascii="Century Gothic" w:hAnsi="Century Gothic" w:eastAsia="Century Gothic"/>
      <w:kern w:val="2"/>
      <w:sz w:val="24"/>
      <w:lang w:val="en-US" w:eastAsia="zh-CN" w:bidi="ar-SA"/>
    </w:rPr>
  </w:style>
  <w:style w:type="character" w:customStyle="1" w:styleId="314">
    <w:name w:val="Char Char36"/>
    <w:qFormat/>
    <w:uiPriority w:val="6"/>
    <w:rPr>
      <w:rFonts w:ascii="仿宋_GB2312" w:hAnsi="仿宋_GB2312" w:eastAsia="仿宋_GB2312" w:cs="Arial"/>
      <w:b/>
      <w:kern w:val="1"/>
      <w:sz w:val="32"/>
      <w:szCs w:val="32"/>
      <w:lang w:val="zh-CN" w:eastAsia="zh-CN" w:bidi="ar-SA"/>
    </w:rPr>
  </w:style>
  <w:style w:type="character" w:customStyle="1" w:styleId="315">
    <w:name w:val="方案正文 Char"/>
    <w:qFormat/>
    <w:uiPriority w:val="0"/>
    <w:rPr>
      <w:rFonts w:ascii="仿宋_GB2312" w:eastAsia="仿宋_GB2312"/>
      <w:b/>
      <w:color w:val="000000"/>
      <w:kern w:val="2"/>
      <w:sz w:val="24"/>
      <w:lang w:val="en-US" w:eastAsia="zh-CN" w:bidi="ar-SA"/>
    </w:rPr>
  </w:style>
  <w:style w:type="character" w:customStyle="1" w:styleId="31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317">
    <w:name w:val="正文首行缩进 Char Char Char Char Char"/>
    <w:qFormat/>
    <w:uiPriority w:val="0"/>
    <w:rPr>
      <w:rFonts w:ascii="宋体"/>
      <w:kern w:val="2"/>
      <w:sz w:val="24"/>
      <w:lang w:val="zh-CN"/>
    </w:rPr>
  </w:style>
  <w:style w:type="character" w:customStyle="1" w:styleId="318">
    <w:name w:val="交叉引用"/>
    <w:qFormat/>
    <w:uiPriority w:val="1"/>
    <w:rPr>
      <w:rFonts w:ascii="Arial" w:hAnsi="Arial" w:eastAsia="黑体"/>
      <w:snapToGrid w:val="0"/>
      <w:color w:val="0000FF"/>
      <w:kern w:val="0"/>
      <w:sz w:val="20"/>
      <w:szCs w:val="21"/>
      <w:u w:val="single"/>
      <w:lang w:val="en-US" w:eastAsia="zh-CN"/>
    </w:rPr>
  </w:style>
  <w:style w:type="character" w:customStyle="1" w:styleId="319">
    <w:name w:val="unnamed11"/>
    <w:qFormat/>
    <w:uiPriority w:val="0"/>
    <w:rPr>
      <w:sz w:val="20"/>
      <w:szCs w:val="20"/>
    </w:rPr>
  </w:style>
  <w:style w:type="character" w:customStyle="1" w:styleId="320">
    <w:name w:val="页脚 字符1"/>
    <w:qFormat/>
    <w:locked/>
    <w:uiPriority w:val="99"/>
    <w:rPr>
      <w:kern w:val="2"/>
      <w:sz w:val="18"/>
      <w:szCs w:val="18"/>
    </w:rPr>
  </w:style>
  <w:style w:type="character" w:customStyle="1" w:styleId="321">
    <w:name w:val="列出段落 Char2"/>
    <w:qFormat/>
    <w:uiPriority w:val="34"/>
    <w:rPr>
      <w:rFonts w:ascii="Calibri" w:hAnsi="Calibri"/>
      <w:kern w:val="2"/>
      <w:sz w:val="28"/>
    </w:rPr>
  </w:style>
  <w:style w:type="character" w:customStyle="1" w:styleId="322">
    <w:name w:val="U_正文 Char"/>
    <w:link w:val="323"/>
    <w:qFormat/>
    <w:uiPriority w:val="0"/>
    <w:rPr>
      <w:sz w:val="24"/>
      <w:szCs w:val="24"/>
    </w:rPr>
  </w:style>
  <w:style w:type="paragraph" w:customStyle="1" w:styleId="323">
    <w:name w:val="U_正文"/>
    <w:basedOn w:val="1"/>
    <w:link w:val="322"/>
    <w:qFormat/>
    <w:uiPriority w:val="0"/>
    <w:pPr>
      <w:adjustRightInd/>
      <w:spacing w:beforeLines="20" w:afterLines="20" w:line="300" w:lineRule="auto"/>
      <w:ind w:firstLine="200" w:firstLineChars="200"/>
    </w:pPr>
    <w:rPr>
      <w:kern w:val="0"/>
      <w:sz w:val="24"/>
    </w:rPr>
  </w:style>
  <w:style w:type="character" w:customStyle="1" w:styleId="324">
    <w:name w:val="b11_01b Char"/>
    <w:link w:val="325"/>
    <w:qFormat/>
    <w:uiPriority w:val="0"/>
    <w:rPr>
      <w:rFonts w:ascii="Verdana" w:hAnsi="Verdana"/>
      <w:b/>
      <w:bCs/>
      <w:color w:val="4A82CA"/>
      <w:sz w:val="17"/>
      <w:szCs w:val="17"/>
    </w:rPr>
  </w:style>
  <w:style w:type="paragraph" w:customStyle="1" w:styleId="325">
    <w:name w:val="b11_01b"/>
    <w:basedOn w:val="1"/>
    <w:next w:val="1"/>
    <w:link w:val="32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6">
    <w:name w:val="正文样式 Char"/>
    <w:link w:val="327"/>
    <w:qFormat/>
    <w:uiPriority w:val="0"/>
    <w:rPr>
      <w:rFonts w:ascii="Calibri" w:hAnsi="Calibri"/>
      <w:sz w:val="24"/>
      <w:szCs w:val="24"/>
    </w:rPr>
  </w:style>
  <w:style w:type="paragraph" w:customStyle="1" w:styleId="327">
    <w:name w:val="正文样式"/>
    <w:basedOn w:val="1"/>
    <w:link w:val="326"/>
    <w:qFormat/>
    <w:uiPriority w:val="0"/>
    <w:pPr>
      <w:adjustRightInd/>
      <w:spacing w:line="360" w:lineRule="auto"/>
      <w:ind w:firstLine="480" w:firstLineChars="200"/>
    </w:pPr>
    <w:rPr>
      <w:rFonts w:ascii="Calibri" w:hAnsi="Calibri"/>
      <w:kern w:val="0"/>
      <w:sz w:val="24"/>
    </w:rPr>
  </w:style>
  <w:style w:type="character" w:customStyle="1" w:styleId="328">
    <w:name w:val="标题 4 Char"/>
    <w:qFormat/>
    <w:uiPriority w:val="0"/>
    <w:rPr>
      <w:rFonts w:ascii="Arial" w:hAnsi="Arial" w:eastAsia="黑体"/>
      <w:b/>
      <w:kern w:val="2"/>
      <w:sz w:val="28"/>
    </w:rPr>
  </w:style>
  <w:style w:type="character" w:customStyle="1" w:styleId="329">
    <w:name w:val="批注文字 Char2"/>
    <w:qFormat/>
    <w:uiPriority w:val="99"/>
    <w:rPr>
      <w:rFonts w:ascii="Times New Roman" w:hAnsi="Times New Roman" w:eastAsia="宋体" w:cs="Times New Roman"/>
      <w:snapToGrid w:val="0"/>
      <w:kern w:val="0"/>
      <w:szCs w:val="24"/>
    </w:rPr>
  </w:style>
  <w:style w:type="character" w:customStyle="1" w:styleId="330">
    <w:name w:val="Char Char161"/>
    <w:qFormat/>
    <w:uiPriority w:val="0"/>
    <w:rPr>
      <w:rFonts w:eastAsia="宋体"/>
      <w:b/>
      <w:kern w:val="2"/>
      <w:sz w:val="32"/>
      <w:lang w:val="en-US" w:eastAsia="zh-CN"/>
    </w:rPr>
  </w:style>
  <w:style w:type="character" w:customStyle="1" w:styleId="331">
    <w:name w:val="Char Char20"/>
    <w:qFormat/>
    <w:uiPriority w:val="6"/>
    <w:rPr>
      <w:kern w:val="1"/>
      <w:sz w:val="24"/>
    </w:rPr>
  </w:style>
  <w:style w:type="character" w:customStyle="1" w:styleId="332">
    <w:name w:val="表格非标题文字 Char"/>
    <w:link w:val="333"/>
    <w:qFormat/>
    <w:uiPriority w:val="0"/>
    <w:rPr>
      <w:rFonts w:ascii="Futura Bk" w:hAnsi="Futura Bk"/>
      <w:kern w:val="2"/>
      <w:sz w:val="18"/>
      <w:szCs w:val="21"/>
      <w:lang w:val="en-US" w:eastAsia="zh-CN" w:bidi="ar-SA"/>
    </w:rPr>
  </w:style>
  <w:style w:type="paragraph" w:customStyle="1" w:styleId="333">
    <w:name w:val="表格非标题文字"/>
    <w:link w:val="332"/>
    <w:qFormat/>
    <w:uiPriority w:val="0"/>
    <w:pPr>
      <w:snapToGrid w:val="0"/>
      <w:spacing w:before="80" w:after="40"/>
    </w:pPr>
    <w:rPr>
      <w:rFonts w:ascii="Futura Bk" w:hAnsi="Futura Bk"/>
      <w:kern w:val="2"/>
      <w:sz w:val="18"/>
      <w:szCs w:val="21"/>
      <w:lang w:val="en-US" w:eastAsia="zh-CN" w:bidi="ar-SA"/>
    </w:rPr>
  </w:style>
  <w:style w:type="character" w:customStyle="1" w:styleId="334">
    <w:name w:val="*正文 Char"/>
    <w:link w:val="335"/>
    <w:qFormat/>
    <w:locked/>
    <w:uiPriority w:val="0"/>
    <w:rPr>
      <w:rFonts w:ascii="宋体" w:hAnsi="宋体"/>
      <w:sz w:val="24"/>
    </w:rPr>
  </w:style>
  <w:style w:type="paragraph" w:customStyle="1" w:styleId="335">
    <w:name w:val="*正文"/>
    <w:basedOn w:val="1"/>
    <w:link w:val="334"/>
    <w:qFormat/>
    <w:uiPriority w:val="0"/>
    <w:pPr>
      <w:snapToGrid w:val="0"/>
      <w:spacing w:line="360" w:lineRule="auto"/>
      <w:ind w:firstLine="482"/>
      <w:jc w:val="left"/>
    </w:pPr>
    <w:rPr>
      <w:rFonts w:ascii="宋体" w:hAnsi="宋体"/>
      <w:kern w:val="0"/>
      <w:sz w:val="24"/>
      <w:szCs w:val="20"/>
    </w:rPr>
  </w:style>
  <w:style w:type="character" w:customStyle="1" w:styleId="336">
    <w:name w:val="Char Char28"/>
    <w:qFormat/>
    <w:uiPriority w:val="6"/>
    <w:rPr>
      <w:rFonts w:ascii="仿宋_GB2312" w:hAnsi="仿宋_GB2312" w:eastAsia="仿宋_GB2312"/>
      <w:kern w:val="1"/>
      <w:sz w:val="28"/>
    </w:rPr>
  </w:style>
  <w:style w:type="character" w:customStyle="1" w:styleId="337">
    <w:name w:val="Heading 1 Char"/>
    <w:qFormat/>
    <w:uiPriority w:val="6"/>
    <w:rPr>
      <w:rFonts w:ascii="Times New Roman" w:hAnsi="Times New Roman" w:eastAsia="黑体" w:cs="Times New Roman"/>
      <w:b/>
      <w:kern w:val="0"/>
      <w:sz w:val="24"/>
      <w:szCs w:val="24"/>
    </w:rPr>
  </w:style>
  <w:style w:type="character" w:customStyle="1" w:styleId="338">
    <w:name w:val="HTML 地址 Char1"/>
    <w:qFormat/>
    <w:uiPriority w:val="0"/>
    <w:rPr>
      <w:rFonts w:ascii="Times New Roman" w:hAnsi="Times New Roman" w:eastAsia="宋体" w:cs="Times New Roman"/>
      <w:i/>
      <w:iCs/>
      <w:szCs w:val="24"/>
    </w:rPr>
  </w:style>
  <w:style w:type="character" w:customStyle="1" w:styleId="339">
    <w:name w:val="表正文 Char"/>
    <w:qFormat/>
    <w:uiPriority w:val="0"/>
    <w:rPr>
      <w:rFonts w:ascii="宋体" w:eastAsia="宋体"/>
      <w:snapToGrid w:val="0"/>
      <w:color w:val="000000"/>
      <w:kern w:val="28"/>
      <w:sz w:val="28"/>
      <w:lang w:val="en-US" w:eastAsia="zh-CN" w:bidi="ar-SA"/>
    </w:rPr>
  </w:style>
  <w:style w:type="character" w:customStyle="1" w:styleId="340">
    <w:name w:val="Char Char34"/>
    <w:qFormat/>
    <w:uiPriority w:val="6"/>
    <w:rPr>
      <w:b/>
      <w:kern w:val="1"/>
      <w:sz w:val="28"/>
      <w:szCs w:val="28"/>
    </w:rPr>
  </w:style>
  <w:style w:type="character" w:customStyle="1" w:styleId="3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342">
    <w:name w:val="未处理的提及1"/>
    <w:qFormat/>
    <w:uiPriority w:val="0"/>
    <w:rPr>
      <w:color w:val="808080"/>
      <w:shd w:val="clear" w:color="auto" w:fill="E6E6E6"/>
    </w:rPr>
  </w:style>
  <w:style w:type="character" w:customStyle="1" w:styleId="343">
    <w:name w:val="5正文 Char"/>
    <w:link w:val="344"/>
    <w:qFormat/>
    <w:uiPriority w:val="0"/>
    <w:rPr>
      <w:rFonts w:ascii="仿宋_GB2312" w:hAnsi="微软雅黑" w:eastAsia="仿宋_GB2312"/>
      <w:sz w:val="28"/>
      <w:szCs w:val="21"/>
    </w:rPr>
  </w:style>
  <w:style w:type="paragraph" w:customStyle="1" w:styleId="344">
    <w:name w:val="5正文"/>
    <w:basedOn w:val="1"/>
    <w:link w:val="34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345">
    <w:name w:val="标题 3 字符"/>
    <w:qFormat/>
    <w:uiPriority w:val="9"/>
    <w:rPr>
      <w:b/>
      <w:bCs/>
      <w:kern w:val="2"/>
      <w:sz w:val="32"/>
      <w:szCs w:val="32"/>
    </w:rPr>
  </w:style>
  <w:style w:type="character" w:customStyle="1" w:styleId="346">
    <w:name w:val="Char Char14"/>
    <w:qFormat/>
    <w:uiPriority w:val="6"/>
    <w:rPr>
      <w:rFonts w:ascii="黑体" w:hAnsi="黑体" w:eastAsia="黑体"/>
    </w:rPr>
  </w:style>
  <w:style w:type="character" w:customStyle="1" w:styleId="347">
    <w:name w:val="Heading 2 Hidden Char"/>
    <w:qFormat/>
    <w:uiPriority w:val="0"/>
    <w:rPr>
      <w:rFonts w:ascii="仿宋_GB2312" w:eastAsia="仿宋_GB2312"/>
      <w:b/>
      <w:bCs/>
      <w:kern w:val="2"/>
      <w:sz w:val="24"/>
      <w:szCs w:val="24"/>
      <w:lang w:val="zh-CN" w:eastAsia="zh-CN" w:bidi="ar-SA"/>
    </w:rPr>
  </w:style>
  <w:style w:type="character" w:customStyle="1" w:styleId="348">
    <w:name w:val="font11"/>
    <w:qFormat/>
    <w:uiPriority w:val="0"/>
    <w:rPr>
      <w:rFonts w:hint="default" w:ascii="Times New Roman" w:hAnsi="Times New Roman" w:cs="Times New Roman"/>
      <w:color w:val="000000"/>
      <w:sz w:val="22"/>
      <w:szCs w:val="22"/>
      <w:u w:val="none"/>
    </w:rPr>
  </w:style>
  <w:style w:type="character" w:customStyle="1" w:styleId="349">
    <w:name w:val="blue1"/>
    <w:basedOn w:val="70"/>
    <w:qFormat/>
    <w:uiPriority w:val="0"/>
    <w:rPr>
      <w:rFonts w:ascii="Arial" w:hAnsi="Arial" w:eastAsia="黑体" w:cs="Arial"/>
      <w:snapToGrid w:val="0"/>
      <w:kern w:val="0"/>
      <w:szCs w:val="21"/>
    </w:rPr>
  </w:style>
  <w:style w:type="character" w:customStyle="1" w:styleId="350">
    <w:name w:val="正文2 Char Char"/>
    <w:link w:val="351"/>
    <w:qFormat/>
    <w:uiPriority w:val="0"/>
    <w:rPr>
      <w:rFonts w:eastAsia="宋体"/>
      <w:kern w:val="2"/>
      <w:sz w:val="24"/>
      <w:lang w:val="en-US" w:eastAsia="zh-CN" w:bidi="ar-SA"/>
    </w:rPr>
  </w:style>
  <w:style w:type="paragraph" w:customStyle="1" w:styleId="351">
    <w:name w:val="正文2"/>
    <w:basedOn w:val="1"/>
    <w:link w:val="350"/>
    <w:qFormat/>
    <w:uiPriority w:val="0"/>
    <w:pPr>
      <w:spacing w:before="156" w:line="360" w:lineRule="auto"/>
      <w:ind w:firstLine="510" w:firstLineChars="200"/>
    </w:pPr>
    <w:rPr>
      <w:sz w:val="24"/>
      <w:szCs w:val="20"/>
    </w:rPr>
  </w:style>
  <w:style w:type="character" w:customStyle="1" w:styleId="352">
    <w:name w:val="Char Char24"/>
    <w:qFormat/>
    <w:uiPriority w:val="6"/>
    <w:rPr>
      <w:kern w:val="1"/>
      <w:sz w:val="21"/>
    </w:rPr>
  </w:style>
  <w:style w:type="character" w:customStyle="1" w:styleId="353">
    <w:name w:val="普通文字 Char1 Char"/>
    <w:qFormat/>
    <w:uiPriority w:val="0"/>
    <w:rPr>
      <w:rFonts w:ascii="宋体" w:hAnsi="Courier New" w:eastAsia="宋体"/>
      <w:kern w:val="2"/>
      <w:sz w:val="21"/>
      <w:szCs w:val="24"/>
      <w:lang w:val="en-US" w:eastAsia="zh-CN" w:bidi="ar-SA"/>
    </w:rPr>
  </w:style>
  <w:style w:type="character" w:customStyle="1" w:styleId="354">
    <w:name w:val="正文文本缩进 Char1"/>
    <w:qFormat/>
    <w:uiPriority w:val="0"/>
    <w:rPr>
      <w:rFonts w:ascii="Calibri" w:hAnsi="Calibri"/>
      <w:sz w:val="28"/>
    </w:rPr>
  </w:style>
  <w:style w:type="character" w:customStyle="1" w:styleId="355">
    <w:name w:val="No Spacing Char"/>
    <w:link w:val="356"/>
    <w:qFormat/>
    <w:uiPriority w:val="1"/>
    <w:rPr>
      <w:sz w:val="22"/>
      <w:szCs w:val="22"/>
      <w:lang w:val="en-US" w:eastAsia="zh-CN" w:bidi="ar-SA"/>
    </w:rPr>
  </w:style>
  <w:style w:type="paragraph" w:customStyle="1" w:styleId="356">
    <w:name w:val="无间隔1"/>
    <w:link w:val="355"/>
    <w:qFormat/>
    <w:uiPriority w:val="1"/>
    <w:rPr>
      <w:sz w:val="22"/>
      <w:szCs w:val="22"/>
      <w:lang w:val="en-US" w:eastAsia="zh-CN" w:bidi="ar-SA"/>
    </w:rPr>
  </w:style>
  <w:style w:type="character" w:customStyle="1" w:styleId="357">
    <w:name w:val="font12gray1"/>
    <w:qFormat/>
    <w:uiPriority w:val="0"/>
    <w:rPr>
      <w:rFonts w:ascii="仿宋_GB2312" w:eastAsia="微软雅黑"/>
      <w:b/>
      <w:spacing w:val="300"/>
      <w:kern w:val="2"/>
      <w:sz w:val="18"/>
      <w:szCs w:val="18"/>
      <w:lang w:val="en-US" w:eastAsia="zh-CN" w:bidi="ar-SA"/>
    </w:rPr>
  </w:style>
  <w:style w:type="character" w:customStyle="1" w:styleId="358">
    <w:name w:val="Char Char7"/>
    <w:semiHidden/>
    <w:qFormat/>
    <w:uiPriority w:val="0"/>
    <w:rPr>
      <w:rFonts w:eastAsia="宋体"/>
      <w:kern w:val="2"/>
      <w:sz w:val="21"/>
      <w:szCs w:val="24"/>
      <w:lang w:val="en-US" w:eastAsia="zh-CN" w:bidi="ar-SA"/>
    </w:rPr>
  </w:style>
  <w:style w:type="character" w:customStyle="1" w:styleId="359">
    <w:name w:val="表名 Char"/>
    <w:qFormat/>
    <w:uiPriority w:val="0"/>
    <w:rPr>
      <w:rFonts w:eastAsia="宋体"/>
      <w:b/>
      <w:bCs/>
      <w:kern w:val="2"/>
      <w:sz w:val="24"/>
      <w:szCs w:val="24"/>
      <w:lang w:val="en-US" w:eastAsia="zh-CN" w:bidi="ar-SA"/>
    </w:rPr>
  </w:style>
  <w:style w:type="character" w:customStyle="1" w:styleId="360">
    <w:name w:val="Document Map Char"/>
    <w:qFormat/>
    <w:locked/>
    <w:uiPriority w:val="0"/>
    <w:rPr>
      <w:rFonts w:eastAsia="宋体"/>
      <w:kern w:val="2"/>
      <w:sz w:val="21"/>
      <w:szCs w:val="24"/>
      <w:lang w:val="en-US" w:eastAsia="zh-CN" w:bidi="ar-SA"/>
    </w:rPr>
  </w:style>
  <w:style w:type="character" w:customStyle="1" w:styleId="361">
    <w:name w:val="font41"/>
    <w:qFormat/>
    <w:uiPriority w:val="0"/>
    <w:rPr>
      <w:rFonts w:hint="eastAsia" w:ascii="仿宋_GB2312" w:eastAsia="仿宋_GB2312" w:cs="仿宋_GB2312"/>
      <w:color w:val="000000"/>
      <w:sz w:val="22"/>
      <w:szCs w:val="22"/>
      <w:u w:val="none"/>
    </w:rPr>
  </w:style>
  <w:style w:type="character" w:customStyle="1" w:styleId="362">
    <w:name w:val="纯文本 Char_0"/>
    <w:link w:val="363"/>
    <w:qFormat/>
    <w:uiPriority w:val="0"/>
    <w:rPr>
      <w:rFonts w:ascii="宋体" w:hAnsi="Courier New"/>
      <w:kern w:val="2"/>
      <w:sz w:val="21"/>
      <w:szCs w:val="21"/>
      <w:lang w:val="en-US" w:eastAsia="zh-CN"/>
    </w:rPr>
  </w:style>
  <w:style w:type="paragraph" w:customStyle="1" w:styleId="363">
    <w:name w:val="纯文本_0_0"/>
    <w:basedOn w:val="364"/>
    <w:link w:val="362"/>
    <w:qFormat/>
    <w:uiPriority w:val="0"/>
    <w:rPr>
      <w:rFonts w:ascii="宋体" w:hAnsi="Courier New"/>
      <w:szCs w:val="21"/>
    </w:rPr>
  </w:style>
  <w:style w:type="paragraph" w:customStyle="1" w:styleId="364">
    <w:name w:val="正文_1_0"/>
    <w:qFormat/>
    <w:uiPriority w:val="0"/>
    <w:pPr>
      <w:widowControl w:val="0"/>
      <w:jc w:val="both"/>
    </w:pPr>
    <w:rPr>
      <w:kern w:val="2"/>
      <w:sz w:val="21"/>
      <w:szCs w:val="24"/>
      <w:lang w:val="en-US" w:eastAsia="zh-CN" w:bidi="ar-SA"/>
    </w:rPr>
  </w:style>
  <w:style w:type="character" w:customStyle="1" w:styleId="365">
    <w:name w:val="Balloon Text Char"/>
    <w:qFormat/>
    <w:locked/>
    <w:uiPriority w:val="0"/>
    <w:rPr>
      <w:rFonts w:eastAsia="宋体"/>
      <w:kern w:val="2"/>
      <w:sz w:val="18"/>
      <w:szCs w:val="18"/>
      <w:lang w:val="en-US" w:eastAsia="zh-CN" w:bidi="ar-SA"/>
    </w:rPr>
  </w:style>
  <w:style w:type="character" w:customStyle="1" w:styleId="366">
    <w:name w:val="正文 项目2 Char"/>
    <w:basedOn w:val="367"/>
    <w:qFormat/>
    <w:uiPriority w:val="0"/>
    <w:rPr>
      <w:rFonts w:ascii="仿宋_GB2312" w:hAnsi="仿宋_GB2312" w:eastAsia="仿宋_GB2312"/>
      <w:kern w:val="2"/>
      <w:sz w:val="24"/>
      <w:lang w:bidi="ar-SA"/>
    </w:rPr>
  </w:style>
  <w:style w:type="character" w:customStyle="1" w:styleId="367">
    <w:name w:val="正文 项目 Char"/>
    <w:qFormat/>
    <w:uiPriority w:val="0"/>
    <w:rPr>
      <w:rFonts w:ascii="仿宋_GB2312" w:hAnsi="仿宋_GB2312" w:eastAsia="仿宋_GB2312"/>
      <w:kern w:val="2"/>
      <w:sz w:val="24"/>
      <w:lang w:bidi="ar-SA"/>
    </w:rPr>
  </w:style>
  <w:style w:type="character" w:customStyle="1" w:styleId="368">
    <w:name w:val="h Char Char1"/>
    <w:qFormat/>
    <w:uiPriority w:val="0"/>
    <w:rPr>
      <w:rFonts w:eastAsia="宋体"/>
      <w:kern w:val="2"/>
      <w:sz w:val="18"/>
      <w:szCs w:val="18"/>
      <w:lang w:val="en-US" w:eastAsia="zh-CN" w:bidi="ar-SA"/>
    </w:rPr>
  </w:style>
  <w:style w:type="character" w:customStyle="1" w:styleId="369">
    <w:name w:val="Char Char27"/>
    <w:qFormat/>
    <w:uiPriority w:val="6"/>
    <w:rPr>
      <w:rFonts w:ascii="宋体" w:hAnsi="宋体" w:eastAsia="宋体"/>
      <w:color w:val="000000"/>
      <w:kern w:val="1"/>
      <w:sz w:val="28"/>
      <w:lang w:val="en-US" w:eastAsia="zh-CN" w:bidi="ar-SA"/>
    </w:rPr>
  </w:style>
  <w:style w:type="character" w:customStyle="1" w:styleId="370">
    <w:name w:val="style36"/>
    <w:basedOn w:val="70"/>
    <w:qFormat/>
    <w:uiPriority w:val="0"/>
    <w:rPr>
      <w:rFonts w:ascii="Arial" w:hAnsi="Arial" w:eastAsia="黑体" w:cs="Arial"/>
      <w:snapToGrid w:val="0"/>
      <w:kern w:val="0"/>
      <w:szCs w:val="21"/>
    </w:rPr>
  </w:style>
  <w:style w:type="character" w:customStyle="1" w:styleId="371">
    <w:name w:val="px14"/>
    <w:qFormat/>
    <w:uiPriority w:val="0"/>
    <w:rPr>
      <w:rFonts w:ascii="仿宋_GB2312" w:eastAsia="微软雅黑" w:cs="Times New Roman"/>
      <w:b/>
      <w:kern w:val="2"/>
      <w:sz w:val="32"/>
      <w:szCs w:val="32"/>
      <w:lang w:val="en-US" w:eastAsia="zh-CN" w:bidi="ar-SA"/>
    </w:rPr>
  </w:style>
  <w:style w:type="character" w:customStyle="1" w:styleId="372">
    <w:name w:val="样式 正文缩进 + 首行缩进:  2 字符 Char Char"/>
    <w:link w:val="373"/>
    <w:qFormat/>
    <w:uiPriority w:val="0"/>
    <w:rPr>
      <w:rFonts w:cs="宋体"/>
      <w:kern w:val="2"/>
      <w:sz w:val="24"/>
    </w:rPr>
  </w:style>
  <w:style w:type="paragraph" w:customStyle="1" w:styleId="373">
    <w:name w:val="样式 正文缩进 + 首行缩进:  2 字符"/>
    <w:basedOn w:val="19"/>
    <w:link w:val="372"/>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374">
    <w:name w:val="HTML 预设格式 Char1"/>
    <w:qFormat/>
    <w:uiPriority w:val="0"/>
    <w:rPr>
      <w:rFonts w:ascii="Courier New" w:hAnsi="Courier New" w:eastAsia="宋体" w:cs="Courier New"/>
      <w:sz w:val="20"/>
      <w:szCs w:val="20"/>
    </w:rPr>
  </w:style>
  <w:style w:type="character" w:customStyle="1" w:styleId="375">
    <w:name w:val="未用 Char"/>
    <w:qFormat/>
    <w:uiPriority w:val="0"/>
    <w:rPr>
      <w:rFonts w:ascii="Arial" w:hAnsi="Arial" w:eastAsia="黑体"/>
      <w:kern w:val="2"/>
      <w:sz w:val="21"/>
      <w:szCs w:val="21"/>
      <w:lang w:val="en-US" w:eastAsia="zh-CN" w:bidi="ar-SA"/>
    </w:rPr>
  </w:style>
  <w:style w:type="character" w:customStyle="1" w:styleId="376">
    <w:name w:val="普通文字 Char1"/>
    <w:qFormat/>
    <w:uiPriority w:val="0"/>
    <w:rPr>
      <w:rFonts w:ascii="宋体" w:hAnsi="Courier New" w:eastAsia="宋体"/>
      <w:kern w:val="2"/>
      <w:sz w:val="21"/>
      <w:lang w:val="en-US" w:eastAsia="zh-CN"/>
    </w:rPr>
  </w:style>
  <w:style w:type="character" w:customStyle="1" w:styleId="377">
    <w:name w:val="hei16b1"/>
    <w:qFormat/>
    <w:uiPriority w:val="0"/>
    <w:rPr>
      <w:rFonts w:hint="default" w:ascii="Arial" w:hAnsi="Arial" w:cs="Arial"/>
      <w:b/>
      <w:bCs/>
      <w:color w:val="000000"/>
      <w:sz w:val="24"/>
      <w:szCs w:val="24"/>
    </w:rPr>
  </w:style>
  <w:style w:type="character" w:customStyle="1" w:styleId="378">
    <w:name w:val="标书表格字体格式 Char"/>
    <w:qFormat/>
    <w:uiPriority w:val="0"/>
    <w:rPr>
      <w:kern w:val="2"/>
      <w:sz w:val="21"/>
      <w:szCs w:val="24"/>
      <w:lang w:bidi="ar-SA"/>
    </w:rPr>
  </w:style>
  <w:style w:type="character" w:customStyle="1" w:styleId="379">
    <w:name w:val="Char Char19"/>
    <w:qFormat/>
    <w:uiPriority w:val="6"/>
    <w:rPr>
      <w:rFonts w:ascii="宋体" w:hAnsi="宋体"/>
      <w:i/>
      <w:sz w:val="24"/>
      <w:szCs w:val="24"/>
    </w:rPr>
  </w:style>
  <w:style w:type="character" w:customStyle="1" w:styleId="380">
    <w:name w:val="文档结构图 字符1"/>
    <w:qFormat/>
    <w:uiPriority w:val="0"/>
    <w:rPr>
      <w:rFonts w:ascii="宋体" w:hAnsi="Calibri" w:eastAsia="黑体" w:cs="Arial"/>
      <w:snapToGrid w:val="0"/>
      <w:kern w:val="2"/>
      <w:sz w:val="18"/>
      <w:szCs w:val="18"/>
    </w:rPr>
  </w:style>
  <w:style w:type="character" w:customStyle="1" w:styleId="381">
    <w:name w:val="页脚 Char"/>
    <w:qFormat/>
    <w:uiPriority w:val="0"/>
    <w:rPr>
      <w:rFonts w:eastAsia="仿宋_GB2312"/>
      <w:kern w:val="2"/>
      <w:sz w:val="18"/>
      <w:lang w:val="en-US" w:eastAsia="zh-CN"/>
    </w:rPr>
  </w:style>
  <w:style w:type="character" w:customStyle="1" w:styleId="382">
    <w:name w:val="h Char Char"/>
    <w:qFormat/>
    <w:uiPriority w:val="0"/>
    <w:rPr>
      <w:rFonts w:eastAsia="宋体"/>
      <w:kern w:val="2"/>
      <w:sz w:val="18"/>
      <w:lang w:val="en-US" w:eastAsia="zh-CN" w:bidi="ar-SA"/>
    </w:rPr>
  </w:style>
  <w:style w:type="character" w:customStyle="1" w:styleId="383">
    <w:name w:val="Comment Text Char"/>
    <w:qFormat/>
    <w:locked/>
    <w:uiPriority w:val="0"/>
    <w:rPr>
      <w:rFonts w:ascii="宋体" w:hAnsi="宋体" w:eastAsia="宋体"/>
      <w:kern w:val="2"/>
      <w:sz w:val="24"/>
      <w:lang w:val="en-US" w:eastAsia="zh-CN" w:bidi="ar-SA"/>
    </w:rPr>
  </w:style>
  <w:style w:type="character" w:customStyle="1" w:styleId="384">
    <w:name w:val="myp1111"/>
    <w:qFormat/>
    <w:uiPriority w:val="0"/>
    <w:rPr>
      <w:rFonts w:hint="default" w:ascii="ˎ̥" w:hAnsi="ˎ̥"/>
      <w:color w:val="000000"/>
      <w:sz w:val="20"/>
      <w:szCs w:val="20"/>
      <w:u w:val="none"/>
    </w:rPr>
  </w:style>
  <w:style w:type="character" w:customStyle="1" w:styleId="385">
    <w:name w:val="tw4winJump"/>
    <w:qFormat/>
    <w:uiPriority w:val="0"/>
    <w:rPr>
      <w:rFonts w:ascii="Courier New" w:hAnsi="Courier New" w:cs="Courier New"/>
      <w:color w:val="008080"/>
      <w:lang w:val="en-US" w:eastAsia="zh-CN"/>
    </w:rPr>
  </w:style>
  <w:style w:type="character" w:customStyle="1" w:styleId="386">
    <w:name w:val="正文文本缩进 Char2"/>
    <w:qFormat/>
    <w:uiPriority w:val="0"/>
    <w:rPr>
      <w:rFonts w:ascii="Times New Roman" w:hAnsi="Times New Roman" w:eastAsia="宋体" w:cs="Times New Roman"/>
      <w:snapToGrid w:val="0"/>
      <w:kern w:val="0"/>
      <w:szCs w:val="24"/>
    </w:rPr>
  </w:style>
  <w:style w:type="character" w:customStyle="1" w:styleId="387">
    <w:name w:val="hui3"/>
    <w:qFormat/>
    <w:uiPriority w:val="0"/>
    <w:rPr>
      <w:color w:val="333333"/>
    </w:rPr>
  </w:style>
  <w:style w:type="character" w:customStyle="1" w:styleId="388">
    <w:name w:val="表格名称[858D7CFB-ED40-4347-BF05-701D383B685F]"/>
    <w:link w:val="389"/>
    <w:qFormat/>
    <w:uiPriority w:val="0"/>
    <w:rPr>
      <w:sz w:val="32"/>
    </w:rPr>
  </w:style>
  <w:style w:type="paragraph" w:customStyle="1" w:styleId="389">
    <w:name w:val="表格名称"/>
    <w:basedOn w:val="7"/>
    <w:link w:val="388"/>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390">
    <w:name w:val="Char Char4"/>
    <w:qFormat/>
    <w:uiPriority w:val="0"/>
    <w:rPr>
      <w:rFonts w:eastAsia="宋体"/>
      <w:b/>
      <w:sz w:val="24"/>
      <w:lang w:eastAsia="zh-CN" w:bidi="ar-SA"/>
    </w:rPr>
  </w:style>
  <w:style w:type="character" w:customStyle="1" w:styleId="391">
    <w:name w:val="c7 style3"/>
    <w:qFormat/>
    <w:uiPriority w:val="0"/>
  </w:style>
  <w:style w:type="character" w:customStyle="1" w:styleId="392">
    <w:name w:val="zbggmain style9"/>
    <w:qFormat/>
    <w:uiPriority w:val="0"/>
  </w:style>
  <w:style w:type="character" w:customStyle="1" w:styleId="393">
    <w:name w:val="正文文本 3 Char1"/>
    <w:semiHidden/>
    <w:qFormat/>
    <w:uiPriority w:val="99"/>
    <w:rPr>
      <w:rFonts w:ascii="Times New Roman" w:hAnsi="Times New Roman" w:eastAsia="宋体" w:cs="Times New Roman"/>
      <w:sz w:val="16"/>
      <w:szCs w:val="16"/>
    </w:rPr>
  </w:style>
  <w:style w:type="character" w:customStyle="1" w:styleId="394">
    <w:name w:val="公文正文 Char Char"/>
    <w:link w:val="395"/>
    <w:qFormat/>
    <w:uiPriority w:val="0"/>
    <w:rPr>
      <w:rFonts w:ascii="仿宋_GB2312" w:eastAsia="仿宋_GB2312"/>
      <w:kern w:val="2"/>
      <w:sz w:val="24"/>
      <w:szCs w:val="24"/>
    </w:rPr>
  </w:style>
  <w:style w:type="paragraph" w:customStyle="1" w:styleId="395">
    <w:name w:val="公文正文"/>
    <w:basedOn w:val="1"/>
    <w:link w:val="394"/>
    <w:qFormat/>
    <w:uiPriority w:val="0"/>
    <w:pPr>
      <w:adjustRightInd/>
      <w:spacing w:before="156" w:line="360" w:lineRule="auto"/>
      <w:ind w:firstLine="360" w:firstLineChars="200"/>
    </w:pPr>
    <w:rPr>
      <w:rFonts w:ascii="仿宋_GB2312" w:eastAsia="仿宋_GB2312"/>
      <w:sz w:val="24"/>
    </w:rPr>
  </w:style>
  <w:style w:type="character" w:customStyle="1" w:styleId="396">
    <w:name w:val="正文2 Char"/>
    <w:qFormat/>
    <w:uiPriority w:val="0"/>
    <w:rPr>
      <w:rFonts w:eastAsia="宋体"/>
      <w:kern w:val="2"/>
      <w:sz w:val="24"/>
      <w:lang w:val="en-US" w:eastAsia="zh-CN" w:bidi="ar-SA"/>
    </w:rPr>
  </w:style>
  <w:style w:type="character" w:customStyle="1" w:styleId="397">
    <w:name w:val="Body Text(ch) Char Char"/>
    <w:qFormat/>
    <w:uiPriority w:val="0"/>
    <w:rPr>
      <w:rFonts w:ascii="宋体"/>
      <w:kern w:val="2"/>
      <w:sz w:val="24"/>
      <w:szCs w:val="21"/>
      <w:lang w:val="zh-CN"/>
    </w:rPr>
  </w:style>
  <w:style w:type="character" w:customStyle="1" w:styleId="398">
    <w:name w:val="shadow11"/>
    <w:qFormat/>
    <w:uiPriority w:val="0"/>
    <w:rPr>
      <w:color w:val="000000"/>
      <w:sz w:val="21"/>
    </w:rPr>
  </w:style>
  <w:style w:type="character" w:customStyle="1" w:styleId="399">
    <w:name w:val="param-name"/>
    <w:qFormat/>
    <w:uiPriority w:val="99"/>
    <w:rPr>
      <w:rFonts w:ascii="Arial" w:hAnsi="Arial" w:eastAsia="黑体" w:cs="Arial"/>
      <w:snapToGrid w:val="0"/>
      <w:kern w:val="0"/>
      <w:szCs w:val="21"/>
    </w:rPr>
  </w:style>
  <w:style w:type="character" w:customStyle="1" w:styleId="400">
    <w:name w:val="正文非缩进 Char3"/>
    <w:qFormat/>
    <w:uiPriority w:val="0"/>
    <w:rPr>
      <w:rFonts w:ascii="宋体" w:eastAsia="宋体"/>
      <w:snapToGrid w:val="0"/>
      <w:color w:val="000000"/>
      <w:kern w:val="28"/>
      <w:sz w:val="28"/>
      <w:lang w:val="en-US" w:eastAsia="zh-CN" w:bidi="ar-SA"/>
    </w:rPr>
  </w:style>
  <w:style w:type="character" w:customStyle="1" w:styleId="401">
    <w:name w:val="Char Char82"/>
    <w:qFormat/>
    <w:uiPriority w:val="0"/>
    <w:rPr>
      <w:rFonts w:eastAsia="宋体"/>
      <w:b/>
      <w:sz w:val="24"/>
      <w:lang w:eastAsia="zh-CN"/>
    </w:rPr>
  </w:style>
  <w:style w:type="character" w:customStyle="1" w:styleId="402">
    <w:name w:val="Char Char"/>
    <w:qFormat/>
    <w:uiPriority w:val="0"/>
    <w:rPr>
      <w:rFonts w:ascii="宋体" w:hAnsi="Courier New" w:eastAsia="宋体"/>
      <w:kern w:val="2"/>
      <w:sz w:val="21"/>
      <w:lang w:val="en-US" w:eastAsia="zh-CN" w:bidi="ar-SA"/>
    </w:rPr>
  </w:style>
  <w:style w:type="character" w:customStyle="1" w:styleId="403">
    <w:name w:val="样式 宋体"/>
    <w:qFormat/>
    <w:uiPriority w:val="0"/>
    <w:rPr>
      <w:rFonts w:ascii="宋体" w:hAnsi="宋体"/>
      <w:sz w:val="24"/>
    </w:rPr>
  </w:style>
  <w:style w:type="character" w:customStyle="1" w:styleId="404">
    <w:name w:val="Char Char29"/>
    <w:qFormat/>
    <w:uiPriority w:val="6"/>
    <w:rPr>
      <w:rFonts w:ascii="Arial" w:hAnsi="Arial" w:eastAsia="微软雅黑"/>
      <w:b/>
      <w:kern w:val="1"/>
      <w:sz w:val="44"/>
      <w:szCs w:val="32"/>
      <w:lang w:val="en-US" w:eastAsia="zh-CN" w:bidi="ar-SA"/>
    </w:rPr>
  </w:style>
  <w:style w:type="character" w:customStyle="1" w:styleId="405">
    <w:name w:val="签名 Char1"/>
    <w:qFormat/>
    <w:uiPriority w:val="0"/>
    <w:rPr>
      <w:rFonts w:ascii="Times New Roman" w:hAnsi="Times New Roman" w:eastAsia="宋体" w:cs="Times New Roman"/>
      <w:szCs w:val="24"/>
    </w:rPr>
  </w:style>
  <w:style w:type="character" w:customStyle="1" w:styleId="406">
    <w:name w:val="Char Char61"/>
    <w:qFormat/>
    <w:uiPriority w:val="6"/>
    <w:rPr>
      <w:rFonts w:eastAsia="宋体"/>
      <w:kern w:val="2"/>
      <w:sz w:val="21"/>
      <w:szCs w:val="24"/>
      <w:lang w:val="en-US" w:eastAsia="zh-CN" w:bidi="ar-SA"/>
    </w:rPr>
  </w:style>
  <w:style w:type="character" w:customStyle="1" w:styleId="407">
    <w:name w:val="Char Char18"/>
    <w:qFormat/>
    <w:uiPriority w:val="6"/>
    <w:rPr>
      <w:rFonts w:ascii="宋体" w:hAnsi="宋体"/>
      <w:sz w:val="28"/>
    </w:rPr>
  </w:style>
  <w:style w:type="character" w:customStyle="1" w:styleId="408">
    <w:name w:val="Table Text Char1"/>
    <w:qFormat/>
    <w:uiPriority w:val="0"/>
    <w:rPr>
      <w:rFonts w:eastAsia="宋体"/>
      <w:sz w:val="24"/>
      <w:szCs w:val="24"/>
      <w:lang w:val="en-US" w:eastAsia="zh-CN" w:bidi="ar-SA"/>
    </w:rPr>
  </w:style>
  <w:style w:type="character" w:customStyle="1" w:styleId="409">
    <w:name w:val="批注文字 Char"/>
    <w:qFormat/>
    <w:uiPriority w:val="99"/>
    <w:rPr>
      <w:kern w:val="2"/>
      <w:sz w:val="21"/>
      <w:szCs w:val="24"/>
    </w:rPr>
  </w:style>
  <w:style w:type="character" w:customStyle="1" w:styleId="410">
    <w:name w:val="Char Char22"/>
    <w:qFormat/>
    <w:uiPriority w:val="6"/>
    <w:rPr>
      <w:rFonts w:ascii="宋体" w:hAnsi="宋体"/>
      <w:kern w:val="1"/>
      <w:sz w:val="24"/>
      <w:szCs w:val="24"/>
    </w:rPr>
  </w:style>
  <w:style w:type="character" w:customStyle="1" w:styleId="411">
    <w:name w:val="正文文字缩进 2 Char Char"/>
    <w:qFormat/>
    <w:uiPriority w:val="0"/>
    <w:rPr>
      <w:rFonts w:ascii="宋体"/>
      <w:sz w:val="28"/>
    </w:rPr>
  </w:style>
  <w:style w:type="character" w:customStyle="1" w:styleId="412">
    <w:name w:val="pt141"/>
    <w:qFormat/>
    <w:uiPriority w:val="0"/>
    <w:rPr>
      <w:color w:val="330066"/>
      <w:sz w:val="22"/>
      <w:szCs w:val="22"/>
    </w:rPr>
  </w:style>
  <w:style w:type="character" w:customStyle="1" w:styleId="413">
    <w:name w:val="正文文本缩进 2 Char1"/>
    <w:semiHidden/>
    <w:qFormat/>
    <w:uiPriority w:val="99"/>
    <w:rPr>
      <w:rFonts w:ascii="Times New Roman" w:hAnsi="Times New Roman" w:eastAsia="宋体" w:cs="Times New Roman"/>
      <w:szCs w:val="24"/>
    </w:rPr>
  </w:style>
  <w:style w:type="character" w:customStyle="1" w:styleId="414">
    <w:name w:val="Char Char611"/>
    <w:qFormat/>
    <w:uiPriority w:val="0"/>
    <w:rPr>
      <w:rFonts w:eastAsia="宋体"/>
      <w:kern w:val="2"/>
      <w:sz w:val="21"/>
      <w:szCs w:val="24"/>
      <w:lang w:val="en-US" w:eastAsia="zh-CN" w:bidi="ar-SA"/>
    </w:rPr>
  </w:style>
  <w:style w:type="character" w:customStyle="1" w:styleId="415">
    <w:name w:val="zbggtop11 style5"/>
    <w:qFormat/>
    <w:uiPriority w:val="0"/>
    <w:rPr>
      <w:rFonts w:ascii="Arial" w:hAnsi="Arial" w:eastAsia="黑体" w:cs="Arial"/>
      <w:snapToGrid w:val="0"/>
      <w:kern w:val="0"/>
      <w:szCs w:val="21"/>
    </w:rPr>
  </w:style>
  <w:style w:type="character" w:customStyle="1" w:styleId="416">
    <w:name w:val="highlight1"/>
    <w:qFormat/>
    <w:uiPriority w:val="0"/>
    <w:rPr>
      <w:rFonts w:ascii="仿宋_GB2312" w:eastAsia="微软雅黑"/>
      <w:b/>
      <w:kern w:val="2"/>
      <w:sz w:val="23"/>
      <w:szCs w:val="23"/>
      <w:lang w:val="en-US" w:eastAsia="zh-CN" w:bidi="ar-SA"/>
    </w:rPr>
  </w:style>
  <w:style w:type="character" w:customStyle="1" w:styleId="417">
    <w:name w:val="Char Char9"/>
    <w:qFormat/>
    <w:uiPriority w:val="0"/>
    <w:rPr>
      <w:rFonts w:eastAsia="宋体"/>
      <w:kern w:val="2"/>
      <w:sz w:val="18"/>
      <w:szCs w:val="18"/>
      <w:lang w:val="en-US" w:eastAsia="zh-CN" w:bidi="ar-SA"/>
    </w:rPr>
  </w:style>
  <w:style w:type="character" w:customStyle="1" w:styleId="418">
    <w:name w:val="Used by Word for text of Help footnotes Char Char1"/>
    <w:qFormat/>
    <w:uiPriority w:val="0"/>
    <w:rPr>
      <w:color w:val="0000FF"/>
      <w:sz w:val="21"/>
    </w:rPr>
  </w:style>
  <w:style w:type="character" w:customStyle="1" w:styleId="419">
    <w:name w:val="页眉 Char"/>
    <w:qFormat/>
    <w:uiPriority w:val="0"/>
    <w:rPr>
      <w:rFonts w:eastAsia="仿宋_GB2312"/>
      <w:kern w:val="2"/>
      <w:sz w:val="18"/>
      <w:lang w:val="en-US" w:eastAsia="zh-CN"/>
    </w:rPr>
  </w:style>
  <w:style w:type="character" w:customStyle="1" w:styleId="420">
    <w:name w:val="Char Char23"/>
    <w:qFormat/>
    <w:uiPriority w:val="6"/>
    <w:rPr>
      <w:color w:val="0000FF"/>
      <w:sz w:val="21"/>
    </w:rPr>
  </w:style>
  <w:style w:type="character" w:customStyle="1" w:styleId="421">
    <w:name w:val="批注框文本 字符"/>
    <w:qFormat/>
    <w:uiPriority w:val="0"/>
    <w:rPr>
      <w:rFonts w:ascii="Arial" w:hAnsi="Arial" w:eastAsia="黑体" w:cs="Arial"/>
      <w:snapToGrid w:val="0"/>
      <w:kern w:val="0"/>
      <w:sz w:val="18"/>
      <w:szCs w:val="18"/>
    </w:rPr>
  </w:style>
  <w:style w:type="character" w:customStyle="1" w:styleId="422">
    <w:name w:val="纯文本 Char2"/>
    <w:semiHidden/>
    <w:qFormat/>
    <w:uiPriority w:val="99"/>
    <w:rPr>
      <w:rFonts w:ascii="宋体" w:hAnsi="Courier New" w:eastAsia="宋体" w:cs="Courier New"/>
    </w:rPr>
  </w:style>
  <w:style w:type="character" w:customStyle="1" w:styleId="423">
    <w:name w:val="Char Char25"/>
    <w:qFormat/>
    <w:uiPriority w:val="6"/>
    <w:rPr>
      <w:rFonts w:ascii="宋体" w:hAnsi="宋体"/>
      <w:kern w:val="1"/>
      <w:sz w:val="24"/>
      <w:lang w:val="zh-CN"/>
    </w:rPr>
  </w:style>
  <w:style w:type="character" w:customStyle="1" w:styleId="424">
    <w:name w:val="Char Char411"/>
    <w:qFormat/>
    <w:uiPriority w:val="0"/>
    <w:rPr>
      <w:rFonts w:eastAsia="宋体"/>
      <w:b/>
      <w:sz w:val="24"/>
      <w:lang w:eastAsia="zh-CN" w:bidi="ar-SA"/>
    </w:rPr>
  </w:style>
  <w:style w:type="character" w:customStyle="1" w:styleId="425">
    <w:name w:val="Heading 7 Char"/>
    <w:qFormat/>
    <w:locked/>
    <w:uiPriority w:val="0"/>
    <w:rPr>
      <w:rFonts w:ascii="宋体" w:hAnsi="宋体" w:eastAsia="宋体"/>
      <w:b/>
      <w:bCs/>
      <w:kern w:val="2"/>
      <w:sz w:val="24"/>
      <w:szCs w:val="24"/>
      <w:lang w:val="en-US" w:eastAsia="zh-CN" w:bidi="ar-SA"/>
    </w:rPr>
  </w:style>
  <w:style w:type="character" w:customStyle="1" w:styleId="426">
    <w:name w:val="此正文 Char"/>
    <w:link w:val="427"/>
    <w:qFormat/>
    <w:uiPriority w:val="0"/>
    <w:rPr>
      <w:kern w:val="2"/>
      <w:sz w:val="24"/>
      <w:szCs w:val="24"/>
    </w:rPr>
  </w:style>
  <w:style w:type="paragraph" w:customStyle="1" w:styleId="427">
    <w:name w:val="此正文"/>
    <w:basedOn w:val="1"/>
    <w:link w:val="426"/>
    <w:qFormat/>
    <w:uiPriority w:val="0"/>
    <w:pPr>
      <w:adjustRightInd/>
      <w:spacing w:line="360" w:lineRule="auto"/>
      <w:ind w:firstLine="200" w:firstLineChars="200"/>
    </w:pPr>
    <w:rPr>
      <w:sz w:val="24"/>
    </w:rPr>
  </w:style>
  <w:style w:type="character" w:customStyle="1" w:styleId="428">
    <w:name w:val="Char Char2"/>
    <w:qFormat/>
    <w:uiPriority w:val="0"/>
    <w:rPr>
      <w:rFonts w:eastAsia="宋体"/>
      <w:b/>
      <w:bCs/>
      <w:kern w:val="2"/>
      <w:sz w:val="21"/>
      <w:szCs w:val="24"/>
      <w:lang w:val="en-US" w:eastAsia="zh-CN" w:bidi="ar-SA"/>
    </w:rPr>
  </w:style>
  <w:style w:type="character" w:customStyle="1" w:styleId="429">
    <w:name w:val="font81"/>
    <w:qFormat/>
    <w:uiPriority w:val="0"/>
    <w:rPr>
      <w:rFonts w:ascii="微软雅黑" w:hAnsi="微软雅黑" w:eastAsia="微软雅黑" w:cs="微软雅黑"/>
      <w:color w:val="000000"/>
      <w:sz w:val="20"/>
      <w:szCs w:val="20"/>
      <w:u w:val="none"/>
    </w:rPr>
  </w:style>
  <w:style w:type="character" w:customStyle="1" w:styleId="430">
    <w:name w:val="t21"/>
    <w:qFormat/>
    <w:uiPriority w:val="0"/>
    <w:rPr>
      <w:rFonts w:ascii="仿宋_GB2312" w:eastAsia="微软雅黑"/>
      <w:b/>
      <w:kern w:val="2"/>
      <w:sz w:val="23"/>
      <w:szCs w:val="23"/>
      <w:lang w:val="en-US" w:eastAsia="zh-CN" w:bidi="ar-SA"/>
    </w:rPr>
  </w:style>
  <w:style w:type="character" w:customStyle="1" w:styleId="431">
    <w:name w:val="标题 6 Char1"/>
    <w:qFormat/>
    <w:uiPriority w:val="0"/>
    <w:rPr>
      <w:rFonts w:ascii="Arial" w:hAnsi="Arial" w:eastAsia="黑体" w:cs="Times New Roman"/>
      <w:b/>
      <w:sz w:val="24"/>
      <w:szCs w:val="20"/>
      <w:lang w:bidi="ar-SA"/>
    </w:rPr>
  </w:style>
  <w:style w:type="character" w:customStyle="1" w:styleId="432">
    <w:name w:val="正文首行缩进 Char Char Char Char Char Char1"/>
    <w:qFormat/>
    <w:uiPriority w:val="0"/>
    <w:rPr>
      <w:rFonts w:ascii="宋体" w:eastAsia="宋体"/>
      <w:kern w:val="2"/>
      <w:sz w:val="24"/>
      <w:szCs w:val="24"/>
      <w:lang w:val="zh-CN" w:bidi="ar-SA"/>
    </w:rPr>
  </w:style>
  <w:style w:type="character" w:customStyle="1" w:styleId="433">
    <w:name w:val="样式 样式 标题 4h4H4Fab-4T5Ref Heading 1rh1Heading sqlsect 1.2.3.... +... Char"/>
    <w:link w:val="434"/>
    <w:qFormat/>
    <w:uiPriority w:val="0"/>
    <w:rPr>
      <w:rFonts w:ascii="微软雅黑" w:hAnsi="微软雅黑" w:eastAsia="微软雅黑"/>
      <w:b/>
      <w:bCs/>
      <w:kern w:val="2"/>
      <w:sz w:val="24"/>
      <w:szCs w:val="28"/>
    </w:rPr>
  </w:style>
  <w:style w:type="paragraph" w:customStyle="1" w:styleId="434">
    <w:name w:val="样式 样式 标题 4h4H4Fab-4T5Ref Heading 1rh1Heading sqlsect 1.2.3.... +..."/>
    <w:basedOn w:val="435"/>
    <w:link w:val="433"/>
    <w:qFormat/>
    <w:uiPriority w:val="0"/>
    <w:pPr>
      <w:tabs>
        <w:tab w:val="left" w:pos="2356"/>
      </w:tabs>
    </w:pPr>
  </w:style>
  <w:style w:type="paragraph" w:customStyle="1" w:styleId="435">
    <w:name w:val="样式 标题 4h4H4Fab-4T5Ref Heading 1rh1Heading sqlsect 1.2.3...."/>
    <w:basedOn w:val="9"/>
    <w:link w:val="43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436">
    <w:name w:val="样式 标题 4h4H4Fab-4T5Ref Heading 1rh1Heading sqlsect 1.2.3.... Char"/>
    <w:link w:val="435"/>
    <w:qFormat/>
    <w:uiPriority w:val="0"/>
    <w:rPr>
      <w:rFonts w:ascii="微软雅黑" w:hAnsi="微软雅黑" w:eastAsia="微软雅黑"/>
      <w:b/>
      <w:bCs/>
      <w:kern w:val="2"/>
      <w:sz w:val="24"/>
      <w:szCs w:val="28"/>
    </w:rPr>
  </w:style>
  <w:style w:type="character" w:customStyle="1" w:styleId="437">
    <w:name w:val="称呼 Char1"/>
    <w:qFormat/>
    <w:uiPriority w:val="0"/>
    <w:rPr>
      <w:rFonts w:ascii="Times New Roman" w:hAnsi="Times New Roman" w:eastAsia="宋体" w:cs="Times New Roman"/>
      <w:szCs w:val="24"/>
    </w:rPr>
  </w:style>
  <w:style w:type="character" w:customStyle="1" w:styleId="438">
    <w:name w:val="Footer-Even Char"/>
    <w:qFormat/>
    <w:uiPriority w:val="0"/>
    <w:rPr>
      <w:rFonts w:eastAsia="宋体"/>
      <w:kern w:val="2"/>
      <w:sz w:val="18"/>
      <w:lang w:val="en-US" w:eastAsia="zh-CN" w:bidi="ar-SA"/>
    </w:rPr>
  </w:style>
  <w:style w:type="character" w:customStyle="1" w:styleId="439">
    <w:name w:val="正文1 Char"/>
    <w:qFormat/>
    <w:uiPriority w:val="0"/>
    <w:rPr>
      <w:rFonts w:ascii="宋体" w:eastAsia="宋体"/>
      <w:snapToGrid w:val="0"/>
      <w:color w:val="000000"/>
      <w:kern w:val="28"/>
      <w:sz w:val="28"/>
      <w:lang w:val="en-US" w:eastAsia="zh-CN" w:bidi="ar-SA"/>
    </w:rPr>
  </w:style>
  <w:style w:type="character" w:customStyle="1" w:styleId="440">
    <w:name w:val="正文缩进 Char1"/>
    <w:qFormat/>
    <w:uiPriority w:val="0"/>
    <w:rPr>
      <w:rFonts w:ascii="宋体" w:eastAsia="宋体"/>
      <w:snapToGrid w:val="0"/>
      <w:color w:val="000000"/>
      <w:kern w:val="28"/>
      <w:sz w:val="28"/>
      <w:lang w:val="en-US" w:eastAsia="zh-CN" w:bidi="ar-SA"/>
    </w:rPr>
  </w:style>
  <w:style w:type="character" w:customStyle="1" w:styleId="441">
    <w:name w:val="h Char1"/>
    <w:qFormat/>
    <w:uiPriority w:val="0"/>
    <w:rPr>
      <w:sz w:val="18"/>
      <w:szCs w:val="18"/>
    </w:rPr>
  </w:style>
  <w:style w:type="character" w:customStyle="1" w:styleId="442">
    <w:name w:val="font31"/>
    <w:qFormat/>
    <w:uiPriority w:val="0"/>
    <w:rPr>
      <w:rFonts w:hint="eastAsia" w:ascii="仿宋" w:hAnsi="仿宋" w:eastAsia="仿宋" w:cs="仿宋"/>
      <w:color w:val="000000"/>
      <w:sz w:val="20"/>
      <w:szCs w:val="20"/>
      <w:u w:val="none"/>
    </w:rPr>
  </w:style>
  <w:style w:type="character" w:customStyle="1" w:styleId="443">
    <w:name w:val="Char Char35"/>
    <w:qFormat/>
    <w:uiPriority w:val="6"/>
    <w:rPr>
      <w:rFonts w:ascii="Arial" w:hAnsi="Arial" w:eastAsia="黑体"/>
      <w:b/>
      <w:kern w:val="1"/>
      <w:sz w:val="28"/>
      <w:szCs w:val="28"/>
      <w:lang w:val="zh-CN"/>
    </w:rPr>
  </w:style>
  <w:style w:type="character" w:customStyle="1" w:styleId="444">
    <w:name w:val="纯文本 Char Char Char"/>
    <w:qFormat/>
    <w:uiPriority w:val="0"/>
    <w:rPr>
      <w:rFonts w:ascii="宋体" w:hAnsi="Courier New" w:eastAsia="宋体"/>
      <w:kern w:val="2"/>
      <w:sz w:val="21"/>
      <w:lang w:val="en-US" w:eastAsia="zh-CN" w:bidi="ar-SA"/>
    </w:rPr>
  </w:style>
  <w:style w:type="character" w:customStyle="1" w:styleId="445">
    <w:name w:val="正文1 Char1"/>
    <w:qFormat/>
    <w:uiPriority w:val="0"/>
    <w:rPr>
      <w:rFonts w:ascii="仿宋_GB2312" w:hAnsi="Courier New" w:eastAsia="仿宋_GB2312"/>
      <w:kern w:val="28"/>
      <w:sz w:val="24"/>
      <w:szCs w:val="24"/>
      <w:lang w:val="en-US" w:eastAsia="zh-CN"/>
    </w:rPr>
  </w:style>
  <w:style w:type="character" w:customStyle="1" w:styleId="446">
    <w:name w:val="页脚 Char1"/>
    <w:qFormat/>
    <w:uiPriority w:val="0"/>
    <w:rPr>
      <w:rFonts w:eastAsia="宋体"/>
      <w:kern w:val="2"/>
      <w:sz w:val="18"/>
      <w:szCs w:val="18"/>
      <w:lang w:val="en-US" w:eastAsia="zh-CN" w:bidi="ar-SA"/>
    </w:rPr>
  </w:style>
  <w:style w:type="character" w:customStyle="1" w:styleId="447">
    <w:name w:val="Char Char17"/>
    <w:qFormat/>
    <w:uiPriority w:val="6"/>
    <w:rPr>
      <w:rFonts w:eastAsia="仿宋_GB2312"/>
      <w:sz w:val="24"/>
    </w:rPr>
  </w:style>
  <w:style w:type="character" w:customStyle="1" w:styleId="448">
    <w:name w:val="Char Char16"/>
    <w:qFormat/>
    <w:uiPriority w:val="6"/>
    <w:rPr>
      <w:kern w:val="1"/>
      <w:sz w:val="18"/>
      <w:szCs w:val="18"/>
    </w:rPr>
  </w:style>
  <w:style w:type="character" w:customStyle="1" w:styleId="449">
    <w:name w:val="页眉 字符"/>
    <w:qFormat/>
    <w:uiPriority w:val="99"/>
    <w:rPr>
      <w:kern w:val="2"/>
      <w:sz w:val="18"/>
      <w:szCs w:val="18"/>
    </w:rPr>
  </w:style>
  <w:style w:type="character" w:customStyle="1" w:styleId="450">
    <w:name w:val="标题 3 Char2"/>
    <w:qFormat/>
    <w:uiPriority w:val="0"/>
    <w:rPr>
      <w:rFonts w:eastAsia="宋体"/>
      <w:b/>
      <w:bCs/>
      <w:kern w:val="2"/>
      <w:sz w:val="32"/>
      <w:szCs w:val="32"/>
      <w:lang w:val="en-US" w:eastAsia="zh-CN" w:bidi="ar-SA"/>
    </w:rPr>
  </w:style>
  <w:style w:type="character" w:customStyle="1" w:styleId="451">
    <w:name w:val="Char Char21"/>
    <w:qFormat/>
    <w:uiPriority w:val="6"/>
    <w:rPr>
      <w:rFonts w:ascii="宋体" w:hAnsi="宋体"/>
      <w:kern w:val="1"/>
      <w:sz w:val="24"/>
      <w:szCs w:val="21"/>
      <w:lang w:val="zh-CN"/>
    </w:rPr>
  </w:style>
  <w:style w:type="character" w:customStyle="1" w:styleId="452">
    <w:name w:val="标准文本 Char Char"/>
    <w:link w:val="453"/>
    <w:qFormat/>
    <w:uiPriority w:val="0"/>
    <w:rPr>
      <w:rFonts w:cs="宋体"/>
      <w:kern w:val="2"/>
      <w:sz w:val="24"/>
    </w:rPr>
  </w:style>
  <w:style w:type="paragraph" w:customStyle="1" w:styleId="453">
    <w:name w:val="标准文本"/>
    <w:basedOn w:val="1"/>
    <w:link w:val="452"/>
    <w:qFormat/>
    <w:uiPriority w:val="0"/>
    <w:pPr>
      <w:adjustRightInd/>
      <w:spacing w:line="360" w:lineRule="auto"/>
      <w:ind w:firstLine="480" w:firstLineChars="200"/>
    </w:pPr>
    <w:rPr>
      <w:sz w:val="24"/>
      <w:szCs w:val="20"/>
    </w:rPr>
  </w:style>
  <w:style w:type="character" w:customStyle="1" w:styleId="454">
    <w:name w:val="tpc_content1"/>
    <w:qFormat/>
    <w:uiPriority w:val="0"/>
    <w:rPr>
      <w:sz w:val="20"/>
      <w:szCs w:val="20"/>
    </w:rPr>
  </w:style>
  <w:style w:type="character" w:customStyle="1" w:styleId="455">
    <w:name w:val="正文文本 2 字符"/>
    <w:qFormat/>
    <w:uiPriority w:val="0"/>
    <w:rPr>
      <w:rFonts w:ascii="Arial" w:hAnsi="Arial" w:eastAsia="宋体"/>
      <w:kern w:val="2"/>
      <w:sz w:val="24"/>
      <w:szCs w:val="24"/>
      <w:lang w:val="en-US" w:eastAsia="zh-CN" w:bidi="ar-SA"/>
    </w:rPr>
  </w:style>
  <w:style w:type="character" w:customStyle="1" w:styleId="456">
    <w:name w:val="font71"/>
    <w:qFormat/>
    <w:uiPriority w:val="0"/>
    <w:rPr>
      <w:rFonts w:hint="eastAsia" w:ascii="宋体" w:hAnsi="宋体" w:eastAsia="宋体" w:cs="宋体"/>
      <w:color w:val="000000"/>
      <w:sz w:val="22"/>
      <w:szCs w:val="22"/>
      <w:u w:val="none"/>
    </w:rPr>
  </w:style>
  <w:style w:type="character" w:customStyle="1" w:styleId="457">
    <w:name w:val="font91"/>
    <w:qFormat/>
    <w:uiPriority w:val="0"/>
    <w:rPr>
      <w:rFonts w:hint="eastAsia" w:ascii="仿宋" w:hAnsi="仿宋" w:eastAsia="仿宋" w:cs="仿宋"/>
      <w:color w:val="000000"/>
      <w:sz w:val="22"/>
      <w:szCs w:val="22"/>
      <w:u w:val="none"/>
    </w:rPr>
  </w:style>
  <w:style w:type="paragraph" w:customStyle="1" w:styleId="458">
    <w:name w:val="左对齐表格文字"/>
    <w:basedOn w:val="1"/>
    <w:qFormat/>
    <w:uiPriority w:val="0"/>
    <w:pPr>
      <w:adjustRightInd/>
      <w:ind w:firstLine="200" w:firstLineChars="200"/>
      <w:jc w:val="right"/>
    </w:pPr>
  </w:style>
  <w:style w:type="paragraph" w:customStyle="1" w:styleId="459">
    <w:name w:val="EB_表格"/>
    <w:basedOn w:val="1"/>
    <w:qFormat/>
    <w:uiPriority w:val="0"/>
    <w:pPr>
      <w:adjustRightInd/>
      <w:spacing w:line="300" w:lineRule="auto"/>
      <w:jc w:val="center"/>
    </w:p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6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6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66">
    <w:name w:val="首行缩进"/>
    <w:basedOn w:val="1"/>
    <w:qFormat/>
    <w:uiPriority w:val="0"/>
    <w:pPr>
      <w:spacing w:line="360" w:lineRule="auto"/>
      <w:ind w:firstLine="480" w:firstLineChars="200"/>
    </w:pPr>
    <w:rPr>
      <w:rFonts w:ascii="宋体"/>
      <w:sz w:val="24"/>
      <w:szCs w:val="20"/>
    </w:rPr>
  </w:style>
  <w:style w:type="paragraph" w:customStyle="1" w:styleId="467">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68">
    <w:name w:val="Char Char Char Char Char Char Char Char2"/>
    <w:basedOn w:val="1"/>
    <w:qFormat/>
    <w:uiPriority w:val="0"/>
    <w:pPr>
      <w:tabs>
        <w:tab w:val="left" w:pos="360"/>
      </w:tabs>
    </w:pPr>
    <w:rPr>
      <w:sz w:val="24"/>
      <w:szCs w:val="20"/>
    </w:rPr>
  </w:style>
  <w:style w:type="paragraph" w:customStyle="1" w:styleId="469">
    <w:name w:val="Char111"/>
    <w:basedOn w:val="1"/>
    <w:qFormat/>
    <w:uiPriority w:val="0"/>
    <w:rPr>
      <w:rFonts w:ascii="仿宋_GB2312" w:eastAsia="仿宋_GB2312"/>
      <w:b/>
      <w:sz w:val="32"/>
      <w:szCs w:val="32"/>
    </w:rPr>
  </w:style>
  <w:style w:type="paragraph" w:customStyle="1" w:styleId="47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7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7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75">
    <w:name w:val="MM Topic 3"/>
    <w:basedOn w:val="8"/>
    <w:qFormat/>
    <w:uiPriority w:val="0"/>
    <w:pPr>
      <w:tabs>
        <w:tab w:val="left" w:pos="1680"/>
        <w:tab w:val="clear" w:pos="900"/>
      </w:tabs>
      <w:adjustRightInd/>
      <w:ind w:left="1680" w:hanging="420"/>
    </w:pPr>
  </w:style>
  <w:style w:type="paragraph" w:customStyle="1" w:styleId="476">
    <w:name w:val="_Style 27"/>
    <w:qFormat/>
    <w:uiPriority w:val="1"/>
    <w:pPr>
      <w:widowControl w:val="0"/>
      <w:tabs>
        <w:tab w:val="left" w:pos="480"/>
      </w:tabs>
      <w:autoSpaceDE w:val="0"/>
      <w:autoSpaceDN w:val="0"/>
      <w:adjustRightInd w:val="0"/>
      <w:snapToGrid w:val="0"/>
    </w:pPr>
    <w:rPr>
      <w:rFonts w:ascii="Calibri" w:hAnsi="Calibri"/>
      <w:szCs w:val="24"/>
      <w:lang w:val="en-US" w:eastAsia="zh-CN" w:bidi="ar-SA"/>
    </w:rPr>
  </w:style>
  <w:style w:type="paragraph" w:customStyle="1" w:styleId="477">
    <w:name w:val="Char23"/>
    <w:basedOn w:val="1"/>
    <w:qFormat/>
    <w:uiPriority w:val="0"/>
    <w:rPr>
      <w:rFonts w:ascii="仿宋_GB2312" w:eastAsia="仿宋_GB2312"/>
      <w:b/>
      <w:sz w:val="32"/>
      <w:szCs w:val="32"/>
    </w:rPr>
  </w:style>
  <w:style w:type="paragraph" w:customStyle="1" w:styleId="47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79">
    <w:name w:val="Char Char11 Char Char Char Char Char Char Char Char Char"/>
    <w:basedOn w:val="1"/>
    <w:qFormat/>
    <w:uiPriority w:val="0"/>
    <w:pPr>
      <w:spacing w:line="360" w:lineRule="auto"/>
    </w:pPr>
    <w:rPr>
      <w:szCs w:val="20"/>
    </w:rPr>
  </w:style>
  <w:style w:type="paragraph" w:customStyle="1" w:styleId="480">
    <w:name w:val="Char Char1 Char Char Char2"/>
    <w:basedOn w:val="1"/>
    <w:qFormat/>
    <w:uiPriority w:val="0"/>
    <w:rPr>
      <w:rFonts w:ascii="仿宋_GB2312" w:eastAsia="仿宋_GB2312"/>
      <w:b/>
      <w:sz w:val="32"/>
      <w:szCs w:val="32"/>
    </w:rPr>
  </w:style>
  <w:style w:type="paragraph" w:customStyle="1" w:styleId="48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4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83">
    <w:name w:val="Char Char11 Char Char Char Char Char Char Char Char Char11"/>
    <w:basedOn w:val="1"/>
    <w:qFormat/>
    <w:uiPriority w:val="0"/>
    <w:pPr>
      <w:spacing w:line="360" w:lineRule="auto"/>
    </w:pPr>
    <w:rPr>
      <w:szCs w:val="20"/>
    </w:rPr>
  </w:style>
  <w:style w:type="paragraph" w:customStyle="1" w:styleId="48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5">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4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87">
    <w:name w:val="p0"/>
    <w:basedOn w:val="1"/>
    <w:qFormat/>
    <w:uiPriority w:val="0"/>
    <w:pPr>
      <w:widowControl/>
      <w:adjustRightInd/>
    </w:pPr>
    <w:rPr>
      <w:kern w:val="0"/>
      <w:szCs w:val="21"/>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4"/>
    <w:basedOn w:val="1"/>
    <w:next w:val="39"/>
    <w:qFormat/>
    <w:uiPriority w:val="0"/>
    <w:pPr>
      <w:spacing w:after="120" w:line="480" w:lineRule="auto"/>
      <w:ind w:left="420" w:leftChars="200"/>
    </w:pPr>
    <w:rPr>
      <w:sz w:val="24"/>
      <w:szCs w:val="20"/>
    </w:rPr>
  </w:style>
  <w:style w:type="paragraph" w:customStyle="1" w:styleId="491">
    <w:name w:val="CM14"/>
    <w:basedOn w:val="268"/>
    <w:next w:val="268"/>
    <w:qFormat/>
    <w:uiPriority w:val="0"/>
    <w:pPr>
      <w:spacing w:after="68"/>
    </w:pPr>
    <w:rPr>
      <w:rFonts w:ascii="FHLHE E+ Futura Bk" w:eastAsia="FHLHE E+ Futura Bk" w:cs="Times New Roman"/>
      <w:color w:val="auto"/>
    </w:rPr>
  </w:style>
  <w:style w:type="paragraph" w:customStyle="1" w:styleId="4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93">
    <w:name w:val="Char Char Char Char Char Char Char1"/>
    <w:basedOn w:val="1"/>
    <w:qFormat/>
    <w:uiPriority w:val="6"/>
    <w:rPr>
      <w:rFonts w:ascii="仿宋_GB2312" w:eastAsia="仿宋_GB2312"/>
      <w:b/>
      <w:sz w:val="32"/>
      <w:szCs w:val="32"/>
    </w:rPr>
  </w:style>
  <w:style w:type="paragraph" w:customStyle="1" w:styleId="4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49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9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1 Char Char Char21"/>
    <w:basedOn w:val="1"/>
    <w:qFormat/>
    <w:uiPriority w:val="0"/>
    <w:rPr>
      <w:rFonts w:ascii="Tahoma" w:hAnsi="Tahoma"/>
      <w:sz w:val="24"/>
      <w:szCs w:val="20"/>
    </w:rPr>
  </w:style>
  <w:style w:type="paragraph" w:customStyle="1" w:styleId="49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500">
    <w:name w:val="无间隔2"/>
    <w:qFormat/>
    <w:uiPriority w:val="0"/>
    <w:pPr>
      <w:widowControl w:val="0"/>
      <w:jc w:val="both"/>
    </w:pPr>
    <w:rPr>
      <w:kern w:val="2"/>
      <w:sz w:val="21"/>
      <w:szCs w:val="22"/>
      <w:lang w:val="en-US" w:eastAsia="zh-CN" w:bidi="ar-SA"/>
    </w:rPr>
  </w:style>
  <w:style w:type="paragraph" w:customStyle="1" w:styleId="501">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50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0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04">
    <w:name w:val="正文 项目2"/>
    <w:basedOn w:val="505"/>
    <w:qFormat/>
    <w:uiPriority w:val="0"/>
    <w:pPr>
      <w:tabs>
        <w:tab w:val="left" w:pos="840"/>
      </w:tabs>
      <w:spacing w:after="0"/>
      <w:ind w:left="900"/>
    </w:pPr>
  </w:style>
  <w:style w:type="paragraph" w:customStyle="1" w:styleId="50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06">
    <w:name w:val="Char Char113"/>
    <w:basedOn w:val="1"/>
    <w:qFormat/>
    <w:uiPriority w:val="0"/>
    <w:pPr>
      <w:widowControl/>
      <w:spacing w:after="160" w:line="240" w:lineRule="exact"/>
      <w:jc w:val="left"/>
    </w:pPr>
    <w:rPr>
      <w:rFonts w:eastAsia="仿宋_GB2312"/>
      <w:sz w:val="28"/>
    </w:rPr>
  </w:style>
  <w:style w:type="paragraph" w:customStyle="1" w:styleId="507">
    <w:name w:val="6级标题"/>
    <w:basedOn w:val="508"/>
    <w:qFormat/>
    <w:uiPriority w:val="0"/>
    <w:pPr>
      <w:keepNext/>
      <w:tabs>
        <w:tab w:val="left" w:pos="360"/>
      </w:tabs>
      <w:spacing w:before="0" w:after="0"/>
      <w:outlineLvl w:val="5"/>
    </w:pPr>
  </w:style>
  <w:style w:type="paragraph" w:customStyle="1" w:styleId="508">
    <w:name w:val="5级标题"/>
    <w:basedOn w:val="50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509">
    <w:name w:val="4级标题"/>
    <w:basedOn w:val="13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5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1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51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13">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14">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1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51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518">
    <w:name w:val="Char1 Char Char Char2"/>
    <w:basedOn w:val="1"/>
    <w:qFormat/>
    <w:uiPriority w:val="0"/>
    <w:pPr>
      <w:adjustRightInd/>
      <w:ind w:firstLine="200" w:firstLineChars="200"/>
    </w:pPr>
    <w:rPr>
      <w:rFonts w:ascii="Tahoma" w:hAnsi="Tahoma"/>
      <w:sz w:val="24"/>
      <w:szCs w:val="20"/>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2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52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23">
    <w:name w:val="Char Char Char1 Char"/>
    <w:basedOn w:val="1"/>
    <w:qFormat/>
    <w:uiPriority w:val="0"/>
    <w:rPr>
      <w:szCs w:val="20"/>
    </w:rPr>
  </w:style>
  <w:style w:type="paragraph" w:customStyle="1" w:styleId="524">
    <w:name w:val="二级条标题"/>
    <w:basedOn w:val="525"/>
    <w:next w:val="527"/>
    <w:qFormat/>
    <w:uiPriority w:val="0"/>
    <w:pPr>
      <w:tabs>
        <w:tab w:val="left" w:pos="2100"/>
      </w:tabs>
      <w:ind w:left="0"/>
      <w:outlineLvl w:val="3"/>
    </w:pPr>
  </w:style>
  <w:style w:type="paragraph" w:customStyle="1" w:styleId="525">
    <w:name w:val="一级条标题"/>
    <w:basedOn w:val="526"/>
    <w:next w:val="527"/>
    <w:qFormat/>
    <w:uiPriority w:val="0"/>
    <w:pPr>
      <w:tabs>
        <w:tab w:val="left" w:pos="1680"/>
      </w:tabs>
      <w:spacing w:before="0" w:beforeLines="0" w:after="0" w:afterLines="0"/>
      <w:ind w:left="1680"/>
      <w:outlineLvl w:val="2"/>
    </w:pPr>
  </w:style>
  <w:style w:type="paragraph" w:customStyle="1" w:styleId="526">
    <w:name w:val="章标题"/>
    <w:next w:val="527"/>
    <w:qFormat/>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527">
    <w:name w:val="段"/>
    <w:qFormat/>
    <w:uiPriority w:val="0"/>
    <w:pPr>
      <w:autoSpaceDE w:val="0"/>
      <w:autoSpaceDN w:val="0"/>
      <w:ind w:firstLine="200" w:firstLineChars="200"/>
      <w:jc w:val="both"/>
    </w:pPr>
    <w:rPr>
      <w:rFonts w:ascii="宋体"/>
      <w:sz w:val="21"/>
      <w:lang w:val="en-US" w:eastAsia="zh-CN" w:bidi="ar-SA"/>
    </w:rPr>
  </w:style>
  <w:style w:type="paragraph" w:customStyle="1" w:styleId="528">
    <w:name w:val="Char3 Char Char Char1"/>
    <w:basedOn w:val="1"/>
    <w:qFormat/>
    <w:uiPriority w:val="6"/>
    <w:pPr>
      <w:widowControl/>
      <w:adjustRightInd/>
      <w:spacing w:after="160" w:line="240" w:lineRule="exact"/>
      <w:jc w:val="left"/>
    </w:pPr>
    <w:rPr>
      <w:szCs w:val="20"/>
    </w:rPr>
  </w:style>
  <w:style w:type="paragraph" w:customStyle="1" w:styleId="529">
    <w:name w:val="Normal0"/>
    <w:qFormat/>
    <w:uiPriority w:val="0"/>
    <w:rPr>
      <w:lang w:val="en-US" w:eastAsia="en-US" w:bidi="ar-SA"/>
    </w:rPr>
  </w:style>
  <w:style w:type="paragraph" w:customStyle="1" w:styleId="5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531">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33">
    <w:name w:val="_Style 3"/>
    <w:basedOn w:val="1"/>
    <w:qFormat/>
    <w:uiPriority w:val="0"/>
    <w:pPr>
      <w:adjustRightInd/>
      <w:ind w:firstLine="420" w:firstLineChars="200"/>
    </w:pPr>
    <w:rPr>
      <w:rFonts w:eastAsia="仿宋_GB2312"/>
      <w:sz w:val="28"/>
    </w:rPr>
  </w:style>
  <w:style w:type="paragraph" w:customStyle="1" w:styleId="534">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53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536">
    <w:name w:val="图中文字"/>
    <w:basedOn w:val="1"/>
    <w:qFormat/>
    <w:uiPriority w:val="0"/>
    <w:pPr>
      <w:snapToGrid w:val="0"/>
      <w:spacing w:line="0" w:lineRule="atLeast"/>
      <w:ind w:firstLine="200" w:firstLineChars="200"/>
      <w:jc w:val="center"/>
    </w:pPr>
    <w:rPr>
      <w:sz w:val="24"/>
      <w:szCs w:val="20"/>
    </w:rPr>
  </w:style>
  <w:style w:type="paragraph" w:customStyle="1" w:styleId="5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53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40">
    <w:name w:val="有符号正文"/>
    <w:basedOn w:val="1"/>
    <w:qFormat/>
    <w:uiPriority w:val="0"/>
    <w:pPr>
      <w:adjustRightInd/>
      <w:spacing w:line="400" w:lineRule="exact"/>
      <w:ind w:firstLine="200" w:firstLineChars="200"/>
    </w:pPr>
    <w:rPr>
      <w:rFonts w:ascii="Arial" w:hAnsi="Arial"/>
    </w:rPr>
  </w:style>
  <w:style w:type="paragraph" w:customStyle="1" w:styleId="541">
    <w:name w:val="_Style 6"/>
    <w:basedOn w:val="1"/>
    <w:qFormat/>
    <w:uiPriority w:val="34"/>
    <w:pPr>
      <w:adjustRightInd/>
      <w:ind w:firstLine="420" w:firstLineChars="200"/>
    </w:pPr>
    <w:rPr>
      <w:rFonts w:eastAsia="仿宋_GB2312"/>
      <w:sz w:val="28"/>
    </w:rPr>
  </w:style>
  <w:style w:type="paragraph" w:customStyle="1" w:styleId="54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54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44">
    <w:name w:val="Char Char Char Char Char Char Char Char"/>
    <w:basedOn w:val="1"/>
    <w:qFormat/>
    <w:uiPriority w:val="0"/>
    <w:pPr>
      <w:tabs>
        <w:tab w:val="left" w:pos="360"/>
      </w:tabs>
    </w:pPr>
    <w:rPr>
      <w:sz w:val="24"/>
      <w:szCs w:val="20"/>
    </w:rPr>
  </w:style>
  <w:style w:type="paragraph" w:customStyle="1" w:styleId="54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46">
    <w:name w:val="标书表格字体格式"/>
    <w:next w:val="547"/>
    <w:qFormat/>
    <w:uiPriority w:val="0"/>
    <w:rPr>
      <w:kern w:val="2"/>
      <w:sz w:val="21"/>
      <w:szCs w:val="24"/>
      <w:lang w:val="en-US" w:eastAsia="zh-CN" w:bidi="ar-SA"/>
    </w:rPr>
  </w:style>
  <w:style w:type="paragraph" w:customStyle="1" w:styleId="547">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54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49">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550">
    <w:name w:val="样式1 + (中宋体"/>
    <w:basedOn w:val="551"/>
    <w:qFormat/>
    <w:uiPriority w:val="0"/>
    <w:pPr>
      <w:widowControl w:val="0"/>
      <w:tabs>
        <w:tab w:val="left" w:pos="1200"/>
      </w:tabs>
      <w:adjustRightInd/>
      <w:snapToGrid/>
      <w:spacing w:line="360" w:lineRule="auto"/>
      <w:ind w:left="1200" w:hanging="360" w:firstLineChars="200"/>
      <w:jc w:val="both"/>
    </w:pPr>
    <w:rPr>
      <w:kern w:val="2"/>
      <w:szCs w:val="24"/>
    </w:rPr>
  </w:style>
  <w:style w:type="paragraph" w:customStyle="1" w:styleId="55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52">
    <w:name w:val="0"/>
    <w:basedOn w:val="1"/>
    <w:qFormat/>
    <w:uiPriority w:val="0"/>
    <w:pPr>
      <w:widowControl/>
    </w:pPr>
    <w:rPr>
      <w:kern w:val="0"/>
      <w:sz w:val="24"/>
      <w:szCs w:val="20"/>
    </w:rPr>
  </w:style>
  <w:style w:type="paragraph" w:customStyle="1" w:styleId="5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54">
    <w:name w:val="Char Char Char Char11"/>
    <w:basedOn w:val="1"/>
    <w:qFormat/>
    <w:uiPriority w:val="0"/>
    <w:rPr>
      <w:rFonts w:ascii="Tahoma" w:hAnsi="Tahoma"/>
      <w:sz w:val="24"/>
      <w:szCs w:val="20"/>
    </w:rPr>
  </w:style>
  <w:style w:type="paragraph" w:customStyle="1" w:styleId="555">
    <w:name w:val="Char Char Char Char Char Char Char Char Char Char1"/>
    <w:basedOn w:val="1"/>
    <w:qFormat/>
    <w:uiPriority w:val="0"/>
    <w:rPr>
      <w:rFonts w:ascii="仿宋_GB2312" w:eastAsia="仿宋_GB2312"/>
      <w:b/>
      <w:sz w:val="32"/>
      <w:szCs w:val="32"/>
    </w:rPr>
  </w:style>
  <w:style w:type="paragraph" w:customStyle="1" w:styleId="5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55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58">
    <w:name w:val="插图题注"/>
    <w:next w:val="1"/>
    <w:qFormat/>
    <w:uiPriority w:val="0"/>
    <w:pPr>
      <w:tabs>
        <w:tab w:val="left" w:pos="3780"/>
      </w:tabs>
      <w:spacing w:after="312" w:afterLines="100"/>
      <w:ind w:left="1089" w:hanging="369"/>
      <w:jc w:val="center"/>
    </w:pPr>
    <w:rPr>
      <w:rFonts w:ascii="Arial" w:hAnsi="Arial"/>
      <w:sz w:val="18"/>
      <w:szCs w:val="18"/>
      <w:lang w:val="en-US" w:eastAsia="zh-CN" w:bidi="ar-SA"/>
    </w:rPr>
  </w:style>
  <w:style w:type="paragraph" w:customStyle="1" w:styleId="559">
    <w:name w:val="正文 内标 序号标"/>
    <w:basedOn w:val="560"/>
    <w:qFormat/>
    <w:uiPriority w:val="0"/>
    <w:pPr>
      <w:tabs>
        <w:tab w:val="left" w:pos="0"/>
      </w:tabs>
      <w:adjustRightInd/>
      <w:spacing w:before="0"/>
      <w:ind w:firstLine="482"/>
    </w:pPr>
    <w:rPr>
      <w:rFonts w:ascii="微软雅黑" w:hAnsi="微软雅黑"/>
      <w:sz w:val="24"/>
      <w:szCs w:val="24"/>
    </w:rPr>
  </w:style>
  <w:style w:type="paragraph" w:customStyle="1" w:styleId="560">
    <w:name w:val="My正文"/>
    <w:basedOn w:val="1"/>
    <w:qFormat/>
    <w:uiPriority w:val="0"/>
    <w:pPr>
      <w:spacing w:before="120" w:line="360" w:lineRule="auto"/>
      <w:ind w:firstLine="567"/>
    </w:pPr>
    <w:rPr>
      <w:rFonts w:ascii="Arial" w:hAnsi="Arial"/>
      <w:sz w:val="20"/>
      <w:szCs w:val="20"/>
    </w:rPr>
  </w:style>
  <w:style w:type="paragraph" w:customStyle="1" w:styleId="56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56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6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67">
    <w:name w:val="标题4_自定义"/>
    <w:basedOn w:val="9"/>
    <w:qFormat/>
    <w:uiPriority w:val="0"/>
    <w:pPr>
      <w:adjustRightInd/>
      <w:spacing w:before="0" w:after="0" w:line="360" w:lineRule="auto"/>
    </w:pPr>
    <w:rPr>
      <w:rFonts w:ascii="Verdana" w:eastAsia="Verdana"/>
      <w:sz w:val="21"/>
      <w:lang w:val="en-US"/>
    </w:rPr>
  </w:style>
  <w:style w:type="paragraph" w:customStyle="1" w:styleId="568">
    <w:name w:val="_正文段落"/>
    <w:basedOn w:val="1"/>
    <w:qFormat/>
    <w:uiPriority w:val="0"/>
    <w:pPr>
      <w:adjustRightInd/>
      <w:ind w:firstLine="560"/>
    </w:pPr>
    <w:rPr>
      <w:rFonts w:ascii="仿宋_GB2312" w:hAnsi="仿宋" w:eastAsia="仿宋_GB2312"/>
      <w:kern w:val="0"/>
      <w:sz w:val="28"/>
      <w:szCs w:val="28"/>
    </w:rPr>
  </w:style>
  <w:style w:type="paragraph" w:customStyle="1" w:styleId="56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70">
    <w:name w:val="表1"/>
    <w:basedOn w:val="1"/>
    <w:qFormat/>
    <w:uiPriority w:val="0"/>
    <w:pPr>
      <w:tabs>
        <w:tab w:val="left" w:pos="703"/>
      </w:tabs>
      <w:adjustRightInd/>
      <w:spacing w:line="360" w:lineRule="auto"/>
      <w:ind w:left="703"/>
      <w:jc w:val="center"/>
    </w:pPr>
  </w:style>
  <w:style w:type="paragraph" w:customStyle="1" w:styleId="571">
    <w:name w:val="正文主体"/>
    <w:basedOn w:val="572"/>
    <w:qFormat/>
    <w:uiPriority w:val="0"/>
  </w:style>
  <w:style w:type="paragraph" w:customStyle="1" w:styleId="57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73">
    <w:name w:val="样式 样式2 + 左侧:  1 字符 右侧:  1 字符"/>
    <w:basedOn w:val="574"/>
    <w:qFormat/>
    <w:uiPriority w:val="0"/>
    <w:pPr>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75">
    <w:name w:val="bullet"/>
    <w:basedOn w:val="1"/>
    <w:qFormat/>
    <w:uiPriority w:val="0"/>
    <w:pPr>
      <w:tabs>
        <w:tab w:val="left" w:pos="840"/>
      </w:tabs>
      <w:adjustRightInd/>
      <w:ind w:left="840" w:hanging="420"/>
    </w:pPr>
  </w:style>
  <w:style w:type="paragraph" w:customStyle="1" w:styleId="576">
    <w:name w:val="trademark"/>
    <w:qFormat/>
    <w:uiPriority w:val="0"/>
    <w:pPr>
      <w:spacing w:after="60"/>
    </w:pPr>
    <w:rPr>
      <w:rFonts w:ascii="Futura Bk" w:hAnsi="Futura Bk"/>
      <w:sz w:val="15"/>
      <w:lang w:val="en-US" w:eastAsia="en-US" w:bidi="ar-SA"/>
    </w:rPr>
  </w:style>
  <w:style w:type="paragraph" w:customStyle="1" w:styleId="57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78">
    <w:name w:val="Char"/>
    <w:basedOn w:val="1"/>
    <w:qFormat/>
    <w:uiPriority w:val="0"/>
    <w:rPr>
      <w:rFonts w:ascii="仿宋_GB2312" w:eastAsia="仿宋_GB2312"/>
      <w:b/>
      <w:sz w:val="32"/>
      <w:szCs w:val="32"/>
    </w:rPr>
  </w:style>
  <w:style w:type="paragraph" w:customStyle="1" w:styleId="57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80">
    <w:name w:val="Char Char1 Char Char Char1"/>
    <w:basedOn w:val="1"/>
    <w:qFormat/>
    <w:uiPriority w:val="6"/>
    <w:rPr>
      <w:rFonts w:ascii="仿宋_GB2312" w:eastAsia="仿宋_GB2312"/>
      <w:b/>
      <w:sz w:val="32"/>
      <w:szCs w:val="20"/>
    </w:rPr>
  </w:style>
  <w:style w:type="paragraph" w:customStyle="1" w:styleId="581">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582">
    <w:name w:val="四号　首行缩进"/>
    <w:basedOn w:val="1"/>
    <w:qFormat/>
    <w:uiPriority w:val="0"/>
    <w:pPr>
      <w:adjustRightInd/>
      <w:spacing w:line="360" w:lineRule="auto"/>
    </w:pPr>
    <w:rPr>
      <w:rFonts w:ascii="宋体" w:hAnsi="宋体"/>
      <w:szCs w:val="20"/>
    </w:rPr>
  </w:style>
  <w:style w:type="paragraph" w:customStyle="1" w:styleId="5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84">
    <w:name w:val="Char Char1121"/>
    <w:basedOn w:val="1"/>
    <w:qFormat/>
    <w:uiPriority w:val="0"/>
    <w:pPr>
      <w:spacing w:line="360" w:lineRule="auto"/>
    </w:pPr>
    <w:rPr>
      <w:szCs w:val="20"/>
    </w:rPr>
  </w:style>
  <w:style w:type="paragraph" w:customStyle="1" w:styleId="58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86">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89">
    <w:name w:val="_Style 5"/>
    <w:basedOn w:val="1"/>
    <w:qFormat/>
    <w:uiPriority w:val="34"/>
    <w:pPr>
      <w:adjustRightInd/>
      <w:ind w:firstLine="420" w:firstLineChars="200"/>
    </w:pPr>
    <w:rPr>
      <w:rFonts w:eastAsia="仿宋_GB2312"/>
      <w:sz w:val="28"/>
    </w:rPr>
  </w:style>
  <w:style w:type="paragraph" w:customStyle="1" w:styleId="5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591">
    <w:name w:val="样式 标题 4PIM 4H4h4bulletblbbH41H42H43H44H45H46H47H48...1"/>
    <w:basedOn w:val="9"/>
    <w:qFormat/>
    <w:uiPriority w:val="0"/>
    <w:pPr>
      <w:widowControl/>
      <w:jc w:val="left"/>
    </w:pPr>
    <w:rPr>
      <w:rFonts w:cs="宋体"/>
      <w:sz w:val="24"/>
      <w:szCs w:val="20"/>
    </w:rPr>
  </w:style>
  <w:style w:type="paragraph" w:customStyle="1" w:styleId="592">
    <w:name w:val="Body Text 2*"/>
    <w:basedOn w:val="1"/>
    <w:qFormat/>
    <w:uiPriority w:val="6"/>
    <w:pPr>
      <w:widowControl/>
      <w:adjustRightInd/>
      <w:ind w:left="720" w:hanging="720"/>
    </w:pPr>
    <w:rPr>
      <w:color w:val="000000"/>
      <w:kern w:val="0"/>
      <w:sz w:val="24"/>
      <w:szCs w:val="20"/>
      <w:lang/>
    </w:rPr>
  </w:style>
  <w:style w:type="paragraph" w:customStyle="1" w:styleId="593">
    <w:name w:val="封面公司名"/>
    <w:qFormat/>
    <w:uiPriority w:val="0"/>
    <w:pPr>
      <w:jc w:val="center"/>
    </w:pPr>
    <w:rPr>
      <w:rFonts w:ascii="Arial" w:hAnsi="Arial" w:eastAsia="楷体_GB2312" w:cs="宋体"/>
      <w:bCs/>
      <w:kern w:val="2"/>
      <w:sz w:val="28"/>
      <w:lang w:val="en-US" w:eastAsia="zh-CN" w:bidi="ar-SA"/>
    </w:rPr>
  </w:style>
  <w:style w:type="paragraph" w:customStyle="1" w:styleId="59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9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6">
    <w:name w:val="表格题注"/>
    <w:next w:val="1"/>
    <w:qFormat/>
    <w:uiPriority w:val="0"/>
    <w:pPr>
      <w:keepLines/>
      <w:tabs>
        <w:tab w:val="left" w:pos="4200"/>
      </w:tabs>
      <w:spacing w:before="312" w:beforeLines="100"/>
      <w:ind w:left="1089" w:hanging="369"/>
      <w:jc w:val="center"/>
    </w:pPr>
    <w:rPr>
      <w:rFonts w:ascii="Arial" w:hAnsi="Arial"/>
      <w:sz w:val="18"/>
      <w:szCs w:val="18"/>
      <w:lang w:val="en-US" w:eastAsia="zh-CN" w:bidi="ar-SA"/>
    </w:rPr>
  </w:style>
  <w:style w:type="paragraph" w:customStyle="1" w:styleId="59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Char1 Char Char Char1"/>
    <w:basedOn w:val="1"/>
    <w:qFormat/>
    <w:uiPriority w:val="0"/>
    <w:pPr>
      <w:adjustRightInd/>
      <w:ind w:firstLine="200" w:firstLineChars="200"/>
    </w:pPr>
    <w:rPr>
      <w:rFonts w:ascii="Tahoma" w:hAnsi="Tahoma"/>
      <w:sz w:val="24"/>
      <w:szCs w:val="20"/>
    </w:rPr>
  </w:style>
  <w:style w:type="paragraph" w:customStyle="1" w:styleId="599">
    <w:name w:val="Char Char Char Char Char Char Char Char Char Char Char Char1 Char1"/>
    <w:basedOn w:val="1"/>
    <w:qFormat/>
    <w:uiPriority w:val="6"/>
    <w:rPr>
      <w:rFonts w:ascii="Tahoma" w:hAnsi="Tahoma" w:cs="仿宋_GB2312"/>
      <w:sz w:val="24"/>
      <w:szCs w:val="20"/>
    </w:rPr>
  </w:style>
  <w:style w:type="paragraph" w:customStyle="1" w:styleId="60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正文表标题"/>
    <w:next w:val="527"/>
    <w:qFormat/>
    <w:uiPriority w:val="0"/>
    <w:pPr>
      <w:tabs>
        <w:tab w:val="left" w:pos="840"/>
      </w:tabs>
      <w:ind w:left="840" w:hanging="420"/>
      <w:jc w:val="center"/>
    </w:pPr>
    <w:rPr>
      <w:rFonts w:ascii="黑体" w:eastAsia="黑体"/>
      <w:sz w:val="21"/>
      <w:lang w:val="en-US" w:eastAsia="zh-CN" w:bidi="ar-SA"/>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gjt_4"/>
    <w:next w:val="1"/>
    <w:qFormat/>
    <w:uiPriority w:val="0"/>
    <w:pPr>
      <w:keepNext/>
      <w:keepLines/>
      <w:widowControl w:val="0"/>
      <w:spacing w:before="280" w:after="290"/>
      <w:ind w:left="430" w:hanging="430"/>
      <w:jc w:val="both"/>
      <w:outlineLvl w:val="8"/>
    </w:pPr>
    <w:rPr>
      <w:rFonts w:ascii="Calibri" w:hAnsi="Calibri" w:eastAsia="黑体"/>
      <w:bCs/>
      <w:color w:val="000000"/>
      <w:kern w:val="2"/>
      <w:sz w:val="24"/>
      <w:szCs w:val="24"/>
      <w:u w:val="none" w:color="000000"/>
      <w:lang w:val="en-US" w:eastAsia="zh-CN" w:bidi="ar-SA"/>
    </w:rPr>
  </w:style>
  <w:style w:type="paragraph" w:customStyle="1" w:styleId="60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06">
    <w:name w:val="正文文字 2"/>
    <w:basedOn w:val="268"/>
    <w:next w:val="268"/>
    <w:qFormat/>
    <w:uiPriority w:val="0"/>
    <w:rPr>
      <w:rFonts w:ascii="宋体" w:eastAsia="宋体" w:cs="Times New Roman"/>
      <w:color w:val="auto"/>
    </w:rPr>
  </w:style>
  <w:style w:type="paragraph" w:customStyle="1" w:styleId="607">
    <w:name w:val="_Style 12"/>
    <w:basedOn w:val="22"/>
    <w:qFormat/>
    <w:uiPriority w:val="0"/>
    <w:pPr>
      <w:snapToGrid w:val="0"/>
      <w:spacing w:line="360" w:lineRule="auto"/>
    </w:pPr>
  </w:style>
  <w:style w:type="paragraph" w:customStyle="1" w:styleId="608">
    <w:name w:val="正文文本 221"/>
    <w:basedOn w:val="1"/>
    <w:qFormat/>
    <w:uiPriority w:val="0"/>
    <w:pPr>
      <w:widowControl/>
      <w:overflowPunct w:val="0"/>
      <w:autoSpaceDE w:val="0"/>
      <w:autoSpaceDN w:val="0"/>
      <w:ind w:left="720" w:hanging="720"/>
      <w:textAlignment w:val="baseline"/>
    </w:pPr>
    <w:rPr>
      <w:kern w:val="0"/>
      <w:sz w:val="24"/>
      <w:szCs w:val="20"/>
      <w:lang/>
    </w:rPr>
  </w:style>
  <w:style w:type="paragraph" w:customStyle="1" w:styleId="609">
    <w:name w:val="Char1"/>
    <w:basedOn w:val="1"/>
    <w:qFormat/>
    <w:uiPriority w:val="0"/>
    <w:rPr>
      <w:rFonts w:ascii="仿宋_GB2312" w:eastAsia="仿宋_GB2312"/>
      <w:b/>
      <w:sz w:val="32"/>
      <w:szCs w:val="32"/>
    </w:rPr>
  </w:style>
  <w:style w:type="paragraph" w:customStyle="1" w:styleId="610">
    <w:name w:val="列出段落2"/>
    <w:basedOn w:val="1"/>
    <w:qFormat/>
    <w:uiPriority w:val="0"/>
    <w:pPr>
      <w:adjustRightInd/>
      <w:ind w:firstLine="420" w:firstLineChars="200"/>
    </w:pPr>
    <w:rPr>
      <w:rFonts w:ascii="宋体" w:hAnsi="宋体"/>
      <w:sz w:val="24"/>
    </w:rPr>
  </w:style>
  <w:style w:type="paragraph" w:customStyle="1" w:styleId="61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612">
    <w:name w:val="正文 A"/>
    <w:qFormat/>
    <w:uiPriority w:val="0"/>
    <w:pPr>
      <w:widowControl w:val="0"/>
      <w:jc w:val="both"/>
    </w:pPr>
    <w:rPr>
      <w:rFonts w:eastAsia="Arial Unicode MS" w:cs="Arial Unicode MS"/>
      <w:color w:val="000000"/>
      <w:kern w:val="2"/>
      <w:sz w:val="21"/>
      <w:szCs w:val="21"/>
      <w:u w:val="none" w:color="000000"/>
      <w:lang w:val="en-US" w:eastAsia="zh-CN" w:bidi="ar-SA"/>
    </w:rPr>
  </w:style>
  <w:style w:type="paragraph" w:customStyle="1" w:styleId="613">
    <w:name w:val="Char Char111"/>
    <w:basedOn w:val="1"/>
    <w:qFormat/>
    <w:uiPriority w:val="0"/>
    <w:pPr>
      <w:spacing w:line="360" w:lineRule="auto"/>
    </w:pPr>
    <w:rPr>
      <w:szCs w:val="20"/>
    </w:rPr>
  </w:style>
  <w:style w:type="paragraph" w:customStyle="1" w:styleId="6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15">
    <w:name w:val="正文标准"/>
    <w:basedOn w:val="1"/>
    <w:qFormat/>
    <w:uiPriority w:val="0"/>
    <w:pPr>
      <w:adjustRightInd/>
      <w:spacing w:line="360" w:lineRule="auto"/>
      <w:ind w:firstLine="200" w:firstLineChars="200"/>
    </w:pPr>
    <w:rPr>
      <w:rFonts w:ascii="宋体" w:hAnsi="Calibri"/>
      <w:sz w:val="24"/>
    </w:rPr>
  </w:style>
  <w:style w:type="paragraph" w:customStyle="1" w:styleId="616">
    <w:name w:val="修订1"/>
    <w:qFormat/>
    <w:uiPriority w:val="3"/>
    <w:rPr>
      <w:color w:val="000000"/>
      <w:kern w:val="1"/>
      <w:sz w:val="21"/>
      <w:lang w:val="en-US" w:eastAsia="zh-CN" w:bidi="ar-SA"/>
    </w:rPr>
  </w:style>
  <w:style w:type="paragraph" w:customStyle="1" w:styleId="617">
    <w:name w:val="Char Char Char 字元 字元"/>
    <w:basedOn w:val="1"/>
    <w:qFormat/>
    <w:uiPriority w:val="0"/>
    <w:pPr>
      <w:adjustRightInd/>
      <w:spacing w:line="360" w:lineRule="auto"/>
      <w:ind w:firstLine="200" w:firstLineChars="200"/>
    </w:pPr>
    <w:rPr>
      <w:szCs w:val="20"/>
    </w:rPr>
  </w:style>
  <w:style w:type="paragraph" w:customStyle="1" w:styleId="618">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19">
    <w:name w:val="标题3"/>
    <w:basedOn w:val="8"/>
    <w:next w:val="54"/>
    <w:qFormat/>
    <w:uiPriority w:val="0"/>
    <w:pPr>
      <w:tabs>
        <w:tab w:val="clear" w:pos="900"/>
      </w:tabs>
      <w:spacing w:after="0" w:line="360" w:lineRule="auto"/>
    </w:pPr>
    <w:rPr>
      <w:rFonts w:ascii="仿宋" w:hAnsi="仿宋" w:eastAsia="仿宋" w:cs="仿宋"/>
    </w:rPr>
  </w:style>
  <w:style w:type="paragraph" w:customStyle="1" w:styleId="620">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62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22">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23">
    <w:name w:val="Char2"/>
    <w:basedOn w:val="1"/>
    <w:qFormat/>
    <w:uiPriority w:val="0"/>
    <w:rPr>
      <w:rFonts w:ascii="仿宋_GB2312" w:eastAsia="仿宋_GB2312"/>
      <w:b/>
      <w:sz w:val="32"/>
      <w:szCs w:val="32"/>
    </w:rPr>
  </w:style>
  <w:style w:type="paragraph" w:customStyle="1" w:styleId="62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25">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26">
    <w:name w:val="MM Topic 4"/>
    <w:basedOn w:val="9"/>
    <w:qFormat/>
    <w:uiPriority w:val="0"/>
    <w:pPr>
      <w:tabs>
        <w:tab w:val="left" w:pos="2100"/>
        <w:tab w:val="clear" w:pos="864"/>
      </w:tabs>
      <w:adjustRightInd/>
      <w:ind w:left="2100" w:hanging="420"/>
    </w:pPr>
    <w:rPr>
      <w:lang w:val="en-US"/>
    </w:rPr>
  </w:style>
  <w:style w:type="paragraph" w:customStyle="1" w:styleId="627">
    <w:name w:val="正文文本 21"/>
    <w:basedOn w:val="1"/>
    <w:qFormat/>
    <w:uiPriority w:val="0"/>
    <w:pPr>
      <w:widowControl/>
      <w:overflowPunct w:val="0"/>
      <w:autoSpaceDE w:val="0"/>
      <w:autoSpaceDN w:val="0"/>
      <w:ind w:left="720" w:hanging="720"/>
      <w:textAlignment w:val="baseline"/>
    </w:pPr>
    <w:rPr>
      <w:kern w:val="0"/>
      <w:sz w:val="24"/>
      <w:szCs w:val="20"/>
      <w:lang/>
    </w:rPr>
  </w:style>
  <w:style w:type="paragraph" w:customStyle="1" w:styleId="628">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2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3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63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3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634">
    <w:name w:val="标准小四"/>
    <w:basedOn w:val="1"/>
    <w:qFormat/>
    <w:uiPriority w:val="0"/>
    <w:pPr>
      <w:spacing w:line="360" w:lineRule="auto"/>
      <w:ind w:firstLine="480" w:firstLineChars="200"/>
    </w:pPr>
    <w:rPr>
      <w:rFonts w:ascii="Arial" w:hAnsi="Arial"/>
      <w:sz w:val="24"/>
      <w:szCs w:val="21"/>
    </w:rPr>
  </w:style>
  <w:style w:type="paragraph" w:customStyle="1" w:styleId="635">
    <w:name w:val="Char2 Char Char2"/>
    <w:basedOn w:val="1"/>
    <w:qFormat/>
    <w:uiPriority w:val="0"/>
    <w:pPr>
      <w:adjustRightInd/>
    </w:pPr>
    <w:rPr>
      <w:rFonts w:ascii="Tahoma" w:hAnsi="Tahoma"/>
      <w:sz w:val="24"/>
      <w:szCs w:val="20"/>
    </w:rPr>
  </w:style>
  <w:style w:type="paragraph" w:customStyle="1" w:styleId="63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7">
    <w:name w:val="彩色列表 - 强调文字颜色 11"/>
    <w:basedOn w:val="1"/>
    <w:qFormat/>
    <w:uiPriority w:val="0"/>
    <w:pPr>
      <w:adjustRightInd/>
      <w:ind w:firstLine="420" w:firstLineChars="200"/>
    </w:pPr>
    <w:rPr>
      <w:rFonts w:ascii="Calibri" w:hAnsi="Calibri"/>
      <w:szCs w:val="22"/>
    </w:rPr>
  </w:style>
  <w:style w:type="paragraph" w:customStyle="1" w:styleId="63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39">
    <w:name w:val="Char3"/>
    <w:basedOn w:val="1"/>
    <w:qFormat/>
    <w:uiPriority w:val="0"/>
    <w:pPr>
      <w:adjustRightInd/>
    </w:pPr>
    <w:rPr>
      <w:rFonts w:ascii="仿宋_GB2312" w:eastAsia="仿宋_GB2312"/>
      <w:b/>
      <w:sz w:val="32"/>
      <w:szCs w:val="32"/>
    </w:rPr>
  </w:style>
  <w:style w:type="paragraph" w:customStyle="1" w:styleId="64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41">
    <w:name w:val="subhead"/>
    <w:qFormat/>
    <w:uiPriority w:val="0"/>
    <w:pPr>
      <w:spacing w:after="120" w:line="300" w:lineRule="exact"/>
    </w:pPr>
    <w:rPr>
      <w:rFonts w:ascii="Arial" w:hAnsi="Arial"/>
      <w:b/>
      <w:sz w:val="26"/>
      <w:lang w:val="en-US" w:eastAsia="en-US" w:bidi="ar-SA"/>
    </w:rPr>
  </w:style>
  <w:style w:type="paragraph" w:customStyle="1" w:styleId="64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6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64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647">
    <w:name w:val="Char Char Char"/>
    <w:basedOn w:val="1"/>
    <w:qFormat/>
    <w:uiPriority w:val="0"/>
    <w:rPr>
      <w:rFonts w:ascii="Tahoma" w:hAnsi="Tahoma"/>
      <w:sz w:val="24"/>
      <w:szCs w:val="20"/>
    </w:rPr>
  </w:style>
  <w:style w:type="paragraph" w:customStyle="1" w:styleId="6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6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650">
    <w:name w:val="正文－恩普"/>
    <w:basedOn w:val="1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65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65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53">
    <w:name w:val="Char Char Char1 Char1"/>
    <w:basedOn w:val="1"/>
    <w:qFormat/>
    <w:uiPriority w:val="6"/>
    <w:rPr>
      <w:szCs w:val="20"/>
    </w:rPr>
  </w:style>
  <w:style w:type="paragraph" w:customStyle="1" w:styleId="654">
    <w:name w:val="Char Char1 Char Char Char Char Char Char"/>
    <w:basedOn w:val="1"/>
    <w:qFormat/>
    <w:uiPriority w:val="0"/>
    <w:rPr>
      <w:rFonts w:ascii="仿宋_GB2312" w:eastAsia="仿宋_GB2312"/>
      <w:b/>
      <w:sz w:val="32"/>
      <w:szCs w:val="20"/>
    </w:rPr>
  </w:style>
  <w:style w:type="paragraph" w:customStyle="1" w:styleId="6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默认段落字体 Para Char Char Char Char Char Char Char"/>
    <w:basedOn w:val="1"/>
    <w:qFormat/>
    <w:uiPriority w:val="0"/>
    <w:rPr>
      <w:rFonts w:eastAsia="仿宋_GB2312"/>
      <w:sz w:val="28"/>
      <w:szCs w:val="20"/>
    </w:rPr>
  </w:style>
  <w:style w:type="paragraph" w:customStyle="1" w:styleId="65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5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59">
    <w:name w:val="方案正文无缩进"/>
    <w:qFormat/>
    <w:uiPriority w:val="0"/>
    <w:pPr>
      <w:spacing w:line="360" w:lineRule="auto"/>
    </w:pPr>
    <w:rPr>
      <w:kern w:val="2"/>
      <w:sz w:val="24"/>
      <w:szCs w:val="24"/>
      <w:lang w:val="en-US" w:eastAsia="zh-CN" w:bidi="ar-SA"/>
    </w:rPr>
  </w:style>
  <w:style w:type="paragraph" w:customStyle="1" w:styleId="660">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661">
    <w:name w:val="Char Char Char Char Char Char Char Char1"/>
    <w:basedOn w:val="1"/>
    <w:qFormat/>
    <w:uiPriority w:val="0"/>
    <w:pPr>
      <w:tabs>
        <w:tab w:val="left" w:pos="360"/>
      </w:tabs>
    </w:pPr>
    <w:rPr>
      <w:sz w:val="24"/>
      <w:szCs w:val="20"/>
    </w:rPr>
  </w:style>
  <w:style w:type="paragraph" w:customStyle="1" w:styleId="662">
    <w:name w:val="Char Char11 Char Char Char1"/>
    <w:basedOn w:val="1"/>
    <w:qFormat/>
    <w:uiPriority w:val="6"/>
    <w:pPr>
      <w:spacing w:line="360" w:lineRule="auto"/>
    </w:pPr>
    <w:rPr>
      <w:szCs w:val="20"/>
    </w:rPr>
  </w:style>
  <w:style w:type="paragraph" w:customStyle="1" w:styleId="6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664">
    <w:name w:val="MM Topic 5"/>
    <w:basedOn w:val="10"/>
    <w:qFormat/>
    <w:uiPriority w:val="0"/>
    <w:pPr>
      <w:tabs>
        <w:tab w:val="left" w:pos="2520"/>
        <w:tab w:val="clear" w:pos="1008"/>
      </w:tabs>
      <w:adjustRightInd/>
      <w:ind w:left="2520" w:hanging="420"/>
    </w:pPr>
  </w:style>
  <w:style w:type="paragraph" w:customStyle="1" w:styleId="665">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6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6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68">
    <w:name w:val="_Style 8"/>
    <w:basedOn w:val="1"/>
    <w:qFormat/>
    <w:uiPriority w:val="34"/>
    <w:pPr>
      <w:adjustRightInd/>
      <w:ind w:firstLine="420" w:firstLineChars="200"/>
    </w:pPr>
    <w:rPr>
      <w:rFonts w:eastAsia="仿宋_GB2312"/>
      <w:sz w:val="28"/>
    </w:rPr>
  </w:style>
  <w:style w:type="paragraph" w:customStyle="1" w:styleId="669">
    <w:name w:val="Char2 Char Char Char2"/>
    <w:basedOn w:val="1"/>
    <w:qFormat/>
    <w:uiPriority w:val="0"/>
    <w:rPr>
      <w:rFonts w:ascii="仿宋_GB2312" w:eastAsia="仿宋_GB2312"/>
      <w:b/>
      <w:sz w:val="32"/>
      <w:szCs w:val="32"/>
    </w:rPr>
  </w:style>
  <w:style w:type="paragraph" w:customStyle="1" w:styleId="67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71">
    <w:name w:val="正文1.25"/>
    <w:basedOn w:val="1"/>
    <w:qFormat/>
    <w:uiPriority w:val="0"/>
    <w:pPr>
      <w:adjustRightInd/>
      <w:spacing w:line="300" w:lineRule="auto"/>
      <w:ind w:firstLine="480" w:firstLineChars="200"/>
    </w:pPr>
    <w:rPr>
      <w:sz w:val="24"/>
      <w:szCs w:val="20"/>
    </w:rPr>
  </w:style>
  <w:style w:type="paragraph" w:customStyle="1" w:styleId="67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7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67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67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77">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79">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680">
    <w:name w:val="gjt_3"/>
    <w:next w:val="1"/>
    <w:qFormat/>
    <w:uiPriority w:val="0"/>
    <w:pPr>
      <w:keepNext/>
      <w:keepLines/>
      <w:widowControl w:val="0"/>
      <w:spacing w:before="260" w:after="260" w:line="412" w:lineRule="auto"/>
      <w:ind w:left="289" w:hanging="289"/>
      <w:jc w:val="both"/>
      <w:outlineLvl w:val="7"/>
    </w:pPr>
    <w:rPr>
      <w:rFonts w:ascii="Calibri" w:hAnsi="Calibri" w:eastAsia="黑体"/>
      <w:bCs/>
      <w:color w:val="000000"/>
      <w:kern w:val="2"/>
      <w:sz w:val="28"/>
      <w:szCs w:val="28"/>
      <w:u w:val="none" w:color="000000"/>
      <w:lang w:val="en-US" w:eastAsia="zh-CN" w:bidi="ar-SA"/>
    </w:rPr>
  </w:style>
  <w:style w:type="paragraph" w:customStyle="1" w:styleId="68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68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83">
    <w:name w:val="FA正文"/>
    <w:basedOn w:val="1"/>
    <w:qFormat/>
    <w:uiPriority w:val="0"/>
    <w:pPr>
      <w:spacing w:line="360" w:lineRule="auto"/>
      <w:ind w:firstLine="480" w:firstLineChars="200"/>
    </w:pPr>
    <w:rPr>
      <w:rFonts w:hAnsi="宋体"/>
      <w:sz w:val="24"/>
      <w:szCs w:val="20"/>
    </w:r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8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689">
    <w:name w:val="正文 首行缩进:  2 字符 Char"/>
    <w:basedOn w:val="1"/>
    <w:qFormat/>
    <w:uiPriority w:val="0"/>
    <w:pPr>
      <w:adjustRightInd/>
      <w:spacing w:line="360" w:lineRule="auto"/>
      <w:ind w:firstLine="480"/>
    </w:pPr>
    <w:rPr>
      <w:rFonts w:cs="宋体"/>
      <w:sz w:val="24"/>
      <w:szCs w:val="20"/>
    </w:rPr>
  </w:style>
  <w:style w:type="paragraph" w:customStyle="1" w:styleId="69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691">
    <w:name w:val="表格内文"/>
    <w:basedOn w:val="1"/>
    <w:qFormat/>
    <w:uiPriority w:val="0"/>
    <w:pPr>
      <w:adjustRightInd/>
      <w:spacing w:line="360" w:lineRule="auto"/>
    </w:pPr>
    <w:rPr>
      <w:rFonts w:ascii="宋体" w:hAnsi="宋体" w:cs="宋体"/>
      <w:color w:val="000000"/>
      <w:szCs w:val="20"/>
    </w:rPr>
  </w:style>
  <w:style w:type="paragraph" w:customStyle="1" w:styleId="69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93">
    <w:name w:val="列表内容"/>
    <w:basedOn w:val="1"/>
    <w:next w:val="1"/>
    <w:qFormat/>
    <w:uiPriority w:val="0"/>
    <w:pPr>
      <w:widowControl/>
      <w:tabs>
        <w:tab w:val="left" w:pos="840"/>
      </w:tabs>
      <w:ind w:left="840" w:hanging="420"/>
      <w:jc w:val="left"/>
    </w:pPr>
    <w:rPr>
      <w:kern w:val="0"/>
      <w:sz w:val="18"/>
    </w:rPr>
  </w:style>
  <w:style w:type="paragraph" w:customStyle="1" w:styleId="69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95">
    <w:name w:val="默认段落样式"/>
    <w:basedOn w:val="351"/>
    <w:qFormat/>
    <w:uiPriority w:val="0"/>
    <w:pPr>
      <w:spacing w:before="0"/>
      <w:ind w:firstLine="480"/>
      <w:outlineLvl w:val="2"/>
    </w:pPr>
    <w:rPr>
      <w:rFonts w:ascii="仿宋_GB2312" w:hAnsi="宋体" w:eastAsia="仿宋_GB2312"/>
      <w:color w:val="000000"/>
      <w:szCs w:val="24"/>
    </w:rPr>
  </w:style>
  <w:style w:type="paragraph" w:customStyle="1" w:styleId="6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97">
    <w:name w:val="_Style 94"/>
    <w:basedOn w:val="1"/>
    <w:next w:val="130"/>
    <w:qFormat/>
    <w:uiPriority w:val="34"/>
    <w:pPr>
      <w:adjustRightInd/>
      <w:spacing w:line="360" w:lineRule="auto"/>
      <w:ind w:firstLine="200" w:firstLineChars="200"/>
    </w:pPr>
    <w:rPr>
      <w:rFonts w:ascii="Calibri" w:hAnsi="Calibri"/>
      <w:sz w:val="28"/>
      <w:szCs w:val="20"/>
    </w:rPr>
  </w:style>
  <w:style w:type="paragraph" w:customStyle="1" w:styleId="698">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99">
    <w:name w:val="Char Char Char Char Char Char Char2"/>
    <w:basedOn w:val="1"/>
    <w:qFormat/>
    <w:uiPriority w:val="0"/>
    <w:rPr>
      <w:rFonts w:ascii="仿宋_GB2312" w:eastAsia="仿宋_GB2312"/>
      <w:b/>
      <w:sz w:val="32"/>
      <w:szCs w:val="32"/>
    </w:rPr>
  </w:style>
  <w:style w:type="paragraph" w:customStyle="1" w:styleId="700">
    <w:name w:val="Char Char1101"/>
    <w:basedOn w:val="1"/>
    <w:qFormat/>
    <w:uiPriority w:val="0"/>
    <w:pPr>
      <w:spacing w:line="360" w:lineRule="auto"/>
    </w:pPr>
    <w:rPr>
      <w:rFonts w:ascii="Tahoma" w:hAnsi="Tahoma"/>
      <w:sz w:val="24"/>
      <w:szCs w:val="20"/>
    </w:rPr>
  </w:style>
  <w:style w:type="paragraph" w:customStyle="1" w:styleId="70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02">
    <w:name w:val="默认段落字体 Para Char"/>
    <w:basedOn w:val="1"/>
    <w:qFormat/>
    <w:uiPriority w:val="0"/>
    <w:rPr>
      <w:rFonts w:ascii="Tahoma" w:hAnsi="Tahoma"/>
      <w:sz w:val="24"/>
      <w:szCs w:val="20"/>
    </w:rPr>
  </w:style>
  <w:style w:type="paragraph" w:customStyle="1" w:styleId="703">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7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0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0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0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08">
    <w:name w:val="Char Char Char Char"/>
    <w:basedOn w:val="1"/>
    <w:qFormat/>
    <w:uiPriority w:val="0"/>
    <w:rPr>
      <w:rFonts w:ascii="Tahoma" w:hAnsi="Tahoma"/>
      <w:sz w:val="24"/>
      <w:szCs w:val="20"/>
    </w:rPr>
  </w:style>
  <w:style w:type="paragraph" w:customStyle="1" w:styleId="70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10">
    <w:name w:val="Char6"/>
    <w:basedOn w:val="1"/>
    <w:qFormat/>
    <w:uiPriority w:val="0"/>
    <w:rPr>
      <w:rFonts w:ascii="仿宋_GB2312" w:eastAsia="仿宋_GB2312"/>
      <w:b/>
      <w:sz w:val="32"/>
      <w:szCs w:val="32"/>
    </w:rPr>
  </w:style>
  <w:style w:type="paragraph" w:customStyle="1" w:styleId="711">
    <w:name w:val="样式 标题 3H3 + 两端对齐"/>
    <w:basedOn w:val="8"/>
    <w:qFormat/>
    <w:uiPriority w:val="0"/>
    <w:pPr>
      <w:keepLines w:val="0"/>
      <w:spacing w:before="0" w:after="0" w:line="240" w:lineRule="auto"/>
      <w:jc w:val="left"/>
    </w:pPr>
    <w:rPr>
      <w:rFonts w:cs="宋体"/>
      <w:sz w:val="21"/>
      <w:szCs w:val="20"/>
    </w:rPr>
  </w:style>
  <w:style w:type="paragraph" w:customStyle="1" w:styleId="71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4">
    <w:name w:val="Char Char110"/>
    <w:basedOn w:val="1"/>
    <w:qFormat/>
    <w:uiPriority w:val="6"/>
    <w:pPr>
      <w:spacing w:line="360" w:lineRule="auto"/>
    </w:pPr>
    <w:rPr>
      <w:rFonts w:ascii="Tahoma" w:hAnsi="Tahoma"/>
      <w:sz w:val="24"/>
      <w:szCs w:val="20"/>
    </w:rPr>
  </w:style>
  <w:style w:type="paragraph" w:customStyle="1" w:styleId="715">
    <w:name w:val="gjt_正文"/>
    <w:qFormat/>
    <w:uiPriority w:val="0"/>
    <w:pPr>
      <w:widowControl w:val="0"/>
      <w:spacing w:line="360" w:lineRule="auto"/>
      <w:ind w:firstLine="420"/>
      <w:jc w:val="both"/>
    </w:pPr>
    <w:rPr>
      <w:rFonts w:ascii="Calibri" w:hAnsi="Calibri" w:eastAsia="仿宋_GB2312"/>
      <w:color w:val="000000"/>
      <w:kern w:val="2"/>
      <w:sz w:val="24"/>
      <w:szCs w:val="24"/>
      <w:u w:val="none" w:color="000000"/>
      <w:lang w:val="en-US" w:eastAsia="zh-CN" w:bidi="ar-SA"/>
    </w:rPr>
  </w:style>
  <w:style w:type="paragraph" w:customStyle="1" w:styleId="71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71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718">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719">
    <w:name w:val="Char Char Char1 Char2"/>
    <w:basedOn w:val="1"/>
    <w:qFormat/>
    <w:uiPriority w:val="0"/>
    <w:rPr>
      <w:szCs w:val="20"/>
    </w:rPr>
  </w:style>
  <w:style w:type="paragraph" w:customStyle="1" w:styleId="720">
    <w:name w:val="四级条标题"/>
    <w:basedOn w:val="721"/>
    <w:next w:val="527"/>
    <w:qFormat/>
    <w:uiPriority w:val="0"/>
    <w:pPr>
      <w:tabs>
        <w:tab w:val="left" w:pos="2940"/>
      </w:tabs>
      <w:ind w:left="2940"/>
      <w:outlineLvl w:val="5"/>
    </w:pPr>
  </w:style>
  <w:style w:type="paragraph" w:customStyle="1" w:styleId="721">
    <w:name w:val="三级条标题"/>
    <w:basedOn w:val="524"/>
    <w:next w:val="527"/>
    <w:qFormat/>
    <w:uiPriority w:val="0"/>
    <w:pPr>
      <w:tabs>
        <w:tab w:val="left" w:pos="2520"/>
        <w:tab w:val="clear" w:pos="2100"/>
      </w:tabs>
      <w:ind w:left="2520"/>
      <w:outlineLvl w:val="4"/>
    </w:pPr>
  </w:style>
  <w:style w:type="paragraph" w:customStyle="1" w:styleId="722">
    <w:name w:val="默认段落字体 Para Char Char Char Char"/>
    <w:basedOn w:val="1"/>
    <w:qFormat/>
    <w:uiPriority w:val="0"/>
    <w:pPr>
      <w:spacing w:line="360" w:lineRule="auto"/>
    </w:pPr>
    <w:rPr>
      <w:szCs w:val="20"/>
    </w:rPr>
  </w:style>
  <w:style w:type="paragraph" w:customStyle="1" w:styleId="72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726">
    <w:name w:val="修订3"/>
    <w:qFormat/>
    <w:uiPriority w:val="0"/>
    <w:rPr>
      <w:kern w:val="2"/>
      <w:sz w:val="21"/>
      <w:lang w:val="en-US" w:eastAsia="zh-CN" w:bidi="ar-SA"/>
    </w:rPr>
  </w:style>
  <w:style w:type="paragraph" w:customStyle="1" w:styleId="72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28">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7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30">
    <w:name w:val="Char Char Char Char Char Char Char Char Char Char Char1 Char"/>
    <w:basedOn w:val="1"/>
    <w:qFormat/>
    <w:uiPriority w:val="0"/>
    <w:pPr>
      <w:adjustRightInd/>
    </w:pPr>
    <w:rPr>
      <w:rFonts w:ascii="Tahoma" w:hAnsi="Tahoma"/>
      <w:sz w:val="24"/>
    </w:rPr>
  </w:style>
  <w:style w:type="paragraph" w:customStyle="1" w:styleId="731">
    <w:name w:val="彩色列表 - 强调文字颜色 12"/>
    <w:basedOn w:val="1"/>
    <w:qFormat/>
    <w:uiPriority w:val="0"/>
    <w:pPr>
      <w:adjustRightInd/>
      <w:ind w:firstLine="420" w:firstLineChars="200"/>
    </w:pPr>
    <w:rPr>
      <w:rFonts w:ascii="Calibri" w:hAnsi="Calibri"/>
      <w:szCs w:val="22"/>
    </w:rPr>
  </w:style>
  <w:style w:type="paragraph" w:customStyle="1" w:styleId="732">
    <w:name w:val="标题五"/>
    <w:basedOn w:val="1"/>
    <w:qFormat/>
    <w:uiPriority w:val="0"/>
    <w:pPr>
      <w:adjustRightInd/>
      <w:spacing w:before="156" w:beforeLines="50" w:line="360" w:lineRule="auto"/>
    </w:pPr>
    <w:rPr>
      <w:b/>
      <w:sz w:val="24"/>
    </w:rPr>
  </w:style>
  <w:style w:type="paragraph" w:customStyle="1" w:styleId="733">
    <w:name w:val="P1"/>
    <w:basedOn w:val="1"/>
    <w:qFormat/>
    <w:uiPriority w:val="0"/>
    <w:pPr>
      <w:adjustRightInd/>
      <w:spacing w:line="288" w:lineRule="auto"/>
      <w:ind w:firstLine="425" w:firstLineChars="200"/>
    </w:pPr>
  </w:style>
  <w:style w:type="paragraph" w:customStyle="1" w:styleId="7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5">
    <w:name w:val="正文首行缩进两字"/>
    <w:qFormat/>
    <w:uiPriority w:val="0"/>
    <w:pPr>
      <w:spacing w:after="156" w:afterLines="50" w:line="300" w:lineRule="auto"/>
      <w:ind w:right="210" w:rightChars="100" w:firstLine="523" w:firstLineChars="218"/>
    </w:pPr>
    <w:rPr>
      <w:sz w:val="24"/>
      <w:szCs w:val="24"/>
      <w:lang w:val="en-US" w:eastAsia="zh-CN" w:bidi="ar-SA"/>
    </w:rPr>
  </w:style>
  <w:style w:type="paragraph" w:customStyle="1" w:styleId="736">
    <w:name w:val="a1"/>
    <w:basedOn w:val="1"/>
    <w:qFormat/>
    <w:uiPriority w:val="0"/>
    <w:pPr>
      <w:widowControl/>
      <w:spacing w:line="300" w:lineRule="atLeast"/>
      <w:jc w:val="left"/>
    </w:pPr>
    <w:rPr>
      <w:rFonts w:ascii="宋体" w:hAnsi="宋体"/>
      <w:kern w:val="0"/>
      <w:sz w:val="18"/>
      <w:szCs w:val="20"/>
    </w:rPr>
  </w:style>
  <w:style w:type="paragraph" w:customStyle="1" w:styleId="73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739">
    <w:name w:val="List Paragraph1"/>
    <w:basedOn w:val="1"/>
    <w:qFormat/>
    <w:uiPriority w:val="0"/>
    <w:pPr>
      <w:spacing w:line="360" w:lineRule="auto"/>
      <w:ind w:firstLine="200" w:firstLineChars="200"/>
    </w:pPr>
    <w:rPr>
      <w:rFonts w:eastAsia="楷体_GB2312" w:cs="Lucida Sans"/>
      <w:sz w:val="24"/>
    </w:rPr>
  </w:style>
  <w:style w:type="paragraph" w:customStyle="1" w:styleId="740">
    <w:name w:val="Th"/>
    <w:qFormat/>
    <w:uiPriority w:val="0"/>
    <w:pPr>
      <w:keepNext/>
      <w:keepLines/>
      <w:spacing w:before="20" w:after="60" w:line="220" w:lineRule="exact"/>
      <w:ind w:left="240"/>
    </w:pPr>
    <w:rPr>
      <w:b/>
      <w:sz w:val="19"/>
      <w:lang w:val="en-US" w:eastAsia="en-US" w:bidi="ar-SA"/>
    </w:rPr>
  </w:style>
  <w:style w:type="paragraph" w:customStyle="1" w:styleId="741">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7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43">
    <w:name w:val="Char3 Char Char Char"/>
    <w:basedOn w:val="1"/>
    <w:qFormat/>
    <w:uiPriority w:val="0"/>
    <w:pPr>
      <w:widowControl/>
      <w:adjustRightInd/>
      <w:spacing w:after="160" w:line="240" w:lineRule="exact"/>
      <w:jc w:val="left"/>
    </w:pPr>
    <w:rPr>
      <w:szCs w:val="20"/>
    </w:rPr>
  </w:style>
  <w:style w:type="paragraph" w:customStyle="1" w:styleId="74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4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46">
    <w:name w:val="正文文本 22"/>
    <w:basedOn w:val="1"/>
    <w:qFormat/>
    <w:uiPriority w:val="0"/>
    <w:pPr>
      <w:widowControl/>
      <w:overflowPunct w:val="0"/>
      <w:autoSpaceDE w:val="0"/>
      <w:autoSpaceDN w:val="0"/>
      <w:ind w:left="720" w:hanging="720"/>
      <w:textAlignment w:val="baseline"/>
    </w:pPr>
    <w:rPr>
      <w:kern w:val="0"/>
      <w:sz w:val="24"/>
      <w:szCs w:val="20"/>
      <w:lang/>
    </w:rPr>
  </w:style>
  <w:style w:type="paragraph" w:customStyle="1" w:styleId="74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4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749">
    <w:name w:val="数字标题2"/>
    <w:basedOn w:val="7"/>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750">
    <w:name w:val="正文21"/>
    <w:basedOn w:val="1"/>
    <w:qFormat/>
    <w:uiPriority w:val="0"/>
    <w:pPr>
      <w:adjustRightInd/>
      <w:spacing w:before="156" w:line="360" w:lineRule="auto"/>
      <w:ind w:firstLine="510" w:firstLineChars="200"/>
    </w:pPr>
    <w:rPr>
      <w:sz w:val="24"/>
      <w:szCs w:val="20"/>
    </w:rPr>
  </w:style>
  <w:style w:type="paragraph" w:customStyle="1" w:styleId="75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75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75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5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5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756">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757">
    <w:name w:val="WW-正文文字缩进 2"/>
    <w:basedOn w:val="1"/>
    <w:qFormat/>
    <w:uiPriority w:val="0"/>
    <w:pPr>
      <w:suppressAutoHyphens/>
      <w:adjustRightInd/>
      <w:ind w:firstLine="420"/>
    </w:pPr>
    <w:rPr>
      <w:kern w:val="1"/>
      <w:szCs w:val="20"/>
    </w:rPr>
  </w:style>
  <w:style w:type="paragraph" w:customStyle="1" w:styleId="758">
    <w:name w:val="正文（首行缩进2字符）"/>
    <w:basedOn w:val="1"/>
    <w:qFormat/>
    <w:uiPriority w:val="0"/>
    <w:pPr>
      <w:adjustRightInd/>
      <w:spacing w:line="360" w:lineRule="auto"/>
      <w:ind w:firstLine="480" w:firstLineChars="200"/>
    </w:pPr>
    <w:rPr>
      <w:sz w:val="24"/>
      <w:szCs w:val="20"/>
    </w:rPr>
  </w:style>
  <w:style w:type="paragraph" w:customStyle="1" w:styleId="75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760">
    <w:name w:val="文档正文"/>
    <w:basedOn w:val="1"/>
    <w:qFormat/>
    <w:uiPriority w:val="0"/>
    <w:pPr>
      <w:spacing w:line="480" w:lineRule="atLeast"/>
      <w:ind w:firstLine="567"/>
      <w:textAlignment w:val="baseline"/>
    </w:pPr>
    <w:rPr>
      <w:kern w:val="0"/>
      <w:sz w:val="24"/>
      <w:szCs w:val="20"/>
    </w:rPr>
  </w:style>
  <w:style w:type="paragraph" w:customStyle="1" w:styleId="76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62">
    <w:name w:val="彩色底纹 - 强调文字颜色 11"/>
    <w:qFormat/>
    <w:uiPriority w:val="0"/>
    <w:rPr>
      <w:kern w:val="2"/>
      <w:sz w:val="21"/>
      <w:szCs w:val="24"/>
      <w:lang w:val="en-US" w:eastAsia="zh-CN" w:bidi="ar-SA"/>
    </w:rPr>
  </w:style>
  <w:style w:type="paragraph" w:customStyle="1" w:styleId="763">
    <w:name w:val="表格"/>
    <w:basedOn w:val="1"/>
    <w:qFormat/>
    <w:uiPriority w:val="0"/>
    <w:pPr>
      <w:snapToGrid w:val="0"/>
      <w:ind w:firstLine="42" w:firstLineChars="21"/>
    </w:pPr>
    <w:rPr>
      <w:rFonts w:ascii="宋体" w:hAnsi="宋体"/>
      <w:kern w:val="0"/>
      <w:sz w:val="20"/>
      <w:szCs w:val="20"/>
    </w:rPr>
  </w:style>
  <w:style w:type="paragraph" w:customStyle="1" w:styleId="764">
    <w:name w:val="样式7"/>
    <w:basedOn w:val="472"/>
    <w:next w:val="1"/>
    <w:qFormat/>
    <w:uiPriority w:val="0"/>
    <w:pPr>
      <w:spacing w:after="156" w:afterLines="50"/>
      <w:jc w:val="left"/>
      <w:outlineLvl w:val="3"/>
    </w:pPr>
    <w:rPr>
      <w:sz w:val="24"/>
      <w:szCs w:val="24"/>
    </w:rPr>
  </w:style>
  <w:style w:type="paragraph" w:customStyle="1" w:styleId="765">
    <w:name w:val="Char1 Char Char Char4"/>
    <w:basedOn w:val="1"/>
    <w:qFormat/>
    <w:uiPriority w:val="0"/>
    <w:pPr>
      <w:adjustRightInd/>
      <w:ind w:firstLine="200" w:firstLineChars="200"/>
    </w:pPr>
    <w:rPr>
      <w:rFonts w:ascii="Tahoma" w:hAnsi="Tahoma"/>
      <w:sz w:val="24"/>
      <w:szCs w:val="20"/>
    </w:rPr>
  </w:style>
  <w:style w:type="paragraph" w:customStyle="1" w:styleId="766">
    <w:name w:val="文章标题"/>
    <w:next w:val="59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67">
    <w:name w:val="Char Char11 Char Char Char Char Char Char Char Char Char1"/>
    <w:basedOn w:val="1"/>
    <w:qFormat/>
    <w:uiPriority w:val="6"/>
    <w:pPr>
      <w:spacing w:line="360" w:lineRule="auto"/>
    </w:pPr>
    <w:rPr>
      <w:szCs w:val="20"/>
    </w:rPr>
  </w:style>
  <w:style w:type="paragraph" w:customStyle="1" w:styleId="76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6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70">
    <w:name w:val="Char2 Char Char"/>
    <w:basedOn w:val="1"/>
    <w:qFormat/>
    <w:uiPriority w:val="0"/>
    <w:pPr>
      <w:adjustRightInd/>
    </w:pPr>
    <w:rPr>
      <w:rFonts w:ascii="Tahoma" w:hAnsi="Tahoma"/>
      <w:sz w:val="24"/>
      <w:szCs w:val="20"/>
    </w:rPr>
  </w:style>
  <w:style w:type="paragraph" w:customStyle="1" w:styleId="771">
    <w:name w:val="Char2 Char Char Char1"/>
    <w:basedOn w:val="1"/>
    <w:qFormat/>
    <w:uiPriority w:val="6"/>
    <w:rPr>
      <w:rFonts w:ascii="仿宋_GB2312" w:eastAsia="仿宋_GB2312"/>
      <w:b/>
      <w:sz w:val="32"/>
      <w:szCs w:val="32"/>
    </w:rPr>
  </w:style>
  <w:style w:type="paragraph" w:customStyle="1" w:styleId="77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7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7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75">
    <w:name w:val="MM Topic 2"/>
    <w:basedOn w:val="7"/>
    <w:qFormat/>
    <w:uiPriority w:val="0"/>
    <w:pPr>
      <w:tabs>
        <w:tab w:val="left" w:pos="1260"/>
        <w:tab w:val="clear" w:pos="432"/>
      </w:tabs>
      <w:ind w:left="1260" w:hanging="420"/>
    </w:pPr>
    <w:rPr>
      <w:rFonts w:ascii="Arial" w:hAnsi="Arial" w:eastAsia="黑体"/>
      <w:lang w:val="en-US"/>
    </w:rPr>
  </w:style>
  <w:style w:type="paragraph" w:customStyle="1" w:styleId="77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77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78">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7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80">
    <w:name w:val="!大节"/>
    <w:basedOn w:val="7"/>
    <w:qFormat/>
    <w:uiPriority w:val="0"/>
    <w:pPr>
      <w:spacing w:before="260" w:after="260" w:line="415" w:lineRule="auto"/>
      <w:ind w:left="420" w:hanging="420"/>
    </w:pPr>
    <w:rPr>
      <w:rFonts w:ascii="Arial" w:hAnsi="Arial" w:eastAsia="微软雅黑"/>
      <w:lang w:val="en-US"/>
    </w:rPr>
  </w:style>
  <w:style w:type="paragraph" w:customStyle="1" w:styleId="7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8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83">
    <w:name w:val="正文 New New New New"/>
    <w:qFormat/>
    <w:uiPriority w:val="0"/>
    <w:pPr>
      <w:widowControl w:val="0"/>
      <w:jc w:val="both"/>
    </w:pPr>
    <w:rPr>
      <w:color w:val="000000"/>
      <w:szCs w:val="24"/>
      <w:lang w:val="en-US" w:eastAsia="zh-CN" w:bidi="ar-SA"/>
    </w:rPr>
  </w:style>
  <w:style w:type="paragraph" w:customStyle="1" w:styleId="784">
    <w:name w:val="Char Char Char Char Char Char Char Char Char Char Char Char1 Char2"/>
    <w:basedOn w:val="1"/>
    <w:qFormat/>
    <w:uiPriority w:val="0"/>
    <w:rPr>
      <w:rFonts w:ascii="Tahoma" w:hAnsi="Tahoma" w:cs="仿宋_GB2312"/>
      <w:sz w:val="24"/>
      <w:szCs w:val="20"/>
    </w:rPr>
  </w:style>
  <w:style w:type="paragraph" w:customStyle="1" w:styleId="78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8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87">
    <w:name w:val="数字标题1"/>
    <w:basedOn w:val="6"/>
    <w:next w:val="1"/>
    <w:qFormat/>
    <w:uiPriority w:val="0"/>
    <w:pPr>
      <w:tabs>
        <w:tab w:val="left" w:pos="480"/>
        <w:tab w:val="clear" w:pos="432"/>
      </w:tabs>
      <w:ind w:left="480" w:hanging="480"/>
    </w:pPr>
  </w:style>
  <w:style w:type="paragraph" w:customStyle="1" w:styleId="788">
    <w:name w:val="Char5"/>
    <w:basedOn w:val="1"/>
    <w:qFormat/>
    <w:uiPriority w:val="0"/>
    <w:rPr>
      <w:rFonts w:ascii="仿宋_GB2312" w:eastAsia="仿宋_GB2312"/>
      <w:b/>
      <w:sz w:val="32"/>
      <w:szCs w:val="32"/>
    </w:rPr>
  </w:style>
  <w:style w:type="paragraph" w:customStyle="1" w:styleId="789">
    <w:name w:val="列出段落5"/>
    <w:basedOn w:val="1"/>
    <w:qFormat/>
    <w:uiPriority w:val="0"/>
    <w:pPr>
      <w:spacing w:line="360" w:lineRule="auto"/>
      <w:ind w:firstLine="200" w:firstLineChars="200"/>
    </w:pPr>
    <w:rPr>
      <w:rFonts w:eastAsia="楷体_GB2312" w:cs="Lucida Sans"/>
      <w:sz w:val="24"/>
    </w:rPr>
  </w:style>
  <w:style w:type="paragraph" w:customStyle="1" w:styleId="790">
    <w:name w:val="无间隔*"/>
    <w:qFormat/>
    <w:uiPriority w:val="0"/>
    <w:pPr>
      <w:widowControl w:val="0"/>
      <w:jc w:val="both"/>
    </w:pPr>
    <w:rPr>
      <w:rFonts w:cs="Calibri"/>
      <w:color w:val="000000"/>
      <w:kern w:val="1"/>
      <w:sz w:val="21"/>
      <w:szCs w:val="22"/>
      <w:lang w:val="en-US" w:eastAsia="zh-CN" w:bidi="ar-SA"/>
    </w:rPr>
  </w:style>
  <w:style w:type="paragraph" w:customStyle="1" w:styleId="791">
    <w:name w:val="修订2"/>
    <w:qFormat/>
    <w:uiPriority w:val="0"/>
    <w:rPr>
      <w:kern w:val="2"/>
      <w:sz w:val="21"/>
      <w:lang w:val="en-US" w:eastAsia="zh-CN" w:bidi="ar-SA"/>
    </w:rPr>
  </w:style>
  <w:style w:type="paragraph" w:customStyle="1" w:styleId="79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793">
    <w:name w:val="五级条标题"/>
    <w:basedOn w:val="720"/>
    <w:next w:val="527"/>
    <w:qFormat/>
    <w:uiPriority w:val="0"/>
    <w:pPr>
      <w:tabs>
        <w:tab w:val="left" w:pos="3360"/>
        <w:tab w:val="clear" w:pos="2940"/>
      </w:tabs>
      <w:ind w:left="3360"/>
      <w:outlineLvl w:val="6"/>
    </w:pPr>
  </w:style>
  <w:style w:type="paragraph" w:customStyle="1" w:styleId="794">
    <w:name w:val="索引 11"/>
    <w:basedOn w:val="1"/>
    <w:next w:val="1"/>
    <w:qFormat/>
    <w:uiPriority w:val="99"/>
    <w:pPr>
      <w:adjustRightInd/>
      <w:spacing w:line="360" w:lineRule="auto"/>
    </w:pPr>
    <w:rPr>
      <w:rFonts w:ascii="仿宋_GB2312" w:eastAsia="仿宋_GB2312"/>
      <w:sz w:val="24"/>
      <w:szCs w:val="20"/>
    </w:rPr>
  </w:style>
  <w:style w:type="paragraph" w:customStyle="1" w:styleId="795">
    <w:name w:val="Char Char11 Char Char Char"/>
    <w:basedOn w:val="1"/>
    <w:qFormat/>
    <w:uiPriority w:val="0"/>
    <w:pPr>
      <w:spacing w:line="360" w:lineRule="auto"/>
    </w:pPr>
    <w:rPr>
      <w:szCs w:val="20"/>
    </w:rPr>
  </w:style>
  <w:style w:type="paragraph" w:customStyle="1" w:styleId="7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9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9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0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801">
    <w:name w:val="_标题2"/>
    <w:basedOn w:val="665"/>
    <w:next w:val="66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0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803">
    <w:name w:val="表格（小）"/>
    <w:basedOn w:val="1"/>
    <w:qFormat/>
    <w:uiPriority w:val="0"/>
    <w:pPr>
      <w:adjustRightInd/>
      <w:snapToGrid w:val="0"/>
      <w:spacing w:line="300" w:lineRule="auto"/>
    </w:pPr>
    <w:rPr>
      <w:rFonts w:eastAsia="仿宋"/>
      <w:szCs w:val="21"/>
    </w:rPr>
  </w:style>
  <w:style w:type="paragraph" w:customStyle="1" w:styleId="804">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805">
    <w:name w:val="单元格居中"/>
    <w:basedOn w:val="1"/>
    <w:qFormat/>
    <w:uiPriority w:val="0"/>
    <w:pPr>
      <w:adjustRightInd/>
      <w:spacing w:line="360" w:lineRule="auto"/>
      <w:jc w:val="center"/>
    </w:pPr>
    <w:rPr>
      <w:sz w:val="24"/>
    </w:rPr>
  </w:style>
  <w:style w:type="paragraph" w:customStyle="1" w:styleId="806">
    <w:name w:val="Char19"/>
    <w:basedOn w:val="1"/>
    <w:qFormat/>
    <w:uiPriority w:val="0"/>
    <w:pPr>
      <w:adjustRightInd/>
    </w:pPr>
    <w:rPr>
      <w:szCs w:val="20"/>
    </w:rPr>
  </w:style>
  <w:style w:type="paragraph" w:customStyle="1" w:styleId="80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80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09">
    <w:name w:val="Char Char Char Char Char Char Char"/>
    <w:basedOn w:val="1"/>
    <w:qFormat/>
    <w:uiPriority w:val="0"/>
    <w:rPr>
      <w:rFonts w:ascii="仿宋_GB2312" w:eastAsia="仿宋_GB2312"/>
      <w:b/>
      <w:sz w:val="32"/>
      <w:szCs w:val="32"/>
    </w:rPr>
  </w:style>
  <w:style w:type="paragraph" w:customStyle="1" w:styleId="81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1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2">
    <w:name w:val="带编号样式"/>
    <w:basedOn w:val="813"/>
    <w:qFormat/>
    <w:uiPriority w:val="0"/>
    <w:pPr>
      <w:tabs>
        <w:tab w:val="left" w:pos="840"/>
      </w:tabs>
      <w:snapToGrid w:val="0"/>
      <w:ind w:left="840" w:hanging="420" w:firstLineChars="0"/>
    </w:pPr>
    <w:rPr>
      <w:rFonts w:ascii="仿宋_GB2312" w:eastAsia="仿宋_GB2312"/>
      <w:color w:val="000000"/>
    </w:rPr>
  </w:style>
  <w:style w:type="paragraph" w:customStyle="1" w:styleId="813">
    <w:name w:val="文本正文 Char"/>
    <w:basedOn w:val="1"/>
    <w:qFormat/>
    <w:uiPriority w:val="0"/>
    <w:pPr>
      <w:spacing w:line="360" w:lineRule="auto"/>
      <w:ind w:firstLine="200" w:firstLineChars="200"/>
    </w:pPr>
    <w:rPr>
      <w:kern w:val="0"/>
      <w:sz w:val="24"/>
      <w:szCs w:val="20"/>
    </w:rPr>
  </w:style>
  <w:style w:type="paragraph" w:customStyle="1" w:styleId="814">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815">
    <w:name w:val="Char2 Char Char Char"/>
    <w:basedOn w:val="1"/>
    <w:qFormat/>
    <w:uiPriority w:val="0"/>
    <w:rPr>
      <w:rFonts w:ascii="仿宋_GB2312" w:eastAsia="仿宋_GB2312"/>
      <w:b/>
      <w:sz w:val="32"/>
      <w:szCs w:val="32"/>
    </w:rPr>
  </w:style>
  <w:style w:type="paragraph" w:customStyle="1" w:styleId="8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17">
    <w:name w:val="Plain Text1"/>
    <w:basedOn w:val="1"/>
    <w:qFormat/>
    <w:uiPriority w:val="7"/>
    <w:pPr>
      <w:adjustRightInd/>
    </w:pPr>
    <w:rPr>
      <w:rFonts w:ascii="宋体" w:hAnsi="Courier New"/>
    </w:rPr>
  </w:style>
  <w:style w:type="paragraph" w:customStyle="1" w:styleId="818">
    <w:name w:val="样式 正文文本缩进 + 段前: 2 字符"/>
    <w:basedOn w:val="1"/>
    <w:qFormat/>
    <w:uiPriority w:val="0"/>
    <w:pPr>
      <w:adjustRightInd/>
      <w:ind w:left="420" w:leftChars="200"/>
      <w:jc w:val="left"/>
    </w:pPr>
    <w:rPr>
      <w:sz w:val="28"/>
      <w:szCs w:val="20"/>
      <w:lang w:eastAsia="zh-TW"/>
    </w:rPr>
  </w:style>
  <w:style w:type="paragraph" w:customStyle="1" w:styleId="81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2"/>
    <w:basedOn w:val="7"/>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82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22">
    <w:name w:val="Char Char1 Char Char1 Char Char1"/>
    <w:basedOn w:val="1"/>
    <w:qFormat/>
    <w:uiPriority w:val="0"/>
    <w:pPr>
      <w:tabs>
        <w:tab w:val="left" w:pos="840"/>
      </w:tabs>
      <w:ind w:left="840" w:hanging="420"/>
    </w:pPr>
    <w:rPr>
      <w:rFonts w:ascii="Tahoma" w:hAnsi="Tahoma"/>
      <w:sz w:val="24"/>
    </w:rPr>
  </w:style>
  <w:style w:type="paragraph" w:customStyle="1" w:styleId="823">
    <w:name w:val="封面"/>
    <w:basedOn w:val="1"/>
    <w:qFormat/>
    <w:uiPriority w:val="0"/>
    <w:pPr>
      <w:spacing w:line="360" w:lineRule="atLeast"/>
      <w:jc w:val="right"/>
      <w:textAlignment w:val="baseline"/>
    </w:pPr>
    <w:rPr>
      <w:rFonts w:ascii="Symbol" w:hAnsi="Symbol"/>
      <w:kern w:val="0"/>
      <w:szCs w:val="20"/>
    </w:rPr>
  </w:style>
  <w:style w:type="paragraph" w:customStyle="1" w:styleId="824">
    <w:name w:val="MM Topic 1"/>
    <w:basedOn w:val="6"/>
    <w:qFormat/>
    <w:uiPriority w:val="0"/>
    <w:pPr>
      <w:tabs>
        <w:tab w:val="left" w:pos="840"/>
        <w:tab w:val="clear" w:pos="432"/>
      </w:tabs>
      <w:adjustRightInd/>
      <w:ind w:left="840" w:hanging="420"/>
    </w:pPr>
  </w:style>
  <w:style w:type="paragraph" w:customStyle="1" w:styleId="825">
    <w:name w:val="五级无标题条"/>
    <w:basedOn w:val="1"/>
    <w:qFormat/>
    <w:uiPriority w:val="0"/>
    <w:pPr>
      <w:adjustRightInd/>
    </w:pPr>
  </w:style>
  <w:style w:type="paragraph" w:customStyle="1" w:styleId="82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2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828">
    <w:name w:val="Char Char1 Char Char Char"/>
    <w:basedOn w:val="1"/>
    <w:qFormat/>
    <w:uiPriority w:val="0"/>
    <w:rPr>
      <w:rFonts w:ascii="仿宋_GB2312" w:eastAsia="仿宋_GB2312"/>
      <w:b/>
      <w:sz w:val="32"/>
      <w:szCs w:val="20"/>
    </w:rPr>
  </w:style>
  <w:style w:type="paragraph" w:customStyle="1" w:styleId="8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30">
    <w:name w:val="正文（标题三）"/>
    <w:basedOn w:val="1"/>
    <w:qFormat/>
    <w:uiPriority w:val="0"/>
    <w:pPr>
      <w:spacing w:line="360" w:lineRule="auto"/>
      <w:ind w:firstLine="200" w:firstLineChars="200"/>
    </w:pPr>
    <w:rPr>
      <w:sz w:val="24"/>
    </w:rPr>
  </w:style>
  <w:style w:type="paragraph" w:customStyle="1" w:styleId="8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32">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8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3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83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36">
    <w:name w:val="Table Cell"/>
    <w:qFormat/>
    <w:uiPriority w:val="0"/>
    <w:pPr>
      <w:adjustRightInd w:val="0"/>
      <w:snapToGrid w:val="0"/>
      <w:spacing w:before="20" w:after="20"/>
    </w:pPr>
    <w:rPr>
      <w:rFonts w:ascii="Courier New" w:hAnsi="Courier New"/>
      <w:sz w:val="24"/>
      <w:lang w:val="en-US" w:eastAsia="zh-CN" w:bidi="ar-SA"/>
    </w:rPr>
  </w:style>
  <w:style w:type="paragraph" w:customStyle="1" w:styleId="837">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38">
    <w:name w:val="Char Char1 Char"/>
    <w:basedOn w:val="1"/>
    <w:qFormat/>
    <w:uiPriority w:val="0"/>
    <w:rPr>
      <w:rFonts w:ascii="仿宋_GB2312" w:eastAsia="仿宋_GB2312"/>
      <w:b/>
      <w:sz w:val="32"/>
      <w:szCs w:val="32"/>
    </w:rPr>
  </w:style>
  <w:style w:type="paragraph" w:customStyle="1" w:styleId="839">
    <w:name w:val="浅色底纹 - 强调文字颜色 51"/>
    <w:qFormat/>
    <w:uiPriority w:val="0"/>
    <w:rPr>
      <w:kern w:val="2"/>
      <w:sz w:val="21"/>
      <w:szCs w:val="24"/>
      <w:lang w:val="en-US" w:eastAsia="zh-CN" w:bidi="ar-SA"/>
    </w:rPr>
  </w:style>
  <w:style w:type="paragraph" w:customStyle="1" w:styleId="84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2">
    <w:name w:val="Char Char Char Char Char Char Char Char Char Char"/>
    <w:basedOn w:val="1"/>
    <w:qFormat/>
    <w:uiPriority w:val="0"/>
    <w:rPr>
      <w:rFonts w:ascii="仿宋_GB2312" w:eastAsia="仿宋_GB2312"/>
      <w:b/>
      <w:sz w:val="32"/>
      <w:szCs w:val="32"/>
    </w:rPr>
  </w:style>
  <w:style w:type="paragraph" w:customStyle="1" w:styleId="84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845">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846">
    <w:name w:val="Char1 Char Char Char5"/>
    <w:basedOn w:val="1"/>
    <w:qFormat/>
    <w:uiPriority w:val="0"/>
    <w:pPr>
      <w:adjustRightInd/>
      <w:ind w:firstLine="200" w:firstLineChars="200"/>
    </w:pPr>
    <w:rPr>
      <w:rFonts w:ascii="Tahoma" w:hAnsi="Tahoma"/>
      <w:sz w:val="24"/>
      <w:szCs w:val="20"/>
    </w:rPr>
  </w:style>
  <w:style w:type="paragraph" w:customStyle="1" w:styleId="847">
    <w:name w:val="_Style 11"/>
    <w:basedOn w:val="1"/>
    <w:qFormat/>
    <w:uiPriority w:val="34"/>
    <w:pPr>
      <w:adjustRightInd/>
      <w:ind w:firstLine="420" w:firstLineChars="200"/>
    </w:pPr>
    <w:rPr>
      <w:rFonts w:eastAsia="仿宋_GB2312"/>
      <w:sz w:val="28"/>
    </w:rPr>
  </w:style>
  <w:style w:type="paragraph" w:customStyle="1" w:styleId="848">
    <w:name w:val="数字标题5"/>
    <w:basedOn w:val="10"/>
    <w:next w:val="1"/>
    <w:qFormat/>
    <w:uiPriority w:val="0"/>
    <w:pPr>
      <w:tabs>
        <w:tab w:val="left" w:pos="1080"/>
        <w:tab w:val="clear" w:pos="1008"/>
      </w:tabs>
      <w:ind w:left="1080" w:hanging="1080"/>
    </w:pPr>
  </w:style>
  <w:style w:type="paragraph" w:customStyle="1" w:styleId="84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8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5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5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5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55">
    <w:name w:val="数字标题3"/>
    <w:basedOn w:val="8"/>
    <w:next w:val="1"/>
    <w:qFormat/>
    <w:uiPriority w:val="0"/>
    <w:pPr>
      <w:spacing w:line="240" w:lineRule="auto"/>
    </w:pPr>
    <w:rPr>
      <w:sz w:val="28"/>
      <w:szCs w:val="28"/>
    </w:rPr>
  </w:style>
  <w:style w:type="paragraph" w:customStyle="1" w:styleId="85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857">
    <w:name w:val="Char24"/>
    <w:basedOn w:val="1"/>
    <w:qFormat/>
    <w:uiPriority w:val="0"/>
    <w:rPr>
      <w:rFonts w:ascii="仿宋_GB2312" w:eastAsia="仿宋_GB2312"/>
      <w:b/>
      <w:sz w:val="32"/>
      <w:szCs w:val="32"/>
    </w:rPr>
  </w:style>
  <w:style w:type="paragraph" w:customStyle="1" w:styleId="8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59">
    <w:name w:val="样式3"/>
    <w:basedOn w:val="574"/>
    <w:qFormat/>
    <w:uiPriority w:val="0"/>
    <w:pPr>
      <w:spacing w:before="312" w:beforeLines="100"/>
      <w:jc w:val="left"/>
    </w:pPr>
  </w:style>
  <w:style w:type="paragraph" w:customStyle="1" w:styleId="860">
    <w:name w:val="单元格左对齐"/>
    <w:basedOn w:val="1"/>
    <w:qFormat/>
    <w:uiPriority w:val="0"/>
    <w:pPr>
      <w:adjustRightInd/>
      <w:spacing w:line="360" w:lineRule="auto"/>
    </w:pPr>
    <w:rPr>
      <w:sz w:val="24"/>
    </w:rPr>
  </w:style>
  <w:style w:type="paragraph" w:customStyle="1" w:styleId="861">
    <w:name w:val="批注框文本 Char Char"/>
    <w:basedOn w:val="1"/>
    <w:qFormat/>
    <w:uiPriority w:val="0"/>
    <w:pPr>
      <w:adjustRightInd/>
    </w:pPr>
    <w:rPr>
      <w:sz w:val="18"/>
      <w:szCs w:val="20"/>
    </w:rPr>
  </w:style>
  <w:style w:type="paragraph" w:customStyle="1" w:styleId="862">
    <w:name w:val="表文字"/>
    <w:qFormat/>
    <w:uiPriority w:val="0"/>
    <w:rPr>
      <w:rFonts w:ascii="宋体"/>
      <w:kern w:val="2"/>
      <w:lang w:val="en-US" w:eastAsia="zh-CN" w:bidi="ar-SA"/>
    </w:rPr>
  </w:style>
  <w:style w:type="paragraph" w:customStyle="1" w:styleId="863">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8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6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67">
    <w:name w:val="Char3 Char Char Char11"/>
    <w:basedOn w:val="1"/>
    <w:qFormat/>
    <w:uiPriority w:val="0"/>
    <w:pPr>
      <w:widowControl/>
      <w:adjustRightInd/>
      <w:spacing w:after="160" w:line="240" w:lineRule="exact"/>
      <w:jc w:val="left"/>
    </w:pPr>
    <w:rPr>
      <w:szCs w:val="20"/>
    </w:rPr>
  </w:style>
  <w:style w:type="paragraph" w:customStyle="1" w:styleId="86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870">
    <w:name w:val="表格标题2"/>
    <w:basedOn w:val="691"/>
    <w:qFormat/>
    <w:uiPriority w:val="0"/>
    <w:rPr>
      <w:b/>
    </w:rPr>
  </w:style>
  <w:style w:type="paragraph" w:customStyle="1" w:styleId="87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72">
    <w:name w:val="Char Char Char Char Char Char Char Char Char Char2"/>
    <w:basedOn w:val="1"/>
    <w:qFormat/>
    <w:uiPriority w:val="0"/>
    <w:rPr>
      <w:rFonts w:ascii="仿宋_GB2312" w:eastAsia="仿宋_GB2312"/>
      <w:b/>
      <w:sz w:val="32"/>
      <w:szCs w:val="32"/>
    </w:rPr>
  </w:style>
  <w:style w:type="paragraph" w:customStyle="1" w:styleId="8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74">
    <w:name w:val="2级标题"/>
    <w:basedOn w:val="556"/>
    <w:qFormat/>
    <w:uiPriority w:val="0"/>
    <w:pPr>
      <w:jc w:val="left"/>
      <w:outlineLvl w:val="1"/>
    </w:pPr>
    <w:rPr>
      <w:rFonts w:ascii="Times New Roman" w:hAnsi="Times New Roman" w:eastAsia="仿宋"/>
      <w:sz w:val="30"/>
    </w:rPr>
  </w:style>
  <w:style w:type="paragraph" w:customStyle="1" w:styleId="875">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87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7">
    <w:name w:val="Char Char4 Char Char"/>
    <w:basedOn w:val="1"/>
    <w:qFormat/>
    <w:uiPriority w:val="0"/>
    <w:pPr>
      <w:widowControl/>
      <w:adjustRightInd/>
      <w:spacing w:after="160" w:line="240" w:lineRule="exact"/>
      <w:jc w:val="left"/>
    </w:pPr>
  </w:style>
  <w:style w:type="paragraph" w:customStyle="1" w:styleId="87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79">
    <w:name w:val="Char Char1 Char Char Char Char Char Char2"/>
    <w:basedOn w:val="1"/>
    <w:qFormat/>
    <w:uiPriority w:val="0"/>
    <w:rPr>
      <w:rFonts w:ascii="仿宋_GB2312" w:eastAsia="仿宋_GB2312"/>
      <w:b/>
      <w:sz w:val="32"/>
      <w:szCs w:val="20"/>
    </w:rPr>
  </w:style>
  <w:style w:type="paragraph" w:customStyle="1" w:styleId="880">
    <w:name w:val="Char Char11 Char Char Char2"/>
    <w:basedOn w:val="1"/>
    <w:qFormat/>
    <w:uiPriority w:val="0"/>
    <w:pPr>
      <w:spacing w:line="360" w:lineRule="auto"/>
    </w:pPr>
    <w:rPr>
      <w:szCs w:val="20"/>
    </w:rPr>
  </w:style>
  <w:style w:type="paragraph" w:customStyle="1" w:styleId="881">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88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3">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8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8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88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88">
    <w:name w:val="Char311"/>
    <w:basedOn w:val="1"/>
    <w:qFormat/>
    <w:uiPriority w:val="0"/>
    <w:pPr>
      <w:adjustRightInd/>
      <w:ind w:firstLine="200" w:firstLineChars="200"/>
    </w:pPr>
    <w:rPr>
      <w:rFonts w:ascii="Tahoma" w:hAnsi="Tahoma"/>
      <w:sz w:val="24"/>
      <w:szCs w:val="20"/>
    </w:rPr>
  </w:style>
  <w:style w:type="paragraph" w:customStyle="1" w:styleId="889">
    <w:name w:val="正文文本 23"/>
    <w:basedOn w:val="1"/>
    <w:qFormat/>
    <w:uiPriority w:val="0"/>
    <w:pPr>
      <w:widowControl/>
      <w:overflowPunct w:val="0"/>
      <w:autoSpaceDE w:val="0"/>
      <w:autoSpaceDN w:val="0"/>
      <w:ind w:left="720" w:hanging="720"/>
      <w:textAlignment w:val="baseline"/>
    </w:pPr>
    <w:rPr>
      <w:kern w:val="0"/>
      <w:sz w:val="24"/>
      <w:szCs w:val="20"/>
      <w:lang/>
    </w:rPr>
  </w:style>
  <w:style w:type="paragraph" w:customStyle="1" w:styleId="890">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891">
    <w:name w:val="正文 内标"/>
    <w:basedOn w:val="499"/>
    <w:qFormat/>
    <w:uiPriority w:val="0"/>
    <w:pPr>
      <w:tabs>
        <w:tab w:val="left" w:pos="0"/>
      </w:tabs>
      <w:ind w:left="900" w:firstLine="0" w:firstLineChars="0"/>
    </w:pPr>
  </w:style>
  <w:style w:type="paragraph" w:customStyle="1" w:styleId="892">
    <w:name w:val="Bulleted List"/>
    <w:basedOn w:val="1"/>
    <w:qFormat/>
    <w:uiPriority w:val="0"/>
    <w:pPr>
      <w:tabs>
        <w:tab w:val="left" w:pos="1260"/>
      </w:tabs>
      <w:adjustRightInd/>
      <w:ind w:left="1260" w:hanging="420"/>
    </w:pPr>
  </w:style>
  <w:style w:type="paragraph" w:customStyle="1" w:styleId="893">
    <w:name w:val="样式 左侧:  0.85 厘米"/>
    <w:basedOn w:val="1"/>
    <w:qFormat/>
    <w:uiPriority w:val="2"/>
    <w:pPr>
      <w:adjustRightInd/>
      <w:spacing w:line="360" w:lineRule="auto"/>
    </w:pPr>
    <w:rPr>
      <w:rFonts w:cs="宋体"/>
      <w:sz w:val="24"/>
      <w:szCs w:val="20"/>
    </w:rPr>
  </w:style>
  <w:style w:type="paragraph" w:customStyle="1" w:styleId="894">
    <w:name w:val="Char Char Char Char Char Char Char Char Char Char Char Char1 Char"/>
    <w:basedOn w:val="1"/>
    <w:qFormat/>
    <w:uiPriority w:val="0"/>
    <w:rPr>
      <w:rFonts w:ascii="Tahoma" w:hAnsi="Tahoma" w:cs="仿宋_GB2312"/>
      <w:sz w:val="24"/>
      <w:szCs w:val="20"/>
    </w:rPr>
  </w:style>
  <w:style w:type="paragraph" w:customStyle="1" w:styleId="89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9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9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9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9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0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0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2">
    <w:name w:val="Char31"/>
    <w:basedOn w:val="1"/>
    <w:qFormat/>
    <w:uiPriority w:val="0"/>
    <w:pPr>
      <w:adjustRightInd/>
    </w:pPr>
    <w:rPr>
      <w:rFonts w:ascii="仿宋_GB2312" w:eastAsia="仿宋_GB2312"/>
      <w:b/>
      <w:sz w:val="32"/>
      <w:szCs w:val="32"/>
    </w:rPr>
  </w:style>
  <w:style w:type="paragraph" w:customStyle="1" w:styleId="903">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90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0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06">
    <w:name w:val="Char Char1"/>
    <w:basedOn w:val="1"/>
    <w:qFormat/>
    <w:uiPriority w:val="0"/>
    <w:pPr>
      <w:widowControl/>
      <w:spacing w:after="160" w:line="240" w:lineRule="exact"/>
      <w:jc w:val="left"/>
    </w:pPr>
    <w:rPr>
      <w:rFonts w:eastAsia="仿宋_GB2312"/>
      <w:sz w:val="28"/>
    </w:rPr>
  </w:style>
  <w:style w:type="paragraph" w:customStyle="1" w:styleId="907">
    <w:name w:val="Char21"/>
    <w:basedOn w:val="1"/>
    <w:qFormat/>
    <w:uiPriority w:val="0"/>
    <w:pPr>
      <w:adjustRightInd/>
      <w:ind w:firstLine="200" w:firstLineChars="200"/>
    </w:pPr>
    <w:rPr>
      <w:rFonts w:ascii="仿宋_GB2312" w:eastAsia="仿宋_GB2312"/>
      <w:b/>
      <w:sz w:val="32"/>
      <w:szCs w:val="32"/>
    </w:rPr>
  </w:style>
  <w:style w:type="paragraph" w:customStyle="1" w:styleId="908">
    <w:name w:val="列表段落1"/>
    <w:basedOn w:val="1"/>
    <w:qFormat/>
    <w:uiPriority w:val="34"/>
    <w:pPr>
      <w:adjustRightInd/>
      <w:ind w:right="238" w:firstLine="420"/>
    </w:pPr>
    <w:rPr>
      <w:rFonts w:ascii="Calibri" w:hAnsi="Calibri"/>
      <w:sz w:val="24"/>
    </w:rPr>
  </w:style>
  <w:style w:type="paragraph" w:customStyle="1" w:styleId="90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1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1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1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13">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91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1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1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1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18">
    <w:name w:val="3级标题"/>
    <w:basedOn w:val="874"/>
    <w:qFormat/>
    <w:uiPriority w:val="0"/>
    <w:pPr>
      <w:outlineLvl w:val="2"/>
    </w:pPr>
  </w:style>
  <w:style w:type="paragraph" w:customStyle="1" w:styleId="919">
    <w:name w:val="Char1 Char Char Char3"/>
    <w:basedOn w:val="1"/>
    <w:qFormat/>
    <w:uiPriority w:val="0"/>
    <w:pPr>
      <w:adjustRightInd/>
      <w:ind w:firstLine="200" w:firstLineChars="200"/>
    </w:pPr>
    <w:rPr>
      <w:rFonts w:ascii="Tahoma" w:hAnsi="Tahoma"/>
      <w:sz w:val="24"/>
      <w:szCs w:val="20"/>
    </w:rPr>
  </w:style>
  <w:style w:type="paragraph" w:customStyle="1" w:styleId="920">
    <w:name w:val="U_编号2"/>
    <w:basedOn w:val="1"/>
    <w:qFormat/>
    <w:uiPriority w:val="0"/>
    <w:pPr>
      <w:tabs>
        <w:tab w:val="left" w:pos="785"/>
      </w:tabs>
      <w:adjustRightInd/>
      <w:spacing w:beforeLines="10" w:afterLines="10" w:line="300" w:lineRule="auto"/>
    </w:pPr>
    <w:rPr>
      <w:sz w:val="24"/>
    </w:rPr>
  </w:style>
  <w:style w:type="paragraph" w:customStyle="1" w:styleId="92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22">
    <w:name w:val="MM Empty"/>
    <w:basedOn w:val="1"/>
    <w:qFormat/>
    <w:uiPriority w:val="0"/>
    <w:pPr>
      <w:adjustRightInd/>
    </w:pPr>
  </w:style>
  <w:style w:type="paragraph" w:customStyle="1" w:styleId="923">
    <w:name w:val="正文箭头"/>
    <w:basedOn w:val="673"/>
    <w:qFormat/>
    <w:uiPriority w:val="0"/>
  </w:style>
  <w:style w:type="paragraph" w:customStyle="1" w:styleId="92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5">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26">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27">
    <w:name w:val="_Style 1"/>
    <w:basedOn w:val="1"/>
    <w:qFormat/>
    <w:uiPriority w:val="34"/>
    <w:pPr>
      <w:adjustRightInd/>
      <w:ind w:firstLine="420" w:firstLineChars="200"/>
    </w:pPr>
    <w:rPr>
      <w:rFonts w:eastAsia="仿宋_GB2312"/>
      <w:sz w:val="28"/>
    </w:rPr>
  </w:style>
  <w:style w:type="paragraph" w:customStyle="1" w:styleId="928">
    <w:name w:val="表格 内容"/>
    <w:basedOn w:val="530"/>
    <w:qFormat/>
    <w:uiPriority w:val="0"/>
    <w:rPr>
      <w:b w:val="0"/>
      <w:sz w:val="20"/>
    </w:rPr>
  </w:style>
  <w:style w:type="paragraph" w:customStyle="1" w:styleId="92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3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3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3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3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3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35">
    <w:name w:val="Char Char112"/>
    <w:basedOn w:val="1"/>
    <w:qFormat/>
    <w:uiPriority w:val="6"/>
    <w:pPr>
      <w:widowControl/>
      <w:spacing w:after="160" w:line="240" w:lineRule="exact"/>
      <w:jc w:val="left"/>
    </w:pPr>
    <w:rPr>
      <w:rFonts w:eastAsia="仿宋_GB2312"/>
      <w:sz w:val="28"/>
    </w:rPr>
  </w:style>
  <w:style w:type="paragraph" w:customStyle="1" w:styleId="936">
    <w:name w:val="正文 图"/>
    <w:basedOn w:val="560"/>
    <w:qFormat/>
    <w:uiPriority w:val="0"/>
    <w:pPr>
      <w:adjustRightInd/>
      <w:spacing w:before="0"/>
      <w:ind w:firstLine="0"/>
      <w:jc w:val="center"/>
    </w:pPr>
    <w:rPr>
      <w:rFonts w:ascii="微软雅黑" w:hAnsi="微软雅黑"/>
    </w:rPr>
  </w:style>
  <w:style w:type="paragraph" w:customStyle="1" w:styleId="93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3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39">
    <w:name w:val="Thf"/>
    <w:basedOn w:val="740"/>
    <w:qFormat/>
    <w:uiPriority w:val="0"/>
    <w:pPr>
      <w:ind w:left="0"/>
    </w:pPr>
  </w:style>
  <w:style w:type="paragraph" w:customStyle="1" w:styleId="94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41">
    <w:name w:val="subhead 2"/>
    <w:qFormat/>
    <w:uiPriority w:val="0"/>
    <w:pPr>
      <w:spacing w:after="60" w:line="240" w:lineRule="exact"/>
    </w:pPr>
    <w:rPr>
      <w:rFonts w:ascii="Arial" w:hAnsi="Arial"/>
      <w:b/>
      <w:sz w:val="22"/>
      <w:lang w:val="en-US" w:eastAsia="en-US" w:bidi="ar-SA"/>
    </w:rPr>
  </w:style>
  <w:style w:type="paragraph" w:customStyle="1" w:styleId="942">
    <w:name w:val="注释"/>
    <w:basedOn w:val="1"/>
    <w:qFormat/>
    <w:uiPriority w:val="0"/>
    <w:pPr>
      <w:adjustRightInd/>
      <w:spacing w:line="360" w:lineRule="auto"/>
      <w:ind w:firstLine="480"/>
    </w:pPr>
    <w:rPr>
      <w:sz w:val="24"/>
    </w:rPr>
  </w:style>
  <w:style w:type="paragraph" w:customStyle="1" w:styleId="943">
    <w:name w:val="列出段落111"/>
    <w:basedOn w:val="1"/>
    <w:qFormat/>
    <w:uiPriority w:val="34"/>
    <w:pPr>
      <w:ind w:firstLine="420" w:firstLineChars="200"/>
    </w:pPr>
  </w:style>
  <w:style w:type="paragraph" w:customStyle="1" w:styleId="944">
    <w:name w:val="_Style 947"/>
    <w:basedOn w:val="1"/>
    <w:next w:val="130"/>
    <w:qFormat/>
    <w:uiPriority w:val="34"/>
    <w:pPr>
      <w:adjustRightInd/>
      <w:ind w:firstLine="420" w:firstLineChars="200"/>
    </w:pPr>
  </w:style>
  <w:style w:type="paragraph" w:customStyle="1" w:styleId="945">
    <w:name w:val="正文5"/>
    <w:qFormat/>
    <w:uiPriority w:val="0"/>
    <w:pPr>
      <w:jc w:val="both"/>
    </w:pPr>
    <w:rPr>
      <w:rFonts w:cs="宋体"/>
      <w:kern w:val="2"/>
      <w:sz w:val="21"/>
      <w:szCs w:val="21"/>
      <w:lang w:val="en-US" w:eastAsia="zh-CN" w:bidi="ar-SA"/>
    </w:rPr>
  </w:style>
  <w:style w:type="paragraph" w:customStyle="1" w:styleId="946">
    <w:name w:val="纯文本2"/>
    <w:basedOn w:val="1"/>
    <w:qFormat/>
    <w:uiPriority w:val="0"/>
    <w:pPr>
      <w:adjustRightInd/>
      <w:snapToGrid w:val="0"/>
      <w:jc w:val="left"/>
    </w:pPr>
    <w:rPr>
      <w:rFonts w:ascii="Century Gothic" w:hAnsi="楷体_GB2312" w:eastAsia="Century Gothic"/>
      <w:szCs w:val="20"/>
    </w:rPr>
  </w:style>
  <w:style w:type="paragraph" w:customStyle="1" w:styleId="947">
    <w:name w:val="*Body 1"/>
    <w:qFormat/>
    <w:uiPriority w:val="0"/>
    <w:pPr>
      <w:spacing w:after="240" w:line="360" w:lineRule="auto"/>
      <w:ind w:left="-1276" w:firstLine="454"/>
    </w:pPr>
    <w:rPr>
      <w:sz w:val="22"/>
      <w:lang w:val="en-US" w:eastAsia="en-US" w:bidi="ar-SA"/>
    </w:rPr>
  </w:style>
  <w:style w:type="paragraph" w:customStyle="1" w:styleId="94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49">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0">
    <w:name w:val="Blockquote"/>
    <w:basedOn w:val="1"/>
    <w:qFormat/>
    <w:uiPriority w:val="0"/>
    <w:pPr>
      <w:autoSpaceDE w:val="0"/>
      <w:autoSpaceDN w:val="0"/>
      <w:spacing w:before="100" w:after="100"/>
      <w:ind w:left="360" w:right="360"/>
      <w:jc w:val="left"/>
    </w:pPr>
    <w:rPr>
      <w:kern w:val="0"/>
      <w:sz w:val="24"/>
      <w:szCs w:val="20"/>
    </w:rPr>
  </w:style>
  <w:style w:type="paragraph" w:customStyle="1" w:styleId="951">
    <w:name w:val="p1"/>
    <w:basedOn w:val="1"/>
    <w:qFormat/>
    <w:uiPriority w:val="0"/>
    <w:pPr>
      <w:widowControl/>
      <w:adjustRightInd/>
      <w:jc w:val="left"/>
    </w:pPr>
    <w:rPr>
      <w:rFonts w:ascii=".PingFang SC" w:eastAsia=".PingFang SC"/>
      <w:color w:val="454545"/>
      <w:kern w:val="0"/>
      <w:sz w:val="18"/>
      <w:szCs w:val="18"/>
    </w:rPr>
  </w:style>
  <w:style w:type="paragraph" w:customStyle="1" w:styleId="952">
    <w:name w:val="Table Paragraph"/>
    <w:basedOn w:val="1"/>
    <w:qFormat/>
    <w:uiPriority w:val="0"/>
    <w:pPr>
      <w:adjustRightInd/>
      <w:jc w:val="left"/>
    </w:pPr>
    <w:rPr>
      <w:rFonts w:ascii="Calibri" w:hAnsi="Calibri"/>
      <w:kern w:val="0"/>
      <w:sz w:val="22"/>
      <w:szCs w:val="22"/>
      <w:lang w:eastAsia="en-US"/>
    </w:rPr>
  </w:style>
  <w:style w:type="paragraph" w:customStyle="1" w:styleId="95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56">
    <w:name w:val="投标正文"/>
    <w:basedOn w:val="1"/>
    <w:qFormat/>
    <w:uiPriority w:val="0"/>
    <w:pPr>
      <w:spacing w:line="360" w:lineRule="auto"/>
      <w:ind w:firstLine="200" w:firstLineChars="200"/>
    </w:pPr>
    <w:rPr>
      <w:rFonts w:ascii="宋体" w:hAnsi="Calibri"/>
      <w:sz w:val="24"/>
    </w:rPr>
  </w:style>
  <w:style w:type="paragraph" w:customStyle="1" w:styleId="957">
    <w:name w:val="BodyText1I2"/>
    <w:basedOn w:val="958"/>
    <w:qFormat/>
    <w:uiPriority w:val="0"/>
    <w:pPr>
      <w:spacing w:line="520" w:lineRule="exact"/>
      <w:ind w:left="570" w:firstLine="420"/>
      <w:jc w:val="both"/>
      <w:textAlignment w:val="baseline"/>
    </w:pPr>
  </w:style>
  <w:style w:type="paragraph" w:customStyle="1" w:styleId="958">
    <w:name w:val="BodyTextIndent"/>
    <w:basedOn w:val="1"/>
    <w:qFormat/>
    <w:uiPriority w:val="0"/>
    <w:pPr>
      <w:spacing w:line="520" w:lineRule="exact"/>
      <w:ind w:left="570"/>
      <w:jc w:val="both"/>
      <w:textAlignment w:val="baseline"/>
    </w:pPr>
    <w:rPr>
      <w:rFonts w:ascii="方正仿宋简体" w:hAnsi="创艺简仿宋" w:eastAsia="方正仿宋简体"/>
      <w:sz w:val="24"/>
      <w:lang w:val="en-US" w:eastAsia="zh-CN" w:bidi="ar-SA"/>
    </w:rPr>
  </w:style>
  <w:style w:type="table" w:customStyle="1" w:styleId="959">
    <w:name w:val="网格型5"/>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2"/>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footer4.xml" Type="http://schemas.openxmlformats.org/officeDocument/2006/relationships/footer"/><Relationship Id="rId12" Target="header6.xml" Type="http://schemas.openxmlformats.org/officeDocument/2006/relationships/header"/><Relationship Id="rId13" Target="header7.xml" Type="http://schemas.openxmlformats.org/officeDocument/2006/relationships/header"/><Relationship Id="rId14" Target="footer5.xml" Type="http://schemas.openxmlformats.org/officeDocument/2006/relationships/footer"/><Relationship Id="rId15" Target="footer6.xml" Type="http://schemas.openxmlformats.org/officeDocument/2006/relationships/footer"/><Relationship Id="rId16" Target="header8.xml" Type="http://schemas.openxmlformats.org/officeDocument/2006/relationships/header"/><Relationship Id="rId17" Target="header9.xml" Type="http://schemas.openxmlformats.org/officeDocument/2006/relationships/header"/><Relationship Id="rId18" Target="footer7.xml" Type="http://schemas.openxmlformats.org/officeDocument/2006/relationships/footer"/><Relationship Id="rId19" Target="footer8.xml" Type="http://schemas.openxmlformats.org/officeDocument/2006/relationships/footer"/><Relationship Id="rId2" Target="settings.xml" Type="http://schemas.openxmlformats.org/officeDocument/2006/relationships/settings"/><Relationship Id="rId20" Target="footer9.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numbering.xml" Type="http://schemas.openxmlformats.org/officeDocument/2006/relationships/numbering"/><Relationship Id="rId24" Target="fontTable.xml" Type="http://schemas.openxmlformats.org/officeDocument/2006/relationships/fontTable"/><Relationship Id="rId25" Target="people.xml" Type="http://schemas.microsoft.com/office/2011/relationships/peop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header5.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46705</Words>
  <Characters>49442</Characters>
  <Lines>449</Lines>
  <Paragraphs>126</Paragraphs>
  <TotalTime>0</TotalTime>
  <ScaleCrop>false</ScaleCrop>
  <LinksUpToDate>false</LinksUpToDate>
  <CharactersWithSpaces>55473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WPS_1701756769</cp:lastModifiedBy>
  <cp:lastPrinted>2022-01-26T01:37:00Z</cp:lastPrinted>
  <dcterms:modified xsi:type="dcterms:W3CDTF">2024-02-22T07:28:49Z</dcterms:modified>
  <cp:revision>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DF83B12778F4458FA235B224E7FCC9D0_13</vt:lpwstr>
  </property>
</Properties>
</file>