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eastAsia="宋体" w:cs="宋体"/>
          <w:b/>
          <w:bCs/>
          <w:color w:val="000000" w:themeColor="text1"/>
          <w:sz w:val="52"/>
          <w:szCs w:val="52"/>
          <w:highlight w:val="none"/>
          <w:lang w:eastAsia="zh-CN"/>
          <w14:textFill>
            <w14:solidFill>
              <w14:schemeClr w14:val="tx1"/>
            </w14:solidFill>
          </w14:textFill>
        </w:rPr>
      </w:pPr>
      <w:r>
        <w:rPr>
          <w:rFonts w:hint="eastAsia" w:ascii="宋体" w:hAnsi="宋体" w:cs="宋体"/>
          <w:color w:val="000000" w:themeColor="text1"/>
          <w:spacing w:val="20"/>
          <w:sz w:val="84"/>
          <w:highlight w:val="none"/>
          <w:lang w:eastAsia="zh-CN"/>
          <w14:textFill>
            <w14:solidFill>
              <w14:schemeClr w14:val="tx1"/>
            </w14:solidFill>
          </w14:textFill>
        </w:rPr>
        <w:t>温州市中医院</w:t>
      </w:r>
    </w:p>
    <w:p>
      <w:pPr>
        <w:jc w:val="center"/>
        <w:rPr>
          <w:rFonts w:hint="eastAsia" w:ascii="宋体" w:hAnsi="宋体" w:eastAsia="宋体" w:cs="宋体"/>
          <w:b/>
          <w:bCs/>
          <w:color w:val="000000" w:themeColor="text1"/>
          <w:spacing w:val="26"/>
          <w:sz w:val="52"/>
          <w:highlight w:val="none"/>
          <w14:textFill>
            <w14:solidFill>
              <w14:schemeClr w14:val="tx1"/>
            </w14:solidFill>
          </w14:textFill>
        </w:rPr>
      </w:pPr>
    </w:p>
    <w:p>
      <w:pPr>
        <w:ind w:firstLine="2357" w:firstLineChars="235"/>
        <w:rPr>
          <w:rFonts w:hint="eastAsia" w:ascii="宋体" w:hAnsi="宋体" w:eastAsia="宋体" w:cs="宋体"/>
          <w:b/>
          <w:bCs/>
          <w:color w:val="000000" w:themeColor="text1"/>
          <w:spacing w:val="140"/>
          <w:sz w:val="72"/>
          <w:highlight w:val="none"/>
          <w14:textFill>
            <w14:solidFill>
              <w14:schemeClr w14:val="tx1"/>
            </w14:solidFill>
          </w14:textFill>
        </w:rPr>
      </w:pPr>
    </w:p>
    <w:p>
      <w:pPr>
        <w:adjustRightInd w:val="0"/>
        <w:snapToGrid w:val="0"/>
        <w:spacing w:line="480" w:lineRule="auto"/>
        <w:ind w:right="361"/>
        <w:jc w:val="center"/>
        <w:rPr>
          <w:rFonts w:hint="eastAsia" w:ascii="宋体" w:hAnsi="宋体" w:eastAsia="宋体" w:cs="宋体"/>
          <w:b w:val="0"/>
          <w:bCs w:val="0"/>
          <w:color w:val="000000" w:themeColor="text1"/>
          <w:sz w:val="72"/>
          <w:szCs w:val="72"/>
          <w:highlight w:val="none"/>
          <w14:textFill>
            <w14:solidFill>
              <w14:schemeClr w14:val="tx1"/>
            </w14:solidFill>
          </w14:textFill>
        </w:rPr>
      </w:pPr>
      <w:r>
        <w:rPr>
          <w:rFonts w:hint="eastAsia" w:ascii="宋体" w:hAnsi="宋体" w:eastAsia="宋体" w:cs="宋体"/>
          <w:b w:val="0"/>
          <w:bCs w:val="0"/>
          <w:color w:val="000000" w:themeColor="text1"/>
          <w:sz w:val="72"/>
          <w:szCs w:val="72"/>
          <w:highlight w:val="none"/>
          <w14:textFill>
            <w14:solidFill>
              <w14:schemeClr w14:val="tx1"/>
            </w14:solidFill>
          </w14:textFill>
        </w:rPr>
        <w:t>招 标 文 件</w:t>
      </w:r>
    </w:p>
    <w:tbl>
      <w:tblPr>
        <w:tblStyle w:val="54"/>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5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项 目 编 号</w:t>
            </w:r>
            <w:r>
              <w:rPr>
                <w:rFonts w:hint="eastAsia" w:ascii="宋体" w:hAnsi="宋体" w:eastAsia="宋体" w:cs="宋体"/>
                <w:b w:val="0"/>
                <w:bCs w:val="0"/>
                <w:color w:val="000000" w:themeColor="text1"/>
                <w:spacing w:val="40"/>
                <w:sz w:val="28"/>
                <w:highlight w:val="none"/>
                <w14:textFill>
                  <w14:solidFill>
                    <w14:schemeClr w14:val="tx1"/>
                  </w14:solidFill>
                </w14:textFill>
              </w:rPr>
              <w:t>：</w:t>
            </w:r>
          </w:p>
        </w:tc>
        <w:tc>
          <w:tcPr>
            <w:tcW w:w="5730" w:type="dxa"/>
            <w:vAlign w:val="center"/>
          </w:tcPr>
          <w:p>
            <w:pPr>
              <w:spacing w:line="700" w:lineRule="exact"/>
              <w:jc w:val="center"/>
              <w:rPr>
                <w:rFonts w:hint="eastAsia" w:ascii="宋体" w:hAnsi="宋体" w:eastAsia="宋体" w:cs="宋体"/>
                <w:b w:val="0"/>
                <w:bCs w:val="0"/>
                <w:color w:val="000000" w:themeColor="text1"/>
                <w:sz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30"/>
                <w:szCs w:val="30"/>
                <w:highlight w:val="none"/>
                <w:lang w:eastAsia="zh-CN"/>
                <w14:textFill>
                  <w14:solidFill>
                    <w14:schemeClr w14:val="tx1"/>
                  </w14:solidFill>
                </w14:textFill>
              </w:rPr>
              <w:t>WZLCZB（</w:t>
            </w:r>
            <w:r>
              <w:rPr>
                <w:rFonts w:hint="eastAsia" w:ascii="宋体" w:hAnsi="宋体" w:cs="宋体"/>
                <w:b w:val="0"/>
                <w:bCs w:val="0"/>
                <w:color w:val="000000" w:themeColor="text1"/>
                <w:sz w:val="30"/>
                <w:szCs w:val="30"/>
                <w:highlight w:val="none"/>
                <w:lang w:val="en-US" w:eastAsia="zh-CN"/>
                <w14:textFill>
                  <w14:solidFill>
                    <w14:schemeClr w14:val="tx1"/>
                  </w14:solidFill>
                </w14:textFill>
              </w:rPr>
              <w:t>W</w:t>
            </w:r>
            <w:r>
              <w:rPr>
                <w:rFonts w:hint="eastAsia" w:ascii="宋体" w:hAnsi="宋体" w:cs="宋体"/>
                <w:b w:val="0"/>
                <w:bCs w:val="0"/>
                <w:color w:val="000000" w:themeColor="text1"/>
                <w:sz w:val="30"/>
                <w:szCs w:val="30"/>
                <w:highlight w:val="none"/>
                <w:lang w:eastAsia="zh-CN"/>
                <w14:textFill>
                  <w14:solidFill>
                    <w14:schemeClr w14:val="tx1"/>
                  </w14:solidFill>
                </w14:textFill>
              </w:rPr>
              <w:t>）-2022-12629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项 目 名 称：</w:t>
            </w:r>
          </w:p>
        </w:tc>
        <w:tc>
          <w:tcPr>
            <w:tcW w:w="5730" w:type="dxa"/>
            <w:vAlign w:val="center"/>
          </w:tcPr>
          <w:p>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cs="宋体"/>
                <w:b w:val="0"/>
                <w:bCs w:val="0"/>
                <w:color w:val="000000" w:themeColor="text1"/>
                <w:sz w:val="30"/>
                <w:szCs w:val="30"/>
                <w:highlight w:val="none"/>
                <w:lang w:eastAsia="zh-CN"/>
                <w14:textFill>
                  <w14:solidFill>
                    <w14:schemeClr w14:val="tx1"/>
                  </w14:solidFill>
                </w14:textFill>
              </w:rPr>
              <w:t>食堂一次性用品采购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采 购 方 式：</w:t>
            </w:r>
          </w:p>
        </w:tc>
        <w:tc>
          <w:tcPr>
            <w:tcW w:w="5730" w:type="dxa"/>
            <w:vAlign w:val="center"/>
          </w:tcPr>
          <w:p>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评 审 方 式：</w:t>
            </w:r>
          </w:p>
        </w:tc>
        <w:tc>
          <w:tcPr>
            <w:tcW w:w="5730" w:type="dxa"/>
            <w:vAlign w:val="center"/>
          </w:tcPr>
          <w:p>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线上电子招投标</w:t>
            </w:r>
          </w:p>
        </w:tc>
      </w:tr>
    </w:tbl>
    <w:p>
      <w:pPr>
        <w:spacing w:line="700" w:lineRule="exact"/>
        <w:ind w:firstLine="723" w:firstLineChars="300"/>
        <w:jc w:val="left"/>
        <w:rPr>
          <w:rFonts w:hint="eastAsia" w:ascii="宋体" w:hAnsi="宋体" w:eastAsia="宋体" w:cs="宋体"/>
          <w:b/>
          <w:bCs/>
          <w:color w:val="000000" w:themeColor="text1"/>
          <w:sz w:val="24"/>
          <w:highlight w:val="none"/>
          <w14:textFill>
            <w14:solidFill>
              <w14:schemeClr w14:val="tx1"/>
            </w14:solidFill>
          </w14:textFill>
        </w:rPr>
      </w:pPr>
    </w:p>
    <w:p>
      <w:pPr>
        <w:spacing w:line="700" w:lineRule="exact"/>
        <w:ind w:firstLine="904" w:firstLineChars="300"/>
        <w:jc w:val="left"/>
        <w:rPr>
          <w:rFonts w:hint="eastAsia" w:ascii="宋体" w:hAnsi="宋体" w:eastAsia="宋体" w:cs="宋体"/>
          <w:b/>
          <w:color w:val="000000" w:themeColor="text1"/>
          <w:spacing w:val="40"/>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eastAsia="zh-CN"/>
          <w14:textFill>
            <w14:solidFill>
              <w14:schemeClr w14:val="tx1"/>
            </w14:solidFill>
          </w14:textFill>
        </w:rPr>
        <w:t xml:space="preserve">   </w:t>
      </w:r>
      <w:r>
        <w:rPr>
          <w:rFonts w:hint="eastAsia" w:ascii="宋体" w:hAnsi="宋体" w:eastAsia="宋体" w:cs="宋体"/>
          <w:b/>
          <w:bCs/>
          <w:color w:val="000000" w:themeColor="text1"/>
          <w:sz w:val="30"/>
          <w:szCs w:val="30"/>
          <w:highlight w:val="none"/>
          <w14:textFill>
            <w14:solidFill>
              <w14:schemeClr w14:val="tx1"/>
            </w14:solidFill>
          </w14:textFill>
        </w:rPr>
        <w:t xml:space="preserve">  </w:t>
      </w:r>
    </w:p>
    <w:p>
      <w:pPr>
        <w:spacing w:line="700" w:lineRule="exact"/>
        <w:ind w:left="3802" w:leftChars="540" w:hanging="2668" w:hangingChars="700"/>
        <w:rPr>
          <w:rFonts w:hint="eastAsia" w:ascii="宋体" w:hAnsi="宋体" w:eastAsia="宋体" w:cs="宋体"/>
          <w:b/>
          <w:color w:val="000000" w:themeColor="text1"/>
          <w:spacing w:val="40"/>
          <w:sz w:val="30"/>
          <w:szCs w:val="30"/>
          <w:highlight w:val="none"/>
          <w14:textFill>
            <w14:solidFill>
              <w14:schemeClr w14:val="tx1"/>
            </w14:solidFill>
          </w14:textFill>
        </w:rPr>
      </w:pPr>
    </w:p>
    <w:p>
      <w:pPr>
        <w:keepNext/>
        <w:spacing w:line="700" w:lineRule="exact"/>
        <w:rPr>
          <w:rFonts w:hint="eastAsia" w:ascii="宋体" w:hAnsi="宋体" w:eastAsia="宋体" w:cs="宋体"/>
          <w:b/>
          <w:color w:val="000000" w:themeColor="text1"/>
          <w:spacing w:val="40"/>
          <w:sz w:val="30"/>
          <w:szCs w:val="30"/>
          <w:highlight w:val="none"/>
          <w14:textFill>
            <w14:solidFill>
              <w14:schemeClr w14:val="tx1"/>
            </w14:solidFill>
          </w14:textFill>
        </w:rPr>
      </w:pPr>
      <w:r>
        <w:rPr>
          <w:rFonts w:hint="eastAsia" w:ascii="宋体" w:hAnsi="宋体" w:eastAsia="宋体" w:cs="宋体"/>
          <w:b/>
          <w:color w:val="000000" w:themeColor="text1"/>
          <w:spacing w:val="40"/>
          <w:sz w:val="30"/>
          <w:szCs w:val="30"/>
          <w:highlight w:val="none"/>
          <w14:textFill>
            <w14:solidFill>
              <w14:schemeClr w14:val="tx1"/>
            </w14:solidFill>
          </w14:textFill>
        </w:rPr>
        <w:t xml:space="preserve">    </w:t>
      </w:r>
    </w:p>
    <w:p>
      <w:pPr>
        <w:pStyle w:val="2"/>
        <w:rPr>
          <w:rFonts w:hint="eastAsia" w:ascii="宋体" w:hAnsi="宋体" w:eastAsia="宋体" w:cs="宋体"/>
          <w:b/>
          <w:color w:val="000000" w:themeColor="text1"/>
          <w:spacing w:val="40"/>
          <w:sz w:val="30"/>
          <w:szCs w:val="30"/>
          <w:highlight w:val="none"/>
          <w14:textFill>
            <w14:solidFill>
              <w14:schemeClr w14:val="tx1"/>
            </w14:solidFill>
          </w14:textFill>
        </w:rPr>
      </w:pPr>
    </w:p>
    <w:p>
      <w:pPr>
        <w:rPr>
          <w:rFonts w:hint="eastAsia" w:ascii="宋体" w:hAnsi="宋体" w:eastAsia="宋体" w:cs="宋体"/>
          <w:b/>
          <w:color w:val="000000" w:themeColor="text1"/>
          <w:spacing w:val="40"/>
          <w:sz w:val="30"/>
          <w:szCs w:val="30"/>
          <w:highlight w:val="none"/>
          <w14:textFill>
            <w14:solidFill>
              <w14:schemeClr w14:val="tx1"/>
            </w14:solidFill>
          </w14:textFill>
        </w:rPr>
      </w:pPr>
    </w:p>
    <w:p>
      <w:pPr>
        <w:pStyle w:val="2"/>
        <w:rPr>
          <w:rFonts w:hint="eastAsia"/>
          <w:color w:val="000000" w:themeColor="text1"/>
          <w14:textFill>
            <w14:solidFill>
              <w14:schemeClr w14:val="tx1"/>
            </w14:solidFill>
          </w14:textFill>
        </w:rPr>
      </w:pPr>
    </w:p>
    <w:p>
      <w:pPr>
        <w:spacing w:line="600" w:lineRule="exact"/>
        <w:jc w:val="center"/>
        <w:rPr>
          <w:rFonts w:hint="eastAsia" w:ascii="宋体" w:hAnsi="宋体" w:eastAsia="宋体" w:cs="宋体"/>
          <w:color w:val="000000" w:themeColor="text1"/>
          <w:spacing w:val="30"/>
          <w:sz w:val="30"/>
          <w:highlight w:val="none"/>
          <w:lang w:eastAsia="zh-CN"/>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招 标 人:</w:t>
      </w:r>
      <w:r>
        <w:rPr>
          <w:rFonts w:hint="eastAsia" w:ascii="宋体" w:hAnsi="宋体" w:cs="宋体"/>
          <w:color w:val="000000" w:themeColor="text1"/>
          <w:spacing w:val="30"/>
          <w:sz w:val="30"/>
          <w:highlight w:val="none"/>
          <w:lang w:eastAsia="zh-CN"/>
          <w14:textFill>
            <w14:solidFill>
              <w14:schemeClr w14:val="tx1"/>
            </w14:solidFill>
          </w14:textFill>
        </w:rPr>
        <w:t>温州市中医院</w:t>
      </w:r>
    </w:p>
    <w:p>
      <w:pPr>
        <w:spacing w:line="600" w:lineRule="exact"/>
        <w:jc w:val="center"/>
        <w:rPr>
          <w:rFonts w:hint="eastAsia" w:ascii="宋体" w:hAnsi="宋体" w:eastAsia="宋体" w:cs="宋体"/>
          <w:color w:val="000000" w:themeColor="text1"/>
          <w:spacing w:val="30"/>
          <w:sz w:val="30"/>
          <w:highlight w:val="none"/>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招标代理机构：温州历程招标有限公司</w:t>
      </w:r>
    </w:p>
    <w:p>
      <w:pPr>
        <w:spacing w:line="600" w:lineRule="exact"/>
        <w:jc w:val="center"/>
        <w:rPr>
          <w:rFonts w:hint="eastAsia" w:ascii="宋体" w:hAnsi="宋体" w:eastAsia="宋体" w:cs="宋体"/>
          <w:color w:val="000000" w:themeColor="text1"/>
          <w:spacing w:val="30"/>
          <w:sz w:val="30"/>
          <w:highlight w:val="none"/>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二0二</w:t>
      </w:r>
      <w:r>
        <w:rPr>
          <w:rFonts w:hint="eastAsia" w:ascii="宋体" w:hAnsi="宋体" w:cs="宋体"/>
          <w:color w:val="000000" w:themeColor="text1"/>
          <w:spacing w:val="30"/>
          <w:sz w:val="30"/>
          <w:highlight w:val="none"/>
          <w:lang w:val="en-US" w:eastAsia="zh-CN"/>
          <w14:textFill>
            <w14:solidFill>
              <w14:schemeClr w14:val="tx1"/>
            </w14:solidFill>
          </w14:textFill>
        </w:rPr>
        <w:t>二</w:t>
      </w:r>
      <w:r>
        <w:rPr>
          <w:rFonts w:hint="eastAsia" w:ascii="宋体" w:hAnsi="宋体" w:eastAsia="宋体" w:cs="宋体"/>
          <w:color w:val="000000" w:themeColor="text1"/>
          <w:spacing w:val="30"/>
          <w:sz w:val="30"/>
          <w:highlight w:val="none"/>
          <w14:textFill>
            <w14:solidFill>
              <w14:schemeClr w14:val="tx1"/>
            </w14:solidFill>
          </w14:textFill>
        </w:rPr>
        <w:t>年</w:t>
      </w:r>
    </w:p>
    <w:p>
      <w:pPr>
        <w:rPr>
          <w:rFonts w:hint="eastAsia"/>
          <w:color w:val="000000" w:themeColor="text1"/>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sdt>
      <w:sdtPr>
        <w:rPr>
          <w:rFonts w:hint="eastAsia" w:ascii="宋体" w:hAnsi="宋体" w:eastAsia="宋体" w:cs="宋体"/>
          <w:color w:val="000000" w:themeColor="text1"/>
          <w:kern w:val="2"/>
          <w:sz w:val="21"/>
          <w:szCs w:val="24"/>
          <w:lang w:val="en-US" w:eastAsia="zh-CN" w:bidi="ar-SA"/>
          <w14:textFill>
            <w14:solidFill>
              <w14:schemeClr w14:val="tx1"/>
            </w14:solidFill>
          </w14:textFill>
        </w:rPr>
        <w:id w:val="147459729"/>
        <w15:color w:val="DBDBDB"/>
        <w:docPartObj>
          <w:docPartGallery w:val="Table of Contents"/>
          <w:docPartUnique/>
        </w:docPartObj>
      </w:sdtPr>
      <w:sdtEndPr>
        <w:rPr>
          <w:rFonts w:hint="eastAsia" w:ascii="宋体" w:hAnsi="宋体" w:eastAsia="宋体" w:cs="宋体"/>
          <w:color w:val="000000" w:themeColor="text1"/>
          <w:kern w:val="2"/>
          <w:sz w:val="21"/>
          <w:szCs w:val="36"/>
          <w:highlight w:val="none"/>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000000" w:themeColor="text1"/>
              <w14:textFill>
                <w14:solidFill>
                  <w14:schemeClr w14:val="tx1"/>
                </w14:solidFill>
              </w14:textFill>
            </w:rPr>
          </w:pPr>
        </w:p>
        <w:p>
          <w:pPr>
            <w:pStyle w:val="40"/>
            <w:tabs>
              <w:tab w:val="right" w:leader="dot" w:pos="9638"/>
            </w:tabs>
            <w:spacing w:line="360" w:lineRule="auto"/>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eastAsia="宋体" w:cs="宋体"/>
              <w:b/>
              <w:color w:val="000000" w:themeColor="text1"/>
              <w:sz w:val="36"/>
              <w:szCs w:val="36"/>
              <w:highlight w:val="none"/>
              <w:lang w:val="en-US" w:eastAsia="zh-CN"/>
              <w14:textFill>
                <w14:solidFill>
                  <w14:schemeClr w14:val="tx1"/>
                </w14:solidFill>
              </w14:textFill>
            </w:rPr>
            <w:t>目  录</w:t>
          </w:r>
        </w:p>
        <w:p>
          <w:pPr>
            <w:pStyle w:val="40"/>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b/>
              <w:color w:val="000000" w:themeColor="text1"/>
              <w:sz w:val="40"/>
              <w:szCs w:val="40"/>
              <w:highlight w:val="none"/>
              <w14:textFill>
                <w14:solidFill>
                  <w14:schemeClr w14:val="tx1"/>
                </w14:solidFill>
              </w14:textFill>
            </w:rPr>
            <w:fldChar w:fldCharType="begin"/>
          </w:r>
          <w:r>
            <w:rPr>
              <w:rFonts w:hint="eastAsia" w:ascii="宋体" w:hAnsi="宋体" w:eastAsia="宋体" w:cs="宋体"/>
              <w:b/>
              <w:color w:val="000000" w:themeColor="text1"/>
              <w:sz w:val="40"/>
              <w:szCs w:val="40"/>
              <w:highlight w:val="none"/>
              <w14:textFill>
                <w14:solidFill>
                  <w14:schemeClr w14:val="tx1"/>
                </w14:solidFill>
              </w14:textFill>
            </w:rPr>
            <w:instrText xml:space="preserve">TOC \o "1-3" \h \u </w:instrText>
          </w:r>
          <w:r>
            <w:rPr>
              <w:rFonts w:hint="eastAsia" w:ascii="宋体" w:hAnsi="宋体" w:eastAsia="宋体" w:cs="宋体"/>
              <w:b/>
              <w:color w:val="000000" w:themeColor="text1"/>
              <w:sz w:val="40"/>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_Toc6599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14:textFill>
                <w14:solidFill>
                  <w14:schemeClr w14:val="tx1"/>
                </w14:solidFill>
              </w14:textFill>
            </w:rPr>
            <w:t>招</w:t>
          </w:r>
          <w:r>
            <w:rPr>
              <w:rFonts w:hint="eastAsia" w:ascii="宋体" w:hAnsi="宋体" w:eastAsia="宋体" w:cs="宋体"/>
              <w:color w:val="000000" w:themeColor="text1"/>
              <w:sz w:val="22"/>
              <w:szCs w:val="28"/>
              <w:lang w:val="en-US" w:eastAsia="zh-CN"/>
              <w14:textFill>
                <w14:solidFill>
                  <w14:schemeClr w14:val="tx1"/>
                </w14:solidFill>
              </w14:textFill>
            </w:rPr>
            <w:t xml:space="preserve"> </w:t>
          </w:r>
          <w:r>
            <w:rPr>
              <w:rFonts w:hint="eastAsia" w:ascii="宋体" w:hAnsi="宋体" w:eastAsia="宋体" w:cs="宋体"/>
              <w:color w:val="000000" w:themeColor="text1"/>
              <w:sz w:val="22"/>
              <w:szCs w:val="28"/>
              <w14:textFill>
                <w14:solidFill>
                  <w14:schemeClr w14:val="tx1"/>
                </w14:solidFill>
              </w14:textFill>
            </w:rPr>
            <w:t>标</w:t>
          </w:r>
          <w:r>
            <w:rPr>
              <w:rFonts w:hint="eastAsia" w:ascii="宋体" w:hAnsi="宋体" w:eastAsia="宋体" w:cs="宋体"/>
              <w:color w:val="000000" w:themeColor="text1"/>
              <w:sz w:val="22"/>
              <w:szCs w:val="28"/>
              <w:lang w:val="en-US" w:eastAsia="zh-CN"/>
              <w14:textFill>
                <w14:solidFill>
                  <w14:schemeClr w14:val="tx1"/>
                </w14:solidFill>
              </w14:textFill>
            </w:rPr>
            <w:t xml:space="preserve"> </w:t>
          </w:r>
          <w:r>
            <w:rPr>
              <w:rFonts w:hint="eastAsia" w:ascii="宋体" w:hAnsi="宋体" w:eastAsia="宋体" w:cs="宋体"/>
              <w:color w:val="000000" w:themeColor="text1"/>
              <w:sz w:val="22"/>
              <w:szCs w:val="28"/>
              <w14:textFill>
                <w14:solidFill>
                  <w14:schemeClr w14:val="tx1"/>
                </w14:solidFill>
              </w14:textFill>
            </w:rPr>
            <w:t>公</w:t>
          </w:r>
          <w:r>
            <w:rPr>
              <w:rFonts w:hint="eastAsia" w:ascii="宋体" w:hAnsi="宋体" w:eastAsia="宋体" w:cs="宋体"/>
              <w:color w:val="000000" w:themeColor="text1"/>
              <w:sz w:val="22"/>
              <w:szCs w:val="28"/>
              <w:lang w:val="en-US" w:eastAsia="zh-CN"/>
              <w14:textFill>
                <w14:solidFill>
                  <w14:schemeClr w14:val="tx1"/>
                </w14:solidFill>
              </w14:textFill>
            </w:rPr>
            <w:t xml:space="preserve"> </w:t>
          </w:r>
          <w:r>
            <w:rPr>
              <w:rFonts w:hint="eastAsia" w:ascii="宋体" w:hAnsi="宋体" w:eastAsia="宋体" w:cs="宋体"/>
              <w:color w:val="000000" w:themeColor="text1"/>
              <w:sz w:val="22"/>
              <w:szCs w:val="28"/>
              <w14:textFill>
                <w14:solidFill>
                  <w14:schemeClr w14:val="tx1"/>
                </w14:solidFill>
              </w14:textFill>
            </w:rPr>
            <w:t>告</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_Toc6599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3</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0"/>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_Toc10401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14:textFill>
                <w14:solidFill>
                  <w14:schemeClr w14:val="tx1"/>
                </w14:solidFill>
              </w14:textFill>
            </w:rPr>
            <w:t>第一部分  投标人须知</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_Toc10401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6</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6"/>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_Toc6224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前 附 表</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_Toc6224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6</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6"/>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_Toc19070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一、 说   明</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_Toc19070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9</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6"/>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_Toc28278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二、 招标文件</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_Toc28278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9</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6"/>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_Toc22646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三、 投标文件的编制</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_Toc22646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10</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6"/>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_Toc18542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4"/>
              <w:highlight w:val="none"/>
              <w14:textFill>
                <w14:solidFill>
                  <w14:schemeClr w14:val="tx1"/>
                </w14:solidFill>
              </w14:textFill>
            </w:rPr>
            <w:t>四、 投标文件的递交</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_Toc18542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13</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6"/>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_Toc8079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4"/>
              <w:highlight w:val="none"/>
              <w14:textFill>
                <w14:solidFill>
                  <w14:schemeClr w14:val="tx1"/>
                </w14:solidFill>
              </w14:textFill>
            </w:rPr>
            <w:t>五、 开标和评标</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_Toc8079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14</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6"/>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_Toc21056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六、 授予合同</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_Toc21056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18</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0"/>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_Toc19043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14:textFill>
                <w14:solidFill>
                  <w14:schemeClr w14:val="tx1"/>
                </w14:solidFill>
              </w14:textFill>
            </w:rPr>
            <w:t>第二部分  合同主要条款</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_Toc19043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20</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0"/>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_Toc18439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14:textFill>
                <w14:solidFill>
                  <w14:schemeClr w14:val="tx1"/>
                </w14:solidFill>
              </w14:textFill>
            </w:rPr>
            <w:t>第三部分  附件</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_Toc18439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25</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6"/>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_Toc6368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附件一</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_Toc6368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25</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30"/>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_Toc5430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32"/>
              <w:highlight w:val="none"/>
              <w14:textFill>
                <w14:solidFill>
                  <w14:schemeClr w14:val="tx1"/>
                </w14:solidFill>
              </w14:textFill>
            </w:rPr>
            <w:t>报价文件</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_Toc5430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25</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6"/>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_Toc12035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附件二</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_Toc12035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33</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30"/>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_Toc25309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32"/>
              <w:highlight w:val="none"/>
              <w14:textFill>
                <w14:solidFill>
                  <w14:schemeClr w14:val="tx1"/>
                </w14:solidFill>
              </w14:textFill>
            </w:rPr>
            <w:t>资格证明文件</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_Toc25309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33</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6"/>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_Toc31356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4"/>
              <w:highlight w:val="none"/>
              <w14:textFill>
                <w14:solidFill>
                  <w14:schemeClr w14:val="tx1"/>
                </w14:solidFill>
              </w14:textFill>
            </w:rPr>
            <w:t>附件三</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_Toc31356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37</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30"/>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_Toc13639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32"/>
              <w:highlight w:val="none"/>
              <w:lang w:val="zh-CN"/>
              <w14:textFill>
                <w14:solidFill>
                  <w14:schemeClr w14:val="tx1"/>
                </w14:solidFill>
              </w14:textFill>
            </w:rPr>
            <w:t>商务技术文件</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_Toc13639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37</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0"/>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_Toc3381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14:textFill>
                <w14:solidFill>
                  <w14:schemeClr w14:val="tx1"/>
                </w14:solidFill>
              </w14:textFill>
            </w:rPr>
            <w:t>第四部分 项目技术规范和服务要求</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_Toc3381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51</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0"/>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_Toc18194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14:textFill>
                <w14:solidFill>
                  <w14:schemeClr w14:val="tx1"/>
                </w14:solidFill>
              </w14:textFill>
            </w:rPr>
            <w:t>第五部分 评标原则及方法</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_Toc18194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51</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6"/>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_Toc15713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一、总 则</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_Toc15713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54</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6"/>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_Toc23152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二、评标组织</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_Toc23152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54</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6"/>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_Toc67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三、评标程序</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_Toc67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54</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6"/>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_Toc24825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四、评标办法</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_Toc24825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54</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6"/>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_Toc11450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14:textFill>
                <w14:solidFill>
                  <w14:schemeClr w14:val="tx1"/>
                </w14:solidFill>
              </w14:textFill>
            </w:rPr>
            <w:t xml:space="preserve">五、 </w:t>
          </w:r>
          <w:r>
            <w:rPr>
              <w:rFonts w:hint="eastAsia" w:ascii="宋体" w:hAnsi="宋体" w:eastAsia="宋体" w:cs="宋体"/>
              <w:color w:val="000000" w:themeColor="text1"/>
              <w:sz w:val="22"/>
              <w:szCs w:val="24"/>
              <w:highlight w:val="none"/>
              <w14:textFill>
                <w14:solidFill>
                  <w14:schemeClr w14:val="tx1"/>
                </w14:solidFill>
              </w14:textFill>
            </w:rPr>
            <w:t>评分细则</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_Toc11450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54</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6"/>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_Toc4727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4"/>
              <w:highlight w:val="none"/>
              <w14:textFill>
                <w14:solidFill>
                  <w14:schemeClr w14:val="tx1"/>
                </w14:solidFill>
              </w14:textFill>
            </w:rPr>
            <w:t>六、定标办法</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_Toc4727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56</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pStyle w:val="46"/>
            <w:tabs>
              <w:tab w:val="right" w:leader="dot" w:pos="9638"/>
            </w:tabs>
            <w:spacing w:line="360" w:lineRule="auto"/>
            <w:rPr>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_Toc3629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七、投标人义务</w:t>
          </w:r>
          <w:r>
            <w:rPr>
              <w:color w:val="000000" w:themeColor="text1"/>
              <w:sz w:val="22"/>
              <w:szCs w:val="28"/>
              <w14:textFill>
                <w14:solidFill>
                  <w14:schemeClr w14:val="tx1"/>
                </w14:solidFill>
              </w14:textFill>
            </w:rPr>
            <w:tab/>
          </w:r>
          <w:r>
            <w:rPr>
              <w:color w:val="000000" w:themeColor="text1"/>
              <w:sz w:val="22"/>
              <w:szCs w:val="28"/>
              <w14:textFill>
                <w14:solidFill>
                  <w14:schemeClr w14:val="tx1"/>
                </w14:solidFill>
              </w14:textFill>
            </w:rPr>
            <w:fldChar w:fldCharType="begin"/>
          </w:r>
          <w:r>
            <w:rPr>
              <w:color w:val="000000" w:themeColor="text1"/>
              <w:sz w:val="22"/>
              <w:szCs w:val="28"/>
              <w14:textFill>
                <w14:solidFill>
                  <w14:schemeClr w14:val="tx1"/>
                </w14:solidFill>
              </w14:textFill>
            </w:rPr>
            <w:instrText xml:space="preserve"> PAGEREF _Toc3629 \h </w:instrText>
          </w:r>
          <w:r>
            <w:rPr>
              <w:color w:val="000000" w:themeColor="text1"/>
              <w:sz w:val="22"/>
              <w:szCs w:val="28"/>
              <w14:textFill>
                <w14:solidFill>
                  <w14:schemeClr w14:val="tx1"/>
                </w14:solidFill>
              </w14:textFill>
            </w:rPr>
            <w:fldChar w:fldCharType="separate"/>
          </w:r>
          <w:r>
            <w:rPr>
              <w:color w:val="000000" w:themeColor="text1"/>
              <w:sz w:val="22"/>
              <w:szCs w:val="28"/>
              <w14:textFill>
                <w14:solidFill>
                  <w14:schemeClr w14:val="tx1"/>
                </w14:solidFill>
              </w14:textFill>
            </w:rPr>
            <w:t>57</w:t>
          </w:r>
          <w:r>
            <w:rPr>
              <w:color w:val="000000" w:themeColor="text1"/>
              <w:sz w:val="22"/>
              <w:szCs w:val="28"/>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pPr>
            <w:spacing w:line="360" w:lineRule="auto"/>
            <w:ind w:firstLine="1870" w:firstLineChars="85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end"/>
          </w:r>
        </w:p>
      </w:sdtContent>
    </w:sdt>
    <w:p>
      <w:pPr>
        <w:spacing w:line="360" w:lineRule="auto"/>
        <w:jc w:val="center"/>
        <w:rPr>
          <w:rFonts w:hint="eastAsia" w:ascii="宋体" w:hAnsi="宋体" w:eastAsia="宋体" w:cs="宋体"/>
          <w:b/>
          <w:color w:val="000000" w:themeColor="text1"/>
          <w:sz w:val="22"/>
          <w:szCs w:val="22"/>
          <w:highlight w:val="none"/>
          <w14:textFill>
            <w14:solidFill>
              <w14:schemeClr w14:val="tx1"/>
            </w14:solidFill>
          </w14:textFill>
        </w:rPr>
      </w:pPr>
    </w:p>
    <w:p>
      <w:pPr>
        <w:pStyle w:val="4"/>
        <w:bidi w:val="0"/>
        <w:rPr>
          <w:rFonts w:hint="eastAsia" w:ascii="宋体" w:hAnsi="宋体" w:eastAsia="宋体" w:cs="宋体"/>
          <w:b/>
          <w:color w:val="000000" w:themeColor="text1"/>
          <w:highlight w:val="none"/>
          <w14:textFill>
            <w14:solidFill>
              <w14:schemeClr w14:val="tx1"/>
            </w14:solidFill>
          </w14:textFill>
        </w:rPr>
      </w:pPr>
      <w:bookmarkStart w:id="0" w:name="_Toc6599"/>
      <w:bookmarkStart w:id="1" w:name="_Toc32649"/>
      <w:r>
        <w:rPr>
          <w:rFonts w:hint="eastAsia" w:ascii="宋体" w:hAnsi="宋体" w:eastAsia="宋体" w:cs="宋体"/>
          <w:color w:val="000000" w:themeColor="text1"/>
          <w14:textFill>
            <w14:solidFill>
              <w14:schemeClr w14:val="tx1"/>
            </w14:solidFill>
          </w14:textFill>
        </w:rPr>
        <w:t>招</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标</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公</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告</w:t>
      </w:r>
      <w:bookmarkEnd w:id="0"/>
      <w:bookmarkEnd w:id="1"/>
    </w:p>
    <w:p>
      <w:pPr>
        <w:tabs>
          <w:tab w:val="left" w:pos="360"/>
        </w:tabs>
        <w:spacing w:line="460" w:lineRule="exact"/>
        <w:ind w:firstLine="552" w:firstLineChars="250"/>
        <w:rPr>
          <w:rFonts w:hint="eastAsia" w:ascii="宋体" w:hAnsi="宋体" w:eastAsia="宋体" w:cs="宋体"/>
          <w:b/>
          <w:bCs/>
          <w:color w:val="000000" w:themeColor="text1"/>
          <w:sz w:val="22"/>
          <w:highlight w:val="none"/>
          <w14:textFill>
            <w14:solidFill>
              <w14:schemeClr w14:val="tx1"/>
            </w14:solidFill>
          </w14:textFill>
        </w:rPr>
      </w:pPr>
      <w:r>
        <w:rPr>
          <w:b/>
          <w:bCs/>
          <w:color w:val="000000" w:themeColor="text1"/>
          <w:sz w:val="22"/>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txbx>
                        <w:txbxContent>
                          <w:p>
                            <w:pPr>
                              <w:jc w:val="both"/>
                            </w:pPr>
                          </w:p>
                        </w:txbxContent>
                      </wps:txbx>
                      <wps:bodyPr anchor="ctr" anchorCtr="0" upright="1"/>
                    </wps:wsp>
                  </a:graphicData>
                </a:graphic>
              </wp:anchor>
            </w:drawing>
          </mc:Choice>
          <mc:Fallback>
            <w:pict>
              <v:rect id="_x0000_s1026" o:spid="_x0000_s1026" o:spt="1" style="position:absolute;left:0pt;margin-left:-15.5pt;margin-top:0.3pt;height:75.05pt;width:511.75pt;z-index:-251657216;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uukNgAAAAIAQAADwAAAAAAAAABACAAAAAi&#10;AAAAZHJzL2Rvd25yZXYueG1sUEsBAhQAFAAAAAgAh07iQN3uu1cKAgAAHAQAAA4AAAAAAAAAAQAg&#10;AAAAJwEAAGRycy9lMm9Eb2MueG1sUEsFBgAAAAAGAAYAWQEAAKMFAAAAAA==&#10;">
                <v:fill on="f" focussize="0,0"/>
                <v:stroke weight="1pt" color="#000000" joinstyle="round"/>
                <v:imagedata o:title=""/>
                <o:lock v:ext="edit" aspectratio="f"/>
                <v:textbox>
                  <w:txbxContent>
                    <w:p>
                      <w:pPr>
                        <w:jc w:val="both"/>
                      </w:pPr>
                    </w:p>
                  </w:txbxContent>
                </v:textbox>
              </v:rect>
            </w:pict>
          </mc:Fallback>
        </mc:AlternateContent>
      </w:r>
      <w:r>
        <w:rPr>
          <w:rFonts w:hint="eastAsia" w:ascii="宋体" w:hAnsi="宋体" w:eastAsia="宋体" w:cs="宋体"/>
          <w:b/>
          <w:bCs/>
          <w:color w:val="000000" w:themeColor="text1"/>
          <w:sz w:val="22"/>
          <w:highlight w:val="none"/>
          <w14:textFill>
            <w14:solidFill>
              <w14:schemeClr w14:val="tx1"/>
            </w14:solidFill>
          </w14:textFill>
        </w:rPr>
        <w:t>项目概况</w:t>
      </w: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eastAsia="zh-CN"/>
          <w14:textFill>
            <w14:solidFill>
              <w14:schemeClr w14:val="tx1"/>
            </w14:solidFill>
          </w14:textFill>
        </w:rPr>
        <w:t>食堂一次性用品采购</w:t>
      </w:r>
      <w:r>
        <w:rPr>
          <w:rFonts w:hint="eastAsia" w:ascii="宋体" w:hAnsi="宋体" w:eastAsia="宋体" w:cs="宋体"/>
          <w:color w:val="000000" w:themeColor="text1"/>
          <w:sz w:val="22"/>
          <w:highlight w:val="none"/>
          <w14:textFill>
            <w14:solidFill>
              <w14:schemeClr w14:val="tx1"/>
            </w14:solidFill>
          </w14:textFill>
        </w:rPr>
        <w:t>招标项目的潜在投标人应在浙江政府采购网获取（下载）招标文件，并于</w:t>
      </w:r>
      <w:r>
        <w:rPr>
          <w:rFonts w:hint="eastAsia"/>
          <w:color w:val="000000" w:themeColor="text1"/>
          <w:sz w:val="22"/>
          <w:szCs w:val="22"/>
          <w:u w:val="none"/>
          <w:lang w:val="en-US" w:eastAsia="zh-CN"/>
          <w14:textFill>
            <w14:solidFill>
              <w14:schemeClr w14:val="tx1"/>
            </w14:solidFill>
          </w14:textFill>
        </w:rPr>
        <w:t>2023年 01月04日09</w:t>
      </w:r>
      <w:r>
        <w:rPr>
          <w:rFonts w:hint="eastAsia"/>
          <w:color w:val="000000" w:themeColor="text1"/>
          <w:sz w:val="22"/>
          <w:szCs w:val="22"/>
          <w:u w:val="none"/>
          <w14:textFill>
            <w14:solidFill>
              <w14:schemeClr w14:val="tx1"/>
            </w14:solidFill>
          </w14:textFill>
        </w:rPr>
        <w:t>:30</w:t>
      </w:r>
      <w:r>
        <w:rPr>
          <w:rFonts w:hint="eastAsia" w:ascii="宋体" w:hAnsi="宋体" w:eastAsia="宋体" w:cs="宋体"/>
          <w:color w:val="000000" w:themeColor="text1"/>
          <w:sz w:val="22"/>
          <w:highlight w:val="none"/>
          <w14:textFill>
            <w14:solidFill>
              <w14:schemeClr w14:val="tx1"/>
            </w14:solidFill>
          </w14:textFill>
        </w:rPr>
        <w:t>（北京时间）前递交（上传）投标文件。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000000" w:themeColor="text1"/>
          <w:sz w:val="22"/>
          <w:szCs w:val="22"/>
          <w:u w:val="none"/>
          <w14:textFill>
            <w14:solidFill>
              <w14:schemeClr w14:val="tx1"/>
            </w14:solidFill>
          </w14:textFill>
        </w:rPr>
      </w:pP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themeColor="text1"/>
          <w:sz w:val="22"/>
          <w:szCs w:val="22"/>
          <w:u w:val="none"/>
          <w:lang w:val="en-US" w:eastAsia="zh-CN"/>
          <w14:textFill>
            <w14:solidFill>
              <w14:schemeClr w14:val="tx1"/>
            </w14:solidFill>
          </w14:textFill>
        </w:rPr>
      </w:pPr>
      <w:r>
        <w:rPr>
          <w:rFonts w:hint="eastAsia"/>
          <w:b/>
          <w:bCs/>
          <w:color w:val="000000" w:themeColor="text1"/>
          <w:sz w:val="22"/>
          <w:szCs w:val="22"/>
          <w:u w:val="none"/>
          <w14:textFill>
            <w14:solidFill>
              <w14:schemeClr w14:val="tx1"/>
            </w14:solidFill>
          </w14:textFill>
        </w:rPr>
        <w:t>一、项目基本情况</w:t>
      </w:r>
      <w:r>
        <w:rPr>
          <w:rFonts w:hint="eastAsia"/>
          <w:color w:val="000000" w:themeColor="text1"/>
          <w:sz w:val="22"/>
          <w:szCs w:val="22"/>
          <w:u w:val="none"/>
          <w:lang w:val="en-US" w:eastAsia="zh-CN"/>
          <w14:textFill>
            <w14:solidFill>
              <w14:schemeClr w14:val="tx1"/>
            </w14:solidFill>
          </w14:textFill>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lang w:val="en-US" w:eastAsia="zh-CN"/>
          <w14:textFill>
            <w14:solidFill>
              <w14:schemeClr w14:val="tx1"/>
            </w14:solidFill>
          </w14:textFill>
        </w:rPr>
      </w:pPr>
      <w:r>
        <w:rPr>
          <w:rFonts w:hint="eastAsia"/>
          <w:color w:val="000000" w:themeColor="text1"/>
          <w:sz w:val="22"/>
          <w:szCs w:val="22"/>
          <w:u w:val="none"/>
          <w:lang w:val="en-US" w:eastAsia="zh-CN"/>
          <w14:textFill>
            <w14:solidFill>
              <w14:schemeClr w14:val="tx1"/>
            </w14:solidFill>
          </w14:textFill>
        </w:rPr>
        <w:t>项目编号：</w:t>
      </w:r>
      <w:r>
        <w:rPr>
          <w:rFonts w:hint="eastAsia"/>
          <w:color w:val="000000" w:themeColor="text1"/>
          <w:sz w:val="22"/>
          <w:szCs w:val="22"/>
          <w:u w:val="none"/>
          <w:lang w:eastAsia="zh-CN"/>
          <w14:textFill>
            <w14:solidFill>
              <w14:schemeClr w14:val="tx1"/>
            </w14:solidFill>
          </w14:textFill>
        </w:rPr>
        <w:t>WZLCZB（W）-2022-12629</w:t>
      </w:r>
      <w:r>
        <w:rPr>
          <w:rFonts w:hint="eastAsia"/>
          <w:color w:val="000000" w:themeColor="text1"/>
          <w:sz w:val="22"/>
          <w:szCs w:val="22"/>
          <w:u w:val="none"/>
          <w:lang w:val="en-US" w:eastAsia="zh-CN"/>
          <w14:textFill>
            <w14:solidFill>
              <w14:schemeClr w14:val="tx1"/>
            </w14:solidFill>
          </w14:textFill>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lang w:val="en-US" w:eastAsia="zh-CN"/>
          <w14:textFill>
            <w14:solidFill>
              <w14:schemeClr w14:val="tx1"/>
            </w14:solidFill>
          </w14:textFill>
        </w:rPr>
      </w:pPr>
      <w:r>
        <w:rPr>
          <w:rFonts w:hint="eastAsia"/>
          <w:color w:val="000000" w:themeColor="text1"/>
          <w:sz w:val="22"/>
          <w:szCs w:val="22"/>
          <w:u w:val="none"/>
          <w:lang w:val="en-US" w:eastAsia="zh-CN"/>
          <w14:textFill>
            <w14:solidFill>
              <w14:schemeClr w14:val="tx1"/>
            </w14:solidFill>
          </w14:textFill>
        </w:rPr>
        <w:t>项目名称：</w:t>
      </w:r>
      <w:r>
        <w:rPr>
          <w:rFonts w:hint="eastAsia"/>
          <w:color w:val="000000" w:themeColor="text1"/>
          <w:sz w:val="22"/>
          <w:szCs w:val="22"/>
          <w:u w:val="none"/>
          <w:lang w:eastAsia="zh-CN"/>
          <w14:textFill>
            <w14:solidFill>
              <w14:schemeClr w14:val="tx1"/>
            </w14:solidFill>
          </w14:textFill>
        </w:rPr>
        <w:t>食堂一次性用品采购</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lang w:val="en-US" w:eastAsia="zh-CN"/>
          <w14:textFill>
            <w14:solidFill>
              <w14:schemeClr w14:val="tx1"/>
            </w14:solidFill>
          </w14:textFill>
        </w:rPr>
      </w:pPr>
      <w:r>
        <w:rPr>
          <w:rFonts w:hint="eastAsia"/>
          <w:color w:val="000000" w:themeColor="text1"/>
          <w:sz w:val="22"/>
          <w:szCs w:val="22"/>
          <w:u w:val="none"/>
          <w:lang w:val="en-US" w:eastAsia="zh-CN"/>
          <w14:textFill>
            <w14:solidFill>
              <w14:schemeClr w14:val="tx1"/>
            </w14:solidFill>
          </w14:textFill>
        </w:rPr>
        <w:t>预算金额（元）：495000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lang w:val="en-US" w:eastAsia="zh-CN"/>
          <w14:textFill>
            <w14:solidFill>
              <w14:schemeClr w14:val="tx1"/>
            </w14:solidFill>
          </w14:textFill>
        </w:rPr>
      </w:pPr>
      <w:r>
        <w:rPr>
          <w:rFonts w:hint="eastAsia"/>
          <w:color w:val="000000" w:themeColor="text1"/>
          <w:sz w:val="22"/>
          <w:szCs w:val="22"/>
          <w:u w:val="none"/>
          <w:lang w:val="en-US" w:eastAsia="zh-CN"/>
          <w14:textFill>
            <w14:solidFill>
              <w14:schemeClr w14:val="tx1"/>
            </w14:solidFill>
          </w14:textFill>
        </w:rPr>
        <w:t>最高限价（元）：495000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lang w:val="en-US" w:eastAsia="zh-CN"/>
          <w14:textFill>
            <w14:solidFill>
              <w14:schemeClr w14:val="tx1"/>
            </w14:solidFill>
          </w14:textFill>
        </w:rPr>
      </w:pPr>
      <w:r>
        <w:rPr>
          <w:rFonts w:hint="eastAsia"/>
          <w:color w:val="000000" w:themeColor="text1"/>
          <w:sz w:val="22"/>
          <w:szCs w:val="22"/>
          <w:u w:val="none"/>
          <w:lang w:val="en-US" w:eastAsia="zh-CN"/>
          <w14:textFill>
            <w14:solidFill>
              <w14:schemeClr w14:val="tx1"/>
            </w14:solidFill>
          </w14:textFill>
        </w:rPr>
        <w:t>采购需求：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lang w:val="en-US" w:eastAsia="zh-CN"/>
          <w14:textFill>
            <w14:solidFill>
              <w14:schemeClr w14:val="tx1"/>
            </w14:solidFill>
          </w14:textFill>
        </w:rPr>
      </w:pPr>
      <w:r>
        <w:rPr>
          <w:rFonts w:hint="eastAsia"/>
          <w:color w:val="000000" w:themeColor="text1"/>
          <w:sz w:val="22"/>
          <w:szCs w:val="22"/>
          <w:u w:val="none"/>
          <w:lang w:val="en-US" w:eastAsia="zh-CN"/>
          <w14:textFill>
            <w14:solidFill>
              <w14:schemeClr w14:val="tx1"/>
            </w14:solidFill>
          </w14:textFill>
        </w:rPr>
        <w:t>标项名称:</w:t>
      </w:r>
      <w:r>
        <w:rPr>
          <w:rFonts w:hint="eastAsia"/>
          <w:color w:val="000000" w:themeColor="text1"/>
          <w:sz w:val="22"/>
          <w:szCs w:val="22"/>
          <w:u w:val="none"/>
          <w:lang w:eastAsia="zh-CN"/>
          <w14:textFill>
            <w14:solidFill>
              <w14:schemeClr w14:val="tx1"/>
            </w14:solidFill>
          </w14:textFill>
        </w:rPr>
        <w:t>食堂一次性用品采购</w:t>
      </w:r>
      <w:r>
        <w:rPr>
          <w:rFonts w:hint="eastAsia"/>
          <w:color w:val="000000" w:themeColor="text1"/>
          <w:sz w:val="22"/>
          <w:szCs w:val="22"/>
          <w:u w:val="none"/>
          <w:lang w:val="en-US" w:eastAsia="zh-CN"/>
          <w14:textFill>
            <w14:solidFill>
              <w14:schemeClr w14:val="tx1"/>
            </w14:solidFill>
          </w14:textFill>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lang w:val="en-US" w:eastAsia="zh-CN"/>
          <w14:textFill>
            <w14:solidFill>
              <w14:schemeClr w14:val="tx1"/>
            </w14:solidFill>
          </w14:textFill>
        </w:rPr>
      </w:pPr>
      <w:r>
        <w:rPr>
          <w:rFonts w:hint="eastAsia"/>
          <w:color w:val="000000" w:themeColor="text1"/>
          <w:sz w:val="22"/>
          <w:szCs w:val="22"/>
          <w:u w:val="none"/>
          <w:lang w:val="en-US" w:eastAsia="zh-CN"/>
          <w14:textFill>
            <w14:solidFill>
              <w14:schemeClr w14:val="tx1"/>
            </w14:solidFill>
          </w14:textFill>
        </w:rPr>
        <w:t>数量:1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lang w:val="en-US" w:eastAsia="zh-CN"/>
          <w14:textFill>
            <w14:solidFill>
              <w14:schemeClr w14:val="tx1"/>
            </w14:solidFill>
          </w14:textFill>
        </w:rPr>
      </w:pPr>
      <w:r>
        <w:rPr>
          <w:rFonts w:hint="eastAsia"/>
          <w:color w:val="000000" w:themeColor="text1"/>
          <w:sz w:val="22"/>
          <w:szCs w:val="22"/>
          <w:u w:val="none"/>
          <w:lang w:val="en-US" w:eastAsia="zh-CN"/>
          <w14:textFill>
            <w14:solidFill>
              <w14:schemeClr w14:val="tx1"/>
            </w14:solidFill>
          </w14:textFill>
        </w:rPr>
        <w:t>预算金额（元）:495000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lang w:val="en-US" w:eastAsia="zh-CN"/>
          <w14:textFill>
            <w14:solidFill>
              <w14:schemeClr w14:val="tx1"/>
            </w14:solidFill>
          </w14:textFill>
        </w:rPr>
      </w:pPr>
      <w:r>
        <w:rPr>
          <w:rFonts w:hint="eastAsia"/>
          <w:color w:val="000000" w:themeColor="text1"/>
          <w:sz w:val="22"/>
          <w:szCs w:val="22"/>
          <w:u w:val="none"/>
          <w:lang w:val="en-US" w:eastAsia="zh-CN"/>
          <w14:textFill>
            <w14:solidFill>
              <w14:schemeClr w14:val="tx1"/>
            </w14:solidFill>
          </w14:textFill>
        </w:rPr>
        <w:t>简要规格描述或项目基本概况介绍、用途：具体详见招标文件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lang w:val="en-US" w:eastAsia="zh-CN"/>
          <w14:textFill>
            <w14:solidFill>
              <w14:schemeClr w14:val="tx1"/>
            </w14:solidFill>
          </w14:textFill>
        </w:rPr>
      </w:pPr>
      <w:r>
        <w:rPr>
          <w:rFonts w:hint="eastAsia"/>
          <w:color w:val="000000" w:themeColor="text1"/>
          <w:sz w:val="22"/>
          <w:szCs w:val="22"/>
          <w:u w:val="none"/>
          <w:lang w:val="en-US" w:eastAsia="zh-CN"/>
          <w14:textFill>
            <w14:solidFill>
              <w14:schemeClr w14:val="tx1"/>
            </w14:solidFill>
          </w14:textFill>
        </w:rPr>
        <w:t>备注：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lang w:val="en-US" w:eastAsia="zh-CN"/>
          <w14:textFill>
            <w14:solidFill>
              <w14:schemeClr w14:val="tx1"/>
            </w14:solidFill>
          </w14:textFill>
        </w:rPr>
      </w:pPr>
      <w:r>
        <w:rPr>
          <w:rFonts w:hint="eastAsia"/>
          <w:color w:val="000000" w:themeColor="text1"/>
          <w:sz w:val="22"/>
          <w:szCs w:val="22"/>
          <w:u w:val="none"/>
          <w:lang w:val="en-US" w:eastAsia="zh-CN"/>
          <w14:textFill>
            <w14:solidFill>
              <w14:schemeClr w14:val="tx1"/>
            </w14:solidFill>
          </w14:textFill>
        </w:rPr>
        <w:t>合同履约期限：标项 1，具体详见招标文件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lang w:val="en-US" w:eastAsia="zh-CN"/>
          <w14:textFill>
            <w14:solidFill>
              <w14:schemeClr w14:val="tx1"/>
            </w14:solidFill>
          </w14:textFill>
        </w:rPr>
        <w:t>本项目（否）接受联合体投标。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themeColor="text1"/>
          <w:sz w:val="22"/>
          <w:szCs w:val="22"/>
          <w:u w:val="none"/>
          <w:lang w:val="en-US" w:eastAsia="zh-CN"/>
          <w14:textFill>
            <w14:solidFill>
              <w14:schemeClr w14:val="tx1"/>
            </w14:solidFill>
          </w14:textFill>
        </w:rPr>
      </w:pPr>
      <w:r>
        <w:rPr>
          <w:rFonts w:hint="eastAsia"/>
          <w:b/>
          <w:bCs/>
          <w:color w:val="000000" w:themeColor="text1"/>
          <w:sz w:val="22"/>
          <w:szCs w:val="22"/>
          <w:u w:val="none"/>
          <w:lang w:val="en-US" w:eastAsia="zh-CN"/>
          <w14:textFill>
            <w14:solidFill>
              <w14:schemeClr w14:val="tx1"/>
            </w14:solidFill>
          </w14:textFill>
        </w:rPr>
        <w:t>二、申请人的资格要求：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lang w:val="en-US" w:eastAsia="zh-CN"/>
          <w14:textFill>
            <w14:solidFill>
              <w14:schemeClr w14:val="tx1"/>
            </w14:solidFill>
          </w14:textFill>
        </w:rPr>
      </w:pPr>
      <w:r>
        <w:rPr>
          <w:rFonts w:hint="eastAsia"/>
          <w:color w:val="000000" w:themeColor="text1"/>
          <w:sz w:val="22"/>
          <w:szCs w:val="22"/>
          <w:u w:val="none"/>
          <w:lang w:val="en-US" w:eastAsia="zh-CN"/>
          <w14:textFill>
            <w14:solidFill>
              <w14:schemeClr w14:val="tx1"/>
            </w14:solidFill>
          </w14:textFill>
        </w:rPr>
        <w:t>1.满足《中华人民共和国政府采购法》第二十二条规定；未被“信用中国”（www.creditchina.gov.cn)、中国政府采购网（www.ccgp.gov.cn）等有关政府曝光台列入失信被执行人、重大税收违法案件当事人名单、政府采购严重违法失信行为记录名单。</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lang w:val="en-US" w:eastAsia="zh-CN"/>
          <w14:textFill>
            <w14:solidFill>
              <w14:schemeClr w14:val="tx1"/>
            </w14:solidFill>
          </w14:textFill>
        </w:rPr>
      </w:pPr>
      <w:r>
        <w:rPr>
          <w:rFonts w:hint="eastAsia"/>
          <w:color w:val="000000" w:themeColor="text1"/>
          <w:sz w:val="22"/>
          <w:szCs w:val="22"/>
          <w:u w:val="none"/>
          <w:lang w:val="en-US" w:eastAsia="zh-CN"/>
          <w14:textFill>
            <w14:solidFill>
              <w14:schemeClr w14:val="tx1"/>
            </w14:solidFill>
          </w14:textFill>
        </w:rPr>
        <w:t>2.落实政府采购政策需满足的资格要求：无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lang w:val="en-US" w:eastAsia="zh-CN"/>
          <w14:textFill>
            <w14:solidFill>
              <w14:schemeClr w14:val="tx1"/>
            </w14:solidFill>
          </w14:textFill>
        </w:rPr>
      </w:pPr>
      <w:r>
        <w:rPr>
          <w:rFonts w:hint="eastAsia"/>
          <w:color w:val="000000" w:themeColor="text1"/>
          <w:sz w:val="22"/>
          <w:szCs w:val="22"/>
          <w:u w:val="none"/>
          <w:lang w:val="en-US" w:eastAsia="zh-CN"/>
          <w14:textFill>
            <w14:solidFill>
              <w14:schemeClr w14:val="tx1"/>
            </w14:solidFill>
          </w14:textFill>
        </w:rPr>
        <w:t>3.本项目的特定资格要求：无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000000" w:themeColor="text1"/>
          <w:sz w:val="22"/>
          <w:szCs w:val="22"/>
          <w:u w:val="none"/>
          <w14:textFill>
            <w14:solidFill>
              <w14:schemeClr w14:val="tx1"/>
            </w14:solidFill>
          </w14:textFill>
        </w:rPr>
      </w:pPr>
      <w:r>
        <w:rPr>
          <w:rFonts w:hint="eastAsia"/>
          <w:b/>
          <w:bCs/>
          <w:color w:val="000000" w:themeColor="text1"/>
          <w:sz w:val="22"/>
          <w:szCs w:val="22"/>
          <w:u w:val="none"/>
          <w14:textFill>
            <w14:solidFill>
              <w14:schemeClr w14:val="tx1"/>
            </w14:solidFill>
          </w14:textFill>
        </w:rPr>
        <w:t>三、获取招标文件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时间：</w:t>
      </w:r>
      <w:r>
        <w:rPr>
          <w:rFonts w:hint="eastAsia"/>
          <w:color w:val="000000" w:themeColor="text1"/>
          <w:sz w:val="22"/>
          <w:szCs w:val="22"/>
          <w:u w:val="none"/>
          <w:lang w:val="en-US" w:eastAsia="zh-CN"/>
          <w14:textFill>
            <w14:solidFill>
              <w14:schemeClr w14:val="tx1"/>
            </w14:solidFill>
          </w14:textFill>
        </w:rPr>
        <w:t>2022 年12 月12 日</w:t>
      </w:r>
      <w:r>
        <w:rPr>
          <w:rFonts w:hint="eastAsia"/>
          <w:color w:val="000000" w:themeColor="text1"/>
          <w:sz w:val="22"/>
          <w:szCs w:val="22"/>
          <w:u w:val="none"/>
          <w14:textFill>
            <w14:solidFill>
              <w14:schemeClr w14:val="tx1"/>
            </w14:solidFill>
          </w14:textFill>
        </w:rPr>
        <w:t>至</w:t>
      </w:r>
      <w:r>
        <w:rPr>
          <w:rFonts w:hint="eastAsia"/>
          <w:color w:val="000000" w:themeColor="text1"/>
          <w:sz w:val="22"/>
          <w:szCs w:val="22"/>
          <w:u w:val="none"/>
          <w:lang w:val="en-US" w:eastAsia="zh-CN"/>
          <w14:textFill>
            <w14:solidFill>
              <w14:schemeClr w14:val="tx1"/>
            </w14:solidFill>
          </w14:textFill>
        </w:rPr>
        <w:t>2023年01月04日</w:t>
      </w:r>
      <w:r>
        <w:rPr>
          <w:rFonts w:hint="eastAsia"/>
          <w:color w:val="000000" w:themeColor="text1"/>
          <w:sz w:val="22"/>
          <w:szCs w:val="22"/>
          <w:u w:val="none"/>
          <w14:textFill>
            <w14:solidFill>
              <w14:schemeClr w14:val="tx1"/>
            </w14:solidFill>
          </w14:textFill>
        </w:rPr>
        <w:t>，每天上午00:00至12:00，下午12:00至23:59（北京时间，线上获取法定节假日均可，线下获取文件法定节假日除外）</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地点（网址）：浙江政府采购网（https://zfcg.czt.zj.gov.cn/）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方式：供应商登录政采云平台https://www.zcygov.cn/在线申请获取采购文件（进入“项目采购”应用，在获取采购文件菜单中选择项目，申请获取采购文件）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售价（元）：0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000000" w:themeColor="text1"/>
          <w:sz w:val="22"/>
          <w:szCs w:val="22"/>
          <w:u w:val="none"/>
          <w14:textFill>
            <w14:solidFill>
              <w14:schemeClr w14:val="tx1"/>
            </w14:solidFill>
          </w14:textFill>
        </w:rPr>
      </w:pPr>
      <w:r>
        <w:rPr>
          <w:rFonts w:hint="eastAsia"/>
          <w:b/>
          <w:bCs/>
          <w:color w:val="000000" w:themeColor="text1"/>
          <w:sz w:val="22"/>
          <w:szCs w:val="22"/>
          <w:u w:val="none"/>
          <w14:textFill>
            <w14:solidFill>
              <w14:schemeClr w14:val="tx1"/>
            </w14:solidFill>
          </w14:textFill>
        </w:rPr>
        <w:t>四、提交投标文件截止时间、开标时间和地点</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提交投标文件截止时间：</w:t>
      </w:r>
      <w:r>
        <w:rPr>
          <w:rFonts w:hint="eastAsia"/>
          <w:color w:val="000000" w:themeColor="text1"/>
          <w:sz w:val="22"/>
          <w:szCs w:val="22"/>
          <w:u w:val="none"/>
          <w:lang w:val="en-US" w:eastAsia="zh-CN"/>
          <w14:textFill>
            <w14:solidFill>
              <w14:schemeClr w14:val="tx1"/>
            </w14:solidFill>
          </w14:textFill>
        </w:rPr>
        <w:t>2023年 01月04日09</w:t>
      </w:r>
      <w:r>
        <w:rPr>
          <w:rFonts w:hint="eastAsia"/>
          <w:color w:val="000000" w:themeColor="text1"/>
          <w:sz w:val="22"/>
          <w:szCs w:val="22"/>
          <w:u w:val="none"/>
          <w14:textFill>
            <w14:solidFill>
              <w14:schemeClr w14:val="tx1"/>
            </w14:solidFill>
          </w14:textFill>
        </w:rPr>
        <w:t>:30（北京时间）</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投标地点（网址）：</w:t>
      </w:r>
      <w:r>
        <w:rPr>
          <w:rFonts w:hint="eastAsia" w:ascii="宋体" w:hAnsi="宋体" w:eastAsia="宋体" w:cs="宋体"/>
          <w:color w:val="000000" w:themeColor="text1"/>
          <w:sz w:val="22"/>
          <w:highlight w:val="none"/>
          <w:lang w:val="en-US" w:eastAsia="zh-CN"/>
          <w14:textFill>
            <w14:solidFill>
              <w14:schemeClr w14:val="tx1"/>
            </w14:solidFill>
          </w14:textFill>
        </w:rPr>
        <w:t>温州市鹿城区学院中路229号三想集团5楼（政采云平台：http://zfcg.czt.zj.gov.cn）</w:t>
      </w:r>
      <w:r>
        <w:rPr>
          <w:rFonts w:hint="eastAsia"/>
          <w:color w:val="000000" w:themeColor="text1"/>
          <w:sz w:val="22"/>
          <w:szCs w:val="22"/>
          <w:u w:val="none"/>
          <w14:textFill>
            <w14:solidFill>
              <w14:schemeClr w14:val="tx1"/>
            </w14:solidFill>
          </w14:textFill>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开标时间：</w:t>
      </w:r>
      <w:r>
        <w:rPr>
          <w:rFonts w:hint="eastAsia"/>
          <w:color w:val="000000" w:themeColor="text1"/>
          <w:sz w:val="22"/>
          <w:szCs w:val="22"/>
          <w:u w:val="none"/>
          <w:lang w:val="en-US" w:eastAsia="zh-CN"/>
          <w14:textFill>
            <w14:solidFill>
              <w14:schemeClr w14:val="tx1"/>
            </w14:solidFill>
          </w14:textFill>
        </w:rPr>
        <w:t>2023年 01月04日09</w:t>
      </w:r>
      <w:r>
        <w:rPr>
          <w:rFonts w:hint="eastAsia"/>
          <w:color w:val="000000" w:themeColor="text1"/>
          <w:sz w:val="22"/>
          <w:szCs w:val="22"/>
          <w:u w:val="none"/>
          <w14:textFill>
            <w14:solidFill>
              <w14:schemeClr w14:val="tx1"/>
            </w14:solidFill>
          </w14:textFill>
        </w:rPr>
        <w:t>:30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开标地点（网址）：</w:t>
      </w:r>
      <w:r>
        <w:rPr>
          <w:rFonts w:hint="eastAsia" w:ascii="宋体" w:hAnsi="宋体" w:eastAsia="宋体" w:cs="宋体"/>
          <w:color w:val="000000" w:themeColor="text1"/>
          <w:sz w:val="22"/>
          <w:highlight w:val="none"/>
          <w:lang w:val="en-US" w:eastAsia="zh-CN"/>
          <w14:textFill>
            <w14:solidFill>
              <w14:schemeClr w14:val="tx1"/>
            </w14:solidFill>
          </w14:textFill>
        </w:rPr>
        <w:t>温州市鹿城区学院中路229号三想集团5楼（政采云平台：http://zfcg.czt.zj.gov.cn）</w:t>
      </w:r>
      <w:r>
        <w:rPr>
          <w:rFonts w:hint="eastAsia"/>
          <w:color w:val="000000" w:themeColor="text1"/>
          <w:sz w:val="22"/>
          <w:szCs w:val="22"/>
          <w:u w:val="none"/>
          <w14:textFill>
            <w14:solidFill>
              <w14:schemeClr w14:val="tx1"/>
            </w14:solidFill>
          </w14:textFill>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themeColor="text1"/>
          <w:sz w:val="22"/>
          <w:szCs w:val="22"/>
          <w:u w:val="none"/>
          <w14:textFill>
            <w14:solidFill>
              <w14:schemeClr w14:val="tx1"/>
            </w14:solidFill>
          </w14:textFill>
        </w:rPr>
      </w:pPr>
      <w:r>
        <w:rPr>
          <w:rFonts w:hint="eastAsia"/>
          <w:b/>
          <w:bCs/>
          <w:color w:val="000000" w:themeColor="text1"/>
          <w:sz w:val="22"/>
          <w:szCs w:val="22"/>
          <w:u w:val="none"/>
          <w14:textFill>
            <w14:solidFill>
              <w14:schemeClr w14:val="tx1"/>
            </w14:solidFill>
          </w14:textFill>
        </w:rPr>
        <w:t>五、公告期限</w:t>
      </w:r>
      <w:r>
        <w:rPr>
          <w:rFonts w:hint="eastAsia"/>
          <w:color w:val="000000" w:themeColor="text1"/>
          <w:sz w:val="22"/>
          <w:szCs w:val="22"/>
          <w:u w:val="none"/>
          <w14:textFill>
            <w14:solidFill>
              <w14:schemeClr w14:val="tx1"/>
            </w14:solidFill>
          </w14:textFill>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自本公告发布之日起5个工作日。</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000000" w:themeColor="text1"/>
          <w:sz w:val="22"/>
          <w:szCs w:val="22"/>
          <w:u w:val="none"/>
          <w14:textFill>
            <w14:solidFill>
              <w14:schemeClr w14:val="tx1"/>
            </w14:solidFill>
          </w14:textFill>
        </w:rPr>
      </w:pPr>
      <w:r>
        <w:rPr>
          <w:rFonts w:hint="eastAsia"/>
          <w:b/>
          <w:bCs/>
          <w:color w:val="000000" w:themeColor="text1"/>
          <w:sz w:val="22"/>
          <w:szCs w:val="22"/>
          <w:u w:val="none"/>
          <w14:textFill>
            <w14:solidFill>
              <w14:schemeClr w14:val="tx1"/>
            </w14:solidFill>
          </w14:textFill>
        </w:rPr>
        <w:t>六、其他补充事宜</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七、对本次招标提出询问，请按以下方式联系</w:t>
      </w:r>
      <w:r>
        <w:rPr>
          <w:rFonts w:hint="eastAsia" w:ascii="宋体" w:hAnsi="宋体" w:eastAsia="宋体" w:cs="宋体"/>
          <w:color w:val="000000" w:themeColor="text1"/>
          <w:sz w:val="22"/>
          <w:szCs w:val="22"/>
          <w:highlight w:val="none"/>
          <w14:textFill>
            <w14:solidFill>
              <w14:schemeClr w14:val="tx1"/>
            </w14:solidFill>
          </w14:textFill>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1.采购人信息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000000" w:themeColor="text1"/>
          <w:sz w:val="22"/>
          <w:szCs w:val="22"/>
          <w:u w:val="none"/>
          <w:lang w:eastAsia="zh-CN"/>
          <w14:textFill>
            <w14:solidFill>
              <w14:schemeClr w14:val="tx1"/>
            </w14:solidFill>
          </w14:textFill>
        </w:rPr>
      </w:pPr>
      <w:r>
        <w:rPr>
          <w:rFonts w:hint="eastAsia"/>
          <w:color w:val="000000" w:themeColor="text1"/>
          <w:sz w:val="22"/>
          <w:szCs w:val="22"/>
          <w:u w:val="none"/>
          <w14:textFill>
            <w14:solidFill>
              <w14:schemeClr w14:val="tx1"/>
            </w14:solidFill>
          </w14:textFill>
        </w:rPr>
        <w:t>名  称：</w:t>
      </w:r>
      <w:r>
        <w:rPr>
          <w:rFonts w:hint="eastAsia"/>
          <w:color w:val="000000" w:themeColor="text1"/>
          <w:sz w:val="22"/>
          <w:szCs w:val="22"/>
          <w:u w:val="none"/>
          <w:lang w:eastAsia="zh-CN"/>
          <w14:textFill>
            <w14:solidFill>
              <w14:schemeClr w14:val="tx1"/>
            </w14:solidFill>
          </w14:textFill>
        </w:rPr>
        <w:t>温州市中医院</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地  址：</w:t>
      </w: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温州市六虹桥蛟尾路9号</w:t>
      </w:r>
      <w:r>
        <w:rPr>
          <w:rFonts w:hint="eastAsia"/>
          <w:color w:val="000000" w:themeColor="text1"/>
          <w:sz w:val="22"/>
          <w:szCs w:val="22"/>
          <w:u w:val="none"/>
          <w14:textFill>
            <w14:solidFill>
              <w14:schemeClr w14:val="tx1"/>
            </w14:solidFill>
          </w14:textFill>
        </w:rPr>
        <w:t xml:space="preserve">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传  真：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项目联系人（询问）：</w:t>
      </w: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李先生</w:t>
      </w:r>
      <w:r>
        <w:rPr>
          <w:rFonts w:hint="eastAsia"/>
          <w:color w:val="000000" w:themeColor="text1"/>
          <w:sz w:val="22"/>
          <w:szCs w:val="22"/>
          <w:u w:val="none"/>
          <w14:textFill>
            <w14:solidFill>
              <w14:schemeClr w14:val="tx1"/>
            </w14:solidFill>
          </w14:textFill>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项目联系方式（询问）：</w:t>
      </w: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0577-56671516</w:t>
      </w:r>
      <w:r>
        <w:rPr>
          <w:rFonts w:hint="eastAsia"/>
          <w:color w:val="000000" w:themeColor="text1"/>
          <w:sz w:val="22"/>
          <w:szCs w:val="22"/>
          <w:u w:val="none"/>
          <w14:textFill>
            <w14:solidFill>
              <w14:schemeClr w14:val="tx1"/>
            </w14:solidFill>
          </w14:textFill>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  2.采购代理机构信息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名  称：</w:t>
      </w:r>
      <w:r>
        <w:rPr>
          <w:rFonts w:hint="eastAsia"/>
          <w:color w:val="000000" w:themeColor="text1"/>
          <w:sz w:val="22"/>
          <w:szCs w:val="22"/>
          <w:u w:val="none"/>
          <w:lang w:val="en-US" w:eastAsia="zh-CN"/>
          <w14:textFill>
            <w14:solidFill>
              <w14:schemeClr w14:val="tx1"/>
            </w14:solidFill>
          </w14:textFill>
        </w:rPr>
        <w:t>温州历程招标有限公司</w:t>
      </w:r>
      <w:r>
        <w:rPr>
          <w:rFonts w:hint="eastAsia"/>
          <w:color w:val="000000" w:themeColor="text1"/>
          <w:sz w:val="22"/>
          <w:szCs w:val="22"/>
          <w:u w:val="none"/>
          <w14:textFill>
            <w14:solidFill>
              <w14:schemeClr w14:val="tx1"/>
            </w14:solidFill>
          </w14:textFill>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地  址：</w:t>
      </w:r>
      <w:r>
        <w:rPr>
          <w:rFonts w:hint="eastAsia"/>
          <w:color w:val="000000" w:themeColor="text1"/>
          <w:sz w:val="22"/>
          <w:szCs w:val="22"/>
          <w:lang w:eastAsia="zh-CN"/>
          <w14:textFill>
            <w14:solidFill>
              <w14:schemeClr w14:val="tx1"/>
            </w14:solidFill>
          </w14:textFill>
        </w:rPr>
        <w:t>温州市鹿城区学院中路229号三想集团5楼</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 xml:space="preserve">传  真：0577-89887255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项目联系人（询问）： 郑永强、温碧霞</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项目联系方式（询问）：0577-89887322、13757727199</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000000" w:themeColor="text1"/>
          <w:sz w:val="22"/>
          <w:szCs w:val="22"/>
          <w:u w:val="none"/>
          <w:lang w:val="en-US" w:eastAsia="zh-CN"/>
          <w14:textFill>
            <w14:solidFill>
              <w14:schemeClr w14:val="tx1"/>
            </w14:solidFill>
          </w14:textFill>
        </w:rPr>
      </w:pPr>
      <w:r>
        <w:rPr>
          <w:rFonts w:hint="eastAsia"/>
          <w:color w:val="000000" w:themeColor="text1"/>
          <w:sz w:val="22"/>
          <w:szCs w:val="22"/>
          <w:u w:val="none"/>
          <w14:textFill>
            <w14:solidFill>
              <w14:schemeClr w14:val="tx1"/>
            </w14:solidFill>
          </w14:textFill>
        </w:rPr>
        <w:t>质疑联系人：</w:t>
      </w:r>
      <w:r>
        <w:rPr>
          <w:rFonts w:hint="eastAsia"/>
          <w:color w:val="000000" w:themeColor="text1"/>
          <w:sz w:val="22"/>
          <w:szCs w:val="22"/>
          <w:u w:val="none"/>
          <w:lang w:val="en-US" w:eastAsia="zh-CN"/>
          <w14:textFill>
            <w14:solidFill>
              <w14:schemeClr w14:val="tx1"/>
            </w14:solidFill>
          </w14:textFill>
        </w:rPr>
        <w:t>肖忠文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u w:val="none"/>
          <w14:textFill>
            <w14:solidFill>
              <w14:schemeClr w14:val="tx1"/>
            </w14:solidFill>
          </w14:textFill>
        </w:rPr>
      </w:pPr>
      <w:r>
        <w:rPr>
          <w:rFonts w:hint="eastAsia"/>
          <w:color w:val="000000" w:themeColor="text1"/>
          <w:sz w:val="22"/>
          <w:szCs w:val="22"/>
          <w:u w:val="none"/>
          <w14:textFill>
            <w14:solidFill>
              <w14:schemeClr w14:val="tx1"/>
            </w14:solidFill>
          </w14:textFill>
        </w:rPr>
        <w:t>质疑联系方式：13757727199 </w:t>
      </w:r>
    </w:p>
    <w:p>
      <w:pPr>
        <w:pStyle w:val="49"/>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采购监督管理部门</w:t>
      </w:r>
    </w:p>
    <w:p>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名 </w:t>
      </w:r>
      <w:r>
        <w:rPr>
          <w:rFonts w:hint="eastAsia" w:cs="宋体"/>
          <w:color w:val="000000" w:themeColor="text1"/>
          <w:sz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highlight w:val="none"/>
          <w:lang w:val="en-US" w:eastAsia="zh-CN"/>
          <w14:textFill>
            <w14:solidFill>
              <w14:schemeClr w14:val="tx1"/>
            </w14:solidFill>
          </w14:textFill>
        </w:rPr>
        <w:t>称：</w:t>
      </w:r>
      <w:r>
        <w:rPr>
          <w:rFonts w:hint="eastAsia" w:cs="宋体"/>
          <w:color w:val="000000" w:themeColor="text1"/>
          <w:sz w:val="22"/>
          <w:szCs w:val="22"/>
          <w:highlight w:val="none"/>
          <w:u w:val="none"/>
          <w:lang w:eastAsia="zh-CN"/>
          <w14:textFill>
            <w14:solidFill>
              <w14:schemeClr w14:val="tx1"/>
            </w14:solidFill>
          </w14:textFill>
        </w:rPr>
        <w:t>温州市中医院</w:t>
      </w:r>
      <w:r>
        <w:rPr>
          <w:rFonts w:hint="eastAsia" w:ascii="宋体" w:hAnsi="宋体" w:eastAsia="宋体" w:cs="宋体"/>
          <w:color w:val="000000" w:themeColor="text1"/>
          <w:sz w:val="22"/>
          <w:szCs w:val="22"/>
          <w:highlight w:val="none"/>
          <w:u w:val="none"/>
          <w:lang w:eastAsia="zh-CN"/>
          <w14:textFill>
            <w14:solidFill>
              <w14:schemeClr w14:val="tx1"/>
            </w14:solidFill>
          </w14:textFill>
        </w:rPr>
        <w:t>监察室</w:t>
      </w:r>
      <w:r>
        <w:rPr>
          <w:rFonts w:hint="eastAsia" w:ascii="宋体" w:hAnsi="宋体" w:eastAsia="宋体" w:cs="宋体"/>
          <w:color w:val="000000" w:themeColor="text1"/>
          <w:sz w:val="22"/>
          <w:highlight w:val="none"/>
          <w:lang w:val="en-US" w:eastAsia="zh-CN"/>
          <w14:textFill>
            <w14:solidFill>
              <w14:schemeClr w14:val="tx1"/>
            </w14:solidFill>
          </w14:textFill>
        </w:rPr>
        <w:t> </w:t>
      </w:r>
    </w:p>
    <w:p>
      <w:pPr>
        <w:tabs>
          <w:tab w:val="left" w:pos="360"/>
        </w:tabs>
        <w:spacing w:line="460" w:lineRule="exact"/>
        <w:ind w:firstLine="440" w:firstLineChars="20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电</w:t>
      </w:r>
      <w:r>
        <w:rPr>
          <w:rFonts w:hint="eastAsia" w:ascii="宋体" w:hAnsi="宋体" w:cs="宋体"/>
          <w:color w:val="000000" w:themeColor="text1"/>
          <w:sz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highlight w:val="none"/>
          <w:lang w:val="en-US" w:eastAsia="zh-CN"/>
          <w14:textFill>
            <w14:solidFill>
              <w14:schemeClr w14:val="tx1"/>
            </w14:solidFill>
          </w14:textFill>
        </w:rPr>
        <w:t>话：0577-56671511</w:t>
      </w:r>
    </w:p>
    <w:p>
      <w:pPr>
        <w:keepNext/>
        <w:keepLines/>
        <w:pageBreakBefore w:val="0"/>
        <w:widowControl w:val="0"/>
        <w:kinsoku/>
        <w:wordWrap/>
        <w:overflowPunct/>
        <w:topLinePunct w:val="0"/>
        <w:autoSpaceDE/>
        <w:autoSpaceDN/>
        <w:bidi w:val="0"/>
        <w:adjustRightInd/>
        <w:snapToGrid/>
        <w:textAlignment w:val="auto"/>
        <w:outlineLvl w:val="9"/>
        <w:rPr>
          <w:rFonts w:hint="eastAsia"/>
          <w:color w:val="000000" w:themeColor="text1"/>
          <w14:textFill>
            <w14:solidFill>
              <w14:schemeClr w14:val="tx1"/>
            </w14:solidFill>
          </w14:textFill>
        </w:rPr>
      </w:pP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w:t>
      </w:r>
    </w:p>
    <w:p>
      <w:pPr>
        <w:rPr>
          <w:rFonts w:hint="eastAsia" w:ascii="宋体" w:hAnsi="宋体" w:eastAsia="宋体" w:cs="宋体"/>
          <w:color w:val="000000" w:themeColor="text1"/>
          <w:highlight w:val="none"/>
          <w14:textFill>
            <w14:solidFill>
              <w14:schemeClr w14:val="tx1"/>
            </w14:solidFill>
          </w14:textFill>
        </w:rPr>
      </w:pPr>
    </w:p>
    <w:p>
      <w:pPr>
        <w:pStyle w:val="25"/>
        <w:spacing w:line="460" w:lineRule="exact"/>
        <w:ind w:left="602" w:hanging="602"/>
        <w:jc w:val="center"/>
        <w:rPr>
          <w:rFonts w:hint="eastAsia" w:ascii="宋体" w:hAnsi="宋体" w:eastAsia="宋体" w:cs="宋体"/>
          <w:b/>
          <w:color w:val="000000" w:themeColor="text1"/>
          <w:sz w:val="30"/>
          <w:highlight w:val="none"/>
          <w14:textFill>
            <w14:solidFill>
              <w14:schemeClr w14:val="tx1"/>
            </w14:solidFill>
          </w14:textFill>
        </w:rPr>
      </w:pPr>
    </w:p>
    <w:p>
      <w:pPr>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br w:type="page"/>
      </w:r>
    </w:p>
    <w:p>
      <w:pPr>
        <w:pStyle w:val="4"/>
        <w:bidi w:val="0"/>
        <w:rPr>
          <w:rFonts w:hint="eastAsia" w:ascii="宋体" w:hAnsi="宋体" w:eastAsia="宋体" w:cs="宋体"/>
          <w:color w:val="000000" w:themeColor="text1"/>
          <w14:textFill>
            <w14:solidFill>
              <w14:schemeClr w14:val="tx1"/>
            </w14:solidFill>
          </w14:textFill>
        </w:rPr>
      </w:pPr>
      <w:bookmarkStart w:id="2" w:name="_Toc10401"/>
      <w:bookmarkStart w:id="3" w:name="_Toc5772"/>
      <w:r>
        <w:rPr>
          <w:rFonts w:hint="eastAsia" w:ascii="宋体" w:hAnsi="宋体" w:eastAsia="宋体" w:cs="宋体"/>
          <w:color w:val="000000" w:themeColor="text1"/>
          <w14:textFill>
            <w14:solidFill>
              <w14:schemeClr w14:val="tx1"/>
            </w14:solidFill>
          </w14:textFill>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000000" w:themeColor="text1"/>
          <w:sz w:val="24"/>
          <w:highlight w:val="none"/>
          <w14:textFill>
            <w14:solidFill>
              <w14:schemeClr w14:val="tx1"/>
            </w14:solidFill>
          </w14:textFill>
        </w:rPr>
      </w:pPr>
      <w:bookmarkStart w:id="4" w:name="_Toc33194387"/>
      <w:bookmarkStart w:id="5" w:name="_Toc1839"/>
      <w:bookmarkStart w:id="6" w:name="_Toc233618971"/>
      <w:bookmarkStart w:id="7" w:name="_Toc6224"/>
      <w:bookmarkStart w:id="8" w:name="_Toc354996695"/>
      <w:r>
        <w:rPr>
          <w:rFonts w:hint="eastAsia" w:ascii="宋体" w:hAnsi="宋体" w:eastAsia="宋体" w:cs="宋体"/>
          <w:b/>
          <w:bCs/>
          <w:color w:val="000000" w:themeColor="text1"/>
          <w:sz w:val="24"/>
          <w:highlight w:val="none"/>
          <w14:textFill>
            <w14:solidFill>
              <w14:schemeClr w14:val="tx1"/>
            </w14:solidFill>
          </w14:textFill>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一、项目名称</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eastAsia="zh-CN"/>
                <w14:textFill>
                  <w14:solidFill>
                    <w14:schemeClr w14:val="tx1"/>
                  </w14:solidFill>
                </w14:textFill>
              </w:rPr>
              <w:t>食堂一次性用品采购</w:t>
            </w:r>
          </w:p>
          <w:p>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bookmarkStart w:id="9" w:name="_Hlt75139851"/>
            <w:bookmarkEnd w:id="9"/>
            <w:r>
              <w:rPr>
                <w:rFonts w:hint="eastAsia" w:ascii="宋体" w:hAnsi="宋体" w:eastAsia="宋体" w:cs="宋体"/>
                <w:b/>
                <w:bCs/>
                <w:color w:val="000000" w:themeColor="text1"/>
                <w:sz w:val="22"/>
                <w:szCs w:val="22"/>
                <w:highlight w:val="none"/>
                <w14:textFill>
                  <w14:solidFill>
                    <w14:schemeClr w14:val="tx1"/>
                  </w14:solidFill>
                </w14:textFill>
              </w:rPr>
              <w:t>二、采购内容：</w:t>
            </w:r>
          </w:p>
          <w:tbl>
            <w:tblPr>
              <w:tblStyle w:val="53"/>
              <w:tblW w:w="91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618"/>
              <w:gridCol w:w="1150"/>
              <w:gridCol w:w="1852"/>
              <w:gridCol w:w="28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b/>
                      <w:bCs/>
                      <w:color w:val="000000" w:themeColor="text1"/>
                      <w:sz w:val="22"/>
                      <w:szCs w:val="22"/>
                      <w:highlight w:val="none"/>
                      <w:shd w:val="clear" w:color="auto" w:fill="FFFFFF"/>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序号</w:t>
                  </w:r>
                </w:p>
              </w:tc>
              <w:tc>
                <w:tcPr>
                  <w:tcW w:w="2618"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项目名称</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b/>
                      <w:bCs/>
                      <w:color w:val="000000" w:themeColor="text1"/>
                      <w:sz w:val="22"/>
                      <w:szCs w:val="22"/>
                      <w:highlight w:val="none"/>
                      <w:shd w:val="clear" w:color="auto" w:fill="FFFFFF"/>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单位</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预算金额</w:t>
                  </w:r>
                  <w:r>
                    <w:rPr>
                      <w:rFonts w:hint="eastAsia" w:ascii="宋体" w:hAnsi="宋体" w:eastAsia="宋体" w:cs="宋体"/>
                      <w:b/>
                      <w:bCs/>
                      <w:color w:val="000000" w:themeColor="text1"/>
                      <w:sz w:val="22"/>
                      <w:highlight w:val="none"/>
                      <w:lang w:eastAsia="zh-CN"/>
                      <w14:textFill>
                        <w14:solidFill>
                          <w14:schemeClr w14:val="tx1"/>
                        </w14:solidFill>
                      </w14:textFill>
                    </w:rPr>
                    <w:t>（</w:t>
                  </w:r>
                  <w:r>
                    <w:rPr>
                      <w:rFonts w:hint="eastAsia" w:ascii="宋体" w:hAnsi="宋体" w:eastAsia="宋体" w:cs="宋体"/>
                      <w:b/>
                      <w:bCs/>
                      <w:color w:val="000000" w:themeColor="text1"/>
                      <w:sz w:val="22"/>
                      <w:highlight w:val="none"/>
                      <w:lang w:val="en-US" w:eastAsia="zh-CN"/>
                      <w14:textFill>
                        <w14:solidFill>
                          <w14:schemeClr w14:val="tx1"/>
                        </w14:solidFill>
                      </w14:textFill>
                    </w:rPr>
                    <w:t>元</w:t>
                  </w:r>
                  <w:r>
                    <w:rPr>
                      <w:rFonts w:hint="eastAsia" w:ascii="宋体" w:hAnsi="宋体" w:eastAsia="宋体" w:cs="宋体"/>
                      <w:b/>
                      <w:bCs/>
                      <w:color w:val="000000" w:themeColor="text1"/>
                      <w:sz w:val="22"/>
                      <w:highlight w:val="none"/>
                      <w:lang w:eastAsia="zh-CN"/>
                      <w14:textFill>
                        <w14:solidFill>
                          <w14:schemeClr w14:val="tx1"/>
                        </w14:solidFill>
                      </w14:textFill>
                    </w:rPr>
                    <w:t>）</w:t>
                  </w:r>
                </w:p>
              </w:tc>
              <w:tc>
                <w:tcPr>
                  <w:tcW w:w="287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693"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2618" w:type="dxa"/>
                  <w:tcBorders>
                    <w:top w:val="single" w:color="auto" w:sz="4" w:space="0"/>
                    <w:left w:val="single" w:color="auto" w:sz="4" w:space="0"/>
                    <w:right w:val="single" w:color="auto" w:sz="4" w:space="0"/>
                  </w:tcBorders>
                  <w:vAlign w:val="center"/>
                </w:tcPr>
                <w:p>
                  <w:pPr>
                    <w:spacing w:line="460" w:lineRule="exact"/>
                    <w:jc w:val="cente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eastAsia="zh-CN"/>
                      <w14:textFill>
                        <w14:solidFill>
                          <w14:schemeClr w14:val="tx1"/>
                        </w14:solidFill>
                      </w14:textFill>
                    </w:rPr>
                    <w:t>食堂一次性用品采购</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000000" w:themeColor="text1"/>
                      <w:sz w:val="22"/>
                      <w:szCs w:val="22"/>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FFFFFF"/>
                      <w:lang w:val="en-US" w:eastAsia="zh-CN"/>
                      <w14:textFill>
                        <w14:solidFill>
                          <w14:schemeClr w14:val="tx1"/>
                        </w14:solidFill>
                      </w14:textFill>
                    </w:rPr>
                    <w:t>1</w:t>
                  </w:r>
                  <w:r>
                    <w:rPr>
                      <w:rFonts w:hint="eastAsia" w:ascii="宋体" w:hAnsi="宋体" w:cs="宋体"/>
                      <w:color w:val="000000" w:themeColor="text1"/>
                      <w:sz w:val="22"/>
                      <w:szCs w:val="22"/>
                      <w:highlight w:val="none"/>
                      <w:shd w:val="clear" w:color="auto" w:fill="FFFFFF"/>
                      <w:lang w:val="en-US" w:eastAsia="zh-CN"/>
                      <w14:textFill>
                        <w14:solidFill>
                          <w14:schemeClr w14:val="tx1"/>
                        </w14:solidFill>
                      </w14:textFill>
                    </w:rPr>
                    <w:t>批</w:t>
                  </w:r>
                </w:p>
              </w:tc>
              <w:tc>
                <w:tcPr>
                  <w:tcW w:w="1852"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hint="default" w:ascii="宋体" w:hAnsi="宋体" w:eastAsia="宋体" w:cs="宋体"/>
                      <w:color w:val="000000" w:themeColor="text1"/>
                      <w:sz w:val="22"/>
                      <w:szCs w:val="22"/>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2"/>
                      <w:szCs w:val="22"/>
                      <w:highlight w:val="none"/>
                      <w:shd w:val="clear" w:color="auto" w:fill="FFFFFF"/>
                      <w:lang w:val="en-US" w:eastAsia="zh-CN"/>
                      <w14:textFill>
                        <w14:solidFill>
                          <w14:schemeClr w14:val="tx1"/>
                        </w14:solidFill>
                      </w14:textFill>
                    </w:rPr>
                    <w:t>495000</w:t>
                  </w:r>
                </w:p>
              </w:tc>
              <w:tc>
                <w:tcPr>
                  <w:tcW w:w="2873"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详见招标文件第</w:t>
                  </w:r>
                  <w:r>
                    <w:rPr>
                      <w:rFonts w:hint="eastAsia" w:ascii="宋体" w:hAnsi="宋体" w:eastAsia="宋体" w:cs="宋体"/>
                      <w:color w:val="000000" w:themeColor="text1"/>
                      <w:sz w:val="22"/>
                      <w:szCs w:val="22"/>
                      <w:highlight w:val="none"/>
                      <w:lang w:val="en-US" w:eastAsia="zh-CN"/>
                      <w14:textFill>
                        <w14:solidFill>
                          <w14:schemeClr w14:val="tx1"/>
                        </w14:solidFill>
                      </w14:textFill>
                    </w:rPr>
                    <w:t>四</w:t>
                  </w:r>
                  <w:r>
                    <w:rPr>
                      <w:rFonts w:hint="eastAsia" w:ascii="宋体" w:hAnsi="宋体" w:eastAsia="宋体" w:cs="宋体"/>
                      <w:color w:val="000000" w:themeColor="text1"/>
                      <w:sz w:val="22"/>
                      <w:szCs w:val="22"/>
                      <w:highlight w:val="none"/>
                      <w14:textFill>
                        <w14:solidFill>
                          <w14:schemeClr w14:val="tx1"/>
                        </w14:solidFill>
                      </w14:textFill>
                    </w:rPr>
                    <w:t>部分“项目技术规范和服务要求”</w:t>
                  </w:r>
                </w:p>
              </w:tc>
            </w:tr>
          </w:tbl>
          <w:p>
            <w:pPr>
              <w:tabs>
                <w:tab w:val="left" w:pos="360"/>
              </w:tabs>
              <w:spacing w:line="460" w:lineRule="exact"/>
              <w:ind w:firstLine="221" w:firstLine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2"/>
                <w:szCs w:val="22"/>
                <w:highlight w:val="none"/>
                <w:u w:val="single"/>
                <w14:textFill>
                  <w14:solidFill>
                    <w14:schemeClr w14:val="tx1"/>
                  </w14:solidFill>
                </w14:textFill>
              </w:rPr>
              <w:t>如投标人报价超过预算金额</w:t>
            </w:r>
            <w:r>
              <w:rPr>
                <w:rFonts w:hint="eastAsia" w:ascii="宋体" w:hAnsi="宋体" w:cs="宋体"/>
                <w:b/>
                <w:color w:val="000000" w:themeColor="text1"/>
                <w:sz w:val="22"/>
                <w:szCs w:val="22"/>
                <w:highlight w:val="none"/>
                <w:u w:val="single"/>
                <w:lang w:val="en-US" w:eastAsia="zh-CN"/>
                <w14:textFill>
                  <w14:solidFill>
                    <w14:schemeClr w14:val="tx1"/>
                  </w14:solidFill>
                </w14:textFill>
              </w:rPr>
              <w:t>或预算单价</w:t>
            </w:r>
            <w:r>
              <w:rPr>
                <w:rFonts w:hint="eastAsia" w:ascii="宋体" w:hAnsi="宋体" w:eastAsia="宋体" w:cs="宋体"/>
                <w:b/>
                <w:color w:val="000000" w:themeColor="text1"/>
                <w:sz w:val="22"/>
                <w:szCs w:val="22"/>
                <w:highlight w:val="none"/>
                <w:u w:val="single"/>
                <w14:textFill>
                  <w14:solidFill>
                    <w14:schemeClr w14:val="tx1"/>
                  </w14:solidFill>
                </w14:textFill>
              </w:rPr>
              <w:t>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zh-CN"/>
                <w14:textFill>
                  <w14:solidFill>
                    <w14:schemeClr w14:val="tx1"/>
                  </w14:solidFill>
                </w14:textFill>
              </w:rPr>
              <w:t>投标</w:t>
            </w:r>
            <w:r>
              <w:rPr>
                <w:rFonts w:hint="eastAsia" w:ascii="宋体" w:hAnsi="宋体" w:eastAsia="宋体" w:cs="宋体"/>
                <w:b/>
                <w:bCs/>
                <w:color w:val="000000" w:themeColor="text1"/>
                <w:sz w:val="22"/>
                <w:szCs w:val="22"/>
                <w:highlight w:val="none"/>
                <w14:textFill>
                  <w14:solidFill>
                    <w14:schemeClr w14:val="tx1"/>
                  </w14:solidFill>
                </w14:textFill>
              </w:rPr>
              <w:t>有效期：</w:t>
            </w:r>
            <w:r>
              <w:rPr>
                <w:rFonts w:hint="eastAsia" w:ascii="宋体" w:hAnsi="宋体" w:eastAsia="宋体" w:cs="宋体"/>
                <w:color w:val="000000" w:themeColor="text1"/>
                <w:sz w:val="22"/>
                <w:szCs w:val="22"/>
                <w:highlight w:val="none"/>
                <w14:textFill>
                  <w14:solidFill>
                    <w14:schemeClr w14:val="tx1"/>
                  </w14:solidFill>
                </w14:textFill>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投标保证金数额：无</w:t>
            </w:r>
            <w:r>
              <w:rPr>
                <w:rFonts w:hint="eastAsia" w:ascii="宋体" w:hAnsi="宋体" w:eastAsia="宋体" w:cs="宋体"/>
                <w:color w:val="000000" w:themeColor="text1"/>
                <w:sz w:val="22"/>
                <w:szCs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招标服务费：根据国家计委计价格【2002】1980号《招标代理服务收费管理暂行办法》规定</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标准</w:t>
            </w:r>
            <w:r>
              <w:rPr>
                <w:rFonts w:hint="eastAsia" w:ascii="宋体" w:hAnsi="宋体" w:cs="宋体"/>
                <w:b/>
                <w:bCs/>
                <w:color w:val="000000" w:themeColor="text1"/>
                <w:sz w:val="22"/>
                <w:szCs w:val="22"/>
                <w:highlight w:val="none"/>
                <w:lang w:val="en-US" w:eastAsia="zh-CN"/>
                <w14:textFill>
                  <w14:solidFill>
                    <w14:schemeClr w14:val="tx1"/>
                  </w14:solidFill>
                </w14:textFill>
              </w:rPr>
              <w:t>的75%</w:t>
            </w:r>
            <w:r>
              <w:rPr>
                <w:rFonts w:hint="eastAsia" w:ascii="宋体" w:hAnsi="宋体" w:eastAsia="宋体" w:cs="宋体"/>
                <w:b/>
                <w:bCs/>
                <w:color w:val="000000" w:themeColor="text1"/>
                <w:sz w:val="22"/>
                <w:szCs w:val="22"/>
                <w:highlight w:val="none"/>
                <w14:textFill>
                  <w14:solidFill>
                    <w14:schemeClr w14:val="tx1"/>
                  </w14:solidFill>
                </w14:textFill>
              </w:rPr>
              <w:t>收取,由中标人在领取中标通知书时支付。</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户   名：温州历程招标有限公司</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账   号：33050162870409101001</w:t>
            </w:r>
          </w:p>
          <w:p>
            <w:pPr>
              <w:spacing w:line="460" w:lineRule="exact"/>
              <w:ind w:firstLine="539"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开户行：中国建设银行温州黎明支行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投标文件的组成：</w:t>
            </w:r>
            <w:r>
              <w:rPr>
                <w:rFonts w:hint="eastAsia" w:ascii="宋体" w:hAnsi="宋体" w:eastAsia="宋体" w:cs="宋体"/>
                <w:color w:val="000000" w:themeColor="text1"/>
                <w:sz w:val="22"/>
                <w:szCs w:val="22"/>
                <w:highlight w:val="none"/>
                <w14:textFill>
                  <w14:solidFill>
                    <w14:schemeClr w14:val="tx1"/>
                  </w14:solidFill>
                </w14:textFill>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投标文件的编制：</w:t>
            </w:r>
            <w:r>
              <w:rPr>
                <w:rFonts w:hint="eastAsia" w:ascii="宋体" w:hAnsi="宋体" w:eastAsia="宋体" w:cs="宋体"/>
                <w:color w:val="000000" w:themeColor="text1"/>
                <w:sz w:val="22"/>
                <w:szCs w:val="22"/>
                <w:highlight w:val="none"/>
                <w14:textFill>
                  <w14:solidFill>
                    <w14:schemeClr w14:val="tx1"/>
                  </w14:solidFill>
                </w14:textFill>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投标文件的签章：</w:t>
            </w:r>
            <w:r>
              <w:rPr>
                <w:rFonts w:hint="eastAsia" w:ascii="宋体" w:hAnsi="宋体" w:eastAsia="宋体" w:cs="宋体"/>
                <w:color w:val="000000" w:themeColor="text1"/>
                <w:sz w:val="22"/>
                <w:szCs w:val="22"/>
                <w:highlight w:val="none"/>
                <w14:textFill>
                  <w14:solidFill>
                    <w14:schemeClr w14:val="tx1"/>
                  </w14:solidFill>
                </w14:textFill>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投标文件的形式：</w:t>
            </w:r>
            <w:r>
              <w:rPr>
                <w:rFonts w:hint="eastAsia" w:ascii="宋体" w:hAnsi="宋体" w:eastAsia="宋体" w:cs="宋体"/>
                <w:color w:val="000000" w:themeColor="text1"/>
                <w:sz w:val="22"/>
                <w:szCs w:val="22"/>
                <w:highlight w:val="none"/>
                <w14:textFill>
                  <w14:solidFill>
                    <w14:schemeClr w14:val="tx1"/>
                  </w14:solidFill>
                </w14:textFill>
              </w:rPr>
              <w:t>☑电子投标文件（包括“电子加密投标文件”和“备份投标文件”，在投标文件编制完成后同时生成）；</w:t>
            </w:r>
          </w:p>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投标文件份数：</w:t>
            </w:r>
          </w:p>
          <w:p>
            <w:pPr>
              <w:numPr>
                <w:ilvl w:val="0"/>
                <w:numId w:val="5"/>
              </w:numPr>
              <w:spacing w:line="460" w:lineRule="exact"/>
              <w:rPr>
                <w:rFonts w:hint="eastAsia"/>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“电子加密投标文件”：在线上传递交、一份。</w:t>
            </w:r>
          </w:p>
          <w:p>
            <w:pPr>
              <w:numPr>
                <w:ilvl w:val="0"/>
                <w:numId w:val="5"/>
              </w:numPr>
              <w:spacing w:line="460" w:lineRule="exact"/>
              <w:rPr>
                <w:rFonts w:hint="eastAsia"/>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“备份投标文件”：密封包装后投标截止时间前递交、一份</w:t>
            </w:r>
          </w:p>
          <w:p>
            <w:pPr>
              <w:spacing w:line="460" w:lineRule="exact"/>
              <w:rPr>
                <w:rFonts w:hint="eastAsia"/>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（若不提供备份投标文件，开标当天电子加密投标文件解密失败，投标人自行负责。）</w:t>
            </w:r>
          </w:p>
          <w:p>
            <w:pPr>
              <w:tabs>
                <w:tab w:val="left" w:pos="360"/>
              </w:tabs>
              <w:spacing w:line="460" w:lineRule="exact"/>
              <w:rPr>
                <w:rFonts w:hint="eastAsia"/>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可以（邮寄形式，建议顺丰）在投标截止时间前递交，并需采购代理机构确认是否收到，</w:t>
            </w:r>
          </w:p>
          <w:p>
            <w:pPr>
              <w:spacing w:line="460" w:lineRule="exact"/>
              <w:rPr>
                <w:rFonts w:hint="eastAsia"/>
                <w:color w:val="000000" w:themeColor="text1"/>
                <w:sz w:val="22"/>
                <w:szCs w:val="28"/>
                <w:lang w:eastAsia="zh-CN"/>
                <w14:textFill>
                  <w14:solidFill>
                    <w14:schemeClr w14:val="tx1"/>
                  </w14:solidFill>
                </w14:textFill>
              </w:rPr>
            </w:pPr>
            <w:r>
              <w:rPr>
                <w:rFonts w:hint="eastAsia"/>
                <w:color w:val="000000" w:themeColor="text1"/>
                <w:sz w:val="22"/>
                <w:szCs w:val="28"/>
                <w14:textFill>
                  <w14:solidFill>
                    <w14:schemeClr w14:val="tx1"/>
                  </w14:solidFill>
                </w14:textFill>
              </w:rPr>
              <w:t>邮寄地址：</w:t>
            </w:r>
            <w:r>
              <w:rPr>
                <w:rFonts w:hint="eastAsia"/>
                <w:color w:val="000000" w:themeColor="text1"/>
                <w:sz w:val="22"/>
                <w:szCs w:val="28"/>
                <w:lang w:eastAsia="zh-CN"/>
                <w14:textFill>
                  <w14:solidFill>
                    <w14:schemeClr w14:val="tx1"/>
                  </w14:solidFill>
                </w14:textFill>
              </w:rPr>
              <w:t>温州市鹿城区学院中路229号三想集团5楼</w:t>
            </w:r>
          </w:p>
          <w:p>
            <w:pPr>
              <w:spacing w:line="460" w:lineRule="exact"/>
              <w:rPr>
                <w:rFonts w:hint="default" w:eastAsia="宋体"/>
                <w:color w:val="000000" w:themeColor="text1"/>
                <w:lang w:val="en-US" w:eastAsia="zh-CN"/>
                <w14:textFill>
                  <w14:solidFill>
                    <w14:schemeClr w14:val="tx1"/>
                  </w14:solidFill>
                </w14:textFill>
              </w:rPr>
            </w:pPr>
            <w:r>
              <w:rPr>
                <w:rFonts w:hint="eastAsia"/>
                <w:color w:val="000000" w:themeColor="text1"/>
                <w:sz w:val="22"/>
                <w:szCs w:val="28"/>
                <w:lang w:val="en-US" w:eastAsia="zh-CN"/>
                <w14:textFill>
                  <w14:solidFill>
                    <w14:schemeClr w14:val="tx1"/>
                  </w14:solidFill>
                </w14:textFill>
              </w:rPr>
              <w:t>联系人：温先生    联系电话</w:t>
            </w:r>
            <w:r>
              <w:rPr>
                <w:rFonts w:hint="eastAsia"/>
                <w:b w:val="0"/>
                <w:bCs w:val="0"/>
                <w:color w:val="000000" w:themeColor="text1"/>
                <w:sz w:val="22"/>
                <w:szCs w:val="28"/>
                <w:lang w:val="en-US" w:eastAsia="zh-CN"/>
                <w14:textFill>
                  <w14:solidFill>
                    <w14:schemeClr w14:val="tx1"/>
                  </w14:solidFill>
                </w14:textFill>
              </w:rPr>
              <w:t>：13868508737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投标文件的上传和递交：</w:t>
            </w:r>
          </w:p>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（1）“电子加密投标文件”的上传、递交：</w:t>
            </w:r>
          </w:p>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a.投标人应在投标截止时间前将“电子加密投标文件”成功上传递交至“政府采购云平台”，否则投标无效。</w:t>
            </w:r>
          </w:p>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b.“电子加密投标文件”成功上传递交后，供应商可自行打印投标文件接收回执。</w:t>
            </w:r>
          </w:p>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（2）“备份投标文件”的密封包装、递交：</w:t>
            </w:r>
          </w:p>
          <w:p>
            <w:pPr>
              <w:tabs>
                <w:tab w:val="left" w:pos="360"/>
              </w:tabs>
              <w:spacing w:line="460" w:lineRule="exact"/>
              <w:ind w:firstLine="550" w:firstLineChars="25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a.投标人在“政府采购云平台”完成“电子加密投标文件”的上传递交后，</w:t>
            </w:r>
            <w:r>
              <w:rPr>
                <w:rFonts w:hint="eastAsia" w:ascii="宋体" w:hAnsi="宋体" w:eastAsia="宋体" w:cs="宋体"/>
                <w:b/>
                <w:bCs/>
                <w:color w:val="000000" w:themeColor="text1"/>
                <w:sz w:val="22"/>
                <w:szCs w:val="22"/>
                <w:highlight w:val="none"/>
                <w14:textFill>
                  <w14:solidFill>
                    <w14:schemeClr w14:val="tx1"/>
                  </w14:solidFill>
                </w14:textFill>
              </w:rPr>
              <w:t>还可以在投标截止时间前递交以介质（U盘）存储的数据电文形式的“备份投标文件”，（可以</w:t>
            </w:r>
            <w:r>
              <w:rPr>
                <w:rFonts w:hint="eastAsia" w:ascii="宋体" w:hAnsi="宋体" w:eastAsia="宋体" w:cs="宋体"/>
                <w:b/>
                <w:color w:val="000000" w:themeColor="text1"/>
                <w:sz w:val="22"/>
                <w:szCs w:val="22"/>
                <w:highlight w:val="none"/>
                <w:u w:val="single"/>
                <w14:textFill>
                  <w14:solidFill>
                    <w14:schemeClr w14:val="tx1"/>
                  </w14:solidFill>
                </w14:textFill>
              </w:rPr>
              <w:t>（邮寄形式，建议顺丰）在投标截止时间前递交，并需采购代理机构确认是否收到</w:t>
            </w:r>
            <w:r>
              <w:rPr>
                <w:rFonts w:hint="eastAsia" w:ascii="宋体" w:hAnsi="宋体" w:eastAsia="宋体" w:cs="宋体"/>
                <w:b/>
                <w:bCs/>
                <w:color w:val="000000" w:themeColor="text1"/>
                <w:sz w:val="22"/>
                <w:szCs w:val="22"/>
                <w:highlight w:val="none"/>
                <w14:textFill>
                  <w14:solidFill>
                    <w14:schemeClr w14:val="tx1"/>
                  </w14:solidFill>
                </w14:textFill>
              </w:rPr>
              <w:t>）</w:t>
            </w:r>
          </w:p>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电子加密投标文件的解密和异常情况处理：</w:t>
            </w:r>
          </w:p>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提交投标文件截止时间：</w:t>
            </w:r>
            <w:r>
              <w:rPr>
                <w:rFonts w:hint="eastAsia"/>
                <w:color w:val="000000" w:themeColor="text1"/>
                <w:sz w:val="22"/>
                <w:szCs w:val="22"/>
                <w:u w:val="none"/>
                <w:lang w:val="en-US" w:eastAsia="zh-CN"/>
                <w14:textFill>
                  <w14:solidFill>
                    <w14:schemeClr w14:val="tx1"/>
                  </w14:solidFill>
                </w14:textFill>
              </w:rPr>
              <w:t>2023年 01月04</w:t>
            </w:r>
            <w:bookmarkStart w:id="64" w:name="_GoBack"/>
            <w:bookmarkEnd w:id="64"/>
            <w:r>
              <w:rPr>
                <w:rFonts w:hint="eastAsia"/>
                <w:color w:val="000000" w:themeColor="text1"/>
                <w:sz w:val="22"/>
                <w:szCs w:val="22"/>
                <w:u w:val="none"/>
                <w:lang w:val="en-US" w:eastAsia="zh-CN"/>
                <w14:textFill>
                  <w14:solidFill>
                    <w14:schemeClr w14:val="tx1"/>
                  </w14:solidFill>
                </w14:textFill>
              </w:rPr>
              <w:t xml:space="preserve">日 09 </w:t>
            </w:r>
            <w:r>
              <w:rPr>
                <w:rFonts w:hint="eastAsia"/>
                <w:color w:val="000000" w:themeColor="text1"/>
                <w:sz w:val="22"/>
                <w:szCs w:val="22"/>
                <w:u w:val="none"/>
                <w14:textFill>
                  <w14:solidFill>
                    <w14:schemeClr w14:val="tx1"/>
                  </w14:solidFill>
                </w14:textFill>
              </w:rPr>
              <w:t>:30（北京时间）</w:t>
            </w:r>
            <w:r>
              <w:rPr>
                <w:rFonts w:hint="eastAsia" w:ascii="宋体" w:hAnsi="宋体" w:eastAsia="宋体" w:cs="宋体"/>
                <w:color w:val="000000" w:themeColor="text1"/>
                <w:sz w:val="22"/>
                <w:szCs w:val="22"/>
                <w:highlight w:val="none"/>
                <w14:textFill>
                  <w14:solidFill>
                    <w14:schemeClr w14:val="tx1"/>
                  </w14:solidFill>
                </w14:textFill>
              </w:rPr>
              <w:t> </w:t>
            </w:r>
          </w:p>
          <w:p>
            <w:pPr>
              <w:widowControl/>
              <w:snapToGrid w:val="0"/>
              <w:spacing w:line="460" w:lineRule="exact"/>
              <w:jc w:val="left"/>
              <w:rPr>
                <w:rFonts w:hint="eastAsia"/>
                <w:color w:val="000000" w:themeColor="text1"/>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投标地点（网址）：</w:t>
            </w:r>
            <w:r>
              <w:rPr>
                <w:rFonts w:hint="eastAsia" w:ascii="宋体" w:hAnsi="宋体" w:eastAsia="宋体" w:cs="宋体"/>
                <w:color w:val="000000" w:themeColor="text1"/>
                <w:sz w:val="22"/>
                <w:szCs w:val="22"/>
                <w:highlight w:val="none"/>
                <w:lang w:eastAsia="zh-CN"/>
                <w14:textFill>
                  <w14:solidFill>
                    <w14:schemeClr w14:val="tx1"/>
                  </w14:solidFill>
                </w14:textFill>
              </w:rPr>
              <w:t>温州市鹿城区学院中路229号三想集团5楼（</w:t>
            </w:r>
            <w:r>
              <w:rPr>
                <w:rFonts w:hint="eastAsia" w:ascii="宋体" w:hAnsi="宋体" w:eastAsia="宋体" w:cs="宋体"/>
                <w:color w:val="000000" w:themeColor="text1"/>
                <w:sz w:val="22"/>
                <w:szCs w:val="22"/>
                <w:highlight w:val="none"/>
                <w:lang w:val="en-US" w:eastAsia="zh-CN"/>
                <w14:textFill>
                  <w14:solidFill>
                    <w14:schemeClr w14:val="tx1"/>
                  </w14:solidFill>
                </w14:textFill>
              </w:rPr>
              <w:t>政采云</w:t>
            </w:r>
            <w:r>
              <w:rPr>
                <w:rFonts w:hint="eastAsia" w:ascii="宋体" w:hAnsi="宋体" w:eastAsia="宋体" w:cs="宋体"/>
                <w:color w:val="000000" w:themeColor="text1"/>
                <w:sz w:val="21"/>
                <w:szCs w:val="21"/>
                <w:highlight w:val="none"/>
                <w14:textFill>
                  <w14:solidFill>
                    <w14:schemeClr w14:val="tx1"/>
                  </w14:solidFill>
                </w14:textFill>
              </w:rPr>
              <w:t>http://zfcg.czt.zj.gov.cn</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开标时间</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color w:val="000000" w:themeColor="text1"/>
                <w:sz w:val="22"/>
                <w:szCs w:val="22"/>
                <w:u w:val="none"/>
                <w:lang w:val="en-US" w:eastAsia="zh-CN"/>
                <w14:textFill>
                  <w14:solidFill>
                    <w14:schemeClr w14:val="tx1"/>
                  </w14:solidFill>
                </w14:textFill>
              </w:rPr>
              <w:t xml:space="preserve">2023年 01月04日 09 </w:t>
            </w:r>
            <w:r>
              <w:rPr>
                <w:rFonts w:hint="eastAsia"/>
                <w:color w:val="000000" w:themeColor="text1"/>
                <w:sz w:val="22"/>
                <w:szCs w:val="22"/>
                <w:u w:val="none"/>
                <w14:textFill>
                  <w14:solidFill>
                    <w14:schemeClr w14:val="tx1"/>
                  </w14:solidFill>
                </w14:textFill>
              </w:rPr>
              <w:t>:30（北京时间）</w:t>
            </w:r>
          </w:p>
          <w:p>
            <w:pPr>
              <w:widowControl/>
              <w:snapToGrid w:val="0"/>
              <w:spacing w:line="46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开标地点（网址）：</w:t>
            </w:r>
            <w:r>
              <w:rPr>
                <w:rFonts w:hint="eastAsia" w:ascii="宋体" w:hAnsi="宋体" w:eastAsia="宋体" w:cs="宋体"/>
                <w:color w:val="000000" w:themeColor="text1"/>
                <w:sz w:val="22"/>
                <w:highlight w:val="none"/>
                <w:lang w:eastAsia="zh-CN"/>
                <w14:textFill>
                  <w14:solidFill>
                    <w14:schemeClr w14:val="tx1"/>
                  </w14:solidFill>
                </w14:textFill>
              </w:rPr>
              <w:t>温州市鹿城区学院中路229号三想集团5楼（</w:t>
            </w:r>
            <w:r>
              <w:rPr>
                <w:rFonts w:hint="eastAsia" w:ascii="宋体" w:hAnsi="宋体" w:eastAsia="宋体" w:cs="宋体"/>
                <w:color w:val="000000" w:themeColor="text1"/>
                <w:sz w:val="22"/>
                <w:highlight w:val="none"/>
                <w:lang w:val="en-US" w:eastAsia="zh-CN"/>
                <w14:textFill>
                  <w14:solidFill>
                    <w14:schemeClr w14:val="tx1"/>
                  </w14:solidFill>
                </w14:textFill>
              </w:rPr>
              <w:t>政采云</w:t>
            </w:r>
            <w:r>
              <w:rPr>
                <w:rFonts w:hint="eastAsia" w:ascii="宋体" w:hAnsi="宋体" w:eastAsia="宋体" w:cs="宋体"/>
                <w:color w:val="000000" w:themeColor="text1"/>
                <w:sz w:val="21"/>
                <w:szCs w:val="22"/>
                <w:highlight w:val="none"/>
                <w14:textFill>
                  <w14:solidFill>
                    <w14:schemeClr w14:val="tx1"/>
                  </w14:solidFill>
                </w14:textFill>
              </w:rPr>
              <w:t>http://zfcg.czt.zj.gov.cn</w:t>
            </w:r>
            <w:r>
              <w:rPr>
                <w:rFonts w:hint="eastAsia" w:ascii="宋体" w:hAnsi="宋体" w:eastAsia="宋体" w:cs="宋体"/>
                <w:color w:val="000000" w:themeColor="text1"/>
                <w:sz w:val="22"/>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1</w:t>
            </w:r>
            <w:r>
              <w:rPr>
                <w:rFonts w:hint="eastAsia" w:ascii="宋体" w:hAnsi="宋体" w:cs="宋体"/>
                <w:b w:val="0"/>
                <w:bCs w:val="0"/>
                <w:color w:val="000000" w:themeColor="text1"/>
                <w:kern w:val="0"/>
                <w:sz w:val="22"/>
                <w:szCs w:val="22"/>
                <w:highlight w:val="none"/>
                <w:lang w:val="en-US" w:eastAsia="zh-CN"/>
                <w14:textFill>
                  <w14:solidFill>
                    <w14:schemeClr w14:val="tx1"/>
                  </w14:solidFill>
                </w14:textFill>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10"/>
                <w:sz w:val="22"/>
                <w:szCs w:val="22"/>
                <w:highlight w:val="none"/>
                <w14:textFill>
                  <w14:solidFill>
                    <w14:schemeClr w14:val="tx1"/>
                  </w14:solidFill>
                </w14:textFill>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1</w:t>
            </w:r>
            <w:r>
              <w:rPr>
                <w:rFonts w:hint="eastAsia" w:ascii="宋体" w:hAnsi="宋体" w:cs="宋体"/>
                <w:b w:val="0"/>
                <w:bCs w:val="0"/>
                <w:color w:val="000000" w:themeColor="text1"/>
                <w:kern w:val="0"/>
                <w:sz w:val="22"/>
                <w:szCs w:val="22"/>
                <w:highlight w:val="none"/>
                <w:lang w:val="en-US" w:eastAsia="zh-CN"/>
                <w14:textFill>
                  <w14:solidFill>
                    <w14:schemeClr w14:val="tx1"/>
                  </w14:solidFill>
                </w14:textFill>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1、本项目对符合财政扶持政策的中小企业（小型、微型）、监狱企业、残疾人福利性单位给予价格优惠扶持，价格优惠扶持</w:t>
            </w:r>
            <w:r>
              <w:rPr>
                <w:rFonts w:hint="eastAsia" w:ascii="宋体" w:hAnsi="宋体" w:cs="宋体"/>
                <w:color w:val="000000" w:themeColor="text1"/>
                <w:kern w:val="0"/>
                <w:sz w:val="22"/>
                <w:szCs w:val="22"/>
                <w:highlight w:val="none"/>
                <w:lang w:eastAsia="zh-CN"/>
                <w14:textFill>
                  <w14:solidFill>
                    <w14:schemeClr w14:val="tx1"/>
                  </w14:solidFill>
                </w14:textFill>
              </w:rPr>
              <w:t>：</w:t>
            </w:r>
          </w:p>
          <w:p>
            <w:pPr>
              <w:widowControl/>
              <w:snapToGrid w:val="0"/>
              <w:spacing w:line="460" w:lineRule="exact"/>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满足转发财政部 工业和信息化部关于印发《</w:t>
            </w:r>
            <w:r>
              <w:rPr>
                <w:rFonts w:hint="eastAsia" w:ascii="宋体" w:hAnsi="宋体" w:eastAsia="宋体" w:cs="宋体"/>
                <w:color w:val="000000" w:themeColor="text1"/>
                <w:kern w:val="0"/>
                <w:sz w:val="22"/>
                <w:szCs w:val="22"/>
                <w:highlight w:val="none"/>
                <w:lang w:eastAsia="zh-CN"/>
                <w14:textFill>
                  <w14:solidFill>
                    <w14:schemeClr w14:val="tx1"/>
                  </w14:solidFill>
                </w14:textFill>
              </w:rPr>
              <w:t>政府采购促进中小企业发展管理办法</w:t>
            </w:r>
            <w:r>
              <w:rPr>
                <w:rFonts w:hint="eastAsia" w:ascii="宋体" w:hAnsi="宋体" w:eastAsia="宋体" w:cs="宋体"/>
                <w:color w:val="000000" w:themeColor="text1"/>
                <w:kern w:val="0"/>
                <w:sz w:val="22"/>
                <w:szCs w:val="22"/>
                <w:highlight w:val="none"/>
                <w14:textFill>
                  <w14:solidFill>
                    <w14:schemeClr w14:val="tx1"/>
                  </w14:solidFill>
                </w14:textFill>
              </w:rPr>
              <w:t>》的通知（</w:t>
            </w:r>
            <w:r>
              <w:rPr>
                <w:rFonts w:hint="eastAsia" w:ascii="宋体" w:hAnsi="宋体" w:eastAsia="宋体" w:cs="宋体"/>
                <w:color w:val="000000" w:themeColor="text1"/>
                <w:kern w:val="0"/>
                <w:sz w:val="22"/>
                <w:szCs w:val="22"/>
                <w:highlight w:val="none"/>
                <w:lang w:eastAsia="zh-CN"/>
                <w14:textFill>
                  <w14:solidFill>
                    <w14:schemeClr w14:val="tx1"/>
                  </w14:solidFill>
                </w14:textFill>
              </w:rPr>
              <w:t>财库﹝2020﹞46号</w:t>
            </w:r>
            <w:r>
              <w:rPr>
                <w:rFonts w:hint="eastAsia" w:ascii="宋体" w:hAnsi="宋体" w:eastAsia="宋体" w:cs="宋体"/>
                <w:color w:val="000000" w:themeColor="text1"/>
                <w:kern w:val="0"/>
                <w:sz w:val="22"/>
                <w:szCs w:val="22"/>
                <w:highlight w:val="none"/>
                <w14:textFill>
                  <w14:solidFill>
                    <w14:schemeClr w14:val="tx1"/>
                  </w14:solidFill>
                </w14:textFill>
              </w:rPr>
              <w:t>）的规定的中小企业可享受优惠扶持。</w:t>
            </w:r>
          </w:p>
          <w:p>
            <w:pPr>
              <w:widowControl/>
              <w:snapToGrid w:val="0"/>
              <w:spacing w:line="460" w:lineRule="exact"/>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满足关于政府采购支持监狱企业发展有关问题的通知（财库[2014]68号）的规定的供应商可享受优惠扶持。</w:t>
            </w:r>
          </w:p>
          <w:p>
            <w:pPr>
              <w:widowControl/>
              <w:snapToGrid w:val="0"/>
              <w:spacing w:line="460" w:lineRule="exact"/>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满足关于促进残疾人就业政府采购政策的通知（财库[2017]141号）的规定的供应商可享受优惠扶持。</w:t>
            </w:r>
          </w:p>
          <w:p>
            <w:pPr>
              <w:widowControl/>
              <w:snapToGrid w:val="0"/>
              <w:spacing w:line="460" w:lineRule="exact"/>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宋体"/>
                <w:color w:val="000000" w:themeColor="text1"/>
                <w:kern w:val="0"/>
                <w:sz w:val="22"/>
                <w:szCs w:val="22"/>
                <w:highlight w:val="none"/>
                <w14:textFill>
                  <w14:solidFill>
                    <w14:schemeClr w14:val="tx1"/>
                  </w14:solidFill>
                </w14:textFill>
              </w:rPr>
              <w:t>、节能产品、环境标志产品的强制采购政策</w:t>
            </w:r>
          </w:p>
          <w:p>
            <w:pPr>
              <w:widowControl/>
              <w:snapToGrid w:val="0"/>
              <w:spacing w:line="460" w:lineRule="exact"/>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3</w:t>
            </w:r>
            <w:r>
              <w:rPr>
                <w:rFonts w:hint="eastAsia" w:ascii="宋体" w:hAnsi="宋体" w:eastAsia="宋体" w:cs="宋体"/>
                <w:color w:val="000000" w:themeColor="text1"/>
                <w:kern w:val="0"/>
                <w:sz w:val="22"/>
                <w:szCs w:val="22"/>
                <w:highlight w:val="none"/>
                <w14:textFill>
                  <w14:solidFill>
                    <w14:schemeClr w14:val="tx1"/>
                  </w14:solidFill>
                </w14:textFill>
              </w:rPr>
              <w:t>、节能产品、环境标志产品的优先采购政策</w:t>
            </w:r>
          </w:p>
          <w:p>
            <w:pPr>
              <w:widowControl/>
              <w:snapToGrid w:val="0"/>
              <w:spacing w:line="460" w:lineRule="exact"/>
              <w:ind w:firstLine="440" w:firstLineChars="200"/>
              <w:jc w:val="left"/>
              <w:rPr>
                <w:rFonts w:hint="eastAsia" w:ascii="宋体" w:hAnsi="宋体" w:eastAsia="宋体" w:cs="宋体"/>
                <w:b/>
                <w:color w:val="000000" w:themeColor="text1"/>
                <w:kern w:val="1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1</w:t>
            </w:r>
            <w:r>
              <w:rPr>
                <w:rFonts w:hint="eastAsia" w:ascii="宋体" w:hAnsi="宋体" w:cs="宋体"/>
                <w:b w:val="0"/>
                <w:bCs w:val="0"/>
                <w:color w:val="000000" w:themeColor="text1"/>
                <w:kern w:val="0"/>
                <w:sz w:val="22"/>
                <w:szCs w:val="22"/>
                <w:highlight w:val="none"/>
                <w:lang w:val="en-US" w:eastAsia="zh-CN"/>
                <w14:textFill>
                  <w14:solidFill>
                    <w14:schemeClr w14:val="tx1"/>
                  </w14:solidFill>
                </w14:textFill>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2）截止时点：提交投标文件（响应文件）截止时间前3年内；</w:t>
            </w:r>
          </w:p>
          <w:p>
            <w:pPr>
              <w:snapToGrid w:val="0"/>
              <w:spacing w:line="460" w:lineRule="exact"/>
              <w:ind w:left="105" w:leftChars="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000000" w:themeColor="text1"/>
                <w:kern w:val="1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5）联合体成员任意一方存在不良信用记录的，视同联合体存在不良信用记录。</w:t>
            </w:r>
          </w:p>
        </w:tc>
      </w:tr>
    </w:tbl>
    <w:p>
      <w:pP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br w:type="page"/>
      </w:r>
    </w:p>
    <w:p>
      <w:pPr>
        <w:spacing w:before="100" w:beforeAutospacing="1" w:after="100" w:afterAutospacing="1" w:line="460" w:lineRule="exact"/>
        <w:jc w:val="center"/>
        <w:outlineLvl w:val="1"/>
        <w:rPr>
          <w:rFonts w:hint="eastAsia" w:ascii="宋体" w:hAnsi="宋体" w:eastAsia="宋体" w:cs="宋体"/>
          <w:b/>
          <w:bCs/>
          <w:color w:val="000000" w:themeColor="text1"/>
          <w:sz w:val="32"/>
          <w:szCs w:val="32"/>
          <w:highlight w:val="none"/>
          <w14:textFill>
            <w14:solidFill>
              <w14:schemeClr w14:val="tx1"/>
            </w14:solidFill>
          </w14:textFill>
        </w:rPr>
      </w:pPr>
      <w:bookmarkStart w:id="10" w:name="_Toc20846"/>
      <w:bookmarkStart w:id="11" w:name="_Toc19070"/>
      <w:r>
        <w:rPr>
          <w:rFonts w:hint="eastAsia" w:ascii="宋体" w:hAnsi="宋体" w:eastAsia="宋体" w:cs="宋体"/>
          <w:b/>
          <w:bCs/>
          <w:color w:val="000000" w:themeColor="text1"/>
          <w:sz w:val="26"/>
          <w:szCs w:val="26"/>
          <w:highlight w:val="none"/>
          <w14:textFill>
            <w14:solidFill>
              <w14:schemeClr w14:val="tx1"/>
            </w14:solidFill>
          </w14:textFill>
        </w:rPr>
        <w:t>一、 说   明</w:t>
      </w:r>
      <w:bookmarkEnd w:id="10"/>
      <w:bookmarkEnd w:id="11"/>
    </w:p>
    <w:p>
      <w:pPr>
        <w:tabs>
          <w:tab w:val="left" w:pos="360"/>
        </w:tabs>
        <w:spacing w:line="460" w:lineRule="exact"/>
        <w:ind w:firstLine="550" w:firstLineChars="25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2、定义</w:t>
      </w: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乙方：是指合同签订的另一方，与中标人相同；</w:t>
      </w: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3、投标人代表</w:t>
      </w:r>
    </w:p>
    <w:p>
      <w:pPr>
        <w:tabs>
          <w:tab w:val="left" w:pos="360"/>
        </w:tabs>
        <w:spacing w:line="460" w:lineRule="exact"/>
        <w:ind w:firstLine="541" w:firstLineChars="245"/>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3.1</w:t>
      </w:r>
      <w:r>
        <w:rPr>
          <w:rFonts w:hint="eastAsia" w:ascii="宋体" w:hAnsi="宋体" w:eastAsia="宋体" w:cs="宋体"/>
          <w:b/>
          <w:color w:val="000000" w:themeColor="text1"/>
          <w:sz w:val="22"/>
          <w:highlight w:val="none"/>
          <w14:textFill>
            <w14:solidFill>
              <w14:schemeClr w14:val="tx1"/>
            </w14:solidFill>
          </w14:textFill>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000000" w:themeColor="text1"/>
          <w:sz w:val="22"/>
          <w:szCs w:val="22"/>
          <w:highlight w:val="none"/>
          <w14:textFill>
            <w14:solidFill>
              <w14:schemeClr w14:val="tx1"/>
            </w14:solidFill>
          </w14:textFill>
        </w:rPr>
        <w:t>。</w:t>
      </w:r>
    </w:p>
    <w:p>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4、投标费用</w:t>
      </w:r>
    </w:p>
    <w:p>
      <w:pPr>
        <w:spacing w:line="460" w:lineRule="exact"/>
        <w:ind w:firstLine="541"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4.1</w:t>
      </w:r>
      <w:r>
        <w:rPr>
          <w:rFonts w:hint="eastAsia" w:ascii="宋体" w:hAnsi="宋体" w:eastAsia="宋体" w:cs="宋体"/>
          <w:color w:val="000000" w:themeColor="text1"/>
          <w:sz w:val="22"/>
          <w:szCs w:val="22"/>
          <w:highlight w:val="none"/>
          <w14:textFill>
            <w14:solidFill>
              <w14:schemeClr w14:val="tx1"/>
            </w14:solidFill>
          </w14:textFill>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000000" w:themeColor="text1"/>
          <w:sz w:val="26"/>
          <w:szCs w:val="26"/>
          <w:highlight w:val="none"/>
          <w14:textFill>
            <w14:solidFill>
              <w14:schemeClr w14:val="tx1"/>
            </w14:solidFill>
          </w14:textFill>
        </w:rPr>
      </w:pPr>
      <w:bookmarkStart w:id="12" w:name="_Toc9899"/>
      <w:bookmarkStart w:id="13" w:name="_Toc28278"/>
      <w:r>
        <w:rPr>
          <w:rFonts w:hint="eastAsia" w:ascii="宋体" w:hAnsi="宋体" w:eastAsia="宋体" w:cs="宋体"/>
          <w:b/>
          <w:bCs/>
          <w:color w:val="000000" w:themeColor="text1"/>
          <w:sz w:val="26"/>
          <w:szCs w:val="26"/>
          <w:highlight w:val="none"/>
          <w14:textFill>
            <w14:solidFill>
              <w14:schemeClr w14:val="tx1"/>
            </w14:solidFill>
          </w14:textFill>
        </w:rPr>
        <w:t>二、 招标文件</w:t>
      </w:r>
      <w:bookmarkEnd w:id="12"/>
      <w:bookmarkEnd w:id="13"/>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1、招标文件由招标文件目录所列内容及相关资料组成。</w:t>
      </w:r>
    </w:p>
    <w:p>
      <w:pPr>
        <w:tabs>
          <w:tab w:val="left" w:pos="360"/>
        </w:tabs>
        <w:spacing w:line="460" w:lineRule="exact"/>
        <w:ind w:firstLine="552" w:firstLineChars="250"/>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2、招标文件的澄清</w:t>
      </w: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3、招标文件的修改</w:t>
      </w: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000000" w:themeColor="text1"/>
          <w:sz w:val="22"/>
          <w:szCs w:val="22"/>
          <w:highlight w:val="none"/>
          <w14:textFill>
            <w14:solidFill>
              <w14:schemeClr w14:val="tx1"/>
            </w14:solidFill>
          </w14:textFill>
        </w:rPr>
        <w:t>。</w:t>
      </w:r>
    </w:p>
    <w:p>
      <w:pPr>
        <w:spacing w:before="100" w:beforeAutospacing="1" w:after="100" w:afterAutospacing="1" w:line="460" w:lineRule="exact"/>
        <w:jc w:val="center"/>
        <w:outlineLvl w:val="1"/>
        <w:rPr>
          <w:rFonts w:hint="eastAsia" w:ascii="宋体" w:hAnsi="宋体" w:eastAsia="宋体" w:cs="宋体"/>
          <w:b/>
          <w:bCs/>
          <w:color w:val="000000" w:themeColor="text1"/>
          <w:sz w:val="26"/>
          <w:szCs w:val="26"/>
          <w:highlight w:val="none"/>
          <w14:textFill>
            <w14:solidFill>
              <w14:schemeClr w14:val="tx1"/>
            </w14:solidFill>
          </w14:textFill>
        </w:rPr>
      </w:pPr>
      <w:bookmarkStart w:id="14" w:name="_Toc22646"/>
      <w:bookmarkStart w:id="15" w:name="_Toc12726"/>
      <w:r>
        <w:rPr>
          <w:rFonts w:hint="eastAsia" w:ascii="宋体" w:hAnsi="宋体" w:eastAsia="宋体" w:cs="宋体"/>
          <w:b/>
          <w:bCs/>
          <w:color w:val="000000" w:themeColor="text1"/>
          <w:sz w:val="26"/>
          <w:szCs w:val="26"/>
          <w:highlight w:val="none"/>
          <w14:textFill>
            <w14:solidFill>
              <w14:schemeClr w14:val="tx1"/>
            </w14:solidFill>
          </w14:textFill>
        </w:rPr>
        <w:t>三、 投标文件的编制</w:t>
      </w:r>
      <w:bookmarkEnd w:id="14"/>
      <w:bookmarkEnd w:id="15"/>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1、投标人应认真阅读招标文件中所有事项、格式、条款和技术规范等。</w:t>
      </w:r>
      <w:r>
        <w:rPr>
          <w:rFonts w:hint="eastAsia" w:ascii="宋体" w:hAnsi="宋体" w:eastAsia="宋体" w:cs="宋体"/>
          <w:b/>
          <w:color w:val="000000" w:themeColor="text1"/>
          <w:sz w:val="22"/>
          <w:highlight w:val="none"/>
          <w14:textFill>
            <w14:solidFill>
              <w14:schemeClr w14:val="tx1"/>
            </w14:solidFill>
          </w14:textFill>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w:t>
      </w:r>
      <w:r>
        <w:rPr>
          <w:rFonts w:hint="eastAsia" w:ascii="宋体" w:hAnsi="宋体" w:eastAsia="宋体" w:cs="宋体"/>
          <w:b/>
          <w:bCs/>
          <w:color w:val="000000" w:themeColor="text1"/>
          <w:sz w:val="22"/>
          <w:szCs w:val="22"/>
          <w:highlight w:val="none"/>
          <w14:textFill>
            <w14:solidFill>
              <w14:schemeClr w14:val="tx1"/>
            </w14:solidFill>
          </w14:textFill>
        </w:rPr>
        <w:t>投标文件的构成：</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投标</w:t>
      </w:r>
      <w:r>
        <w:rPr>
          <w:rFonts w:hint="eastAsia" w:ascii="宋体" w:hAnsi="宋体" w:eastAsia="宋体" w:cs="宋体"/>
          <w:b/>
          <w:bCs/>
          <w:color w:val="000000" w:themeColor="text1"/>
          <w:kern w:val="0"/>
          <w:sz w:val="22"/>
          <w:szCs w:val="22"/>
          <w:highlight w:val="none"/>
          <w:lang w:val="zh-CN"/>
          <w14:textFill>
            <w14:solidFill>
              <w14:schemeClr w14:val="tx1"/>
            </w14:solidFill>
          </w14:textFill>
        </w:rPr>
        <w:t>文件应当包括以下主要内容：资格文件、报价文件、商务技术文件。</w:t>
      </w:r>
    </w:p>
    <w:p>
      <w:pPr>
        <w:spacing w:line="460" w:lineRule="exact"/>
        <w:ind w:firstLine="541" w:firstLineChars="245"/>
        <w:rPr>
          <w:rFonts w:hint="eastAsia" w:ascii="宋体" w:hAnsi="宋体" w:eastAsia="宋体" w:cs="宋体"/>
          <w:b/>
          <w:bCs/>
          <w:color w:val="000000" w:themeColor="text1"/>
          <w:kern w:val="0"/>
          <w:sz w:val="22"/>
          <w:szCs w:val="22"/>
          <w:highlight w:val="none"/>
          <w:u w:val="none"/>
          <w:lang w:val="zh-CN"/>
          <w14:textFill>
            <w14:solidFill>
              <w14:schemeClr w14:val="tx1"/>
            </w14:solidFill>
          </w14:textFill>
        </w:rPr>
      </w:pPr>
      <w:r>
        <w:rPr>
          <w:rFonts w:hint="eastAsia" w:ascii="宋体" w:hAnsi="宋体" w:eastAsia="宋体" w:cs="宋体"/>
          <w:b/>
          <w:bCs/>
          <w:color w:val="000000" w:themeColor="text1"/>
          <w:kern w:val="0"/>
          <w:sz w:val="22"/>
          <w:szCs w:val="22"/>
          <w:highlight w:val="none"/>
          <w:u w:val="none"/>
          <w14:textFill>
            <w14:solidFill>
              <w14:schemeClr w14:val="tx1"/>
            </w14:solidFill>
          </w14:textFill>
        </w:rPr>
        <w:t>3.1</w:t>
      </w:r>
      <w:r>
        <w:rPr>
          <w:rFonts w:hint="eastAsia" w:ascii="宋体" w:hAnsi="宋体" w:eastAsia="宋体" w:cs="宋体"/>
          <w:b/>
          <w:bCs/>
          <w:color w:val="000000" w:themeColor="text1"/>
          <w:kern w:val="0"/>
          <w:sz w:val="22"/>
          <w:szCs w:val="22"/>
          <w:highlight w:val="none"/>
          <w:u w:val="none"/>
          <w:lang w:val="zh-CN"/>
          <w14:textFill>
            <w14:solidFill>
              <w14:schemeClr w14:val="tx1"/>
            </w14:solidFill>
          </w14:textFill>
        </w:rPr>
        <w:t xml:space="preserve">投标人的资格文件至少应包括以下内容： </w:t>
      </w:r>
    </w:p>
    <w:p>
      <w:pPr>
        <w:spacing w:line="460" w:lineRule="exact"/>
        <w:ind w:firstLine="539" w:firstLineChars="245"/>
        <w:rPr>
          <w:rFonts w:hint="eastAsia" w:ascii="宋体" w:hAnsi="宋体" w:eastAsia="宋体" w:cs="宋体"/>
          <w:color w:val="000000" w:themeColor="text1"/>
          <w:kern w:val="0"/>
          <w:sz w:val="22"/>
          <w:szCs w:val="22"/>
          <w:highlight w:val="none"/>
          <w:u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u w:val="none"/>
          <w:lang w:val="zh-CN"/>
          <w14:textFill>
            <w14:solidFill>
              <w14:schemeClr w14:val="tx1"/>
            </w14:solidFill>
          </w14:textFill>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包括：</w:t>
      </w:r>
    </w:p>
    <w:p>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（1）</w:t>
      </w:r>
      <w:r>
        <w:rPr>
          <w:rFonts w:hint="eastAsia" w:ascii="宋体" w:hAnsi="宋体" w:eastAsia="宋体" w:cs="宋体"/>
          <w:bCs/>
          <w:color w:val="000000" w:themeColor="text1"/>
          <w:sz w:val="22"/>
          <w:szCs w:val="22"/>
          <w:highlight w:val="none"/>
          <w:u w:val="none"/>
          <w14:textFill>
            <w14:solidFill>
              <w14:schemeClr w14:val="tx1"/>
            </w14:solidFill>
          </w14:textFill>
        </w:rPr>
        <w:t>营业执照</w:t>
      </w:r>
      <w:r>
        <w:rPr>
          <w:rFonts w:hint="eastAsia" w:ascii="宋体" w:hAnsi="宋体" w:eastAsia="宋体" w:cs="宋体"/>
          <w:color w:val="000000" w:themeColor="text1"/>
          <w:sz w:val="22"/>
          <w:szCs w:val="22"/>
          <w:highlight w:val="none"/>
          <w:u w:val="none"/>
          <w14:textFill>
            <w14:solidFill>
              <w14:schemeClr w14:val="tx1"/>
            </w14:solidFill>
          </w14:textFill>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（2）最近一年财务报表(复印件，新成立的公司提供情况说明)；</w:t>
      </w:r>
    </w:p>
    <w:p>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（3）具有履行合同所必需的场地、设备和专业技术能力的承诺函；</w:t>
      </w:r>
    </w:p>
    <w:p>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（4）依法缴纳税收和社会保障资金的承诺函；</w:t>
      </w:r>
    </w:p>
    <w:p>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（5）参加政府采购活动前3年内在经营活动中没有重大违法记录的声明函；</w:t>
      </w:r>
    </w:p>
    <w:p>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（6）单位负责人为同一人或者存在直接控股、管理关系的不同供应商，不得参加同一合同项下的政府采购活动承诺函；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（7）供应商不属于公益一类事业单位承诺函。</w:t>
      </w:r>
    </w:p>
    <w:p>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（8）未被“信用中国”（www.creditchina.gov.cn）、中国政府采购网（www.ccgp.gov.cn）列入失信被执行人、重大税收违法案件当事人名单、政府采购严重违法失信行为记录名单.</w:t>
      </w:r>
    </w:p>
    <w:p>
      <w:pPr>
        <w:snapToGrid w:val="0"/>
        <w:spacing w:line="460" w:lineRule="exact"/>
        <w:ind w:left="525" w:leftChars="25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信用信息查询记录和证据以项目公告发出日期后的网页截图为准；</w:t>
      </w:r>
    </w:p>
    <w:p>
      <w:pPr>
        <w:snapToGrid w:val="0"/>
        <w:spacing w:line="460" w:lineRule="exact"/>
        <w:ind w:left="525" w:leftChars="25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（9）政府采购活动确认声明书</w:t>
      </w:r>
    </w:p>
    <w:p>
      <w:pPr>
        <w:snapToGrid w:val="0"/>
        <w:spacing w:line="460" w:lineRule="exact"/>
        <w:ind w:left="525" w:leftChars="25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000000" w:themeColor="text1"/>
          <w:sz w:val="22"/>
          <w:szCs w:val="22"/>
          <w:highlight w:val="none"/>
          <w:u w:val="single"/>
          <w:lang w:val="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（1）投标函；</w:t>
      </w:r>
    </w:p>
    <w:p>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（2）投标报价一览表；</w:t>
      </w:r>
    </w:p>
    <w:p>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lang w:eastAsia="zh-CN"/>
          <w14:textFill>
            <w14:solidFill>
              <w14:schemeClr w14:val="tx1"/>
            </w14:solidFill>
          </w14:textFill>
        </w:rPr>
      </w:pP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u w:val="none"/>
          <w:lang w:eastAsia="zh-CN"/>
          <w14:textFill>
            <w14:solidFill>
              <w14:schemeClr w14:val="tx1"/>
            </w14:solidFill>
          </w14:textFill>
        </w:rPr>
        <w:t>）投标分项报价表</w:t>
      </w:r>
    </w:p>
    <w:p>
      <w:pPr>
        <w:snapToGrid w:val="0"/>
        <w:spacing w:line="460" w:lineRule="exact"/>
        <w:ind w:left="105" w:leftChars="5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u w:val="none"/>
          <w14:textFill>
            <w14:solidFill>
              <w14:schemeClr w14:val="tx1"/>
            </w14:solidFill>
          </w14:textFill>
        </w:rPr>
        <w:t>）中小企业声明函、监狱企业、残疾人福利性单位及其他相关的充分的证明材料。（如有）</w:t>
      </w:r>
      <w:r>
        <w:rPr>
          <w:rFonts w:hint="eastAsia" w:ascii="宋体" w:hAnsi="宋体" w:eastAsia="宋体" w:cs="宋体"/>
          <w:color w:val="000000" w:themeColor="text1"/>
          <w:sz w:val="22"/>
          <w:szCs w:val="22"/>
          <w:highlight w:val="none"/>
          <w14:textFill>
            <w14:solidFill>
              <w14:schemeClr w14:val="tx1"/>
            </w14:solidFill>
          </w14:textFill>
        </w:rPr>
        <w:t xml:space="preserve"> </w:t>
      </w:r>
    </w:p>
    <w:p>
      <w:pPr>
        <w:snapToGrid w:val="0"/>
        <w:spacing w:line="460" w:lineRule="exact"/>
        <w:ind w:firstLine="440" w:firstLineChars="200"/>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3.3</w:t>
      </w:r>
      <w:r>
        <w:rPr>
          <w:rFonts w:hint="eastAsia" w:ascii="宋体" w:hAnsi="宋体" w:eastAsia="宋体" w:cs="宋体"/>
          <w:color w:val="000000" w:themeColor="text1"/>
          <w:kern w:val="0"/>
          <w:sz w:val="22"/>
          <w:szCs w:val="22"/>
          <w:highlight w:val="none"/>
          <w:lang w:val="zh-CN"/>
          <w14:textFill>
            <w14:solidFill>
              <w14:schemeClr w14:val="tx1"/>
            </w14:solidFill>
          </w14:textFill>
        </w:rPr>
        <w:t>投标人的</w:t>
      </w:r>
      <w:r>
        <w:rPr>
          <w:rFonts w:hint="eastAsia" w:ascii="宋体" w:hAnsi="宋体" w:eastAsia="宋体" w:cs="宋体"/>
          <w:b/>
          <w:bCs/>
          <w:color w:val="000000" w:themeColor="text1"/>
          <w:kern w:val="0"/>
          <w:sz w:val="22"/>
          <w:szCs w:val="22"/>
          <w:highlight w:val="none"/>
          <w:lang w:val="zh-CN"/>
          <w14:textFill>
            <w14:solidFill>
              <w14:schemeClr w14:val="tx1"/>
            </w14:solidFill>
          </w14:textFill>
        </w:rPr>
        <w:t>商务技术文件</w:t>
      </w:r>
      <w:r>
        <w:rPr>
          <w:rFonts w:hint="eastAsia" w:ascii="宋体" w:hAnsi="宋体" w:eastAsia="宋体" w:cs="宋体"/>
          <w:color w:val="000000" w:themeColor="text1"/>
          <w:kern w:val="0"/>
          <w:sz w:val="22"/>
          <w:szCs w:val="22"/>
          <w:highlight w:val="none"/>
          <w:lang w:val="zh-CN"/>
          <w14:textFill>
            <w14:solidFill>
              <w14:schemeClr w14:val="tx1"/>
            </w14:solidFill>
          </w14:textFill>
        </w:rPr>
        <w:t xml:space="preserve">应包括以下内容： </w:t>
      </w:r>
    </w:p>
    <w:p>
      <w:pPr>
        <w:snapToGrid w:val="0"/>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（2）投标人情况表</w:t>
      </w:r>
    </w:p>
    <w:p>
      <w:pPr>
        <w:snapToGrid w:val="0"/>
        <w:spacing w:line="46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val="zh-CN"/>
          <w14:textFill>
            <w14:solidFill>
              <w14:schemeClr w14:val="tx1"/>
            </w14:solidFill>
          </w14:textFill>
        </w:rPr>
        <w:t>偏离表（</w:t>
      </w:r>
      <w:r>
        <w:rPr>
          <w:rFonts w:hint="eastAsia" w:ascii="宋体" w:hAnsi="宋体" w:eastAsia="宋体" w:cs="宋体"/>
          <w:color w:val="000000" w:themeColor="text1"/>
          <w:sz w:val="22"/>
          <w:szCs w:val="22"/>
          <w:highlight w:val="none"/>
          <w14:textFill>
            <w14:solidFill>
              <w14:schemeClr w14:val="tx1"/>
            </w14:solidFill>
          </w14:textFill>
        </w:rPr>
        <w:t>商务、技术偏离</w:t>
      </w:r>
      <w:r>
        <w:rPr>
          <w:rFonts w:hint="eastAsia" w:ascii="宋体" w:hAnsi="宋体" w:eastAsia="宋体" w:cs="宋体"/>
          <w:color w:val="000000" w:themeColor="text1"/>
          <w:sz w:val="22"/>
          <w:szCs w:val="22"/>
          <w:highlight w:val="none"/>
          <w:lang w:val="zh-CN"/>
          <w14:textFill>
            <w14:solidFill>
              <w14:schemeClr w14:val="tx1"/>
            </w14:solidFill>
          </w14:textFill>
        </w:rPr>
        <w:t>）</w:t>
      </w:r>
    </w:p>
    <w:p>
      <w:pPr>
        <w:snapToGrid w:val="0"/>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4</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企业综合情况</w:t>
      </w:r>
    </w:p>
    <w:p>
      <w:pPr>
        <w:snapToGrid w:val="0"/>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5</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检测情况</w:t>
      </w:r>
    </w:p>
    <w:p>
      <w:pPr>
        <w:snapToGrid w:val="0"/>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6</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生产设备及工艺</w:t>
      </w:r>
    </w:p>
    <w:p>
      <w:pPr>
        <w:snapToGrid w:val="0"/>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7</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产品配置及技术参数</w:t>
      </w:r>
    </w:p>
    <w:p>
      <w:pPr>
        <w:snapToGrid w:val="0"/>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8</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保证措施</w:t>
      </w:r>
    </w:p>
    <w:p>
      <w:pPr>
        <w:snapToGrid w:val="0"/>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9</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业绩</w:t>
      </w:r>
    </w:p>
    <w:p>
      <w:pPr>
        <w:snapToGrid w:val="0"/>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10</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售后服务方案</w:t>
      </w:r>
    </w:p>
    <w:p>
      <w:pPr>
        <w:snapToGrid w:val="0"/>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11</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服务网点</w:t>
      </w:r>
    </w:p>
    <w:p>
      <w:pPr>
        <w:snapToGrid w:val="0"/>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12</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应急保障</w:t>
      </w:r>
    </w:p>
    <w:p>
      <w:pPr>
        <w:snapToGrid w:val="0"/>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13</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其他优惠承诺</w:t>
      </w:r>
    </w:p>
    <w:p>
      <w:pPr>
        <w:snapToGrid w:val="0"/>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）其他必要提供的资料。</w:t>
      </w:r>
    </w:p>
    <w:p>
      <w:pPr>
        <w:spacing w:line="460" w:lineRule="exact"/>
        <w:ind w:firstLine="442" w:firstLineChars="200"/>
        <w:rPr>
          <w:rFonts w:hint="eastAsia" w:ascii="宋体" w:hAnsi="宋体" w:eastAsia="宋体" w:cs="宋体"/>
          <w:b/>
          <w:color w:val="000000" w:themeColor="text1"/>
          <w:sz w:val="22"/>
          <w:szCs w:val="22"/>
          <w:highlight w:val="none"/>
          <w:lang w:val="zh-CN"/>
          <w14:textFill>
            <w14:solidFill>
              <w14:schemeClr w14:val="tx1"/>
            </w14:solidFill>
          </w14:textFill>
        </w:rPr>
      </w:pPr>
      <w:r>
        <w:rPr>
          <w:rFonts w:hint="eastAsia" w:ascii="宋体" w:hAnsi="宋体" w:eastAsia="宋体" w:cs="宋体"/>
          <w:b/>
          <w:color w:val="000000" w:themeColor="text1"/>
          <w:sz w:val="22"/>
          <w:szCs w:val="22"/>
          <w:highlight w:val="none"/>
          <w:lang w:val="zh-CN"/>
          <w14:textFill>
            <w14:solidFill>
              <w14:schemeClr w14:val="tx1"/>
            </w14:solidFill>
          </w14:textFill>
        </w:rPr>
        <w:t>投标文件中所需的各种证书、证件、证明资料如是复印件，须在复印件上加盖有效公章。</w:t>
      </w:r>
    </w:p>
    <w:p>
      <w:pPr>
        <w:pStyle w:val="31"/>
        <w:snapToGrid w:val="0"/>
        <w:spacing w:line="460" w:lineRule="exact"/>
        <w:ind w:firstLine="442"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投标人的</w:t>
      </w:r>
      <w:r>
        <w:rPr>
          <w:rFonts w:hint="eastAsia" w:ascii="宋体" w:hAnsi="宋体" w:eastAsia="宋体" w:cs="宋体"/>
          <w:color w:val="000000" w:themeColor="text1"/>
          <w:sz w:val="22"/>
          <w:szCs w:val="22"/>
          <w:highlight w:val="none"/>
          <w14:textFill>
            <w14:solidFill>
              <w14:schemeClr w14:val="tx1"/>
            </w14:solidFill>
          </w14:textFill>
        </w:rPr>
        <w:t>投标文件必须按照招标文件要求制作</w:t>
      </w:r>
      <w:r>
        <w:rPr>
          <w:rFonts w:hint="eastAsia" w:ascii="宋体" w:hAnsi="宋体" w:eastAsia="宋体" w:cs="宋体"/>
          <w:bCs/>
          <w:color w:val="000000" w:themeColor="text1"/>
          <w:sz w:val="22"/>
          <w:szCs w:val="22"/>
          <w:highlight w:val="none"/>
          <w14:textFill>
            <w14:solidFill>
              <w14:schemeClr w14:val="tx1"/>
            </w14:solidFill>
          </w14:textFill>
        </w:rPr>
        <w:t>。</w:t>
      </w:r>
    </w:p>
    <w:p>
      <w:pPr>
        <w:pStyle w:val="31"/>
        <w:snapToGrid w:val="0"/>
        <w:spacing w:line="460" w:lineRule="exact"/>
        <w:ind w:firstLine="442"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4、投标报价</w:t>
      </w:r>
    </w:p>
    <w:p>
      <w:pPr>
        <w:spacing w:line="460" w:lineRule="exact"/>
        <w:ind w:firstLine="541"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4.1投标人应根据国家的有关规定和招标文件要求并结合企业的实际情况进行投标报价。投标报价以人民币为结算货币，供货、税金、包装、运输、保险、装卸、验收（含第三方验收）、技术服务、售后服务、质保期保障、材料费等合同所需的一切本身和不可或缺的所有工作开支、政策性文件规定及合同包含的所有风险、责任等各项全部费用并承担一切风险责任。在合同服务期间内不得违反国家相关政策规定，磋商供应商应根据上述因素自行考虑含入磋商报价。</w:t>
      </w:r>
    </w:p>
    <w:p>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4.3</w:t>
      </w:r>
      <w:r>
        <w:rPr>
          <w:rFonts w:hint="eastAsia" w:ascii="宋体" w:hAnsi="宋体" w:eastAsia="宋体" w:cs="宋体"/>
          <w:b/>
          <w:color w:val="000000" w:themeColor="text1"/>
          <w:sz w:val="22"/>
          <w:highlight w:val="none"/>
          <w14:textFill>
            <w14:solidFill>
              <w14:schemeClr w14:val="tx1"/>
            </w14:solidFill>
          </w14:textFill>
        </w:rPr>
        <w:t>投标货币以人民币进行投标</w:t>
      </w:r>
      <w:r>
        <w:rPr>
          <w:rFonts w:hint="eastAsia" w:ascii="宋体" w:hAnsi="宋体" w:eastAsia="宋体" w:cs="宋体"/>
          <w:b/>
          <w:color w:val="000000" w:themeColor="text1"/>
          <w:sz w:val="22"/>
          <w:szCs w:val="22"/>
          <w:highlight w:val="none"/>
          <w14:textFill>
            <w14:solidFill>
              <w14:schemeClr w14:val="tx1"/>
            </w14:solidFill>
          </w14:textFill>
        </w:rPr>
        <w:t>。</w:t>
      </w:r>
    </w:p>
    <w:p>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4.4</w:t>
      </w:r>
      <w:r>
        <w:rPr>
          <w:rFonts w:hint="eastAsia" w:ascii="宋体" w:hAnsi="宋体" w:eastAsia="宋体" w:cs="宋体"/>
          <w:b/>
          <w:color w:val="000000" w:themeColor="text1"/>
          <w:sz w:val="22"/>
          <w:highlight w:val="none"/>
          <w14:textFill>
            <w14:solidFill>
              <w14:schemeClr w14:val="tx1"/>
            </w14:solidFill>
          </w14:textFill>
        </w:rPr>
        <w:t>招标人和招标代理机构不接受任何选择投标，对任何服务只允许一个价格。</w:t>
      </w:r>
    </w:p>
    <w:p>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4.5招标人和</w:t>
      </w:r>
      <w:r>
        <w:rPr>
          <w:rFonts w:hint="eastAsia" w:ascii="宋体" w:hAnsi="宋体" w:eastAsia="宋体" w:cs="宋体"/>
          <w:color w:val="000000" w:themeColor="text1"/>
          <w:sz w:val="22"/>
          <w:highlight w:val="none"/>
          <w14:textFill>
            <w14:solidFill>
              <w14:schemeClr w14:val="tx1"/>
            </w14:solidFill>
          </w14:textFill>
        </w:rPr>
        <w:t>招标代理机构</w:t>
      </w:r>
      <w:r>
        <w:rPr>
          <w:rFonts w:hint="eastAsia" w:ascii="宋体" w:hAnsi="宋体" w:eastAsia="宋体" w:cs="宋体"/>
          <w:color w:val="000000" w:themeColor="text1"/>
          <w:sz w:val="22"/>
          <w:szCs w:val="22"/>
          <w:highlight w:val="none"/>
          <w14:textFill>
            <w14:solidFill>
              <w14:schemeClr w14:val="tx1"/>
            </w14:solidFill>
          </w14:textFill>
        </w:rPr>
        <w:t>要求分类报价是为了方便评标，但在任何情况下不限制招标人以其认为最合适的条款、条件签订合同的权利。</w:t>
      </w:r>
    </w:p>
    <w:p>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4.6投标报价报出后，投标人不得以任何理由予以变更。任何包含价格调整的要求，将被认为是非实质性响应投标而予以否决。</w:t>
      </w:r>
    </w:p>
    <w:p>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4.7最低报价不能作为中标的保证。</w:t>
      </w:r>
    </w:p>
    <w:p>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5、投标有效期</w:t>
      </w:r>
    </w:p>
    <w:p>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5.1自开标之日起</w:t>
      </w:r>
      <w:r>
        <w:rPr>
          <w:rFonts w:hint="eastAsia" w:ascii="宋体" w:hAnsi="宋体" w:eastAsia="宋体" w:cs="宋体"/>
          <w:b/>
          <w:bCs/>
          <w:color w:val="000000" w:themeColor="text1"/>
          <w:sz w:val="22"/>
          <w:szCs w:val="22"/>
          <w:highlight w:val="none"/>
          <w14:textFill>
            <w14:solidFill>
              <w14:schemeClr w14:val="tx1"/>
            </w14:solidFill>
          </w14:textFill>
        </w:rPr>
        <w:t xml:space="preserve"> 120 </w:t>
      </w:r>
      <w:r>
        <w:rPr>
          <w:rFonts w:hint="eastAsia" w:ascii="宋体" w:hAnsi="宋体" w:eastAsia="宋体" w:cs="宋体"/>
          <w:b/>
          <w:color w:val="000000" w:themeColor="text1"/>
          <w:sz w:val="22"/>
          <w:szCs w:val="22"/>
          <w:highlight w:val="none"/>
          <w14:textFill>
            <w14:solidFill>
              <w14:schemeClr w14:val="tx1"/>
            </w14:solidFill>
          </w14:textFill>
        </w:rPr>
        <w:t>天内投标应保持有效。</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6、投标保证金</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无。</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7、投标文件编制</w:t>
      </w:r>
    </w:p>
    <w:p>
      <w:pPr>
        <w:spacing w:line="460" w:lineRule="exact"/>
        <w:ind w:firstLine="541" w:firstLineChars="245"/>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7.2投标人应当按照本章节 “投标文件的构成”规定的内容及顺序在“政采云电子交易客户端”编制投标文件。其中《资格文件》和《商务技术文件》中不得出现本项目投标报价。</w:t>
      </w:r>
    </w:p>
    <w:p>
      <w:pPr>
        <w:spacing w:line="460" w:lineRule="exact"/>
        <w:ind w:firstLine="541" w:firstLineChars="245"/>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41" w:firstLineChars="245"/>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7.4《投标文件》内容不完整、编排混乱导致《投标文件》被误读、漏读或者查找不到相关内容的，投标人自行负责。</w:t>
      </w:r>
    </w:p>
    <w:p>
      <w:pPr>
        <w:spacing w:line="460" w:lineRule="exact"/>
        <w:ind w:firstLine="541" w:firstLineChars="245"/>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7.5《投标文件》因字迹潦草或表达不清所引起的后果由投标人负责。</w:t>
      </w:r>
    </w:p>
    <w:p>
      <w:pPr>
        <w:spacing w:line="460" w:lineRule="exact"/>
        <w:ind w:firstLine="541" w:firstLineChars="245"/>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8、投标文件的签章</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8.1《投标文件》的签章：见《前附表》；</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8.2《投标文件》应由投标人法定代表人或其授权代表签字（或盖章），并时加盖投标人公章。</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8.3电子签章操作指南详见采购公告附件《供应商项目采购-电子招投标操作指南》。</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9、投标文件的形式</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9.1投标文件的形式：见《前附表》；</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9.2“电子加密投标文件”：“电子加密投标文件”是指通过“政采云电子交易客户端”完成投标文件编制后生成并加密的数据电文形式的投标文件。</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10、投标文件的份数</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000000" w:themeColor="text1"/>
          <w:sz w:val="22"/>
          <w:szCs w:val="22"/>
          <w:highlight w:val="none"/>
          <w14:textFill>
            <w14:solidFill>
              <w14:schemeClr w14:val="tx1"/>
            </w14:solidFill>
          </w14:textFill>
        </w:rPr>
      </w:pPr>
      <w:bookmarkStart w:id="16" w:name="_Toc18542"/>
      <w:bookmarkStart w:id="17" w:name="_Toc15422"/>
      <w:r>
        <w:rPr>
          <w:rFonts w:hint="eastAsia" w:ascii="宋体" w:hAnsi="宋体" w:eastAsia="宋体" w:cs="宋体"/>
          <w:b/>
          <w:bCs/>
          <w:color w:val="000000" w:themeColor="text1"/>
          <w:sz w:val="22"/>
          <w:szCs w:val="22"/>
          <w:highlight w:val="none"/>
          <w14:textFill>
            <w14:solidFill>
              <w14:schemeClr w14:val="tx1"/>
            </w14:solidFill>
          </w14:textFill>
        </w:rPr>
        <w:t>四、 投标文件的递交</w:t>
      </w:r>
      <w:bookmarkEnd w:id="16"/>
      <w:bookmarkEnd w:id="17"/>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1、投标文件的上传和递交</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1.1“投标文件”的上传、递交：见《前附表》。</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2、“电子加密投标文件”解密和异常情况处理</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2.1“电子加密投标文件”解密：见《前附表》。</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3、投标文件的补充、修改或撤回</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3.2投标截止时间后，投标人不得撤回、修改《投标文件》。</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4、投标文件的备选方案</w:t>
      </w:r>
    </w:p>
    <w:p>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000000" w:themeColor="text1"/>
          <w:sz w:val="22"/>
          <w:szCs w:val="22"/>
          <w:highlight w:val="none"/>
          <w14:textFill>
            <w14:solidFill>
              <w14:schemeClr w14:val="tx1"/>
            </w14:solidFill>
          </w14:textFill>
        </w:rPr>
      </w:pPr>
      <w:bookmarkStart w:id="18" w:name="_Toc8079"/>
      <w:bookmarkStart w:id="19" w:name="_Toc30172"/>
      <w:r>
        <w:rPr>
          <w:rFonts w:hint="eastAsia" w:ascii="宋体" w:hAnsi="宋体" w:eastAsia="宋体" w:cs="宋体"/>
          <w:b/>
          <w:bCs/>
          <w:color w:val="000000" w:themeColor="text1"/>
          <w:sz w:val="22"/>
          <w:szCs w:val="22"/>
          <w:highlight w:val="none"/>
          <w14:textFill>
            <w14:solidFill>
              <w14:schemeClr w14:val="tx1"/>
            </w14:solidFill>
          </w14:textFill>
        </w:rPr>
        <w:t>五、 开标和评标</w:t>
      </w:r>
      <w:bookmarkEnd w:id="18"/>
      <w:bookmarkEnd w:id="19"/>
    </w:p>
    <w:p>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1、评标委员会</w:t>
      </w:r>
    </w:p>
    <w:p>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2、评标过程的保密性</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3、开标形式</w:t>
      </w:r>
    </w:p>
    <w:p>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4、开标准备</w:t>
      </w:r>
    </w:p>
    <w:p>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4.1开标的准备工作由采购组织机构负责落实；</w:t>
      </w:r>
    </w:p>
    <w:p>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4.2</w:t>
      </w:r>
      <w:r>
        <w:rPr>
          <w:rFonts w:hint="eastAsia" w:ascii="宋体" w:hAnsi="宋体" w:eastAsia="宋体" w:cs="宋体"/>
          <w:b/>
          <w:color w:val="000000" w:themeColor="text1"/>
          <w:sz w:val="22"/>
          <w:szCs w:val="22"/>
          <w:highlight w:val="none"/>
          <w14:textFill>
            <w14:solidFill>
              <w14:schemeClr w14:val="tx1"/>
            </w14:solidFill>
          </w14:textFill>
        </w:rPr>
        <w:t>采购组织机构将按照招标文件规定的时间通过“政府采购云平台”组织开标、开启投标文件，所有供应商均应当准时(在线)参加。</w:t>
      </w:r>
      <w:r>
        <w:rPr>
          <w:rFonts w:hint="eastAsia" w:ascii="宋体" w:hAnsi="宋体" w:eastAsia="宋体" w:cs="宋体"/>
          <w:b/>
          <w:color w:val="000000" w:themeColor="text1"/>
          <w:kern w:val="0"/>
          <w:sz w:val="22"/>
          <w:szCs w:val="22"/>
          <w:highlight w:val="none"/>
          <w14:textFill>
            <w14:solidFill>
              <w14:schemeClr w14:val="tx1"/>
            </w14:solidFill>
          </w14:textFill>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5、开标流程</w:t>
      </w:r>
    </w:p>
    <w:p>
      <w:pPr>
        <w:spacing w:line="460" w:lineRule="exact"/>
        <w:ind w:firstLine="541" w:firstLineChars="245"/>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5.1开标、评标</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投标人不足3家的，不得开标。</w:t>
      </w:r>
    </w:p>
    <w:p>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（3）开启《投标文件》，进入资格审查；</w:t>
      </w:r>
      <w:r>
        <w:rPr>
          <w:rFonts w:hint="eastAsia" w:ascii="宋体" w:hAnsi="宋体" w:eastAsia="宋体" w:cs="宋体"/>
          <w:bCs/>
          <w:color w:val="000000" w:themeColor="text1"/>
          <w:sz w:val="22"/>
          <w:szCs w:val="22"/>
          <w:highlight w:val="none"/>
          <w14:textFill>
            <w14:solidFill>
              <w14:schemeClr w14:val="tx1"/>
            </w14:solidFill>
          </w14:textFill>
        </w:rPr>
        <w:t>合格投标人不足3家的，不得评标。</w:t>
      </w:r>
    </w:p>
    <w:p>
      <w:pPr>
        <w:spacing w:line="460" w:lineRule="exact"/>
        <w:ind w:firstLine="541"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（4）开启资格审查通过的投标人的商务技术文件进入符合性审查，</w:t>
      </w:r>
      <w:r>
        <w:rPr>
          <w:rFonts w:hint="eastAsia" w:ascii="宋体" w:hAnsi="宋体" w:eastAsia="宋体" w:cs="宋体"/>
          <w:bCs/>
          <w:color w:val="000000" w:themeColor="text1"/>
          <w:sz w:val="22"/>
          <w:szCs w:val="22"/>
          <w:highlight w:val="none"/>
          <w14:textFill>
            <w14:solidFill>
              <w14:schemeClr w14:val="tx1"/>
            </w14:solidFill>
          </w14:textFill>
        </w:rPr>
        <w:t>以确定其是否满足招标文件的实质性要求，合格投标人不足3家的，不得评标。</w:t>
      </w:r>
    </w:p>
    <w:p>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（5）对通过资格审查、符合性审查的合格供应商进行商务技术部分的评审。</w:t>
      </w:r>
    </w:p>
    <w:p>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（6）评标委员会对报价的合理性、准确性等进行审查核实。</w:t>
      </w:r>
    </w:p>
    <w:p>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特别说明：如遇“政府采购云平台”电子化开标或评审程序调整的，按调整后程序执行。</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bookmarkStart w:id="20" w:name="_Toc33194393"/>
      <w:bookmarkStart w:id="21" w:name="_Toc24550037"/>
      <w:r>
        <w:rPr>
          <w:rFonts w:hint="eastAsia" w:ascii="宋体" w:hAnsi="宋体" w:eastAsia="宋体" w:cs="宋体"/>
          <w:color w:val="000000" w:themeColor="text1"/>
          <w:sz w:val="22"/>
          <w:szCs w:val="22"/>
          <w:highlight w:val="none"/>
          <w14:textFill>
            <w14:solidFill>
              <w14:schemeClr w14:val="tx1"/>
            </w14:solidFill>
          </w14:textFill>
        </w:rPr>
        <w:t>6、投标人资格审查</w:t>
      </w:r>
      <w:bookmarkEnd w:id="20"/>
      <w:bookmarkEnd w:id="21"/>
    </w:p>
    <w:p>
      <w:pPr>
        <w:spacing w:line="460" w:lineRule="exact"/>
        <w:ind w:firstLine="541"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6.1开标大会结束后，招标人或采购代理机构首先依法对各投标人的资格进行审查，审查各投标人的资格是否满足招标文件的要求。</w:t>
      </w:r>
      <w:r>
        <w:rPr>
          <w:rFonts w:hint="eastAsia" w:ascii="宋体" w:hAnsi="宋体" w:eastAsia="宋体" w:cs="宋体"/>
          <w:color w:val="000000" w:themeColor="text1"/>
          <w:sz w:val="22"/>
          <w:szCs w:val="22"/>
          <w:highlight w:val="none"/>
          <w14:textFill>
            <w14:solidFill>
              <w14:schemeClr w14:val="tx1"/>
            </w14:solidFill>
          </w14:textFill>
        </w:rPr>
        <w:t>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41" w:firstLineChars="245"/>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6.2投标人提交的资格证明材料无法证明其符合招标文件规定的“投标人资格要求”的，招标人或采购代理机构</w:t>
      </w:r>
      <w:r>
        <w:rPr>
          <w:rFonts w:hint="eastAsia" w:ascii="宋体" w:hAnsi="宋体" w:eastAsia="宋体" w:cs="宋体"/>
          <w:b/>
          <w:color w:val="000000" w:themeColor="text1"/>
          <w:kern w:val="0"/>
          <w:sz w:val="22"/>
          <w:szCs w:val="22"/>
          <w:highlight w:val="none"/>
          <w14:textFill>
            <w14:solidFill>
              <w14:schemeClr w14:val="tx1"/>
            </w14:solidFill>
          </w14:textFill>
        </w:rPr>
        <w:t>将对其作资格审查不通过处理（无效投标），并不再将其投标提交评标委员会进行后续评审。</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6</w:t>
      </w:r>
      <w:r>
        <w:rPr>
          <w:rFonts w:hint="eastAsia" w:ascii="宋体" w:hAnsi="宋体" w:eastAsia="宋体" w:cs="宋体"/>
          <w:b/>
          <w:color w:val="000000" w:themeColor="text1"/>
          <w:kern w:val="0"/>
          <w:sz w:val="22"/>
          <w:szCs w:val="22"/>
          <w:highlight w:val="none"/>
          <w14:textFill>
            <w14:solidFill>
              <w14:schemeClr w14:val="tx1"/>
            </w14:solidFill>
          </w14:textFill>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sz w:val="22"/>
          <w:szCs w:val="22"/>
          <w:highlight w:val="none"/>
          <w:u w:val="single"/>
          <w14:textFill>
            <w14:solidFill>
              <w14:schemeClr w14:val="tx1"/>
            </w14:solidFill>
          </w14:textFill>
        </w:rPr>
        <w:t>8、投标人存在下列情况之一的，投标无效：</w:t>
      </w:r>
    </w:p>
    <w:p>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（1）投标文件未按招标文件要求签署、盖章的；</w:t>
      </w:r>
    </w:p>
    <w:p>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 xml:space="preserve">（2）不具备招标文件中规定的资格要求的； </w:t>
      </w:r>
    </w:p>
    <w:p>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（3）明显不符合招标文件中主要技术规格、技术标准的；</w:t>
      </w:r>
    </w:p>
    <w:p>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（4）投标文件内容不全或关键字迹模糊无法辨认的；</w:t>
      </w:r>
    </w:p>
    <w:p>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（5）报价超过招标文件中规定的预算金额的；</w:t>
      </w:r>
    </w:p>
    <w:p>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（6）投标人代表没有法定代表人合法、有效委托的；</w:t>
      </w:r>
    </w:p>
    <w:p>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（7）投标文件存在一个或一个以上备选（替代）投标方案的；</w:t>
      </w:r>
    </w:p>
    <w:p>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（8）仅提交“备份投标文件”的；</w:t>
      </w:r>
    </w:p>
    <w:p>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（9）投标文件含有招标人不能接受的附加条件的；</w:t>
      </w:r>
    </w:p>
    <w:p>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（10）法律、法规和招标文件规定的其他无效情形。</w:t>
      </w:r>
    </w:p>
    <w:p>
      <w:pPr>
        <w:spacing w:line="460" w:lineRule="exact"/>
        <w:ind w:firstLine="541" w:firstLineChars="245"/>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9、有下列情形之一的，视为投标人串通投标，其投标无效</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（1）不同投标人的投标文件由同一单位或者个人编制；</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（2）不同投标人委托同一单位或者个人办理投标事宜；</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（3）不同投标人的投标文件载明的项目管理成员或者联系人员为同一人；</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（4）不同投标人的投标文件异常一致或者投标报价呈规律性差异；</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（5）不同投标人的投标文件相互混装。</w:t>
      </w:r>
    </w:p>
    <w:p>
      <w:pPr>
        <w:spacing w:line="460" w:lineRule="exact"/>
        <w:ind w:firstLine="541" w:firstLineChars="245"/>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10、投标文件报价出现前后不一致的，按照下列规定修正：</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（2）大写金额和小写金额不一致的，以大写金额为准；</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（4）总价金额与按单价汇总金额不一致的，以单价金额计算结果为准。</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12、投标文件的澄清</w:t>
      </w:r>
    </w:p>
    <w:p>
      <w:pPr>
        <w:spacing w:line="460" w:lineRule="exact"/>
        <w:ind w:firstLine="759" w:firstLineChars="3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12.2</w:t>
      </w:r>
      <w:r>
        <w:rPr>
          <w:rFonts w:hint="eastAsia" w:ascii="宋体" w:hAnsi="宋体" w:eastAsia="宋体" w:cs="宋体"/>
          <w:b/>
          <w:color w:val="000000" w:themeColor="text1"/>
          <w:sz w:val="22"/>
          <w:szCs w:val="22"/>
          <w:highlight w:val="none"/>
          <w14:textFill>
            <w14:solidFill>
              <w14:schemeClr w14:val="tx1"/>
            </w14:solidFill>
          </w14:textFill>
        </w:rPr>
        <w:t>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13、评审结果的修改</w:t>
      </w:r>
    </w:p>
    <w:p>
      <w:pPr>
        <w:spacing w:line="460" w:lineRule="exact"/>
        <w:ind w:firstLine="762" w:firstLineChars="3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13.1评标结果汇总完成后，除下列情形外，任何人不得修改评标结果：</w:t>
      </w:r>
    </w:p>
    <w:p>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（1）分值汇总计算错误的；</w:t>
      </w:r>
    </w:p>
    <w:p>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（2）分项评分超出评分标准范围的；</w:t>
      </w:r>
    </w:p>
    <w:p>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（3）评标委员会成员对客观评审因素评分不一致的；</w:t>
      </w:r>
    </w:p>
    <w:p>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（4）经评标委员会认定评分畸高、畸低的。</w:t>
      </w:r>
    </w:p>
    <w:p>
      <w:pPr>
        <w:spacing w:line="460" w:lineRule="exact"/>
        <w:ind w:firstLine="759" w:firstLineChars="3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13.2书面评标报告签署前，经复核发现存在以上情形之一的，评标委员会将当场修改评标结果，并在</w:t>
      </w:r>
      <w:r>
        <w:rPr>
          <w:rFonts w:hint="eastAsia" w:ascii="宋体" w:hAnsi="宋体" w:eastAsia="宋体" w:cs="宋体"/>
          <w:b/>
          <w:color w:val="000000" w:themeColor="text1"/>
          <w:sz w:val="22"/>
          <w:szCs w:val="22"/>
          <w:highlight w:val="none"/>
          <w14:textFill>
            <w14:solidFill>
              <w14:schemeClr w14:val="tx1"/>
            </w14:solidFill>
          </w14:textFill>
        </w:rPr>
        <w:t>评标报告中记载。</w:t>
      </w:r>
    </w:p>
    <w:p>
      <w:pPr>
        <w:spacing w:line="460" w:lineRule="exact"/>
        <w:ind w:firstLine="759" w:firstLineChars="3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确定中标候选人</w:t>
      </w:r>
    </w:p>
    <w:p>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14.1由评标委员会确定中标候选人。</w:t>
      </w:r>
    </w:p>
    <w:p>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15、确定中标人</w:t>
      </w:r>
    </w:p>
    <w:p>
      <w:pPr>
        <w:spacing w:line="460" w:lineRule="exact"/>
        <w:ind w:firstLine="762" w:firstLineChars="3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15</w:t>
      </w:r>
      <w:r>
        <w:rPr>
          <w:rFonts w:hint="eastAsia" w:ascii="宋体" w:hAnsi="宋体" w:eastAsia="宋体" w:cs="宋体"/>
          <w:b/>
          <w:bCs/>
          <w:color w:val="000000" w:themeColor="text1"/>
          <w:sz w:val="22"/>
          <w:szCs w:val="22"/>
          <w:highlight w:val="none"/>
          <w14:textFill>
            <w14:solidFill>
              <w14:schemeClr w14:val="tx1"/>
            </w14:solidFill>
          </w14:textFill>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16、起草、签署评审报告</w:t>
      </w:r>
    </w:p>
    <w:p>
      <w:pPr>
        <w:spacing w:line="460" w:lineRule="exact"/>
        <w:ind w:firstLine="759" w:firstLineChars="3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17</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18、</w:t>
      </w:r>
      <w:r>
        <w:rPr>
          <w:rFonts w:hint="eastAsia" w:ascii="宋体" w:hAnsi="宋体" w:eastAsia="宋体" w:cs="宋体"/>
          <w:b/>
          <w:color w:val="000000" w:themeColor="text1"/>
          <w:sz w:val="22"/>
          <w:szCs w:val="22"/>
          <w:highlight w:val="none"/>
          <w14:textFill>
            <w14:solidFill>
              <w14:schemeClr w14:val="tx1"/>
            </w14:solidFill>
          </w14:textFill>
        </w:rPr>
        <w:t>招标人对决标结果不做任何解释，也不保证最低价中标。</w:t>
      </w:r>
    </w:p>
    <w:p>
      <w:pPr>
        <w:spacing w:line="460" w:lineRule="exact"/>
        <w:ind w:firstLine="762" w:firstLineChars="3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000000" w:themeColor="text1"/>
          <w:sz w:val="26"/>
          <w:szCs w:val="26"/>
          <w:highlight w:val="none"/>
          <w14:textFill>
            <w14:solidFill>
              <w14:schemeClr w14:val="tx1"/>
            </w14:solidFill>
          </w14:textFill>
        </w:rPr>
      </w:pPr>
      <w:bookmarkStart w:id="22" w:name="_Toc26836"/>
      <w:bookmarkStart w:id="23" w:name="_Toc21056"/>
      <w:r>
        <w:rPr>
          <w:rFonts w:hint="eastAsia" w:ascii="宋体" w:hAnsi="宋体" w:eastAsia="宋体" w:cs="宋体"/>
          <w:b/>
          <w:bCs/>
          <w:color w:val="000000" w:themeColor="text1"/>
          <w:sz w:val="26"/>
          <w:szCs w:val="26"/>
          <w:highlight w:val="none"/>
          <w14:textFill>
            <w14:solidFill>
              <w14:schemeClr w14:val="tx1"/>
            </w14:solidFill>
          </w14:textFill>
        </w:rPr>
        <w:t>六、 授予合同</w:t>
      </w:r>
      <w:bookmarkEnd w:id="22"/>
      <w:bookmarkEnd w:id="23"/>
    </w:p>
    <w:p>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1、中标通知书</w:t>
      </w:r>
    </w:p>
    <w:p>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1.1</w:t>
      </w:r>
      <w:r>
        <w:rPr>
          <w:rFonts w:hint="eastAsia" w:ascii="宋体" w:hAnsi="宋体" w:eastAsia="宋体" w:cs="宋体"/>
          <w:color w:val="000000" w:themeColor="text1"/>
          <w:sz w:val="22"/>
          <w:szCs w:val="22"/>
          <w:highlight w:val="none"/>
          <w14:textFill>
            <w14:solidFill>
              <w14:schemeClr w14:val="tx1"/>
            </w14:solidFill>
          </w14:textFill>
        </w:rPr>
        <w:t xml:space="preserve">中标人确定后，招标人将向中标人发出中标通知书。 </w:t>
      </w:r>
    </w:p>
    <w:p>
      <w:pPr>
        <w:spacing w:line="460" w:lineRule="exact"/>
        <w:ind w:firstLine="541"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1.2</w:t>
      </w:r>
      <w:r>
        <w:rPr>
          <w:rFonts w:hint="eastAsia" w:ascii="宋体" w:hAnsi="宋体" w:eastAsia="宋体" w:cs="宋体"/>
          <w:color w:val="000000" w:themeColor="text1"/>
          <w:sz w:val="22"/>
          <w:szCs w:val="22"/>
          <w:highlight w:val="none"/>
          <w14:textFill>
            <w14:solidFill>
              <w14:schemeClr w14:val="tx1"/>
            </w14:solidFill>
          </w14:textFill>
        </w:rPr>
        <w:t>中标通知书是合同的一个组成部分,对招标人和中标人均具有同等法律效力。</w:t>
      </w:r>
    </w:p>
    <w:p>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2、授标时更改采购货物数量的权力</w:t>
      </w:r>
    </w:p>
    <w:p>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3、签订合同</w:t>
      </w:r>
    </w:p>
    <w:p>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3.1中标人应按中标通知书规定的时间、地点与招标人签订合同。</w:t>
      </w:r>
    </w:p>
    <w:p>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w:t>
      </w:r>
      <w:r>
        <w:rPr>
          <w:rFonts w:hint="eastAsia" w:ascii="宋体" w:hAnsi="宋体" w:eastAsia="宋体" w:cs="宋体"/>
          <w:b/>
          <w:color w:val="000000" w:themeColor="text1"/>
          <w:spacing w:val="6"/>
          <w:sz w:val="22"/>
          <w:szCs w:val="22"/>
          <w:highlight w:val="none"/>
          <w14:textFill>
            <w14:solidFill>
              <w14:schemeClr w14:val="tx1"/>
            </w14:solidFill>
          </w14:textFill>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3.4拒签合同的违约责任</w:t>
      </w:r>
    </w:p>
    <w:p>
      <w:pPr>
        <w:spacing w:line="460" w:lineRule="exact"/>
        <w:ind w:firstLine="571" w:firstLineChars="245"/>
        <w:rPr>
          <w:rFonts w:hint="eastAsia" w:ascii="宋体" w:hAnsi="宋体" w:eastAsia="宋体" w:cs="宋体"/>
          <w:b/>
          <w:color w:val="000000" w:themeColor="text1"/>
          <w:spacing w:val="6"/>
          <w:sz w:val="22"/>
          <w:szCs w:val="22"/>
          <w:highlight w:val="none"/>
          <w14:textFill>
            <w14:solidFill>
              <w14:schemeClr w14:val="tx1"/>
            </w14:solidFill>
          </w14:textFill>
        </w:rPr>
      </w:pPr>
      <w:r>
        <w:rPr>
          <w:rFonts w:hint="eastAsia" w:ascii="宋体" w:hAnsi="宋体" w:eastAsia="宋体" w:cs="宋体"/>
          <w:b/>
          <w:color w:val="000000" w:themeColor="text1"/>
          <w:spacing w:val="6"/>
          <w:sz w:val="22"/>
          <w:szCs w:val="22"/>
          <w:highlight w:val="none"/>
          <w14:textFill>
            <w14:solidFill>
              <w14:schemeClr w14:val="tx1"/>
            </w14:solidFill>
          </w14:textFill>
        </w:rPr>
        <w:t>中标人接到中标通知书后，在规定时间内借故否认已经承诺的条件而拒签合同的，以违约处理。</w:t>
      </w:r>
    </w:p>
    <w:p>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4、履约保证金</w:t>
      </w:r>
    </w:p>
    <w:p>
      <w:pPr>
        <w:spacing w:line="460" w:lineRule="exact"/>
        <w:ind w:firstLine="539" w:firstLineChars="245"/>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4.1中标人在收到中标通知书后，须向招标人提交合同总价</w:t>
      </w:r>
      <w:r>
        <w:rPr>
          <w:rFonts w:hint="eastAsia" w:ascii="宋体" w:hAnsi="宋体" w:cs="宋体"/>
          <w:bCs/>
          <w:color w:val="000000" w:themeColor="text1"/>
          <w:sz w:val="22"/>
          <w:highlight w:val="none"/>
          <w:lang w:val="en-US" w:eastAsia="zh-CN"/>
          <w14:textFill>
            <w14:solidFill>
              <w14:schemeClr w14:val="tx1"/>
            </w14:solidFill>
          </w14:textFill>
        </w:rPr>
        <w:t>1</w:t>
      </w:r>
      <w:r>
        <w:rPr>
          <w:rFonts w:hint="eastAsia" w:ascii="宋体" w:hAnsi="宋体" w:eastAsia="宋体" w:cs="宋体"/>
          <w:bCs/>
          <w:color w:val="000000" w:themeColor="text1"/>
          <w:sz w:val="22"/>
          <w:highlight w:val="none"/>
          <w14:textFill>
            <w14:solidFill>
              <w14:schemeClr w14:val="tx1"/>
            </w14:solidFill>
          </w14:textFill>
        </w:rPr>
        <w:t>%的履约保证金。</w:t>
      </w:r>
    </w:p>
    <w:p>
      <w:pPr>
        <w:spacing w:line="460" w:lineRule="exact"/>
        <w:ind w:firstLine="539" w:firstLineChars="245"/>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4.2履约保证金用于补偿招标人因中标人不能履行其合同义务而蒙受的损失。</w:t>
      </w:r>
    </w:p>
    <w:p>
      <w:pPr>
        <w:spacing w:line="460" w:lineRule="exact"/>
        <w:ind w:firstLine="539"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4.3履约保证金自合同签订之日起至货物验收合格止有效。有效期满后，</w:t>
      </w:r>
      <w:r>
        <w:rPr>
          <w:rFonts w:hint="eastAsia" w:ascii="宋体" w:hAnsi="宋体" w:eastAsia="宋体" w:cs="宋体"/>
          <w:bCs/>
          <w:color w:val="000000" w:themeColor="text1"/>
          <w:sz w:val="22"/>
          <w:highlight w:val="none"/>
          <w:lang w:eastAsia="zh-CN"/>
          <w14:textFill>
            <w14:solidFill>
              <w14:schemeClr w14:val="tx1"/>
            </w14:solidFill>
          </w14:textFill>
        </w:rPr>
        <w:t>招标人</w:t>
      </w:r>
      <w:r>
        <w:rPr>
          <w:rFonts w:hint="eastAsia" w:ascii="宋体" w:hAnsi="宋体" w:eastAsia="宋体" w:cs="宋体"/>
          <w:bCs/>
          <w:color w:val="000000" w:themeColor="text1"/>
          <w:sz w:val="22"/>
          <w:highlight w:val="none"/>
          <w14:textFill>
            <w14:solidFill>
              <w14:schemeClr w14:val="tx1"/>
            </w14:solidFill>
          </w14:textFill>
        </w:rPr>
        <w:t>应及时将履约保证金无息退还给中标人。</w:t>
      </w:r>
    </w:p>
    <w:p>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5、质疑与投诉</w:t>
      </w:r>
    </w:p>
    <w:p>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5.3投诉人投诉时，应提交投诉书，投诉书应当由本人并由法定代表人签字盖公章，投诉书应说明具体的投诉事项及事实依据。投诉人对投诉书的真实性负责，恶意投诉将承当相应的法律和民事责任。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color w:val="000000" w:themeColor="text1"/>
          <w:sz w:val="22"/>
          <w:highlight w:val="none"/>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bookmarkStart w:id="24" w:name="_Toc28194"/>
      <w:bookmarkStart w:id="25" w:name="_Toc19043"/>
      <w:r>
        <w:rPr>
          <w:rFonts w:hint="eastAsia" w:ascii="宋体" w:hAnsi="宋体" w:eastAsia="宋体" w:cs="宋体"/>
          <w:color w:val="000000" w:themeColor="text1"/>
          <w14:textFill>
            <w14:solidFill>
              <w14:schemeClr w14:val="tx1"/>
            </w14:solidFill>
          </w14:textFill>
        </w:rPr>
        <w:br w:type="page"/>
      </w:r>
    </w:p>
    <w:p>
      <w:pPr>
        <w:pStyle w:val="4"/>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第二部分    合同主要条款</w:t>
      </w:r>
      <w:bookmarkEnd w:id="24"/>
      <w:bookmarkEnd w:id="25"/>
    </w:p>
    <w:p>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注：如甲、乙双方同意，合同格式也可以按照其他形式, 具体条款以甲方为主协商确定。但合同条款的基本内容应与以下要求的内容相一致。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1.    定义：</w:t>
      </w:r>
    </w:p>
    <w:p>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本合同下列述语应解释为：</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1.1  “合同”系指买卖双方签署的，合同格式中载明的买卖双方所达成的协议，包括所有的附件和构成合同的其它文件。</w:t>
      </w:r>
    </w:p>
    <w:p>
      <w:pPr>
        <w:keepNext w:val="0"/>
        <w:keepLines w:val="0"/>
        <w:pageBreakBefore w:val="0"/>
        <w:widowControl w:val="0"/>
        <w:kinsoku/>
        <w:wordWrap/>
        <w:overflowPunct/>
        <w:topLinePunct w:val="0"/>
        <w:autoSpaceDE/>
        <w:autoSpaceDN/>
        <w:bidi w:val="0"/>
        <w:adjustRightInd/>
        <w:snapToGrid/>
        <w:spacing w:line="460" w:lineRule="exact"/>
        <w:ind w:left="663" w:hanging="663" w:hangingChars="300"/>
        <w:textAlignment w:val="auto"/>
        <w:rPr>
          <w:rFonts w:hint="eastAsia" w:ascii="新宋体" w:hAnsi="新宋体" w:eastAsia="新宋体"/>
          <w:b w:val="0"/>
          <w:bCs w:val="0"/>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 xml:space="preserve">1.2  </w:t>
      </w:r>
      <w:r>
        <w:rPr>
          <w:rFonts w:hint="eastAsia" w:ascii="新宋体" w:hAnsi="新宋体" w:eastAsia="新宋体"/>
          <w:b w:val="0"/>
          <w:bCs w:val="0"/>
          <w:color w:val="000000" w:themeColor="text1"/>
          <w:sz w:val="22"/>
          <w:szCs w:val="22"/>
          <w:highlight w:val="none"/>
          <w14:textFill>
            <w14:solidFill>
              <w14:schemeClr w14:val="tx1"/>
            </w14:solidFill>
          </w14:textFill>
        </w:rPr>
        <w:t>“合同价”是指根据本合同规定，卖方在正确地完全履行合同义务后买方应支付给卖方的价款（工地价）。即：货物的供货、税金、运输、保险、装卸、安装、检验、配合验收、技术服务、售后服务、质保期保障、材料等全部费用、实行固定费用总包干。</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1.3  “货物”是指根据合同规定须向买方提供的一切家具和其它材料。</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1.4  “服务”是指根据合同规定卖方承担与供货有关的辅助服务，如运输、保险以及其它的伴随服务，例如安装、提供技术协助和合同中规定卖方应承担的其它义务。</w:t>
      </w:r>
    </w:p>
    <w:p>
      <w:pPr>
        <w:keepNext w:val="0"/>
        <w:keepLines w:val="0"/>
        <w:pageBreakBefore w:val="0"/>
        <w:widowControl w:val="0"/>
        <w:kinsoku/>
        <w:wordWrap/>
        <w:overflowPunct/>
        <w:topLinePunct w:val="0"/>
        <w:autoSpaceDE/>
        <w:autoSpaceDN/>
        <w:bidi w:val="0"/>
        <w:adjustRightInd/>
        <w:snapToGrid/>
        <w:spacing w:line="460" w:lineRule="exact"/>
        <w:ind w:left="440" w:hanging="440" w:hangingChars="2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1.5   “现场”是指合同项下货物将要进行安装运行的地点。</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1.6   “验收”是指合同双方依据规定的程序和条件确认合同项下的货物符合技术规范的要求。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2.    标准</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2.1   本合同项下交付的货物应符合技术规格所述的标准。如在采购文件中无相应说明，则以国家颁布的最新版本标准或行业（部）标准或相应的国际标准执行，没有国家或行业（部）标准的则按企业标准执行。</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2.2   除非技术规格中另有规定，计量单位均采用中华人民共和国法定计量单位。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3.    专利权</w:t>
      </w:r>
    </w:p>
    <w:p>
      <w:pPr>
        <w:keepNext w:val="0"/>
        <w:keepLines w:val="0"/>
        <w:pageBreakBefore w:val="0"/>
        <w:widowControl w:val="0"/>
        <w:kinsoku/>
        <w:wordWrap/>
        <w:overflowPunct/>
        <w:topLinePunct w:val="0"/>
        <w:autoSpaceDE/>
        <w:autoSpaceDN/>
        <w:bidi w:val="0"/>
        <w:adjustRightInd/>
        <w:snapToGrid/>
        <w:spacing w:line="460" w:lineRule="exact"/>
        <w:ind w:left="623" w:hanging="622" w:hangingChars="283"/>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3.1   卖方应保证，买方在使用该货物或货物的任何一部分时，免受第三方提出的侵犯其专利权、商标权、著作权或其它知识产权的起诉。卖方应承担由此可能产生的一切法律责任和费用。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4.   包装要求</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4.1   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其包装或其防护措施不妥而引起货物锈蚀、损坏和丢失的任何损失的责任或费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5.    装运标记</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5.1   根据货物的特点和运输的不同要求，卖方还应清楚地标注“小心轻放”、“防潮”、“此端向上”、“请勿倒置”“保持干燥”等字样和其他国际贸易中使用的适当标志。</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6.    交货方式：</w:t>
      </w:r>
    </w:p>
    <w:p>
      <w:pPr>
        <w:keepNext w:val="0"/>
        <w:keepLines w:val="0"/>
        <w:pageBreakBefore w:val="0"/>
        <w:widowControl w:val="0"/>
        <w:kinsoku/>
        <w:wordWrap/>
        <w:overflowPunct/>
        <w:topLinePunct w:val="0"/>
        <w:autoSpaceDE/>
        <w:autoSpaceDN/>
        <w:bidi w:val="0"/>
        <w:adjustRightInd/>
        <w:snapToGrid/>
        <w:spacing w:line="460" w:lineRule="exact"/>
        <w:ind w:left="623" w:hanging="622" w:hangingChars="283"/>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6.1   现场交货：卖方负责办理运输和保险，将货物运抵买方指定的现场并落地就位。有关运输和保险的一切费用由卖方承担。所有货物运抵现场的日期为交货日期。</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6.2   在现场交货条件下，卖方在货物发运前15天，将要发运货物的名称、规格、数量、尺寸、重量和货物的卸车，贮存的特殊要求以及运输工具名称以及启运日期，以传真形式通知买方。</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6.3   如因卖方延误将上述内容用传真形式通知买方，由此引起的一切损失应由卖方承担。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7.    付款方式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000000" w:themeColor="text1"/>
          <w:sz w:val="22"/>
          <w:szCs w:val="22"/>
          <w:highlight w:val="none"/>
          <w14:textFill>
            <w14:solidFill>
              <w14:schemeClr w14:val="tx1"/>
            </w14:solidFill>
          </w14:textFill>
        </w:rPr>
      </w:pPr>
      <w:r>
        <w:rPr>
          <w:rFonts w:hint="eastAsia" w:ascii="新宋体" w:hAnsi="新宋体" w:eastAsia="新宋体" w:cs="新宋体"/>
          <w:b/>
          <w:bCs/>
          <w:color w:val="000000" w:themeColor="text1"/>
          <w:sz w:val="22"/>
          <w:szCs w:val="22"/>
          <w:highlight w:val="none"/>
          <w14:textFill>
            <w14:solidFill>
              <w14:schemeClr w14:val="tx1"/>
            </w14:solidFill>
          </w14:textFill>
        </w:rPr>
        <w:t xml:space="preserve">7.1   </w:t>
      </w:r>
      <w:r>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t>合</w:t>
      </w:r>
      <w:r>
        <w:rPr>
          <w:rFonts w:hint="eastAsia" w:ascii="新宋体" w:hAnsi="新宋体" w:eastAsia="新宋体" w:cs="新宋体"/>
          <w:b/>
          <w:bCs/>
          <w:color w:val="000000" w:themeColor="text1"/>
          <w:sz w:val="22"/>
          <w:szCs w:val="22"/>
          <w:highlight w:val="none"/>
          <w14:textFill>
            <w14:solidFill>
              <w14:schemeClr w14:val="tx1"/>
            </w14:solidFill>
          </w14:textFill>
        </w:rPr>
        <w:t>同签订后，接到采购单位通知按批次供货，至采购单位验收合格后结算给成交供应商该次货款（卖方必须开具该批次金额100%的增值税专用发票）直至合同期限结束。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8.    技术文件和资料</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8.1   提供技术文件和资料的种类和数量在本采购文件第六部分《招标内容及要求》中规定，买卖双方可根据采购要求和需要订立具体的技术文件和资料交付时间和数量。</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8.2   如果买方确认卖方提供的技术文件和资料不完整，或在运输途中丢失，卖方应在收到买方通知后3天内将这些文件、资料补齐。否则买方有权扣除</w:t>
      </w:r>
      <w:r>
        <w:rPr>
          <w:rFonts w:hint="eastAsia" w:ascii="新宋体" w:hAnsi="新宋体" w:eastAsia="新宋体"/>
          <w:color w:val="000000" w:themeColor="text1"/>
          <w:sz w:val="22"/>
          <w:szCs w:val="22"/>
          <w:highlight w:val="none"/>
          <w:lang w:val="en-US" w:eastAsia="zh-CN"/>
          <w14:textFill>
            <w14:solidFill>
              <w14:schemeClr w14:val="tx1"/>
            </w14:solidFill>
          </w14:textFill>
        </w:rPr>
        <w:t>1</w:t>
      </w:r>
      <w:r>
        <w:rPr>
          <w:rFonts w:hint="eastAsia" w:ascii="新宋体" w:hAnsi="新宋体" w:eastAsia="新宋体"/>
          <w:color w:val="000000" w:themeColor="text1"/>
          <w:sz w:val="22"/>
          <w:szCs w:val="22"/>
          <w:highlight w:val="none"/>
          <w14:textFill>
            <w14:solidFill>
              <w14:schemeClr w14:val="tx1"/>
            </w14:solidFill>
          </w14:textFill>
        </w:rPr>
        <w:t>%的履约保证金。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9.    质量保证</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9.1   卖方所提供的货物应保证是企业原厂生产的家具而不是其他地方生产的、全新的、未使用过的，是用一流的工艺和最佳材料制造而成的，并完全符合合同规定的质量、规格和材质要求。卖方应保证所提供的货物经正确安装、正常使用和保养，在其使用寿命期内应具有使买方满意的性能，并且确保一次性通过各项检验和测试。在货物质量保证期内，卖方应对由于设计、工艺、材料和配套件的缺陷所产生的任何不足或故障负责。</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9.2   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投标时采用的零件、部件或材料来更换有缺陷的或不符合要求的零件、部件或材料，同时相应延长质量保证期。</w:t>
      </w:r>
    </w:p>
    <w:p>
      <w:pPr>
        <w:keepNext w:val="0"/>
        <w:keepLines w:val="0"/>
        <w:pageBreakBefore w:val="0"/>
        <w:widowControl w:val="0"/>
        <w:kinsoku/>
        <w:wordWrap/>
        <w:overflowPunct/>
        <w:topLinePunct w:val="0"/>
        <w:autoSpaceDE/>
        <w:autoSpaceDN/>
        <w:bidi w:val="0"/>
        <w:adjustRightInd/>
        <w:snapToGrid/>
        <w:spacing w:line="460" w:lineRule="exact"/>
        <w:ind w:left="663" w:hanging="663" w:hangingChars="300"/>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9.3   货物质量保证期</w:t>
      </w:r>
    </w:p>
    <w:p>
      <w:pPr>
        <w:keepNext w:val="0"/>
        <w:keepLines w:val="0"/>
        <w:pageBreakBefore w:val="0"/>
        <w:widowControl w:val="0"/>
        <w:kinsoku/>
        <w:wordWrap/>
        <w:overflowPunct/>
        <w:topLinePunct w:val="0"/>
        <w:autoSpaceDE/>
        <w:autoSpaceDN/>
        <w:bidi w:val="0"/>
        <w:adjustRightInd/>
        <w:snapToGrid/>
        <w:spacing w:line="460" w:lineRule="exact"/>
        <w:ind w:left="663" w:hanging="663" w:hangingChars="300"/>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 xml:space="preserve">      </w:t>
      </w:r>
      <w:r>
        <w:rPr>
          <w:rFonts w:hint="eastAsia" w:ascii="新宋体" w:hAnsi="新宋体" w:eastAsia="新宋体"/>
          <w:b/>
          <w:color w:val="000000" w:themeColor="text1"/>
          <w:sz w:val="22"/>
          <w:szCs w:val="22"/>
          <w:highlight w:val="none"/>
          <w14:textFill>
            <w14:solidFill>
              <w14:schemeClr w14:val="tx1"/>
            </w14:solidFill>
          </w14:textFill>
        </w:rPr>
        <w:t>本项目货物应提供自验收合格并交付使用后至少一年（12个月）的现场免费质保期终身维修（采购文件另行规定的除外），如厂商本身承诺的产品质保期高于此要求的则按照厂商承诺执行。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10.   卖方履约延误</w:t>
      </w:r>
    </w:p>
    <w:p>
      <w:pPr>
        <w:keepNext w:val="0"/>
        <w:keepLines w:val="0"/>
        <w:pageBreakBefore w:val="0"/>
        <w:widowControl w:val="0"/>
        <w:kinsoku/>
        <w:wordWrap/>
        <w:overflowPunct/>
        <w:topLinePunct w:val="0"/>
        <w:autoSpaceDE/>
        <w:autoSpaceDN/>
        <w:bidi w:val="0"/>
        <w:adjustRightInd/>
        <w:snapToGrid/>
        <w:spacing w:line="460" w:lineRule="exact"/>
        <w:ind w:left="440" w:hanging="440" w:hangingChars="2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10.1  卖方应按照合同规定的时间交货和提供服务。</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10.2  在履行合同过程中，如果卖方遇到妨碍按时交货和提供服务的情况时，应及时以书面形式将延误的事实、可能拖延的时间和原因通知买方。买方在收到卖方通知后，应尽快对情况进行分析评价，并确定是否同意延长交货时间以及是否收取误期赔偿费。延期应通过修改合同的方式由双方认可。</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10.3  除了合同条款中不可抗力的情况外，除买方同意延误并不收赔偿费外，卖方延误交货或提供服务将按合同条款11条规定被收取误期赔偿费。</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10.4  所有提供的家具交货、安装及验收都应服从买方的统一安排。</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11.   误期赔偿费</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11.1  除不可抗力外，如果卖方没有按照合同规定的时间交货和提供服务，买方应在不影响合同项下的其他补救措施的情况下，从合同价款中扣除误期赔偿费。每延误一周的赔偿费按迟交货物交货价或未提供服务的服务费用的百分之零点五（0.5%</w:t>
      </w:r>
      <w:r>
        <w:rPr>
          <w:rFonts w:ascii="新宋体" w:hAnsi="新宋体" w:eastAsia="新宋体"/>
          <w:color w:val="000000" w:themeColor="text1"/>
          <w:sz w:val="22"/>
          <w:szCs w:val="22"/>
          <w:highlight w:val="none"/>
          <w14:textFill>
            <w14:solidFill>
              <w14:schemeClr w14:val="tx1"/>
            </w14:solidFill>
          </w14:textFill>
        </w:rPr>
        <w:t>）</w:t>
      </w:r>
      <w:r>
        <w:rPr>
          <w:rFonts w:hint="eastAsia" w:ascii="新宋体" w:hAnsi="新宋体" w:eastAsia="新宋体"/>
          <w:color w:val="000000" w:themeColor="text1"/>
          <w:sz w:val="22"/>
          <w:szCs w:val="22"/>
          <w:highlight w:val="none"/>
          <w14:textFill>
            <w14:solidFill>
              <w14:schemeClr w14:val="tx1"/>
            </w14:solidFill>
          </w14:textFill>
        </w:rPr>
        <w:t>计收，直至交货或提供服务为止。误期赔偿费最高限额为合同价的百分之五（5%）。一旦延到误期赔偿费的最高限额，买方可考虑终止合同。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12.   不可抗力</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12.1  如果双方中任何一方由于战争、严重火灾、水灾、破坏性台风和地震以及其它经双方同意属不可抗力的事故，致使合同履行受阻时，履行合同期限应予延长，延长时限应相当于事故所影响的时间，或双方协商解决。</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13.   税费</w:t>
      </w:r>
    </w:p>
    <w:p>
      <w:pPr>
        <w:keepNext w:val="0"/>
        <w:keepLines w:val="0"/>
        <w:pageBreakBefore w:val="0"/>
        <w:widowControl w:val="0"/>
        <w:kinsoku/>
        <w:wordWrap/>
        <w:overflowPunct/>
        <w:topLinePunct w:val="0"/>
        <w:autoSpaceDE/>
        <w:autoSpaceDN/>
        <w:bidi w:val="0"/>
        <w:adjustRightInd/>
        <w:snapToGrid/>
        <w:spacing w:line="460" w:lineRule="exact"/>
        <w:ind w:left="440" w:hanging="440" w:hangingChars="2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13.1  根据国家现行税法对买方征收的与本合同有关的一切费用由买方承担。</w:t>
      </w:r>
    </w:p>
    <w:p>
      <w:pPr>
        <w:keepNext w:val="0"/>
        <w:keepLines w:val="0"/>
        <w:pageBreakBefore w:val="0"/>
        <w:widowControl w:val="0"/>
        <w:kinsoku/>
        <w:wordWrap/>
        <w:overflowPunct/>
        <w:topLinePunct w:val="0"/>
        <w:autoSpaceDE/>
        <w:autoSpaceDN/>
        <w:bidi w:val="0"/>
        <w:adjustRightInd/>
        <w:snapToGrid/>
        <w:spacing w:line="460" w:lineRule="exact"/>
        <w:ind w:left="484" w:hanging="484" w:hangingChars="22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13.2  根据现行税法对卖方征收的与本合同有关的一切税费均由卖方承担。</w:t>
      </w:r>
    </w:p>
    <w:p>
      <w:pPr>
        <w:keepNext w:val="0"/>
        <w:keepLines w:val="0"/>
        <w:pageBreakBefore w:val="0"/>
        <w:widowControl w:val="0"/>
        <w:kinsoku/>
        <w:wordWrap/>
        <w:overflowPunct/>
        <w:topLinePunct w:val="0"/>
        <w:autoSpaceDE/>
        <w:autoSpaceDN/>
        <w:bidi w:val="0"/>
        <w:adjustRightInd/>
        <w:snapToGrid/>
        <w:spacing w:line="460" w:lineRule="exact"/>
        <w:ind w:left="440" w:hanging="440" w:hangingChars="2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13.3  在中国境外发生的与本合同执行有关的一切税费由卖方承担。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14.   违约终止合同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14.1  买方在卖方违约的情况下，如果发生下列情况之一，可考虑终止部分或全部合同：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 卖方未能在合同规定的期限内或买方同意延长的期限内提供全部或部分货物；</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w:t>
      </w:r>
      <w:r>
        <w:rPr>
          <w:rFonts w:hint="eastAsia" w:ascii="新宋体" w:hAnsi="新宋体" w:eastAsia="新宋体"/>
          <w:color w:val="000000" w:themeColor="text1"/>
          <w:spacing w:val="40"/>
          <w:sz w:val="22"/>
          <w:szCs w:val="22"/>
          <w:highlight w:val="none"/>
          <w14:textFill>
            <w14:solidFill>
              <w14:schemeClr w14:val="tx1"/>
            </w14:solidFill>
          </w14:textFill>
        </w:rPr>
        <w:t>）</w:t>
      </w:r>
      <w:r>
        <w:rPr>
          <w:rFonts w:hint="eastAsia" w:ascii="新宋体" w:hAnsi="新宋体" w:eastAsia="新宋体"/>
          <w:color w:val="000000" w:themeColor="text1"/>
          <w:sz w:val="22"/>
          <w:szCs w:val="22"/>
          <w:highlight w:val="none"/>
          <w14:textFill>
            <w14:solidFill>
              <w14:schemeClr w14:val="tx1"/>
            </w14:solidFill>
          </w14:textFill>
        </w:rPr>
        <w:t>卖方未能履行合同规定的任何其他义务。卖方在收到买方发出的违约通知后15天内，或经买方书面认可延长的时间内未能纠正其过失。买方可向卖方发出书面通知，终止部分或合同全部，通知到达卖方时合同即行解除。在这种情况下，并不影响买方向卖方提出的索赔。</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14.2  如果买方根据上述第14.1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15.   履约保证金的罚没</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15.1  如卖方未能履行合同规定的任何义务给买方造成直接或间接损失的，买方有权从直接从履约保证金中予以补偿。</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15.2  如果卖方毫无理由地拖延交货或拒绝履行合同规定的任何义务，买方有权没收全部履约保证金，并另行追索违约赔偿金。</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15.3  卖方提供的货物须和投标文件中所承诺的货物规格、数量、尺寸等相符（合同中另有规定除外）如不符，除追究卖方责任外，其履约保证金将被没收。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16.   双方责任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16.1  买方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 按合同规定向卖方支付货款。</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 组织对货物的验收。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16.2  卖方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 按合同要求提供货物和服务。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 对所提供的货物和服务质量问题无条件负责处理。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17.   争端的解决</w:t>
      </w:r>
    </w:p>
    <w:p>
      <w:pPr>
        <w:keepNext w:val="0"/>
        <w:keepLines w:val="0"/>
        <w:pageBreakBefore w:val="0"/>
        <w:kinsoku/>
        <w:wordWrap/>
        <w:overflowPunct/>
        <w:topLinePunct w:val="0"/>
        <w:bidi w:val="0"/>
        <w:spacing w:line="460" w:lineRule="exact"/>
        <w:rPr>
          <w:rFonts w:hint="eastAsia" w:ascii="宋体" w:hAnsi="宋体" w:eastAsia="宋体"/>
          <w:color w:val="000000" w:themeColor="text1"/>
          <w:sz w:val="22"/>
          <w:szCs w:val="22"/>
          <w:highlight w:val="none"/>
          <w:lang w:eastAsia="zh-CN"/>
          <w14:textFill>
            <w14:solidFill>
              <w14:schemeClr w14:val="tx1"/>
            </w14:solidFill>
          </w14:textFill>
        </w:rPr>
      </w:pPr>
      <w:r>
        <w:rPr>
          <w:rFonts w:hint="eastAsia" w:ascii="宋体" w:hAnsi="宋体"/>
          <w:color w:val="000000" w:themeColor="text1"/>
          <w:sz w:val="22"/>
          <w:szCs w:val="22"/>
          <w:highlight w:val="none"/>
          <w:lang w:val="en-US" w:eastAsia="zh-CN"/>
          <w14:textFill>
            <w14:solidFill>
              <w14:schemeClr w14:val="tx1"/>
            </w14:solidFill>
          </w14:textFill>
        </w:rPr>
        <w:t xml:space="preserve">17.1  </w:t>
      </w:r>
      <w:r>
        <w:rPr>
          <w:rFonts w:hint="eastAsia" w:ascii="宋体" w:hAnsi="宋体"/>
          <w:color w:val="000000" w:themeColor="text1"/>
          <w:sz w:val="22"/>
          <w:szCs w:val="22"/>
          <w:highlight w:val="none"/>
          <w14:textFill>
            <w14:solidFill>
              <w14:schemeClr w14:val="tx1"/>
            </w14:solidFill>
          </w14:textFill>
        </w:rPr>
        <w:t>有关本合同和签署本合同的争议应通过友好协商解决。如果协商不成，该争议应提交甲方所在地人民法院通过诉讼解决</w:t>
      </w:r>
      <w:r>
        <w:rPr>
          <w:rFonts w:hint="eastAsia" w:ascii="宋体" w:hAnsi="宋体"/>
          <w:color w:val="000000" w:themeColor="text1"/>
          <w:sz w:val="22"/>
          <w:szCs w:val="2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18.   转让和分包及产品不可替代</w:t>
      </w:r>
    </w:p>
    <w:p>
      <w:pPr>
        <w:keepNext w:val="0"/>
        <w:keepLines w:val="0"/>
        <w:pageBreakBefore w:val="0"/>
        <w:widowControl w:val="0"/>
        <w:kinsoku/>
        <w:wordWrap/>
        <w:overflowPunct/>
        <w:topLinePunct w:val="0"/>
        <w:autoSpaceDE/>
        <w:autoSpaceDN/>
        <w:bidi w:val="0"/>
        <w:adjustRightInd/>
        <w:snapToGrid/>
        <w:spacing w:line="460" w:lineRule="exact"/>
        <w:ind w:left="715" w:hanging="715" w:hangingChars="325"/>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18.1  未经买方事先书面同意，卖方不得部分转让或全部转让和分包其履行合同的义务。</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18.2  产品不可替代，卖方在没有取得买方的书面授权的情况下，不得将合同货物的生产制造转交其他生产厂商或以其他厂商的产品替代。</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19.   适用法律</w:t>
      </w:r>
    </w:p>
    <w:p>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本合同按照中华人民共和国的法律进行解释。</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000000" w:themeColor="text1"/>
          <w:sz w:val="22"/>
          <w:szCs w:val="22"/>
          <w:highlight w:val="none"/>
          <w14:textFill>
            <w14:solidFill>
              <w14:schemeClr w14:val="tx1"/>
            </w14:solidFill>
          </w14:textFill>
        </w:rPr>
      </w:pPr>
      <w:r>
        <w:rPr>
          <w:rFonts w:hint="eastAsia" w:ascii="新宋体" w:hAnsi="新宋体" w:eastAsia="新宋体"/>
          <w:b/>
          <w:bCs/>
          <w:color w:val="000000" w:themeColor="text1"/>
          <w:sz w:val="22"/>
          <w:szCs w:val="22"/>
          <w:highlight w:val="none"/>
          <w14:textFill>
            <w14:solidFill>
              <w14:schemeClr w14:val="tx1"/>
            </w14:solidFill>
          </w14:textFill>
        </w:rPr>
        <w:t>20.   合同生效及其他</w:t>
      </w:r>
    </w:p>
    <w:p>
      <w:pPr>
        <w:keepNext w:val="0"/>
        <w:keepLines w:val="0"/>
        <w:pageBreakBefore w:val="0"/>
        <w:widowControl w:val="0"/>
        <w:kinsoku/>
        <w:wordWrap/>
        <w:overflowPunct/>
        <w:topLinePunct w:val="0"/>
        <w:autoSpaceDE/>
        <w:autoSpaceDN/>
        <w:bidi w:val="0"/>
        <w:adjustRightInd/>
        <w:snapToGrid/>
        <w:spacing w:line="460" w:lineRule="exact"/>
        <w:ind w:left="561" w:hanging="561" w:hangingChars="255"/>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20.1  合同应在双方签字盖章并在买方收到卖方提供的履约保证金后开始生效。</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20.2  本合同一式肆份，双方各执贰份，具有同等效力。</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20.3  如需修改或补充合同内容，经协商，双方应签署书面修改或补充协议，该协议将作为本合同的一个组成部分。</w:t>
      </w:r>
    </w:p>
    <w:p>
      <w:pPr>
        <w:pStyle w:val="22"/>
        <w:keepNext w:val="0"/>
        <w:keepLines w:val="0"/>
        <w:pageBreakBefore w:val="0"/>
        <w:widowControl w:val="0"/>
        <w:kinsoku/>
        <w:wordWrap/>
        <w:overflowPunct/>
        <w:topLinePunct w:val="0"/>
        <w:autoSpaceDE/>
        <w:autoSpaceDN/>
        <w:bidi w:val="0"/>
        <w:adjustRightInd/>
        <w:snapToGrid/>
        <w:spacing w:after="0" w:line="460" w:lineRule="exact"/>
        <w:ind w:left="111" w:right="161" w:firstLine="576"/>
        <w:textAlignment w:val="auto"/>
        <w:rPr>
          <w:rFonts w:hint="eastAsia" w:ascii="新宋体" w:hAnsi="新宋体" w:eastAsia="新宋体" w:cs="新宋体"/>
          <w:bCs/>
          <w:color w:val="000000" w:themeColor="text1"/>
          <w:sz w:val="22"/>
          <w:szCs w:val="22"/>
          <w:highlight w:val="none"/>
          <w14:textFill>
            <w14:solidFill>
              <w14:schemeClr w14:val="tx1"/>
            </w14:solidFill>
          </w14:textFill>
        </w:rPr>
      </w:pPr>
    </w:p>
    <w:p>
      <w:pPr>
        <w:pStyle w:val="22"/>
        <w:keepNext w:val="0"/>
        <w:keepLines w:val="0"/>
        <w:pageBreakBefore w:val="0"/>
        <w:widowControl w:val="0"/>
        <w:kinsoku/>
        <w:wordWrap/>
        <w:overflowPunct/>
        <w:topLinePunct w:val="0"/>
        <w:autoSpaceDE/>
        <w:autoSpaceDN/>
        <w:bidi w:val="0"/>
        <w:adjustRightInd/>
        <w:snapToGrid/>
        <w:spacing w:after="0" w:line="460" w:lineRule="exact"/>
        <w:ind w:right="161"/>
        <w:textAlignment w:val="auto"/>
        <w:rPr>
          <w:rFonts w:hint="eastAsia" w:ascii="新宋体" w:hAnsi="新宋体" w:eastAsia="新宋体" w:cs="新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以下无正文</w:t>
      </w:r>
    </w:p>
    <w:p>
      <w:pPr>
        <w:pStyle w:val="22"/>
        <w:keepNext w:val="0"/>
        <w:keepLines w:val="0"/>
        <w:pageBreakBefore w:val="0"/>
        <w:widowControl w:val="0"/>
        <w:kinsoku/>
        <w:wordWrap/>
        <w:overflowPunct/>
        <w:topLinePunct w:val="0"/>
        <w:autoSpaceDE/>
        <w:autoSpaceDN/>
        <w:bidi w:val="0"/>
        <w:adjustRightInd/>
        <w:snapToGrid/>
        <w:spacing w:after="0" w:line="460" w:lineRule="exact"/>
        <w:ind w:right="161"/>
        <w:textAlignment w:val="auto"/>
        <w:rPr>
          <w:rFonts w:hint="eastAsia" w:ascii="新宋体" w:hAnsi="新宋体" w:eastAsia="新宋体" w:cs="新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甲方（盖章）：                                 乙方（盖章）：</w:t>
      </w:r>
    </w:p>
    <w:p>
      <w:pPr>
        <w:pStyle w:val="22"/>
        <w:keepNext w:val="0"/>
        <w:keepLines w:val="0"/>
        <w:pageBreakBefore w:val="0"/>
        <w:widowControl w:val="0"/>
        <w:kinsoku/>
        <w:wordWrap/>
        <w:overflowPunct/>
        <w:topLinePunct w:val="0"/>
        <w:autoSpaceDE/>
        <w:autoSpaceDN/>
        <w:bidi w:val="0"/>
        <w:adjustRightInd/>
        <w:snapToGrid/>
        <w:spacing w:after="0" w:line="460" w:lineRule="exact"/>
        <w:ind w:right="161"/>
        <w:textAlignment w:val="auto"/>
        <w:rPr>
          <w:rFonts w:hint="eastAsia" w:ascii="新宋体" w:hAnsi="新宋体" w:eastAsia="新宋体" w:cs="新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地址：                                         地址：</w:t>
      </w:r>
    </w:p>
    <w:p>
      <w:pPr>
        <w:pStyle w:val="22"/>
        <w:keepNext w:val="0"/>
        <w:keepLines w:val="0"/>
        <w:pageBreakBefore w:val="0"/>
        <w:widowControl w:val="0"/>
        <w:kinsoku/>
        <w:wordWrap/>
        <w:overflowPunct/>
        <w:topLinePunct w:val="0"/>
        <w:autoSpaceDE/>
        <w:autoSpaceDN/>
        <w:bidi w:val="0"/>
        <w:adjustRightInd/>
        <w:snapToGrid/>
        <w:spacing w:after="0" w:line="460" w:lineRule="exact"/>
        <w:ind w:right="161"/>
        <w:textAlignment w:val="auto"/>
        <w:rPr>
          <w:rFonts w:hint="eastAsia" w:ascii="新宋体" w:hAnsi="新宋体" w:eastAsia="新宋体" w:cs="新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法定（授权）代表人：                           法定（授权）代表人：</w:t>
      </w:r>
    </w:p>
    <w:p>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新宋体" w:hAnsi="新宋体" w:eastAsia="新宋体" w:cs="新宋体"/>
          <w:b/>
          <w:color w:val="000000" w:themeColor="text1"/>
          <w:sz w:val="44"/>
          <w:szCs w:val="44"/>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签字日期：年   月   日                         签字日期：年   月    日</w:t>
      </w:r>
      <w:r>
        <w:rPr>
          <w:rFonts w:hint="eastAsia" w:ascii="新宋体" w:hAnsi="新宋体" w:eastAsia="新宋体" w:cs="新宋体"/>
          <w:b/>
          <w:color w:val="000000" w:themeColor="text1"/>
          <w:kern w:val="2"/>
          <w:sz w:val="22"/>
          <w:szCs w:val="22"/>
          <w:highlight w:val="none"/>
          <w:lang w:val="en-US" w:eastAsia="zh-CN" w:bidi="ar-SA"/>
          <w14:textFill>
            <w14:solidFill>
              <w14:schemeClr w14:val="tx1"/>
            </w14:solidFill>
          </w14:textFill>
        </w:rPr>
        <w:br w:type="page"/>
      </w:r>
    </w:p>
    <w:p>
      <w:pPr>
        <w:spacing w:line="360" w:lineRule="auto"/>
        <w:rPr>
          <w:rFonts w:hint="eastAsia" w:ascii="宋体" w:hAnsi="宋体" w:eastAsia="宋体" w:cs="宋体"/>
          <w:b/>
          <w:color w:val="000000" w:themeColor="text1"/>
          <w:sz w:val="30"/>
          <w:highlight w:val="none"/>
          <w14:textFill>
            <w14:solidFill>
              <w14:schemeClr w14:val="tx1"/>
            </w14:solidFill>
          </w14:textFill>
        </w:rPr>
      </w:pPr>
    </w:p>
    <w:p>
      <w:pPr>
        <w:pStyle w:val="4"/>
        <w:bidi w:val="0"/>
        <w:rPr>
          <w:rFonts w:hint="eastAsia" w:ascii="宋体" w:hAnsi="宋体" w:eastAsia="宋体" w:cs="宋体"/>
          <w:color w:val="000000" w:themeColor="text1"/>
          <w14:textFill>
            <w14:solidFill>
              <w14:schemeClr w14:val="tx1"/>
            </w14:solidFill>
          </w14:textFill>
        </w:rPr>
      </w:pPr>
      <w:bookmarkStart w:id="26" w:name="_Toc18439"/>
      <w:bookmarkStart w:id="27" w:name="_Toc19081"/>
      <w:r>
        <w:rPr>
          <w:rFonts w:hint="eastAsia" w:ascii="宋体" w:hAnsi="宋体" w:eastAsia="宋体" w:cs="宋体"/>
          <w:color w:val="000000" w:themeColor="text1"/>
          <w14:textFill>
            <w14:solidFill>
              <w14:schemeClr w14:val="tx1"/>
            </w14:solidFill>
          </w14:textFill>
        </w:rPr>
        <w:t>第三部分    附件</w:t>
      </w:r>
      <w:bookmarkEnd w:id="26"/>
      <w:bookmarkEnd w:id="27"/>
    </w:p>
    <w:p>
      <w:pPr>
        <w:pStyle w:val="25"/>
        <w:spacing w:line="460" w:lineRule="exact"/>
        <w:ind w:left="433" w:hanging="433" w:hangingChars="196"/>
        <w:outlineLvl w:val="1"/>
        <w:rPr>
          <w:rFonts w:hint="eastAsia" w:ascii="宋体" w:hAnsi="宋体" w:eastAsia="宋体" w:cs="宋体"/>
          <w:b/>
          <w:color w:val="000000" w:themeColor="text1"/>
          <w:sz w:val="22"/>
          <w:highlight w:val="none"/>
          <w14:textFill>
            <w14:solidFill>
              <w14:schemeClr w14:val="tx1"/>
            </w14:solidFill>
          </w14:textFill>
        </w:rPr>
      </w:pPr>
      <w:bookmarkStart w:id="28" w:name="_Toc6368"/>
      <w:bookmarkStart w:id="29" w:name="_Toc7056"/>
      <w:r>
        <w:rPr>
          <w:rFonts w:hint="eastAsia" w:ascii="宋体" w:hAnsi="宋体" w:eastAsia="宋体" w:cs="宋体"/>
          <w:b/>
          <w:color w:val="000000" w:themeColor="text1"/>
          <w:sz w:val="22"/>
          <w:highlight w:val="none"/>
          <w14:textFill>
            <w14:solidFill>
              <w14:schemeClr w14:val="tx1"/>
            </w14:solidFill>
          </w14:textFill>
        </w:rPr>
        <w:t>附件一</w:t>
      </w:r>
      <w:bookmarkEnd w:id="28"/>
      <w:bookmarkEnd w:id="29"/>
    </w:p>
    <w:p>
      <w:pPr>
        <w:spacing w:line="400" w:lineRule="exact"/>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bookmarkStart w:id="30" w:name="_Toc5430"/>
      <w:bookmarkStart w:id="31" w:name="_Toc13365"/>
      <w:r>
        <w:rPr>
          <w:rFonts w:hint="eastAsia" w:ascii="宋体" w:hAnsi="宋体" w:eastAsia="宋体" w:cs="宋体"/>
          <w:b/>
          <w:bCs/>
          <w:color w:val="000000" w:themeColor="text1"/>
          <w:sz w:val="28"/>
          <w:szCs w:val="28"/>
          <w:highlight w:val="none"/>
          <w14:textFill>
            <w14:solidFill>
              <w14:schemeClr w14:val="tx1"/>
            </w14:solidFill>
          </w14:textFill>
        </w:rPr>
        <w:t>报价文件</w:t>
      </w:r>
      <w:bookmarkEnd w:id="30"/>
      <w:bookmarkEnd w:id="31"/>
    </w:p>
    <w:p>
      <w:pPr>
        <w:spacing w:line="400" w:lineRule="exact"/>
        <w:jc w:val="center"/>
        <w:outlineLvl w:val="3"/>
        <w:rPr>
          <w:rFonts w:hint="eastAsia" w:ascii="宋体" w:hAnsi="宋体" w:eastAsia="宋体" w:cs="宋体"/>
          <w:b/>
          <w:color w:val="000000" w:themeColor="text1"/>
          <w:sz w:val="22"/>
          <w:szCs w:val="22"/>
          <w:highlight w:val="none"/>
          <w:lang w:val="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w:t>
      </w:r>
      <w:r>
        <w:rPr>
          <w:rFonts w:hint="eastAsia" w:ascii="宋体" w:hAnsi="宋体" w:eastAsia="宋体" w:cs="宋体"/>
          <w:b/>
          <w:color w:val="000000" w:themeColor="text1"/>
          <w:sz w:val="22"/>
          <w:szCs w:val="22"/>
          <w:highlight w:val="none"/>
          <w:lang w:val="zh-CN"/>
          <w14:textFill>
            <w14:solidFill>
              <w14:schemeClr w14:val="tx1"/>
            </w14:solidFill>
          </w14:textFill>
        </w:rPr>
        <w:t>投标函</w:t>
      </w:r>
    </w:p>
    <w:p>
      <w:pPr>
        <w:spacing w:line="46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致：</w:t>
      </w:r>
      <w:r>
        <w:rPr>
          <w:rFonts w:hint="eastAsia" w:ascii="宋体" w:hAnsi="宋体" w:cs="宋体"/>
          <w:color w:val="000000" w:themeColor="text1"/>
          <w:sz w:val="22"/>
          <w:szCs w:val="22"/>
          <w:highlight w:val="none"/>
          <w:lang w:eastAsia="zh-CN"/>
          <w14:textFill>
            <w14:solidFill>
              <w14:schemeClr w14:val="tx1"/>
            </w14:solidFill>
          </w14:textFill>
        </w:rPr>
        <w:t>温州市中医院</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根据贵方为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项目（招标编号：</w:t>
      </w:r>
      <w:r>
        <w:rPr>
          <w:rFonts w:hint="eastAsia" w:ascii="宋体" w:hAnsi="宋体" w:eastAsia="宋体" w:cs="宋体"/>
          <w:b/>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）的投标邀请，我方</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（投标人名称）作为投标人正式授权</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1、我方同意在投标人</w:t>
      </w:r>
      <w:r>
        <w:rPr>
          <w:rFonts w:hint="eastAsia" w:ascii="宋体" w:hAnsi="宋体" w:eastAsia="宋体" w:cs="宋体"/>
          <w:color w:val="000000" w:themeColor="text1"/>
          <w:kern w:val="44"/>
          <w:sz w:val="22"/>
          <w:szCs w:val="22"/>
          <w:highlight w:val="none"/>
          <w14:textFill>
            <w14:solidFill>
              <w14:schemeClr w14:val="tx1"/>
            </w14:solidFill>
          </w14:textFill>
        </w:rPr>
        <w:t>编制和提交投标文件须知</w:t>
      </w:r>
      <w:r>
        <w:rPr>
          <w:rFonts w:hint="eastAsia" w:ascii="宋体" w:hAnsi="宋体" w:eastAsia="宋体" w:cs="宋体"/>
          <w:color w:val="000000" w:themeColor="text1"/>
          <w:sz w:val="22"/>
          <w:szCs w:val="22"/>
          <w:highlight w:val="none"/>
          <w14:textFill>
            <w14:solidFill>
              <w14:schemeClr w14:val="tx1"/>
            </w14:solidFill>
          </w14:textFill>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(4)良好的资金、财务状况；</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3、提供</w:t>
      </w:r>
      <w:r>
        <w:rPr>
          <w:rFonts w:hint="eastAsia" w:ascii="宋体" w:hAnsi="宋体" w:eastAsia="宋体" w:cs="宋体"/>
          <w:color w:val="000000" w:themeColor="text1"/>
          <w:kern w:val="44"/>
          <w:sz w:val="22"/>
          <w:szCs w:val="22"/>
          <w:highlight w:val="none"/>
          <w14:textFill>
            <w14:solidFill>
              <w14:schemeClr w14:val="tx1"/>
            </w14:solidFill>
          </w14:textFill>
        </w:rPr>
        <w:t>编制和提交投标文件须知</w:t>
      </w:r>
      <w:r>
        <w:rPr>
          <w:rFonts w:hint="eastAsia" w:ascii="宋体" w:hAnsi="宋体" w:eastAsia="宋体" w:cs="宋体"/>
          <w:color w:val="000000" w:themeColor="text1"/>
          <w:sz w:val="22"/>
          <w:szCs w:val="22"/>
          <w:highlight w:val="none"/>
          <w14:textFill>
            <w14:solidFill>
              <w14:schemeClr w14:val="tx1"/>
            </w14:solidFill>
          </w14:textFill>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(1)资格文件</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(2)报价文件；</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val="zh-CN"/>
          <w14:textFill>
            <w14:solidFill>
              <w14:schemeClr w14:val="tx1"/>
            </w14:solidFill>
          </w14:textFill>
        </w:rPr>
        <w:t>商务</w:t>
      </w:r>
      <w:r>
        <w:rPr>
          <w:rFonts w:hint="eastAsia" w:ascii="宋体" w:hAnsi="宋体" w:eastAsia="宋体" w:cs="宋体"/>
          <w:color w:val="000000" w:themeColor="text1"/>
          <w:kern w:val="0"/>
          <w:sz w:val="22"/>
          <w:szCs w:val="22"/>
          <w:highlight w:val="none"/>
          <w:lang w:val="zh-CN"/>
          <w14:textFill>
            <w14:solidFill>
              <w14:schemeClr w14:val="tx1"/>
            </w14:solidFill>
          </w14:textFill>
        </w:rPr>
        <w:t>技术文件</w:t>
      </w:r>
      <w:r>
        <w:rPr>
          <w:rFonts w:hint="eastAsia" w:ascii="宋体" w:hAnsi="宋体" w:eastAsia="宋体" w:cs="宋体"/>
          <w:color w:val="000000" w:themeColor="text1"/>
          <w:sz w:val="22"/>
          <w:szCs w:val="22"/>
          <w:highlight w:val="none"/>
          <w14:textFill>
            <w14:solidFill>
              <w14:schemeClr w14:val="tx1"/>
            </w14:solidFill>
          </w14:textFill>
        </w:rPr>
        <w:t>；</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r>
        <w:rPr>
          <w:rFonts w:hint="eastAsia" w:ascii="宋体" w:hAnsi="宋体" w:eastAsia="宋体" w:cs="宋体"/>
          <w:color w:val="000000" w:themeColor="text1"/>
          <w:kern w:val="44"/>
          <w:sz w:val="22"/>
          <w:szCs w:val="22"/>
          <w:highlight w:val="none"/>
          <w14:textFill>
            <w14:solidFill>
              <w14:schemeClr w14:val="tx1"/>
            </w14:solidFill>
          </w14:textFill>
        </w:rPr>
        <w:t>编制和提交投标文件须知</w:t>
      </w:r>
      <w:r>
        <w:rPr>
          <w:rFonts w:hint="eastAsia" w:ascii="宋体" w:hAnsi="宋体" w:eastAsia="宋体" w:cs="宋体"/>
          <w:color w:val="000000" w:themeColor="text1"/>
          <w:sz w:val="22"/>
          <w:szCs w:val="22"/>
          <w:highlight w:val="none"/>
          <w14:textFill>
            <w14:solidFill>
              <w14:schemeClr w14:val="tx1"/>
            </w14:solidFill>
          </w14:textFill>
        </w:rPr>
        <w:t>要求投标人提交的全部文件；</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供应商有前款第(1)至(5)项情形之一的，中标、成交无效。</w:t>
      </w:r>
    </w:p>
    <w:p>
      <w:pPr>
        <w:shd w:val="clear" w:color="auto" w:fill="FFFFFF"/>
        <w:snapToGrid w:val="0"/>
        <w:spacing w:line="360" w:lineRule="auto"/>
        <w:rPr>
          <w:rFonts w:hint="eastAsia" w:ascii="宋体" w:hAnsi="宋体" w:eastAsia="宋体" w:cs="宋体"/>
          <w:color w:val="000000" w:themeColor="text1"/>
          <w:kern w:val="0"/>
          <w:sz w:val="22"/>
          <w:szCs w:val="22"/>
          <w:highlight w:val="none"/>
          <w:lang w:val="zh-CN"/>
          <w14:textFill>
            <w14:solidFill>
              <w14:schemeClr w14:val="tx1"/>
            </w14:solidFill>
          </w14:textFill>
        </w:rPr>
      </w:pPr>
    </w:p>
    <w:p>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法定（授权）代表人（签字）：</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ab/>
      </w:r>
    </w:p>
    <w:p>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u w:val="singl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投标人盖 章：</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ab/>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p>
    <w:p>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 xml:space="preserve">联系电话： </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 xml:space="preserve">传真：  </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 xml:space="preserve">电子邮件：  </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p>
    <w:p>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联系地址：</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ab/>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p>
    <w:p>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邮政编码：</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传真号码：</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p>
    <w:p>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日</w:t>
      </w: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期</w:t>
      </w: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年</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u w:val="single"/>
          <w14:textFill>
            <w14:solidFill>
              <w14:schemeClr w14:val="tx1"/>
            </w14:solidFill>
          </w14:textFill>
        </w:rPr>
        <w:tab/>
      </w:r>
      <w:r>
        <w:rPr>
          <w:rFonts w:hint="eastAsia" w:ascii="宋体" w:hAnsi="宋体" w:eastAsia="宋体" w:cs="宋体"/>
          <w:color w:val="000000" w:themeColor="text1"/>
          <w:kern w:val="0"/>
          <w:sz w:val="22"/>
          <w:szCs w:val="22"/>
          <w:highlight w:val="none"/>
          <w:lang w:val="zh-CN"/>
          <w14:textFill>
            <w14:solidFill>
              <w14:schemeClr w14:val="tx1"/>
            </w14:solidFill>
          </w14:textFill>
        </w:rPr>
        <w:t>月</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日</w:t>
      </w:r>
    </w:p>
    <w:p>
      <w:pPr>
        <w:spacing w:line="44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zh-CN"/>
          <w14:textFill>
            <w14:solidFill>
              <w14:schemeClr w14:val="tx1"/>
            </w14:solidFill>
          </w14:textFill>
        </w:rPr>
        <w:t>注：未按照本投标响应函要求填报的将被视为非实质性响应，从而可能导致该投标文件被拒绝。</w:t>
      </w:r>
    </w:p>
    <w:p>
      <w:pPr>
        <w:pStyle w:val="25"/>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pPr>
        <w:pStyle w:val="25"/>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pPr>
        <w:pStyle w:val="25"/>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pPr>
        <w:pStyle w:val="25"/>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pPr>
        <w:pStyle w:val="25"/>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pPr>
        <w:pStyle w:val="25"/>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pPr>
        <w:pStyle w:val="25"/>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pPr>
        <w:pStyle w:val="25"/>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p>
    <w:p>
      <w:pPr>
        <w:pStyle w:val="25"/>
        <w:ind w:left="0" w:firstLine="0" w:firstLineChars="0"/>
        <w:rPr>
          <w:rFonts w:hint="eastAsia" w:ascii="宋体" w:hAnsi="宋体" w:eastAsia="宋体" w:cs="宋体"/>
          <w:b/>
          <w:bCs/>
          <w:color w:val="000000" w:themeColor="text1"/>
          <w:sz w:val="22"/>
          <w:szCs w:val="22"/>
          <w:highlight w:val="none"/>
          <w14:textFill>
            <w14:solidFill>
              <w14:schemeClr w14:val="tx1"/>
            </w14:solidFill>
          </w14:textFill>
        </w:rPr>
      </w:pPr>
    </w:p>
    <w:p>
      <w:pPr>
        <w:pStyle w:val="25"/>
        <w:ind w:left="0" w:firstLine="0" w:firstLineChars="0"/>
        <w:rPr>
          <w:rFonts w:hint="eastAsia" w:ascii="宋体" w:hAnsi="宋体" w:eastAsia="宋体" w:cs="宋体"/>
          <w:b/>
          <w:bCs/>
          <w:color w:val="000000" w:themeColor="text1"/>
          <w:sz w:val="22"/>
          <w:szCs w:val="22"/>
          <w:highlight w:val="none"/>
          <w14:textFill>
            <w14:solidFill>
              <w14:schemeClr w14:val="tx1"/>
            </w14:solidFill>
          </w14:textFill>
        </w:rPr>
      </w:pPr>
    </w:p>
    <w:p>
      <w:pPr>
        <w:spacing w:line="400" w:lineRule="exact"/>
        <w:jc w:val="center"/>
        <w:outlineLvl w:val="3"/>
        <w:rPr>
          <w:rFonts w:hint="eastAsia" w:ascii="宋体" w:hAnsi="宋体" w:eastAsia="宋体" w:cs="宋体"/>
          <w:b/>
          <w:color w:val="000000" w:themeColor="text1"/>
          <w:sz w:val="22"/>
          <w:szCs w:val="22"/>
          <w:highlight w:val="none"/>
          <w:lang w:val="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w:t>
      </w:r>
      <w:r>
        <w:rPr>
          <w:rFonts w:hint="eastAsia" w:ascii="宋体" w:hAnsi="宋体" w:eastAsia="宋体" w:cs="宋体"/>
          <w:b/>
          <w:color w:val="000000" w:themeColor="text1"/>
          <w:sz w:val="22"/>
          <w:szCs w:val="22"/>
          <w:highlight w:val="none"/>
          <w:lang w:val="zh-CN"/>
          <w14:textFill>
            <w14:solidFill>
              <w14:schemeClr w14:val="tx1"/>
            </w14:solidFill>
          </w14:textFill>
        </w:rPr>
        <w:t>投标报价一览表</w:t>
      </w:r>
    </w:p>
    <w:p>
      <w:pPr>
        <w:spacing w:line="38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p>
    <w:p>
      <w:pPr>
        <w:spacing w:line="380" w:lineRule="exact"/>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项目名称：                                         项目编号：</w:t>
      </w:r>
    </w:p>
    <w:tbl>
      <w:tblPr>
        <w:tblStyle w:val="53"/>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304"/>
        <w:gridCol w:w="473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5" w:type="dxa"/>
            <w:vAlign w:val="center"/>
          </w:tcPr>
          <w:p>
            <w:pPr>
              <w:spacing w:line="380" w:lineRule="exact"/>
              <w:jc w:val="cente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序号</w:t>
            </w:r>
          </w:p>
        </w:tc>
        <w:tc>
          <w:tcPr>
            <w:tcW w:w="2304" w:type="dxa"/>
            <w:vAlign w:val="center"/>
          </w:tcPr>
          <w:p>
            <w:pPr>
              <w:spacing w:line="380" w:lineRule="exact"/>
              <w:jc w:val="cente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项目名称</w:t>
            </w:r>
          </w:p>
        </w:tc>
        <w:tc>
          <w:tcPr>
            <w:tcW w:w="4734" w:type="dxa"/>
            <w:vAlign w:val="center"/>
          </w:tcPr>
          <w:p>
            <w:pPr>
              <w:spacing w:line="380" w:lineRule="exact"/>
              <w:jc w:val="cente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报价</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人民币元</w:t>
            </w:r>
            <w:r>
              <w:rPr>
                <w:rFonts w:hint="eastAsia" w:ascii="宋体" w:hAnsi="宋体" w:eastAsia="宋体" w:cs="宋体"/>
                <w:bCs/>
                <w:color w:val="000000" w:themeColor="text1"/>
                <w:sz w:val="22"/>
                <w:szCs w:val="22"/>
                <w:highlight w:val="none"/>
                <w:lang w:eastAsia="zh-CN"/>
                <w14:textFill>
                  <w14:solidFill>
                    <w14:schemeClr w14:val="tx1"/>
                  </w14:solidFill>
                </w14:textFill>
              </w:rPr>
              <w:t>）</w:t>
            </w:r>
          </w:p>
        </w:tc>
        <w:tc>
          <w:tcPr>
            <w:tcW w:w="1547" w:type="dxa"/>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highlight w:val="none"/>
                <w:lang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05" w:type="dxa"/>
            <w:vMerge w:val="restart"/>
            <w:vAlign w:val="center"/>
          </w:tcPr>
          <w:p>
            <w:pPr>
              <w:spacing w:line="380" w:lineRule="exact"/>
              <w:jc w:val="center"/>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1</w:t>
            </w:r>
          </w:p>
        </w:tc>
        <w:tc>
          <w:tcPr>
            <w:tcW w:w="2304" w:type="dxa"/>
            <w:vMerge w:val="restart"/>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highlight w:val="none"/>
                <w14:textFill>
                  <w14:solidFill>
                    <w14:schemeClr w14:val="tx1"/>
                  </w14:solidFill>
                </w14:textFill>
              </w:rPr>
            </w:pPr>
          </w:p>
        </w:tc>
        <w:tc>
          <w:tcPr>
            <w:tcW w:w="4734" w:type="dxa"/>
            <w:vAlign w:val="center"/>
          </w:tcPr>
          <w:p>
            <w:pPr>
              <w:pStyle w:val="7"/>
              <w:jc w:val="both"/>
              <w:rPr>
                <w:rFonts w:hint="eastAsia"/>
                <w:color w:val="000000" w:themeColor="text1"/>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大写：</w:t>
            </w:r>
          </w:p>
        </w:tc>
        <w:tc>
          <w:tcPr>
            <w:tcW w:w="1547" w:type="dxa"/>
            <w:vMerge w:val="restart"/>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05" w:type="dxa"/>
            <w:vMerge w:val="continue"/>
            <w:vAlign w:val="center"/>
          </w:tcPr>
          <w:p>
            <w:pPr>
              <w:spacing w:line="380" w:lineRule="exact"/>
              <w:jc w:val="center"/>
              <w:rPr>
                <w:rFonts w:hint="eastAsia" w:ascii="宋体" w:hAnsi="宋体" w:cs="宋体"/>
                <w:color w:val="000000" w:themeColor="text1"/>
                <w:sz w:val="22"/>
                <w:highlight w:val="none"/>
                <w:lang w:val="en-US" w:eastAsia="zh-CN"/>
                <w14:textFill>
                  <w14:solidFill>
                    <w14:schemeClr w14:val="tx1"/>
                  </w14:solidFill>
                </w14:textFill>
              </w:rPr>
            </w:pPr>
          </w:p>
        </w:tc>
        <w:tc>
          <w:tcPr>
            <w:tcW w:w="2304" w:type="dxa"/>
            <w:vMerge w:val="continue"/>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highlight w:val="none"/>
                <w14:textFill>
                  <w14:solidFill>
                    <w14:schemeClr w14:val="tx1"/>
                  </w14:solidFill>
                </w14:textFill>
              </w:rPr>
            </w:pPr>
          </w:p>
        </w:tc>
        <w:tc>
          <w:tcPr>
            <w:tcW w:w="4734" w:type="dxa"/>
            <w:vAlign w:val="center"/>
          </w:tcPr>
          <w:p>
            <w:pPr>
              <w:pStyle w:val="7"/>
              <w:jc w:val="both"/>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小写：</w:t>
            </w:r>
          </w:p>
        </w:tc>
        <w:tc>
          <w:tcPr>
            <w:tcW w:w="1547" w:type="dxa"/>
            <w:vMerge w:val="continue"/>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highlight w:val="none"/>
                <w14:textFill>
                  <w14:solidFill>
                    <w14:schemeClr w14:val="tx1"/>
                  </w14:solidFill>
                </w14:textFill>
              </w:rPr>
            </w:pPr>
          </w:p>
        </w:tc>
      </w:tr>
    </w:tbl>
    <w:p>
      <w:pPr>
        <w:spacing w:line="400" w:lineRule="exact"/>
        <w:rPr>
          <w:rFonts w:hint="eastAsia" w:ascii="宋体" w:hAnsi="宋体" w:eastAsia="宋体" w:cs="宋体"/>
          <w:b/>
          <w:color w:val="000000" w:themeColor="text1"/>
          <w:sz w:val="22"/>
          <w:highlight w:val="none"/>
          <w14:textFill>
            <w14:solidFill>
              <w14:schemeClr w14:val="tx1"/>
            </w14:solidFill>
          </w14:textFill>
        </w:rPr>
      </w:pPr>
    </w:p>
    <w:p>
      <w:pPr>
        <w:spacing w:line="400" w:lineRule="exact"/>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说明：不提供此表格将被视为没有实质性响应招标文件</w:t>
      </w:r>
    </w:p>
    <w:p>
      <w:pPr>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p>
    <w:p>
      <w:pPr>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pPr>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pPr>
        <w:spacing w:line="400" w:lineRule="exact"/>
        <w:ind w:firstLine="3740" w:firstLineChars="1700"/>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pPr>
        <w:pStyle w:val="52"/>
        <w:ind w:left="860" w:hanging="440"/>
        <w:rPr>
          <w:rFonts w:hint="eastAsia" w:ascii="宋体" w:hAnsi="宋体" w:eastAsia="宋体" w:cs="宋体"/>
          <w:color w:val="000000" w:themeColor="text1"/>
          <w:sz w:val="22"/>
          <w:szCs w:val="22"/>
          <w:highlight w:val="none"/>
          <w14:textFill>
            <w14:solidFill>
              <w14:schemeClr w14:val="tx1"/>
            </w14:solidFill>
          </w14:textFill>
        </w:rPr>
      </w:pPr>
    </w:p>
    <w:p>
      <w:pPr>
        <w:pStyle w:val="52"/>
        <w:ind w:left="860" w:hanging="440"/>
        <w:rPr>
          <w:rFonts w:hint="eastAsia" w:ascii="宋体" w:hAnsi="宋体" w:eastAsia="宋体" w:cs="宋体"/>
          <w:color w:val="000000" w:themeColor="text1"/>
          <w:sz w:val="22"/>
          <w:szCs w:val="22"/>
          <w:highlight w:val="none"/>
          <w14:textFill>
            <w14:solidFill>
              <w14:schemeClr w14:val="tx1"/>
            </w14:solidFill>
          </w14:textFill>
        </w:rPr>
      </w:pPr>
    </w:p>
    <w:p>
      <w:pPr>
        <w:pStyle w:val="52"/>
        <w:ind w:left="860" w:hanging="440"/>
        <w:rPr>
          <w:rFonts w:hint="eastAsia" w:ascii="宋体" w:hAnsi="宋体" w:eastAsia="宋体" w:cs="宋体"/>
          <w:color w:val="000000" w:themeColor="text1"/>
          <w:sz w:val="22"/>
          <w:szCs w:val="22"/>
          <w:highlight w:val="none"/>
          <w14:textFill>
            <w14:solidFill>
              <w14:schemeClr w14:val="tx1"/>
            </w14:solidFill>
          </w14:textFill>
        </w:rPr>
      </w:pPr>
    </w:p>
    <w:p>
      <w:pPr>
        <w:pStyle w:val="52"/>
        <w:ind w:left="860" w:hanging="440"/>
        <w:rPr>
          <w:rFonts w:hint="eastAsia" w:ascii="宋体" w:hAnsi="宋体" w:eastAsia="宋体" w:cs="宋体"/>
          <w:color w:val="000000" w:themeColor="text1"/>
          <w:sz w:val="22"/>
          <w:szCs w:val="22"/>
          <w:highlight w:val="none"/>
          <w14:textFill>
            <w14:solidFill>
              <w14:schemeClr w14:val="tx1"/>
            </w14:solidFill>
          </w14:textFill>
        </w:rPr>
      </w:pPr>
    </w:p>
    <w:p>
      <w:pPr>
        <w:pStyle w:val="52"/>
        <w:ind w:left="860" w:hanging="440"/>
        <w:rPr>
          <w:rFonts w:hint="eastAsia" w:ascii="宋体" w:hAnsi="宋体" w:eastAsia="宋体" w:cs="宋体"/>
          <w:color w:val="000000" w:themeColor="text1"/>
          <w:sz w:val="22"/>
          <w:szCs w:val="22"/>
          <w:highlight w:val="none"/>
          <w14:textFill>
            <w14:solidFill>
              <w14:schemeClr w14:val="tx1"/>
            </w14:solidFill>
          </w14:textFill>
        </w:rPr>
      </w:pPr>
    </w:p>
    <w:p>
      <w:pPr>
        <w:pStyle w:val="52"/>
        <w:ind w:left="860" w:hanging="440"/>
        <w:rPr>
          <w:rFonts w:hint="eastAsia" w:ascii="宋体" w:hAnsi="宋体" w:eastAsia="宋体" w:cs="宋体"/>
          <w:color w:val="000000" w:themeColor="text1"/>
          <w:sz w:val="22"/>
          <w:szCs w:val="22"/>
          <w:highlight w:val="none"/>
          <w14:textFill>
            <w14:solidFill>
              <w14:schemeClr w14:val="tx1"/>
            </w14:solidFill>
          </w14:textFill>
        </w:rPr>
      </w:pPr>
    </w:p>
    <w:p>
      <w:pPr>
        <w:pStyle w:val="52"/>
        <w:ind w:left="860" w:hanging="440"/>
        <w:rPr>
          <w:rFonts w:hint="eastAsia" w:ascii="宋体" w:hAnsi="宋体" w:eastAsia="宋体" w:cs="宋体"/>
          <w:color w:val="000000" w:themeColor="text1"/>
          <w:sz w:val="22"/>
          <w:szCs w:val="22"/>
          <w:highlight w:val="none"/>
          <w14:textFill>
            <w14:solidFill>
              <w14:schemeClr w14:val="tx1"/>
            </w14:solidFill>
          </w14:textFill>
        </w:rPr>
      </w:pPr>
    </w:p>
    <w:p>
      <w:pPr>
        <w:pStyle w:val="52"/>
        <w:ind w:left="860" w:hanging="440"/>
        <w:rPr>
          <w:rFonts w:hint="eastAsia" w:ascii="宋体" w:hAnsi="宋体" w:eastAsia="宋体" w:cs="宋体"/>
          <w:color w:val="000000" w:themeColor="text1"/>
          <w:sz w:val="22"/>
          <w:szCs w:val="22"/>
          <w:highlight w:val="none"/>
          <w14:textFill>
            <w14:solidFill>
              <w14:schemeClr w14:val="tx1"/>
            </w14:solidFill>
          </w14:textFill>
        </w:rPr>
      </w:pPr>
    </w:p>
    <w:p>
      <w:pPr>
        <w:pStyle w:val="52"/>
        <w:ind w:left="860" w:hanging="440"/>
        <w:rPr>
          <w:rFonts w:hint="eastAsia" w:ascii="宋体" w:hAnsi="宋体" w:eastAsia="宋体" w:cs="宋体"/>
          <w:color w:val="000000" w:themeColor="text1"/>
          <w:sz w:val="22"/>
          <w:szCs w:val="22"/>
          <w:highlight w:val="none"/>
          <w14:textFill>
            <w14:solidFill>
              <w14:schemeClr w14:val="tx1"/>
            </w14:solidFill>
          </w14:textFill>
        </w:rPr>
      </w:pPr>
    </w:p>
    <w:p>
      <w:pPr>
        <w:pStyle w:val="52"/>
        <w:ind w:left="860" w:hanging="440"/>
        <w:rPr>
          <w:rFonts w:hint="eastAsia" w:ascii="宋体" w:hAnsi="宋体" w:eastAsia="宋体" w:cs="宋体"/>
          <w:color w:val="000000" w:themeColor="text1"/>
          <w:sz w:val="22"/>
          <w:szCs w:val="22"/>
          <w:highlight w:val="none"/>
          <w14:textFill>
            <w14:solidFill>
              <w14:schemeClr w14:val="tx1"/>
            </w14:solidFill>
          </w14:textFill>
        </w:rPr>
      </w:pPr>
    </w:p>
    <w:p>
      <w:pPr>
        <w:pStyle w:val="52"/>
        <w:ind w:left="860" w:hanging="440"/>
        <w:rPr>
          <w:rFonts w:hint="eastAsia" w:ascii="宋体" w:hAnsi="宋体" w:eastAsia="宋体" w:cs="宋体"/>
          <w:color w:val="000000" w:themeColor="text1"/>
          <w:sz w:val="22"/>
          <w:szCs w:val="22"/>
          <w:highlight w:val="none"/>
          <w14:textFill>
            <w14:solidFill>
              <w14:schemeClr w14:val="tx1"/>
            </w14:solidFill>
          </w14:textFill>
        </w:rPr>
      </w:pPr>
    </w:p>
    <w:p>
      <w:pPr>
        <w:pStyle w:val="52"/>
        <w:ind w:left="860" w:hanging="440"/>
        <w:rPr>
          <w:rFonts w:hint="eastAsia" w:ascii="宋体" w:hAnsi="宋体" w:eastAsia="宋体" w:cs="宋体"/>
          <w:color w:val="000000" w:themeColor="text1"/>
          <w:sz w:val="22"/>
          <w:szCs w:val="22"/>
          <w:highlight w:val="none"/>
          <w14:textFill>
            <w14:solidFill>
              <w14:schemeClr w14:val="tx1"/>
            </w14:solidFill>
          </w14:textFill>
        </w:rPr>
      </w:pPr>
    </w:p>
    <w:p>
      <w:pPr>
        <w:pStyle w:val="52"/>
        <w:ind w:left="860" w:hanging="440"/>
        <w:rPr>
          <w:rFonts w:hint="eastAsia" w:ascii="宋体" w:hAnsi="宋体" w:eastAsia="宋体" w:cs="宋体"/>
          <w:color w:val="000000" w:themeColor="text1"/>
          <w:sz w:val="22"/>
          <w:szCs w:val="22"/>
          <w:highlight w:val="none"/>
          <w14:textFill>
            <w14:solidFill>
              <w14:schemeClr w14:val="tx1"/>
            </w14:solidFill>
          </w14:textFill>
        </w:rPr>
      </w:pPr>
    </w:p>
    <w:p>
      <w:pPr>
        <w:pStyle w:val="52"/>
        <w:ind w:left="860" w:hanging="440"/>
        <w:rPr>
          <w:rFonts w:hint="eastAsia" w:ascii="宋体" w:hAnsi="宋体" w:eastAsia="宋体" w:cs="宋体"/>
          <w:color w:val="000000" w:themeColor="text1"/>
          <w:sz w:val="22"/>
          <w:szCs w:val="22"/>
          <w:highlight w:val="none"/>
          <w14:textFill>
            <w14:solidFill>
              <w14:schemeClr w14:val="tx1"/>
            </w14:solidFill>
          </w14:textFill>
        </w:rPr>
      </w:pPr>
    </w:p>
    <w:p>
      <w:pPr>
        <w:pStyle w:val="52"/>
        <w:ind w:left="860" w:hanging="440"/>
        <w:rPr>
          <w:rFonts w:hint="eastAsia" w:ascii="宋体" w:hAnsi="宋体" w:eastAsia="宋体" w:cs="宋体"/>
          <w:color w:val="000000" w:themeColor="text1"/>
          <w:sz w:val="22"/>
          <w:szCs w:val="22"/>
          <w:highlight w:val="none"/>
          <w14:textFill>
            <w14:solidFill>
              <w14:schemeClr w14:val="tx1"/>
            </w14:solidFill>
          </w14:textFill>
        </w:rPr>
      </w:pPr>
    </w:p>
    <w:p>
      <w:pPr>
        <w:pStyle w:val="52"/>
        <w:ind w:left="860" w:hanging="440"/>
        <w:rPr>
          <w:rFonts w:hint="eastAsia" w:ascii="宋体" w:hAnsi="宋体" w:eastAsia="宋体" w:cs="宋体"/>
          <w:color w:val="000000" w:themeColor="text1"/>
          <w:sz w:val="22"/>
          <w:szCs w:val="22"/>
          <w:highlight w:val="none"/>
          <w14:textFill>
            <w14:solidFill>
              <w14:schemeClr w14:val="tx1"/>
            </w14:solidFill>
          </w14:textFill>
        </w:rPr>
      </w:pPr>
    </w:p>
    <w:p>
      <w:pPr>
        <w:pStyle w:val="52"/>
        <w:ind w:left="860" w:hanging="440"/>
        <w:rPr>
          <w:rFonts w:hint="eastAsia" w:ascii="宋体" w:hAnsi="宋体" w:eastAsia="宋体" w:cs="宋体"/>
          <w:color w:val="000000" w:themeColor="text1"/>
          <w:sz w:val="22"/>
          <w:szCs w:val="22"/>
          <w:highlight w:val="none"/>
          <w14:textFill>
            <w14:solidFill>
              <w14:schemeClr w14:val="tx1"/>
            </w14:solidFill>
          </w14:textFill>
        </w:rPr>
      </w:pPr>
    </w:p>
    <w:p>
      <w:pPr>
        <w:pStyle w:val="52"/>
        <w:ind w:left="860" w:hanging="440"/>
        <w:rPr>
          <w:rFonts w:hint="eastAsia" w:ascii="宋体" w:hAnsi="宋体" w:eastAsia="宋体" w:cs="宋体"/>
          <w:color w:val="000000" w:themeColor="text1"/>
          <w:sz w:val="22"/>
          <w:szCs w:val="22"/>
          <w:highlight w:val="none"/>
          <w14:textFill>
            <w14:solidFill>
              <w14:schemeClr w14:val="tx1"/>
            </w14:solidFill>
          </w14:textFill>
        </w:rPr>
      </w:pPr>
    </w:p>
    <w:p>
      <w:pP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2"/>
          <w:szCs w:val="22"/>
          <w:highlight w:val="none"/>
          <w:lang w:val="zh-CN"/>
          <w14:textFill>
            <w14:solidFill>
              <w14:schemeClr w14:val="tx1"/>
            </w14:solidFill>
          </w14:textFill>
        </w:rPr>
        <w:br w:type="page"/>
      </w:r>
    </w:p>
    <w:p>
      <w:pPr>
        <w:spacing w:line="400" w:lineRule="exact"/>
        <w:jc w:val="center"/>
        <w:outlineLvl w:val="3"/>
        <w:rPr>
          <w:rStyle w:val="346"/>
          <w:rFonts w:ascii="新宋体" w:hAnsi="新宋体" w:eastAsia="新宋体"/>
          <w:b/>
          <w:bCs/>
          <w:color w:val="000000" w:themeColor="text1"/>
          <w:sz w:val="28"/>
          <w:szCs w:val="28"/>
          <w:highlight w:val="none"/>
          <w14:textFill>
            <w14:solidFill>
              <w14:schemeClr w14:val="tx1"/>
            </w14:solidFill>
          </w14:textFill>
        </w:rPr>
      </w:pPr>
      <w:r>
        <w:rPr>
          <w:rStyle w:val="346"/>
          <w:rFonts w:hint="eastAsia" w:ascii="新宋体" w:hAnsi="新宋体" w:eastAsia="新宋体"/>
          <w:b/>
          <w:bCs/>
          <w:color w:val="000000" w:themeColor="text1"/>
          <w:sz w:val="28"/>
          <w:szCs w:val="28"/>
          <w:highlight w:val="none"/>
          <w:lang w:val="en-US"/>
          <w14:textFill>
            <w14:solidFill>
              <w14:schemeClr w14:val="tx1"/>
            </w14:solidFill>
          </w14:textFill>
        </w:rPr>
        <w:t>3</w:t>
      </w:r>
      <w:r>
        <w:rPr>
          <w:rStyle w:val="346"/>
          <w:rFonts w:hint="eastAsia" w:ascii="新宋体" w:hAnsi="新宋体" w:eastAsia="新宋体"/>
          <w:b/>
          <w:bCs/>
          <w:color w:val="000000" w:themeColor="text1"/>
          <w:sz w:val="28"/>
          <w:szCs w:val="28"/>
          <w:highlight w:val="none"/>
          <w14:textFill>
            <w14:solidFill>
              <w14:schemeClr w14:val="tx1"/>
            </w14:solidFill>
          </w14:textFill>
        </w:rPr>
        <w:t>、</w:t>
      </w:r>
      <w:r>
        <w:rPr>
          <w:rStyle w:val="346"/>
          <w:rFonts w:ascii="新宋体" w:hAnsi="新宋体" w:eastAsia="新宋体"/>
          <w:b/>
          <w:bCs/>
          <w:color w:val="000000" w:themeColor="text1"/>
          <w:sz w:val="28"/>
          <w:szCs w:val="28"/>
          <w:highlight w:val="none"/>
          <w14:textFill>
            <w14:solidFill>
              <w14:schemeClr w14:val="tx1"/>
            </w14:solidFill>
          </w14:textFill>
        </w:rPr>
        <w:t>投标分项报价表</w:t>
      </w:r>
    </w:p>
    <w:p>
      <w:pPr>
        <w:spacing w:line="400" w:lineRule="exact"/>
        <w:jc w:val="center"/>
        <w:rPr>
          <w:rStyle w:val="346"/>
          <w:rFonts w:ascii="新宋体" w:hAnsi="新宋体" w:eastAsia="新宋体"/>
          <w:b/>
          <w:bCs/>
          <w:color w:val="000000" w:themeColor="text1"/>
          <w:sz w:val="28"/>
          <w:szCs w:val="28"/>
          <w:highlight w:val="none"/>
          <w14:textFill>
            <w14:solidFill>
              <w14:schemeClr w14:val="tx1"/>
            </w14:solidFill>
          </w14:textFill>
        </w:rPr>
      </w:pPr>
    </w:p>
    <w:p>
      <w:pPr>
        <w:spacing w:line="380" w:lineRule="exact"/>
        <w:rPr>
          <w:rStyle w:val="346"/>
          <w:rFonts w:ascii="新宋体" w:hAnsi="新宋体" w:eastAsia="新宋体"/>
          <w:b/>
          <w:bCs/>
          <w:color w:val="000000" w:themeColor="text1"/>
          <w:sz w:val="22"/>
          <w:szCs w:val="22"/>
          <w:highlight w:val="none"/>
          <w14:textFill>
            <w14:solidFill>
              <w14:schemeClr w14:val="tx1"/>
            </w14:solidFill>
          </w14:textFill>
        </w:rPr>
      </w:pPr>
      <w:r>
        <w:rPr>
          <w:rStyle w:val="346"/>
          <w:rFonts w:ascii="新宋体" w:hAnsi="新宋体" w:eastAsia="新宋体"/>
          <w:b/>
          <w:bCs/>
          <w:color w:val="000000" w:themeColor="text1"/>
          <w:sz w:val="22"/>
          <w:szCs w:val="22"/>
          <w:highlight w:val="none"/>
          <w14:textFill>
            <w14:solidFill>
              <w14:schemeClr w14:val="tx1"/>
            </w14:solidFill>
          </w14:textFill>
        </w:rPr>
        <w:t xml:space="preserve">项目名称： </w:t>
      </w:r>
      <w:r>
        <w:rPr>
          <w:rStyle w:val="346"/>
          <w:rFonts w:ascii="新宋体" w:hAnsi="新宋体" w:eastAsia="新宋体"/>
          <w:color w:val="000000" w:themeColor="text1"/>
          <w:sz w:val="22"/>
          <w:szCs w:val="22"/>
          <w:highlight w:val="none"/>
          <w14:textFill>
            <w14:solidFill>
              <w14:schemeClr w14:val="tx1"/>
            </w14:solidFill>
          </w14:textFill>
        </w:rPr>
        <w:t xml:space="preserve">                                         </w:t>
      </w:r>
      <w:r>
        <w:rPr>
          <w:rStyle w:val="346"/>
          <w:rFonts w:hint="eastAsia" w:ascii="新宋体" w:hAnsi="新宋体" w:eastAsia="新宋体"/>
          <w:color w:val="000000" w:themeColor="text1"/>
          <w:sz w:val="22"/>
          <w:szCs w:val="22"/>
          <w:highlight w:val="none"/>
          <w14:textFill>
            <w14:solidFill>
              <w14:schemeClr w14:val="tx1"/>
            </w14:solidFill>
          </w14:textFill>
        </w:rPr>
        <w:t xml:space="preserve">       </w:t>
      </w:r>
      <w:r>
        <w:rPr>
          <w:rStyle w:val="346"/>
          <w:rFonts w:ascii="新宋体" w:hAnsi="新宋体" w:eastAsia="新宋体"/>
          <w:b/>
          <w:bCs/>
          <w:color w:val="000000" w:themeColor="text1"/>
          <w:sz w:val="22"/>
          <w:szCs w:val="22"/>
          <w:highlight w:val="none"/>
          <w14:textFill>
            <w14:solidFill>
              <w14:schemeClr w14:val="tx1"/>
            </w14:solidFill>
          </w14:textFill>
        </w:rPr>
        <w:t xml:space="preserve">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25"/>
        <w:gridCol w:w="2227"/>
        <w:gridCol w:w="1493"/>
        <w:gridCol w:w="1050"/>
        <w:gridCol w:w="110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序号</w:t>
            </w:r>
          </w:p>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2225"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项目内容</w:t>
            </w:r>
          </w:p>
        </w:tc>
        <w:tc>
          <w:tcPr>
            <w:tcW w:w="2227" w:type="dxa"/>
            <w:noWrap w:val="0"/>
            <w:vAlign w:val="center"/>
          </w:tcPr>
          <w:p>
            <w:pPr>
              <w:spacing w:line="460" w:lineRule="exact"/>
              <w:jc w:val="center"/>
              <w:rPr>
                <w:rFonts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规格及技术参数</w:t>
            </w:r>
          </w:p>
        </w:tc>
        <w:tc>
          <w:tcPr>
            <w:tcW w:w="1493"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数量</w:t>
            </w:r>
          </w:p>
        </w:tc>
        <w:tc>
          <w:tcPr>
            <w:tcW w:w="105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单价 </w:t>
            </w:r>
          </w:p>
        </w:tc>
        <w:tc>
          <w:tcPr>
            <w:tcW w:w="110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合价 </w:t>
            </w:r>
          </w:p>
        </w:tc>
        <w:tc>
          <w:tcPr>
            <w:tcW w:w="87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w:t>
            </w:r>
          </w:p>
        </w:tc>
        <w:tc>
          <w:tcPr>
            <w:tcW w:w="2225" w:type="dxa"/>
            <w:shd w:val="clear" w:color="auto" w:fill="FFFFFF"/>
            <w:noWrap w:val="0"/>
            <w:vAlign w:val="center"/>
          </w:tcPr>
          <w:p>
            <w:pPr>
              <w:keepNext w:val="0"/>
              <w:keepLines w:val="0"/>
              <w:pageBreakBefore w:val="0"/>
              <w:widowControl w:val="0"/>
              <w:kinsoku/>
              <w:wordWrap/>
              <w:overflowPunct/>
              <w:topLinePunct w:val="0"/>
              <w:bidi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四格饭盒</w:t>
            </w:r>
          </w:p>
        </w:tc>
        <w:tc>
          <w:tcPr>
            <w:tcW w:w="2227" w:type="dxa"/>
            <w:shd w:val="clear" w:color="auto" w:fill="FFFFFF"/>
            <w:noWrap w:val="0"/>
            <w:vAlign w:val="center"/>
          </w:tcPr>
          <w:p>
            <w:pPr>
              <w:widowControl/>
              <w:spacing w:beforeLines="50" w:afterLines="50" w:line="460" w:lineRule="exact"/>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93" w:type="dxa"/>
            <w:noWrap w:val="0"/>
            <w:vAlign w:val="center"/>
          </w:tcPr>
          <w:p>
            <w:pPr>
              <w:keepNext w:val="0"/>
              <w:keepLines w:val="0"/>
              <w:pageBreakBefore w:val="0"/>
              <w:widowControl w:val="0"/>
              <w:kinsoku/>
              <w:wordWrap/>
              <w:overflowPunct/>
              <w:topLinePunct w:val="0"/>
              <w:bidi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515</w:t>
            </w:r>
            <w:r>
              <w:rPr>
                <w:rFonts w:hint="eastAsia" w:ascii="宋体" w:hAnsi="宋体" w:eastAsia="宋体" w:cs="宋体"/>
                <w:color w:val="000000" w:themeColor="text1"/>
                <w:sz w:val="22"/>
                <w:szCs w:val="22"/>
                <w:highlight w:val="none"/>
                <w:lang w:val="en-US" w:eastAsia="zh-CN"/>
                <w14:textFill>
                  <w14:solidFill>
                    <w14:schemeClr w14:val="tx1"/>
                  </w14:solidFill>
                </w14:textFill>
              </w:rPr>
              <w:t>000</w:t>
            </w:r>
            <w:r>
              <w:rPr>
                <w:rFonts w:hint="eastAsia" w:ascii="宋体" w:hAnsi="宋体" w:eastAsia="宋体" w:cs="宋体"/>
                <w:color w:val="000000" w:themeColor="text1"/>
                <w:sz w:val="22"/>
                <w:szCs w:val="22"/>
                <w:highlight w:val="none"/>
                <w14:textFill>
                  <w14:solidFill>
                    <w14:schemeClr w14:val="tx1"/>
                  </w14:solidFill>
                </w14:textFill>
              </w:rPr>
              <w:t>只</w:t>
            </w:r>
          </w:p>
        </w:tc>
        <w:tc>
          <w:tcPr>
            <w:tcW w:w="105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0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87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w:t>
            </w:r>
          </w:p>
        </w:tc>
        <w:tc>
          <w:tcPr>
            <w:tcW w:w="2225" w:type="dxa"/>
            <w:shd w:val="clear" w:color="auto" w:fill="FFFFFF"/>
            <w:noWrap w:val="0"/>
            <w:vAlign w:val="center"/>
          </w:tcPr>
          <w:p>
            <w:pPr>
              <w:keepNext w:val="0"/>
              <w:keepLines w:val="0"/>
              <w:pageBreakBefore w:val="0"/>
              <w:widowControl w:val="0"/>
              <w:kinsoku/>
              <w:wordWrap/>
              <w:overflowPunct/>
              <w:topLinePunct w:val="0"/>
              <w:bidi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四格饭盒封口膜</w:t>
            </w:r>
          </w:p>
        </w:tc>
        <w:tc>
          <w:tcPr>
            <w:tcW w:w="2227" w:type="dxa"/>
            <w:shd w:val="clear" w:color="auto" w:fill="FFFFFF"/>
            <w:noWrap w:val="0"/>
            <w:vAlign w:val="center"/>
          </w:tcPr>
          <w:p>
            <w:pPr>
              <w:widowControl/>
              <w:spacing w:beforeLines="50" w:afterLines="50" w:line="460" w:lineRule="exact"/>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93" w:type="dxa"/>
            <w:noWrap w:val="0"/>
            <w:vAlign w:val="center"/>
          </w:tcPr>
          <w:p>
            <w:pPr>
              <w:keepNext w:val="0"/>
              <w:keepLines w:val="0"/>
              <w:pageBreakBefore w:val="0"/>
              <w:widowControl w:val="0"/>
              <w:kinsoku/>
              <w:wordWrap/>
              <w:overflowPunct/>
              <w:topLinePunct w:val="0"/>
              <w:bidi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2000公斤</w:t>
            </w:r>
          </w:p>
        </w:tc>
        <w:tc>
          <w:tcPr>
            <w:tcW w:w="105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0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87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3</w:t>
            </w:r>
          </w:p>
        </w:tc>
        <w:tc>
          <w:tcPr>
            <w:tcW w:w="2225" w:type="dxa"/>
            <w:shd w:val="clear" w:color="auto" w:fill="FFFFFF"/>
            <w:noWrap w:val="0"/>
            <w:vAlign w:val="center"/>
          </w:tcPr>
          <w:p>
            <w:pPr>
              <w:keepNext w:val="0"/>
              <w:keepLines w:val="0"/>
              <w:pageBreakBefore w:val="0"/>
              <w:widowControl w:val="0"/>
              <w:kinsoku/>
              <w:wordWrap/>
              <w:overflowPunct/>
              <w:topLinePunct w:val="0"/>
              <w:bidi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lang w:eastAsia="zh-CN" w:bidi="ar"/>
                <w14:textFill>
                  <w14:solidFill>
                    <w14:schemeClr w14:val="tx1"/>
                  </w14:solidFill>
                </w14:textFill>
              </w:rPr>
              <w:t>四格餐盒（</w:t>
            </w:r>
            <w:r>
              <w:rPr>
                <w:rFonts w:hint="eastAsia" w:ascii="宋体" w:hAnsi="宋体" w:eastAsia="宋体" w:cs="宋体"/>
                <w:bCs/>
                <w:color w:val="000000" w:themeColor="text1"/>
                <w:kern w:val="0"/>
                <w:sz w:val="22"/>
                <w:szCs w:val="22"/>
                <w:highlight w:val="none"/>
                <w:lang w:val="en-US" w:eastAsia="zh-CN" w:bidi="ar"/>
                <w14:textFill>
                  <w14:solidFill>
                    <w14:schemeClr w14:val="tx1"/>
                  </w14:solidFill>
                </w14:textFill>
              </w:rPr>
              <w:t>带盖子）</w:t>
            </w:r>
          </w:p>
        </w:tc>
        <w:tc>
          <w:tcPr>
            <w:tcW w:w="2227" w:type="dxa"/>
            <w:shd w:val="clear" w:color="auto" w:fill="FFFFFF"/>
            <w:noWrap w:val="0"/>
            <w:vAlign w:val="center"/>
          </w:tcPr>
          <w:p>
            <w:pPr>
              <w:widowControl/>
              <w:spacing w:beforeLines="50" w:afterLines="50" w:line="460" w:lineRule="exact"/>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93" w:type="dxa"/>
            <w:noWrap w:val="0"/>
            <w:vAlign w:val="center"/>
          </w:tcPr>
          <w:p>
            <w:pPr>
              <w:keepNext w:val="0"/>
              <w:keepLines w:val="0"/>
              <w:pageBreakBefore w:val="0"/>
              <w:widowControl w:val="0"/>
              <w:kinsoku/>
              <w:wordWrap/>
              <w:overflowPunct/>
              <w:topLinePunct w:val="0"/>
              <w:bidi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253200</w:t>
            </w:r>
            <w:r>
              <w:rPr>
                <w:rFonts w:hint="eastAsia" w:ascii="宋体" w:hAnsi="宋体" w:eastAsia="宋体" w:cs="宋体"/>
                <w:color w:val="000000" w:themeColor="text1"/>
                <w:sz w:val="22"/>
                <w:szCs w:val="22"/>
                <w:highlight w:val="none"/>
                <w14:textFill>
                  <w14:solidFill>
                    <w14:schemeClr w14:val="tx1"/>
                  </w14:solidFill>
                </w14:textFill>
              </w:rPr>
              <w:t>只</w:t>
            </w:r>
          </w:p>
        </w:tc>
        <w:tc>
          <w:tcPr>
            <w:tcW w:w="105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0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87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4</w:t>
            </w:r>
          </w:p>
        </w:tc>
        <w:tc>
          <w:tcPr>
            <w:tcW w:w="2225" w:type="dxa"/>
            <w:shd w:val="clear" w:color="auto" w:fill="FFFFFF"/>
            <w:noWrap w:val="0"/>
            <w:vAlign w:val="center"/>
          </w:tcPr>
          <w:p>
            <w:pPr>
              <w:keepNext w:val="0"/>
              <w:keepLines w:val="0"/>
              <w:pageBreakBefore w:val="0"/>
              <w:widowControl w:val="0"/>
              <w:kinsoku/>
              <w:wordWrap/>
              <w:overflowPunct/>
              <w:topLinePunct w:val="0"/>
              <w:bidi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小菜碟</w:t>
            </w:r>
          </w:p>
        </w:tc>
        <w:tc>
          <w:tcPr>
            <w:tcW w:w="2227" w:type="dxa"/>
            <w:shd w:val="clear" w:color="auto" w:fill="FFFFFF"/>
            <w:noWrap w:val="0"/>
            <w:vAlign w:val="center"/>
          </w:tcPr>
          <w:p>
            <w:pPr>
              <w:widowControl/>
              <w:spacing w:beforeLines="50" w:afterLines="50" w:line="460" w:lineRule="exact"/>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93" w:type="dxa"/>
            <w:noWrap w:val="0"/>
            <w:vAlign w:val="center"/>
          </w:tcPr>
          <w:p>
            <w:pPr>
              <w:keepNext w:val="0"/>
              <w:keepLines w:val="0"/>
              <w:pageBreakBefore w:val="0"/>
              <w:widowControl w:val="0"/>
              <w:kinsoku/>
              <w:wordWrap/>
              <w:overflowPunct/>
              <w:topLinePunct w:val="0"/>
              <w:bidi w:val="0"/>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16</w:t>
            </w:r>
            <w:r>
              <w:rPr>
                <w:rFonts w:hint="eastAsia" w:ascii="宋体" w:hAnsi="宋体" w:cs="宋体"/>
                <w:color w:val="000000" w:themeColor="text1"/>
                <w:sz w:val="22"/>
                <w:szCs w:val="22"/>
                <w:highlight w:val="none"/>
                <w:lang w:val="en-US" w:eastAsia="zh-CN"/>
                <w14:textFill>
                  <w14:solidFill>
                    <w14:schemeClr w14:val="tx1"/>
                  </w14:solidFill>
                </w14:textFill>
              </w:rPr>
              <w:t>0</w:t>
            </w:r>
            <w:r>
              <w:rPr>
                <w:rFonts w:hint="eastAsia" w:ascii="宋体" w:hAnsi="宋体" w:eastAsia="宋体" w:cs="宋体"/>
                <w:color w:val="000000" w:themeColor="text1"/>
                <w:sz w:val="22"/>
                <w:szCs w:val="22"/>
                <w:highlight w:val="none"/>
                <w:lang w:val="en-US" w:eastAsia="zh-CN"/>
                <w14:textFill>
                  <w14:solidFill>
                    <w14:schemeClr w14:val="tx1"/>
                  </w14:solidFill>
                </w14:textFill>
              </w:rPr>
              <w:t>000只</w:t>
            </w:r>
          </w:p>
        </w:tc>
        <w:tc>
          <w:tcPr>
            <w:tcW w:w="105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0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87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p>
        </w:tc>
        <w:tc>
          <w:tcPr>
            <w:tcW w:w="2225" w:type="dxa"/>
            <w:shd w:val="clear" w:color="auto" w:fill="FFFFFF"/>
            <w:noWrap w:val="0"/>
            <w:vAlign w:val="center"/>
          </w:tcPr>
          <w:p>
            <w:pPr>
              <w:widowControl/>
              <w:spacing w:beforeLines="50" w:afterLines="50" w:line="460" w:lineRule="exact"/>
              <w:rPr>
                <w:rFonts w:hint="eastAsia" w:ascii="新宋体" w:hAnsi="新宋体" w:eastAsia="新宋体" w:cs="新宋体"/>
                <w:color w:val="000000" w:themeColor="text1"/>
                <w:sz w:val="22"/>
                <w:szCs w:val="22"/>
                <w:highlight w:val="none"/>
                <w14:textFill>
                  <w14:solidFill>
                    <w14:schemeClr w14:val="tx1"/>
                  </w14:solidFill>
                </w14:textFill>
              </w:rPr>
            </w:pPr>
          </w:p>
        </w:tc>
        <w:tc>
          <w:tcPr>
            <w:tcW w:w="2227" w:type="dxa"/>
            <w:shd w:val="clear" w:color="auto" w:fill="FFFFFF"/>
            <w:noWrap w:val="0"/>
            <w:vAlign w:val="center"/>
          </w:tcPr>
          <w:p>
            <w:pPr>
              <w:widowControl/>
              <w:spacing w:beforeLines="50" w:afterLines="50" w:line="460" w:lineRule="exact"/>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93"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05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0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87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6</w:t>
            </w:r>
          </w:p>
        </w:tc>
        <w:tc>
          <w:tcPr>
            <w:tcW w:w="2225" w:type="dxa"/>
            <w:shd w:val="clear" w:color="auto" w:fill="FFFFFF"/>
            <w:noWrap w:val="0"/>
            <w:vAlign w:val="center"/>
          </w:tcPr>
          <w:p>
            <w:pPr>
              <w:widowControl/>
              <w:spacing w:beforeLines="50" w:afterLines="50" w:line="460" w:lineRule="exact"/>
              <w:rPr>
                <w:rFonts w:hint="eastAsia" w:ascii="新宋体" w:hAnsi="新宋体" w:eastAsia="新宋体" w:cs="新宋体"/>
                <w:color w:val="000000" w:themeColor="text1"/>
                <w:sz w:val="22"/>
                <w:szCs w:val="22"/>
                <w:highlight w:val="none"/>
                <w14:textFill>
                  <w14:solidFill>
                    <w14:schemeClr w14:val="tx1"/>
                  </w14:solidFill>
                </w14:textFill>
              </w:rPr>
            </w:pPr>
          </w:p>
        </w:tc>
        <w:tc>
          <w:tcPr>
            <w:tcW w:w="2227" w:type="dxa"/>
            <w:shd w:val="clear" w:color="auto" w:fill="FFFFFF"/>
            <w:noWrap w:val="0"/>
            <w:vAlign w:val="center"/>
          </w:tcPr>
          <w:p>
            <w:pPr>
              <w:widowControl/>
              <w:spacing w:beforeLines="50" w:afterLines="50" w:line="460" w:lineRule="exact"/>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93"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05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0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87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7</w:t>
            </w:r>
          </w:p>
        </w:tc>
        <w:tc>
          <w:tcPr>
            <w:tcW w:w="2225" w:type="dxa"/>
            <w:shd w:val="clear" w:color="auto" w:fill="FFFFFF"/>
            <w:noWrap w:val="0"/>
            <w:vAlign w:val="center"/>
          </w:tcPr>
          <w:p>
            <w:pPr>
              <w:widowControl/>
              <w:spacing w:beforeLines="50" w:afterLines="50" w:line="460" w:lineRule="exact"/>
              <w:rPr>
                <w:rFonts w:hint="eastAsia" w:ascii="新宋体" w:hAnsi="新宋体" w:eastAsia="新宋体" w:cs="新宋体"/>
                <w:color w:val="000000" w:themeColor="text1"/>
                <w:sz w:val="22"/>
                <w:szCs w:val="22"/>
                <w:highlight w:val="none"/>
                <w14:textFill>
                  <w14:solidFill>
                    <w14:schemeClr w14:val="tx1"/>
                  </w14:solidFill>
                </w14:textFill>
              </w:rPr>
            </w:pPr>
          </w:p>
        </w:tc>
        <w:tc>
          <w:tcPr>
            <w:tcW w:w="2227" w:type="dxa"/>
            <w:shd w:val="clear" w:color="auto" w:fill="FFFFFF"/>
            <w:noWrap w:val="0"/>
            <w:vAlign w:val="center"/>
          </w:tcPr>
          <w:p>
            <w:pPr>
              <w:widowControl/>
              <w:spacing w:beforeLines="50" w:afterLines="50" w:line="460" w:lineRule="exact"/>
              <w:rPr>
                <w:rFonts w:hint="eastAsia" w:ascii="新宋体" w:hAnsi="新宋体" w:eastAsia="新宋体" w:cs="新宋体"/>
                <w:color w:val="000000" w:themeColor="text1"/>
                <w:sz w:val="22"/>
                <w:szCs w:val="22"/>
                <w:highlight w:val="none"/>
                <w14:textFill>
                  <w14:solidFill>
                    <w14:schemeClr w14:val="tx1"/>
                  </w14:solidFill>
                </w14:textFill>
              </w:rPr>
            </w:pPr>
          </w:p>
        </w:tc>
        <w:tc>
          <w:tcPr>
            <w:tcW w:w="1493"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05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0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87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8</w:t>
            </w:r>
          </w:p>
        </w:tc>
        <w:tc>
          <w:tcPr>
            <w:tcW w:w="2225" w:type="dxa"/>
            <w:shd w:val="clear" w:color="auto" w:fill="FFFFFF"/>
            <w:noWrap w:val="0"/>
            <w:vAlign w:val="center"/>
          </w:tcPr>
          <w:p>
            <w:pPr>
              <w:widowControl/>
              <w:spacing w:beforeLines="50" w:afterLines="50"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b/>
                <w:bCs/>
                <w:color w:val="000000" w:themeColor="text1"/>
                <w:sz w:val="22"/>
                <w:szCs w:val="22"/>
                <w:highlight w:val="none"/>
                <w14:textFill>
                  <w14:solidFill>
                    <w14:schemeClr w14:val="tx1"/>
                  </w14:solidFill>
                </w14:textFill>
              </w:rPr>
              <w:t>......</w:t>
            </w:r>
          </w:p>
        </w:tc>
        <w:tc>
          <w:tcPr>
            <w:tcW w:w="2227" w:type="dxa"/>
            <w:shd w:val="clear" w:color="auto" w:fill="FFFFFF"/>
            <w:noWrap w:val="0"/>
            <w:vAlign w:val="center"/>
          </w:tcPr>
          <w:p>
            <w:pPr>
              <w:widowControl/>
              <w:spacing w:beforeLines="50" w:afterLines="50" w:line="460" w:lineRule="exact"/>
              <w:rPr>
                <w:rFonts w:hint="eastAsia" w:ascii="新宋体" w:hAnsi="新宋体" w:eastAsia="新宋体" w:cs="新宋体"/>
                <w:b/>
                <w:bCs/>
                <w:color w:val="000000" w:themeColor="text1"/>
                <w:sz w:val="22"/>
                <w:szCs w:val="22"/>
                <w:highlight w:val="none"/>
                <w14:textFill>
                  <w14:solidFill>
                    <w14:schemeClr w14:val="tx1"/>
                  </w14:solidFill>
                </w14:textFill>
              </w:rPr>
            </w:pPr>
          </w:p>
        </w:tc>
        <w:tc>
          <w:tcPr>
            <w:tcW w:w="1493"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05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10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870"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862" w:type="dxa"/>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9</w:t>
            </w:r>
          </w:p>
        </w:tc>
        <w:tc>
          <w:tcPr>
            <w:tcW w:w="4452" w:type="dxa"/>
            <w:gridSpan w:val="2"/>
            <w:noWrap w:val="0"/>
            <w:vAlign w:val="center"/>
          </w:tcPr>
          <w:p>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税金</w:t>
            </w:r>
          </w:p>
        </w:tc>
        <w:tc>
          <w:tcPr>
            <w:tcW w:w="4513" w:type="dxa"/>
            <w:gridSpan w:val="4"/>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62" w:type="dxa"/>
            <w:noWrap w:val="0"/>
            <w:vAlign w:val="center"/>
          </w:tcPr>
          <w:p>
            <w:pPr>
              <w:spacing w:line="460" w:lineRule="exact"/>
              <w:jc w:val="center"/>
              <w:rPr>
                <w:rFonts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10</w:t>
            </w:r>
          </w:p>
        </w:tc>
        <w:tc>
          <w:tcPr>
            <w:tcW w:w="4452" w:type="dxa"/>
            <w:gridSpan w:val="2"/>
            <w:noWrap w:val="0"/>
            <w:vAlign w:val="center"/>
          </w:tcPr>
          <w:p>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招标代理服务费</w:t>
            </w:r>
          </w:p>
        </w:tc>
        <w:tc>
          <w:tcPr>
            <w:tcW w:w="4513" w:type="dxa"/>
            <w:gridSpan w:val="4"/>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62" w:type="dxa"/>
            <w:noWrap w:val="0"/>
            <w:vAlign w:val="center"/>
          </w:tcPr>
          <w:p>
            <w:pPr>
              <w:spacing w:line="460" w:lineRule="exact"/>
              <w:jc w:val="center"/>
              <w:rPr>
                <w:rFonts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11</w:t>
            </w:r>
          </w:p>
        </w:tc>
        <w:tc>
          <w:tcPr>
            <w:tcW w:w="4452" w:type="dxa"/>
            <w:gridSpan w:val="2"/>
            <w:noWrap w:val="0"/>
            <w:vAlign w:val="center"/>
          </w:tcPr>
          <w:p>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其他</w:t>
            </w:r>
          </w:p>
        </w:tc>
        <w:tc>
          <w:tcPr>
            <w:tcW w:w="4513" w:type="dxa"/>
            <w:gridSpan w:val="4"/>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314" w:type="dxa"/>
            <w:gridSpan w:val="3"/>
            <w:noWrap w:val="0"/>
            <w:vAlign w:val="top"/>
          </w:tcPr>
          <w:p>
            <w:pPr>
              <w:spacing w:line="460" w:lineRule="exact"/>
              <w:ind w:firstLine="1650" w:firstLineChars="7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总    计   价</w:t>
            </w:r>
          </w:p>
        </w:tc>
        <w:tc>
          <w:tcPr>
            <w:tcW w:w="4513" w:type="dxa"/>
            <w:gridSpan w:val="4"/>
            <w:noWrap w:val="0"/>
            <w:vAlign w:val="center"/>
          </w:tcPr>
          <w:p>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r>
    </w:tbl>
    <w:p>
      <w:pPr>
        <w:spacing w:line="380" w:lineRule="exact"/>
        <w:rPr>
          <w:rFonts w:hint="eastAsia" w:ascii="宋体" w:hAnsi="宋体" w:eastAsia="宋体" w:cs="宋体"/>
          <w:b/>
          <w:bCs/>
          <w:color w:val="000000" w:themeColor="text1"/>
          <w:sz w:val="22"/>
          <w:szCs w:val="22"/>
          <w:highlight w:val="none"/>
          <w14:textFill>
            <w14:solidFill>
              <w14:schemeClr w14:val="tx1"/>
            </w14:solidFill>
          </w14:textFill>
        </w:rPr>
      </w:pPr>
    </w:p>
    <w:p>
      <w:pPr>
        <w:spacing w:line="38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说明：1、此表总计价应与“2、报价一览表”中投标报价相一致。</w:t>
      </w:r>
    </w:p>
    <w:p>
      <w:pPr>
        <w:spacing w:line="380" w:lineRule="exact"/>
        <w:ind w:firstLine="663" w:firstLineChars="30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2、不提供详细投标分项报价将视为没有实质性响应磋商文件。</w:t>
      </w:r>
    </w:p>
    <w:p>
      <w:pPr>
        <w:spacing w:line="380" w:lineRule="exact"/>
        <w:ind w:firstLine="663"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3、如果免费请在该项内容栏内注明“免”，如果含在产品价格中则填“含”，如无此项内容则填“无”，不留空白</w:t>
      </w:r>
      <w:r>
        <w:rPr>
          <w:rFonts w:hint="eastAsia" w:ascii="宋体" w:hAnsi="宋体" w:eastAsia="宋体" w:cs="宋体"/>
          <w:color w:val="000000" w:themeColor="text1"/>
          <w:sz w:val="22"/>
          <w:szCs w:val="22"/>
          <w:highlight w:val="none"/>
          <w14:textFill>
            <w14:solidFill>
              <w14:schemeClr w14:val="tx1"/>
            </w14:solidFill>
          </w14:textFill>
        </w:rPr>
        <w:t>。</w:t>
      </w:r>
    </w:p>
    <w:p>
      <w:pPr>
        <w:spacing w:line="400" w:lineRule="exact"/>
        <w:jc w:val="both"/>
        <w:rPr>
          <w:rFonts w:hint="eastAsia" w:ascii="宋体" w:hAnsi="宋体" w:eastAsia="宋体" w:cs="宋体"/>
          <w:color w:val="000000" w:themeColor="text1"/>
          <w:sz w:val="22"/>
          <w:szCs w:val="22"/>
          <w:highlight w:val="none"/>
          <w14:textFill>
            <w14:solidFill>
              <w14:schemeClr w14:val="tx1"/>
            </w14:solidFill>
          </w14:textFill>
        </w:rPr>
      </w:pPr>
    </w:p>
    <w:p>
      <w:pPr>
        <w:spacing w:line="400" w:lineRule="exact"/>
        <w:jc w:val="both"/>
        <w:rPr>
          <w:rFonts w:hint="eastAsia" w:ascii="宋体" w:hAnsi="宋体" w:eastAsia="宋体" w:cs="宋体"/>
          <w:color w:val="000000" w:themeColor="text1"/>
          <w:sz w:val="22"/>
          <w:szCs w:val="22"/>
          <w:highlight w:val="none"/>
          <w14:textFill>
            <w14:solidFill>
              <w14:schemeClr w14:val="tx1"/>
            </w14:solidFill>
          </w14:textFill>
        </w:rPr>
      </w:pPr>
    </w:p>
    <w:p>
      <w:pPr>
        <w:spacing w:line="400" w:lineRule="exact"/>
        <w:ind w:firstLine="4620" w:firstLineChars="2100"/>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pPr>
        <w:spacing w:line="400" w:lineRule="exact"/>
        <w:ind w:firstLine="4620" w:firstLineChars="2100"/>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pPr>
        <w:spacing w:line="400" w:lineRule="exact"/>
        <w:ind w:firstLine="4620" w:firstLineChars="2100"/>
        <w:jc w:val="both"/>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pPr>
        <w:spacing w:line="400" w:lineRule="exact"/>
        <w:jc w:val="both"/>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br w:type="page"/>
      </w:r>
    </w:p>
    <w:p>
      <w:pPr>
        <w:spacing w:line="420" w:lineRule="exact"/>
        <w:ind w:left="514" w:leftChars="245"/>
        <w:outlineLvl w:val="3"/>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bCs/>
          <w:color w:val="000000" w:themeColor="text1"/>
          <w:sz w:val="28"/>
          <w:szCs w:val="28"/>
          <w:highlight w:val="none"/>
          <w14:textFill>
            <w14:solidFill>
              <w14:schemeClr w14:val="tx1"/>
            </w14:solidFill>
          </w14:textFill>
        </w:rPr>
        <w:t>、监狱企业的相关证明材料</w:t>
      </w:r>
    </w:p>
    <w:p>
      <w:pPr>
        <w:spacing w:line="460" w:lineRule="exact"/>
        <w:ind w:firstLine="571" w:firstLineChars="245"/>
        <w:rPr>
          <w:rFonts w:hint="eastAsia" w:ascii="宋体" w:hAnsi="宋体" w:eastAsia="宋体" w:cs="宋体"/>
          <w:b/>
          <w:bCs/>
          <w:color w:val="000000" w:themeColor="text1"/>
          <w:sz w:val="22"/>
          <w:szCs w:val="22"/>
          <w:highlight w:val="none"/>
          <w:u w:val="single"/>
          <w:lang w:val="zh-CN"/>
          <w14:textFill>
            <w14:solidFill>
              <w14:schemeClr w14:val="tx1"/>
            </w14:solidFill>
          </w14:textFill>
        </w:rPr>
      </w:pPr>
      <w:r>
        <w:rPr>
          <w:rFonts w:hint="eastAsia" w:ascii="宋体" w:hAnsi="宋体" w:eastAsia="宋体" w:cs="宋体"/>
          <w:b/>
          <w:color w:val="000000" w:themeColor="text1"/>
          <w:spacing w:val="6"/>
          <w:sz w:val="22"/>
          <w:szCs w:val="22"/>
          <w:highlight w:val="none"/>
          <w14:textFill>
            <w14:solidFill>
              <w14:schemeClr w14:val="tx1"/>
            </w14:solidFill>
          </w14:textFill>
        </w:rPr>
        <w:t>需提供相关证明材料，</w:t>
      </w:r>
      <w:r>
        <w:rPr>
          <w:rFonts w:hint="eastAsia" w:ascii="宋体" w:hAnsi="宋体" w:eastAsia="宋体" w:cs="宋体"/>
          <w:b/>
          <w:bCs/>
          <w:color w:val="000000" w:themeColor="text1"/>
          <w:sz w:val="22"/>
          <w:szCs w:val="22"/>
          <w:highlight w:val="none"/>
          <w:u w:val="single"/>
          <w:lang w:val="zh-CN"/>
          <w14:textFill>
            <w14:solidFill>
              <w14:schemeClr w14:val="tx1"/>
            </w14:solidFill>
          </w14:textFill>
        </w:rPr>
        <w:t>未提供证明材料或不能清楚辨析</w:t>
      </w:r>
      <w:r>
        <w:rPr>
          <w:rFonts w:hint="eastAsia" w:ascii="宋体" w:hAnsi="宋体" w:eastAsia="宋体" w:cs="宋体"/>
          <w:b/>
          <w:bCs/>
          <w:color w:val="000000" w:themeColor="text1"/>
          <w:sz w:val="22"/>
          <w:szCs w:val="22"/>
          <w:highlight w:val="none"/>
          <w:u w:val="single"/>
          <w14:textFill>
            <w14:solidFill>
              <w14:schemeClr w14:val="tx1"/>
            </w14:solidFill>
          </w14:textFill>
        </w:rPr>
        <w:t>是监狱企业的按非监狱企业处理，所提供的证明材料应为最新的最近的</w:t>
      </w:r>
      <w:r>
        <w:rPr>
          <w:rFonts w:hint="eastAsia" w:ascii="宋体" w:hAnsi="宋体" w:eastAsia="宋体" w:cs="宋体"/>
          <w:b/>
          <w:bCs/>
          <w:color w:val="000000" w:themeColor="text1"/>
          <w:sz w:val="22"/>
          <w:szCs w:val="22"/>
          <w:highlight w:val="none"/>
          <w:u w:val="single"/>
          <w:lang w:val="zh-CN"/>
          <w14:textFill>
            <w14:solidFill>
              <w14:schemeClr w14:val="tx1"/>
            </w14:solidFill>
          </w14:textFill>
        </w:rPr>
        <w:t>。</w:t>
      </w:r>
    </w:p>
    <w:p>
      <w:pPr>
        <w:adjustRightInd w:val="0"/>
        <w:snapToGrid w:val="0"/>
        <w:spacing w:line="300" w:lineRule="auto"/>
        <w:jc w:val="center"/>
        <w:rPr>
          <w:rFonts w:hint="eastAsia" w:ascii="宋体" w:hAnsi="宋体" w:eastAsia="宋体" w:cs="宋体"/>
          <w:b/>
          <w:color w:val="000000" w:themeColor="text1"/>
          <w:spacing w:val="6"/>
          <w:sz w:val="22"/>
          <w:szCs w:val="22"/>
          <w:highlight w:val="none"/>
          <w14:textFill>
            <w14:solidFill>
              <w14:schemeClr w14:val="tx1"/>
            </w14:solidFill>
          </w14:textFill>
        </w:rPr>
      </w:pPr>
    </w:p>
    <w:p>
      <w:pPr>
        <w:adjustRightInd w:val="0"/>
        <w:snapToGrid w:val="0"/>
        <w:spacing w:line="300" w:lineRule="auto"/>
        <w:jc w:val="center"/>
        <w:rPr>
          <w:rFonts w:hint="eastAsia" w:ascii="宋体" w:hAnsi="宋体" w:eastAsia="宋体" w:cs="宋体"/>
          <w:b/>
          <w:color w:val="000000" w:themeColor="text1"/>
          <w:spacing w:val="6"/>
          <w:sz w:val="22"/>
          <w:szCs w:val="22"/>
          <w:highlight w:val="none"/>
          <w14:textFill>
            <w14:solidFill>
              <w14:schemeClr w14:val="tx1"/>
            </w14:solidFill>
          </w14:textFill>
        </w:rPr>
      </w:pPr>
    </w:p>
    <w:p>
      <w:pPr>
        <w:adjustRightInd w:val="0"/>
        <w:snapToGrid w:val="0"/>
        <w:spacing w:line="300" w:lineRule="auto"/>
        <w:jc w:val="center"/>
        <w:rPr>
          <w:rFonts w:hint="eastAsia" w:ascii="宋体" w:hAnsi="宋体" w:eastAsia="宋体" w:cs="宋体"/>
          <w:b/>
          <w:color w:val="000000" w:themeColor="text1"/>
          <w:spacing w:val="6"/>
          <w:sz w:val="22"/>
          <w:szCs w:val="22"/>
          <w:highlight w:val="none"/>
          <w14:textFill>
            <w14:solidFill>
              <w14:schemeClr w14:val="tx1"/>
            </w14:solidFill>
          </w14:textFill>
        </w:rPr>
      </w:pPr>
    </w:p>
    <w:p>
      <w:pPr>
        <w:adjustRightInd w:val="0"/>
        <w:snapToGrid w:val="0"/>
        <w:spacing w:line="30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spacing w:val="6"/>
          <w:sz w:val="22"/>
          <w:szCs w:val="22"/>
          <w:highlight w:val="none"/>
          <w14:textFill>
            <w14:solidFill>
              <w14:schemeClr w14:val="tx1"/>
            </w14:solidFill>
          </w14:textFill>
        </w:rPr>
        <w:t>监狱企业声明函</w:t>
      </w:r>
    </w:p>
    <w:p>
      <w:pPr>
        <w:snapToGrid w:val="0"/>
        <w:spacing w:line="460" w:lineRule="exact"/>
        <w:ind w:firstLine="464" w:firstLineChars="200"/>
        <w:jc w:val="center"/>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【非监狱企业不用提供】</w:t>
      </w:r>
    </w:p>
    <w:p>
      <w:pPr>
        <w:snapToGrid w:val="0"/>
        <w:spacing w:line="460" w:lineRule="exact"/>
        <w:ind w:firstLine="464" w:firstLineChars="200"/>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根据上述标准，我企业属于监狱企业的理由为：</w:t>
      </w:r>
      <w:r>
        <w:rPr>
          <w:rFonts w:hint="eastAsia" w:ascii="宋体" w:hAnsi="宋体" w:eastAsia="宋体" w:cs="宋体"/>
          <w:color w:val="000000" w:themeColor="text1"/>
          <w:spacing w:val="6"/>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14:textFill>
            <w14:solidFill>
              <w14:schemeClr w14:val="tx1"/>
            </w14:solidFill>
          </w14:textFill>
        </w:rPr>
        <w:t xml:space="preserve">。 </w:t>
      </w:r>
    </w:p>
    <w:p>
      <w:pPr>
        <w:snapToGrid w:val="0"/>
        <w:spacing w:line="460" w:lineRule="exact"/>
        <w:ind w:firstLine="464" w:firstLineChars="200"/>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本企业为参加（招标项目名称</w:t>
      </w:r>
      <w:r>
        <w:rPr>
          <w:rFonts w:hint="eastAsia" w:ascii="宋体" w:hAnsi="宋体" w:eastAsia="宋体" w:cs="宋体"/>
          <w:color w:val="000000" w:themeColor="text1"/>
          <w:spacing w:val="6"/>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14:textFill>
            <w14:solidFill>
              <w14:schemeClr w14:val="tx1"/>
            </w14:solidFill>
          </w14:textFill>
        </w:rPr>
        <w:t>）（招标编号</w:t>
      </w:r>
      <w:r>
        <w:rPr>
          <w:rFonts w:hint="eastAsia" w:ascii="宋体" w:hAnsi="宋体" w:eastAsia="宋体" w:cs="宋体"/>
          <w:color w:val="000000" w:themeColor="text1"/>
          <w:spacing w:val="6"/>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14:textFill>
            <w14:solidFill>
              <w14:schemeClr w14:val="tx1"/>
            </w14:solidFill>
          </w14:textFill>
        </w:rPr>
        <w:t xml:space="preserve">）采购活动并承担本工程。 </w:t>
      </w:r>
    </w:p>
    <w:p>
      <w:pPr>
        <w:snapToGrid w:val="0"/>
        <w:spacing w:line="460" w:lineRule="exact"/>
        <w:ind w:firstLine="464" w:firstLineChars="200"/>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 xml:space="preserve">本企业对上述声明的真实性负责。如有虚假，将依法承担相应责任。  </w:t>
      </w:r>
    </w:p>
    <w:p>
      <w:pPr>
        <w:adjustRightInd w:val="0"/>
        <w:snapToGrid w:val="0"/>
        <w:spacing w:line="460" w:lineRule="exact"/>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投标人全称（盖章）：</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p>
    <w:p>
      <w:pPr>
        <w:adjustRightInd w:val="0"/>
        <w:snapToGrid w:val="0"/>
        <w:spacing w:line="460" w:lineRule="exact"/>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日期：    年    月   日 </w:t>
      </w:r>
    </w:p>
    <w:p>
      <w:pPr>
        <w:snapToGrid w:val="0"/>
        <w:spacing w:line="460" w:lineRule="exact"/>
        <w:ind w:firstLine="464" w:firstLineChars="200"/>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宋体" w:hAnsi="宋体" w:eastAsia="宋体" w:cs="宋体"/>
          <w:color w:val="000000" w:themeColor="text1"/>
          <w:spacing w:val="20"/>
          <w:sz w:val="22"/>
          <w:szCs w:val="22"/>
          <w:highlight w:val="none"/>
          <w14:textFill>
            <w14:solidFill>
              <w14:schemeClr w14:val="tx1"/>
            </w14:solidFill>
          </w14:textFill>
        </w:rPr>
      </w:pPr>
    </w:p>
    <w:p>
      <w:pPr>
        <w:spacing w:line="460" w:lineRule="exact"/>
        <w:rPr>
          <w:rFonts w:hint="eastAsia" w:ascii="宋体" w:hAnsi="宋体" w:eastAsia="宋体" w:cs="宋体"/>
          <w:color w:val="000000" w:themeColor="text1"/>
          <w:spacing w:val="20"/>
          <w:sz w:val="22"/>
          <w:szCs w:val="22"/>
          <w:highlight w:val="none"/>
          <w14:textFill>
            <w14:solidFill>
              <w14:schemeClr w14:val="tx1"/>
            </w14:solidFill>
          </w14:textFill>
        </w:rPr>
      </w:pP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pPr>
        <w:pStyle w:val="25"/>
        <w:rPr>
          <w:rFonts w:hint="eastAsia" w:ascii="宋体" w:hAnsi="宋体" w:eastAsia="宋体" w:cs="宋体"/>
          <w:color w:val="000000" w:themeColor="text1"/>
          <w:highlight w:val="none"/>
          <w14:textFill>
            <w14:solidFill>
              <w14:schemeClr w14:val="tx1"/>
            </w14:solidFill>
          </w14:textFill>
        </w:rPr>
      </w:pPr>
    </w:p>
    <w:p>
      <w:pPr>
        <w:pStyle w:val="25"/>
        <w:rPr>
          <w:rFonts w:hint="eastAsia" w:ascii="宋体" w:hAnsi="宋体" w:eastAsia="宋体" w:cs="宋体"/>
          <w:color w:val="000000" w:themeColor="text1"/>
          <w:highlight w:val="none"/>
          <w14:textFill>
            <w14:solidFill>
              <w14:schemeClr w14:val="tx1"/>
            </w14:solidFill>
          </w14:textFill>
        </w:rPr>
      </w:pPr>
    </w:p>
    <w:p>
      <w:pPr>
        <w:tabs>
          <w:tab w:val="left" w:pos="1620"/>
        </w:tabs>
        <w:spacing w:line="460" w:lineRule="exact"/>
        <w:outlineLvl w:val="3"/>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14:textFill>
            <w14:solidFill>
              <w14:schemeClr w14:val="tx1"/>
            </w14:solidFill>
          </w14:textFill>
        </w:rPr>
        <w:t>、中小企业的相关证明材料</w:t>
      </w:r>
    </w:p>
    <w:p>
      <w:pPr>
        <w:snapToGrid w:val="0"/>
        <w:spacing w:line="460" w:lineRule="exact"/>
        <w:ind w:firstLine="464" w:firstLineChars="200"/>
        <w:jc w:val="center"/>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【非</w:t>
      </w:r>
      <w:r>
        <w:rPr>
          <w:rFonts w:hint="eastAsia" w:ascii="宋体" w:hAnsi="宋体" w:eastAsia="宋体" w:cs="宋体"/>
          <w:color w:val="000000" w:themeColor="text1"/>
          <w:spacing w:val="6"/>
          <w:sz w:val="22"/>
          <w:szCs w:val="22"/>
          <w:highlight w:val="none"/>
          <w:lang w:val="zh-CN"/>
          <w14:textFill>
            <w14:solidFill>
              <w14:schemeClr w14:val="tx1"/>
            </w14:solidFill>
          </w14:textFill>
        </w:rPr>
        <w:t>小型、微型</w:t>
      </w:r>
      <w:r>
        <w:rPr>
          <w:rFonts w:hint="eastAsia" w:ascii="宋体" w:hAnsi="宋体" w:eastAsia="宋体" w:cs="宋体"/>
          <w:color w:val="000000" w:themeColor="text1"/>
          <w:spacing w:val="6"/>
          <w:sz w:val="22"/>
          <w:szCs w:val="22"/>
          <w:highlight w:val="none"/>
          <w14:textFill>
            <w14:solidFill>
              <w14:schemeClr w14:val="tx1"/>
            </w14:solidFill>
          </w14:textFill>
        </w:rPr>
        <w:t>企业不用提供】</w:t>
      </w: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pPr>
        <w:spacing w:line="460" w:lineRule="exact"/>
        <w:ind w:firstLine="539" w:firstLineChars="245"/>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根据《政府采购促进中小企业发展管理办法》（财库﹝2020﹞46号），对投标产品为小型或微型企业生产的，</w:t>
      </w:r>
      <w:r>
        <w:rPr>
          <w:rFonts w:hint="eastAsia" w:ascii="宋体" w:hAnsi="宋体" w:eastAsia="宋体" w:cs="宋体"/>
          <w:b/>
          <w:bCs/>
          <w:color w:val="000000" w:themeColor="text1"/>
          <w:sz w:val="22"/>
          <w:szCs w:val="22"/>
          <w:highlight w:val="none"/>
          <w:u w:val="single"/>
          <w:lang w:val="zh-CN"/>
          <w14:textFill>
            <w14:solidFill>
              <w14:schemeClr w14:val="tx1"/>
            </w14:solidFill>
          </w14:textFill>
        </w:rPr>
        <w:t>价格给予</w:t>
      </w:r>
      <w:r>
        <w:rPr>
          <w:rFonts w:hint="eastAsia" w:ascii="宋体" w:hAnsi="宋体" w:cs="宋体"/>
          <w:b/>
          <w:bCs/>
          <w:color w:val="000000" w:themeColor="text1"/>
          <w:sz w:val="22"/>
          <w:szCs w:val="22"/>
          <w:highlight w:val="none"/>
          <w:u w:val="single"/>
          <w:lang w:val="en-US" w:eastAsia="zh-CN"/>
          <w14:textFill>
            <w14:solidFill>
              <w14:schemeClr w14:val="tx1"/>
            </w14:solidFill>
          </w14:textFill>
        </w:rPr>
        <w:t>10</w:t>
      </w:r>
      <w:r>
        <w:rPr>
          <w:rFonts w:hint="eastAsia" w:ascii="宋体" w:hAnsi="宋体" w:eastAsia="宋体" w:cs="宋体"/>
          <w:b/>
          <w:bCs/>
          <w:color w:val="000000" w:themeColor="text1"/>
          <w:sz w:val="22"/>
          <w:szCs w:val="22"/>
          <w:highlight w:val="none"/>
          <w:u w:val="single"/>
          <w:lang w:val="zh-CN"/>
          <w14:textFill>
            <w14:solidFill>
              <w14:schemeClr w14:val="tx1"/>
            </w14:solidFill>
          </w14:textFill>
        </w:rPr>
        <w:t>%的扣除</w:t>
      </w:r>
      <w:r>
        <w:rPr>
          <w:rFonts w:hint="eastAsia" w:ascii="宋体" w:hAnsi="宋体" w:eastAsia="宋体" w:cs="宋体"/>
          <w:color w:val="000000" w:themeColor="text1"/>
          <w:sz w:val="22"/>
          <w:szCs w:val="22"/>
          <w:highlight w:val="none"/>
          <w:lang w:val="zh-CN"/>
          <w14:textFill>
            <w14:solidFill>
              <w14:schemeClr w14:val="tx1"/>
            </w14:solidFill>
          </w14:textFill>
        </w:rPr>
        <w:t>，用扣除后的价格参与价格评分。</w:t>
      </w:r>
    </w:p>
    <w:p>
      <w:pPr>
        <w:spacing w:line="460" w:lineRule="exact"/>
        <w:ind w:firstLine="541" w:firstLineChars="245"/>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b/>
          <w:bCs/>
          <w:color w:val="000000" w:themeColor="text1"/>
          <w:sz w:val="22"/>
          <w:szCs w:val="22"/>
          <w:highlight w:val="none"/>
          <w:u w:val="single"/>
          <w:lang w:val="en-US" w:eastAsia="zh-CN"/>
          <w14:textFill>
            <w14:solidFill>
              <w14:schemeClr w14:val="tx1"/>
            </w14:solidFill>
          </w14:textFill>
        </w:rPr>
        <w:t>同时</w:t>
      </w:r>
      <w:r>
        <w:rPr>
          <w:rFonts w:hint="eastAsia" w:ascii="宋体" w:hAnsi="宋体" w:eastAsia="宋体" w:cs="宋体"/>
          <w:b/>
          <w:bCs/>
          <w:color w:val="000000" w:themeColor="text1"/>
          <w:sz w:val="22"/>
          <w:szCs w:val="22"/>
          <w:highlight w:val="none"/>
          <w:u w:val="single"/>
          <w:lang w:val="zh-CN"/>
          <w14:textFill>
            <w14:solidFill>
              <w14:schemeClr w14:val="tx1"/>
            </w14:solidFill>
          </w14:textFill>
        </w:rPr>
        <w:t>符合以下所有要求的投标人被认定为小型、微型企业：</w:t>
      </w:r>
    </w:p>
    <w:p>
      <w:pPr>
        <w:spacing w:line="460" w:lineRule="exact"/>
        <w:ind w:firstLine="541" w:firstLineChars="245"/>
        <w:rPr>
          <w:rFonts w:hint="eastAsia" w:ascii="宋体" w:hAnsi="宋体" w:eastAsia="宋体" w:cs="宋体"/>
          <w:b/>
          <w:bCs/>
          <w:color w:val="000000" w:themeColor="text1"/>
          <w:sz w:val="22"/>
          <w:szCs w:val="22"/>
          <w:highlight w:val="none"/>
          <w:lang w:val="zh-CN"/>
          <w14:textFill>
            <w14:solidFill>
              <w14:schemeClr w14:val="tx1"/>
            </w14:solidFill>
          </w14:textFill>
        </w:rPr>
      </w:pPr>
      <w:r>
        <w:rPr>
          <w:rFonts w:hint="eastAsia" w:ascii="宋体" w:hAnsi="宋体" w:eastAsia="宋体" w:cs="宋体"/>
          <w:b/>
          <w:bCs/>
          <w:color w:val="000000" w:themeColor="text1"/>
          <w:sz w:val="22"/>
          <w:szCs w:val="22"/>
          <w:highlight w:val="none"/>
          <w:lang w:val="zh-CN"/>
          <w14:textFill>
            <w14:solidFill>
              <w14:schemeClr w14:val="tx1"/>
            </w14:solidFill>
          </w14:textFill>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u w:val="single"/>
          <w:lang w:val="en-US" w:eastAsia="zh-CN"/>
          <w14:textFill>
            <w14:solidFill>
              <w14:schemeClr w14:val="tx1"/>
            </w14:solidFill>
          </w14:textFill>
        </w:rPr>
        <w:t>②</w:t>
      </w:r>
      <w:r>
        <w:rPr>
          <w:rFonts w:hint="eastAsia" w:ascii="宋体" w:hAnsi="宋体" w:eastAsia="宋体" w:cs="宋体"/>
          <w:b/>
          <w:bCs/>
          <w:color w:val="000000" w:themeColor="text1"/>
          <w:sz w:val="22"/>
          <w:szCs w:val="22"/>
          <w:highlight w:val="none"/>
          <w:u w:val="single"/>
          <w:lang w:val="zh-CN"/>
          <w14:textFill>
            <w14:solidFill>
              <w14:schemeClr w14:val="tx1"/>
            </w14:solidFill>
          </w14:textFill>
        </w:rPr>
        <w:t>投标文件中必须提供《中小企业声明函》。</w:t>
      </w:r>
    </w:p>
    <w:p>
      <w:pPr>
        <w:spacing w:line="46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p>
    <w:p>
      <w:pPr>
        <w:spacing w:line="460" w:lineRule="exact"/>
        <w:ind w:firstLine="420" w:firstLineChars="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b/>
          <w:bCs/>
          <w:color w:val="000000" w:themeColor="text1"/>
          <w:spacing w:val="20"/>
          <w:sz w:val="22"/>
          <w:szCs w:val="22"/>
          <w:highlight w:val="none"/>
          <w14:textFill>
            <w14:solidFill>
              <w14:schemeClr w14:val="tx1"/>
            </w14:solidFill>
          </w14:textFill>
        </w:rPr>
        <w:t>中小企业声明函（货物</w:t>
      </w:r>
      <w:r>
        <w:rPr>
          <w:rFonts w:hint="eastAsia" w:ascii="宋体" w:hAnsi="宋体" w:eastAsia="宋体" w:cs="宋体"/>
          <w:b/>
          <w:bCs/>
          <w:color w:val="000000" w:themeColor="text1"/>
          <w:spacing w:val="20"/>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14:textFill>
            <w14:solidFill>
              <w14:schemeClr w14:val="tx1"/>
            </w14:solidFill>
          </w14:textFill>
        </w:rPr>
        <w:t>》</w:t>
      </w:r>
    </w:p>
    <w:p>
      <w:pPr>
        <w:snapToGrid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【不属于中小企业单位的无需填写、递交】</w:t>
      </w:r>
    </w:p>
    <w:p>
      <w:pPr>
        <w:spacing w:line="460" w:lineRule="exact"/>
        <w:ind w:firstLine="637" w:firstLineChars="245"/>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color w:val="000000" w:themeColor="text1"/>
          <w:spacing w:val="20"/>
          <w:sz w:val="22"/>
          <w:szCs w:val="22"/>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pacing w:val="20"/>
          <w:sz w:val="22"/>
          <w:szCs w:val="22"/>
          <w:highlight w:val="none"/>
          <w:u w:val="single"/>
          <w14:textFill>
            <w14:solidFill>
              <w14:schemeClr w14:val="tx1"/>
            </w14:solidFill>
          </w14:textFill>
        </w:rPr>
        <w:t>（单位名称）</w:t>
      </w:r>
      <w:r>
        <w:rPr>
          <w:rFonts w:hint="eastAsia" w:ascii="宋体" w:hAnsi="宋体" w:eastAsia="宋体" w:cs="宋体"/>
          <w:color w:val="000000" w:themeColor="text1"/>
          <w:spacing w:val="20"/>
          <w:sz w:val="22"/>
          <w:szCs w:val="22"/>
          <w:highlight w:val="none"/>
          <w14:textFill>
            <w14:solidFill>
              <w14:schemeClr w14:val="tx1"/>
            </w14:solidFill>
          </w14:textFill>
        </w:rPr>
        <w:t>的</w:t>
      </w:r>
      <w:r>
        <w:rPr>
          <w:rFonts w:hint="eastAsia" w:ascii="宋体" w:hAnsi="宋体" w:eastAsia="宋体" w:cs="宋体"/>
          <w:color w:val="000000" w:themeColor="text1"/>
          <w:spacing w:val="20"/>
          <w:sz w:val="22"/>
          <w:szCs w:val="22"/>
          <w:highlight w:val="none"/>
          <w:u w:val="single"/>
          <w14:textFill>
            <w14:solidFill>
              <w14:schemeClr w14:val="tx1"/>
            </w14:solidFill>
          </w14:textFill>
        </w:rPr>
        <w:t>（项目名称）</w:t>
      </w:r>
      <w:r>
        <w:rPr>
          <w:rFonts w:hint="eastAsia" w:ascii="宋体" w:hAnsi="宋体" w:eastAsia="宋体" w:cs="宋体"/>
          <w:color w:val="000000" w:themeColor="text1"/>
          <w:spacing w:val="20"/>
          <w:sz w:val="22"/>
          <w:szCs w:val="22"/>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zh-CN"/>
          <w14:textFill>
            <w14:solidFill>
              <w14:schemeClr w14:val="tx1"/>
            </w14:solidFill>
          </w14:textFill>
        </w:rPr>
        <w:t>1.</w:t>
      </w:r>
      <w:r>
        <w:rPr>
          <w:rFonts w:hint="eastAsia" w:ascii="宋体" w:hAnsi="宋体" w:eastAsia="宋体" w:cs="宋体"/>
          <w:b w:val="0"/>
          <w:bCs w:val="0"/>
          <w:color w:val="000000" w:themeColor="text1"/>
          <w:sz w:val="22"/>
          <w:szCs w:val="22"/>
          <w:highlight w:val="none"/>
          <w:u w:val="single"/>
          <w:lang w:val="zh-CN"/>
          <w14:textFill>
            <w14:solidFill>
              <w14:schemeClr w14:val="tx1"/>
            </w14:solidFill>
          </w14:textFill>
        </w:rPr>
        <w:t>（标的名称）</w:t>
      </w:r>
      <w:r>
        <w:rPr>
          <w:rFonts w:hint="eastAsia" w:ascii="宋体" w:hAnsi="宋体" w:eastAsia="宋体" w:cs="宋体"/>
          <w:b w:val="0"/>
          <w:bCs w:val="0"/>
          <w:color w:val="000000" w:themeColor="text1"/>
          <w:sz w:val="22"/>
          <w:szCs w:val="22"/>
          <w:highlight w:val="none"/>
          <w:lang w:val="zh-CN"/>
          <w14:textFill>
            <w14:solidFill>
              <w14:schemeClr w14:val="tx1"/>
            </w14:solidFill>
          </w14:textFill>
        </w:rPr>
        <w:t xml:space="preserve"> ，属于</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14:textFill>
            <w14:solidFill>
              <w14:schemeClr w14:val="tx1"/>
            </w14:solidFill>
          </w14:textFill>
        </w:rPr>
        <w:t>行业；制造商为</w:t>
      </w:r>
      <w:r>
        <w:rPr>
          <w:rFonts w:hint="eastAsia" w:ascii="宋体" w:hAnsi="宋体" w:eastAsia="宋体" w:cs="宋体"/>
          <w:color w:val="000000" w:themeColor="text1"/>
          <w:spacing w:val="20"/>
          <w:sz w:val="22"/>
          <w:szCs w:val="22"/>
          <w:highlight w:val="none"/>
          <w:u w:val="single"/>
          <w14:textFill>
            <w14:solidFill>
              <w14:schemeClr w14:val="tx1"/>
            </w14:solidFill>
          </w14:textFill>
        </w:rPr>
        <w:t>（企业名称）</w:t>
      </w:r>
      <w:r>
        <w:rPr>
          <w:rFonts w:hint="eastAsia" w:ascii="宋体" w:hAnsi="宋体" w:eastAsia="宋体" w:cs="宋体"/>
          <w:color w:val="000000" w:themeColor="text1"/>
          <w:spacing w:val="20"/>
          <w:sz w:val="22"/>
          <w:szCs w:val="22"/>
          <w:highlight w:val="none"/>
          <w:u w:val="single"/>
          <w:lang w:eastAsia="zh-CN"/>
          <w14:textFill>
            <w14:solidFill>
              <w14:schemeClr w14:val="tx1"/>
            </w14:solidFill>
          </w14:textFill>
        </w:rPr>
        <w:t>，</w:t>
      </w:r>
      <w:r>
        <w:rPr>
          <w:rFonts w:hint="eastAsia" w:ascii="宋体" w:hAnsi="宋体" w:eastAsia="宋体" w:cs="宋体"/>
          <w:color w:val="000000" w:themeColor="text1"/>
          <w:spacing w:val="20"/>
          <w:sz w:val="22"/>
          <w:szCs w:val="22"/>
          <w:highlight w:val="none"/>
          <w14:textFill>
            <w14:solidFill>
              <w14:schemeClr w14:val="tx1"/>
            </w14:solidFill>
          </w14:textFill>
        </w:rPr>
        <w:t>从业人员</w:t>
      </w:r>
      <w:r>
        <w:rPr>
          <w:rFonts w:hint="eastAsia" w:ascii="宋体" w:hAnsi="宋体" w:eastAsia="宋体" w:cs="宋体"/>
          <w:color w:val="000000" w:themeColor="text1"/>
          <w:spacing w:val="2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14:textFill>
            <w14:solidFill>
              <w14:schemeClr w14:val="tx1"/>
            </w14:solidFill>
          </w14:textFill>
        </w:rPr>
        <w:t>人，营业收入为</w:t>
      </w:r>
      <w:r>
        <w:rPr>
          <w:rFonts w:hint="eastAsia" w:ascii="宋体" w:hAnsi="宋体" w:eastAsia="宋体" w:cs="宋体"/>
          <w:color w:val="000000" w:themeColor="text1"/>
          <w:spacing w:val="2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14:textFill>
            <w14:solidFill>
              <w14:schemeClr w14:val="tx1"/>
            </w14:solidFill>
          </w14:textFill>
        </w:rPr>
        <w:t>万元，资产总额为</w:t>
      </w:r>
      <w:r>
        <w:rPr>
          <w:rFonts w:hint="eastAsia" w:ascii="宋体" w:hAnsi="宋体" w:eastAsia="宋体" w:cs="宋体"/>
          <w:color w:val="000000" w:themeColor="text1"/>
          <w:spacing w:val="2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14:textFill>
            <w14:solidFill>
              <w14:schemeClr w14:val="tx1"/>
            </w14:solidFill>
          </w14:textFill>
        </w:rPr>
        <w:t>万元，属于</w:t>
      </w:r>
      <w:r>
        <w:rPr>
          <w:rFonts w:hint="eastAsia" w:ascii="宋体" w:hAnsi="宋体" w:eastAsia="宋体" w:cs="宋体"/>
          <w:color w:val="000000" w:themeColor="text1"/>
          <w:spacing w:val="20"/>
          <w:sz w:val="22"/>
          <w:szCs w:val="22"/>
          <w:highlight w:val="none"/>
          <w:u w:val="single"/>
          <w14:textFill>
            <w14:solidFill>
              <w14:schemeClr w14:val="tx1"/>
            </w14:solidFill>
          </w14:textFill>
        </w:rPr>
        <w:t>（中型企业、小型企业、微型企业）</w:t>
      </w:r>
      <w:r>
        <w:rPr>
          <w:rFonts w:hint="eastAsia" w:ascii="宋体" w:hAnsi="宋体" w:eastAsia="宋体" w:cs="宋体"/>
          <w:color w:val="000000" w:themeColor="text1"/>
          <w:spacing w:val="20"/>
          <w:sz w:val="22"/>
          <w:szCs w:val="22"/>
          <w:highlight w:val="none"/>
          <w14:textFill>
            <w14:solidFill>
              <w14:schemeClr w14:val="tx1"/>
            </w14:solidFill>
          </w14:textFill>
        </w:rPr>
        <w:t>；</w:t>
      </w:r>
    </w:p>
    <w:p>
      <w:pPr>
        <w:spacing w:line="460" w:lineRule="exact"/>
        <w:ind w:firstLine="520" w:firstLineChars="200"/>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color w:val="000000" w:themeColor="text1"/>
          <w:spacing w:val="20"/>
          <w:sz w:val="22"/>
          <w:szCs w:val="22"/>
          <w:highlight w:val="none"/>
          <w14:textFill>
            <w14:solidFill>
              <w14:schemeClr w14:val="tx1"/>
            </w14:solidFill>
          </w14:textFill>
        </w:rPr>
        <w:t>2.</w:t>
      </w:r>
      <w:r>
        <w:rPr>
          <w:rFonts w:hint="eastAsia" w:ascii="宋体" w:hAnsi="宋体" w:eastAsia="宋体" w:cs="宋体"/>
          <w:color w:val="000000" w:themeColor="text1"/>
          <w:spacing w:val="20"/>
          <w:sz w:val="22"/>
          <w:szCs w:val="22"/>
          <w:highlight w:val="none"/>
          <w:u w:val="single"/>
          <w14:textFill>
            <w14:solidFill>
              <w14:schemeClr w14:val="tx1"/>
            </w14:solidFill>
          </w14:textFill>
        </w:rPr>
        <w:t>（标的名称）</w:t>
      </w:r>
      <w:r>
        <w:rPr>
          <w:rFonts w:hint="eastAsia" w:ascii="宋体" w:hAnsi="宋体" w:eastAsia="宋体" w:cs="宋体"/>
          <w:color w:val="000000" w:themeColor="text1"/>
          <w:spacing w:val="20"/>
          <w:sz w:val="22"/>
          <w:szCs w:val="22"/>
          <w:highlight w:val="none"/>
          <w14:textFill>
            <w14:solidFill>
              <w14:schemeClr w14:val="tx1"/>
            </w14:solidFill>
          </w14:textFill>
        </w:rPr>
        <w:t xml:space="preserve"> ，属于</w:t>
      </w:r>
      <w:r>
        <w:rPr>
          <w:rFonts w:hint="eastAsia" w:ascii="宋体" w:hAnsi="宋体" w:eastAsia="宋体" w:cs="宋体"/>
          <w:color w:val="000000" w:themeColor="text1"/>
          <w:spacing w:val="20"/>
          <w:sz w:val="22"/>
          <w:szCs w:val="22"/>
          <w:highlight w:val="none"/>
          <w:u w:val="single"/>
          <w14:textFill>
            <w14:solidFill>
              <w14:schemeClr w14:val="tx1"/>
            </w14:solidFill>
          </w14:textFill>
        </w:rPr>
        <w:t>（采购文件中明确的所属行业）</w:t>
      </w:r>
      <w:r>
        <w:rPr>
          <w:rFonts w:hint="eastAsia" w:ascii="宋体" w:hAnsi="宋体" w:eastAsia="宋体" w:cs="宋体"/>
          <w:color w:val="000000" w:themeColor="text1"/>
          <w:spacing w:val="20"/>
          <w:sz w:val="22"/>
          <w:szCs w:val="22"/>
          <w:highlight w:val="none"/>
          <w14:textFill>
            <w14:solidFill>
              <w14:schemeClr w14:val="tx1"/>
            </w14:solidFill>
          </w14:textFill>
        </w:rPr>
        <w:t>行业；制造商为（企业名称），从业人员</w:t>
      </w:r>
      <w:r>
        <w:rPr>
          <w:rFonts w:hint="eastAsia" w:ascii="宋体" w:hAnsi="宋体" w:eastAsia="宋体" w:cs="宋体"/>
          <w:color w:val="000000" w:themeColor="text1"/>
          <w:spacing w:val="2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14:textFill>
            <w14:solidFill>
              <w14:schemeClr w14:val="tx1"/>
            </w14:solidFill>
          </w14:textFill>
        </w:rPr>
        <w:t>人，营业收入为</w:t>
      </w:r>
      <w:r>
        <w:rPr>
          <w:rFonts w:hint="eastAsia" w:ascii="宋体" w:hAnsi="宋体" w:eastAsia="宋体" w:cs="宋体"/>
          <w:color w:val="000000" w:themeColor="text1"/>
          <w:spacing w:val="2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14:textFill>
            <w14:solidFill>
              <w14:schemeClr w14:val="tx1"/>
            </w14:solidFill>
          </w14:textFill>
        </w:rPr>
        <w:t>万元，资产总额为</w:t>
      </w:r>
      <w:r>
        <w:rPr>
          <w:rFonts w:hint="eastAsia" w:ascii="宋体" w:hAnsi="宋体" w:eastAsia="宋体" w:cs="宋体"/>
          <w:color w:val="000000" w:themeColor="text1"/>
          <w:spacing w:val="2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14:textFill>
            <w14:solidFill>
              <w14:schemeClr w14:val="tx1"/>
            </w14:solidFill>
          </w14:textFill>
        </w:rPr>
        <w:t>万元，属于（中型企业、小型企业、微型企业）；</w:t>
      </w:r>
    </w:p>
    <w:p>
      <w:pPr>
        <w:spacing w:line="460" w:lineRule="exact"/>
        <w:ind w:firstLine="520" w:firstLineChars="200"/>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color w:val="000000" w:themeColor="text1"/>
          <w:spacing w:val="20"/>
          <w:sz w:val="22"/>
          <w:szCs w:val="22"/>
          <w:highlight w:val="none"/>
          <w14:textFill>
            <w14:solidFill>
              <w14:schemeClr w14:val="tx1"/>
            </w14:solidFill>
          </w14:textFill>
        </w:rPr>
        <w:t>……</w:t>
      </w:r>
    </w:p>
    <w:p>
      <w:pPr>
        <w:spacing w:line="460" w:lineRule="exact"/>
        <w:ind w:firstLine="520" w:firstLineChars="200"/>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color w:val="000000" w:themeColor="text1"/>
          <w:spacing w:val="20"/>
          <w:sz w:val="22"/>
          <w:szCs w:val="22"/>
          <w:highlight w:val="none"/>
          <w14:textFill>
            <w14:solidFill>
              <w14:schemeClr w14:val="tx1"/>
            </w14:solidFill>
          </w14:textFill>
        </w:rPr>
        <w:t>以上企业，不属于大企业的分支机构，不存在控股股东为大企业的情形，也不存在与大企业的负责人为同一人的情形。</w:t>
      </w:r>
    </w:p>
    <w:p>
      <w:pPr>
        <w:spacing w:line="460" w:lineRule="exact"/>
        <w:ind w:firstLine="520" w:firstLineChars="200"/>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color w:val="000000" w:themeColor="text1"/>
          <w:spacing w:val="20"/>
          <w:sz w:val="22"/>
          <w:szCs w:val="22"/>
          <w:highlight w:val="none"/>
          <w14:textFill>
            <w14:solidFill>
              <w14:schemeClr w14:val="tx1"/>
            </w14:solidFill>
          </w14:textFill>
        </w:rPr>
        <w:t>本企业对上述声明内容的真实性负责。如有虚假，将依法承担相应责任。</w:t>
      </w:r>
    </w:p>
    <w:p>
      <w:pPr>
        <w:spacing w:line="460" w:lineRule="exact"/>
        <w:rPr>
          <w:rFonts w:hint="eastAsia" w:ascii="宋体" w:hAnsi="宋体" w:eastAsia="宋体" w:cs="宋体"/>
          <w:color w:val="000000" w:themeColor="text1"/>
          <w:spacing w:val="20"/>
          <w:sz w:val="22"/>
          <w:szCs w:val="22"/>
          <w:highlight w:val="none"/>
          <w14:textFill>
            <w14:solidFill>
              <w14:schemeClr w14:val="tx1"/>
            </w14:solidFill>
          </w14:textFill>
        </w:rPr>
      </w:pPr>
    </w:p>
    <w:p>
      <w:pPr>
        <w:pStyle w:val="2"/>
        <w:rPr>
          <w:rFonts w:hint="eastAsia" w:ascii="宋体" w:hAnsi="宋体" w:eastAsia="宋体" w:cs="宋体"/>
          <w:color w:val="000000" w:themeColor="text1"/>
          <w:sz w:val="22"/>
          <w:szCs w:val="22"/>
          <w:highlight w:val="none"/>
          <w14:textFill>
            <w14:solidFill>
              <w14:schemeClr w14:val="tx1"/>
            </w14:solidFill>
          </w14:textFill>
        </w:rPr>
      </w:pPr>
    </w:p>
    <w:p>
      <w:pPr>
        <w:spacing w:line="460" w:lineRule="exact"/>
        <w:jc w:val="center"/>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color w:val="000000" w:themeColor="text1"/>
          <w:spacing w:val="2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14:textFill>
            <w14:solidFill>
              <w14:schemeClr w14:val="tx1"/>
            </w14:solidFill>
          </w14:textFill>
        </w:rPr>
        <w:t>企业名称（盖章）：</w:t>
      </w:r>
    </w:p>
    <w:p>
      <w:pPr>
        <w:spacing w:line="460" w:lineRule="exact"/>
        <w:jc w:val="center"/>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color w:val="000000" w:themeColor="text1"/>
          <w:spacing w:val="2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14:textFill>
            <w14:solidFill>
              <w14:schemeClr w14:val="tx1"/>
            </w14:solidFill>
          </w14:textFill>
        </w:rPr>
        <w:t>日 期：</w:t>
      </w:r>
    </w:p>
    <w:p>
      <w:pPr>
        <w:pStyle w:val="2"/>
        <w:rPr>
          <w:rFonts w:hint="eastAsia" w:ascii="宋体" w:hAnsi="宋体" w:eastAsia="宋体" w:cs="宋体"/>
          <w:color w:val="000000" w:themeColor="text1"/>
          <w:spacing w:val="20"/>
          <w:sz w:val="22"/>
          <w:szCs w:val="22"/>
          <w:highlight w:val="none"/>
          <w14:textFill>
            <w14:solidFill>
              <w14:schemeClr w14:val="tx1"/>
            </w14:solidFill>
          </w14:textFill>
        </w:rPr>
      </w:pPr>
    </w:p>
    <w:p>
      <w:pPr>
        <w:rPr>
          <w:rFonts w:hint="eastAsia" w:ascii="宋体" w:hAnsi="宋体" w:eastAsia="宋体" w:cs="宋体"/>
          <w:color w:val="000000" w:themeColor="text1"/>
          <w:spacing w:val="20"/>
          <w:sz w:val="22"/>
          <w:szCs w:val="22"/>
          <w:highlight w:val="none"/>
          <w14:textFill>
            <w14:solidFill>
              <w14:schemeClr w14:val="tx1"/>
            </w14:solidFill>
          </w14:textFill>
        </w:rPr>
      </w:pPr>
    </w:p>
    <w:p>
      <w:pPr>
        <w:pStyle w:val="2"/>
        <w:rPr>
          <w:rFonts w:hint="eastAsia" w:ascii="宋体" w:hAnsi="宋体" w:eastAsia="宋体" w:cs="宋体"/>
          <w:color w:val="000000" w:themeColor="text1"/>
          <w:spacing w:val="20"/>
          <w:sz w:val="22"/>
          <w:szCs w:val="22"/>
          <w:highlight w:val="none"/>
          <w14:textFill>
            <w14:solidFill>
              <w14:schemeClr w14:val="tx1"/>
            </w14:solidFill>
          </w14:textFill>
        </w:rPr>
      </w:pPr>
    </w:p>
    <w:p>
      <w:pPr>
        <w:rPr>
          <w:rFonts w:hint="eastAsia" w:ascii="宋体" w:hAnsi="宋体" w:eastAsia="宋体" w:cs="宋体"/>
          <w:color w:val="000000" w:themeColor="text1"/>
          <w:spacing w:val="20"/>
          <w:sz w:val="22"/>
          <w:szCs w:val="22"/>
          <w:highlight w:val="none"/>
          <w14:textFill>
            <w14:solidFill>
              <w14:schemeClr w14:val="tx1"/>
            </w14:solidFill>
          </w14:textFill>
        </w:rPr>
      </w:pPr>
    </w:p>
    <w:p>
      <w:pPr>
        <w:spacing w:line="4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中小企业声明函（工程、服务）</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pPr>
        <w:snapToGrid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【不属于中小企业单位的无需填写、递交】</w:t>
      </w:r>
    </w:p>
    <w:p>
      <w:pPr>
        <w:spacing w:line="460" w:lineRule="exact"/>
        <w:ind w:firstLine="637" w:firstLineChars="245"/>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color w:val="000000" w:themeColor="text1"/>
          <w:spacing w:val="20"/>
          <w:sz w:val="22"/>
          <w:szCs w:val="22"/>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pacing w:val="20"/>
          <w:sz w:val="22"/>
          <w:szCs w:val="22"/>
          <w:highlight w:val="none"/>
          <w:u w:val="single"/>
          <w14:textFill>
            <w14:solidFill>
              <w14:schemeClr w14:val="tx1"/>
            </w14:solidFill>
          </w14:textFill>
        </w:rPr>
        <w:t>（单位名称）</w:t>
      </w:r>
      <w:r>
        <w:rPr>
          <w:rFonts w:hint="eastAsia" w:ascii="宋体" w:hAnsi="宋体" w:eastAsia="宋体" w:cs="宋体"/>
          <w:color w:val="000000" w:themeColor="text1"/>
          <w:spacing w:val="20"/>
          <w:sz w:val="22"/>
          <w:szCs w:val="22"/>
          <w:highlight w:val="none"/>
          <w14:textFill>
            <w14:solidFill>
              <w14:schemeClr w14:val="tx1"/>
            </w14:solidFill>
          </w14:textFill>
        </w:rPr>
        <w:t>的</w:t>
      </w:r>
      <w:r>
        <w:rPr>
          <w:rFonts w:hint="eastAsia" w:ascii="宋体" w:hAnsi="宋体" w:eastAsia="宋体" w:cs="宋体"/>
          <w:color w:val="000000" w:themeColor="text1"/>
          <w:spacing w:val="20"/>
          <w:sz w:val="22"/>
          <w:szCs w:val="22"/>
          <w:highlight w:val="none"/>
          <w:u w:val="single"/>
          <w14:textFill>
            <w14:solidFill>
              <w14:schemeClr w14:val="tx1"/>
            </w14:solidFill>
          </w14:textFill>
        </w:rPr>
        <w:t>（项目名称）</w:t>
      </w:r>
      <w:r>
        <w:rPr>
          <w:rFonts w:hint="eastAsia" w:ascii="宋体" w:hAnsi="宋体" w:eastAsia="宋体" w:cs="宋体"/>
          <w:color w:val="000000" w:themeColor="text1"/>
          <w:spacing w:val="20"/>
          <w:sz w:val="22"/>
          <w:szCs w:val="22"/>
          <w:highlight w:val="none"/>
          <w14:textFill>
            <w14:solidFill>
              <w14:schemeClr w14:val="tx1"/>
            </w14:solidFill>
          </w14:textFill>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color w:val="000000" w:themeColor="text1"/>
          <w:spacing w:val="20"/>
          <w:sz w:val="22"/>
          <w:szCs w:val="22"/>
          <w:highlight w:val="none"/>
          <w14:textFill>
            <w14:solidFill>
              <w14:schemeClr w14:val="tx1"/>
            </w14:solidFill>
          </w14:textFill>
        </w:rPr>
        <w:t>1.</w:t>
      </w:r>
      <w:r>
        <w:rPr>
          <w:rFonts w:hint="eastAsia" w:ascii="宋体" w:hAnsi="宋体" w:eastAsia="宋体" w:cs="宋体"/>
          <w:color w:val="000000" w:themeColor="text1"/>
          <w:spacing w:val="20"/>
          <w:sz w:val="22"/>
          <w:szCs w:val="22"/>
          <w:highlight w:val="none"/>
          <w:u w:val="single"/>
          <w14:textFill>
            <w14:solidFill>
              <w14:schemeClr w14:val="tx1"/>
            </w14:solidFill>
          </w14:textFill>
        </w:rPr>
        <w:t>（标的名称）</w:t>
      </w:r>
      <w:r>
        <w:rPr>
          <w:rFonts w:hint="eastAsia" w:ascii="宋体" w:hAnsi="宋体" w:eastAsia="宋体" w:cs="宋体"/>
          <w:color w:val="000000" w:themeColor="text1"/>
          <w:spacing w:val="20"/>
          <w:sz w:val="22"/>
          <w:szCs w:val="22"/>
          <w:highlight w:val="none"/>
          <w14:textFill>
            <w14:solidFill>
              <w14:schemeClr w14:val="tx1"/>
            </w14:solidFill>
          </w14:textFill>
        </w:rPr>
        <w:t>，属于</w:t>
      </w:r>
      <w:r>
        <w:rPr>
          <w:rFonts w:hint="eastAsia" w:ascii="宋体" w:hAnsi="宋体" w:eastAsia="宋体" w:cs="宋体"/>
          <w:color w:val="000000" w:themeColor="text1"/>
          <w:spacing w:val="2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u w:val="none"/>
          <w:lang w:val="en-US" w:eastAsia="zh-CN"/>
          <w14:textFill>
            <w14:solidFill>
              <w14:schemeClr w14:val="tx1"/>
            </w14:solidFill>
          </w14:textFill>
        </w:rPr>
        <w:t>行业</w:t>
      </w:r>
      <w:r>
        <w:rPr>
          <w:rFonts w:hint="eastAsia" w:ascii="宋体" w:hAnsi="宋体" w:eastAsia="宋体" w:cs="宋体"/>
          <w:color w:val="000000" w:themeColor="text1"/>
          <w:spacing w:val="20"/>
          <w:sz w:val="22"/>
          <w:szCs w:val="22"/>
          <w:highlight w:val="none"/>
          <w14:textFill>
            <w14:solidFill>
              <w14:schemeClr w14:val="tx1"/>
            </w14:solidFill>
          </w14:textFill>
        </w:rPr>
        <w:t>； 承建（承接）企业为</w:t>
      </w:r>
      <w:r>
        <w:rPr>
          <w:rFonts w:hint="eastAsia" w:ascii="宋体" w:hAnsi="宋体" w:eastAsia="宋体" w:cs="宋体"/>
          <w:color w:val="000000" w:themeColor="text1"/>
          <w:spacing w:val="20"/>
          <w:sz w:val="22"/>
          <w:szCs w:val="22"/>
          <w:highlight w:val="none"/>
          <w:u w:val="single"/>
          <w14:textFill>
            <w14:solidFill>
              <w14:schemeClr w14:val="tx1"/>
            </w14:solidFill>
          </w14:textFill>
        </w:rPr>
        <w:t>（企业名称）</w:t>
      </w:r>
      <w:r>
        <w:rPr>
          <w:rFonts w:hint="eastAsia" w:ascii="宋体" w:hAnsi="宋体" w:eastAsia="宋体" w:cs="宋体"/>
          <w:color w:val="000000" w:themeColor="text1"/>
          <w:spacing w:val="20"/>
          <w:sz w:val="22"/>
          <w:szCs w:val="22"/>
          <w:highlight w:val="none"/>
          <w14:textFill>
            <w14:solidFill>
              <w14:schemeClr w14:val="tx1"/>
            </w14:solidFill>
          </w14:textFill>
        </w:rPr>
        <w:t>，从业人员</w:t>
      </w:r>
      <w:r>
        <w:rPr>
          <w:rFonts w:hint="eastAsia" w:ascii="宋体" w:hAnsi="宋体" w:eastAsia="宋体" w:cs="宋体"/>
          <w:color w:val="000000" w:themeColor="text1"/>
          <w:spacing w:val="2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14:textFill>
            <w14:solidFill>
              <w14:schemeClr w14:val="tx1"/>
            </w14:solidFill>
          </w14:textFill>
        </w:rPr>
        <w:t>人，营业收入为</w:t>
      </w:r>
      <w:r>
        <w:rPr>
          <w:rFonts w:hint="eastAsia" w:ascii="宋体" w:hAnsi="宋体" w:eastAsia="宋体" w:cs="宋体"/>
          <w:color w:val="000000" w:themeColor="text1"/>
          <w:spacing w:val="2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14:textFill>
            <w14:solidFill>
              <w14:schemeClr w14:val="tx1"/>
            </w14:solidFill>
          </w14:textFill>
        </w:rPr>
        <w:t>万元，资产总额为</w:t>
      </w:r>
      <w:r>
        <w:rPr>
          <w:rFonts w:hint="eastAsia" w:ascii="宋体" w:hAnsi="宋体" w:eastAsia="宋体" w:cs="宋体"/>
          <w:color w:val="000000" w:themeColor="text1"/>
          <w:spacing w:val="2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14:textFill>
            <w14:solidFill>
              <w14:schemeClr w14:val="tx1"/>
            </w14:solidFill>
          </w14:textFill>
        </w:rPr>
        <w:t>万元，属于</w:t>
      </w:r>
      <w:r>
        <w:rPr>
          <w:rFonts w:hint="eastAsia" w:ascii="宋体" w:hAnsi="宋体" w:eastAsia="宋体" w:cs="宋体"/>
          <w:color w:val="000000" w:themeColor="text1"/>
          <w:spacing w:val="20"/>
          <w:sz w:val="22"/>
          <w:szCs w:val="22"/>
          <w:highlight w:val="none"/>
          <w:u w:val="single"/>
          <w14:textFill>
            <w14:solidFill>
              <w14:schemeClr w14:val="tx1"/>
            </w14:solidFill>
          </w14:textFill>
        </w:rPr>
        <w:t>（中型企业、 小型企业、微型企业）</w:t>
      </w:r>
      <w:r>
        <w:rPr>
          <w:rFonts w:hint="eastAsia" w:ascii="宋体" w:hAnsi="宋体" w:eastAsia="宋体" w:cs="宋体"/>
          <w:color w:val="000000" w:themeColor="text1"/>
          <w:spacing w:val="20"/>
          <w:sz w:val="22"/>
          <w:szCs w:val="22"/>
          <w:highlight w:val="none"/>
          <w14:textFill>
            <w14:solidFill>
              <w14:schemeClr w14:val="tx1"/>
            </w14:solidFill>
          </w14:textFill>
        </w:rPr>
        <w:t xml:space="preserve">； </w:t>
      </w:r>
    </w:p>
    <w:p>
      <w:pPr>
        <w:spacing w:line="460" w:lineRule="exact"/>
        <w:ind w:firstLine="637" w:firstLineChars="245"/>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color w:val="000000" w:themeColor="text1"/>
          <w:spacing w:val="20"/>
          <w:sz w:val="22"/>
          <w:szCs w:val="22"/>
          <w:highlight w:val="none"/>
          <w14:textFill>
            <w14:solidFill>
              <w14:schemeClr w14:val="tx1"/>
            </w14:solidFill>
          </w14:textFill>
        </w:rPr>
        <w:t>2.</w:t>
      </w:r>
      <w:r>
        <w:rPr>
          <w:rFonts w:hint="eastAsia" w:ascii="宋体" w:hAnsi="宋体" w:eastAsia="宋体" w:cs="宋体"/>
          <w:color w:val="000000" w:themeColor="text1"/>
          <w:spacing w:val="20"/>
          <w:sz w:val="22"/>
          <w:szCs w:val="22"/>
          <w:highlight w:val="none"/>
          <w:u w:val="single"/>
          <w14:textFill>
            <w14:solidFill>
              <w14:schemeClr w14:val="tx1"/>
            </w14:solidFill>
          </w14:textFill>
        </w:rPr>
        <w:t>（标的名称）</w:t>
      </w:r>
      <w:r>
        <w:rPr>
          <w:rFonts w:hint="eastAsia" w:ascii="宋体" w:hAnsi="宋体" w:eastAsia="宋体" w:cs="宋体"/>
          <w:color w:val="000000" w:themeColor="text1"/>
          <w:spacing w:val="20"/>
          <w:sz w:val="22"/>
          <w:szCs w:val="22"/>
          <w:highlight w:val="none"/>
          <w14:textFill>
            <w14:solidFill>
              <w14:schemeClr w14:val="tx1"/>
            </w14:solidFill>
          </w14:textFill>
        </w:rPr>
        <w:t>，属于</w:t>
      </w:r>
      <w:r>
        <w:rPr>
          <w:rFonts w:hint="eastAsia" w:ascii="宋体" w:hAnsi="宋体" w:eastAsia="宋体" w:cs="宋体"/>
          <w:color w:val="000000" w:themeColor="text1"/>
          <w:spacing w:val="2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u w:val="none"/>
          <w:lang w:val="en-US" w:eastAsia="zh-CN"/>
          <w14:textFill>
            <w14:solidFill>
              <w14:schemeClr w14:val="tx1"/>
            </w14:solidFill>
          </w14:textFill>
        </w:rPr>
        <w:t>行业</w:t>
      </w:r>
      <w:r>
        <w:rPr>
          <w:rFonts w:hint="eastAsia" w:ascii="宋体" w:hAnsi="宋体" w:eastAsia="宋体" w:cs="宋体"/>
          <w:color w:val="000000" w:themeColor="text1"/>
          <w:spacing w:val="20"/>
          <w:sz w:val="22"/>
          <w:szCs w:val="22"/>
          <w:highlight w:val="none"/>
          <w14:textFill>
            <w14:solidFill>
              <w14:schemeClr w14:val="tx1"/>
            </w14:solidFill>
          </w14:textFill>
        </w:rPr>
        <w:t>；承建（承接）企业为</w:t>
      </w:r>
      <w:r>
        <w:rPr>
          <w:rFonts w:hint="eastAsia" w:ascii="宋体" w:hAnsi="宋体" w:eastAsia="宋体" w:cs="宋体"/>
          <w:color w:val="000000" w:themeColor="text1"/>
          <w:spacing w:val="20"/>
          <w:sz w:val="22"/>
          <w:szCs w:val="22"/>
          <w:highlight w:val="none"/>
          <w:u w:val="single"/>
          <w14:textFill>
            <w14:solidFill>
              <w14:schemeClr w14:val="tx1"/>
            </w14:solidFill>
          </w14:textFill>
        </w:rPr>
        <w:t>（企业名称）</w:t>
      </w:r>
      <w:r>
        <w:rPr>
          <w:rFonts w:hint="eastAsia" w:ascii="宋体" w:hAnsi="宋体" w:eastAsia="宋体" w:cs="宋体"/>
          <w:color w:val="000000" w:themeColor="text1"/>
          <w:spacing w:val="20"/>
          <w:sz w:val="22"/>
          <w:szCs w:val="22"/>
          <w:highlight w:val="none"/>
          <w14:textFill>
            <w14:solidFill>
              <w14:schemeClr w14:val="tx1"/>
            </w14:solidFill>
          </w14:textFill>
        </w:rPr>
        <w:t>，从业人员</w:t>
      </w:r>
      <w:r>
        <w:rPr>
          <w:rFonts w:hint="eastAsia" w:ascii="宋体" w:hAnsi="宋体" w:eastAsia="宋体" w:cs="宋体"/>
          <w:color w:val="000000" w:themeColor="text1"/>
          <w:spacing w:val="2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14:textFill>
            <w14:solidFill>
              <w14:schemeClr w14:val="tx1"/>
            </w14:solidFill>
          </w14:textFill>
        </w:rPr>
        <w:t>人，营业收入为</w:t>
      </w:r>
      <w:r>
        <w:rPr>
          <w:rFonts w:hint="eastAsia" w:ascii="宋体" w:hAnsi="宋体" w:eastAsia="宋体" w:cs="宋体"/>
          <w:color w:val="000000" w:themeColor="text1"/>
          <w:spacing w:val="2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14:textFill>
            <w14:solidFill>
              <w14:schemeClr w14:val="tx1"/>
            </w14:solidFill>
          </w14:textFill>
        </w:rPr>
        <w:t>万元，资产总额为</w:t>
      </w:r>
      <w:r>
        <w:rPr>
          <w:rFonts w:hint="eastAsia" w:ascii="宋体" w:hAnsi="宋体" w:eastAsia="宋体" w:cs="宋体"/>
          <w:color w:val="000000" w:themeColor="text1"/>
          <w:spacing w:val="2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20"/>
          <w:sz w:val="22"/>
          <w:szCs w:val="22"/>
          <w:highlight w:val="none"/>
          <w14:textFill>
            <w14:solidFill>
              <w14:schemeClr w14:val="tx1"/>
            </w14:solidFill>
          </w14:textFill>
        </w:rPr>
        <w:t>万元，属于</w:t>
      </w:r>
      <w:r>
        <w:rPr>
          <w:rFonts w:hint="eastAsia" w:ascii="宋体" w:hAnsi="宋体" w:eastAsia="宋体" w:cs="宋体"/>
          <w:color w:val="000000" w:themeColor="text1"/>
          <w:spacing w:val="20"/>
          <w:sz w:val="22"/>
          <w:szCs w:val="22"/>
          <w:highlight w:val="none"/>
          <w:u w:val="single"/>
          <w14:textFill>
            <w14:solidFill>
              <w14:schemeClr w14:val="tx1"/>
            </w14:solidFill>
          </w14:textFill>
        </w:rPr>
        <w:t>（中型企业、 小型企业、微型企业）</w:t>
      </w:r>
      <w:r>
        <w:rPr>
          <w:rFonts w:hint="eastAsia" w:ascii="宋体" w:hAnsi="宋体" w:eastAsia="宋体" w:cs="宋体"/>
          <w:color w:val="000000" w:themeColor="text1"/>
          <w:spacing w:val="20"/>
          <w:sz w:val="22"/>
          <w:szCs w:val="22"/>
          <w:highlight w:val="none"/>
          <w14:textFill>
            <w14:solidFill>
              <w14:schemeClr w14:val="tx1"/>
            </w14:solidFill>
          </w14:textFill>
        </w:rPr>
        <w:t>；</w:t>
      </w:r>
    </w:p>
    <w:p>
      <w:pPr>
        <w:spacing w:line="460" w:lineRule="exact"/>
        <w:ind w:firstLine="639" w:firstLineChars="245"/>
        <w:rPr>
          <w:rFonts w:hint="eastAsia" w:ascii="宋体" w:hAnsi="宋体" w:eastAsia="宋体" w:cs="宋体"/>
          <w:b/>
          <w:bCs/>
          <w:color w:val="000000" w:themeColor="text1"/>
          <w:spacing w:val="20"/>
          <w:sz w:val="22"/>
          <w:szCs w:val="22"/>
          <w:highlight w:val="none"/>
          <w14:textFill>
            <w14:solidFill>
              <w14:schemeClr w14:val="tx1"/>
            </w14:solidFill>
          </w14:textFill>
        </w:rPr>
      </w:pPr>
      <w:r>
        <w:rPr>
          <w:rFonts w:hint="eastAsia" w:ascii="宋体" w:hAnsi="宋体" w:eastAsia="宋体" w:cs="宋体"/>
          <w:b/>
          <w:bCs/>
          <w:color w:val="000000" w:themeColor="text1"/>
          <w:spacing w:val="20"/>
          <w:sz w:val="22"/>
          <w:szCs w:val="22"/>
          <w:highlight w:val="none"/>
          <w14:textFill>
            <w14:solidFill>
              <w14:schemeClr w14:val="tx1"/>
            </w14:solidFill>
          </w14:textFill>
        </w:rPr>
        <w:t>……</w:t>
      </w:r>
    </w:p>
    <w:p>
      <w:pPr>
        <w:spacing w:line="460" w:lineRule="exact"/>
        <w:ind w:firstLine="637" w:firstLineChars="245"/>
        <w:rPr>
          <w:rFonts w:hint="eastAsia" w:ascii="宋体" w:hAnsi="宋体" w:eastAsia="宋体" w:cs="宋体"/>
          <w:color w:val="000000" w:themeColor="text1"/>
          <w:spacing w:val="20"/>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20"/>
          <w:sz w:val="22"/>
          <w:szCs w:val="22"/>
          <w:highlight w:val="none"/>
          <w14:textFill>
            <w14:solidFill>
              <w14:schemeClr w14:val="tx1"/>
            </w14:solidFill>
          </w14:textFill>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hint="eastAsia" w:ascii="宋体" w:hAnsi="宋体" w:eastAsia="宋体" w:cs="宋体"/>
          <w:color w:val="000000" w:themeColor="text1"/>
          <w:spacing w:val="20"/>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20"/>
          <w:sz w:val="22"/>
          <w:szCs w:val="22"/>
          <w:highlight w:val="none"/>
          <w:lang w:val="en-US" w:eastAsia="zh-CN"/>
          <w14:textFill>
            <w14:solidFill>
              <w14:schemeClr w14:val="tx1"/>
            </w14:solidFill>
          </w14:textFill>
        </w:rPr>
        <w:t xml:space="preserve">           企业</w:t>
      </w:r>
      <w:r>
        <w:rPr>
          <w:rFonts w:hint="eastAsia" w:ascii="宋体" w:hAnsi="宋体" w:eastAsia="宋体" w:cs="宋体"/>
          <w:color w:val="000000" w:themeColor="text1"/>
          <w:spacing w:val="20"/>
          <w:sz w:val="22"/>
          <w:szCs w:val="22"/>
          <w:highlight w:val="none"/>
          <w14:textFill>
            <w14:solidFill>
              <w14:schemeClr w14:val="tx1"/>
            </w14:solidFill>
          </w14:textFill>
        </w:rPr>
        <w:t>名称（盖章）：</w:t>
      </w:r>
    </w:p>
    <w:p>
      <w:pPr>
        <w:spacing w:line="460" w:lineRule="exact"/>
        <w:jc w:val="center"/>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color w:val="000000" w:themeColor="text1"/>
          <w:spacing w:val="20"/>
          <w:sz w:val="22"/>
          <w:szCs w:val="22"/>
          <w:highlight w:val="none"/>
          <w:lang w:val="en-US" w:eastAsia="zh-CN"/>
          <w14:textFill>
            <w14:solidFill>
              <w14:schemeClr w14:val="tx1"/>
            </w14:solidFill>
          </w14:textFill>
        </w:rPr>
        <w:t xml:space="preserve">  日</w:t>
      </w:r>
      <w:r>
        <w:rPr>
          <w:rFonts w:hint="eastAsia" w:ascii="宋体" w:hAnsi="宋体" w:eastAsia="宋体" w:cs="宋体"/>
          <w:color w:val="000000" w:themeColor="text1"/>
          <w:spacing w:val="20"/>
          <w:sz w:val="22"/>
          <w:szCs w:val="22"/>
          <w:highlight w:val="none"/>
          <w14:textFill>
            <w14:solidFill>
              <w14:schemeClr w14:val="tx1"/>
            </w14:solidFill>
          </w14:textFill>
        </w:rPr>
        <w:t xml:space="preserve"> 期：</w:t>
      </w:r>
    </w:p>
    <w:p>
      <w:pPr>
        <w:spacing w:line="460" w:lineRule="exact"/>
        <w:rPr>
          <w:rFonts w:hint="eastAsia" w:ascii="宋体" w:hAnsi="宋体" w:eastAsia="宋体" w:cs="宋体"/>
          <w:color w:val="000000" w:themeColor="text1"/>
          <w:spacing w:val="20"/>
          <w:sz w:val="22"/>
          <w:szCs w:val="22"/>
          <w:highlight w:val="none"/>
          <w14:textFill>
            <w14:solidFill>
              <w14:schemeClr w14:val="tx1"/>
            </w14:solidFill>
          </w14:textFill>
        </w:rPr>
      </w:pPr>
    </w:p>
    <w:p>
      <w:pPr>
        <w:spacing w:line="460" w:lineRule="exact"/>
        <w:rPr>
          <w:rFonts w:hint="eastAsia" w:ascii="宋体" w:hAnsi="宋体" w:eastAsia="宋体" w:cs="宋体"/>
          <w:color w:val="000000" w:themeColor="text1"/>
          <w:spacing w:val="20"/>
          <w:sz w:val="22"/>
          <w:szCs w:val="22"/>
          <w:highlight w:val="none"/>
          <w14:textFill>
            <w14:solidFill>
              <w14:schemeClr w14:val="tx1"/>
            </w14:solidFill>
          </w14:textFill>
        </w:rPr>
      </w:pPr>
    </w:p>
    <w:p>
      <w:pPr>
        <w:spacing w:line="460" w:lineRule="exact"/>
        <w:rPr>
          <w:rFonts w:hint="eastAsia" w:ascii="宋体" w:hAnsi="宋体" w:eastAsia="宋体" w:cs="宋体"/>
          <w:color w:val="000000" w:themeColor="text1"/>
          <w:spacing w:val="20"/>
          <w:sz w:val="22"/>
          <w:szCs w:val="22"/>
          <w:highlight w:val="none"/>
          <w14:textFill>
            <w14:solidFill>
              <w14:schemeClr w14:val="tx1"/>
            </w14:solidFill>
          </w14:textFill>
        </w:rPr>
      </w:pPr>
    </w:p>
    <w:p>
      <w:pPr>
        <w:spacing w:line="460" w:lineRule="exact"/>
        <w:rPr>
          <w:rFonts w:hint="eastAsia" w:ascii="宋体" w:hAnsi="宋体" w:eastAsia="宋体" w:cs="宋体"/>
          <w:color w:val="000000" w:themeColor="text1"/>
          <w:spacing w:val="20"/>
          <w:sz w:val="22"/>
          <w:szCs w:val="22"/>
          <w:highlight w:val="none"/>
          <w14:textFill>
            <w14:solidFill>
              <w14:schemeClr w14:val="tx1"/>
            </w14:solidFill>
          </w14:textFill>
        </w:rPr>
      </w:pPr>
    </w:p>
    <w:p>
      <w:pPr>
        <w:spacing w:line="460" w:lineRule="exact"/>
        <w:rPr>
          <w:rFonts w:hint="eastAsia" w:ascii="宋体" w:hAnsi="宋体" w:eastAsia="宋体" w:cs="宋体"/>
          <w:color w:val="000000" w:themeColor="text1"/>
          <w:spacing w:val="20"/>
          <w:sz w:val="22"/>
          <w:szCs w:val="22"/>
          <w:highlight w:val="none"/>
          <w14:textFill>
            <w14:solidFill>
              <w14:schemeClr w14:val="tx1"/>
            </w14:solidFill>
          </w14:textFill>
        </w:rPr>
      </w:pPr>
    </w:p>
    <w:p>
      <w:pPr>
        <w:spacing w:line="460" w:lineRule="exact"/>
        <w:rPr>
          <w:rFonts w:hint="eastAsia" w:ascii="宋体" w:hAnsi="宋体" w:eastAsia="宋体" w:cs="宋体"/>
          <w:color w:val="000000" w:themeColor="text1"/>
          <w:spacing w:val="20"/>
          <w:sz w:val="22"/>
          <w:szCs w:val="22"/>
          <w:highlight w:val="none"/>
          <w14:textFill>
            <w14:solidFill>
              <w14:schemeClr w14:val="tx1"/>
            </w14:solidFill>
          </w14:textFill>
        </w:rPr>
      </w:pPr>
    </w:p>
    <w:p>
      <w:pPr>
        <w:spacing w:line="460" w:lineRule="exact"/>
        <w:rPr>
          <w:rFonts w:hint="eastAsia" w:ascii="宋体" w:hAnsi="宋体" w:eastAsia="宋体" w:cs="宋体"/>
          <w:color w:val="000000" w:themeColor="text1"/>
          <w:spacing w:val="20"/>
          <w:sz w:val="22"/>
          <w:szCs w:val="22"/>
          <w:highlight w:val="none"/>
          <w14:textFill>
            <w14:solidFill>
              <w14:schemeClr w14:val="tx1"/>
            </w14:solidFill>
          </w14:textFill>
        </w:rPr>
      </w:pPr>
    </w:p>
    <w:p>
      <w:pPr>
        <w:spacing w:line="460" w:lineRule="exact"/>
        <w:rPr>
          <w:rFonts w:hint="eastAsia" w:ascii="宋体" w:hAnsi="宋体" w:eastAsia="宋体" w:cs="宋体"/>
          <w:color w:val="000000" w:themeColor="text1"/>
          <w:spacing w:val="20"/>
          <w:sz w:val="22"/>
          <w:szCs w:val="22"/>
          <w:highlight w:val="none"/>
          <w14:textFill>
            <w14:solidFill>
              <w14:schemeClr w14:val="tx1"/>
            </w14:solidFill>
          </w14:textFill>
        </w:rPr>
      </w:pPr>
    </w:p>
    <w:p>
      <w:pPr>
        <w:spacing w:line="460" w:lineRule="exact"/>
        <w:rPr>
          <w:rFonts w:hint="eastAsia" w:ascii="宋体" w:hAnsi="宋体" w:eastAsia="宋体" w:cs="宋体"/>
          <w:color w:val="000000" w:themeColor="text1"/>
          <w:spacing w:val="20"/>
          <w:sz w:val="22"/>
          <w:szCs w:val="22"/>
          <w:highlight w:val="none"/>
          <w14:textFill>
            <w14:solidFill>
              <w14:schemeClr w14:val="tx1"/>
            </w14:solidFill>
          </w14:textFill>
        </w:rPr>
      </w:pPr>
    </w:p>
    <w:p>
      <w:pPr>
        <w:spacing w:line="460" w:lineRule="exact"/>
        <w:rPr>
          <w:rFonts w:hint="eastAsia" w:ascii="宋体" w:hAnsi="宋体" w:eastAsia="宋体" w:cs="宋体"/>
          <w:color w:val="000000" w:themeColor="text1"/>
          <w:spacing w:val="20"/>
          <w:sz w:val="22"/>
          <w:szCs w:val="22"/>
          <w:highlight w:val="none"/>
          <w14:textFill>
            <w14:solidFill>
              <w14:schemeClr w14:val="tx1"/>
            </w14:solidFill>
          </w14:textFill>
        </w:rPr>
      </w:pPr>
    </w:p>
    <w:p>
      <w:pPr>
        <w:spacing w:line="460" w:lineRule="exact"/>
        <w:rPr>
          <w:rFonts w:hint="eastAsia" w:ascii="宋体" w:hAnsi="宋体" w:eastAsia="宋体" w:cs="宋体"/>
          <w:color w:val="000000" w:themeColor="text1"/>
          <w:spacing w:val="20"/>
          <w:sz w:val="22"/>
          <w:szCs w:val="22"/>
          <w:highlight w:val="none"/>
          <w14:textFill>
            <w14:solidFill>
              <w14:schemeClr w14:val="tx1"/>
            </w14:solidFill>
          </w14:textFill>
        </w:rPr>
      </w:pPr>
    </w:p>
    <w:p>
      <w:pPr>
        <w:spacing w:line="420" w:lineRule="exact"/>
        <w:ind w:left="514" w:leftChars="245"/>
        <w:outlineLvl w:val="3"/>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bCs/>
          <w:color w:val="000000" w:themeColor="text1"/>
          <w:sz w:val="28"/>
          <w:szCs w:val="28"/>
          <w:highlight w:val="none"/>
          <w14:textFill>
            <w14:solidFill>
              <w14:schemeClr w14:val="tx1"/>
            </w14:solidFill>
          </w14:textFill>
        </w:rPr>
        <w:t>、残疾人福利性单位的相关证明材料</w:t>
      </w:r>
    </w:p>
    <w:p>
      <w:pPr>
        <w:spacing w:line="460" w:lineRule="exact"/>
        <w:ind w:firstLine="699" w:firstLineChars="300"/>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b/>
          <w:color w:val="000000" w:themeColor="text1"/>
          <w:spacing w:val="6"/>
          <w:sz w:val="22"/>
          <w:szCs w:val="22"/>
          <w:highlight w:val="none"/>
          <w14:textFill>
            <w14:solidFill>
              <w14:schemeClr w14:val="tx1"/>
            </w14:solidFill>
          </w14:textFill>
        </w:rPr>
        <w:t>需提供相关证明材料，</w:t>
      </w:r>
      <w:r>
        <w:rPr>
          <w:rFonts w:hint="eastAsia" w:ascii="宋体" w:hAnsi="宋体" w:eastAsia="宋体" w:cs="宋体"/>
          <w:b/>
          <w:bCs/>
          <w:color w:val="000000" w:themeColor="text1"/>
          <w:sz w:val="22"/>
          <w:szCs w:val="22"/>
          <w:highlight w:val="none"/>
          <w:u w:val="single"/>
          <w:lang w:val="zh-CN"/>
          <w14:textFill>
            <w14:solidFill>
              <w14:schemeClr w14:val="tx1"/>
            </w14:solidFill>
          </w14:textFill>
        </w:rPr>
        <w:t>未提供证明材料或不能清楚辨析</w:t>
      </w:r>
      <w:r>
        <w:rPr>
          <w:rFonts w:hint="eastAsia" w:ascii="宋体" w:hAnsi="宋体" w:eastAsia="宋体" w:cs="宋体"/>
          <w:b/>
          <w:bCs/>
          <w:color w:val="000000" w:themeColor="text1"/>
          <w:sz w:val="22"/>
          <w:szCs w:val="22"/>
          <w:highlight w:val="none"/>
          <w:u w:val="single"/>
          <w14:textFill>
            <w14:solidFill>
              <w14:schemeClr w14:val="tx1"/>
            </w14:solidFill>
          </w14:textFill>
        </w:rPr>
        <w:t>是残疾人福利性单位的按非残疾人福利性单位处理，所提供的证明材料应为最新的最近的</w:t>
      </w:r>
      <w:r>
        <w:rPr>
          <w:rFonts w:hint="eastAsia" w:ascii="宋体" w:hAnsi="宋体" w:eastAsia="宋体" w:cs="宋体"/>
          <w:b/>
          <w:bCs/>
          <w:color w:val="000000" w:themeColor="text1"/>
          <w:sz w:val="22"/>
          <w:szCs w:val="22"/>
          <w:highlight w:val="none"/>
          <w:u w:val="single"/>
          <w:lang w:val="zh-CN"/>
          <w14:textFill>
            <w14:solidFill>
              <w14:schemeClr w14:val="tx1"/>
            </w14:solidFill>
          </w14:textFill>
        </w:rPr>
        <w:t>。</w:t>
      </w:r>
    </w:p>
    <w:p>
      <w:pPr>
        <w:spacing w:line="460" w:lineRule="exact"/>
        <w:rPr>
          <w:rFonts w:hint="eastAsia" w:ascii="宋体" w:hAnsi="宋体" w:eastAsia="宋体" w:cs="宋体"/>
          <w:color w:val="000000" w:themeColor="text1"/>
          <w:spacing w:val="20"/>
          <w:sz w:val="22"/>
          <w:szCs w:val="22"/>
          <w:highlight w:val="none"/>
          <w14:textFill>
            <w14:solidFill>
              <w14:schemeClr w14:val="tx1"/>
            </w14:solidFill>
          </w14:textFill>
        </w:rPr>
      </w:pPr>
    </w:p>
    <w:p>
      <w:pPr>
        <w:spacing w:line="460" w:lineRule="exact"/>
        <w:rPr>
          <w:rFonts w:hint="eastAsia" w:ascii="宋体" w:hAnsi="宋体" w:eastAsia="宋体" w:cs="宋体"/>
          <w:color w:val="000000" w:themeColor="text1"/>
          <w:spacing w:val="20"/>
          <w:sz w:val="22"/>
          <w:szCs w:val="22"/>
          <w:highlight w:val="none"/>
          <w14:textFill>
            <w14:solidFill>
              <w14:schemeClr w14:val="tx1"/>
            </w14:solidFill>
          </w14:textFill>
        </w:rPr>
      </w:pPr>
    </w:p>
    <w:p>
      <w:pPr>
        <w:spacing w:line="460" w:lineRule="exact"/>
        <w:jc w:val="center"/>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b/>
          <w:color w:val="000000" w:themeColor="text1"/>
          <w:spacing w:val="6"/>
          <w:sz w:val="22"/>
          <w:szCs w:val="22"/>
          <w:highlight w:val="none"/>
          <w14:textFill>
            <w14:solidFill>
              <w14:schemeClr w14:val="tx1"/>
            </w14:solidFill>
          </w14:textFill>
        </w:rPr>
        <w:t>残疾人福利性单位声明函</w:t>
      </w:r>
    </w:p>
    <w:p>
      <w:pPr>
        <w:widowControl/>
        <w:adjustRightInd w:val="0"/>
        <w:snapToGrid w:val="0"/>
        <w:spacing w:line="460" w:lineRule="exact"/>
        <w:ind w:firstLine="440" w:firstLineChars="200"/>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【不属于残疾人福利性单位的无需填写、递交】</w:t>
      </w:r>
    </w:p>
    <w:p>
      <w:pPr>
        <w:snapToGrid w:val="0"/>
        <w:spacing w:line="46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p>
    <w:p>
      <w:pPr>
        <w:snapToGrid w:val="0"/>
        <w:spacing w:line="460" w:lineRule="exact"/>
        <w:ind w:firstLine="464" w:firstLineChars="200"/>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本单位郑重声明，根据《财政部民政部中国残疾人联合会关于促进残疾人就业政府采购政策的通知》（财库</w:t>
      </w:r>
      <w:r>
        <w:rPr>
          <w:rFonts w:hint="eastAsia" w:ascii="宋体" w:hAnsi="宋体" w:eastAsia="宋体" w:cs="宋体"/>
          <w:color w:val="000000" w:themeColor="text1"/>
          <w:sz w:val="22"/>
          <w:szCs w:val="22"/>
          <w:highlight w:val="none"/>
          <w14:textFill>
            <w14:solidFill>
              <w14:schemeClr w14:val="tx1"/>
            </w14:solidFill>
          </w14:textFill>
        </w:rPr>
        <w:t>〔2017〕141</w:t>
      </w:r>
      <w:r>
        <w:rPr>
          <w:rFonts w:hint="eastAsia" w:ascii="宋体" w:hAnsi="宋体" w:eastAsia="宋体" w:cs="宋体"/>
          <w:color w:val="000000" w:themeColor="text1"/>
          <w:spacing w:val="6"/>
          <w:sz w:val="22"/>
          <w:szCs w:val="22"/>
          <w:highlight w:val="none"/>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pacing w:val="6"/>
          <w:sz w:val="22"/>
          <w:szCs w:val="22"/>
          <w:highlight w:val="none"/>
          <w:u w:val="single"/>
          <w14:textFill>
            <w14:solidFill>
              <w14:schemeClr w14:val="tx1"/>
            </w14:solidFill>
          </w14:textFill>
        </w:rPr>
        <w:t>（招标人名称）</w:t>
      </w:r>
      <w:r>
        <w:rPr>
          <w:rFonts w:hint="eastAsia" w:ascii="宋体" w:hAnsi="宋体" w:eastAsia="宋体" w:cs="宋体"/>
          <w:color w:val="000000" w:themeColor="text1"/>
          <w:spacing w:val="6"/>
          <w:sz w:val="22"/>
          <w:szCs w:val="22"/>
          <w:highlight w:val="none"/>
          <w14:textFill>
            <w14:solidFill>
              <w14:schemeClr w14:val="tx1"/>
            </w14:solidFill>
          </w14:textFill>
        </w:rPr>
        <w:t>单位的</w:t>
      </w:r>
      <w:r>
        <w:rPr>
          <w:rFonts w:hint="eastAsia" w:ascii="宋体" w:hAnsi="宋体" w:eastAsia="宋体" w:cs="宋体"/>
          <w:color w:val="000000" w:themeColor="text1"/>
          <w:spacing w:val="6"/>
          <w:sz w:val="22"/>
          <w:szCs w:val="22"/>
          <w:highlight w:val="none"/>
          <w:u w:val="single"/>
          <w14:textFill>
            <w14:solidFill>
              <w14:schemeClr w14:val="tx1"/>
            </w14:solidFill>
          </w14:textFill>
        </w:rPr>
        <w:t>（招标项目名称）</w:t>
      </w:r>
      <w:r>
        <w:rPr>
          <w:rFonts w:hint="eastAsia" w:ascii="宋体" w:hAnsi="宋体" w:eastAsia="宋体" w:cs="宋体"/>
          <w:color w:val="000000" w:themeColor="text1"/>
          <w:spacing w:val="6"/>
          <w:sz w:val="22"/>
          <w:szCs w:val="22"/>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本单位对上述声明的真实性负责。如有虚假，将依法承担相应责任。</w:t>
      </w:r>
    </w:p>
    <w:p>
      <w:pPr>
        <w:snapToGrid w:val="0"/>
        <w:spacing w:line="460" w:lineRule="exact"/>
        <w:ind w:firstLine="464" w:firstLineChars="200"/>
        <w:rPr>
          <w:rFonts w:hint="eastAsia" w:ascii="宋体" w:hAnsi="宋体" w:eastAsia="宋体" w:cs="宋体"/>
          <w:color w:val="000000" w:themeColor="text1"/>
          <w:spacing w:val="6"/>
          <w:sz w:val="22"/>
          <w:szCs w:val="22"/>
          <w:highlight w:val="none"/>
          <w14:textFill>
            <w14:solidFill>
              <w14:schemeClr w14:val="tx1"/>
            </w14:solidFill>
          </w14:textFill>
        </w:rPr>
      </w:pPr>
    </w:p>
    <w:p>
      <w:pPr>
        <w:snapToGrid w:val="0"/>
        <w:spacing w:line="460" w:lineRule="exact"/>
        <w:ind w:firstLine="464" w:firstLineChars="200"/>
        <w:rPr>
          <w:rFonts w:hint="eastAsia" w:ascii="宋体" w:hAnsi="宋体" w:eastAsia="宋体" w:cs="宋体"/>
          <w:color w:val="000000" w:themeColor="text1"/>
          <w:spacing w:val="6"/>
          <w:sz w:val="22"/>
          <w:szCs w:val="22"/>
          <w:highlight w:val="none"/>
          <w14:textFill>
            <w14:solidFill>
              <w14:schemeClr w14:val="tx1"/>
            </w14:solidFill>
          </w14:textFill>
        </w:rPr>
      </w:pPr>
    </w:p>
    <w:p>
      <w:pPr>
        <w:adjustRightInd w:val="0"/>
        <w:snapToGrid w:val="0"/>
        <w:spacing w:line="460" w:lineRule="exact"/>
        <w:ind w:firstLine="440" w:firstLineChars="200"/>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投标人全称（盖章）：</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p>
    <w:p>
      <w:pPr>
        <w:pStyle w:val="25"/>
        <w:spacing w:line="460" w:lineRule="exact"/>
        <w:ind w:left="437" w:leftChars="208" w:firstLine="0" w:firstLineChars="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日期：    年   月  日</w:t>
      </w:r>
    </w:p>
    <w:p>
      <w:pPr>
        <w:pStyle w:val="25"/>
        <w:spacing w:line="460" w:lineRule="exact"/>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p>
      <w:pP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br w:type="page"/>
      </w:r>
    </w:p>
    <w:p>
      <w:pPr>
        <w:pStyle w:val="25"/>
        <w:spacing w:line="460" w:lineRule="exact"/>
        <w:ind w:left="433" w:hanging="433" w:hangingChars="196"/>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32" w:name="_Toc12035"/>
      <w:bookmarkStart w:id="33" w:name="_Toc19402"/>
      <w:r>
        <w:rPr>
          <w:rFonts w:hint="eastAsia" w:ascii="宋体" w:hAnsi="宋体" w:eastAsia="宋体" w:cs="宋体"/>
          <w:b/>
          <w:color w:val="000000" w:themeColor="text1"/>
          <w:sz w:val="22"/>
          <w:szCs w:val="22"/>
          <w:highlight w:val="none"/>
          <w14:textFill>
            <w14:solidFill>
              <w14:schemeClr w14:val="tx1"/>
            </w14:solidFill>
          </w14:textFill>
        </w:rPr>
        <w:t>附件二</w:t>
      </w:r>
      <w:bookmarkEnd w:id="32"/>
      <w:bookmarkEnd w:id="33"/>
    </w:p>
    <w:p>
      <w:pPr>
        <w:spacing w:line="460" w:lineRule="exact"/>
        <w:jc w:val="center"/>
        <w:outlineLvl w:val="2"/>
        <w:rPr>
          <w:rFonts w:hint="eastAsia" w:ascii="宋体" w:hAnsi="宋体" w:eastAsia="宋体" w:cs="宋体"/>
          <w:color w:val="000000" w:themeColor="text1"/>
          <w:sz w:val="28"/>
          <w:szCs w:val="28"/>
          <w:highlight w:val="none"/>
          <w14:textFill>
            <w14:solidFill>
              <w14:schemeClr w14:val="tx1"/>
            </w14:solidFill>
          </w14:textFill>
        </w:rPr>
      </w:pPr>
      <w:bookmarkStart w:id="34" w:name="_Toc4718"/>
      <w:bookmarkStart w:id="35" w:name="_Toc25309"/>
      <w:r>
        <w:rPr>
          <w:rFonts w:hint="eastAsia" w:ascii="宋体" w:hAnsi="宋体" w:eastAsia="宋体" w:cs="宋体"/>
          <w:b/>
          <w:bCs/>
          <w:color w:val="000000" w:themeColor="text1"/>
          <w:sz w:val="28"/>
          <w:szCs w:val="28"/>
          <w:highlight w:val="none"/>
          <w14:textFill>
            <w14:solidFill>
              <w14:schemeClr w14:val="tx1"/>
            </w14:solidFill>
          </w14:textFill>
        </w:rPr>
        <w:t>资格证明文件</w:t>
      </w:r>
      <w:bookmarkEnd w:id="34"/>
      <w:bookmarkEnd w:id="35"/>
      <w:r>
        <w:rPr>
          <w:rFonts w:hint="eastAsia" w:ascii="宋体" w:hAnsi="宋体" w:eastAsia="宋体" w:cs="宋体"/>
          <w:color w:val="000000" w:themeColor="text1"/>
          <w:sz w:val="28"/>
          <w:szCs w:val="28"/>
          <w:highlight w:val="none"/>
          <w14:textFill>
            <w14:solidFill>
              <w14:schemeClr w14:val="tx1"/>
            </w14:solidFill>
          </w14:textFill>
        </w:rPr>
        <w:t xml:space="preserve"> </w:t>
      </w:r>
    </w:p>
    <w:p>
      <w:pPr>
        <w:spacing w:line="400" w:lineRule="exact"/>
        <w:outlineLvl w:val="3"/>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1、有效营业执照（复印件盖单位公章）</w:t>
      </w:r>
    </w:p>
    <w:p>
      <w:pPr>
        <w:spacing w:line="400" w:lineRule="exact"/>
        <w:outlineLvl w:val="3"/>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2、最近一年财务报表(复印件，新成立的公司提供情况说明)；</w:t>
      </w:r>
    </w:p>
    <w:p>
      <w:pPr>
        <w:spacing w:line="460" w:lineRule="exact"/>
        <w:ind w:left="514" w:leftChars="245"/>
        <w:jc w:val="left"/>
        <w:rPr>
          <w:rFonts w:hint="eastAsia" w:ascii="宋体" w:hAnsi="宋体" w:eastAsia="宋体" w:cs="宋体"/>
          <w:b/>
          <w:bCs/>
          <w:color w:val="000000" w:themeColor="text1"/>
          <w:szCs w:val="21"/>
          <w:highlight w:val="none"/>
          <w14:textFill>
            <w14:solidFill>
              <w14:schemeClr w14:val="tx1"/>
            </w14:solidFill>
          </w14:textFill>
        </w:rPr>
      </w:pPr>
    </w:p>
    <w:p>
      <w:pPr>
        <w:spacing w:line="460" w:lineRule="exact"/>
        <w:jc w:val="left"/>
        <w:outlineLvl w:val="3"/>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3、具有履行合同所必需的场地、设备和专业技术能力的承诺函；</w:t>
      </w:r>
    </w:p>
    <w:p>
      <w:pPr>
        <w:shd w:val="clear" w:color="auto" w:fill="FFFFFF"/>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温州市中医院</w:t>
      </w:r>
      <w:r>
        <w:rPr>
          <w:rFonts w:hint="eastAsia" w:ascii="宋体" w:hAnsi="宋体" w:eastAsia="宋体" w:cs="宋体"/>
          <w:color w:val="000000" w:themeColor="text1"/>
          <w:sz w:val="22"/>
          <w:szCs w:val="22"/>
          <w:highlight w:val="none"/>
          <w14:textFill>
            <w14:solidFill>
              <w14:schemeClr w14:val="tx1"/>
            </w14:solidFill>
          </w14:textFill>
        </w:rPr>
        <w:t>、温州历程招标有限公司</w:t>
      </w:r>
      <w:r>
        <w:rPr>
          <w:rFonts w:hint="eastAsia" w:ascii="宋体" w:hAnsi="宋体" w:eastAsia="宋体" w:cs="宋体"/>
          <w:color w:val="000000" w:themeColor="text1"/>
          <w:kern w:val="0"/>
          <w:sz w:val="22"/>
          <w:szCs w:val="22"/>
          <w:highlight w:val="none"/>
          <w14:textFill>
            <w14:solidFill>
              <w14:schemeClr w14:val="tx1"/>
            </w14:solidFill>
          </w14:textFill>
        </w:rPr>
        <w:t>：</w:t>
      </w: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我方</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u w:val="single"/>
          <w:lang w:val="en-US" w:eastAsia="zh-CN"/>
          <w14:textFill>
            <w14:solidFill>
              <w14:schemeClr w14:val="tx1"/>
            </w14:solidFill>
          </w14:textFill>
        </w:rPr>
        <w:t>投标人</w:t>
      </w:r>
      <w:r>
        <w:rPr>
          <w:rFonts w:hint="eastAsia" w:ascii="宋体" w:hAnsi="宋体" w:eastAsia="宋体" w:cs="宋体"/>
          <w:color w:val="000000" w:themeColor="text1"/>
          <w:kern w:val="0"/>
          <w:sz w:val="22"/>
          <w:szCs w:val="22"/>
          <w:highlight w:val="none"/>
          <w:u w:val="single"/>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特此承诺！</w:t>
      </w: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spacing w:line="460" w:lineRule="exact"/>
        <w:ind w:left="479" w:leftChars="228" w:firstLine="5280" w:firstLineChars="24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日期：     年  月  日</w:t>
      </w:r>
    </w:p>
    <w:p>
      <w:pPr>
        <w:pStyle w:val="25"/>
        <w:spacing w:line="460" w:lineRule="exact"/>
        <w:ind w:left="0" w:firstLine="0" w:firstLineChars="0"/>
        <w:rPr>
          <w:rFonts w:hint="eastAsia" w:ascii="宋体" w:hAnsi="宋体" w:eastAsia="宋体" w:cs="宋体"/>
          <w:color w:val="000000" w:themeColor="text1"/>
          <w:kern w:val="0"/>
          <w:highlight w:val="none"/>
          <w14:textFill>
            <w14:solidFill>
              <w14:schemeClr w14:val="tx1"/>
            </w14:solidFill>
          </w14:textFill>
        </w:rPr>
      </w:pPr>
    </w:p>
    <w:p>
      <w:pPr>
        <w:spacing w:line="460" w:lineRule="exact"/>
        <w:jc w:val="left"/>
        <w:outlineLvl w:val="3"/>
        <w:rPr>
          <w:rFonts w:hint="eastAsia" w:ascii="宋体" w:hAnsi="宋体" w:eastAsia="宋体" w:cs="宋体"/>
          <w:color w:val="000000" w:themeColor="text1"/>
          <w:sz w:val="20"/>
          <w:szCs w:val="22"/>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4、依法缴纳税收和社会保障资金的承诺函；</w:t>
      </w:r>
    </w:p>
    <w:p>
      <w:pPr>
        <w:shd w:val="clear" w:color="auto" w:fill="FFFFFF"/>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温州市中医院</w:t>
      </w:r>
      <w:r>
        <w:rPr>
          <w:rFonts w:hint="eastAsia" w:ascii="宋体" w:hAnsi="宋体" w:eastAsia="宋体" w:cs="宋体"/>
          <w:color w:val="000000" w:themeColor="text1"/>
          <w:sz w:val="22"/>
          <w:szCs w:val="22"/>
          <w:highlight w:val="none"/>
          <w14:textFill>
            <w14:solidFill>
              <w14:schemeClr w14:val="tx1"/>
            </w14:solidFill>
          </w14:textFill>
        </w:rPr>
        <w:t>、温州历程招标有限公司</w:t>
      </w:r>
      <w:r>
        <w:rPr>
          <w:rFonts w:hint="eastAsia" w:ascii="宋体" w:hAnsi="宋体" w:eastAsia="宋体" w:cs="宋体"/>
          <w:color w:val="000000" w:themeColor="text1"/>
          <w:kern w:val="0"/>
          <w:sz w:val="22"/>
          <w:szCs w:val="22"/>
          <w:highlight w:val="none"/>
          <w14:textFill>
            <w14:solidFill>
              <w14:schemeClr w14:val="tx1"/>
            </w14:solidFill>
          </w14:textFill>
        </w:rPr>
        <w:t>：</w:t>
      </w:r>
    </w:p>
    <w:p>
      <w:pPr>
        <w:spacing w:line="460" w:lineRule="exact"/>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p>
    <w:p>
      <w:pPr>
        <w:spacing w:line="460" w:lineRule="exact"/>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特此承诺！</w:t>
      </w: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spacing w:line="460" w:lineRule="exact"/>
        <w:ind w:left="-420" w:leftChars="-200" w:firstLine="6160" w:firstLineChars="28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日期：     年  月  日</w:t>
      </w:r>
    </w:p>
    <w:p>
      <w:pPr>
        <w:pStyle w:val="25"/>
        <w:spacing w:line="460" w:lineRule="exact"/>
        <w:ind w:left="0" w:firstLine="0" w:firstLineChars="0"/>
        <w:rPr>
          <w:rFonts w:hint="eastAsia" w:ascii="宋体" w:hAnsi="宋体" w:eastAsia="宋体" w:cs="宋体"/>
          <w:color w:val="000000" w:themeColor="text1"/>
          <w:kern w:val="0"/>
          <w:highlight w:val="none"/>
          <w14:textFill>
            <w14:solidFill>
              <w14:schemeClr w14:val="tx1"/>
            </w14:solidFill>
          </w14:textFill>
        </w:rPr>
      </w:pPr>
    </w:p>
    <w:p>
      <w:pPr>
        <w:pStyle w:val="25"/>
        <w:spacing w:line="460" w:lineRule="exact"/>
        <w:ind w:left="0" w:firstLine="0" w:firstLineChars="0"/>
        <w:rPr>
          <w:rFonts w:hint="eastAsia" w:ascii="宋体" w:hAnsi="宋体" w:eastAsia="宋体" w:cs="宋体"/>
          <w:color w:val="000000" w:themeColor="text1"/>
          <w:kern w:val="0"/>
          <w:highlight w:val="none"/>
          <w14:textFill>
            <w14:solidFill>
              <w14:schemeClr w14:val="tx1"/>
            </w14:solidFill>
          </w14:textFill>
        </w:rPr>
      </w:pPr>
    </w:p>
    <w:p>
      <w:pPr>
        <w:pStyle w:val="25"/>
        <w:spacing w:line="460" w:lineRule="exact"/>
        <w:ind w:left="0" w:firstLine="0" w:firstLineChars="0"/>
        <w:rPr>
          <w:rFonts w:hint="eastAsia" w:ascii="宋体" w:hAnsi="宋体" w:eastAsia="宋体" w:cs="宋体"/>
          <w:color w:val="000000" w:themeColor="text1"/>
          <w:kern w:val="0"/>
          <w:highlight w:val="none"/>
          <w14:textFill>
            <w14:solidFill>
              <w14:schemeClr w14:val="tx1"/>
            </w14:solidFill>
          </w14:textFill>
        </w:rPr>
      </w:pPr>
    </w:p>
    <w:p>
      <w:pPr>
        <w:pStyle w:val="25"/>
        <w:spacing w:line="460" w:lineRule="exact"/>
        <w:ind w:left="0" w:firstLine="0" w:firstLineChars="0"/>
        <w:rPr>
          <w:rFonts w:hint="eastAsia" w:ascii="宋体" w:hAnsi="宋体" w:eastAsia="宋体" w:cs="宋体"/>
          <w:color w:val="000000" w:themeColor="text1"/>
          <w:kern w:val="0"/>
          <w:highlight w:val="none"/>
          <w14:textFill>
            <w14:solidFill>
              <w14:schemeClr w14:val="tx1"/>
            </w14:solidFill>
          </w14:textFill>
        </w:rPr>
      </w:pPr>
    </w:p>
    <w:p>
      <w:pPr>
        <w:spacing w:line="460" w:lineRule="exact"/>
        <w:outlineLvl w:val="3"/>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5、参加政府采购活动前3年内在经营活动中没有重大违法记录的声明函</w:t>
      </w:r>
      <w:r>
        <w:rPr>
          <w:rFonts w:hint="eastAsia" w:ascii="宋体" w:hAnsi="宋体" w:eastAsia="宋体" w:cs="宋体"/>
          <w:b/>
          <w:bCs/>
          <w:color w:val="000000" w:themeColor="text1"/>
          <w:sz w:val="22"/>
          <w:szCs w:val="22"/>
          <w:highlight w:val="none"/>
          <w14:textFill>
            <w14:solidFill>
              <w14:schemeClr w14:val="tx1"/>
            </w14:solidFill>
          </w14:textFill>
        </w:rPr>
        <w:t>；</w:t>
      </w:r>
    </w:p>
    <w:p>
      <w:pPr>
        <w:shd w:val="clear" w:color="auto" w:fill="FFFFFF"/>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温州市中医院</w:t>
      </w:r>
      <w:r>
        <w:rPr>
          <w:rFonts w:hint="eastAsia" w:ascii="宋体" w:hAnsi="宋体" w:eastAsia="宋体" w:cs="宋体"/>
          <w:color w:val="000000" w:themeColor="text1"/>
          <w:sz w:val="22"/>
          <w:szCs w:val="22"/>
          <w:highlight w:val="none"/>
          <w14:textFill>
            <w14:solidFill>
              <w14:schemeClr w14:val="tx1"/>
            </w14:solidFill>
          </w14:textFill>
        </w:rPr>
        <w:t>、温州历程招标有限公司</w:t>
      </w:r>
      <w:r>
        <w:rPr>
          <w:rFonts w:hint="eastAsia" w:ascii="宋体" w:hAnsi="宋体" w:eastAsia="宋体" w:cs="宋体"/>
          <w:color w:val="000000" w:themeColor="text1"/>
          <w:kern w:val="0"/>
          <w:sz w:val="22"/>
          <w:szCs w:val="22"/>
          <w:highlight w:val="none"/>
          <w14:textFill>
            <w14:solidFill>
              <w14:schemeClr w14:val="tx1"/>
            </w14:solidFill>
          </w14:textFill>
        </w:rPr>
        <w:t>：</w:t>
      </w: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我方</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u w:val="single"/>
          <w:lang w:val="en-US" w:eastAsia="zh-CN"/>
          <w14:textFill>
            <w14:solidFill>
              <w14:schemeClr w14:val="tx1"/>
            </w14:solidFill>
          </w14:textFill>
        </w:rPr>
        <w:t>投标人</w:t>
      </w:r>
      <w:r>
        <w:rPr>
          <w:rFonts w:hint="eastAsia" w:ascii="宋体" w:hAnsi="宋体" w:eastAsia="宋体" w:cs="宋体"/>
          <w:color w:val="000000" w:themeColor="text1"/>
          <w:kern w:val="0"/>
          <w:sz w:val="22"/>
          <w:szCs w:val="22"/>
          <w:highlight w:val="none"/>
          <w:u w:val="single"/>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特此承诺！</w:t>
      </w: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spacing w:line="460" w:lineRule="exact"/>
        <w:ind w:left="514" w:leftChars="245" w:firstLine="5720" w:firstLineChars="26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日期：     年  月  日</w:t>
      </w:r>
    </w:p>
    <w:p>
      <w:pPr>
        <w:spacing w:line="460" w:lineRule="exact"/>
        <w:ind w:left="514" w:leftChars="245"/>
        <w:rPr>
          <w:rFonts w:hint="eastAsia" w:ascii="宋体" w:hAnsi="宋体" w:eastAsia="宋体" w:cs="宋体"/>
          <w:b/>
          <w:bCs/>
          <w:color w:val="000000" w:themeColor="text1"/>
          <w:sz w:val="22"/>
          <w:szCs w:val="22"/>
          <w:highlight w:val="none"/>
          <w14:textFill>
            <w14:solidFill>
              <w14:schemeClr w14:val="tx1"/>
            </w14:solidFill>
          </w14:textFill>
        </w:rPr>
      </w:pPr>
    </w:p>
    <w:p>
      <w:pPr>
        <w:pStyle w:val="25"/>
        <w:ind w:left="0" w:firstLine="0" w:firstLineChars="0"/>
        <w:rPr>
          <w:rFonts w:hint="eastAsia" w:ascii="宋体" w:hAnsi="宋体" w:eastAsia="宋体" w:cs="宋体"/>
          <w:color w:val="000000" w:themeColor="text1"/>
          <w:highlight w:val="none"/>
          <w14:textFill>
            <w14:solidFill>
              <w14:schemeClr w14:val="tx1"/>
            </w14:solidFill>
          </w14:textFill>
        </w:rPr>
      </w:pPr>
    </w:p>
    <w:p>
      <w:pPr>
        <w:spacing w:line="460" w:lineRule="exact"/>
        <w:outlineLvl w:val="3"/>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6、单位负责人为同一人或者存在直接控股、管理关系的不同供应商，不得参加同一合同项下的政府采购活动承诺函；</w:t>
      </w:r>
    </w:p>
    <w:p>
      <w:pPr>
        <w:shd w:val="clear" w:color="auto" w:fill="FFFFFF"/>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温州市中医院</w:t>
      </w:r>
      <w:r>
        <w:rPr>
          <w:rFonts w:hint="eastAsia" w:ascii="宋体" w:hAnsi="宋体" w:eastAsia="宋体" w:cs="宋体"/>
          <w:color w:val="000000" w:themeColor="text1"/>
          <w:sz w:val="22"/>
          <w:szCs w:val="22"/>
          <w:highlight w:val="none"/>
          <w14:textFill>
            <w14:solidFill>
              <w14:schemeClr w14:val="tx1"/>
            </w14:solidFill>
          </w14:textFill>
        </w:rPr>
        <w:t>、温州历程招标有限公司</w:t>
      </w:r>
      <w:r>
        <w:rPr>
          <w:rFonts w:hint="eastAsia" w:ascii="宋体" w:hAnsi="宋体" w:eastAsia="宋体" w:cs="宋体"/>
          <w:color w:val="000000" w:themeColor="text1"/>
          <w:kern w:val="0"/>
          <w:sz w:val="22"/>
          <w:szCs w:val="22"/>
          <w:highlight w:val="none"/>
          <w14:textFill>
            <w14:solidFill>
              <w14:schemeClr w14:val="tx1"/>
            </w14:solidFill>
          </w14:textFill>
        </w:rPr>
        <w:t>：</w:t>
      </w:r>
    </w:p>
    <w:p>
      <w:pPr>
        <w:spacing w:line="460" w:lineRule="exact"/>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我方郑重承诺，我方此次参加</w:t>
      </w:r>
      <w:r>
        <w:rPr>
          <w:rFonts w:hint="eastAsia" w:ascii="宋体" w:hAnsi="宋体" w:cs="宋体"/>
          <w:color w:val="000000" w:themeColor="text1"/>
          <w:sz w:val="22"/>
          <w:szCs w:val="22"/>
          <w:highlight w:val="none"/>
          <w:u w:val="single"/>
          <w:lang w:eastAsia="zh-CN"/>
          <w14:textFill>
            <w14:solidFill>
              <w14:schemeClr w14:val="tx1"/>
            </w14:solidFill>
          </w14:textFill>
        </w:rPr>
        <w:t>温州市中医院</w:t>
      </w:r>
      <w:r>
        <w:rPr>
          <w:rFonts w:hint="eastAsia" w:ascii="宋体" w:hAnsi="宋体" w:eastAsia="宋体" w:cs="宋体"/>
          <w:color w:val="000000" w:themeColor="text1"/>
          <w:kern w:val="0"/>
          <w:sz w:val="22"/>
          <w:szCs w:val="22"/>
          <w:highlight w:val="none"/>
          <w14:textFill>
            <w14:solidFill>
              <w14:schemeClr w14:val="tx1"/>
            </w14:solidFill>
          </w14:textFill>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hint="eastAsia" w:ascii="宋体" w:hAnsi="宋体" w:eastAsia="宋体" w:cs="宋体"/>
          <w:b/>
          <w:color w:val="000000" w:themeColor="text1"/>
          <w:kern w:val="36"/>
          <w:sz w:val="22"/>
          <w:szCs w:val="22"/>
          <w:highlight w:val="none"/>
          <w14:textFill>
            <w14:solidFill>
              <w14:schemeClr w14:val="tx1"/>
            </w14:solidFill>
          </w14:textFill>
        </w:rPr>
      </w:pP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特此承诺！</w:t>
      </w: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r>
        <w:rPr>
          <w:rFonts w:hint="eastAsia" w:ascii="宋体" w:hAnsi="宋体" w:eastAsia="宋体" w:cs="宋体"/>
          <w:color w:val="000000" w:themeColor="text1"/>
          <w:kern w:val="0"/>
          <w:sz w:val="22"/>
          <w:szCs w:val="22"/>
          <w:highlight w:val="none"/>
          <w14:textFill>
            <w14:solidFill>
              <w14:schemeClr w14:val="tx1"/>
            </w14:solidFill>
          </w14:textFill>
        </w:rPr>
        <w:t>：</w:t>
      </w: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pPr>
        <w:pStyle w:val="25"/>
        <w:spacing w:line="460" w:lineRule="exact"/>
        <w:ind w:left="514" w:leftChars="245" w:firstLine="5720" w:firstLineChars="26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日期：     年  月  日</w:t>
      </w:r>
    </w:p>
    <w:p>
      <w:pPr>
        <w:pStyle w:val="25"/>
        <w:spacing w:line="460" w:lineRule="exact"/>
        <w:ind w:left="0" w:firstLine="0" w:firstLineChars="0"/>
        <w:rPr>
          <w:rFonts w:hint="eastAsia" w:ascii="宋体" w:hAnsi="宋体" w:eastAsia="宋体" w:cs="宋体"/>
          <w:color w:val="000000" w:themeColor="text1"/>
          <w:kern w:val="0"/>
          <w:highlight w:val="none"/>
          <w14:textFill>
            <w14:solidFill>
              <w14:schemeClr w14:val="tx1"/>
            </w14:solidFill>
          </w14:textFill>
        </w:rPr>
      </w:pPr>
    </w:p>
    <w:p>
      <w:pPr>
        <w:pStyle w:val="25"/>
        <w:spacing w:line="460" w:lineRule="exact"/>
        <w:ind w:left="0" w:firstLine="0" w:firstLineChars="0"/>
        <w:rPr>
          <w:rFonts w:hint="eastAsia" w:ascii="宋体" w:hAnsi="宋体" w:eastAsia="宋体" w:cs="宋体"/>
          <w:color w:val="000000" w:themeColor="text1"/>
          <w:kern w:val="0"/>
          <w:highlight w:val="none"/>
          <w14:textFill>
            <w14:solidFill>
              <w14:schemeClr w14:val="tx1"/>
            </w14:solidFill>
          </w14:textFill>
        </w:rPr>
      </w:pPr>
    </w:p>
    <w:p>
      <w:pPr>
        <w:spacing w:line="400" w:lineRule="exact"/>
        <w:outlineLvl w:val="3"/>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7、投标人不属于公益一类事业单位承诺函；</w:t>
      </w:r>
    </w:p>
    <w:p>
      <w:pPr>
        <w:shd w:val="clear" w:color="auto" w:fill="FFFFFF"/>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温州市中医院</w:t>
      </w:r>
      <w:r>
        <w:rPr>
          <w:rFonts w:hint="eastAsia" w:ascii="宋体" w:hAnsi="宋体" w:eastAsia="宋体" w:cs="宋体"/>
          <w:color w:val="000000" w:themeColor="text1"/>
          <w:sz w:val="22"/>
          <w:szCs w:val="22"/>
          <w:highlight w:val="none"/>
          <w14:textFill>
            <w14:solidFill>
              <w14:schemeClr w14:val="tx1"/>
            </w14:solidFill>
          </w14:textFill>
        </w:rPr>
        <w:t>、温州历程招标有限公司</w:t>
      </w:r>
      <w:r>
        <w:rPr>
          <w:rFonts w:hint="eastAsia" w:ascii="宋体" w:hAnsi="宋体" w:eastAsia="宋体" w:cs="宋体"/>
          <w:color w:val="000000" w:themeColor="text1"/>
          <w:kern w:val="0"/>
          <w:sz w:val="22"/>
          <w:szCs w:val="22"/>
          <w:highlight w:val="none"/>
          <w14:textFill>
            <w14:solidFill>
              <w14:schemeClr w14:val="tx1"/>
            </w14:solidFill>
          </w14:textFill>
        </w:rPr>
        <w:t>：</w:t>
      </w:r>
    </w:p>
    <w:p>
      <w:pPr>
        <w:spacing w:line="460" w:lineRule="exact"/>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我方郑重承诺，我单位不属于公益一类事业单位，可承接</w:t>
      </w:r>
      <w:r>
        <w:rPr>
          <w:rFonts w:hint="eastAsia" w:ascii="宋体" w:hAnsi="宋体" w:cs="宋体"/>
          <w:color w:val="000000" w:themeColor="text1"/>
          <w:kern w:val="0"/>
          <w:sz w:val="22"/>
          <w:szCs w:val="22"/>
          <w:highlight w:val="none"/>
          <w:u w:val="single"/>
          <w:lang w:eastAsia="zh-CN"/>
          <w14:textFill>
            <w14:solidFill>
              <w14:schemeClr w14:val="tx1"/>
            </w14:solidFill>
          </w14:textFill>
        </w:rPr>
        <w:t>温州市中医院</w:t>
      </w:r>
      <w:r>
        <w:rPr>
          <w:rFonts w:hint="eastAsia" w:ascii="宋体" w:hAnsi="宋体" w:eastAsia="宋体" w:cs="宋体"/>
          <w:color w:val="000000" w:themeColor="text1"/>
          <w:kern w:val="0"/>
          <w:sz w:val="22"/>
          <w:szCs w:val="22"/>
          <w:highlight w:val="none"/>
          <w14:textFill>
            <w14:solidFill>
              <w14:schemeClr w14:val="tx1"/>
            </w14:solidFill>
          </w14:textFill>
        </w:rPr>
        <w:t>项目的相关服务内容。如有虚假或隐瞒，愿意承担一切后果。</w:t>
      </w:r>
    </w:p>
    <w:p>
      <w:pPr>
        <w:shd w:val="clear" w:color="auto" w:fill="FFFFFF"/>
        <w:snapToGrid w:val="0"/>
        <w:spacing w:line="460" w:lineRule="exact"/>
        <w:jc w:val="center"/>
        <w:rPr>
          <w:rFonts w:hint="eastAsia" w:ascii="宋体" w:hAnsi="宋体" w:eastAsia="宋体" w:cs="宋体"/>
          <w:b/>
          <w:color w:val="000000" w:themeColor="text1"/>
          <w:kern w:val="36"/>
          <w:sz w:val="22"/>
          <w:szCs w:val="22"/>
          <w:highlight w:val="none"/>
          <w14:textFill>
            <w14:solidFill>
              <w14:schemeClr w14:val="tx1"/>
            </w14:solidFill>
          </w14:textFill>
        </w:rPr>
      </w:pP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特此承诺！</w:t>
      </w: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p>
    <w:p>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pPr>
        <w:widowControl/>
        <w:adjustRightInd w:val="0"/>
        <w:snapToGrid w:val="0"/>
        <w:spacing w:line="460" w:lineRule="exact"/>
        <w:ind w:firstLine="6160" w:firstLineChars="28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日期：     年  月  日</w:t>
      </w:r>
    </w:p>
    <w:p>
      <w:pPr>
        <w:pStyle w:val="25"/>
        <w:spacing w:line="460" w:lineRule="exact"/>
        <w:ind w:left="514" w:leftChars="245" w:firstLine="0" w:firstLineChars="0"/>
        <w:rPr>
          <w:rFonts w:hint="eastAsia" w:ascii="宋体" w:hAnsi="宋体" w:eastAsia="宋体" w:cs="宋体"/>
          <w:color w:val="000000" w:themeColor="text1"/>
          <w:highlight w:val="none"/>
          <w14:textFill>
            <w14:solidFill>
              <w14:schemeClr w14:val="tx1"/>
            </w14:solidFill>
          </w14:textFill>
        </w:rPr>
      </w:pPr>
    </w:p>
    <w:p>
      <w:pPr>
        <w:pStyle w:val="25"/>
        <w:spacing w:line="460" w:lineRule="exact"/>
        <w:ind w:left="514" w:leftChars="245" w:firstLine="0" w:firstLineChars="0"/>
        <w:rPr>
          <w:rFonts w:hint="eastAsia" w:ascii="宋体" w:hAnsi="宋体" w:eastAsia="宋体" w:cs="宋体"/>
          <w:color w:val="000000" w:themeColor="text1"/>
          <w:highlight w:val="none"/>
          <w14:textFill>
            <w14:solidFill>
              <w14:schemeClr w14:val="tx1"/>
            </w14:solidFill>
          </w14:textFill>
        </w:rPr>
      </w:pPr>
    </w:p>
    <w:p>
      <w:pPr>
        <w:pStyle w:val="25"/>
        <w:spacing w:line="460" w:lineRule="exact"/>
        <w:ind w:left="514" w:leftChars="245" w:firstLine="0" w:firstLineChars="0"/>
        <w:rPr>
          <w:rFonts w:hint="eastAsia" w:ascii="宋体" w:hAnsi="宋体" w:eastAsia="宋体" w:cs="宋体"/>
          <w:color w:val="000000" w:themeColor="text1"/>
          <w:highlight w:val="none"/>
          <w14:textFill>
            <w14:solidFill>
              <w14:schemeClr w14:val="tx1"/>
            </w14:solidFill>
          </w14:textFill>
        </w:rPr>
      </w:pPr>
    </w:p>
    <w:p>
      <w:pPr>
        <w:pStyle w:val="25"/>
        <w:spacing w:line="460" w:lineRule="exact"/>
        <w:ind w:left="514" w:leftChars="245" w:firstLine="0" w:firstLineChars="0"/>
        <w:rPr>
          <w:rFonts w:hint="eastAsia" w:ascii="宋体" w:hAnsi="宋体" w:eastAsia="宋体" w:cs="宋体"/>
          <w:color w:val="000000" w:themeColor="text1"/>
          <w:highlight w:val="none"/>
          <w14:textFill>
            <w14:solidFill>
              <w14:schemeClr w14:val="tx1"/>
            </w14:solidFill>
          </w14:textFill>
        </w:rPr>
      </w:pPr>
    </w:p>
    <w:p>
      <w:pPr>
        <w:spacing w:line="400" w:lineRule="exact"/>
        <w:outlineLvl w:val="3"/>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8、投标人信用查询：</w:t>
      </w: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1、投标人信用信息查询的查询渠道：“信用中国”(www.creditchina.gov.cn)；“中国政府采购网”（http://www.ccgp.gov.cn/）；</w:t>
      </w: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3、投标人信用信息查询记录和证据留存的具体方式：网页截图；</w:t>
      </w:r>
    </w:p>
    <w:p>
      <w:pPr>
        <w:tabs>
          <w:tab w:val="left" w:pos="360"/>
        </w:tabs>
        <w:spacing w:line="460" w:lineRule="exact"/>
        <w:ind w:firstLine="552" w:firstLineChars="250"/>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highlight w:val="none"/>
          <w:u w:val="single"/>
          <w14:textFill>
            <w14:solidFill>
              <w14:schemeClr w14:val="tx1"/>
            </w14:solidFill>
          </w14:textFill>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p>
    <w:p>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p>
    <w:p>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p>
    <w:p>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p>
    <w:p>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p>
    <w:p>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p>
    <w:p>
      <w:pPr>
        <w:pStyle w:val="2"/>
        <w:rPr>
          <w:rFonts w:hint="eastAsia" w:ascii="宋体" w:hAnsi="宋体" w:eastAsia="宋体" w:cs="宋体"/>
          <w:bCs/>
          <w:color w:val="000000" w:themeColor="text1"/>
          <w:sz w:val="22"/>
          <w:szCs w:val="22"/>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pacing w:line="460" w:lineRule="exact"/>
        <w:jc w:val="center"/>
        <w:outlineLvl w:val="3"/>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9、采购活动现场确认声明书</w:t>
      </w:r>
    </w:p>
    <w:p>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p>
    <w:p>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温州历程招标有限公司：</w:t>
      </w:r>
    </w:p>
    <w:p>
      <w:pPr>
        <w:spacing w:line="460" w:lineRule="exact"/>
        <w:ind w:firstLine="44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本人经由</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（供应商名称）负责人</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（姓名）合法授权参加</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项目（编号：</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）采购活动，经与本单位法人代表（负责人）联系确认，现就有关公平竞争事项郑重声明如下：</w:t>
      </w:r>
    </w:p>
    <w:p>
      <w:pPr>
        <w:numPr>
          <w:ilvl w:val="0"/>
          <w:numId w:val="6"/>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本单位与招标人之间 □不存在利害关系 □存在下列利害关系：</w:t>
      </w:r>
    </w:p>
    <w:p>
      <w:pPr>
        <w:numPr>
          <w:ilvl w:val="0"/>
          <w:numId w:val="6"/>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A.投资关系    </w:t>
      </w:r>
    </w:p>
    <w:p>
      <w:pPr>
        <w:spacing w:line="460" w:lineRule="exact"/>
        <w:ind w:firstLine="660" w:firstLineChars="3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B.行政隶属关系    </w:t>
      </w:r>
    </w:p>
    <w:p>
      <w:pPr>
        <w:spacing w:line="460" w:lineRule="exact"/>
        <w:ind w:firstLine="660" w:firstLineChars="3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C.业务指导关系  </w:t>
      </w:r>
    </w:p>
    <w:p>
      <w:pPr>
        <w:spacing w:line="460" w:lineRule="exact"/>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D.其他可能影响采购公正的利害关系</w:t>
      </w:r>
      <w:r>
        <w:rPr>
          <w:rStyle w:val="333"/>
          <w:rFonts w:hint="eastAsia" w:ascii="宋体" w:hAnsi="宋体" w:eastAsia="宋体" w:cs="宋体"/>
          <w:color w:val="000000" w:themeColor="text1"/>
          <w:sz w:val="22"/>
          <w:szCs w:val="22"/>
          <w:highlight w:val="none"/>
          <w14:textFill>
            <w14:solidFill>
              <w14:schemeClr w14:val="tx1"/>
            </w14:solidFill>
          </w14:textFill>
        </w:rPr>
        <w:t xml:space="preserve">（如有，请如实说明）                 </w:t>
      </w:r>
      <w:r>
        <w:rPr>
          <w:rFonts w:hint="eastAsia" w:ascii="宋体" w:hAnsi="宋体" w:eastAsia="宋体" w:cs="宋体"/>
          <w:color w:val="000000" w:themeColor="text1"/>
          <w:kern w:val="0"/>
          <w:sz w:val="22"/>
          <w:szCs w:val="22"/>
          <w:highlight w:val="none"/>
          <w14:textFill>
            <w14:solidFill>
              <w14:schemeClr w14:val="tx1"/>
            </w14:solidFill>
          </w14:textFill>
        </w:rPr>
        <w:t>。</w:t>
      </w:r>
    </w:p>
    <w:p>
      <w:pPr>
        <w:numPr>
          <w:ilvl w:val="0"/>
          <w:numId w:val="6"/>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现已清楚知道参加本项目采购活动的其他所有供应商名称，本单位 </w:t>
      </w:r>
    </w:p>
    <w:p>
      <w:pPr>
        <w:numPr>
          <w:ilvl w:val="0"/>
          <w:numId w:val="6"/>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□与其他所有供应商之间均不存在利害关系 </w:t>
      </w:r>
    </w:p>
    <w:p>
      <w:pPr>
        <w:numPr>
          <w:ilvl w:val="0"/>
          <w:numId w:val="6"/>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□与</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供应商名称）之间存在下列利害关系</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w:t>
      </w:r>
    </w:p>
    <w:p>
      <w:pPr>
        <w:numPr>
          <w:ilvl w:val="0"/>
          <w:numId w:val="6"/>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A.法定代表人或负责人或实际控制人是同一人</w:t>
      </w:r>
    </w:p>
    <w:p>
      <w:pPr>
        <w:numPr>
          <w:ilvl w:val="0"/>
          <w:numId w:val="6"/>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B.法定代表人或负责人或实际控制人是夫妻关系</w:t>
      </w:r>
    </w:p>
    <w:p>
      <w:pPr>
        <w:numPr>
          <w:ilvl w:val="0"/>
          <w:numId w:val="6"/>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C.法定代表人或负责人或实际控制人是直系血亲关系</w:t>
      </w:r>
    </w:p>
    <w:p>
      <w:pPr>
        <w:numPr>
          <w:ilvl w:val="0"/>
          <w:numId w:val="6"/>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D.法定代表人或负责人或实际控制人存在三代以内旁系血亲关系</w:t>
      </w:r>
    </w:p>
    <w:p>
      <w:pPr>
        <w:numPr>
          <w:ilvl w:val="0"/>
          <w:numId w:val="6"/>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E.法定代表人或负责人或实际控制人存在近姻亲关系</w:t>
      </w:r>
    </w:p>
    <w:p>
      <w:pPr>
        <w:numPr>
          <w:ilvl w:val="0"/>
          <w:numId w:val="6"/>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F.法定代表人或负责人或实际控制人存在股份控制或实际控制关系</w:t>
      </w:r>
    </w:p>
    <w:p>
      <w:pPr>
        <w:numPr>
          <w:ilvl w:val="0"/>
          <w:numId w:val="6"/>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G.存在共同直接或间接投资设立子公司、联营企业和合营企业情况</w:t>
      </w:r>
    </w:p>
    <w:p>
      <w:pPr>
        <w:numPr>
          <w:ilvl w:val="0"/>
          <w:numId w:val="6"/>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p>
    <w:p>
      <w:pPr>
        <w:numPr>
          <w:ilvl w:val="0"/>
          <w:numId w:val="6"/>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I.其他利害关系情况</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p>
    <w:p>
      <w:pPr>
        <w:pStyle w:val="25"/>
        <w:spacing w:line="460" w:lineRule="exact"/>
        <w:ind w:left="0" w:firstLine="0" w:firstLineChars="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（三）现已清楚知道并严格遵守政府采购法律法规和现场纪律</w:t>
      </w:r>
    </w:p>
    <w:p>
      <w:pPr>
        <w:pStyle w:val="25"/>
        <w:spacing w:line="460" w:lineRule="exact"/>
        <w:ind w:left="0" w:firstLine="0" w:firstLineChars="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（四）我发现</w:t>
      </w:r>
      <w:r>
        <w:rPr>
          <w:rStyle w:val="333"/>
          <w:rFonts w:hint="eastAsia" w:ascii="宋体" w:hAnsi="宋体" w:eastAsia="宋体" w:cs="宋体"/>
          <w:color w:val="000000" w:themeColor="text1"/>
          <w:sz w:val="22"/>
          <w:szCs w:val="22"/>
          <w:highlight w:val="none"/>
          <w14:textFill>
            <w14:solidFill>
              <w14:schemeClr w14:val="tx1"/>
            </w14:solidFill>
          </w14:textFill>
        </w:rPr>
        <w:t xml:space="preserve">                  与                  （供应商名称）</w:t>
      </w:r>
      <w:r>
        <w:rPr>
          <w:rFonts w:hint="eastAsia" w:ascii="宋体" w:hAnsi="宋体" w:eastAsia="宋体" w:cs="宋体"/>
          <w:color w:val="000000" w:themeColor="text1"/>
          <w:kern w:val="0"/>
          <w:sz w:val="22"/>
          <w:szCs w:val="22"/>
          <w:highlight w:val="none"/>
          <w14:textFill>
            <w14:solidFill>
              <w14:schemeClr w14:val="tx1"/>
            </w14:solidFill>
          </w14:textFill>
        </w:rPr>
        <w:t>之间存在或可能存在上述第二条第</w:t>
      </w:r>
      <w:r>
        <w:rPr>
          <w:rStyle w:val="333"/>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项利害关系。</w:t>
      </w:r>
    </w:p>
    <w:p>
      <w:pPr>
        <w:pStyle w:val="25"/>
        <w:spacing w:line="460" w:lineRule="exact"/>
        <w:ind w:left="0" w:firstLine="0" w:firstLineChars="0"/>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供应商代表签名:</w:t>
      </w:r>
    </w:p>
    <w:p>
      <w:pPr>
        <w:pStyle w:val="25"/>
        <w:spacing w:line="460" w:lineRule="exact"/>
        <w:ind w:left="0" w:firstLine="0" w:firstLineChars="0"/>
        <w:jc w:val="right"/>
        <w:rPr>
          <w:rFonts w:hint="eastAsia" w:ascii="宋体" w:hAnsi="宋体" w:eastAsia="宋体" w:cs="宋体"/>
          <w:b/>
          <w:color w:val="000000" w:themeColor="text1"/>
          <w:kern w:val="0"/>
          <w:sz w:val="22"/>
          <w:szCs w:val="22"/>
          <w:highlight w:val="none"/>
          <w14:textFill>
            <w14:solidFill>
              <w14:schemeClr w14:val="tx1"/>
            </w14:solidFill>
          </w14:textFill>
        </w:rPr>
      </w:pPr>
    </w:p>
    <w:p>
      <w:pPr>
        <w:pStyle w:val="25"/>
        <w:spacing w:line="460" w:lineRule="exact"/>
        <w:ind w:left="0" w:firstLine="0" w:firstLineChars="0"/>
        <w:jc w:val="right"/>
        <w:rPr>
          <w:rFonts w:hint="eastAsia" w:ascii="宋体" w:hAnsi="宋体" w:eastAsia="宋体" w:cs="宋体"/>
          <w:b/>
          <w:color w:val="000000" w:themeColor="text1"/>
          <w:kern w:val="0"/>
          <w:sz w:val="22"/>
          <w:szCs w:val="22"/>
          <w:highlight w:val="none"/>
          <w14:textFill>
            <w14:solidFill>
              <w14:schemeClr w14:val="tx1"/>
            </w14:solidFill>
          </w14:textFill>
        </w:rPr>
      </w:pPr>
    </w:p>
    <w:p>
      <w:pPr>
        <w:pStyle w:val="25"/>
        <w:spacing w:line="460" w:lineRule="exact"/>
        <w:ind w:left="0" w:firstLine="0" w:firstLineChars="0"/>
        <w:jc w:val="righ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日期:</w:t>
      </w:r>
      <w:r>
        <w:rPr>
          <w:rFonts w:hint="eastAsia" w:ascii="宋体" w:hAnsi="宋体" w:cs="宋体"/>
          <w:b/>
          <w:color w:val="000000" w:themeColor="text1"/>
          <w:kern w:val="0"/>
          <w:sz w:val="22"/>
          <w:szCs w:val="22"/>
          <w:highlight w:val="none"/>
          <w:lang w:eastAsia="zh-CN"/>
          <w14:textFill>
            <w14:solidFill>
              <w14:schemeClr w14:val="tx1"/>
            </w14:solidFill>
          </w14:textFill>
        </w:rPr>
        <w:t>2022</w:t>
      </w:r>
      <w:r>
        <w:rPr>
          <w:rFonts w:hint="eastAsia" w:ascii="宋体" w:hAnsi="宋体" w:eastAsia="宋体" w:cs="宋体"/>
          <w:b/>
          <w:color w:val="000000" w:themeColor="text1"/>
          <w:kern w:val="0"/>
          <w:sz w:val="22"/>
          <w:szCs w:val="22"/>
          <w:highlight w:val="none"/>
          <w14:textFill>
            <w14:solidFill>
              <w14:schemeClr w14:val="tx1"/>
            </w14:solidFill>
          </w14:textFill>
        </w:rPr>
        <w:t>年    月    日</w:t>
      </w:r>
    </w:p>
    <w:p>
      <w:pPr>
        <w:rPr>
          <w:rFonts w:hint="eastAsia" w:ascii="宋体" w:hAnsi="宋体" w:eastAsia="宋体" w:cs="宋体"/>
          <w:b/>
          <w:bCs/>
          <w:color w:val="000000" w:themeColor="text1"/>
          <w:sz w:val="22"/>
          <w:szCs w:val="22"/>
          <w:highlight w:val="none"/>
          <w14:textFill>
            <w14:solidFill>
              <w14:schemeClr w14:val="tx1"/>
            </w14:solidFill>
          </w14:textFill>
        </w:rPr>
      </w:pPr>
    </w:p>
    <w:p>
      <w:pPr>
        <w:outlineLvl w:val="1"/>
        <w:rPr>
          <w:rFonts w:hint="eastAsia" w:ascii="宋体" w:hAnsi="宋体" w:eastAsia="宋体" w:cs="宋体"/>
          <w:b/>
          <w:bCs/>
          <w:color w:val="000000" w:themeColor="text1"/>
          <w:sz w:val="22"/>
          <w:szCs w:val="22"/>
          <w:highlight w:val="none"/>
          <w14:textFill>
            <w14:solidFill>
              <w14:schemeClr w14:val="tx1"/>
            </w14:solidFill>
          </w14:textFill>
        </w:rPr>
      </w:pPr>
      <w:bookmarkStart w:id="36" w:name="_Toc31356"/>
      <w:bookmarkStart w:id="37" w:name="_Toc16516"/>
      <w:r>
        <w:rPr>
          <w:rFonts w:hint="eastAsia" w:ascii="宋体" w:hAnsi="宋体" w:eastAsia="宋体" w:cs="宋体"/>
          <w:b/>
          <w:bCs/>
          <w:color w:val="000000" w:themeColor="text1"/>
          <w:sz w:val="22"/>
          <w:szCs w:val="22"/>
          <w:highlight w:val="none"/>
          <w14:textFill>
            <w14:solidFill>
              <w14:schemeClr w14:val="tx1"/>
            </w14:solidFill>
          </w14:textFill>
        </w:rPr>
        <w:t>附件三</w:t>
      </w:r>
      <w:bookmarkEnd w:id="36"/>
      <w:bookmarkEnd w:id="37"/>
    </w:p>
    <w:p>
      <w:pPr>
        <w:spacing w:line="460" w:lineRule="exact"/>
        <w:jc w:val="center"/>
        <w:outlineLvl w:val="2"/>
        <w:rPr>
          <w:rFonts w:hint="eastAsia" w:ascii="宋体" w:hAnsi="宋体" w:eastAsia="宋体" w:cs="宋体"/>
          <w:b/>
          <w:bCs/>
          <w:color w:val="000000" w:themeColor="text1"/>
          <w:sz w:val="28"/>
          <w:szCs w:val="28"/>
          <w:highlight w:val="none"/>
          <w:lang w:val="zh-CN"/>
          <w14:textFill>
            <w14:solidFill>
              <w14:schemeClr w14:val="tx1"/>
            </w14:solidFill>
          </w14:textFill>
        </w:rPr>
      </w:pPr>
      <w:bookmarkStart w:id="38" w:name="_Toc29102"/>
      <w:bookmarkStart w:id="39" w:name="_Toc13639"/>
      <w:r>
        <w:rPr>
          <w:rFonts w:hint="eastAsia" w:ascii="宋体" w:hAnsi="宋体" w:eastAsia="宋体" w:cs="宋体"/>
          <w:b/>
          <w:bCs/>
          <w:color w:val="000000" w:themeColor="text1"/>
          <w:sz w:val="28"/>
          <w:szCs w:val="28"/>
          <w:highlight w:val="none"/>
          <w:lang w:val="zh-CN"/>
          <w14:textFill>
            <w14:solidFill>
              <w14:schemeClr w14:val="tx1"/>
            </w14:solidFill>
          </w14:textFill>
        </w:rPr>
        <w:t>商务技术文件</w:t>
      </w:r>
      <w:bookmarkEnd w:id="38"/>
      <w:bookmarkEnd w:id="39"/>
    </w:p>
    <w:p>
      <w:pPr>
        <w:spacing w:line="380" w:lineRule="exact"/>
        <w:jc w:val="center"/>
        <w:outlineLvl w:val="3"/>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1、法定代表人授权书</w:t>
      </w:r>
    </w:p>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温州市中医院</w:t>
      </w:r>
      <w:r>
        <w:rPr>
          <w:rFonts w:hint="eastAsia" w:ascii="宋体" w:hAnsi="宋体" w:eastAsia="宋体" w:cs="宋体"/>
          <w:color w:val="000000" w:themeColor="text1"/>
          <w:sz w:val="22"/>
          <w:szCs w:val="22"/>
          <w:highlight w:val="none"/>
          <w14:textFill>
            <w14:solidFill>
              <w14:schemeClr w14:val="tx1"/>
            </w14:solidFill>
          </w14:textFill>
        </w:rPr>
        <w:t>：</w:t>
      </w:r>
    </w:p>
    <w:p>
      <w:pPr>
        <w:spacing w:line="460" w:lineRule="exact"/>
        <w:rPr>
          <w:rFonts w:hint="eastAsia" w:ascii="宋体" w:hAnsi="宋体" w:eastAsia="宋体" w:cs="宋体"/>
          <w:color w:val="000000" w:themeColor="text1"/>
          <w:sz w:val="22"/>
          <w:szCs w:val="22"/>
          <w:highlight w:val="none"/>
          <w:u w:val="single"/>
          <w14:textFill>
            <w14:solidFill>
              <w14:schemeClr w14:val="tx1"/>
            </w14:solidFill>
          </w14:textFill>
        </w:rPr>
      </w:pPr>
    </w:p>
    <w:p>
      <w:pPr>
        <w:spacing w:line="460" w:lineRule="exact"/>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（投标人全称）法定代表人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授权</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（全权代表姓名）为全权代表，参加贵处组织的（项目名称</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、编号</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）的招标活动，全权代表我方处理招标活动中的一切事宜。</w:t>
      </w:r>
    </w:p>
    <w:p>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p>
    <w:p>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pPr>
        <w:spacing w:line="460" w:lineRule="exact"/>
        <w:ind w:firstLine="4081" w:firstLineChars="18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  (签字或盖章)：</w:t>
      </w:r>
    </w:p>
    <w:p>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投标人全称（公章）：</w:t>
      </w:r>
    </w:p>
    <w:p>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w:t>
      </w: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w:t>
      </w:r>
    </w:p>
    <w:p>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授权代表姓名：                               </w:t>
      </w:r>
    </w:p>
    <w:p>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职务：</w:t>
      </w:r>
    </w:p>
    <w:p>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详细通讯地址：</w:t>
      </w:r>
    </w:p>
    <w:p>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电话：</w:t>
      </w:r>
    </w:p>
    <w:p>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传真：</w:t>
      </w:r>
    </w:p>
    <w:p>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邮政编码:</w:t>
      </w:r>
    </w:p>
    <w:p>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60288;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1312;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outlineLvl w:val="3"/>
        <w:rPr>
          <w:rFonts w:hint="eastAsia" w:ascii="宋体" w:hAnsi="宋体" w:eastAsia="宋体" w:cs="宋体"/>
          <w:b/>
          <w:bCs/>
          <w:color w:val="000000" w:themeColor="text1"/>
          <w:sz w:val="22"/>
          <w:szCs w:val="22"/>
          <w:highlight w:val="none"/>
          <w14:textFill>
            <w14:solidFill>
              <w14:schemeClr w14:val="tx1"/>
            </w14:solidFill>
          </w14:textFill>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380" w:lineRule="exact"/>
        <w:jc w:val="center"/>
        <w:outlineLvl w:val="3"/>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2、投标人情况表</w:t>
      </w:r>
    </w:p>
    <w:p>
      <w:pPr>
        <w:tabs>
          <w:tab w:val="left" w:pos="780"/>
        </w:tabs>
        <w:spacing w:line="40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单位名称（盖章）</w:t>
            </w:r>
          </w:p>
        </w:tc>
        <w:tc>
          <w:tcPr>
            <w:tcW w:w="2804" w:type="dxa"/>
            <w:gridSpan w:val="2"/>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gridSpan w:val="2"/>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 话</w:t>
            </w:r>
          </w:p>
        </w:tc>
        <w:tc>
          <w:tcPr>
            <w:tcW w:w="2588" w:type="dxa"/>
            <w:gridSpan w:val="2"/>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主管部门</w:t>
            </w:r>
          </w:p>
        </w:tc>
        <w:tc>
          <w:tcPr>
            <w:tcW w:w="1502" w:type="dxa"/>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企业负责人</w:t>
            </w:r>
          </w:p>
        </w:tc>
        <w:tc>
          <w:tcPr>
            <w:tcW w:w="1115" w:type="dxa"/>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61" w:type="dxa"/>
            <w:gridSpan w:val="2"/>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地    址</w:t>
            </w:r>
          </w:p>
        </w:tc>
        <w:tc>
          <w:tcPr>
            <w:tcW w:w="2804" w:type="dxa"/>
            <w:gridSpan w:val="2"/>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gridSpan w:val="2"/>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传 真</w:t>
            </w:r>
          </w:p>
        </w:tc>
        <w:tc>
          <w:tcPr>
            <w:tcW w:w="2588" w:type="dxa"/>
            <w:gridSpan w:val="2"/>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企业性质</w:t>
            </w:r>
          </w:p>
        </w:tc>
        <w:tc>
          <w:tcPr>
            <w:tcW w:w="1502" w:type="dxa"/>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授权代表</w:t>
            </w:r>
          </w:p>
        </w:tc>
        <w:tc>
          <w:tcPr>
            <w:tcW w:w="1115" w:type="dxa"/>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61" w:type="dxa"/>
            <w:gridSpan w:val="2"/>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单位简介</w:t>
            </w:r>
          </w:p>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及机构</w:t>
            </w:r>
          </w:p>
        </w:tc>
        <w:tc>
          <w:tcPr>
            <w:tcW w:w="6507" w:type="dxa"/>
            <w:gridSpan w:val="6"/>
            <w:vAlign w:val="center"/>
          </w:tcPr>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vAlign w:val="center"/>
          </w:tcPr>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单位优势</w:t>
            </w:r>
          </w:p>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及特长</w:t>
            </w:r>
          </w:p>
        </w:tc>
        <w:tc>
          <w:tcPr>
            <w:tcW w:w="5566" w:type="dxa"/>
            <w:gridSpan w:val="5"/>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单位概况</w:t>
            </w:r>
          </w:p>
        </w:tc>
        <w:tc>
          <w:tcPr>
            <w:tcW w:w="1115" w:type="dxa"/>
            <w:vMerge w:val="restart"/>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职工总数</w:t>
            </w:r>
          </w:p>
        </w:tc>
        <w:tc>
          <w:tcPr>
            <w:tcW w:w="1689" w:type="dxa"/>
            <w:vMerge w:val="restart"/>
          </w:tcPr>
          <w:p>
            <w:pPr>
              <w:spacing w:line="480" w:lineRule="exact"/>
              <w:ind w:firstLine="1540" w:firstLineChars="700"/>
              <w:rPr>
                <w:rFonts w:hint="eastAsia" w:ascii="宋体" w:hAnsi="宋体" w:eastAsia="宋体" w:cs="宋体"/>
                <w:color w:val="000000" w:themeColor="text1"/>
                <w:sz w:val="22"/>
                <w:szCs w:val="22"/>
                <w:highlight w:val="none"/>
                <w14:textFill>
                  <w14:solidFill>
                    <w14:schemeClr w14:val="tx1"/>
                  </w14:solidFill>
                </w14:textFill>
              </w:rPr>
            </w:pPr>
          </w:p>
        </w:tc>
        <w:tc>
          <w:tcPr>
            <w:tcW w:w="3703" w:type="dxa"/>
            <w:gridSpan w:val="4"/>
            <w:vMerge w:val="restart"/>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各人员构成情况</w:t>
            </w:r>
          </w:p>
        </w:tc>
        <w:tc>
          <w:tcPr>
            <w:tcW w:w="1488" w:type="dxa"/>
            <w:vMerge w:val="restart"/>
            <w:vAlign w:val="center"/>
          </w:tcPr>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上一年主要  经济指标</w:t>
            </w:r>
          </w:p>
        </w:tc>
        <w:tc>
          <w:tcPr>
            <w:tcW w:w="1502" w:type="dxa"/>
            <w:vAlign w:val="center"/>
          </w:tcPr>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70" w:type="dxa"/>
            <w:gridSpan w:val="2"/>
            <w:vAlign w:val="center"/>
          </w:tcPr>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continue"/>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89" w:type="dxa"/>
            <w:vMerge w:val="continue"/>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3703" w:type="dxa"/>
            <w:gridSpan w:val="4"/>
            <w:vMerge w:val="continue"/>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8" w:type="dxa"/>
            <w:vMerge w:val="continue"/>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Align w:val="center"/>
          </w:tcPr>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总产值</w:t>
            </w:r>
          </w:p>
        </w:tc>
        <w:tc>
          <w:tcPr>
            <w:tcW w:w="1488" w:type="dxa"/>
            <w:vAlign w:val="center"/>
          </w:tcPr>
          <w:p>
            <w:pPr>
              <w:spacing w:line="480" w:lineRule="exact"/>
              <w:ind w:firstLine="660" w:firstLineChars="300"/>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万元</w:t>
            </w:r>
          </w:p>
        </w:tc>
        <w:tc>
          <w:tcPr>
            <w:tcW w:w="1470" w:type="dxa"/>
            <w:gridSpan w:val="2"/>
            <w:vAlign w:val="center"/>
          </w:tcPr>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总产值</w:t>
            </w:r>
          </w:p>
        </w:tc>
        <w:tc>
          <w:tcPr>
            <w:tcW w:w="1106" w:type="dxa"/>
            <w:vAlign w:val="center"/>
          </w:tcPr>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restart"/>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流动资金</w:t>
            </w:r>
          </w:p>
        </w:tc>
        <w:tc>
          <w:tcPr>
            <w:tcW w:w="1689" w:type="dxa"/>
            <w:vMerge w:val="restart"/>
          </w:tcPr>
          <w:p>
            <w:pPr>
              <w:spacing w:line="480" w:lineRule="exact"/>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pPr>
              <w:spacing w:line="480" w:lineRule="exact"/>
              <w:ind w:firstLine="660" w:firstLineChars="300"/>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万元 </w:t>
            </w:r>
          </w:p>
        </w:tc>
        <w:tc>
          <w:tcPr>
            <w:tcW w:w="728" w:type="dxa"/>
            <w:vMerge w:val="restart"/>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资金来源</w:t>
            </w:r>
          </w:p>
        </w:tc>
        <w:tc>
          <w:tcPr>
            <w:tcW w:w="1487" w:type="dxa"/>
            <w:gridSpan w:val="2"/>
            <w:vAlign w:val="center"/>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自有资金</w:t>
            </w:r>
          </w:p>
        </w:tc>
        <w:tc>
          <w:tcPr>
            <w:tcW w:w="1488" w:type="dxa"/>
            <w:vAlign w:val="center"/>
          </w:tcPr>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万元</w:t>
            </w:r>
          </w:p>
        </w:tc>
        <w:tc>
          <w:tcPr>
            <w:tcW w:w="1488" w:type="dxa"/>
            <w:vMerge w:val="continue"/>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Align w:val="center"/>
          </w:tcPr>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实现利润</w:t>
            </w:r>
          </w:p>
        </w:tc>
        <w:tc>
          <w:tcPr>
            <w:tcW w:w="1488" w:type="dxa"/>
            <w:vAlign w:val="center"/>
          </w:tcPr>
          <w:p>
            <w:pPr>
              <w:spacing w:line="480" w:lineRule="exact"/>
              <w:ind w:firstLine="660" w:firstLineChars="300"/>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万元</w:t>
            </w:r>
          </w:p>
        </w:tc>
        <w:tc>
          <w:tcPr>
            <w:tcW w:w="1470" w:type="dxa"/>
            <w:gridSpan w:val="2"/>
            <w:vAlign w:val="center"/>
          </w:tcPr>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实现利润</w:t>
            </w:r>
          </w:p>
        </w:tc>
        <w:tc>
          <w:tcPr>
            <w:tcW w:w="1106" w:type="dxa"/>
            <w:vAlign w:val="center"/>
          </w:tcPr>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continue"/>
            <w:tcBorders>
              <w:bottom w:val="single" w:color="auto" w:sz="4" w:space="0"/>
            </w:tcBorders>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89" w:type="dxa"/>
            <w:vMerge w:val="continue"/>
            <w:tcBorders>
              <w:bottom w:val="single" w:color="auto" w:sz="4" w:space="0"/>
            </w:tcBorders>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728" w:type="dxa"/>
            <w:vMerge w:val="continue"/>
            <w:tcBorders>
              <w:bottom w:val="single" w:color="auto" w:sz="4" w:space="0"/>
            </w:tcBorders>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7" w:type="dxa"/>
            <w:gridSpan w:val="2"/>
            <w:tcBorders>
              <w:bottom w:val="single" w:color="auto" w:sz="4" w:space="0"/>
            </w:tcBorders>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restart"/>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固定资产</w:t>
            </w:r>
          </w:p>
        </w:tc>
        <w:tc>
          <w:tcPr>
            <w:tcW w:w="1689" w:type="dxa"/>
            <w:vMerge w:val="restart"/>
          </w:tcPr>
          <w:p>
            <w:pPr>
              <w:spacing w:line="480" w:lineRule="exact"/>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原值   万元</w:t>
            </w:r>
          </w:p>
          <w:p>
            <w:pPr>
              <w:spacing w:line="480" w:lineRule="exact"/>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净值   万元</w:t>
            </w:r>
          </w:p>
        </w:tc>
        <w:tc>
          <w:tcPr>
            <w:tcW w:w="728" w:type="dxa"/>
            <w:vMerge w:val="restart"/>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资金性质</w:t>
            </w:r>
          </w:p>
        </w:tc>
        <w:tc>
          <w:tcPr>
            <w:tcW w:w="1487" w:type="dxa"/>
            <w:gridSpan w:val="2"/>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生产性</w:t>
            </w:r>
          </w:p>
        </w:tc>
        <w:tc>
          <w:tcPr>
            <w:tcW w:w="1488" w:type="dxa"/>
          </w:tcPr>
          <w:p>
            <w:pPr>
              <w:spacing w:line="480" w:lineRule="exact"/>
              <w:ind w:left="220" w:hanging="220" w:hanging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万元</w:t>
            </w:r>
          </w:p>
        </w:tc>
        <w:tc>
          <w:tcPr>
            <w:tcW w:w="1488" w:type="dxa"/>
            <w:vMerge w:val="continue"/>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Merge w:val="continue"/>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4064" w:type="dxa"/>
            <w:gridSpan w:val="4"/>
            <w:vMerge w:val="continue"/>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115" w:type="dxa"/>
            <w:vMerge w:val="continue"/>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689" w:type="dxa"/>
            <w:vMerge w:val="continue"/>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728" w:type="dxa"/>
            <w:vMerge w:val="continue"/>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487" w:type="dxa"/>
            <w:gridSpan w:val="2"/>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非生产性</w:t>
            </w:r>
          </w:p>
        </w:tc>
        <w:tc>
          <w:tcPr>
            <w:tcW w:w="1488" w:type="dxa"/>
          </w:tcPr>
          <w:p>
            <w:pPr>
              <w:spacing w:line="480" w:lineRule="exact"/>
              <w:ind w:left="220" w:hanging="220" w:hanging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万元</w:t>
            </w:r>
          </w:p>
        </w:tc>
        <w:tc>
          <w:tcPr>
            <w:tcW w:w="1488" w:type="dxa"/>
            <w:vMerge w:val="continue"/>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1502" w:type="dxa"/>
            <w:vMerge w:val="continue"/>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c>
          <w:tcPr>
            <w:tcW w:w="4064" w:type="dxa"/>
            <w:gridSpan w:val="4"/>
            <w:vMerge w:val="continue"/>
          </w:tcPr>
          <w:p>
            <w:pPr>
              <w:spacing w:line="480" w:lineRule="exact"/>
              <w:rPr>
                <w:rFonts w:hint="eastAsia" w:ascii="宋体" w:hAnsi="宋体" w:eastAsia="宋体" w:cs="宋体"/>
                <w:color w:val="000000" w:themeColor="text1"/>
                <w:sz w:val="22"/>
                <w:szCs w:val="22"/>
                <w:highlight w:val="none"/>
                <w14:textFill>
                  <w14:solidFill>
                    <w14:schemeClr w14:val="tx1"/>
                  </w14:solidFill>
                </w14:textFill>
              </w:rPr>
            </w:pPr>
          </w:p>
        </w:tc>
      </w:tr>
    </w:tbl>
    <w:p>
      <w:pPr>
        <w:spacing w:line="460" w:lineRule="exact"/>
        <w:rPr>
          <w:rFonts w:hint="eastAsia" w:ascii="宋体" w:hAnsi="宋体" w:eastAsia="宋体" w:cs="宋体"/>
          <w:color w:val="000000" w:themeColor="text1"/>
          <w:sz w:val="22"/>
          <w:szCs w:val="22"/>
          <w:highlight w:val="none"/>
          <w14:textFill>
            <w14:solidFill>
              <w14:schemeClr w14:val="tx1"/>
            </w14:solidFill>
          </w14:textFill>
        </w:rPr>
        <w:sectPr>
          <w:pgSz w:w="16838" w:h="11906" w:orient="landscape"/>
          <w:pgMar w:top="1134" w:right="1134" w:bottom="1134" w:left="1134" w:header="850" w:footer="992" w:gutter="0"/>
          <w:cols w:space="720" w:num="1"/>
          <w:docGrid w:type="lines" w:linePitch="321" w:charSpace="0"/>
        </w:sectPr>
      </w:pPr>
    </w:p>
    <w:p>
      <w:pPr>
        <w:spacing w:line="380" w:lineRule="exact"/>
        <w:jc w:val="center"/>
        <w:outlineLvl w:val="3"/>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w:t>
      </w:r>
      <w:r>
        <w:rPr>
          <w:rFonts w:hint="eastAsia" w:ascii="宋体" w:hAnsi="宋体" w:eastAsia="宋体" w:cs="宋体"/>
          <w:b/>
          <w:color w:val="000000" w:themeColor="text1"/>
          <w:sz w:val="28"/>
          <w:szCs w:val="28"/>
          <w:highlight w:val="none"/>
          <w:lang w:val="zh-CN"/>
          <w14:textFill>
            <w14:solidFill>
              <w14:schemeClr w14:val="tx1"/>
            </w14:solidFill>
          </w14:textFill>
        </w:rPr>
        <w:t>偏离表（</w:t>
      </w:r>
      <w:r>
        <w:rPr>
          <w:rFonts w:hint="eastAsia" w:ascii="宋体" w:hAnsi="宋体" w:eastAsia="宋体" w:cs="宋体"/>
          <w:b/>
          <w:color w:val="000000" w:themeColor="text1"/>
          <w:sz w:val="28"/>
          <w:szCs w:val="28"/>
          <w:highlight w:val="none"/>
          <w14:textFill>
            <w14:solidFill>
              <w14:schemeClr w14:val="tx1"/>
            </w14:solidFill>
          </w14:textFill>
        </w:rPr>
        <w:t>商务、技术偏离</w:t>
      </w:r>
      <w:r>
        <w:rPr>
          <w:rFonts w:hint="eastAsia" w:ascii="宋体" w:hAnsi="宋体" w:eastAsia="宋体" w:cs="宋体"/>
          <w:b/>
          <w:color w:val="000000" w:themeColor="text1"/>
          <w:sz w:val="28"/>
          <w:szCs w:val="28"/>
          <w:highlight w:val="none"/>
          <w:lang w:val="zh-CN"/>
          <w14:textFill>
            <w14:solidFill>
              <w14:schemeClr w14:val="tx1"/>
            </w14:solidFill>
          </w14:textFill>
        </w:rPr>
        <w:t>）</w:t>
      </w:r>
    </w:p>
    <w:p>
      <w:pPr>
        <w:spacing w:line="560" w:lineRule="exact"/>
        <w:ind w:firstLine="433" w:firstLineChars="196"/>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项目名称：                                          项目编号：</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序  号</w:t>
            </w:r>
          </w:p>
        </w:tc>
        <w:tc>
          <w:tcPr>
            <w:tcW w:w="3544" w:type="dxa"/>
            <w:shd w:val="clear" w:color="auto" w:fill="FFFFFF"/>
            <w:vAlign w:val="center"/>
          </w:tcPr>
          <w:p>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招标文件</w:t>
            </w:r>
          </w:p>
          <w:p>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规格要求</w:t>
            </w:r>
          </w:p>
        </w:tc>
        <w:tc>
          <w:tcPr>
            <w:tcW w:w="3402" w:type="dxa"/>
            <w:shd w:val="clear" w:color="auto" w:fill="FFFFFF"/>
            <w:vAlign w:val="center"/>
          </w:tcPr>
          <w:p>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投标文件</w:t>
            </w:r>
          </w:p>
          <w:p>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对应规格</w:t>
            </w:r>
          </w:p>
        </w:tc>
        <w:tc>
          <w:tcPr>
            <w:tcW w:w="1843" w:type="dxa"/>
            <w:shd w:val="clear" w:color="auto" w:fill="FFFFFF"/>
            <w:vAlign w:val="center"/>
          </w:tcPr>
          <w:p>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pPr>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tc>
        <w:tc>
          <w:tcPr>
            <w:tcW w:w="354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54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54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54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54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tc>
        <w:tc>
          <w:tcPr>
            <w:tcW w:w="354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54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54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54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54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544"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pPr>
              <w:jc w:val="center"/>
              <w:rPr>
                <w:rFonts w:hint="eastAsia" w:ascii="宋体" w:hAnsi="宋体" w:eastAsia="宋体" w:cs="宋体"/>
                <w:color w:val="000000" w:themeColor="text1"/>
                <w:sz w:val="22"/>
                <w:szCs w:val="22"/>
                <w:highlight w:val="none"/>
                <w14:textFill>
                  <w14:solidFill>
                    <w14:schemeClr w14:val="tx1"/>
                  </w14:solidFill>
                </w14:textFill>
              </w:rPr>
            </w:pPr>
          </w:p>
        </w:tc>
      </w:tr>
    </w:tbl>
    <w:p>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b/>
          <w:bCs/>
          <w:color w:val="000000" w:themeColor="text1"/>
          <w:sz w:val="22"/>
          <w:szCs w:val="22"/>
          <w:highlight w:val="none"/>
          <w14:textFill>
            <w14:solidFill>
              <w14:schemeClr w14:val="tx1"/>
            </w14:solidFill>
          </w14:textFill>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pPr>
        <w:rPr>
          <w:rFonts w:hint="eastAsia" w:ascii="宋体" w:hAnsi="宋体" w:eastAsia="宋体" w:cs="宋体"/>
          <w:bCs/>
          <w:color w:val="000000" w:themeColor="text1"/>
          <w:sz w:val="22"/>
          <w:szCs w:val="22"/>
          <w:highlight w:val="none"/>
          <w14:textFill>
            <w14:solidFill>
              <w14:schemeClr w14:val="tx1"/>
            </w14:solidFill>
          </w14:textFill>
        </w:rPr>
      </w:pPr>
    </w:p>
    <w:p>
      <w:pPr>
        <w:rPr>
          <w:rFonts w:hint="eastAsia" w:ascii="宋体" w:hAnsi="宋体" w:eastAsia="宋体" w:cs="宋体"/>
          <w:bCs/>
          <w:color w:val="000000" w:themeColor="text1"/>
          <w:sz w:val="22"/>
          <w:szCs w:val="22"/>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bookmarkStart w:id="40" w:name="_Toc415152386"/>
      <w:r>
        <w:rPr>
          <w:rFonts w:hint="eastAsia" w:ascii="宋体" w:hAnsi="宋体" w:eastAsia="宋体" w:cs="宋体"/>
          <w:b/>
          <w:color w:val="000000" w:themeColor="text1"/>
          <w:sz w:val="24"/>
          <w:highlight w:val="none"/>
          <w14:textFill>
            <w14:solidFill>
              <w14:schemeClr w14:val="tx1"/>
            </w14:solidFill>
          </w14:textFill>
        </w:rPr>
        <w:br w:type="page"/>
      </w:r>
    </w:p>
    <w:bookmarkEnd w:id="40"/>
    <w:p>
      <w:pPr>
        <w:spacing w:line="380" w:lineRule="exact"/>
        <w:jc w:val="center"/>
        <w:outlineLvl w:val="3"/>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4、企业综合情况</w:t>
      </w:r>
    </w:p>
    <w:p>
      <w:pPr>
        <w:spacing w:line="48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pPr>
        <w:pStyle w:val="31"/>
        <w:spacing w:line="400" w:lineRule="atLeast"/>
        <w:rPr>
          <w:rFonts w:hint="eastAsia" w:ascii="宋体" w:hAnsi="宋体" w:eastAsia="宋体" w:cs="宋体"/>
          <w:color w:val="000000" w:themeColor="text1"/>
          <w:sz w:val="22"/>
          <w:szCs w:val="22"/>
          <w:highlight w:val="none"/>
          <w14:textFill>
            <w14:solidFill>
              <w14:schemeClr w14:val="tx1"/>
            </w14:solidFill>
          </w14:textFill>
        </w:rPr>
      </w:pPr>
    </w:p>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p>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p>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p>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p>
    <w:p>
      <w:pPr>
        <w:spacing w:line="380" w:lineRule="exact"/>
        <w:rPr>
          <w:rFonts w:hint="eastAsia" w:ascii="宋体" w:hAnsi="宋体" w:eastAsia="宋体" w:cs="宋体"/>
          <w:b/>
          <w:color w:val="000000" w:themeColor="text1"/>
          <w:sz w:val="36"/>
          <w:szCs w:val="36"/>
          <w:highlight w:val="none"/>
          <w14:textFill>
            <w14:solidFill>
              <w14:schemeClr w14:val="tx1"/>
            </w14:solidFill>
          </w14:textFill>
        </w:rPr>
      </w:pPr>
    </w:p>
    <w:p>
      <w:pPr>
        <w:spacing w:line="380" w:lineRule="exact"/>
        <w:jc w:val="center"/>
        <w:outlineLvl w:val="3"/>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、检测情况</w:t>
      </w:r>
    </w:p>
    <w:p>
      <w:pPr>
        <w:spacing w:line="400" w:lineRule="exact"/>
        <w:jc w:val="center"/>
        <w:outlineLvl w:val="9"/>
        <w:rPr>
          <w:rFonts w:hint="eastAsia" w:ascii="宋体" w:hAnsi="宋体" w:eastAsia="宋体" w:cs="宋体"/>
          <w:b/>
          <w:color w:val="000000" w:themeColor="text1"/>
          <w:sz w:val="28"/>
          <w:szCs w:val="28"/>
          <w:highlight w:val="none"/>
          <w:lang w:val="zh-CN"/>
          <w14:textFill>
            <w14:solidFill>
              <w14:schemeClr w14:val="tx1"/>
            </w14:solidFill>
          </w14:textFill>
        </w:rPr>
      </w:pPr>
    </w:p>
    <w:p>
      <w:pPr>
        <w:spacing w:line="380" w:lineRule="exact"/>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项目名称：                                          项目编号：</w:t>
      </w:r>
    </w:p>
    <w:tbl>
      <w:tblPr>
        <w:tblStyle w:val="5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32" w:hRule="atLeast"/>
          <w:jc w:val="center"/>
        </w:trPr>
        <w:tc>
          <w:tcPr>
            <w:tcW w:w="9473" w:type="dxa"/>
            <w:vAlign w:val="center"/>
          </w:tcPr>
          <w:p>
            <w:pPr>
              <w:jc w:val="center"/>
              <w:rPr>
                <w:rFonts w:hint="eastAsia" w:ascii="宋体" w:hAnsi="宋体" w:eastAsia="宋体" w:cs="宋体"/>
                <w:b/>
                <w:color w:val="000000" w:themeColor="text1"/>
                <w:szCs w:val="21"/>
                <w:highlight w:val="none"/>
                <w14:textFill>
                  <w14:solidFill>
                    <w14:schemeClr w14:val="tx1"/>
                  </w14:solidFill>
                </w14:textFill>
              </w:rPr>
            </w:pPr>
          </w:p>
        </w:tc>
      </w:tr>
    </w:tbl>
    <w:p>
      <w:pPr>
        <w:spacing w:line="380" w:lineRule="exact"/>
        <w:rPr>
          <w:rFonts w:hint="eastAsia" w:ascii="宋体" w:hAnsi="宋体" w:eastAsia="宋体" w:cs="宋体"/>
          <w:color w:val="000000" w:themeColor="text1"/>
          <w:sz w:val="36"/>
          <w:szCs w:val="36"/>
          <w:highlight w:val="none"/>
          <w14:textFill>
            <w14:solidFill>
              <w14:schemeClr w14:val="tx1"/>
            </w14:solidFill>
          </w14:textFill>
        </w:rPr>
      </w:pPr>
    </w:p>
    <w:p>
      <w:pPr>
        <w:spacing w:line="380" w:lineRule="exact"/>
        <w:rPr>
          <w:rFonts w:hint="eastAsia" w:ascii="宋体" w:hAnsi="宋体" w:eastAsia="宋体" w:cs="宋体"/>
          <w:color w:val="000000" w:themeColor="text1"/>
          <w:sz w:val="36"/>
          <w:szCs w:val="36"/>
          <w:highlight w:val="none"/>
          <w14:textFill>
            <w14:solidFill>
              <w14:schemeClr w14:val="tx1"/>
            </w14:solidFill>
          </w14:textFill>
        </w:rPr>
      </w:pPr>
    </w:p>
    <w:p>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pPr>
        <w:spacing w:line="460" w:lineRule="exact"/>
        <w:ind w:firstLine="4400" w:firstLineChars="20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pPr>
        <w:spacing w:line="380" w:lineRule="exact"/>
        <w:jc w:val="center"/>
        <w:outlineLvl w:val="3"/>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color w:val="000000" w:themeColor="text1"/>
          <w:sz w:val="28"/>
          <w:szCs w:val="28"/>
          <w:highlight w:val="none"/>
          <w:lang w:val="en-US" w:eastAsia="zh-CN"/>
          <w14:textFill>
            <w14:solidFill>
              <w14:schemeClr w14:val="tx1"/>
            </w14:solidFill>
          </w14:textFill>
        </w:rPr>
        <w:t>、生产设备及工艺</w:t>
      </w:r>
    </w:p>
    <w:p>
      <w:pPr>
        <w:spacing w:line="400" w:lineRule="exact"/>
        <w:jc w:val="center"/>
        <w:outlineLvl w:val="9"/>
        <w:rPr>
          <w:rFonts w:hint="eastAsia" w:ascii="宋体" w:hAnsi="宋体" w:eastAsia="宋体" w:cs="宋体"/>
          <w:b/>
          <w:color w:val="000000" w:themeColor="text1"/>
          <w:sz w:val="24"/>
          <w:highlight w:val="none"/>
          <w:lang w:val="zh-CN"/>
          <w14:textFill>
            <w14:solidFill>
              <w14:schemeClr w14:val="tx1"/>
            </w14:solidFill>
          </w14:textFill>
        </w:rPr>
      </w:pPr>
    </w:p>
    <w:p>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pPr>
        <w:pStyle w:val="31"/>
        <w:tabs>
          <w:tab w:val="left" w:pos="0"/>
          <w:tab w:val="left" w:pos="540"/>
        </w:tabs>
        <w:spacing w:line="300" w:lineRule="auto"/>
        <w:ind w:firstLine="221" w:firstLineChars="100"/>
        <w:rPr>
          <w:rFonts w:hint="eastAsia" w:ascii="宋体" w:hAnsi="宋体" w:eastAsia="宋体" w:cs="宋体"/>
          <w:color w:val="000000" w:themeColor="text1"/>
          <w:sz w:val="22"/>
          <w:szCs w:val="22"/>
          <w:highlight w:val="none"/>
          <w14:textFill>
            <w14:solidFill>
              <w14:schemeClr w14:val="tx1"/>
            </w14:solidFill>
          </w14:textFill>
        </w:rPr>
      </w:pPr>
    </w:p>
    <w:p>
      <w:pPr>
        <w:pStyle w:val="31"/>
        <w:spacing w:line="400" w:lineRule="atLeast"/>
        <w:ind w:left="657" w:leftChars="313" w:firstLine="3975" w:firstLineChars="1800"/>
        <w:rPr>
          <w:rFonts w:hint="eastAsia" w:ascii="宋体" w:hAnsi="宋体" w:eastAsia="宋体" w:cs="宋体"/>
          <w:color w:val="000000" w:themeColor="text1"/>
          <w:sz w:val="22"/>
          <w:highlight w:val="none"/>
          <w14:textFill>
            <w14:solidFill>
              <w14:schemeClr w14:val="tx1"/>
            </w14:solidFill>
          </w14:textFill>
        </w:rPr>
      </w:pPr>
    </w:p>
    <w:p>
      <w:pPr>
        <w:pStyle w:val="31"/>
        <w:spacing w:line="460" w:lineRule="atLeast"/>
        <w:ind w:left="657" w:leftChars="313" w:firstLine="3960" w:firstLineChars="18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投标人名称（盖章）：</w:t>
      </w:r>
    </w:p>
    <w:p>
      <w:pPr>
        <w:pStyle w:val="31"/>
        <w:spacing w:line="460" w:lineRule="atLeast"/>
        <w:ind w:left="660" w:hanging="660" w:hangingChars="3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 xml:space="preserve">                                          投标人代表（签字）：   </w:t>
      </w:r>
    </w:p>
    <w:p>
      <w:pPr>
        <w:pStyle w:val="31"/>
        <w:spacing w:line="460" w:lineRule="atLeast"/>
        <w:ind w:left="660" w:hanging="660" w:hangingChars="3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 xml:space="preserve">                                          日   期： </w:t>
      </w:r>
    </w:p>
    <w:p>
      <w:pPr>
        <w:pStyle w:val="31"/>
        <w:spacing w:line="460" w:lineRule="atLeast"/>
        <w:ind w:left="660" w:hanging="660" w:hangingChars="300"/>
        <w:rPr>
          <w:rFonts w:hint="eastAsia" w:ascii="宋体" w:hAnsi="宋体" w:eastAsia="宋体" w:cs="宋体"/>
          <w:b w:val="0"/>
          <w:bCs/>
          <w:color w:val="000000" w:themeColor="text1"/>
          <w:sz w:val="22"/>
          <w:highlight w:val="none"/>
          <w14:textFill>
            <w14:solidFill>
              <w14:schemeClr w14:val="tx1"/>
            </w14:solidFill>
          </w14:textFill>
        </w:rPr>
      </w:pPr>
    </w:p>
    <w:p>
      <w:pPr>
        <w:rPr>
          <w:rFonts w:hint="eastAsia" w:ascii="宋体" w:hAnsi="宋体" w:eastAsia="宋体" w:cs="宋体"/>
          <w:b/>
          <w:color w:val="000000" w:themeColor="text1"/>
          <w:sz w:val="24"/>
          <w:highlight w:val="none"/>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spacing w:line="380" w:lineRule="exact"/>
        <w:jc w:val="center"/>
        <w:outlineLvl w:val="3"/>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、产品配置及技术参数</w:t>
      </w:r>
    </w:p>
    <w:p>
      <w:pPr>
        <w:spacing w:line="400" w:lineRule="exact"/>
        <w:jc w:val="center"/>
        <w:outlineLvl w:val="9"/>
        <w:rPr>
          <w:rFonts w:hint="eastAsia" w:ascii="宋体" w:hAnsi="宋体" w:eastAsia="宋体" w:cs="宋体"/>
          <w:b/>
          <w:color w:val="000000" w:themeColor="text1"/>
          <w:sz w:val="24"/>
          <w:highlight w:val="none"/>
          <w:lang w:val="zh-CN" w:eastAsia="zh-CN"/>
          <w14:textFill>
            <w14:solidFill>
              <w14:schemeClr w14:val="tx1"/>
            </w14:solidFill>
          </w14:textFill>
        </w:rPr>
      </w:pPr>
    </w:p>
    <w:p>
      <w:pPr>
        <w:spacing w:line="38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 xml:space="preserve">  项目名称：                                          项目编号：</w:t>
      </w:r>
    </w:p>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10157" w:type="dxa"/>
            <w:vAlign w:val="center"/>
          </w:tcPr>
          <w:p>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p>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p>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投标人全称（盖章）：</w:t>
      </w:r>
    </w:p>
    <w:p>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pPr>
        <w:pStyle w:val="31"/>
        <w:spacing w:line="460" w:lineRule="atLeast"/>
        <w:ind w:left="659" w:leftChars="314" w:firstLine="3740" w:firstLineChars="17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日  期：</w:t>
      </w:r>
      <w:r>
        <w:rPr>
          <w:rFonts w:hint="eastAsia" w:ascii="宋体" w:hAnsi="宋体" w:eastAsia="宋体" w:cs="宋体"/>
          <w:b w:val="0"/>
          <w:bCs/>
          <w:color w:val="000000" w:themeColor="text1"/>
          <w:sz w:val="22"/>
          <w:highlight w:val="none"/>
          <w14:textFill>
            <w14:solidFill>
              <w14:schemeClr w14:val="tx1"/>
            </w14:solidFill>
          </w14:textFill>
        </w:rPr>
        <w:t xml:space="preserve"> </w:t>
      </w:r>
    </w:p>
    <w:p>
      <w:pPr>
        <w:pStyle w:val="31"/>
        <w:spacing w:line="400" w:lineRule="atLeast"/>
        <w:rPr>
          <w:rFonts w:hint="eastAsia" w:ascii="宋体" w:hAnsi="宋体" w:eastAsia="宋体" w:cs="宋体"/>
          <w:color w:val="000000" w:themeColor="text1"/>
          <w:sz w:val="22"/>
          <w:highlight w:val="none"/>
          <w14:textFill>
            <w14:solidFill>
              <w14:schemeClr w14:val="tx1"/>
            </w14:solidFill>
          </w14:textFill>
        </w:rPr>
      </w:pPr>
    </w:p>
    <w:p>
      <w:pPr>
        <w:spacing w:line="380" w:lineRule="exact"/>
        <w:jc w:val="center"/>
        <w:outlineLvl w:val="3"/>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、保证措施</w:t>
      </w:r>
    </w:p>
    <w:p>
      <w:pPr>
        <w:spacing w:line="400" w:lineRule="exact"/>
        <w:jc w:val="center"/>
        <w:outlineLvl w:val="9"/>
        <w:rPr>
          <w:rFonts w:hint="eastAsia" w:ascii="宋体" w:hAnsi="宋体" w:eastAsia="宋体" w:cs="宋体"/>
          <w:b/>
          <w:color w:val="000000" w:themeColor="text1"/>
          <w:sz w:val="24"/>
          <w:highlight w:val="none"/>
          <w:lang w:val="zh-CN"/>
          <w14:textFill>
            <w14:solidFill>
              <w14:schemeClr w14:val="tx1"/>
            </w14:solidFill>
          </w14:textFill>
        </w:rPr>
      </w:pPr>
    </w:p>
    <w:p>
      <w:pPr>
        <w:spacing w:line="38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 xml:space="preserve">  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10157" w:type="dxa"/>
            <w:vAlign w:val="center"/>
          </w:tcPr>
          <w:p>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投标人全称（盖章）：</w:t>
      </w:r>
    </w:p>
    <w:p>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pPr>
        <w:pStyle w:val="31"/>
        <w:spacing w:line="460" w:lineRule="atLeast"/>
        <w:ind w:left="659" w:leftChars="314" w:firstLine="3740" w:firstLineChars="17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14:textFill>
            <w14:solidFill>
              <w14:schemeClr w14:val="tx1"/>
            </w14:solidFill>
          </w14:textFill>
        </w:rPr>
        <w:t>日  期：</w:t>
      </w:r>
      <w:r>
        <w:rPr>
          <w:rFonts w:hint="eastAsia" w:ascii="宋体" w:hAnsi="宋体" w:eastAsia="宋体" w:cs="宋体"/>
          <w:b w:val="0"/>
          <w:bCs/>
          <w:color w:val="000000" w:themeColor="text1"/>
          <w:sz w:val="22"/>
          <w:highlight w:val="none"/>
          <w14:textFill>
            <w14:solidFill>
              <w14:schemeClr w14:val="tx1"/>
            </w14:solidFill>
          </w14:textFill>
        </w:rPr>
        <w:t xml:space="preserve"> </w:t>
      </w:r>
    </w:p>
    <w:p>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p>
    <w:p>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p>
    <w:p>
      <w:pP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p>
    <w:p>
      <w:pPr>
        <w:spacing w:line="380" w:lineRule="exact"/>
        <w:jc w:val="center"/>
        <w:outlineLvl w:val="3"/>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9</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、业绩</w:t>
      </w:r>
    </w:p>
    <w:p>
      <w:pPr>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项目名称：                                                项目编号：</w:t>
      </w:r>
    </w:p>
    <w:tbl>
      <w:tblPr>
        <w:tblStyle w:val="53"/>
        <w:tblpPr w:leftFromText="180" w:rightFromText="180" w:vertAnchor="text" w:horzAnchor="page" w:tblpX="1177" w:tblpY="4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000000" w:themeColor="text1"/>
                <w:sz w:val="22"/>
                <w:szCs w:val="22"/>
                <w:highlight w:val="none"/>
                <w14:textFill>
                  <w14:solidFill>
                    <w14:schemeClr w14:val="tx1"/>
                  </w14:solidFill>
                </w14:textFill>
              </w:rPr>
            </w:pPr>
          </w:p>
        </w:tc>
      </w:tr>
    </w:tbl>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p>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日   期： </w:t>
      </w:r>
    </w:p>
    <w:p>
      <w:pPr>
        <w:spacing w:line="38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p>
    <w:p>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p>
    <w:p>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p>
    <w:p>
      <w:pPr>
        <w:spacing w:line="380" w:lineRule="exact"/>
        <w:jc w:val="center"/>
        <w:outlineLvl w:val="3"/>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0</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、售后服务方案</w:t>
      </w:r>
    </w:p>
    <w:p>
      <w:pPr>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3" w:hRule="atLeast"/>
          <w:jc w:val="center"/>
        </w:trPr>
        <w:tc>
          <w:tcPr>
            <w:tcW w:w="9242" w:type="dxa"/>
            <w:noWrap w:val="0"/>
            <w:vAlign w:val="top"/>
          </w:tcPr>
          <w:p>
            <w:pPr>
              <w:spacing w:line="500" w:lineRule="exact"/>
              <w:jc w:val="center"/>
              <w:rPr>
                <w:rFonts w:hint="eastAsia" w:ascii="宋体" w:hAnsi="宋体" w:eastAsia="宋体" w:cs="宋体"/>
                <w:b/>
                <w:color w:val="000000" w:themeColor="text1"/>
                <w:sz w:val="22"/>
                <w:highlight w:val="none"/>
                <w14:textFill>
                  <w14:solidFill>
                    <w14:schemeClr w14:val="tx1"/>
                  </w14:solidFill>
                </w14:textFill>
              </w:rPr>
            </w:pPr>
          </w:p>
        </w:tc>
      </w:tr>
    </w:tbl>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日   期： </w:t>
      </w: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p>
    <w:p>
      <w:pPr>
        <w:spacing w:line="380" w:lineRule="exact"/>
        <w:jc w:val="center"/>
        <w:outlineLvl w:val="3"/>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lang w:val="en-US" w:eastAsia="zh-CN"/>
          <w14:textFill>
            <w14:solidFill>
              <w14:schemeClr w14:val="tx1"/>
            </w14:solidFill>
          </w14:textFill>
        </w:rPr>
        <w:t>、服务网点</w:t>
      </w:r>
    </w:p>
    <w:p>
      <w:pPr>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2" w:hRule="atLeast"/>
          <w:jc w:val="center"/>
        </w:trPr>
        <w:tc>
          <w:tcPr>
            <w:tcW w:w="9242" w:type="dxa"/>
            <w:noWrap w:val="0"/>
            <w:vAlign w:val="top"/>
          </w:tcPr>
          <w:p>
            <w:pPr>
              <w:spacing w:line="500" w:lineRule="exact"/>
              <w:jc w:val="center"/>
              <w:rPr>
                <w:rFonts w:hint="eastAsia" w:ascii="宋体" w:hAnsi="宋体" w:eastAsia="宋体" w:cs="宋体"/>
                <w:b/>
                <w:color w:val="000000" w:themeColor="text1"/>
                <w:sz w:val="22"/>
                <w:highlight w:val="none"/>
                <w14:textFill>
                  <w14:solidFill>
                    <w14:schemeClr w14:val="tx1"/>
                  </w14:solidFill>
                </w14:textFill>
              </w:rPr>
            </w:pPr>
          </w:p>
        </w:tc>
      </w:tr>
    </w:tbl>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日   期： </w:t>
      </w:r>
    </w:p>
    <w:p>
      <w:pPr>
        <w:rPr>
          <w:rFonts w:hint="eastAsia" w:ascii="宋体" w:hAnsi="宋体" w:eastAsia="宋体" w:cs="宋体"/>
          <w:b/>
          <w:bCs/>
          <w:color w:val="000000" w:themeColor="text1"/>
          <w:sz w:val="28"/>
          <w:szCs w:val="28"/>
          <w:highlight w:val="none"/>
          <w14:textFill>
            <w14:solidFill>
              <w14:schemeClr w14:val="tx1"/>
            </w14:solidFill>
          </w14:textFill>
        </w:rPr>
      </w:pPr>
    </w:p>
    <w:p>
      <w:pP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p>
    <w:p>
      <w:pPr>
        <w:spacing w:line="380" w:lineRule="exact"/>
        <w:jc w:val="center"/>
        <w:outlineLvl w:val="3"/>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、应急保障</w:t>
      </w:r>
    </w:p>
    <w:p>
      <w:pPr>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5" w:hRule="atLeast"/>
          <w:jc w:val="center"/>
        </w:trPr>
        <w:tc>
          <w:tcPr>
            <w:tcW w:w="9242" w:type="dxa"/>
            <w:noWrap w:val="0"/>
            <w:vAlign w:val="top"/>
          </w:tcPr>
          <w:p>
            <w:pPr>
              <w:spacing w:line="500" w:lineRule="exact"/>
              <w:jc w:val="center"/>
              <w:rPr>
                <w:rFonts w:hint="eastAsia" w:ascii="宋体" w:hAnsi="宋体" w:eastAsia="宋体" w:cs="宋体"/>
                <w:b/>
                <w:color w:val="000000" w:themeColor="text1"/>
                <w:sz w:val="22"/>
                <w:highlight w:val="none"/>
                <w14:textFill>
                  <w14:solidFill>
                    <w14:schemeClr w14:val="tx1"/>
                  </w14:solidFill>
                </w14:textFill>
              </w:rPr>
            </w:pPr>
          </w:p>
        </w:tc>
      </w:tr>
    </w:tbl>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日   期： </w:t>
      </w:r>
    </w:p>
    <w:p>
      <w:pPr>
        <w:rPr>
          <w:rFonts w:hint="eastAsia" w:ascii="宋体" w:hAnsi="宋体" w:eastAsia="宋体" w:cs="宋体"/>
          <w:b/>
          <w:bCs/>
          <w:color w:val="000000" w:themeColor="text1"/>
          <w:sz w:val="28"/>
          <w:szCs w:val="28"/>
          <w:highlight w:val="none"/>
          <w14:textFill>
            <w14:solidFill>
              <w14:schemeClr w14:val="tx1"/>
            </w14:solidFill>
          </w14:textFill>
        </w:rPr>
      </w:pPr>
    </w:p>
    <w:p>
      <w:pP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p>
    <w:p>
      <w:pPr>
        <w:spacing w:line="380" w:lineRule="exact"/>
        <w:jc w:val="center"/>
        <w:outlineLvl w:val="3"/>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、其他优惠承诺</w:t>
      </w:r>
    </w:p>
    <w:p>
      <w:pPr>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8" w:hRule="atLeast"/>
          <w:jc w:val="center"/>
        </w:trPr>
        <w:tc>
          <w:tcPr>
            <w:tcW w:w="9561" w:type="dxa"/>
            <w:noWrap w:val="0"/>
            <w:vAlign w:val="top"/>
          </w:tcPr>
          <w:p>
            <w:pPr>
              <w:spacing w:line="500" w:lineRule="exact"/>
              <w:jc w:val="center"/>
              <w:rPr>
                <w:rFonts w:hint="eastAsia" w:ascii="宋体" w:hAnsi="宋体" w:eastAsia="宋体" w:cs="宋体"/>
                <w:b/>
                <w:color w:val="000000" w:themeColor="text1"/>
                <w:sz w:val="22"/>
                <w:highlight w:val="none"/>
                <w14:textFill>
                  <w14:solidFill>
                    <w14:schemeClr w14:val="tx1"/>
                  </w14:solidFill>
                </w14:textFill>
              </w:rPr>
            </w:pPr>
          </w:p>
        </w:tc>
      </w:tr>
    </w:tbl>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投标人代表（签字）：</w:t>
      </w:r>
    </w:p>
    <w:p>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日   期： </w:t>
      </w:r>
    </w:p>
    <w:p>
      <w:pPr>
        <w:rPr>
          <w:rFonts w:hint="eastAsia" w:ascii="宋体" w:hAnsi="宋体" w:eastAsia="宋体" w:cs="宋体"/>
          <w:b/>
          <w:color w:val="000000" w:themeColor="text1"/>
          <w:highlight w:val="none"/>
          <w14:textFill>
            <w14:solidFill>
              <w14:schemeClr w14:val="tx1"/>
            </w14:solidFill>
          </w14:textFill>
        </w:rPr>
      </w:pPr>
    </w:p>
    <w:p>
      <w:pP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numPr>
          <w:ilvl w:val="0"/>
          <w:numId w:val="7"/>
        </w:numPr>
        <w:bidi w:val="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bookmarkStart w:id="41" w:name="_Toc3381"/>
      <w:bookmarkStart w:id="42" w:name="_Toc10142"/>
      <w:bookmarkStart w:id="43" w:name="_Toc221356958"/>
      <w:bookmarkStart w:id="44" w:name="_Toc221356895"/>
      <w:r>
        <w:rPr>
          <w:rFonts w:hint="eastAsia" w:ascii="宋体" w:hAnsi="宋体" w:eastAsia="宋体" w:cs="宋体"/>
          <w:color w:val="000000" w:themeColor="text1"/>
          <w14:textFill>
            <w14:solidFill>
              <w14:schemeClr w14:val="tx1"/>
            </w14:solidFill>
          </w14:textFill>
        </w:rPr>
        <w:t>项目技术规范和服务要求</w:t>
      </w:r>
      <w:bookmarkEnd w:id="41"/>
      <w:bookmarkEnd w:id="42"/>
    </w:p>
    <w:bookmarkEnd w:id="43"/>
    <w:bookmarkEnd w:id="44"/>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000000" w:themeColor="text1"/>
          <w:sz w:val="22"/>
          <w:szCs w:val="22"/>
          <w:highlight w:val="none"/>
          <w:lang w:val="zh-CN"/>
          <w14:textFill>
            <w14:solidFill>
              <w14:schemeClr w14:val="tx1"/>
            </w14:solidFill>
          </w14:textFill>
        </w:rPr>
      </w:pPr>
      <w:bookmarkStart w:id="45" w:name="_Toc182398356"/>
      <w:bookmarkStart w:id="46" w:name="_Toc175826929"/>
      <w:bookmarkStart w:id="47" w:name="_Toc188355454"/>
      <w:bookmarkStart w:id="48" w:name="_Toc18194"/>
      <w:bookmarkStart w:id="49" w:name="_Toc30323"/>
      <w:r>
        <w:rPr>
          <w:rFonts w:hint="eastAsia" w:ascii="新宋体" w:hAnsi="新宋体" w:eastAsia="新宋体" w:cs="新宋体"/>
          <w:b/>
          <w:color w:val="000000" w:themeColor="text1"/>
          <w:sz w:val="22"/>
          <w:szCs w:val="22"/>
          <w:highlight w:val="none"/>
          <w:lang w:val="zh-CN"/>
          <w14:textFill>
            <w14:solidFill>
              <w14:schemeClr w14:val="tx1"/>
            </w14:solidFill>
          </w14:textFill>
        </w:rPr>
        <w:t>一．总体要求</w:t>
      </w:r>
      <w:bookmarkEnd w:id="45"/>
    </w:p>
    <w:p>
      <w:pPr>
        <w:keepNext w:val="0"/>
        <w:keepLines w:val="0"/>
        <w:pageBreakBefore w:val="0"/>
        <w:widowControl w:val="0"/>
        <w:kinsoku/>
        <w:wordWrap/>
        <w:overflowPunct/>
        <w:topLinePunct w:val="0"/>
        <w:autoSpaceDE/>
        <w:autoSpaceDN/>
        <w:bidi w:val="0"/>
        <w:adjustRightInd/>
        <w:snapToGrid/>
        <w:spacing w:line="460" w:lineRule="exact"/>
        <w:ind w:left="0" w:leftChars="0"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投标供应商应对招标标段范围内的所有内容进行投标，提供产品及其附件的设计、采购、制造、检测、试验、至最终目的地的运输和保险、现场仓储以及安装、验收、技术服务及相关文件的提交、质保期维护等服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投标供应商所投产品及主要部件的名称、品牌、型号、技术参数、性能、数量、单价、合价、制造商、质保期等应在投标文件中明确，对采购文件的技术条款及要求应予以实质性响应，如有偏离应在偏离表中注明。</w:t>
      </w:r>
    </w:p>
    <w:bookmarkEnd w:id="46"/>
    <w:bookmarkEnd w:id="47"/>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000000" w:themeColor="text1"/>
          <w:sz w:val="22"/>
          <w:szCs w:val="22"/>
          <w:highlight w:val="none"/>
          <w:lang w:val="zh-CN"/>
          <w14:textFill>
            <w14:solidFill>
              <w14:schemeClr w14:val="tx1"/>
            </w14:solidFill>
          </w14:textFill>
        </w:rPr>
      </w:pPr>
      <w:r>
        <w:rPr>
          <w:rFonts w:hint="eastAsia" w:ascii="新宋体" w:hAnsi="新宋体" w:eastAsia="新宋体" w:cs="新宋体"/>
          <w:b/>
          <w:color w:val="000000" w:themeColor="text1"/>
          <w:sz w:val="22"/>
          <w:szCs w:val="22"/>
          <w:highlight w:val="none"/>
          <w:lang w:val="zh-CN"/>
          <w14:textFill>
            <w14:solidFill>
              <w14:schemeClr w14:val="tx1"/>
            </w14:solidFill>
          </w14:textFill>
        </w:rPr>
        <w:t>二、招标内容一览表</w:t>
      </w:r>
    </w:p>
    <w:p>
      <w:pPr>
        <w:keepNext w:val="0"/>
        <w:keepLines w:val="0"/>
        <w:pageBreakBefore w:val="0"/>
        <w:widowControl w:val="0"/>
        <w:kinsoku/>
        <w:wordWrap/>
        <w:overflowPunct/>
        <w:topLinePunct w:val="0"/>
        <w:bidi w:val="0"/>
        <w:spacing w:line="460" w:lineRule="exact"/>
        <w:ind w:left="439" w:leftChars="209"/>
        <w:rPr>
          <w:rFonts w:hint="eastAsia" w:ascii="新宋体" w:hAnsi="新宋体" w:eastAsia="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eastAsia="zh-CN"/>
          <w14:textFill>
            <w14:solidFill>
              <w14:schemeClr w14:val="tx1"/>
            </w14:solidFill>
          </w14:textFill>
        </w:rPr>
        <w:t>食堂一次性用品采购，</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包括</w:t>
      </w:r>
      <w:r>
        <w:rPr>
          <w:rFonts w:hint="eastAsia" w:ascii="宋体" w:hAnsi="宋体" w:eastAsia="宋体" w:cs="宋体"/>
          <w:color w:val="000000" w:themeColor="text1"/>
          <w:sz w:val="22"/>
          <w:szCs w:val="22"/>
          <w:highlight w:val="none"/>
          <w:lang w:val="en-US" w:eastAsia="zh-CN"/>
          <w14:textFill>
            <w14:solidFill>
              <w14:schemeClr w14:val="tx1"/>
            </w14:solidFill>
          </w14:textFill>
        </w:rPr>
        <w:t>四格饭盒</w:t>
      </w:r>
      <w:r>
        <w:rPr>
          <w:rFonts w:hint="eastAsia" w:ascii="宋体" w:hAnsi="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四格饭盒封口膜</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kern w:val="0"/>
          <w:sz w:val="22"/>
          <w:szCs w:val="22"/>
          <w:highlight w:val="none"/>
          <w:lang w:eastAsia="zh-CN" w:bidi="ar"/>
          <w14:textFill>
            <w14:solidFill>
              <w14:schemeClr w14:val="tx1"/>
            </w14:solidFill>
          </w14:textFill>
        </w:rPr>
        <w:t>四格餐盒（</w:t>
      </w:r>
      <w:r>
        <w:rPr>
          <w:rFonts w:hint="eastAsia" w:ascii="宋体" w:hAnsi="宋体" w:eastAsia="宋体" w:cs="宋体"/>
          <w:bCs/>
          <w:color w:val="000000" w:themeColor="text1"/>
          <w:kern w:val="0"/>
          <w:sz w:val="22"/>
          <w:szCs w:val="22"/>
          <w:highlight w:val="none"/>
          <w:lang w:val="en-US" w:eastAsia="zh-CN" w:bidi="ar"/>
          <w14:textFill>
            <w14:solidFill>
              <w14:schemeClr w14:val="tx1"/>
            </w14:solidFill>
          </w14:textFill>
        </w:rPr>
        <w:t>带盖子）</w:t>
      </w:r>
      <w:r>
        <w:rPr>
          <w:rFonts w:hint="eastAsia" w:ascii="宋体" w:hAnsi="宋体" w:cs="宋体"/>
          <w:bCs/>
          <w:color w:val="000000" w:themeColor="text1"/>
          <w:kern w:val="0"/>
          <w:sz w:val="22"/>
          <w:szCs w:val="22"/>
          <w:highlight w:val="none"/>
          <w:lang w:val="en-US" w:eastAsia="zh-CN" w:bidi="ar"/>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小菜碟</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000000" w:themeColor="text1"/>
          <w:sz w:val="22"/>
          <w:szCs w:val="22"/>
          <w:highlight w:val="none"/>
          <w:lang w:val="zh-CN"/>
          <w14:textFill>
            <w14:solidFill>
              <w14:schemeClr w14:val="tx1"/>
            </w14:solidFill>
          </w14:textFill>
        </w:rPr>
      </w:pPr>
      <w:r>
        <w:rPr>
          <w:rFonts w:hint="eastAsia" w:ascii="新宋体" w:hAnsi="新宋体" w:eastAsia="新宋体" w:cs="新宋体"/>
          <w:b/>
          <w:color w:val="000000" w:themeColor="text1"/>
          <w:sz w:val="22"/>
          <w:szCs w:val="22"/>
          <w:highlight w:val="none"/>
          <w:lang w:val="zh-CN"/>
          <w14:textFill>
            <w14:solidFill>
              <w14:schemeClr w14:val="tx1"/>
            </w14:solidFill>
          </w14:textFill>
        </w:rPr>
        <w:t>三、技术规格及配置要求</w:t>
      </w:r>
    </w:p>
    <w:tbl>
      <w:tblPr>
        <w:tblStyle w:val="53"/>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8"/>
        <w:gridCol w:w="1213"/>
        <w:gridCol w:w="1350"/>
        <w:gridCol w:w="3137"/>
        <w:gridCol w:w="931"/>
        <w:gridCol w:w="2144"/>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5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序号</w:t>
            </w:r>
          </w:p>
        </w:tc>
        <w:tc>
          <w:tcPr>
            <w:tcW w:w="1213"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产品名称</w:t>
            </w:r>
          </w:p>
        </w:tc>
        <w:tc>
          <w:tcPr>
            <w:tcW w:w="1350" w:type="dxa"/>
            <w:shd w:val="clear" w:color="auto" w:fill="auto"/>
            <w:noWrap w:val="0"/>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预计</w:t>
            </w:r>
            <w:r>
              <w:rPr>
                <w:rFonts w:hint="eastAsia" w:ascii="宋体" w:hAnsi="宋体" w:eastAsia="宋体" w:cs="宋体"/>
                <w:b/>
                <w:color w:val="000000" w:themeColor="text1"/>
                <w:sz w:val="22"/>
                <w:szCs w:val="22"/>
                <w:highlight w:val="none"/>
                <w:lang w:val="en-US" w:eastAsia="zh-CN"/>
                <w14:textFill>
                  <w14:solidFill>
                    <w14:schemeClr w14:val="tx1"/>
                  </w14:solidFill>
                </w14:textFill>
              </w:rPr>
              <w:t>年用量</w:t>
            </w:r>
          </w:p>
        </w:tc>
        <w:tc>
          <w:tcPr>
            <w:tcW w:w="3137"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产品</w:t>
            </w:r>
            <w:r>
              <w:rPr>
                <w:rFonts w:hint="eastAsia" w:ascii="宋体" w:hAnsi="宋体" w:eastAsia="宋体" w:cs="宋体"/>
                <w:b/>
                <w:color w:val="000000" w:themeColor="text1"/>
                <w:sz w:val="22"/>
                <w:szCs w:val="22"/>
                <w:highlight w:val="none"/>
                <w:lang w:val="en-US" w:eastAsia="zh-CN"/>
                <w14:textFill>
                  <w14:solidFill>
                    <w14:schemeClr w14:val="tx1"/>
                  </w14:solidFill>
                </w14:textFill>
              </w:rPr>
              <w:t>要求</w:t>
            </w:r>
          </w:p>
        </w:tc>
        <w:tc>
          <w:tcPr>
            <w:tcW w:w="931"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颜色</w:t>
            </w:r>
          </w:p>
        </w:tc>
        <w:tc>
          <w:tcPr>
            <w:tcW w:w="2144"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参考图样</w:t>
            </w:r>
          </w:p>
        </w:tc>
        <w:tc>
          <w:tcPr>
            <w:tcW w:w="130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最高限价单价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5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1213"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四格饭盒</w:t>
            </w:r>
          </w:p>
        </w:tc>
        <w:tc>
          <w:tcPr>
            <w:tcW w:w="1350" w:type="dxa"/>
            <w:shd w:val="clear" w:color="auto" w:fill="auto"/>
            <w:noWrap w:val="0"/>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515</w:t>
            </w:r>
            <w:r>
              <w:rPr>
                <w:rFonts w:hint="eastAsia" w:ascii="宋体" w:hAnsi="宋体" w:eastAsia="宋体" w:cs="宋体"/>
                <w:color w:val="000000" w:themeColor="text1"/>
                <w:sz w:val="22"/>
                <w:szCs w:val="22"/>
                <w:highlight w:val="none"/>
                <w:lang w:val="en-US" w:eastAsia="zh-CN"/>
                <w14:textFill>
                  <w14:solidFill>
                    <w14:schemeClr w14:val="tx1"/>
                  </w14:solidFill>
                </w14:textFill>
              </w:rPr>
              <w:t>000</w:t>
            </w:r>
            <w:r>
              <w:rPr>
                <w:rFonts w:hint="eastAsia" w:ascii="宋体" w:hAnsi="宋体" w:eastAsia="宋体" w:cs="宋体"/>
                <w:color w:val="000000" w:themeColor="text1"/>
                <w:sz w:val="22"/>
                <w:szCs w:val="22"/>
                <w:highlight w:val="none"/>
                <w14:textFill>
                  <w14:solidFill>
                    <w14:schemeClr w14:val="tx1"/>
                  </w14:solidFill>
                </w14:textFill>
              </w:rPr>
              <w:t>只</w:t>
            </w:r>
          </w:p>
        </w:tc>
        <w:tc>
          <w:tcPr>
            <w:tcW w:w="3137" w:type="dxa"/>
            <w:shd w:val="clear" w:color="auto" w:fill="auto"/>
            <w:noWrap/>
            <w:vAlign w:val="center"/>
          </w:tcPr>
          <w:p>
            <w:pPr>
              <w:keepNext w:val="0"/>
              <w:keepLines w:val="0"/>
              <w:pageBreakBefore w:val="0"/>
              <w:widowControl w:val="0"/>
              <w:kinsoku/>
              <w:wordWrap/>
              <w:overflowPunct/>
              <w:topLinePunct w:val="0"/>
              <w:bidi w:val="0"/>
              <w:spacing w:line="460" w:lineRule="exact"/>
              <w:jc w:val="left"/>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1、材质：</w:t>
            </w:r>
            <w:r>
              <w:rPr>
                <w:rFonts w:hint="eastAsia" w:ascii="宋体" w:hAnsi="宋体" w:eastAsia="宋体" w:cs="宋体"/>
                <w:b w:val="0"/>
                <w:bCs w:val="0"/>
                <w:color w:val="000000" w:themeColor="text1"/>
                <w:sz w:val="22"/>
                <w:szCs w:val="22"/>
                <w:highlight w:val="none"/>
                <w14:textFill>
                  <w14:solidFill>
                    <w14:schemeClr w14:val="tx1"/>
                  </w14:solidFill>
                </w14:textFill>
              </w:rPr>
              <w:t>聚丙烯</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PP</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无毒、无味、无臭；环保型。</w:t>
            </w:r>
          </w:p>
          <w:p>
            <w:pPr>
              <w:keepNext w:val="0"/>
              <w:keepLines w:val="0"/>
              <w:pageBreakBefore w:val="0"/>
              <w:widowControl w:val="0"/>
              <w:kinsoku/>
              <w:wordWrap/>
              <w:overflowPunct/>
              <w:topLinePunct w:val="0"/>
              <w:bidi w:val="0"/>
              <w:spacing w:line="460" w:lineRule="exact"/>
              <w:jc w:val="left"/>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2、外径大小：235*204*35mm，</w:t>
            </w:r>
          </w:p>
          <w:p>
            <w:pPr>
              <w:keepNext w:val="0"/>
              <w:keepLines w:val="0"/>
              <w:pageBreakBefore w:val="0"/>
              <w:widowControl w:val="0"/>
              <w:kinsoku/>
              <w:wordWrap/>
              <w:overflowPunct/>
              <w:topLinePunct w:val="0"/>
              <w:bidi w:val="0"/>
              <w:spacing w:line="460" w:lineRule="exact"/>
              <w:jc w:val="left"/>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内径：213*182*35mm。</w:t>
            </w:r>
          </w:p>
          <w:p>
            <w:pPr>
              <w:keepNext w:val="0"/>
              <w:keepLines w:val="0"/>
              <w:pageBreakBefore w:val="0"/>
              <w:widowControl w:val="0"/>
              <w:numPr>
                <w:ilvl w:val="0"/>
                <w:numId w:val="0"/>
              </w:numPr>
              <w:kinsoku/>
              <w:wordWrap/>
              <w:overflowPunct/>
              <w:topLinePunct w:val="0"/>
              <w:bidi w:val="0"/>
              <w:spacing w:line="460" w:lineRule="exact"/>
              <w:jc w:val="left"/>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2"/>
                <w:szCs w:val="22"/>
                <w:highlight w:val="none"/>
                <w14:textFill>
                  <w14:solidFill>
                    <w14:schemeClr w14:val="tx1"/>
                  </w14:solidFill>
                </w14:textFill>
              </w:rPr>
              <w:t>重量≥</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31</w:t>
            </w:r>
            <w:r>
              <w:rPr>
                <w:rFonts w:hint="eastAsia" w:ascii="宋体" w:hAnsi="宋体" w:eastAsia="宋体" w:cs="宋体"/>
                <w:b w:val="0"/>
                <w:bCs w:val="0"/>
                <w:color w:val="000000" w:themeColor="text1"/>
                <w:sz w:val="22"/>
                <w:szCs w:val="22"/>
                <w:highlight w:val="none"/>
                <w14:textFill>
                  <w14:solidFill>
                    <w14:schemeClr w14:val="tx1"/>
                  </w14:solidFill>
                </w14:textFill>
              </w:rPr>
              <w:t>克/只</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bidi w:val="0"/>
              <w:spacing w:line="460" w:lineRule="exact"/>
              <w:ind w:leftChars="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4、要与医院现在用的封口设备适配。</w:t>
            </w:r>
          </w:p>
          <w:p>
            <w:pPr>
              <w:keepNext w:val="0"/>
              <w:keepLines w:val="0"/>
              <w:pageBreakBefore w:val="0"/>
              <w:widowControl w:val="0"/>
              <w:numPr>
                <w:ilvl w:val="0"/>
                <w:numId w:val="0"/>
              </w:numPr>
              <w:kinsoku/>
              <w:wordWrap/>
              <w:overflowPunct/>
              <w:topLinePunct w:val="0"/>
              <w:bidi w:val="0"/>
              <w:spacing w:line="460" w:lineRule="exact"/>
              <w:ind w:leftChars="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5、盒子加封口筋。</w:t>
            </w:r>
          </w:p>
        </w:tc>
        <w:tc>
          <w:tcPr>
            <w:tcW w:w="931"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乳白色</w:t>
            </w:r>
          </w:p>
        </w:tc>
        <w:tc>
          <w:tcPr>
            <w:tcW w:w="2144"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drawing>
                <wp:anchor distT="0" distB="0" distL="114300" distR="114300" simplePos="0" relativeHeight="251665408" behindDoc="0" locked="0" layoutInCell="1" allowOverlap="1">
                  <wp:simplePos x="0" y="0"/>
                  <wp:positionH relativeFrom="column">
                    <wp:posOffset>7620</wp:posOffset>
                  </wp:positionH>
                  <wp:positionV relativeFrom="paragraph">
                    <wp:posOffset>1455420</wp:posOffset>
                  </wp:positionV>
                  <wp:extent cx="1240790" cy="511175"/>
                  <wp:effectExtent l="0" t="0" r="16510" b="3175"/>
                  <wp:wrapTopAndBottom/>
                  <wp:docPr id="11" name="图片 2" descr="28c3ac12ec31769e3a7a611afbb03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28c3ac12ec31769e3a7a611afbb03a9"/>
                          <pic:cNvPicPr>
                            <a:picLocks noChangeAspect="1"/>
                          </pic:cNvPicPr>
                        </pic:nvPicPr>
                        <pic:blipFill>
                          <a:blip r:embed="rId8"/>
                          <a:stretch>
                            <a:fillRect/>
                          </a:stretch>
                        </pic:blipFill>
                        <pic:spPr>
                          <a:xfrm>
                            <a:off x="0" y="0"/>
                            <a:ext cx="1240790" cy="511175"/>
                          </a:xfrm>
                          <a:prstGeom prst="rect">
                            <a:avLst/>
                          </a:prstGeom>
                          <a:noFill/>
                          <a:ln>
                            <a:noFill/>
                          </a:ln>
                        </pic:spPr>
                      </pic:pic>
                    </a:graphicData>
                  </a:graphic>
                </wp:anchor>
              </w:drawing>
            </w:r>
            <w:r>
              <w:rPr>
                <w:rFonts w:hint="eastAsia" w:ascii="宋体" w:hAnsi="宋体" w:eastAsia="宋体" w:cs="宋体"/>
                <w:color w:val="000000" w:themeColor="text1"/>
                <w:sz w:val="22"/>
                <w:szCs w:val="22"/>
                <w:highlight w:val="none"/>
                <w:lang w:eastAsia="zh-CN"/>
                <w14:textFill>
                  <w14:solidFill>
                    <w14:schemeClr w14:val="tx1"/>
                  </w14:solidFill>
                </w14:textFill>
              </w:rPr>
              <w:drawing>
                <wp:anchor distT="0" distB="0" distL="114300" distR="114300" simplePos="0" relativeHeight="251664384" behindDoc="0" locked="0" layoutInCell="1" allowOverlap="1">
                  <wp:simplePos x="0" y="0"/>
                  <wp:positionH relativeFrom="column">
                    <wp:posOffset>1270</wp:posOffset>
                  </wp:positionH>
                  <wp:positionV relativeFrom="paragraph">
                    <wp:posOffset>176530</wp:posOffset>
                  </wp:positionV>
                  <wp:extent cx="1228725" cy="922020"/>
                  <wp:effectExtent l="0" t="0" r="9525" b="11430"/>
                  <wp:wrapTopAndBottom/>
                  <wp:docPr id="2" name="图片 1" descr="89905ffcdf1daf3905558810aee0b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9905ffcdf1daf3905558810aee0b95"/>
                          <pic:cNvPicPr>
                            <a:picLocks noChangeAspect="1"/>
                          </pic:cNvPicPr>
                        </pic:nvPicPr>
                        <pic:blipFill>
                          <a:blip r:embed="rId9"/>
                          <a:stretch>
                            <a:fillRect/>
                          </a:stretch>
                        </pic:blipFill>
                        <pic:spPr>
                          <a:xfrm>
                            <a:off x="0" y="0"/>
                            <a:ext cx="1228725" cy="92202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bidi w:val="0"/>
              <w:spacing w:line="460" w:lineRule="exact"/>
              <w:ind w:left="0" w:leftChars="0" w:firstLine="0" w:firstLineChars="0"/>
              <w:rPr>
                <w:rFonts w:hint="eastAsia" w:ascii="宋体" w:hAnsi="宋体" w:eastAsia="宋体" w:cs="宋体"/>
                <w:color w:val="000000" w:themeColor="text1"/>
                <w:sz w:val="22"/>
                <w:szCs w:val="22"/>
                <w:highlight w:val="none"/>
                <w:lang w:eastAsia="zh-CN"/>
                <w14:textFill>
                  <w14:solidFill>
                    <w14:schemeClr w14:val="tx1"/>
                  </w14:solidFill>
                </w14:textFill>
              </w:rPr>
            </w:pPr>
          </w:p>
        </w:tc>
        <w:tc>
          <w:tcPr>
            <w:tcW w:w="130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0.4</w:t>
            </w:r>
            <w:r>
              <w:rPr>
                <w:rFonts w:hint="eastAsia" w:ascii="宋体" w:hAnsi="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14:textFill>
                  <w14:solidFill>
                    <w14:schemeClr w14:val="tx1"/>
                  </w14:solidFill>
                </w14:textFill>
              </w:rPr>
              <w:t>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65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1213"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四格饭盒封口膜</w:t>
            </w:r>
          </w:p>
        </w:tc>
        <w:tc>
          <w:tcPr>
            <w:tcW w:w="1350" w:type="dxa"/>
            <w:shd w:val="clear" w:color="auto" w:fill="auto"/>
            <w:noWrap w:val="0"/>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2000公斤</w:t>
            </w:r>
          </w:p>
        </w:tc>
        <w:tc>
          <w:tcPr>
            <w:tcW w:w="3137" w:type="dxa"/>
            <w:shd w:val="clear" w:color="auto" w:fill="auto"/>
            <w:noWrap/>
            <w:vAlign w:val="center"/>
          </w:tcPr>
          <w:p>
            <w:pPr>
              <w:keepNext w:val="0"/>
              <w:keepLines w:val="0"/>
              <w:pageBreakBefore w:val="0"/>
              <w:widowControl w:val="0"/>
              <w:kinsoku/>
              <w:wordWrap/>
              <w:overflowPunct/>
              <w:topLinePunct w:val="0"/>
              <w:bidi w:val="0"/>
              <w:spacing w:line="460" w:lineRule="exact"/>
              <w:jc w:val="left"/>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材质：</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PET/PE，易撕，无毒、无味、无臭；环保型。</w:t>
            </w:r>
          </w:p>
          <w:p>
            <w:pPr>
              <w:pStyle w:val="2"/>
              <w:keepNext w:val="0"/>
              <w:keepLines w:val="0"/>
              <w:pageBreakBefore w:val="0"/>
              <w:widowControl w:val="0"/>
              <w:kinsoku/>
              <w:wordWrap/>
              <w:overflowPunct/>
              <w:topLinePunct w:val="0"/>
              <w:bidi w:val="0"/>
              <w:spacing w:line="460" w:lineRule="exact"/>
              <w:ind w:left="0" w:leftChars="0" w:firstLine="0" w:firstLineChars="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2、膜宽425mm,厚度7丝±5%。</w:t>
            </w:r>
          </w:p>
          <w:p>
            <w:pPr>
              <w:keepNext w:val="0"/>
              <w:keepLines w:val="0"/>
              <w:pageBreakBefore w:val="0"/>
              <w:widowControl w:val="0"/>
              <w:kinsoku/>
              <w:wordWrap/>
              <w:overflowPunct/>
              <w:topLinePunct w:val="0"/>
              <w:bidi w:val="0"/>
              <w:spacing w:line="460" w:lineRule="exact"/>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3、无印刷。</w:t>
            </w:r>
          </w:p>
          <w:p>
            <w:pPr>
              <w:pStyle w:val="2"/>
              <w:keepNext w:val="0"/>
              <w:keepLines w:val="0"/>
              <w:pageBreakBefore w:val="0"/>
              <w:widowControl w:val="0"/>
              <w:kinsoku/>
              <w:wordWrap/>
              <w:overflowPunct/>
              <w:topLinePunct w:val="0"/>
              <w:bidi w:val="0"/>
              <w:spacing w:line="460" w:lineRule="exact"/>
              <w:ind w:left="0" w:leftChars="0" w:firstLine="0" w:firstLineChars="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2"/>
                <w:szCs w:val="22"/>
                <w:highlight w:val="none"/>
                <w14:textFill>
                  <w14:solidFill>
                    <w14:schemeClr w14:val="tx1"/>
                  </w14:solidFill>
                </w14:textFill>
              </w:rPr>
              <w:t>须与</w:t>
            </w:r>
            <w: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t>四格饭盒</w:t>
            </w:r>
            <w:r>
              <w:rPr>
                <w:rFonts w:hint="eastAsia" w:ascii="宋体" w:hAnsi="宋体" w:eastAsia="宋体" w:cs="宋体"/>
                <w:b w:val="0"/>
                <w:bCs w:val="0"/>
                <w:color w:val="000000" w:themeColor="text1"/>
                <w:kern w:val="0"/>
                <w:sz w:val="22"/>
                <w:szCs w:val="22"/>
                <w:highlight w:val="none"/>
                <w14:textFill>
                  <w14:solidFill>
                    <w14:schemeClr w14:val="tx1"/>
                  </w14:solidFill>
                </w14:textFill>
              </w:rPr>
              <w:t>配套</w:t>
            </w:r>
            <w:r>
              <w:rPr>
                <w:rFonts w:hint="eastAsia" w:ascii="宋体" w:hAnsi="宋体" w:eastAsia="宋体" w:cs="宋体"/>
                <w:b w:val="0"/>
                <w:bCs w:val="0"/>
                <w:color w:val="000000" w:themeColor="text1"/>
                <w:kern w:val="0"/>
                <w:sz w:val="22"/>
                <w:szCs w:val="22"/>
                <w:highlight w:val="none"/>
                <w:lang w:eastAsia="zh-CN"/>
                <w14:textFill>
                  <w14:solidFill>
                    <w14:schemeClr w14:val="tx1"/>
                  </w14:solidFill>
                </w14:textFill>
              </w:rPr>
              <w:t>。</w:t>
            </w:r>
          </w:p>
        </w:tc>
        <w:tc>
          <w:tcPr>
            <w:tcW w:w="931"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w:t>
            </w:r>
          </w:p>
        </w:tc>
        <w:tc>
          <w:tcPr>
            <w:tcW w:w="2144"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drawing>
                <wp:anchor distT="0" distB="0" distL="114300" distR="114300" simplePos="0" relativeHeight="251666432" behindDoc="0" locked="0" layoutInCell="1" allowOverlap="1">
                  <wp:simplePos x="0" y="0"/>
                  <wp:positionH relativeFrom="column">
                    <wp:posOffset>9525</wp:posOffset>
                  </wp:positionH>
                  <wp:positionV relativeFrom="paragraph">
                    <wp:posOffset>311150</wp:posOffset>
                  </wp:positionV>
                  <wp:extent cx="1228725" cy="922020"/>
                  <wp:effectExtent l="0" t="0" r="9525" b="11430"/>
                  <wp:wrapTopAndBottom/>
                  <wp:docPr id="8" name="图片 3" descr="da22700c097ee447e9af852322a8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da22700c097ee447e9af852322a8390"/>
                          <pic:cNvPicPr>
                            <a:picLocks noChangeAspect="1"/>
                          </pic:cNvPicPr>
                        </pic:nvPicPr>
                        <pic:blipFill>
                          <a:blip r:embed="rId10"/>
                          <a:stretch>
                            <a:fillRect/>
                          </a:stretch>
                        </pic:blipFill>
                        <pic:spPr>
                          <a:xfrm>
                            <a:off x="0" y="0"/>
                            <a:ext cx="1228725" cy="922020"/>
                          </a:xfrm>
                          <a:prstGeom prst="rect">
                            <a:avLst/>
                          </a:prstGeom>
                          <a:noFill/>
                          <a:ln>
                            <a:noFill/>
                          </a:ln>
                        </pic:spPr>
                      </pic:pic>
                    </a:graphicData>
                  </a:graphic>
                </wp:anchor>
              </w:drawing>
            </w:r>
          </w:p>
        </w:tc>
        <w:tc>
          <w:tcPr>
            <w:tcW w:w="130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14:textFill>
                  <w14:solidFill>
                    <w14:schemeClr w14:val="tx1"/>
                  </w14:solidFill>
                </w14:textFill>
              </w:rPr>
              <w:t>元/</w:t>
            </w:r>
            <w:r>
              <w:rPr>
                <w:rFonts w:hint="eastAsia" w:ascii="宋体" w:hAnsi="宋体" w:eastAsia="宋体" w:cs="宋体"/>
                <w:color w:val="000000" w:themeColor="text1"/>
                <w:sz w:val="22"/>
                <w:szCs w:val="22"/>
                <w:highlight w:val="none"/>
                <w:lang w:val="en-US" w:eastAsia="zh-CN"/>
                <w14:textFill>
                  <w14:solidFill>
                    <w14:schemeClr w14:val="tx1"/>
                  </w14:solidFill>
                </w14:textFill>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88" w:hRule="atLeast"/>
          <w:jc w:val="center"/>
        </w:trPr>
        <w:tc>
          <w:tcPr>
            <w:tcW w:w="65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1213"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lang w:eastAsia="zh-CN" w:bidi="ar"/>
                <w14:textFill>
                  <w14:solidFill>
                    <w14:schemeClr w14:val="tx1"/>
                  </w14:solidFill>
                </w14:textFill>
              </w:rPr>
              <w:t>四格餐盒（</w:t>
            </w:r>
            <w:r>
              <w:rPr>
                <w:rFonts w:hint="eastAsia" w:ascii="宋体" w:hAnsi="宋体" w:eastAsia="宋体" w:cs="宋体"/>
                <w:bCs/>
                <w:color w:val="000000" w:themeColor="text1"/>
                <w:kern w:val="0"/>
                <w:sz w:val="22"/>
                <w:szCs w:val="22"/>
                <w:highlight w:val="none"/>
                <w:lang w:val="en-US" w:eastAsia="zh-CN" w:bidi="ar"/>
                <w14:textFill>
                  <w14:solidFill>
                    <w14:schemeClr w14:val="tx1"/>
                  </w14:solidFill>
                </w14:textFill>
              </w:rPr>
              <w:t>带盖子）</w:t>
            </w:r>
          </w:p>
        </w:tc>
        <w:tc>
          <w:tcPr>
            <w:tcW w:w="1350" w:type="dxa"/>
            <w:shd w:val="clear" w:color="auto" w:fill="auto"/>
            <w:noWrap w:val="0"/>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253200</w:t>
            </w:r>
            <w:r>
              <w:rPr>
                <w:rFonts w:hint="eastAsia" w:ascii="宋体" w:hAnsi="宋体" w:eastAsia="宋体" w:cs="宋体"/>
                <w:color w:val="000000" w:themeColor="text1"/>
                <w:sz w:val="22"/>
                <w:szCs w:val="22"/>
                <w:highlight w:val="none"/>
                <w14:textFill>
                  <w14:solidFill>
                    <w14:schemeClr w14:val="tx1"/>
                  </w14:solidFill>
                </w14:textFill>
              </w:rPr>
              <w:t>只</w:t>
            </w:r>
          </w:p>
        </w:tc>
        <w:tc>
          <w:tcPr>
            <w:tcW w:w="3137" w:type="dxa"/>
            <w:shd w:val="clear" w:color="auto" w:fill="auto"/>
            <w:noWrap/>
            <w:vAlign w:val="center"/>
          </w:tcPr>
          <w:p>
            <w:pPr>
              <w:keepNext w:val="0"/>
              <w:keepLines w:val="0"/>
              <w:pageBreakBefore w:val="0"/>
              <w:widowControl w:val="0"/>
              <w:kinsoku/>
              <w:wordWrap/>
              <w:overflowPunct/>
              <w:topLinePunct w:val="0"/>
              <w:bidi w:val="0"/>
              <w:spacing w:line="46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1、材质：</w:t>
            </w:r>
            <w:r>
              <w:rPr>
                <w:rFonts w:hint="eastAsia" w:ascii="宋体" w:hAnsi="宋体" w:eastAsia="宋体" w:cs="宋体"/>
                <w:color w:val="000000" w:themeColor="text1"/>
                <w:sz w:val="22"/>
                <w:szCs w:val="22"/>
                <w:highlight w:val="none"/>
                <w14:textFill>
                  <w14:solidFill>
                    <w14:schemeClr w14:val="tx1"/>
                  </w14:solidFill>
                </w14:textFill>
              </w:rPr>
              <w:t>聚丙烯</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PP</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无毒、无味、无臭；环保型。</w:t>
            </w:r>
          </w:p>
          <w:p>
            <w:pPr>
              <w:keepNext w:val="0"/>
              <w:keepLines w:val="0"/>
              <w:pageBreakBefore w:val="0"/>
              <w:widowControl w:val="0"/>
              <w:kinsoku/>
              <w:wordWrap/>
              <w:overflowPunct/>
              <w:topLinePunct w:val="0"/>
              <w:bidi w:val="0"/>
              <w:spacing w:line="460" w:lineRule="exact"/>
              <w:ind w:left="0" w:leftChars="0" w:firstLine="0" w:firstLineChars="0"/>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2、外径大小：220*190*45mm。</w:t>
            </w:r>
          </w:p>
          <w:p>
            <w:pPr>
              <w:keepNext w:val="0"/>
              <w:keepLines w:val="0"/>
              <w:pageBreakBefore w:val="0"/>
              <w:widowControl w:val="0"/>
              <w:kinsoku/>
              <w:wordWrap/>
              <w:overflowPunct/>
              <w:topLinePunct w:val="0"/>
              <w:bidi w:val="0"/>
              <w:spacing w:line="46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3、重量≥45克/只。</w:t>
            </w:r>
          </w:p>
        </w:tc>
        <w:tc>
          <w:tcPr>
            <w:tcW w:w="931"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白色透明</w:t>
            </w:r>
          </w:p>
        </w:tc>
        <w:tc>
          <w:tcPr>
            <w:tcW w:w="2144"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drawing>
                <wp:anchor distT="0" distB="0" distL="114300" distR="114300" simplePos="0" relativeHeight="251668480" behindDoc="0" locked="0" layoutInCell="1" allowOverlap="1">
                  <wp:simplePos x="0" y="0"/>
                  <wp:positionH relativeFrom="column">
                    <wp:posOffset>24130</wp:posOffset>
                  </wp:positionH>
                  <wp:positionV relativeFrom="paragraph">
                    <wp:posOffset>1300480</wp:posOffset>
                  </wp:positionV>
                  <wp:extent cx="1225550" cy="671195"/>
                  <wp:effectExtent l="0" t="0" r="12700" b="14605"/>
                  <wp:wrapTopAndBottom/>
                  <wp:docPr id="3" name="图片 5" descr="62a3628d852fe82a1e3316181d235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62a3628d852fe82a1e3316181d2354a"/>
                          <pic:cNvPicPr>
                            <a:picLocks noChangeAspect="1"/>
                          </pic:cNvPicPr>
                        </pic:nvPicPr>
                        <pic:blipFill>
                          <a:blip r:embed="rId11"/>
                          <a:stretch>
                            <a:fillRect/>
                          </a:stretch>
                        </pic:blipFill>
                        <pic:spPr>
                          <a:xfrm>
                            <a:off x="0" y="0"/>
                            <a:ext cx="1225550" cy="671195"/>
                          </a:xfrm>
                          <a:prstGeom prst="rect">
                            <a:avLst/>
                          </a:prstGeom>
                          <a:noFill/>
                          <a:ln>
                            <a:noFill/>
                          </a:ln>
                        </pic:spPr>
                      </pic:pic>
                    </a:graphicData>
                  </a:graphic>
                </wp:anchor>
              </w:drawing>
            </w:r>
            <w:r>
              <w:rPr>
                <w:rFonts w:hint="eastAsia" w:ascii="宋体" w:hAnsi="宋体" w:eastAsia="宋体" w:cs="宋体"/>
                <w:color w:val="000000" w:themeColor="text1"/>
                <w:sz w:val="22"/>
                <w:szCs w:val="22"/>
                <w:highlight w:val="none"/>
                <w:lang w:eastAsia="zh-CN"/>
                <w14:textFill>
                  <w14:solidFill>
                    <w14:schemeClr w14:val="tx1"/>
                  </w14:solidFill>
                </w14:textFill>
              </w:rPr>
              <w:drawing>
                <wp:anchor distT="0" distB="0" distL="114300" distR="114300" simplePos="0" relativeHeight="251667456" behindDoc="0" locked="0" layoutInCell="1" allowOverlap="1">
                  <wp:simplePos x="0" y="0"/>
                  <wp:positionH relativeFrom="column">
                    <wp:posOffset>-6350</wp:posOffset>
                  </wp:positionH>
                  <wp:positionV relativeFrom="paragraph">
                    <wp:posOffset>96520</wp:posOffset>
                  </wp:positionV>
                  <wp:extent cx="1228725" cy="922020"/>
                  <wp:effectExtent l="0" t="0" r="9525" b="11430"/>
                  <wp:wrapTopAndBottom/>
                  <wp:docPr id="10" name="图片 4" descr="4c5b836cdb544994b226a5ee8fe51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4c5b836cdb544994b226a5ee8fe517c"/>
                          <pic:cNvPicPr>
                            <a:picLocks noChangeAspect="1"/>
                          </pic:cNvPicPr>
                        </pic:nvPicPr>
                        <pic:blipFill>
                          <a:blip r:embed="rId12"/>
                          <a:stretch>
                            <a:fillRect/>
                          </a:stretch>
                        </pic:blipFill>
                        <pic:spPr>
                          <a:xfrm>
                            <a:off x="0" y="0"/>
                            <a:ext cx="1228725" cy="922020"/>
                          </a:xfrm>
                          <a:prstGeom prst="rect">
                            <a:avLst/>
                          </a:prstGeom>
                          <a:noFill/>
                          <a:ln>
                            <a:noFill/>
                          </a:ln>
                        </pic:spPr>
                      </pic:pic>
                    </a:graphicData>
                  </a:graphic>
                </wp:anchor>
              </w:drawing>
            </w:r>
          </w:p>
        </w:tc>
        <w:tc>
          <w:tcPr>
            <w:tcW w:w="130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w:t>
            </w: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5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1213"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小菜碟</w:t>
            </w:r>
          </w:p>
        </w:tc>
        <w:tc>
          <w:tcPr>
            <w:tcW w:w="1350" w:type="dxa"/>
            <w:shd w:val="clear" w:color="auto" w:fill="auto"/>
            <w:noWrap w:val="0"/>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16</w:t>
            </w:r>
            <w:r>
              <w:rPr>
                <w:rFonts w:hint="eastAsia" w:ascii="宋体" w:hAnsi="宋体" w:cs="宋体"/>
                <w:color w:val="000000" w:themeColor="text1"/>
                <w:sz w:val="22"/>
                <w:szCs w:val="22"/>
                <w:highlight w:val="none"/>
                <w:lang w:val="en-US" w:eastAsia="zh-CN"/>
                <w14:textFill>
                  <w14:solidFill>
                    <w14:schemeClr w14:val="tx1"/>
                  </w14:solidFill>
                </w14:textFill>
              </w:rPr>
              <w:t>0</w:t>
            </w:r>
            <w:r>
              <w:rPr>
                <w:rFonts w:hint="eastAsia" w:ascii="宋体" w:hAnsi="宋体" w:eastAsia="宋体" w:cs="宋体"/>
                <w:color w:val="000000" w:themeColor="text1"/>
                <w:sz w:val="22"/>
                <w:szCs w:val="22"/>
                <w:highlight w:val="none"/>
                <w:lang w:val="en-US" w:eastAsia="zh-CN"/>
                <w14:textFill>
                  <w14:solidFill>
                    <w14:schemeClr w14:val="tx1"/>
                  </w14:solidFill>
                </w14:textFill>
              </w:rPr>
              <w:t>000只</w:t>
            </w:r>
          </w:p>
        </w:tc>
        <w:tc>
          <w:tcPr>
            <w:tcW w:w="3137" w:type="dxa"/>
            <w:shd w:val="clear" w:color="auto" w:fill="auto"/>
            <w:noWrap/>
            <w:vAlign w:val="center"/>
          </w:tcPr>
          <w:p>
            <w:pPr>
              <w:keepNext w:val="0"/>
              <w:keepLines w:val="0"/>
              <w:pageBreakBefore w:val="0"/>
              <w:widowControl w:val="0"/>
              <w:numPr>
                <w:ilvl w:val="0"/>
                <w:numId w:val="8"/>
              </w:numPr>
              <w:kinsoku/>
              <w:wordWrap/>
              <w:overflowPunct/>
              <w:topLinePunct w:val="0"/>
              <w:bidi w:val="0"/>
              <w:spacing w:line="460" w:lineRule="exact"/>
              <w:jc w:val="left"/>
              <w:rPr>
                <w:rFonts w:hint="eastAsia" w:ascii="宋体" w:hAnsi="宋体" w:eastAsia="宋体" w:cs="宋体"/>
                <w:bCs/>
                <w:color w:val="000000" w:themeColor="text1"/>
                <w:kern w:val="0"/>
                <w:sz w:val="22"/>
                <w:szCs w:val="22"/>
                <w:highlight w:val="none"/>
                <w:lang w:eastAsia="zh-CN" w:bidi="ar"/>
                <w14:textFill>
                  <w14:solidFill>
                    <w14:schemeClr w14:val="tx1"/>
                  </w14:solidFill>
                </w14:textFill>
              </w:rPr>
            </w:pPr>
            <w:r>
              <w:rPr>
                <w:rFonts w:hint="eastAsia" w:ascii="宋体" w:hAnsi="宋体" w:eastAsia="宋体" w:cs="宋体"/>
                <w:bCs/>
                <w:color w:val="000000" w:themeColor="text1"/>
                <w:kern w:val="0"/>
                <w:sz w:val="22"/>
                <w:szCs w:val="22"/>
                <w:highlight w:val="none"/>
                <w:lang w:bidi="ar"/>
                <w14:textFill>
                  <w14:solidFill>
                    <w14:schemeClr w14:val="tx1"/>
                  </w14:solidFill>
                </w14:textFill>
              </w:rPr>
              <w:t>材质：</w:t>
            </w:r>
            <w:r>
              <w:rPr>
                <w:rFonts w:hint="eastAsia" w:ascii="宋体" w:hAnsi="宋体" w:cs="宋体"/>
                <w:bCs/>
                <w:color w:val="000000" w:themeColor="text1"/>
                <w:kern w:val="0"/>
                <w:sz w:val="22"/>
                <w:szCs w:val="22"/>
                <w:highlight w:val="none"/>
                <w:lang w:val="en-US" w:eastAsia="zh-CN" w:bidi="ar"/>
                <w14:textFill>
                  <w14:solidFill>
                    <w14:schemeClr w14:val="tx1"/>
                  </w14:solidFill>
                </w14:textFill>
              </w:rPr>
              <w:t>BOPS</w:t>
            </w:r>
            <w:r>
              <w:rPr>
                <w:rFonts w:hint="eastAsia" w:ascii="宋体" w:hAnsi="宋体" w:eastAsia="宋体" w:cs="宋体"/>
                <w:bCs/>
                <w:color w:val="000000" w:themeColor="text1"/>
                <w:kern w:val="0"/>
                <w:sz w:val="22"/>
                <w:szCs w:val="22"/>
                <w:highlight w:val="none"/>
                <w:lang w:eastAsia="zh-CN" w:bidi="ar"/>
                <w14:textFill>
                  <w14:solidFill>
                    <w14:schemeClr w14:val="tx1"/>
                  </w14:solidFill>
                </w14:textFill>
              </w:rPr>
              <w:t>，无毒、无味、无臭；环保型。</w:t>
            </w:r>
          </w:p>
          <w:p>
            <w:pPr>
              <w:keepNext w:val="0"/>
              <w:keepLines w:val="0"/>
              <w:pageBreakBefore w:val="0"/>
              <w:widowControl w:val="0"/>
              <w:numPr>
                <w:ilvl w:val="0"/>
                <w:numId w:val="8"/>
              </w:numPr>
              <w:kinsoku/>
              <w:wordWrap/>
              <w:overflowPunct/>
              <w:topLinePunct w:val="0"/>
              <w:bidi w:val="0"/>
              <w:spacing w:line="46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lang w:bidi="ar"/>
                <w14:textFill>
                  <w14:solidFill>
                    <w14:schemeClr w14:val="tx1"/>
                  </w14:solidFill>
                </w14:textFill>
              </w:rPr>
              <w:t>重量</w:t>
            </w:r>
            <w:r>
              <w:rPr>
                <w:rFonts w:hint="eastAsia" w:ascii="宋体" w:hAnsi="宋体" w:eastAsia="宋体" w:cs="宋体"/>
                <w:bCs/>
                <w:color w:val="000000" w:themeColor="text1"/>
                <w:kern w:val="0"/>
                <w:sz w:val="22"/>
                <w:szCs w:val="22"/>
                <w:highlight w:val="none"/>
                <w:lang w:val="en-US" w:eastAsia="zh-CN" w:bidi="ar"/>
                <w14:textFill>
                  <w14:solidFill>
                    <w14:schemeClr w14:val="tx1"/>
                  </w14:solidFill>
                </w14:textFill>
              </w:rPr>
              <w:t>≥</w:t>
            </w:r>
            <w:r>
              <w:rPr>
                <w:rFonts w:hint="eastAsia" w:ascii="宋体" w:hAnsi="宋体" w:cs="宋体"/>
                <w:bCs/>
                <w:color w:val="000000" w:themeColor="text1"/>
                <w:kern w:val="0"/>
                <w:sz w:val="22"/>
                <w:szCs w:val="22"/>
                <w:highlight w:val="none"/>
                <w:lang w:val="en-US" w:eastAsia="zh-CN" w:bidi="ar"/>
                <w14:textFill>
                  <w14:solidFill>
                    <w14:schemeClr w14:val="tx1"/>
                  </w14:solidFill>
                </w14:textFill>
              </w:rPr>
              <w:t>4</w:t>
            </w:r>
            <w:r>
              <w:rPr>
                <w:rFonts w:hint="eastAsia" w:ascii="宋体" w:hAnsi="宋体" w:eastAsia="宋体" w:cs="宋体"/>
                <w:bCs/>
                <w:color w:val="000000" w:themeColor="text1"/>
                <w:kern w:val="0"/>
                <w:sz w:val="22"/>
                <w:szCs w:val="22"/>
                <w:highlight w:val="none"/>
                <w:lang w:bidi="ar"/>
                <w14:textFill>
                  <w14:solidFill>
                    <w14:schemeClr w14:val="tx1"/>
                  </w14:solidFill>
                </w14:textFill>
              </w:rPr>
              <w:t>克</w:t>
            </w:r>
            <w:r>
              <w:rPr>
                <w:rFonts w:hint="eastAsia" w:ascii="宋体" w:hAnsi="宋体" w:eastAsia="宋体" w:cs="宋体"/>
                <w:bCs/>
                <w:color w:val="000000" w:themeColor="text1"/>
                <w:kern w:val="0"/>
                <w:sz w:val="22"/>
                <w:szCs w:val="22"/>
                <w:highlight w:val="none"/>
                <w:lang w:val="en-US" w:eastAsia="zh-CN" w:bidi="ar"/>
                <w14:textFill>
                  <w14:solidFill>
                    <w14:schemeClr w14:val="tx1"/>
                  </w14:solidFill>
                </w14:textFill>
              </w:rPr>
              <w:t>/只。</w:t>
            </w:r>
          </w:p>
          <w:p>
            <w:pPr>
              <w:keepNext w:val="0"/>
              <w:keepLines w:val="0"/>
              <w:pageBreakBefore w:val="0"/>
              <w:widowControl w:val="0"/>
              <w:numPr>
                <w:ilvl w:val="0"/>
                <w:numId w:val="8"/>
              </w:numPr>
              <w:kinsoku/>
              <w:wordWrap/>
              <w:overflowPunct/>
              <w:topLinePunct w:val="0"/>
              <w:bidi w:val="0"/>
              <w:spacing w:line="46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bidi="ar"/>
                <w14:textFill>
                  <w14:solidFill>
                    <w14:schemeClr w14:val="tx1"/>
                  </w14:solidFill>
                </w14:textFill>
              </w:rPr>
              <w:t>外径大小：</w:t>
            </w:r>
            <w:r>
              <w:rPr>
                <w:rFonts w:hint="eastAsia" w:ascii="宋体" w:hAnsi="宋体" w:eastAsia="宋体" w:cs="宋体"/>
                <w:bCs/>
                <w:color w:val="000000" w:themeColor="text1"/>
                <w:kern w:val="0"/>
                <w:sz w:val="22"/>
                <w:szCs w:val="22"/>
                <w:highlight w:val="none"/>
                <w:lang w:bidi="ar"/>
                <w14:textFill>
                  <w14:solidFill>
                    <w14:schemeClr w14:val="tx1"/>
                  </w14:solidFill>
                </w14:textFill>
              </w:rPr>
              <w:t>1</w:t>
            </w:r>
            <w:r>
              <w:rPr>
                <w:rFonts w:hint="eastAsia" w:ascii="宋体" w:hAnsi="宋体" w:cs="宋体"/>
                <w:bCs/>
                <w:color w:val="000000" w:themeColor="text1"/>
                <w:kern w:val="0"/>
                <w:sz w:val="22"/>
                <w:szCs w:val="22"/>
                <w:highlight w:val="none"/>
                <w:lang w:val="en-US" w:eastAsia="zh-CN" w:bidi="ar"/>
                <w14:textFill>
                  <w14:solidFill>
                    <w14:schemeClr w14:val="tx1"/>
                  </w14:solidFill>
                </w14:textFill>
              </w:rPr>
              <w:t>25</w:t>
            </w:r>
            <w:r>
              <w:rPr>
                <w:rFonts w:hint="eastAsia" w:ascii="宋体" w:hAnsi="宋体" w:eastAsia="宋体" w:cs="宋体"/>
                <w:bCs/>
                <w:color w:val="000000" w:themeColor="text1"/>
                <w:kern w:val="0"/>
                <w:sz w:val="22"/>
                <w:szCs w:val="22"/>
                <w:highlight w:val="none"/>
                <w:lang w:bidi="ar"/>
                <w14:textFill>
                  <w14:solidFill>
                    <w14:schemeClr w14:val="tx1"/>
                  </w14:solidFill>
                </w14:textFill>
              </w:rPr>
              <w:t>*</w:t>
            </w:r>
            <w:r>
              <w:rPr>
                <w:rFonts w:hint="eastAsia" w:ascii="宋体" w:hAnsi="宋体" w:cs="宋体"/>
                <w:bCs/>
                <w:color w:val="000000" w:themeColor="text1"/>
                <w:kern w:val="0"/>
                <w:sz w:val="22"/>
                <w:szCs w:val="22"/>
                <w:highlight w:val="none"/>
                <w:lang w:val="en-US" w:eastAsia="zh-CN" w:bidi="ar"/>
                <w14:textFill>
                  <w14:solidFill>
                    <w14:schemeClr w14:val="tx1"/>
                  </w14:solidFill>
                </w14:textFill>
              </w:rPr>
              <w:t>93</w:t>
            </w:r>
            <w:r>
              <w:rPr>
                <w:rFonts w:hint="eastAsia" w:ascii="宋体" w:hAnsi="宋体" w:eastAsia="宋体" w:cs="宋体"/>
                <w:bCs/>
                <w:color w:val="000000" w:themeColor="text1"/>
                <w:kern w:val="0"/>
                <w:sz w:val="22"/>
                <w:szCs w:val="22"/>
                <w:highlight w:val="none"/>
                <w:lang w:bidi="ar"/>
                <w14:textFill>
                  <w14:solidFill>
                    <w14:schemeClr w14:val="tx1"/>
                  </w14:solidFill>
                </w14:textFill>
              </w:rPr>
              <w:t>*3</w:t>
            </w:r>
            <w:r>
              <w:rPr>
                <w:rFonts w:hint="eastAsia" w:ascii="宋体" w:hAnsi="宋体" w:cs="宋体"/>
                <w:bCs/>
                <w:color w:val="000000" w:themeColor="text1"/>
                <w:kern w:val="0"/>
                <w:sz w:val="22"/>
                <w:szCs w:val="22"/>
                <w:highlight w:val="none"/>
                <w:lang w:val="en-US" w:eastAsia="zh-CN" w:bidi="ar"/>
                <w14:textFill>
                  <w14:solidFill>
                    <w14:schemeClr w14:val="tx1"/>
                  </w14:solidFill>
                </w14:textFill>
              </w:rPr>
              <w:t>3</w:t>
            </w:r>
            <w:r>
              <w:rPr>
                <w:rFonts w:hint="eastAsia" w:ascii="宋体" w:hAnsi="宋体" w:eastAsia="宋体" w:cs="宋体"/>
                <w:bCs/>
                <w:color w:val="000000" w:themeColor="text1"/>
                <w:kern w:val="0"/>
                <w:sz w:val="22"/>
                <w:szCs w:val="22"/>
                <w:highlight w:val="none"/>
                <w:lang w:bidi="ar"/>
                <w14:textFill>
                  <w14:solidFill>
                    <w14:schemeClr w14:val="tx1"/>
                  </w14:solidFill>
                </w14:textFill>
              </w:rPr>
              <w:t>mm</w:t>
            </w:r>
            <w:r>
              <w:rPr>
                <w:rFonts w:hint="eastAsia" w:ascii="宋体" w:hAnsi="宋体" w:eastAsia="宋体" w:cs="宋体"/>
                <w:bCs/>
                <w:color w:val="000000" w:themeColor="text1"/>
                <w:kern w:val="0"/>
                <w:sz w:val="22"/>
                <w:szCs w:val="22"/>
                <w:highlight w:val="none"/>
                <w:lang w:eastAsia="zh-CN" w:bidi="ar"/>
                <w14:textFill>
                  <w14:solidFill>
                    <w14:schemeClr w14:val="tx1"/>
                  </w14:solidFill>
                </w14:textFill>
              </w:rPr>
              <w:t>。</w:t>
            </w:r>
          </w:p>
        </w:tc>
        <w:tc>
          <w:tcPr>
            <w:tcW w:w="931"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透明</w:t>
            </w:r>
          </w:p>
        </w:tc>
        <w:tc>
          <w:tcPr>
            <w:tcW w:w="2144" w:type="dxa"/>
            <w:shd w:val="clear" w:color="auto" w:fill="auto"/>
            <w:noWrap/>
            <w:vAlign w:val="center"/>
          </w:tcPr>
          <w:p>
            <w:pPr>
              <w:keepNext w:val="0"/>
              <w:keepLines w:val="0"/>
              <w:pageBreakBefore w:val="0"/>
              <w:widowControl w:val="0"/>
              <w:kinsoku/>
              <w:wordWrap/>
              <w:overflowPunct/>
              <w:topLinePunct w:val="0"/>
              <w:bidi w:val="0"/>
              <w:spacing w:line="360" w:lineRule="auto"/>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drawing>
                <wp:inline distT="0" distB="0" distL="114300" distR="114300">
                  <wp:extent cx="1177925" cy="883285"/>
                  <wp:effectExtent l="0" t="0" r="3175" b="12065"/>
                  <wp:docPr id="5" name="图片 5" descr="58381d95b7fbe9d556a8164fb47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8381d95b7fbe9d556a8164fb473282"/>
                          <pic:cNvPicPr>
                            <a:picLocks noChangeAspect="1"/>
                          </pic:cNvPicPr>
                        </pic:nvPicPr>
                        <pic:blipFill>
                          <a:blip r:embed="rId13"/>
                          <a:stretch>
                            <a:fillRect/>
                          </a:stretch>
                        </pic:blipFill>
                        <pic:spPr>
                          <a:xfrm>
                            <a:off x="0" y="0"/>
                            <a:ext cx="1177925" cy="883285"/>
                          </a:xfrm>
                          <a:prstGeom prst="rect">
                            <a:avLst/>
                          </a:prstGeom>
                        </pic:spPr>
                      </pic:pic>
                    </a:graphicData>
                  </a:graphic>
                </wp:inline>
              </w:drawing>
            </w:r>
          </w:p>
        </w:tc>
        <w:tc>
          <w:tcPr>
            <w:tcW w:w="130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0.1</w:t>
            </w:r>
            <w:r>
              <w:rPr>
                <w:rFonts w:hint="eastAsia" w:ascii="宋体" w:hAnsi="宋体" w:eastAsia="宋体" w:cs="宋体"/>
                <w:color w:val="000000" w:themeColor="text1"/>
                <w:sz w:val="22"/>
                <w:szCs w:val="22"/>
                <w:highlight w:val="none"/>
                <w14:textFill>
                  <w14:solidFill>
                    <w14:schemeClr w14:val="tx1"/>
                  </w14:solidFill>
                </w14:textFill>
              </w:rPr>
              <w:t>元/</w:t>
            </w:r>
            <w:r>
              <w:rPr>
                <w:rFonts w:hint="eastAsia" w:ascii="宋体" w:hAnsi="宋体" w:cs="宋体"/>
                <w:color w:val="000000" w:themeColor="text1"/>
                <w:sz w:val="22"/>
                <w:szCs w:val="22"/>
                <w:highlight w:val="none"/>
                <w:lang w:val="en-US" w:eastAsia="zh-CN"/>
                <w14:textFill>
                  <w14:solidFill>
                    <w14:schemeClr w14:val="tx1"/>
                  </w14:solidFill>
                </w14:textFill>
              </w:rPr>
              <w:t>只</w:t>
            </w:r>
          </w:p>
        </w:tc>
      </w:tr>
    </w:tbl>
    <w:p>
      <w:pPr>
        <w:keepNext w:val="0"/>
        <w:keepLines w:val="0"/>
        <w:pageBreakBefore w:val="0"/>
        <w:widowControl w:val="0"/>
        <w:kinsoku/>
        <w:wordWrap/>
        <w:overflowPunct/>
        <w:topLinePunct w:val="0"/>
        <w:autoSpaceDE w:val="0"/>
        <w:autoSpaceDN w:val="0"/>
        <w:bidi w:val="0"/>
        <w:adjustRightInd w:val="0"/>
        <w:spacing w:line="460" w:lineRule="exact"/>
        <w:jc w:val="left"/>
        <w:textAlignment w:val="auto"/>
        <w:rPr>
          <w:rFonts w:hint="eastAsia" w:ascii="宋体" w:hAnsi="宋体" w:cs="宋体"/>
          <w:b/>
          <w:color w:val="000000" w:themeColor="text1"/>
          <w:sz w:val="22"/>
          <w:szCs w:val="22"/>
          <w:u w:val="none"/>
          <w14:textFill>
            <w14:solidFill>
              <w14:schemeClr w14:val="tx1"/>
            </w14:solidFill>
          </w14:textFill>
        </w:rPr>
      </w:pPr>
      <w:r>
        <w:rPr>
          <w:rFonts w:hint="eastAsia" w:ascii="宋体" w:hAnsi="宋体" w:cs="宋体"/>
          <w:b/>
          <w:color w:val="000000" w:themeColor="text1"/>
          <w:sz w:val="22"/>
          <w:szCs w:val="22"/>
          <w:u w:val="none"/>
          <w14:textFill>
            <w14:solidFill>
              <w14:schemeClr w14:val="tx1"/>
            </w14:solidFill>
          </w14:textFill>
        </w:rPr>
        <w:t>注：</w:t>
      </w:r>
      <w:r>
        <w:rPr>
          <w:rFonts w:hint="eastAsia" w:ascii="宋体" w:hAnsi="宋体" w:cs="宋体"/>
          <w:b/>
          <w:color w:val="000000" w:themeColor="text1"/>
          <w:sz w:val="22"/>
          <w:szCs w:val="22"/>
          <w:u w:val="none"/>
          <w:lang w:val="en-US" w:eastAsia="zh-CN"/>
          <w14:textFill>
            <w14:solidFill>
              <w14:schemeClr w14:val="tx1"/>
            </w14:solidFill>
          </w14:textFill>
        </w:rPr>
        <w:t>1、</w:t>
      </w:r>
      <w:r>
        <w:rPr>
          <w:rFonts w:hint="eastAsia" w:ascii="宋体" w:hAnsi="宋体" w:cs="宋体"/>
          <w:b/>
          <w:color w:val="000000" w:themeColor="text1"/>
          <w:sz w:val="22"/>
          <w:szCs w:val="22"/>
          <w:u w:val="none"/>
          <w14:textFill>
            <w14:solidFill>
              <w14:schemeClr w14:val="tx1"/>
            </w14:solidFill>
          </w14:textFill>
        </w:rPr>
        <w:t>本项目的投标价中包含所有费用。</w:t>
      </w:r>
    </w:p>
    <w:p>
      <w:pPr>
        <w:keepNext w:val="0"/>
        <w:keepLines w:val="0"/>
        <w:pageBreakBefore w:val="0"/>
        <w:widowControl w:val="0"/>
        <w:kinsoku/>
        <w:wordWrap/>
        <w:overflowPunct/>
        <w:topLinePunct w:val="0"/>
        <w:autoSpaceDE w:val="0"/>
        <w:autoSpaceDN w:val="0"/>
        <w:bidi w:val="0"/>
        <w:adjustRightInd w:val="0"/>
        <w:spacing w:line="460" w:lineRule="exact"/>
        <w:ind w:firstLine="442" w:firstLineChars="200"/>
        <w:jc w:val="left"/>
        <w:textAlignment w:val="auto"/>
        <w:rPr>
          <w:rFonts w:hint="eastAsia" w:ascii="宋体" w:hAnsi="宋体" w:cs="宋体"/>
          <w:b/>
          <w:color w:val="000000" w:themeColor="text1"/>
          <w:sz w:val="22"/>
          <w:szCs w:val="22"/>
          <w:u w:val="none"/>
          <w14:textFill>
            <w14:solidFill>
              <w14:schemeClr w14:val="tx1"/>
            </w14:solidFill>
          </w14:textFill>
        </w:rPr>
      </w:pPr>
      <w:r>
        <w:rPr>
          <w:rFonts w:hint="eastAsia" w:ascii="宋体" w:hAnsi="宋体" w:cs="宋体"/>
          <w:b/>
          <w:color w:val="000000" w:themeColor="text1"/>
          <w:sz w:val="22"/>
          <w:szCs w:val="22"/>
          <w:u w:val="none"/>
          <w:lang w:val="en-US" w:eastAsia="zh-CN"/>
          <w14:textFill>
            <w14:solidFill>
              <w14:schemeClr w14:val="tx1"/>
            </w14:solidFill>
          </w14:textFill>
        </w:rPr>
        <w:t>2、需提供</w:t>
      </w:r>
      <w:r>
        <w:rPr>
          <w:rFonts w:hint="eastAsia" w:ascii="宋体" w:hAnsi="宋体" w:cs="宋体"/>
          <w:b/>
          <w:color w:val="000000" w:themeColor="text1"/>
          <w:sz w:val="22"/>
          <w:szCs w:val="22"/>
          <w:u w:val="none"/>
          <w14:textFill>
            <w14:solidFill>
              <w14:schemeClr w14:val="tx1"/>
            </w14:solidFill>
          </w14:textFill>
        </w:rPr>
        <w:t>所有实物样品（每样100个）</w:t>
      </w:r>
    </w:p>
    <w:p>
      <w:pPr>
        <w:keepNext w:val="0"/>
        <w:keepLines w:val="0"/>
        <w:pageBreakBefore w:val="0"/>
        <w:widowControl w:val="0"/>
        <w:kinsoku/>
        <w:wordWrap/>
        <w:overflowPunct/>
        <w:topLinePunct w:val="0"/>
        <w:autoSpaceDE w:val="0"/>
        <w:autoSpaceDN w:val="0"/>
        <w:bidi w:val="0"/>
        <w:adjustRightInd w:val="0"/>
        <w:spacing w:line="460" w:lineRule="exact"/>
        <w:ind w:firstLine="442" w:firstLineChars="200"/>
        <w:jc w:val="left"/>
        <w:textAlignment w:val="auto"/>
        <w:rPr>
          <w:rFonts w:hint="eastAsia" w:eastAsia="宋体"/>
          <w:color w:val="000000" w:themeColor="text1"/>
          <w:lang w:eastAsia="zh-CN"/>
          <w14:textFill>
            <w14:solidFill>
              <w14:schemeClr w14:val="tx1"/>
            </w14:solidFill>
          </w14:textFill>
        </w:rPr>
      </w:pPr>
      <w:r>
        <w:rPr>
          <w:rFonts w:hint="eastAsia" w:ascii="宋体" w:hAnsi="宋体" w:cs="宋体"/>
          <w:b/>
          <w:color w:val="000000" w:themeColor="text1"/>
          <w:sz w:val="22"/>
          <w:szCs w:val="22"/>
          <w:u w:val="single"/>
          <w14:textFill>
            <w14:solidFill>
              <w14:schemeClr w14:val="tx1"/>
            </w14:solidFill>
          </w14:textFill>
        </w:rPr>
        <w:t>▲与</w:t>
      </w:r>
      <w:r>
        <w:rPr>
          <w:rFonts w:hint="eastAsia" w:ascii="宋体" w:hAnsi="宋体" w:cs="宋体"/>
          <w:b/>
          <w:color w:val="000000" w:themeColor="text1"/>
          <w:sz w:val="22"/>
          <w:szCs w:val="22"/>
          <w:u w:val="single"/>
          <w:lang w:val="en-US" w:eastAsia="zh-CN"/>
          <w14:textFill>
            <w14:solidFill>
              <w14:schemeClr w14:val="tx1"/>
            </w14:solidFill>
          </w14:textFill>
        </w:rPr>
        <w:t>封口</w:t>
      </w:r>
      <w:r>
        <w:rPr>
          <w:rFonts w:hint="eastAsia" w:ascii="宋体" w:hAnsi="宋体" w:cs="宋体"/>
          <w:b/>
          <w:color w:val="000000" w:themeColor="text1"/>
          <w:sz w:val="22"/>
          <w:szCs w:val="22"/>
          <w:u w:val="single"/>
          <w14:textFill>
            <w14:solidFill>
              <w14:schemeClr w14:val="tx1"/>
            </w14:solidFill>
          </w14:textFill>
        </w:rPr>
        <w:t>膜配套使用的一次性餐盒（封膜方式）需与医院原包装机模具配套，便于封膜包装，具体规格需自行现场查勘（李老师 联系电话：0577-56671516）</w:t>
      </w:r>
      <w:r>
        <w:rPr>
          <w:rFonts w:hint="eastAsia" w:ascii="宋体" w:hAnsi="宋体" w:cs="宋体"/>
          <w:b/>
          <w:color w:val="000000" w:themeColor="text1"/>
          <w:sz w:val="22"/>
          <w:szCs w:val="22"/>
          <w:u w:val="single"/>
          <w:lang w:val="en-US" w:eastAsia="zh-CN"/>
          <w14:textFill>
            <w14:solidFill>
              <w14:schemeClr w14:val="tx1"/>
            </w14:solidFill>
          </w14:textFill>
        </w:rPr>
        <w:t xml:space="preserve"> </w:t>
      </w:r>
    </w:p>
    <w:tbl>
      <w:tblPr>
        <w:tblStyle w:val="5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2" w:hRule="atLeast"/>
        </w:trPr>
        <w:tc>
          <w:tcPr>
            <w:tcW w:w="4927" w:type="dxa"/>
          </w:tcPr>
          <w:p>
            <w:pPr>
              <w:pStyle w:val="2"/>
              <w:keepNext w:val="0"/>
              <w:keepLines w:val="0"/>
              <w:pageBreakBefore w:val="0"/>
              <w:widowControl w:val="0"/>
              <w:kinsoku/>
              <w:wordWrap/>
              <w:overflowPunct/>
              <w:topLinePunct w:val="0"/>
              <w:bidi w:val="0"/>
              <w:spacing w:line="460" w:lineRule="exact"/>
              <w:rPr>
                <w:rFonts w:hint="eastAsia"/>
                <w:color w:val="000000" w:themeColor="text1"/>
                <w:vertAlign w:val="baseline"/>
                <w14:textFill>
                  <w14:solidFill>
                    <w14:schemeClr w14:val="tx1"/>
                  </w14:solidFill>
                </w14:textFill>
              </w:rPr>
            </w:pPr>
            <w:r>
              <w:rPr>
                <w:rFonts w:hint="eastAsia" w:eastAsia="宋体"/>
                <w:color w:val="000000" w:themeColor="text1"/>
                <w:lang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74930</wp:posOffset>
                  </wp:positionH>
                  <wp:positionV relativeFrom="paragraph">
                    <wp:posOffset>155575</wp:posOffset>
                  </wp:positionV>
                  <wp:extent cx="2850515" cy="2138045"/>
                  <wp:effectExtent l="0" t="0" r="6985" b="14605"/>
                  <wp:wrapTopAndBottom/>
                  <wp:docPr id="12" name="图片 7" descr="579dc2676088481409bd7b4714ab6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579dc2676088481409bd7b4714ab62a"/>
                          <pic:cNvPicPr>
                            <a:picLocks noChangeAspect="1"/>
                          </pic:cNvPicPr>
                        </pic:nvPicPr>
                        <pic:blipFill>
                          <a:blip r:embed="rId14"/>
                          <a:stretch>
                            <a:fillRect/>
                          </a:stretch>
                        </pic:blipFill>
                        <pic:spPr>
                          <a:xfrm>
                            <a:off x="0" y="0"/>
                            <a:ext cx="2850515" cy="2138045"/>
                          </a:xfrm>
                          <a:prstGeom prst="rect">
                            <a:avLst/>
                          </a:prstGeom>
                          <a:noFill/>
                          <a:ln>
                            <a:noFill/>
                          </a:ln>
                        </pic:spPr>
                      </pic:pic>
                    </a:graphicData>
                  </a:graphic>
                </wp:anchor>
              </w:drawing>
            </w:r>
          </w:p>
        </w:tc>
        <w:tc>
          <w:tcPr>
            <w:tcW w:w="4927" w:type="dxa"/>
          </w:tcPr>
          <w:p>
            <w:pPr>
              <w:pStyle w:val="2"/>
              <w:keepNext w:val="0"/>
              <w:keepLines w:val="0"/>
              <w:pageBreakBefore w:val="0"/>
              <w:widowControl w:val="0"/>
              <w:kinsoku/>
              <w:wordWrap/>
              <w:overflowPunct/>
              <w:topLinePunct w:val="0"/>
              <w:bidi w:val="0"/>
              <w:spacing w:line="460" w:lineRule="exact"/>
              <w:rPr>
                <w:rFonts w:hint="eastAsia"/>
                <w:color w:val="000000" w:themeColor="text1"/>
                <w:vertAlign w:val="baseline"/>
                <w14:textFill>
                  <w14:solidFill>
                    <w14:schemeClr w14:val="tx1"/>
                  </w14:solidFill>
                </w14:textFill>
              </w:rPr>
            </w:pPr>
            <w:r>
              <w:rPr>
                <w:rFonts w:hint="eastAsia" w:eastAsia="宋体"/>
                <w:color w:val="000000" w:themeColor="text1"/>
                <w:lang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129540</wp:posOffset>
                  </wp:positionH>
                  <wp:positionV relativeFrom="paragraph">
                    <wp:posOffset>207010</wp:posOffset>
                  </wp:positionV>
                  <wp:extent cx="2818765" cy="2113915"/>
                  <wp:effectExtent l="0" t="0" r="635" b="635"/>
                  <wp:wrapTopAndBottom/>
                  <wp:docPr id="13" name="图片 8" descr="63f4959ed2af43274de23c823ba0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63f4959ed2af43274de23c823ba0bea"/>
                          <pic:cNvPicPr>
                            <a:picLocks noChangeAspect="1"/>
                          </pic:cNvPicPr>
                        </pic:nvPicPr>
                        <pic:blipFill>
                          <a:blip r:embed="rId15"/>
                          <a:stretch>
                            <a:fillRect/>
                          </a:stretch>
                        </pic:blipFill>
                        <pic:spPr>
                          <a:xfrm>
                            <a:off x="0" y="0"/>
                            <a:ext cx="2818765" cy="2113915"/>
                          </a:xfrm>
                          <a:prstGeom prst="rect">
                            <a:avLst/>
                          </a:prstGeom>
                          <a:noFill/>
                          <a:ln>
                            <a:noFill/>
                          </a:ln>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000000" w:themeColor="text1"/>
          <w:sz w:val="22"/>
          <w:szCs w:val="22"/>
          <w:highlight w:val="none"/>
          <w:lang w:val="zh-CN"/>
          <w14:textFill>
            <w14:solidFill>
              <w14:schemeClr w14:val="tx1"/>
            </w14:solidFill>
          </w14:textFill>
        </w:rPr>
      </w:pPr>
      <w:r>
        <w:rPr>
          <w:rFonts w:hint="eastAsia" w:ascii="新宋体" w:hAnsi="新宋体" w:eastAsia="新宋体" w:cs="新宋体"/>
          <w:b/>
          <w:color w:val="000000" w:themeColor="text1"/>
          <w:sz w:val="22"/>
          <w:szCs w:val="22"/>
          <w:highlight w:val="none"/>
          <w:lang w:val="zh-CN"/>
          <w14:textFill>
            <w14:solidFill>
              <w14:schemeClr w14:val="tx1"/>
            </w14:solidFill>
          </w14:textFill>
        </w:rPr>
        <w:t>四、说明</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1、产品标准和规范应符合最新版本的中华人民共和国国家标准/规范，或相应的国际标准/规范，或厂家标准/规范</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本标书中的技术要求不得被认为是详尽无遗的，无论规定与否，投标供应商应提供所有投标文件没有规定但投标供应商认为完成本项目必要或必须的设备和材料，应在技术标表中一一列明并在商务标分项报价表中列出对应价格。</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3、★本次标书所列设备的技术性能及配置均为最低要求，投标供应商可以按技术性能及配置要求选用的设备功能、配置、技术性能等于或高于招标文件要求，并完全满足采购需要，否则将可能作出对投标供应商不利的评定。 </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4、对于低于原厂方对外公布的基本（标准）配置进行招标的商品，无论招标文件对此有无明确规定，供应商都必须在技术标中对低于基本（标准）配置的内容作出明确说明。</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5、保证所供货物、服务或其任何一部分不受第三方提出侵犯其专利权、商标权、版权和工业设计权的指控。</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6、使用单位：温州市中医院</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7、付款方式：合同签订后，接到采购单位通知按批次供货，至采购单位验收合格后结算给成交供应商该次货款（卖方必须开具该批次金额100%的增值税专用发票）直至合同期限结束。</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8、合同期限：1年</w:t>
      </w:r>
      <w:r>
        <w:rPr>
          <w:rFonts w:hint="eastAsia" w:ascii="新宋体" w:hAnsi="新宋体" w:eastAsia="新宋体" w:cs="新宋体"/>
          <w:color w:val="000000" w:themeColor="text1"/>
          <w:sz w:val="22"/>
          <w:szCs w:val="22"/>
          <w:highlight w:val="none"/>
          <w14:textFill>
            <w14:solidFill>
              <w14:schemeClr w14:val="tx1"/>
            </w14:solidFill>
          </w14:textFill>
        </w:rPr>
        <w:t>（1+1年方式，第一年无质量、服务问题，可续签一年。价格不变）</w:t>
      </w:r>
    </w:p>
    <w:p>
      <w:pPr>
        <w:pageBreakBefore w:val="0"/>
        <w:kinsoku/>
        <w:wordWrap/>
        <w:overflowPunct/>
        <w:topLinePunct w:val="0"/>
        <w:autoSpaceDE/>
        <w:autoSpaceDN/>
        <w:bidi w:val="0"/>
        <w:snapToGrid/>
        <w:spacing w:line="460" w:lineRule="exact"/>
        <w:ind w:firstLine="440" w:firstLineChars="200"/>
        <w:rPr>
          <w:rFonts w:hint="eastAsia" w:ascii="宋体" w:hAnsi="宋体" w:eastAsia="宋体" w:cs="宋体"/>
          <w:color w:val="000000" w:themeColor="text1"/>
          <w:sz w:val="22"/>
          <w:szCs w:val="22"/>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第五部分   评标原则及方法</w:t>
      </w:r>
      <w:bookmarkEnd w:id="48"/>
      <w:bookmarkEnd w:id="49"/>
    </w:p>
    <w:p>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根据《中华人民共和国政府采购法》、《政府采购货物和服务招标投标管理办法》、《中华人民共和国政府采购法实施条例》和《关于进一步规范政府采购活动的若干意见》等相关法规特制定以下评标办法。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50" w:name="_Toc15713"/>
      <w:bookmarkStart w:id="51" w:name="_Toc4407"/>
      <w:r>
        <w:rPr>
          <w:rFonts w:hint="eastAsia" w:ascii="宋体" w:hAnsi="宋体" w:eastAsia="宋体" w:cs="宋体"/>
          <w:b/>
          <w:color w:val="000000" w:themeColor="text1"/>
          <w:sz w:val="22"/>
          <w:szCs w:val="22"/>
          <w:highlight w:val="none"/>
          <w14:textFill>
            <w14:solidFill>
              <w14:schemeClr w14:val="tx1"/>
            </w14:solidFill>
          </w14:textFill>
        </w:rPr>
        <w:t>一、总 则</w:t>
      </w:r>
      <w:bookmarkEnd w:id="50"/>
      <w:bookmarkEnd w:id="51"/>
    </w:p>
    <w:p>
      <w:pPr>
        <w:spacing w:line="460" w:lineRule="exact"/>
        <w:ind w:firstLine="539" w:firstLineChars="245"/>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52" w:name="_Toc24468"/>
      <w:bookmarkStart w:id="53" w:name="_Toc23152"/>
      <w:r>
        <w:rPr>
          <w:rFonts w:hint="eastAsia" w:ascii="宋体" w:hAnsi="宋体" w:eastAsia="宋体" w:cs="宋体"/>
          <w:b/>
          <w:color w:val="000000" w:themeColor="text1"/>
          <w:sz w:val="22"/>
          <w:szCs w:val="22"/>
          <w:highlight w:val="none"/>
          <w14:textFill>
            <w14:solidFill>
              <w14:schemeClr w14:val="tx1"/>
            </w14:solidFill>
          </w14:textFill>
        </w:rPr>
        <w:t>二、评标组织</w:t>
      </w:r>
      <w:bookmarkEnd w:id="52"/>
      <w:bookmarkEnd w:id="53"/>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54" w:name="_Toc67"/>
      <w:bookmarkStart w:id="55" w:name="_Toc15153"/>
      <w:r>
        <w:rPr>
          <w:rFonts w:hint="eastAsia" w:ascii="宋体" w:hAnsi="宋体" w:eastAsia="宋体" w:cs="宋体"/>
          <w:b/>
          <w:color w:val="000000" w:themeColor="text1"/>
          <w:sz w:val="22"/>
          <w:szCs w:val="22"/>
          <w:highlight w:val="none"/>
          <w14:textFill>
            <w14:solidFill>
              <w14:schemeClr w14:val="tx1"/>
            </w14:solidFill>
          </w14:textFill>
        </w:rPr>
        <w:t>三、评标程序</w:t>
      </w:r>
      <w:bookmarkEnd w:id="54"/>
      <w:bookmarkEnd w:id="55"/>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1、评标委员按照招标文件中规定的评标方法和标准，对投标文件进行商务和技术评估，综合比较与评价</w:t>
      </w:r>
      <w:r>
        <w:rPr>
          <w:rFonts w:hint="eastAsia" w:ascii="宋体" w:hAnsi="宋体" w:eastAsia="宋体" w:cs="宋体"/>
          <w:color w:val="000000" w:themeColor="text1"/>
          <w:sz w:val="22"/>
          <w:szCs w:val="22"/>
          <w:highlight w:val="none"/>
          <w14:textFill>
            <w14:solidFill>
              <w14:schemeClr w14:val="tx1"/>
            </w14:solidFill>
          </w14:textFill>
        </w:rPr>
        <w:t>，根据综合评审结果，提交评审报告。</w:t>
      </w:r>
    </w:p>
    <w:p>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eastAsia="宋体" w:cs="宋体"/>
          <w:b w:val="0"/>
          <w:bCs w:val="0"/>
          <w:color w:val="000000" w:themeColor="text1"/>
          <w:sz w:val="22"/>
          <w:szCs w:val="22"/>
          <w:highlight w:val="none"/>
          <w:u w:val="none"/>
          <w14:textFill>
            <w14:solidFill>
              <w14:schemeClr w14:val="tx1"/>
            </w14:solidFill>
          </w14:textFill>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eastAsia="宋体" w:cs="宋体"/>
          <w:b w:val="0"/>
          <w:bCs w:val="0"/>
          <w:color w:val="000000" w:themeColor="text1"/>
          <w:sz w:val="22"/>
          <w:szCs w:val="22"/>
          <w:highlight w:val="none"/>
          <w:u w:val="none"/>
          <w14:textFill>
            <w14:solidFill>
              <w14:schemeClr w14:val="tx1"/>
            </w14:solidFill>
          </w14:textFill>
        </w:rPr>
        <w:t>非单一产品采购项目，应当根据采购项目技术构成、产品价格比重等合理确定核心产品。多家投标人提供的核心产品品牌相同的，按前款规定处理。</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56" w:name="_Toc24825"/>
      <w:bookmarkStart w:id="57" w:name="_Toc11306"/>
      <w:r>
        <w:rPr>
          <w:rFonts w:hint="eastAsia" w:ascii="宋体" w:hAnsi="宋体" w:eastAsia="宋体" w:cs="宋体"/>
          <w:b/>
          <w:color w:val="000000" w:themeColor="text1"/>
          <w:sz w:val="22"/>
          <w:szCs w:val="22"/>
          <w:highlight w:val="none"/>
          <w14:textFill>
            <w14:solidFill>
              <w14:schemeClr w14:val="tx1"/>
            </w14:solidFill>
          </w14:textFill>
        </w:rPr>
        <w:t>四、评标办法</w:t>
      </w:r>
      <w:bookmarkEnd w:id="56"/>
      <w:bookmarkEnd w:id="57"/>
    </w:p>
    <w:p>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000000" w:themeColor="text1"/>
          <w:sz w:val="22"/>
          <w:szCs w:val="22"/>
          <w:highlight w:val="none"/>
          <w14:textFill>
            <w14:solidFill>
              <w14:schemeClr w14:val="tx1"/>
            </w14:solidFill>
          </w14:textFill>
        </w:rPr>
        <w:t>总分设定为100分：技术标</w:t>
      </w:r>
      <w:r>
        <w:rPr>
          <w:rFonts w:hint="eastAsia" w:ascii="宋体" w:hAnsi="宋体" w:cs="宋体"/>
          <w:b/>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color w:val="000000" w:themeColor="text1"/>
          <w:sz w:val="22"/>
          <w:szCs w:val="22"/>
          <w:highlight w:val="none"/>
          <w14:textFill>
            <w14:solidFill>
              <w14:schemeClr w14:val="tx1"/>
            </w14:solidFill>
          </w14:textFill>
        </w:rPr>
        <w:t>0分（权值</w:t>
      </w:r>
      <w:r>
        <w:rPr>
          <w:rFonts w:hint="eastAsia" w:ascii="宋体" w:hAnsi="宋体" w:cs="宋体"/>
          <w:b/>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color w:val="000000" w:themeColor="text1"/>
          <w:sz w:val="22"/>
          <w:szCs w:val="22"/>
          <w:highlight w:val="none"/>
          <w14:textFill>
            <w14:solidFill>
              <w14:schemeClr w14:val="tx1"/>
            </w14:solidFill>
          </w14:textFill>
        </w:rPr>
        <w:t>0%），商务标（报价）</w:t>
      </w:r>
      <w:r>
        <w:rPr>
          <w:rFonts w:hint="eastAsia" w:ascii="宋体" w:hAnsi="宋体" w:cs="宋体"/>
          <w:b/>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color w:val="000000" w:themeColor="text1"/>
          <w:sz w:val="22"/>
          <w:szCs w:val="22"/>
          <w:highlight w:val="none"/>
          <w14:textFill>
            <w14:solidFill>
              <w14:schemeClr w14:val="tx1"/>
            </w14:solidFill>
          </w14:textFill>
        </w:rPr>
        <w:t>0分（权值</w:t>
      </w:r>
      <w:r>
        <w:rPr>
          <w:rFonts w:hint="eastAsia" w:ascii="宋体" w:hAnsi="宋体" w:cs="宋体"/>
          <w:b/>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color w:val="000000" w:themeColor="text1"/>
          <w:sz w:val="22"/>
          <w:szCs w:val="22"/>
          <w:highlight w:val="none"/>
          <w14:textFill>
            <w14:solidFill>
              <w14:schemeClr w14:val="tx1"/>
            </w14:solidFill>
          </w14:textFill>
        </w:rPr>
        <w:t>0%）。</w:t>
      </w:r>
    </w:p>
    <w:p>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58" w:name="_Toc1535"/>
      <w:bookmarkStart w:id="59" w:name="_Toc11450"/>
      <w:r>
        <w:rPr>
          <w:rFonts w:hint="eastAsia" w:ascii="宋体" w:hAnsi="宋体" w:eastAsia="宋体" w:cs="宋体"/>
          <w:b/>
          <w:color w:val="000000" w:themeColor="text1"/>
          <w:sz w:val="22"/>
          <w:szCs w:val="22"/>
          <w:highlight w:val="none"/>
          <w14:textFill>
            <w14:solidFill>
              <w14:schemeClr w14:val="tx1"/>
            </w14:solidFill>
          </w14:textFill>
        </w:rPr>
        <w:t>评分细则</w:t>
      </w:r>
      <w:bookmarkEnd w:id="58"/>
      <w:bookmarkEnd w:id="59"/>
    </w:p>
    <w:p>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1、技术分的评定：技术标</w:t>
      </w:r>
      <w:r>
        <w:rPr>
          <w:rFonts w:hint="eastAsia" w:ascii="宋体" w:hAnsi="宋体" w:cs="宋体"/>
          <w:b/>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color w:val="000000" w:themeColor="text1"/>
          <w:sz w:val="22"/>
          <w:szCs w:val="22"/>
          <w:highlight w:val="none"/>
          <w14:textFill>
            <w14:solidFill>
              <w14:schemeClr w14:val="tx1"/>
            </w14:solidFill>
          </w14:textFill>
        </w:rPr>
        <w:t>0分（权值</w:t>
      </w:r>
      <w:r>
        <w:rPr>
          <w:rFonts w:hint="eastAsia" w:ascii="宋体" w:hAnsi="宋体" w:cs="宋体"/>
          <w:b/>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color w:val="000000" w:themeColor="text1"/>
          <w:sz w:val="22"/>
          <w:szCs w:val="22"/>
          <w:highlight w:val="none"/>
          <w14:textFill>
            <w14:solidFill>
              <w14:schemeClr w14:val="tx1"/>
            </w14:solidFill>
          </w14:textFill>
        </w:rPr>
        <w:t>0%）</w:t>
      </w:r>
    </w:p>
    <w:p>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000000" w:themeColor="text1"/>
          <w:sz w:val="22"/>
          <w:highlight w:val="none"/>
          <w14:textFill>
            <w14:solidFill>
              <w14:schemeClr w14:val="tx1"/>
            </w14:solidFill>
          </w14:textFill>
        </w:rPr>
        <w:t>各评标委员会成员对各投标人的各项评分内容评分的算术平均值为各投标人技术分得分</w:t>
      </w:r>
      <w:r>
        <w:rPr>
          <w:rFonts w:hint="eastAsia" w:ascii="宋体" w:hAnsi="宋体" w:eastAsia="宋体" w:cs="宋体"/>
          <w:color w:val="000000" w:themeColor="text1"/>
          <w:sz w:val="22"/>
          <w:szCs w:val="22"/>
          <w:highlight w:val="none"/>
          <w14:textFill>
            <w14:solidFill>
              <w14:schemeClr w14:val="tx1"/>
            </w14:solidFill>
          </w14:textFill>
        </w:rPr>
        <w:t>（小数点后按四舍五入保留2位）。</w:t>
      </w:r>
    </w:p>
    <w:tbl>
      <w:tblPr>
        <w:tblStyle w:val="53"/>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615"/>
        <w:gridCol w:w="7010"/>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color w:val="000000" w:themeColor="text1"/>
                <w:sz w:val="22"/>
                <w:szCs w:val="22"/>
                <w:lang w:val="en-US" w:eastAsia="zh-CN"/>
                <w14:textFill>
                  <w14:solidFill>
                    <w14:schemeClr w14:val="tx1"/>
                  </w14:solidFill>
                </w14:textFill>
              </w:rPr>
            </w:pPr>
            <w:r>
              <w:rPr>
                <w:rFonts w:hint="eastAsia" w:ascii="宋体" w:hAnsi="宋体" w:eastAsia="宋体" w:cs="宋体"/>
                <w:b/>
                <w:color w:val="000000" w:themeColor="text1"/>
                <w:sz w:val="22"/>
                <w:szCs w:val="22"/>
                <w:lang w:val="en-US" w:eastAsia="zh-CN"/>
                <w14:textFill>
                  <w14:solidFill>
                    <w14:schemeClr w14:val="tx1"/>
                  </w14:solidFill>
                </w14:textFill>
              </w:rPr>
              <w:t>序号</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color w:val="000000" w:themeColor="text1"/>
                <w:sz w:val="22"/>
                <w:szCs w:val="22"/>
                <w:lang w:val="en-US" w:eastAsia="zh-CN"/>
                <w14:textFill>
                  <w14:solidFill>
                    <w14:schemeClr w14:val="tx1"/>
                  </w14:solidFill>
                </w14:textFill>
              </w:rPr>
            </w:pPr>
            <w:r>
              <w:rPr>
                <w:rFonts w:hint="eastAsia" w:ascii="宋体" w:hAnsi="宋体" w:eastAsia="宋体" w:cs="宋体"/>
                <w:b/>
                <w:color w:val="000000" w:themeColor="text1"/>
                <w:sz w:val="22"/>
                <w:szCs w:val="22"/>
                <w:lang w:val="en-US" w:eastAsia="zh-CN"/>
                <w14:textFill>
                  <w14:solidFill>
                    <w14:schemeClr w14:val="tx1"/>
                  </w14:solidFill>
                </w14:textFill>
              </w:rPr>
              <w:t>评分内容</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评分细则</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Merge w:val="restar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w:t>
            </w:r>
          </w:p>
        </w:tc>
        <w:tc>
          <w:tcPr>
            <w:tcW w:w="797" w:type="pct"/>
            <w:vMerge w:val="restart"/>
            <w:tcBorders>
              <w:top w:val="single" w:color="auto" w:sz="4" w:space="0"/>
              <w:left w:val="single" w:color="auto" w:sz="4" w:space="0"/>
              <w:right w:val="single" w:color="auto" w:sz="4" w:space="0"/>
            </w:tcBorders>
            <w:vAlign w:val="center"/>
          </w:tcPr>
          <w:p>
            <w:pPr>
              <w:ind w:left="-50" w:leftChars="0"/>
              <w:jc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企业综合情况</w:t>
            </w:r>
          </w:p>
          <w:p>
            <w:pPr>
              <w:ind w:left="-50" w:leftChars="0"/>
              <w:jc w:val="center"/>
              <w:rPr>
                <w:rFonts w:hint="eastAsia" w:ascii="宋体" w:hAnsi="宋体" w:eastAsia="宋体" w:cs="宋体"/>
                <w:color w:val="000000" w:themeColor="text1"/>
                <w:spacing w:val="-6"/>
                <w:kern w:val="2"/>
                <w:sz w:val="22"/>
                <w:szCs w:val="22"/>
                <w:lang w:val="en-US" w:eastAsia="zh-CN" w:bidi="ar-SA"/>
                <w14:textFill>
                  <w14:solidFill>
                    <w14:schemeClr w14:val="tx1"/>
                  </w14:solidFill>
                </w14:textFill>
              </w:rPr>
            </w:pP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default" w:ascii="宋体" w:hAnsi="宋体" w:eastAsia="宋体" w:cs="宋体"/>
                <w:color w:val="000000" w:themeColor="text1"/>
                <w:spacing w:val="-6"/>
                <w:kern w:val="2"/>
                <w:sz w:val="22"/>
                <w:szCs w:val="22"/>
                <w:lang w:val="en-US" w:eastAsia="zh-CN" w:bidi="ar-SA"/>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根据投标供应商企业情况、综合能力，企业信誉等情况进行综合比较打分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sz w:val="22"/>
                <w:szCs w:val="22"/>
                <w:lang w:val="en-US" w:eastAsia="zh-CN"/>
                <w14:textFill>
                  <w14:solidFill>
                    <w14:schemeClr w14:val="tx1"/>
                  </w14:solidFill>
                </w14:textFill>
              </w:rPr>
              <w:t>0-6分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sz w:val="22"/>
                <w:szCs w:val="22"/>
                <w14:textFill>
                  <w14:solidFill>
                    <w14:schemeClr w14:val="tx1"/>
                  </w14:solidFill>
                </w14:textFill>
              </w:rPr>
              <w:t>。</w:t>
            </w:r>
          </w:p>
        </w:tc>
        <w:tc>
          <w:tcPr>
            <w:tcW w:w="413" w:type="pct"/>
            <w:tcBorders>
              <w:top w:val="single" w:color="auto" w:sz="4" w:space="0"/>
              <w:left w:val="single" w:color="auto" w:sz="4" w:space="0"/>
              <w:bottom w:val="single" w:color="auto" w:sz="4" w:space="0"/>
              <w:right w:val="single" w:color="auto" w:sz="4" w:space="0"/>
            </w:tcBorders>
            <w:vAlign w:val="center"/>
          </w:tcPr>
          <w:p>
            <w:pPr>
              <w:ind w:left="-50" w:leftChars="0"/>
              <w:jc w:val="center"/>
              <w:rPr>
                <w:rFonts w:hint="eastAsia" w:ascii="宋体" w:hAnsi="宋体" w:eastAsia="宋体" w:cs="宋体"/>
                <w:color w:val="000000" w:themeColor="text1"/>
                <w:spacing w:val="-6"/>
                <w:kern w:val="2"/>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w:t>
            </w:r>
            <w:r>
              <w:rPr>
                <w:rFonts w:hint="eastAsia" w:ascii="宋体" w:hAnsi="宋体" w:cs="宋体"/>
                <w:color w:val="000000" w:themeColor="text1"/>
                <w:sz w:val="22"/>
                <w:szCs w:val="22"/>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2"/>
                <w:szCs w:val="22"/>
                <w:lang w:val="en-US" w:eastAsia="zh-CN"/>
                <w14:textFill>
                  <w14:solidFill>
                    <w14:schemeClr w14:val="tx1"/>
                  </w14:solidFill>
                </w14:textFill>
              </w:rPr>
            </w:pPr>
          </w:p>
        </w:tc>
        <w:tc>
          <w:tcPr>
            <w:tcW w:w="797" w:type="pct"/>
            <w:vMerge w:val="continue"/>
            <w:tcBorders>
              <w:left w:val="single" w:color="auto" w:sz="4" w:space="0"/>
              <w:bottom w:val="single" w:color="auto" w:sz="4" w:space="0"/>
              <w:right w:val="single" w:color="auto" w:sz="4" w:space="0"/>
            </w:tcBorders>
            <w:vAlign w:val="center"/>
          </w:tcPr>
          <w:p>
            <w:pPr>
              <w:ind w:left="-50" w:leftChars="0"/>
              <w:jc w:val="center"/>
              <w:rPr>
                <w:rFonts w:hint="eastAsia" w:ascii="宋体" w:hAnsi="宋体" w:eastAsia="宋体" w:cs="宋体"/>
                <w:color w:val="000000" w:themeColor="text1"/>
                <w:spacing w:val="-6"/>
                <w:kern w:val="2"/>
                <w:sz w:val="22"/>
                <w:szCs w:val="22"/>
                <w:lang w:val="en-US" w:eastAsia="zh-CN" w:bidi="ar-SA"/>
                <w14:textFill>
                  <w14:solidFill>
                    <w14:schemeClr w14:val="tx1"/>
                  </w14:solidFill>
                </w14:textFill>
              </w:rPr>
            </w:pP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新宋体" w:hAnsi="新宋体" w:eastAsia="新宋体" w:cs="新宋体"/>
                <w:color w:val="000000" w:themeColor="text1"/>
                <w:sz w:val="22"/>
                <w:szCs w:val="22"/>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投标人具有有效质量管理体系认证证书得2分，具有有效环境管理体系认证证书得2分，具有有效职业健康安全管理体系认证证书得2分。</w:t>
            </w:r>
          </w:p>
          <w:p>
            <w:pPr>
              <w:spacing w:line="460" w:lineRule="exac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注：提供认证证书复印件并加盖公章。</w:t>
            </w:r>
          </w:p>
        </w:tc>
        <w:tc>
          <w:tcPr>
            <w:tcW w:w="413" w:type="pct"/>
            <w:tcBorders>
              <w:top w:val="single" w:color="auto" w:sz="4" w:space="0"/>
              <w:left w:val="single" w:color="auto" w:sz="4" w:space="0"/>
              <w:bottom w:val="single" w:color="auto" w:sz="4" w:space="0"/>
              <w:right w:val="single" w:color="auto" w:sz="4" w:space="0"/>
            </w:tcBorders>
            <w:vAlign w:val="center"/>
          </w:tcPr>
          <w:p>
            <w:pPr>
              <w:ind w:left="-50" w:leftChars="0"/>
              <w:jc w:val="center"/>
              <w:rPr>
                <w:rFonts w:hint="eastAsia" w:ascii="宋体" w:hAnsi="宋体" w:eastAsia="宋体" w:cs="宋体"/>
                <w:color w:val="000000" w:themeColor="text1"/>
                <w:spacing w:val="-6"/>
                <w:kern w:val="2"/>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w:t>
            </w:r>
            <w:r>
              <w:rPr>
                <w:rFonts w:hint="eastAsia" w:ascii="宋体" w:hAnsi="宋体" w:cs="宋体"/>
                <w:color w:val="000000" w:themeColor="text1"/>
                <w:sz w:val="22"/>
                <w:szCs w:val="22"/>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w:t>
            </w:r>
          </w:p>
        </w:tc>
        <w:tc>
          <w:tcPr>
            <w:tcW w:w="797" w:type="pct"/>
            <w:tcBorders>
              <w:top w:val="single" w:color="auto" w:sz="4" w:space="0"/>
              <w:left w:val="single" w:color="auto" w:sz="4" w:space="0"/>
              <w:bottom w:val="single" w:color="auto" w:sz="4" w:space="0"/>
              <w:right w:val="single" w:color="auto" w:sz="4" w:space="0"/>
            </w:tcBorders>
            <w:vAlign w:val="center"/>
          </w:tcPr>
          <w:p>
            <w:pPr>
              <w:ind w:left="-50" w:leftChars="0"/>
              <w:jc w:val="center"/>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检测情况</w:t>
            </w: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ascii="新宋体" w:hAnsi="新宋体" w:eastAsia="新宋体" w:cs="新宋体"/>
                <w:color w:val="000000" w:themeColor="text1"/>
                <w:sz w:val="22"/>
                <w:szCs w:val="22"/>
                <w14:textFill>
                  <w14:solidFill>
                    <w14:schemeClr w14:val="tx1"/>
                  </w14:solidFill>
                </w14:textFill>
              </w:rPr>
              <w:t>对投标</w:t>
            </w:r>
            <w:r>
              <w:rPr>
                <w:rFonts w:hint="eastAsia" w:ascii="新宋体" w:hAnsi="新宋体" w:eastAsia="新宋体" w:cs="新宋体"/>
                <w:color w:val="000000" w:themeColor="text1"/>
                <w:sz w:val="22"/>
                <w:szCs w:val="22"/>
                <w14:textFill>
                  <w14:solidFill>
                    <w14:schemeClr w14:val="tx1"/>
                  </w14:solidFill>
                </w14:textFill>
              </w:rPr>
              <w:t>供应商</w:t>
            </w:r>
            <w:r>
              <w:rPr>
                <w:rFonts w:ascii="新宋体" w:hAnsi="新宋体" w:eastAsia="新宋体" w:cs="新宋体"/>
                <w:color w:val="000000" w:themeColor="text1"/>
                <w:sz w:val="22"/>
                <w:szCs w:val="22"/>
                <w14:textFill>
                  <w14:solidFill>
                    <w14:schemeClr w14:val="tx1"/>
                  </w14:solidFill>
                </w14:textFill>
              </w:rPr>
              <w:t>检测设备、检测人员的配置、检测环境情况等</w:t>
            </w:r>
            <w:r>
              <w:rPr>
                <w:rFonts w:hint="eastAsia" w:ascii="新宋体" w:hAnsi="新宋体" w:eastAsia="新宋体" w:cs="新宋体"/>
                <w:color w:val="000000" w:themeColor="text1"/>
                <w:sz w:val="22"/>
                <w:szCs w:val="22"/>
                <w14:textFill>
                  <w14:solidFill>
                    <w14:schemeClr w14:val="tx1"/>
                  </w14:solidFill>
                </w14:textFill>
              </w:rPr>
              <w:t>进行综合比较打分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sz w:val="22"/>
                <w:szCs w:val="22"/>
                <w:lang w:val="en-US" w:eastAsia="zh-CN"/>
                <w14:textFill>
                  <w14:solidFill>
                    <w14:schemeClr w14:val="tx1"/>
                  </w14:solidFill>
                </w14:textFill>
              </w:rPr>
              <w:t>0-6分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sz w:val="22"/>
                <w:szCs w:val="22"/>
                <w14:textFill>
                  <w14:solidFill>
                    <w14:schemeClr w14:val="tx1"/>
                  </w14:solidFill>
                </w14:textFill>
              </w:rPr>
              <w:t>。</w:t>
            </w:r>
          </w:p>
        </w:tc>
        <w:tc>
          <w:tcPr>
            <w:tcW w:w="413" w:type="pct"/>
            <w:tcBorders>
              <w:top w:val="single" w:color="auto" w:sz="4" w:space="0"/>
              <w:left w:val="single" w:color="auto" w:sz="4" w:space="0"/>
              <w:bottom w:val="single" w:color="auto" w:sz="4" w:space="0"/>
              <w:right w:val="single" w:color="auto" w:sz="4" w:space="0"/>
            </w:tcBorders>
            <w:vAlign w:val="center"/>
          </w:tcPr>
          <w:p>
            <w:pPr>
              <w:ind w:left="-50" w:leftChars="0"/>
              <w:jc w:val="center"/>
              <w:rPr>
                <w:rFonts w:hint="eastAsia" w:ascii="宋体" w:hAnsi="宋体" w:eastAsia="宋体" w:cs="宋体"/>
                <w:b/>
                <w:color w:val="000000" w:themeColor="text1"/>
                <w:kern w:val="2"/>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w:t>
            </w:r>
            <w:r>
              <w:rPr>
                <w:rFonts w:hint="eastAsia" w:ascii="宋体" w:hAnsi="宋体" w:cs="宋体"/>
                <w:color w:val="000000" w:themeColor="text1"/>
                <w:sz w:val="22"/>
                <w:szCs w:val="22"/>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28" w:type="pc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3</w:t>
            </w:r>
          </w:p>
        </w:tc>
        <w:tc>
          <w:tcPr>
            <w:tcW w:w="797" w:type="pct"/>
            <w:tcBorders>
              <w:top w:val="single" w:color="auto" w:sz="4" w:space="0"/>
              <w:left w:val="single" w:color="auto" w:sz="4" w:space="0"/>
              <w:right w:val="single" w:color="auto" w:sz="4" w:space="0"/>
            </w:tcBorders>
            <w:vAlign w:val="center"/>
          </w:tcPr>
          <w:p>
            <w:pPr>
              <w:tabs>
                <w:tab w:val="left" w:pos="0"/>
              </w:tabs>
              <w:snapToGrid w:val="0"/>
              <w:spacing w:line="460" w:lineRule="exact"/>
              <w:jc w:val="center"/>
              <w:rPr>
                <w:rFonts w:hint="eastAsia" w:ascii="新宋体" w:hAnsi="新宋体" w:eastAsia="新宋体" w:cs="新宋体"/>
                <w:color w:val="000000" w:themeColor="text1"/>
                <w:kern w:val="0"/>
                <w:sz w:val="22"/>
                <w:szCs w:val="22"/>
                <w:lang w:val="en-US" w:eastAsia="zh-CN" w:bidi="ar-SA"/>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生产设备及工艺</w:t>
            </w:r>
          </w:p>
        </w:tc>
        <w:tc>
          <w:tcPr>
            <w:tcW w:w="3460" w:type="pct"/>
            <w:tcBorders>
              <w:top w:val="single" w:color="auto" w:sz="4" w:space="0"/>
              <w:left w:val="single" w:color="auto" w:sz="4" w:space="0"/>
              <w:right w:val="single" w:color="auto" w:sz="4" w:space="0"/>
            </w:tcBorders>
            <w:vAlign w:val="center"/>
          </w:tcPr>
          <w:p>
            <w:pPr>
              <w:widowControl/>
              <w:spacing w:before="120" w:beforeLines="50" w:line="460" w:lineRule="exact"/>
              <w:rPr>
                <w:rFonts w:hint="eastAsia" w:ascii="新宋体" w:hAnsi="新宋体" w:eastAsia="新宋体" w:cs="新宋体"/>
                <w:color w:val="000000" w:themeColor="text1"/>
                <w:kern w:val="0"/>
                <w:sz w:val="22"/>
                <w:szCs w:val="22"/>
                <w:lang w:val="en-US" w:eastAsia="zh-CN" w:bidi="ar-SA"/>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根据投标人主要生产装备及加工工艺情况进行综合比较打分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sz w:val="22"/>
                <w:szCs w:val="22"/>
                <w:lang w:val="en-US" w:eastAsia="zh-CN"/>
                <w14:textFill>
                  <w14:solidFill>
                    <w14:schemeClr w14:val="tx1"/>
                  </w14:solidFill>
                </w14:textFill>
              </w:rPr>
              <w:t>0-6分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kern w:val="0"/>
                <w:sz w:val="22"/>
                <w:szCs w:val="22"/>
                <w14:textFill>
                  <w14:solidFill>
                    <w14:schemeClr w14:val="tx1"/>
                  </w14:solidFill>
                </w14:textFill>
              </w:rPr>
              <w:t>。</w:t>
            </w:r>
          </w:p>
        </w:tc>
        <w:tc>
          <w:tcPr>
            <w:tcW w:w="413" w:type="pct"/>
            <w:tcBorders>
              <w:top w:val="single" w:color="auto" w:sz="4" w:space="0"/>
              <w:left w:val="single" w:color="auto" w:sz="4" w:space="0"/>
              <w:right w:val="single" w:color="auto" w:sz="4" w:space="0"/>
            </w:tcBorders>
            <w:vAlign w:val="center"/>
          </w:tcPr>
          <w:p>
            <w:pPr>
              <w:widowControl/>
              <w:spacing w:before="120" w:beforeLines="50" w:line="460" w:lineRule="exact"/>
              <w:jc w:val="center"/>
              <w:rPr>
                <w:rFonts w:hint="eastAsia" w:ascii="新宋体" w:hAnsi="新宋体" w:eastAsia="新宋体" w:cs="新宋体"/>
                <w:color w:val="000000" w:themeColor="text1"/>
                <w:kern w:val="0"/>
                <w:sz w:val="22"/>
                <w:szCs w:val="22"/>
                <w:lang w:val="en-US" w:eastAsia="zh-CN" w:bidi="ar-SA"/>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6</w:t>
            </w:r>
            <w:r>
              <w:rPr>
                <w:rFonts w:ascii="新宋体" w:hAnsi="新宋体" w:eastAsia="新宋体" w:cs="新宋体"/>
                <w:color w:val="000000" w:themeColor="text1"/>
                <w:kern w:val="0"/>
                <w:sz w:val="22"/>
                <w:szCs w:val="22"/>
                <w14:textFill>
                  <w14:solidFill>
                    <w14:schemeClr w14:val="tx1"/>
                  </w14:solidFill>
                </w14:textFill>
              </w:rPr>
              <w:t xml:space="preserve"> </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4</w:t>
            </w:r>
          </w:p>
        </w:tc>
        <w:tc>
          <w:tcPr>
            <w:tcW w:w="79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新宋体" w:hAnsi="新宋体" w:eastAsia="新宋体" w:cs="新宋体"/>
                <w:color w:val="000000" w:themeColor="text1"/>
                <w:kern w:val="0"/>
                <w:sz w:val="22"/>
                <w:szCs w:val="22"/>
                <w:lang w:val="en-US" w:eastAsia="zh-CN" w:bidi="ar-SA"/>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产品配置及技术参数</w:t>
            </w: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新宋体" w:hAnsi="新宋体" w:eastAsia="新宋体" w:cs="新宋体"/>
                <w:color w:val="000000" w:themeColor="text1"/>
                <w:kern w:val="2"/>
                <w:sz w:val="22"/>
                <w:szCs w:val="22"/>
                <w:lang w:val="en-US" w:eastAsia="zh-CN" w:bidi="ar-SA"/>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根据所投产品技术指标与招标文件要求的响应程度，综合比较打分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sz w:val="22"/>
                <w:szCs w:val="22"/>
                <w:lang w:val="en-US" w:eastAsia="zh-CN"/>
                <w14:textFill>
                  <w14:solidFill>
                    <w14:schemeClr w14:val="tx1"/>
                  </w14:solidFill>
                </w14:textFill>
              </w:rPr>
              <w:t>0-6分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sz w:val="22"/>
                <w:szCs w:val="22"/>
                <w14:textFill>
                  <w14:solidFill>
                    <w14:schemeClr w14:val="tx1"/>
                  </w14:solidFill>
                </w14:textFill>
              </w:rPr>
              <w:t>。</w:t>
            </w:r>
          </w:p>
        </w:tc>
        <w:tc>
          <w:tcPr>
            <w:tcW w:w="413"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新宋体" w:hAnsi="新宋体" w:eastAsia="新宋体" w:cs="新宋体"/>
                <w:color w:val="000000" w:themeColor="text1"/>
                <w:kern w:val="0"/>
                <w:sz w:val="22"/>
                <w:szCs w:val="22"/>
                <w:lang w:val="en-US" w:eastAsia="zh-CN" w:bidi="ar-SA"/>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6</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分</w:t>
            </w:r>
            <w:r>
              <w:rPr>
                <w:rFonts w:ascii="新宋体" w:hAnsi="新宋体" w:eastAsia="新宋体" w:cs="新宋体"/>
                <w:color w:val="000000" w:themeColor="text1"/>
                <w:kern w:val="0"/>
                <w:sz w:val="22"/>
                <w:szCs w:val="2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Merge w:val="restar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5</w:t>
            </w:r>
          </w:p>
        </w:tc>
        <w:tc>
          <w:tcPr>
            <w:tcW w:w="797" w:type="pct"/>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新宋体" w:hAnsi="新宋体" w:eastAsia="新宋体" w:cs="新宋体"/>
                <w:color w:val="000000" w:themeColor="text1"/>
                <w:kern w:val="2"/>
                <w:sz w:val="22"/>
                <w:szCs w:val="22"/>
                <w:lang w:val="en-US" w:eastAsia="zh-CN" w:bidi="ar-SA"/>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保证措施</w:t>
            </w: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新宋体" w:hAnsi="新宋体" w:eastAsia="新宋体" w:cs="新宋体"/>
                <w:color w:val="000000" w:themeColor="text1"/>
                <w:kern w:val="2"/>
                <w:sz w:val="22"/>
                <w:szCs w:val="22"/>
                <w:lang w:val="en-US" w:eastAsia="zh-CN" w:bidi="ar-SA"/>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根据产品质量、服务质量保证措施及承诺</w:t>
            </w:r>
            <w:r>
              <w:rPr>
                <w:rFonts w:hint="eastAsia" w:ascii="新宋体" w:hAnsi="新宋体" w:eastAsia="新宋体" w:cs="新宋体"/>
                <w:color w:val="000000" w:themeColor="text1"/>
                <w:kern w:val="0"/>
                <w:sz w:val="22"/>
                <w:szCs w:val="22"/>
                <w14:textFill>
                  <w14:solidFill>
                    <w14:schemeClr w14:val="tx1"/>
                  </w14:solidFill>
                </w14:textFill>
              </w:rPr>
              <w:t>综合比较打分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sz w:val="22"/>
                <w:szCs w:val="22"/>
                <w:lang w:val="en-US" w:eastAsia="zh-CN"/>
                <w14:textFill>
                  <w14:solidFill>
                    <w14:schemeClr w14:val="tx1"/>
                  </w14:solidFill>
                </w14:textFill>
              </w:rPr>
              <w:t>0-5分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kern w:val="0"/>
                <w:sz w:val="22"/>
                <w:szCs w:val="22"/>
                <w14:textFill>
                  <w14:solidFill>
                    <w14:schemeClr w14:val="tx1"/>
                  </w14:solidFill>
                </w14:textFill>
              </w:rPr>
              <w:t>。</w:t>
            </w:r>
          </w:p>
        </w:tc>
        <w:tc>
          <w:tcPr>
            <w:tcW w:w="413"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新宋体" w:hAnsi="新宋体" w:eastAsia="新宋体" w:cs="新宋体"/>
                <w:color w:val="000000" w:themeColor="text1"/>
                <w:kern w:val="0"/>
                <w:sz w:val="22"/>
                <w:szCs w:val="22"/>
                <w:lang w:val="en-US" w:eastAsia="zh-CN" w:bidi="ar-SA"/>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5</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Merge w:val="continue"/>
            <w:tcBorders>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p>
        </w:tc>
        <w:tc>
          <w:tcPr>
            <w:tcW w:w="797" w:type="pct"/>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2"/>
                <w:szCs w:val="22"/>
                <w14:textFill>
                  <w14:solidFill>
                    <w14:schemeClr w14:val="tx1"/>
                  </w14:solidFill>
                </w14:textFill>
              </w:rPr>
            </w:pP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新宋体" w:hAnsi="新宋体" w:eastAsia="新宋体" w:cs="新宋体"/>
                <w:color w:val="000000" w:themeColor="text1"/>
                <w:kern w:val="2"/>
                <w:sz w:val="22"/>
                <w:szCs w:val="22"/>
                <w:lang w:val="en-US" w:eastAsia="zh-CN" w:bidi="ar-SA"/>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根据供货渠道、供货时间保证措施及承诺情况</w:t>
            </w:r>
            <w:r>
              <w:rPr>
                <w:rFonts w:hint="eastAsia" w:ascii="新宋体" w:hAnsi="新宋体" w:eastAsia="新宋体" w:cs="新宋体"/>
                <w:color w:val="000000" w:themeColor="text1"/>
                <w:kern w:val="0"/>
                <w:sz w:val="22"/>
                <w:szCs w:val="22"/>
                <w14:textFill>
                  <w14:solidFill>
                    <w14:schemeClr w14:val="tx1"/>
                  </w14:solidFill>
                </w14:textFill>
              </w:rPr>
              <w:t>综合比较打分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sz w:val="22"/>
                <w:szCs w:val="22"/>
                <w:lang w:val="en-US" w:eastAsia="zh-CN"/>
                <w14:textFill>
                  <w14:solidFill>
                    <w14:schemeClr w14:val="tx1"/>
                  </w14:solidFill>
                </w14:textFill>
              </w:rPr>
              <w:t>0-3分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kern w:val="0"/>
                <w:sz w:val="22"/>
                <w:szCs w:val="22"/>
                <w14:textFill>
                  <w14:solidFill>
                    <w14:schemeClr w14:val="tx1"/>
                  </w14:solidFill>
                </w14:textFill>
              </w:rPr>
              <w:t>。</w:t>
            </w:r>
          </w:p>
        </w:tc>
        <w:tc>
          <w:tcPr>
            <w:tcW w:w="413"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新宋体" w:hAnsi="新宋体" w:eastAsia="新宋体" w:cs="新宋体"/>
                <w:color w:val="000000" w:themeColor="text1"/>
                <w:kern w:val="0"/>
                <w:sz w:val="22"/>
                <w:szCs w:val="22"/>
                <w:lang w:val="en-US" w:eastAsia="zh-CN" w:bidi="ar-SA"/>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3</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6</w:t>
            </w:r>
          </w:p>
        </w:tc>
        <w:tc>
          <w:tcPr>
            <w:tcW w:w="797" w:type="pct"/>
            <w:tcBorders>
              <w:top w:val="single" w:color="auto" w:sz="4" w:space="0"/>
              <w:left w:val="single" w:color="auto" w:sz="4" w:space="0"/>
              <w:bottom w:val="single" w:color="auto" w:sz="4" w:space="0"/>
              <w:right w:val="single" w:color="auto" w:sz="4" w:space="0"/>
            </w:tcBorders>
            <w:vAlign w:val="center"/>
          </w:tcPr>
          <w:p>
            <w:pPr>
              <w:ind w:left="-50" w:leftChars="0"/>
              <w:jc w:val="center"/>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业绩</w:t>
            </w: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新宋体" w:hAnsi="新宋体" w:eastAsia="新宋体" w:cs="新宋体"/>
                <w:color w:val="000000" w:themeColor="text1"/>
                <w:sz w:val="22"/>
                <w:szCs w:val="22"/>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提供2019年1月1日以来同类项目供货业绩，每提供一个得1分，最高得</w:t>
            </w:r>
            <w:r>
              <w:rPr>
                <w:rFonts w:hint="eastAsia" w:ascii="新宋体" w:hAnsi="新宋体" w:eastAsia="新宋体" w:cs="新宋体"/>
                <w:color w:val="000000" w:themeColor="text1"/>
                <w:sz w:val="22"/>
                <w:szCs w:val="22"/>
                <w:lang w:val="en-US" w:eastAsia="zh-CN"/>
                <w14:textFill>
                  <w14:solidFill>
                    <w14:schemeClr w14:val="tx1"/>
                  </w14:solidFill>
                </w14:textFill>
              </w:rPr>
              <w:t>3</w:t>
            </w:r>
            <w:r>
              <w:rPr>
                <w:rFonts w:hint="eastAsia" w:ascii="新宋体" w:hAnsi="新宋体" w:eastAsia="新宋体" w:cs="新宋体"/>
                <w:color w:val="000000" w:themeColor="text1"/>
                <w:sz w:val="22"/>
                <w:szCs w:val="22"/>
                <w14:textFill>
                  <w14:solidFill>
                    <w14:schemeClr w14:val="tx1"/>
                  </w14:solidFill>
                </w14:textFill>
              </w:rPr>
              <w:t>分。</w:t>
            </w:r>
          </w:p>
          <w:p>
            <w:pPr>
              <w:spacing w:line="460" w:lineRule="exact"/>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注：1、以合同签订时间为准；2、提供合同复印件</w:t>
            </w:r>
            <w:r>
              <w:rPr>
                <w:rFonts w:hint="eastAsia" w:ascii="新宋体" w:hAnsi="新宋体" w:eastAsia="新宋体" w:cs="新宋体"/>
                <w:color w:val="000000" w:themeColor="text1"/>
                <w:sz w:val="22"/>
                <w:szCs w:val="22"/>
                <w:lang w:val="en-US" w:eastAsia="zh-CN"/>
                <w14:textFill>
                  <w14:solidFill>
                    <w14:schemeClr w14:val="tx1"/>
                  </w14:solidFill>
                </w14:textFill>
              </w:rPr>
              <w:t>并</w:t>
            </w:r>
            <w:r>
              <w:rPr>
                <w:rFonts w:hint="eastAsia" w:ascii="新宋体" w:hAnsi="新宋体" w:eastAsia="新宋体" w:cs="新宋体"/>
                <w:color w:val="000000" w:themeColor="text1"/>
                <w:sz w:val="22"/>
                <w:szCs w:val="22"/>
                <w14:textFill>
                  <w14:solidFill>
                    <w14:schemeClr w14:val="tx1"/>
                  </w14:solidFill>
                </w14:textFill>
              </w:rPr>
              <w:t>加盖公章。</w:t>
            </w:r>
          </w:p>
        </w:tc>
        <w:tc>
          <w:tcPr>
            <w:tcW w:w="413" w:type="pct"/>
            <w:tcBorders>
              <w:top w:val="single" w:color="auto" w:sz="4" w:space="0"/>
              <w:left w:val="single" w:color="auto" w:sz="4" w:space="0"/>
              <w:bottom w:val="single" w:color="auto" w:sz="4" w:space="0"/>
              <w:right w:val="single" w:color="auto" w:sz="4" w:space="0"/>
            </w:tcBorders>
            <w:vAlign w:val="center"/>
          </w:tcPr>
          <w:p>
            <w:pPr>
              <w:ind w:left="-50" w:leftChars="0"/>
              <w:jc w:val="center"/>
              <w:rPr>
                <w:rFonts w:hint="default"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w:t>
            </w: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ascii="宋体" w:hAnsi="宋体"/>
                <w:color w:val="000000" w:themeColor="text1"/>
                <w:sz w:val="22"/>
                <w:szCs w:val="22"/>
                <w14:textFill>
                  <w14:solidFill>
                    <w14:schemeClr w14:val="tx1"/>
                  </w14:solidFill>
                </w14:textFill>
              </w:rPr>
              <w:t>样品</w:t>
            </w: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ascii="新宋体" w:hAnsi="新宋体" w:eastAsia="新宋体" w:cs="新宋体"/>
                <w:color w:val="000000" w:themeColor="text1"/>
                <w:sz w:val="22"/>
                <w:szCs w:val="22"/>
                <w14:textFill>
                  <w14:solidFill>
                    <w14:schemeClr w14:val="tx1"/>
                  </w14:solidFill>
                </w14:textFill>
              </w:rPr>
              <w:t>根据样品</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四格饭盒</w:t>
            </w:r>
            <w:r>
              <w:rPr>
                <w:rFonts w:hint="eastAsia" w:ascii="宋体" w:hAnsi="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四格饭盒封口膜</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kern w:val="0"/>
                <w:sz w:val="22"/>
                <w:szCs w:val="22"/>
                <w:highlight w:val="none"/>
                <w:lang w:eastAsia="zh-CN" w:bidi="ar"/>
                <w14:textFill>
                  <w14:solidFill>
                    <w14:schemeClr w14:val="tx1"/>
                  </w14:solidFill>
                </w14:textFill>
              </w:rPr>
              <w:t>四格餐盒（</w:t>
            </w:r>
            <w:r>
              <w:rPr>
                <w:rFonts w:hint="eastAsia" w:ascii="宋体" w:hAnsi="宋体" w:eastAsia="宋体" w:cs="宋体"/>
                <w:bCs/>
                <w:color w:val="000000" w:themeColor="text1"/>
                <w:kern w:val="0"/>
                <w:sz w:val="22"/>
                <w:szCs w:val="22"/>
                <w:highlight w:val="none"/>
                <w:lang w:val="en-US" w:eastAsia="zh-CN" w:bidi="ar"/>
                <w14:textFill>
                  <w14:solidFill>
                    <w14:schemeClr w14:val="tx1"/>
                  </w14:solidFill>
                </w14:textFill>
              </w:rPr>
              <w:t>带盖子）</w:t>
            </w:r>
            <w:r>
              <w:rPr>
                <w:rFonts w:hint="eastAsia" w:ascii="宋体" w:hAnsi="宋体" w:cs="宋体"/>
                <w:bCs/>
                <w:color w:val="000000" w:themeColor="text1"/>
                <w:kern w:val="0"/>
                <w:sz w:val="22"/>
                <w:szCs w:val="22"/>
                <w:highlight w:val="none"/>
                <w:lang w:val="en-US" w:eastAsia="zh-CN" w:bidi="ar"/>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小菜碟</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ascii="新宋体" w:hAnsi="新宋体" w:eastAsia="新宋体" w:cs="新宋体"/>
                <w:color w:val="000000" w:themeColor="text1"/>
                <w:sz w:val="22"/>
                <w:szCs w:val="22"/>
                <w14:textFill>
                  <w14:solidFill>
                    <w14:schemeClr w14:val="tx1"/>
                  </w14:solidFill>
                </w14:textFill>
              </w:rPr>
              <w:t>的</w:t>
            </w:r>
            <w:r>
              <w:rPr>
                <w:rFonts w:hint="eastAsia" w:ascii="新宋体" w:hAnsi="新宋体" w:eastAsia="新宋体" w:cs="新宋体"/>
                <w:color w:val="000000" w:themeColor="text1"/>
                <w:sz w:val="22"/>
                <w:szCs w:val="22"/>
                <w14:textFill>
                  <w14:solidFill>
                    <w14:schemeClr w14:val="tx1"/>
                  </w14:solidFill>
                </w14:textFill>
              </w:rPr>
              <w:t>制作</w:t>
            </w:r>
            <w:r>
              <w:rPr>
                <w:rFonts w:ascii="新宋体" w:hAnsi="新宋体" w:eastAsia="新宋体" w:cs="新宋体"/>
                <w:color w:val="000000" w:themeColor="text1"/>
                <w:sz w:val="22"/>
                <w:szCs w:val="22"/>
                <w14:textFill>
                  <w14:solidFill>
                    <w14:schemeClr w14:val="tx1"/>
                  </w14:solidFill>
                </w14:textFill>
              </w:rPr>
              <w:t>工艺、外观、色泽、质量等</w:t>
            </w:r>
            <w:r>
              <w:rPr>
                <w:rFonts w:hint="eastAsia" w:ascii="新宋体" w:hAnsi="新宋体" w:eastAsia="新宋体" w:cs="新宋体"/>
                <w:color w:val="000000" w:themeColor="text1"/>
                <w:sz w:val="22"/>
                <w:szCs w:val="22"/>
                <w14:textFill>
                  <w14:solidFill>
                    <w14:schemeClr w14:val="tx1"/>
                  </w14:solidFill>
                </w14:textFill>
              </w:rPr>
              <w:t>由评委综合比较打分，每个样品</w:t>
            </w:r>
            <w:r>
              <w:rPr>
                <w:rFonts w:hint="eastAsia" w:ascii="新宋体" w:hAnsi="新宋体" w:eastAsia="新宋体" w:cs="新宋体"/>
                <w:color w:val="000000" w:themeColor="text1"/>
                <w:sz w:val="22"/>
                <w:szCs w:val="22"/>
                <w:lang w:val="en-US" w:eastAsia="zh-CN"/>
                <w14:textFill>
                  <w14:solidFill>
                    <w14:schemeClr w14:val="tx1"/>
                  </w14:solidFill>
                </w14:textFill>
              </w:rPr>
              <w:t>0-3</w:t>
            </w:r>
            <w:r>
              <w:rPr>
                <w:rFonts w:hint="eastAsia" w:ascii="新宋体" w:hAnsi="新宋体" w:eastAsia="新宋体" w:cs="新宋体"/>
                <w:color w:val="000000" w:themeColor="text1"/>
                <w:sz w:val="22"/>
                <w:szCs w:val="22"/>
                <w14:textFill>
                  <w14:solidFill>
                    <w14:schemeClr w14:val="tx1"/>
                  </w14:solidFill>
                </w14:textFill>
              </w:rPr>
              <w:t>分。需提供所有实物样品（每样100个）</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sz w:val="22"/>
                <w:szCs w:val="22"/>
                <w14:textFill>
                  <w14:solidFill>
                    <w14:schemeClr w14:val="tx1"/>
                  </w14:solidFill>
                </w14:textFill>
              </w:rPr>
              <w:t>未提供样品或者提供样品</w:t>
            </w:r>
            <w:r>
              <w:rPr>
                <w:rFonts w:hint="eastAsia" w:ascii="新宋体" w:hAnsi="新宋体" w:eastAsia="新宋体" w:cs="新宋体"/>
                <w:color w:val="000000" w:themeColor="text1"/>
                <w:sz w:val="22"/>
                <w:szCs w:val="22"/>
                <w:lang w:val="en-US" w:eastAsia="zh-CN"/>
                <w14:textFill>
                  <w14:solidFill>
                    <w14:schemeClr w14:val="tx1"/>
                  </w14:solidFill>
                </w14:textFill>
              </w:rPr>
              <w:t>数量未达到规定要求的</w:t>
            </w:r>
            <w:r>
              <w:rPr>
                <w:rFonts w:hint="eastAsia" w:ascii="新宋体" w:hAnsi="新宋体" w:eastAsia="新宋体" w:cs="新宋体"/>
                <w:color w:val="000000" w:themeColor="text1"/>
                <w:sz w:val="22"/>
                <w:szCs w:val="22"/>
                <w14:textFill>
                  <w14:solidFill>
                    <w14:schemeClr w14:val="tx1"/>
                  </w14:solidFill>
                </w14:textFill>
              </w:rPr>
              <w:t>，不得分。本项最多</w:t>
            </w:r>
            <w:r>
              <w:rPr>
                <w:rFonts w:hint="eastAsia" w:ascii="新宋体" w:hAnsi="新宋体" w:eastAsia="新宋体" w:cs="新宋体"/>
                <w:color w:val="000000" w:themeColor="text1"/>
                <w:sz w:val="22"/>
                <w:szCs w:val="22"/>
                <w:lang w:val="en-US" w:eastAsia="zh-CN"/>
                <w14:textFill>
                  <w14:solidFill>
                    <w14:schemeClr w14:val="tx1"/>
                  </w14:solidFill>
                </w14:textFill>
              </w:rPr>
              <w:t>12</w:t>
            </w:r>
            <w:r>
              <w:rPr>
                <w:rFonts w:hint="eastAsia" w:ascii="新宋体" w:hAnsi="新宋体" w:eastAsia="新宋体" w:cs="新宋体"/>
                <w:color w:val="000000" w:themeColor="text1"/>
                <w:sz w:val="22"/>
                <w:szCs w:val="22"/>
                <w14:textFill>
                  <w14:solidFill>
                    <w14:schemeClr w14:val="tx1"/>
                  </w14:solidFill>
                </w14:textFill>
              </w:rPr>
              <w:t>分。</w:t>
            </w:r>
          </w:p>
        </w:tc>
        <w:tc>
          <w:tcPr>
            <w:tcW w:w="413" w:type="pct"/>
            <w:tcBorders>
              <w:top w:val="single" w:color="auto" w:sz="4" w:space="0"/>
              <w:left w:val="single" w:color="auto" w:sz="4" w:space="0"/>
              <w:bottom w:val="single" w:color="auto" w:sz="4" w:space="0"/>
              <w:right w:val="single" w:color="auto" w:sz="4" w:space="0"/>
            </w:tcBorders>
            <w:vAlign w:val="center"/>
          </w:tcPr>
          <w:p>
            <w:pPr>
              <w:ind w:left="-50" w:leftChars="0"/>
              <w:jc w:val="center"/>
              <w:rPr>
                <w:rFonts w:hint="default"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8</w:t>
            </w: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ascii="宋体" w:hAnsi="宋体"/>
                <w:color w:val="000000" w:themeColor="text1"/>
                <w:sz w:val="22"/>
                <w:szCs w:val="22"/>
                <w14:textFill>
                  <w14:solidFill>
                    <w14:schemeClr w14:val="tx1"/>
                  </w14:solidFill>
                </w14:textFill>
              </w:rPr>
              <w:t>售后服务方案</w:t>
            </w: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default" w:ascii="宋体" w:hAnsi="宋体" w:eastAsia="新宋体" w:cs="宋体"/>
                <w:color w:val="000000" w:themeColor="text1"/>
                <w:kern w:val="2"/>
                <w:sz w:val="22"/>
                <w:szCs w:val="22"/>
                <w:lang w:val="en-US" w:eastAsia="zh-CN" w:bidi="ar-SA"/>
                <w14:textFill>
                  <w14:solidFill>
                    <w14:schemeClr w14:val="tx1"/>
                  </w14:solidFill>
                </w14:textFill>
              </w:rPr>
            </w:pPr>
            <w:r>
              <w:rPr>
                <w:rFonts w:ascii="新宋体" w:hAnsi="新宋体" w:eastAsia="新宋体" w:cs="新宋体"/>
                <w:color w:val="000000" w:themeColor="text1"/>
                <w:sz w:val="22"/>
                <w:szCs w:val="22"/>
                <w14:textFill>
                  <w14:solidFill>
                    <w14:schemeClr w14:val="tx1"/>
                  </w14:solidFill>
                </w14:textFill>
              </w:rPr>
              <w:t>售后服务方案（对交货后不合适的货物出现问题的所采取的措施，在有效期内上门服务以及服务承诺的可行性、完整性，服务承诺落实的保障措施等）</w:t>
            </w:r>
            <w:r>
              <w:rPr>
                <w:rFonts w:hint="eastAsia" w:ascii="新宋体" w:hAnsi="新宋体" w:eastAsia="新宋体" w:cs="新宋体"/>
                <w:color w:val="000000" w:themeColor="text1"/>
                <w:sz w:val="22"/>
                <w:szCs w:val="22"/>
                <w:lang w:val="en-US" w:eastAsia="zh-CN"/>
                <w14:textFill>
                  <w14:solidFill>
                    <w14:schemeClr w14:val="tx1"/>
                  </w14:solidFill>
                </w14:textFill>
              </w:rPr>
              <w:t>进行比较打分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sz w:val="22"/>
                <w:szCs w:val="22"/>
                <w:lang w:val="en-US" w:eastAsia="zh-CN"/>
                <w14:textFill>
                  <w14:solidFill>
                    <w14:schemeClr w14:val="tx1"/>
                  </w14:solidFill>
                </w14:textFill>
              </w:rPr>
              <w:t>0-6分</w:t>
            </w:r>
            <w:r>
              <w:rPr>
                <w:rFonts w:hint="eastAsia" w:ascii="新宋体" w:hAnsi="新宋体" w:eastAsia="新宋体" w:cs="新宋体"/>
                <w:color w:val="000000" w:themeColor="text1"/>
                <w:sz w:val="22"/>
                <w:szCs w:val="22"/>
                <w:lang w:eastAsia="zh-CN"/>
                <w14:textFill>
                  <w14:solidFill>
                    <w14:schemeClr w14:val="tx1"/>
                  </w14:solidFill>
                </w14:textFill>
              </w:rPr>
              <w:t>）。</w:t>
            </w:r>
          </w:p>
        </w:tc>
        <w:tc>
          <w:tcPr>
            <w:tcW w:w="413" w:type="pct"/>
            <w:tcBorders>
              <w:top w:val="single" w:color="auto" w:sz="4" w:space="0"/>
              <w:left w:val="single" w:color="auto" w:sz="4" w:space="0"/>
              <w:bottom w:val="single" w:color="auto" w:sz="4" w:space="0"/>
              <w:right w:val="single" w:color="auto" w:sz="4" w:space="0"/>
            </w:tcBorders>
            <w:vAlign w:val="center"/>
          </w:tcPr>
          <w:p>
            <w:pPr>
              <w:ind w:left="-50" w:leftChars="0"/>
              <w:jc w:val="center"/>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w:t>
            </w:r>
            <w:r>
              <w:rPr>
                <w:rFonts w:hint="eastAsia" w:ascii="宋体" w:hAnsi="宋体" w:cs="宋体"/>
                <w:color w:val="000000" w:themeColor="text1"/>
                <w:sz w:val="22"/>
                <w:szCs w:val="22"/>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9</w:t>
            </w: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服务网点</w:t>
            </w: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根据投标</w:t>
            </w:r>
            <w:r>
              <w:rPr>
                <w:rFonts w:hint="eastAsia" w:ascii="新宋体" w:hAnsi="新宋体" w:eastAsia="新宋体" w:cs="新宋体"/>
                <w:color w:val="000000" w:themeColor="text1"/>
                <w:sz w:val="22"/>
                <w:szCs w:val="22"/>
                <w:lang w:val="en-US" w:eastAsia="zh-CN"/>
                <w14:textFill>
                  <w14:solidFill>
                    <w14:schemeClr w14:val="tx1"/>
                  </w14:solidFill>
                </w14:textFill>
              </w:rPr>
              <w:t>人</w:t>
            </w:r>
            <w:r>
              <w:rPr>
                <w:rFonts w:hint="eastAsia" w:ascii="新宋体" w:hAnsi="新宋体" w:eastAsia="新宋体" w:cs="新宋体"/>
                <w:color w:val="000000" w:themeColor="text1"/>
                <w:sz w:val="22"/>
                <w:szCs w:val="22"/>
                <w14:textFill>
                  <w14:solidFill>
                    <w14:schemeClr w14:val="tx1"/>
                  </w14:solidFill>
                </w14:textFill>
              </w:rPr>
              <w:t>服务网点的设置情况等综合比较打分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sz w:val="22"/>
                <w:szCs w:val="22"/>
                <w:lang w:val="en-US" w:eastAsia="zh-CN"/>
                <w14:textFill>
                  <w14:solidFill>
                    <w14:schemeClr w14:val="tx1"/>
                  </w14:solidFill>
                </w14:textFill>
              </w:rPr>
              <w:t>0-3分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sz w:val="22"/>
                <w:szCs w:val="22"/>
                <w14:textFill>
                  <w14:solidFill>
                    <w14:schemeClr w14:val="tx1"/>
                  </w14:solidFill>
                </w14:textFill>
              </w:rPr>
              <w:t>。</w:t>
            </w:r>
          </w:p>
        </w:tc>
        <w:tc>
          <w:tcPr>
            <w:tcW w:w="413" w:type="pct"/>
            <w:tcBorders>
              <w:top w:val="single" w:color="auto" w:sz="4" w:space="0"/>
              <w:left w:val="single" w:color="auto" w:sz="4" w:space="0"/>
              <w:bottom w:val="single" w:color="auto" w:sz="4" w:space="0"/>
              <w:right w:val="single" w:color="auto" w:sz="4" w:space="0"/>
            </w:tcBorders>
            <w:vAlign w:val="center"/>
          </w:tcPr>
          <w:p>
            <w:pPr>
              <w:ind w:left="-50" w:leftChars="0"/>
              <w:jc w:val="center"/>
              <w:rPr>
                <w:rFonts w:hint="default"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10</w:t>
            </w:r>
          </w:p>
        </w:tc>
        <w:tc>
          <w:tcPr>
            <w:tcW w:w="79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新宋体" w:hAnsi="新宋体" w:eastAsia="新宋体" w:cs="新宋体"/>
                <w:color w:val="000000" w:themeColor="text1"/>
                <w:kern w:val="2"/>
                <w:sz w:val="22"/>
                <w:szCs w:val="22"/>
                <w:lang w:val="en-US" w:eastAsia="zh-CN" w:bidi="ar-SA"/>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应急保障</w:t>
            </w: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新宋体" w:hAnsi="新宋体" w:eastAsia="新宋体" w:cs="新宋体"/>
                <w:color w:val="000000" w:themeColor="text1"/>
                <w:kern w:val="2"/>
                <w:sz w:val="22"/>
                <w:szCs w:val="22"/>
                <w:lang w:val="en-US" w:eastAsia="zh-CN" w:bidi="ar-SA"/>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根据投标人承诺的应急保障措施及危机处置预案的可操作性综合比较打分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sz w:val="22"/>
                <w:szCs w:val="22"/>
                <w:lang w:val="en-US" w:eastAsia="zh-CN"/>
                <w14:textFill>
                  <w14:solidFill>
                    <w14:schemeClr w14:val="tx1"/>
                  </w14:solidFill>
                </w14:textFill>
              </w:rPr>
              <w:t>0-5分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sz w:val="22"/>
                <w:szCs w:val="22"/>
                <w14:textFill>
                  <w14:solidFill>
                    <w14:schemeClr w14:val="tx1"/>
                  </w14:solidFill>
                </w14:textFill>
              </w:rPr>
              <w:t>。</w:t>
            </w:r>
          </w:p>
        </w:tc>
        <w:tc>
          <w:tcPr>
            <w:tcW w:w="413"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新宋体" w:hAnsi="新宋体" w:eastAsia="新宋体" w:cs="新宋体"/>
                <w:color w:val="000000" w:themeColor="text1"/>
                <w:kern w:val="0"/>
                <w:sz w:val="22"/>
                <w:szCs w:val="22"/>
                <w:lang w:val="en-US" w:eastAsia="zh-CN" w:bidi="ar-SA"/>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5</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分</w:t>
            </w:r>
            <w:r>
              <w:rPr>
                <w:rFonts w:ascii="新宋体" w:hAnsi="新宋体" w:eastAsia="新宋体" w:cs="新宋体"/>
                <w:color w:val="000000" w:themeColor="text1"/>
                <w:kern w:val="0"/>
                <w:sz w:val="22"/>
                <w:szCs w:val="2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11</w:t>
            </w:r>
          </w:p>
        </w:tc>
        <w:tc>
          <w:tcPr>
            <w:tcW w:w="0" w:type="auto"/>
            <w:vAlign w:val="center"/>
          </w:tcPr>
          <w:p>
            <w:pPr>
              <w:widowControl/>
              <w:spacing w:line="460" w:lineRule="exact"/>
              <w:jc w:val="center"/>
              <w:rPr>
                <w:rFonts w:hint="eastAsia" w:ascii="新宋体" w:hAnsi="新宋体" w:eastAsia="新宋体" w:cs="新宋体"/>
                <w:color w:val="000000" w:themeColor="text1"/>
                <w:kern w:val="2"/>
                <w:sz w:val="22"/>
                <w:szCs w:val="22"/>
                <w:lang w:val="en-US" w:eastAsia="zh-CN" w:bidi="ar-SA"/>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其他优惠承诺</w:t>
            </w:r>
          </w:p>
        </w:tc>
        <w:tc>
          <w:tcPr>
            <w:tcW w:w="0" w:type="auto"/>
            <w:vAlign w:val="center"/>
          </w:tcPr>
          <w:p>
            <w:pPr>
              <w:spacing w:line="460" w:lineRule="exact"/>
              <w:rPr>
                <w:rFonts w:hint="eastAsia" w:ascii="新宋体" w:hAnsi="新宋体" w:eastAsia="新宋体" w:cs="新宋体"/>
                <w:color w:val="000000" w:themeColor="text1"/>
                <w:kern w:val="2"/>
                <w:sz w:val="22"/>
                <w:szCs w:val="22"/>
                <w:lang w:val="en-US" w:eastAsia="zh-CN" w:bidi="ar-SA"/>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根据投标人提供的</w:t>
            </w:r>
            <w:r>
              <w:rPr>
                <w:rFonts w:hint="eastAsia" w:ascii="新宋体" w:hAnsi="新宋体" w:eastAsia="新宋体" w:cs="新宋体"/>
                <w:color w:val="000000" w:themeColor="text1"/>
                <w:sz w:val="22"/>
                <w:szCs w:val="22"/>
                <w:lang w:val="en-US" w:eastAsia="zh-CN"/>
                <w14:textFill>
                  <w14:solidFill>
                    <w14:schemeClr w14:val="tx1"/>
                  </w14:solidFill>
                </w14:textFill>
              </w:rPr>
              <w:t>其他</w:t>
            </w:r>
            <w:r>
              <w:rPr>
                <w:rFonts w:hint="eastAsia" w:ascii="新宋体" w:hAnsi="新宋体" w:eastAsia="新宋体" w:cs="新宋体"/>
                <w:color w:val="000000" w:themeColor="text1"/>
                <w:sz w:val="22"/>
                <w:szCs w:val="22"/>
                <w14:textFill>
                  <w14:solidFill>
                    <w14:schemeClr w14:val="tx1"/>
                  </w14:solidFill>
                </w14:textFill>
              </w:rPr>
              <w:t>特色服务措施及承诺及优惠情况综合评分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sz w:val="22"/>
                <w:szCs w:val="22"/>
                <w:lang w:val="en-US" w:eastAsia="zh-CN"/>
                <w14:textFill>
                  <w14:solidFill>
                    <w14:schemeClr w14:val="tx1"/>
                  </w14:solidFill>
                </w14:textFill>
              </w:rPr>
              <w:t>0-3分</w:t>
            </w:r>
            <w:r>
              <w:rPr>
                <w:rFonts w:hint="eastAsia" w:ascii="新宋体" w:hAnsi="新宋体" w:eastAsia="新宋体" w:cs="新宋体"/>
                <w:color w:val="000000" w:themeColor="text1"/>
                <w:sz w:val="22"/>
                <w:szCs w:val="22"/>
                <w:lang w:eastAsia="zh-CN"/>
                <w14:textFill>
                  <w14:solidFill>
                    <w14:schemeClr w14:val="tx1"/>
                  </w14:solidFill>
                </w14:textFill>
              </w:rPr>
              <w:t>）</w:t>
            </w:r>
            <w:r>
              <w:rPr>
                <w:rFonts w:hint="eastAsia" w:ascii="新宋体" w:hAnsi="新宋体" w:eastAsia="新宋体" w:cs="新宋体"/>
                <w:color w:val="000000" w:themeColor="text1"/>
                <w:sz w:val="22"/>
                <w:szCs w:val="22"/>
                <w14:textFill>
                  <w14:solidFill>
                    <w14:schemeClr w14:val="tx1"/>
                  </w14:solidFill>
                </w14:textFill>
              </w:rPr>
              <w:t xml:space="preserve">。 </w:t>
            </w:r>
          </w:p>
        </w:tc>
        <w:tc>
          <w:tcPr>
            <w:tcW w:w="0" w:type="auto"/>
            <w:vAlign w:val="center"/>
          </w:tcPr>
          <w:p>
            <w:pPr>
              <w:spacing w:line="460" w:lineRule="exact"/>
              <w:jc w:val="center"/>
              <w:rPr>
                <w:rFonts w:hint="eastAsia" w:ascii="新宋体" w:hAnsi="新宋体" w:eastAsia="新宋体" w:cs="新宋体"/>
                <w:color w:val="000000" w:themeColor="text1"/>
                <w:kern w:val="0"/>
                <w:sz w:val="22"/>
                <w:szCs w:val="22"/>
                <w:lang w:val="en-US" w:eastAsia="zh-CN" w:bidi="ar-SA"/>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3</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分</w:t>
            </w:r>
          </w:p>
        </w:tc>
      </w:tr>
    </w:tbl>
    <w:p>
      <w:pPr>
        <w:pStyle w:val="25"/>
        <w:spacing w:line="460" w:lineRule="exact"/>
        <w:ind w:left="0" w:leftChars="0" w:firstLine="442" w:firstLineChars="200"/>
        <w:rPr>
          <w:rFonts w:hint="eastAsia" w:ascii="宋体" w:hAnsi="宋体" w:eastAsia="宋体" w:cs="宋体"/>
          <w:b/>
          <w:color w:val="000000" w:themeColor="text1"/>
          <w:sz w:val="22"/>
          <w:szCs w:val="22"/>
          <w:highlight w:val="none"/>
          <w14:textFill>
            <w14:solidFill>
              <w14:schemeClr w14:val="tx1"/>
            </w14:solidFill>
          </w14:textFill>
        </w:rPr>
      </w:pPr>
    </w:p>
    <w:p>
      <w:pPr>
        <w:pStyle w:val="25"/>
        <w:spacing w:line="460" w:lineRule="exact"/>
        <w:ind w:left="0" w:leftChars="0"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2、报价评分（</w:t>
      </w:r>
      <w:r>
        <w:rPr>
          <w:rFonts w:hint="eastAsia" w:ascii="宋体" w:hAnsi="宋体" w:cs="宋体"/>
          <w:b/>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color w:val="000000" w:themeColor="text1"/>
          <w:sz w:val="22"/>
          <w:szCs w:val="22"/>
          <w:highlight w:val="none"/>
          <w14:textFill>
            <w14:solidFill>
              <w14:schemeClr w14:val="tx1"/>
            </w14:solidFill>
          </w14:textFill>
        </w:rPr>
        <w:t>0分）（权值</w:t>
      </w:r>
      <w:r>
        <w:rPr>
          <w:rFonts w:hint="eastAsia" w:ascii="宋体" w:hAnsi="宋体" w:cs="宋体"/>
          <w:b/>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color w:val="000000" w:themeColor="text1"/>
          <w:sz w:val="22"/>
          <w:szCs w:val="22"/>
          <w:highlight w:val="none"/>
          <w14:textFill>
            <w14:solidFill>
              <w14:schemeClr w14:val="tx1"/>
            </w14:solidFill>
          </w14:textFill>
        </w:rPr>
        <w:t>0%）：</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1）有效投标人的投标报价等于评标基准价时其报价分为满分；</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2）其他投标人的价格分按以下公式计算：</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投标报价得分=（评分基准价/投标人投标报价）× 价格权值 ×100（保留小数2位）</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3、有效投标人的综合得分为技术分和商务（报价）分的总和。</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政府采购促进中小企业发展管理办法》（财库〔2020〕46号）、《财政部关于进一步加大政府采购支持中小企业力度的通知》（财库〔2022〕19号）、《浙江省财政厅关于进一步加大政府采购支持中小企业力度助力扎实稳住经济的通知》（浙财采监〔2022〕8号）等有关规定，对货物类项目投标产品为小型或微型企业生产的，工程、服务类项目由小型或微型企业承建、承接的，价格给予</w:t>
      </w:r>
      <w:r>
        <w:rPr>
          <w:rFonts w:hint="eastAsia" w:ascii="宋体" w:hAnsi="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0%的扣除，用扣除后的价格参与价格评分。</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监狱企业视同小微企业，其产品参加本项目投标的，享受小微企业同等的价格扣除。</w:t>
      </w:r>
    </w:p>
    <w:p>
      <w:pPr>
        <w:spacing w:line="460" w:lineRule="exact"/>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 xml:space="preserve">   </w:t>
      </w:r>
      <w:r>
        <w:rPr>
          <w:rFonts w:hint="eastAsia" w:ascii="宋体" w:hAnsi="宋体" w:eastAsia="宋体" w:cs="宋体"/>
          <w:b/>
          <w:bCs/>
          <w:color w:val="000000" w:themeColor="text1"/>
          <w:sz w:val="22"/>
          <w:szCs w:val="22"/>
          <w:highlight w:val="none"/>
          <w:u w:val="singl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宋体" w:hAnsi="宋体" w:eastAsia="宋体" w:cs="宋体"/>
          <w:b/>
          <w:bCs/>
          <w:color w:val="000000" w:themeColor="text1"/>
          <w:sz w:val="22"/>
          <w:szCs w:val="22"/>
          <w:highlight w:val="none"/>
          <w14:textFill>
            <w14:solidFill>
              <w14:schemeClr w14:val="tx1"/>
            </w14:solidFill>
          </w14:textFill>
        </w:rPr>
      </w:pPr>
      <w:bookmarkStart w:id="60" w:name="_Toc2482"/>
      <w:bookmarkStart w:id="61" w:name="_Toc4727"/>
      <w:r>
        <w:rPr>
          <w:rFonts w:hint="eastAsia" w:ascii="宋体" w:hAnsi="宋体" w:eastAsia="宋体" w:cs="宋体"/>
          <w:b/>
          <w:bCs/>
          <w:color w:val="000000" w:themeColor="text1"/>
          <w:sz w:val="22"/>
          <w:szCs w:val="22"/>
          <w:highlight w:val="none"/>
          <w14:textFill>
            <w14:solidFill>
              <w14:schemeClr w14:val="tx1"/>
            </w14:solidFill>
          </w14:textFill>
        </w:rPr>
        <w:t>六、定标办法</w:t>
      </w:r>
      <w:bookmarkEnd w:id="60"/>
      <w:bookmarkEnd w:id="61"/>
    </w:p>
    <w:p>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确定中标候选人</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1.1由评标委员会确定中标候选人。</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2、确定中标人</w:t>
      </w:r>
    </w:p>
    <w:p>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中标人确定后，招标人将在指定媒体公告中标结果，招标人向中标人发出中标通知书。</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宋体" w:hAnsi="宋体" w:eastAsia="宋体" w:cs="宋体"/>
          <w:b/>
          <w:color w:val="000000" w:themeColor="text1"/>
          <w:sz w:val="22"/>
          <w:szCs w:val="22"/>
          <w:highlight w:val="none"/>
          <w14:textFill>
            <w14:solidFill>
              <w14:schemeClr w14:val="tx1"/>
            </w14:solidFill>
          </w14:textFill>
        </w:rPr>
      </w:pPr>
      <w:bookmarkStart w:id="62" w:name="_Toc3629"/>
      <w:bookmarkStart w:id="63" w:name="_Toc17587"/>
    </w:p>
    <w:p>
      <w:pPr>
        <w:spacing w:line="460" w:lineRule="exact"/>
        <w:ind w:firstLine="541" w:firstLineChars="245"/>
        <w:outlineLvl w:val="1"/>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七、投标人义务</w:t>
      </w:r>
      <w:bookmarkEnd w:id="62"/>
      <w:bookmarkEnd w:id="63"/>
    </w:p>
    <w:p>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投标人应随时接受评标委员会的询标，解答包括有关的商务、技术问题等。评标结束，所有评标资料存招标机构备查。</w:t>
      </w: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7"/>
      </w:rPr>
    </w:pPr>
    <w:r>
      <w:fldChar w:fldCharType="begin"/>
    </w:r>
    <w:r>
      <w:rPr>
        <w:rStyle w:val="57"/>
      </w:rPr>
      <w:instrText xml:space="preserve">PAGE  </w:instrText>
    </w:r>
    <w:r>
      <w:fldChar w:fldCharType="separate"/>
    </w:r>
    <w:r>
      <w:rPr>
        <w:rStyle w:val="57"/>
      </w:rPr>
      <w:t>28</w:t>
    </w:r>
    <w:r>
      <w:fldChar w:fldCharType="end"/>
    </w:r>
  </w:p>
  <w:p>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7"/>
      </w:rPr>
    </w:pPr>
    <w:r>
      <w:fldChar w:fldCharType="begin"/>
    </w:r>
    <w:r>
      <w:rPr>
        <w:rStyle w:val="57"/>
      </w:rPr>
      <w:instrText xml:space="preserve">PAGE  </w:instrText>
    </w:r>
    <w:r>
      <w:fldChar w:fldCharType="separate"/>
    </w:r>
    <w:r>
      <w:rPr>
        <w:rStyle w:val="57"/>
      </w:rPr>
      <w:t>72</w:t>
    </w:r>
    <w:r>
      <w:fldChar w:fldCharType="end"/>
    </w:r>
  </w:p>
  <w:p>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WZLCZB（</w:t>
    </w:r>
    <w:r>
      <w:rPr>
        <w:rFonts w:hint="eastAsia"/>
        <w:lang w:val="en-US" w:eastAsia="zh-CN"/>
      </w:rPr>
      <w:t>W</w:t>
    </w:r>
    <w:r>
      <w:rPr>
        <w:rFonts w:hint="eastAsia"/>
        <w:lang w:eastAsia="zh-CN"/>
      </w:rPr>
      <w:t xml:space="preserve">）-2022-12629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WZLCZB（W）-2022-12629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6A58"/>
    <w:multiLevelType w:val="singleLevel"/>
    <w:tmpl w:val="86B66A58"/>
    <w:lvl w:ilvl="0" w:tentative="0">
      <w:start w:val="3"/>
      <w:numFmt w:val="decimal"/>
      <w:lvlText w:val="%1."/>
      <w:lvlJc w:val="left"/>
      <w:pPr>
        <w:tabs>
          <w:tab w:val="left" w:pos="312"/>
        </w:tabs>
      </w:pPr>
    </w:lvl>
  </w:abstractNum>
  <w:abstractNum w:abstractNumId="1">
    <w:nsid w:val="9DED2AFC"/>
    <w:multiLevelType w:val="singleLevel"/>
    <w:tmpl w:val="9DED2AFC"/>
    <w:lvl w:ilvl="0" w:tentative="0">
      <w:start w:val="4"/>
      <w:numFmt w:val="chineseCounting"/>
      <w:suff w:val="space"/>
      <w:lvlText w:val="第%1部分"/>
      <w:lvlJc w:val="left"/>
      <w:rPr>
        <w:rFonts w:hint="eastAsia"/>
      </w:rPr>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2D177BD0"/>
    <w:multiLevelType w:val="multilevel"/>
    <w:tmpl w:val="2D177BD0"/>
    <w:lvl w:ilvl="0" w:tentative="0">
      <w:start w:val="1"/>
      <w:numFmt w:val="decimal"/>
      <w:pStyle w:val="341"/>
      <w:suff w:val="nothing"/>
      <w:lvlText w:val="%1"/>
      <w:lvlJc w:val="left"/>
      <w:pPr>
        <w:ind w:left="0" w:firstLine="0"/>
      </w:pPr>
      <w:rPr>
        <w:rFonts w:hint="eastAsia" w:ascii="微软雅黑" w:hAnsi="微软雅黑" w:eastAsia="微软雅黑"/>
        <w:b w:val="0"/>
        <w:sz w:val="24"/>
      </w:rPr>
    </w:lvl>
    <w:lvl w:ilvl="1" w:tentative="0">
      <w:start w:val="1"/>
      <w:numFmt w:val="decimal"/>
      <w:pStyle w:val="342"/>
      <w:suff w:val="nothing"/>
      <w:lvlText w:val="%1.%2"/>
      <w:lvlJc w:val="left"/>
      <w:pPr>
        <w:ind w:left="0" w:firstLine="0"/>
      </w:pPr>
      <w:rPr>
        <w:rFonts w:hint="eastAsia" w:ascii="微软雅黑" w:hAnsi="微软雅黑" w:eastAsia="微软雅黑"/>
        <w:sz w:val="24"/>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40515ABD"/>
    <w:multiLevelType w:val="singleLevel"/>
    <w:tmpl w:val="40515ABD"/>
    <w:lvl w:ilvl="0" w:tentative="0">
      <w:start w:val="1"/>
      <w:numFmt w:val="decimal"/>
      <w:pStyle w:val="14"/>
      <w:lvlText w:val="%1."/>
      <w:lvlJc w:val="left"/>
      <w:pPr>
        <w:tabs>
          <w:tab w:val="left" w:pos="780"/>
        </w:tabs>
        <w:ind w:left="780" w:hanging="360"/>
      </w:pPr>
    </w:lvl>
  </w:abstractNum>
  <w:abstractNum w:abstractNumId="6">
    <w:nsid w:val="4DF73F39"/>
    <w:multiLevelType w:val="multilevel"/>
    <w:tmpl w:val="4DF73F39"/>
    <w:lvl w:ilvl="0" w:tentative="0">
      <w:start w:val="1"/>
      <w:numFmt w:val="decimal"/>
      <w:suff w:val="nothing"/>
      <w:lvlText w:val="%1"/>
      <w:lvlJc w:val="left"/>
      <w:pPr>
        <w:ind w:left="0" w:firstLine="0"/>
      </w:pPr>
      <w:rPr>
        <w:rFonts w:hint="default"/>
        <w:b w:val="0"/>
      </w:rPr>
    </w:lvl>
    <w:lvl w:ilvl="1" w:tentative="0">
      <w:start w:val="1"/>
      <w:numFmt w:val="decimal"/>
      <w:pStyle w:val="343"/>
      <w:suff w:val="nothing"/>
      <w:lvlText w:val="%1.%2"/>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52D7A3B6"/>
    <w:multiLevelType w:val="singleLevel"/>
    <w:tmpl w:val="52D7A3B6"/>
    <w:lvl w:ilvl="0" w:tentative="0">
      <w:start w:val="1"/>
      <w:numFmt w:val="decimal"/>
      <w:suff w:val="nothing"/>
      <w:lvlText w:val="（%1）"/>
      <w:lvlJc w:val="left"/>
    </w:lvl>
  </w:abstractNum>
  <w:abstractNum w:abstractNumId="8">
    <w:nsid w:val="5BBD744C"/>
    <w:multiLevelType w:val="singleLevel"/>
    <w:tmpl w:val="5BBD744C"/>
    <w:lvl w:ilvl="0" w:tentative="0">
      <w:start w:val="1"/>
      <w:numFmt w:val="decimal"/>
      <w:suff w:val="nothing"/>
      <w:lvlText w:val="%1、"/>
      <w:lvlJc w:val="left"/>
    </w:lvl>
  </w:abstractNum>
  <w:num w:numId="1">
    <w:abstractNumId w:val="5"/>
  </w:num>
  <w:num w:numId="2">
    <w:abstractNumId w:val="4"/>
  </w:num>
  <w:num w:numId="3">
    <w:abstractNumId w:val="6"/>
  </w:num>
  <w:num w:numId="4">
    <w:abstractNumId w:val="0"/>
  </w:num>
  <w:num w:numId="5">
    <w:abstractNumId w:val="7"/>
  </w:num>
  <w:num w:numId="6">
    <w:abstractNumId w:val="3"/>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NWM0YjQ0NTJjNDY5ZjBmYTIzZWIyMWExMGIxOWEifQ=="/>
  </w:docVars>
  <w:rsids>
    <w:rsidRoot w:val="00172A27"/>
    <w:rsid w:val="000149E3"/>
    <w:rsid w:val="00020693"/>
    <w:rsid w:val="000217C7"/>
    <w:rsid w:val="00026A46"/>
    <w:rsid w:val="00027D0D"/>
    <w:rsid w:val="00031F49"/>
    <w:rsid w:val="00037B6F"/>
    <w:rsid w:val="000474B4"/>
    <w:rsid w:val="00063600"/>
    <w:rsid w:val="00090AE6"/>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270A2"/>
    <w:rsid w:val="02841565"/>
    <w:rsid w:val="029411C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8B4A02"/>
    <w:rsid w:val="048D46D7"/>
    <w:rsid w:val="04A01243"/>
    <w:rsid w:val="04C27070"/>
    <w:rsid w:val="04E23C80"/>
    <w:rsid w:val="04FD6D0A"/>
    <w:rsid w:val="050751FC"/>
    <w:rsid w:val="05166806"/>
    <w:rsid w:val="0529508C"/>
    <w:rsid w:val="05355B4E"/>
    <w:rsid w:val="053A30CA"/>
    <w:rsid w:val="057D25F0"/>
    <w:rsid w:val="05936339"/>
    <w:rsid w:val="05992721"/>
    <w:rsid w:val="05B14A6B"/>
    <w:rsid w:val="05D76F02"/>
    <w:rsid w:val="062F7E7F"/>
    <w:rsid w:val="0650016B"/>
    <w:rsid w:val="06695ADA"/>
    <w:rsid w:val="067F52AB"/>
    <w:rsid w:val="06E17425"/>
    <w:rsid w:val="06E81491"/>
    <w:rsid w:val="07081502"/>
    <w:rsid w:val="072046E3"/>
    <w:rsid w:val="07373C8C"/>
    <w:rsid w:val="074234A9"/>
    <w:rsid w:val="0747552D"/>
    <w:rsid w:val="074E1793"/>
    <w:rsid w:val="07592C30"/>
    <w:rsid w:val="07791E20"/>
    <w:rsid w:val="078177D5"/>
    <w:rsid w:val="07924879"/>
    <w:rsid w:val="079C0E64"/>
    <w:rsid w:val="07D60F62"/>
    <w:rsid w:val="08621901"/>
    <w:rsid w:val="08911C02"/>
    <w:rsid w:val="08913549"/>
    <w:rsid w:val="08B53A61"/>
    <w:rsid w:val="08E76FD5"/>
    <w:rsid w:val="08FD20E7"/>
    <w:rsid w:val="09101BCD"/>
    <w:rsid w:val="09315C91"/>
    <w:rsid w:val="09510BFE"/>
    <w:rsid w:val="097E368B"/>
    <w:rsid w:val="09816EE6"/>
    <w:rsid w:val="09A34824"/>
    <w:rsid w:val="09B85302"/>
    <w:rsid w:val="09B94936"/>
    <w:rsid w:val="09D26DBF"/>
    <w:rsid w:val="09F65854"/>
    <w:rsid w:val="0A07422F"/>
    <w:rsid w:val="0A1B49C1"/>
    <w:rsid w:val="0A3D0590"/>
    <w:rsid w:val="0A7416D8"/>
    <w:rsid w:val="0A8945EB"/>
    <w:rsid w:val="0AD95380"/>
    <w:rsid w:val="0B3042BA"/>
    <w:rsid w:val="0BAC1F4C"/>
    <w:rsid w:val="0BBE4F63"/>
    <w:rsid w:val="0BDA530A"/>
    <w:rsid w:val="0C0247C0"/>
    <w:rsid w:val="0C353302"/>
    <w:rsid w:val="0C496297"/>
    <w:rsid w:val="0C660E5E"/>
    <w:rsid w:val="0C7C51F9"/>
    <w:rsid w:val="0C9A109E"/>
    <w:rsid w:val="0CA74D09"/>
    <w:rsid w:val="0CA9483B"/>
    <w:rsid w:val="0CC51217"/>
    <w:rsid w:val="0D0A01F7"/>
    <w:rsid w:val="0D1F1C9D"/>
    <w:rsid w:val="0D3F6C37"/>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9A2257"/>
    <w:rsid w:val="10F47168"/>
    <w:rsid w:val="110264F1"/>
    <w:rsid w:val="1104198D"/>
    <w:rsid w:val="115434FF"/>
    <w:rsid w:val="115D3896"/>
    <w:rsid w:val="11A0539B"/>
    <w:rsid w:val="11B62E53"/>
    <w:rsid w:val="12103D4D"/>
    <w:rsid w:val="12345EA5"/>
    <w:rsid w:val="124027F2"/>
    <w:rsid w:val="125A673E"/>
    <w:rsid w:val="12775E6D"/>
    <w:rsid w:val="12930883"/>
    <w:rsid w:val="12A01322"/>
    <w:rsid w:val="12AB0828"/>
    <w:rsid w:val="12E05DF5"/>
    <w:rsid w:val="133616DD"/>
    <w:rsid w:val="13582BF6"/>
    <w:rsid w:val="13583E3E"/>
    <w:rsid w:val="136156A3"/>
    <w:rsid w:val="138356B4"/>
    <w:rsid w:val="13884680"/>
    <w:rsid w:val="13996DA4"/>
    <w:rsid w:val="13A56966"/>
    <w:rsid w:val="13B56A40"/>
    <w:rsid w:val="13D309B3"/>
    <w:rsid w:val="13EC3F05"/>
    <w:rsid w:val="14077D57"/>
    <w:rsid w:val="143079B7"/>
    <w:rsid w:val="14342819"/>
    <w:rsid w:val="14965811"/>
    <w:rsid w:val="14CE5CB2"/>
    <w:rsid w:val="14D92610"/>
    <w:rsid w:val="15001500"/>
    <w:rsid w:val="154A25D7"/>
    <w:rsid w:val="15525604"/>
    <w:rsid w:val="155E753C"/>
    <w:rsid w:val="156E5828"/>
    <w:rsid w:val="15B36E57"/>
    <w:rsid w:val="15B43A33"/>
    <w:rsid w:val="15C02CFA"/>
    <w:rsid w:val="15D02588"/>
    <w:rsid w:val="163004AD"/>
    <w:rsid w:val="164356BB"/>
    <w:rsid w:val="166F777C"/>
    <w:rsid w:val="169C21B8"/>
    <w:rsid w:val="169C6B59"/>
    <w:rsid w:val="16BB60A4"/>
    <w:rsid w:val="16D604C4"/>
    <w:rsid w:val="173A5387"/>
    <w:rsid w:val="17725C57"/>
    <w:rsid w:val="17755246"/>
    <w:rsid w:val="17800AEC"/>
    <w:rsid w:val="18245E40"/>
    <w:rsid w:val="184F1816"/>
    <w:rsid w:val="186B461D"/>
    <w:rsid w:val="188B4950"/>
    <w:rsid w:val="18C7387D"/>
    <w:rsid w:val="18C76564"/>
    <w:rsid w:val="19087A11"/>
    <w:rsid w:val="191B7534"/>
    <w:rsid w:val="196E2C37"/>
    <w:rsid w:val="1974690A"/>
    <w:rsid w:val="1A510684"/>
    <w:rsid w:val="1A6171B2"/>
    <w:rsid w:val="1AA65F2A"/>
    <w:rsid w:val="1AA666F2"/>
    <w:rsid w:val="1ADC340E"/>
    <w:rsid w:val="1AED2C78"/>
    <w:rsid w:val="1AEF15D5"/>
    <w:rsid w:val="1B1F6B22"/>
    <w:rsid w:val="1B343FD0"/>
    <w:rsid w:val="1B356551"/>
    <w:rsid w:val="1B377F92"/>
    <w:rsid w:val="1B3E4ABA"/>
    <w:rsid w:val="1B9D2D2C"/>
    <w:rsid w:val="1BA800ED"/>
    <w:rsid w:val="1BAB13EA"/>
    <w:rsid w:val="1BBF1820"/>
    <w:rsid w:val="1BE02644"/>
    <w:rsid w:val="1BF27CE6"/>
    <w:rsid w:val="1BF57F17"/>
    <w:rsid w:val="1C13053F"/>
    <w:rsid w:val="1C162BF5"/>
    <w:rsid w:val="1C212DFA"/>
    <w:rsid w:val="1C3065A1"/>
    <w:rsid w:val="1C32514E"/>
    <w:rsid w:val="1C6074FD"/>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8A1B7B"/>
    <w:rsid w:val="1ED05FDD"/>
    <w:rsid w:val="1EDA4565"/>
    <w:rsid w:val="1F0115E6"/>
    <w:rsid w:val="1F574D7C"/>
    <w:rsid w:val="1F8B73B9"/>
    <w:rsid w:val="1FC0508F"/>
    <w:rsid w:val="1FD17519"/>
    <w:rsid w:val="1FDE37FF"/>
    <w:rsid w:val="1FE87CF6"/>
    <w:rsid w:val="1FFE3B10"/>
    <w:rsid w:val="20142293"/>
    <w:rsid w:val="202875D1"/>
    <w:rsid w:val="203B6405"/>
    <w:rsid w:val="204042C4"/>
    <w:rsid w:val="204434A6"/>
    <w:rsid w:val="205143DE"/>
    <w:rsid w:val="208E2CB0"/>
    <w:rsid w:val="20C7192F"/>
    <w:rsid w:val="20F3606E"/>
    <w:rsid w:val="213009EF"/>
    <w:rsid w:val="213D75BE"/>
    <w:rsid w:val="21552388"/>
    <w:rsid w:val="217A33A1"/>
    <w:rsid w:val="21872636"/>
    <w:rsid w:val="218F2648"/>
    <w:rsid w:val="21AB5C9B"/>
    <w:rsid w:val="21B427AB"/>
    <w:rsid w:val="21BD46E0"/>
    <w:rsid w:val="227C0C68"/>
    <w:rsid w:val="227D1F07"/>
    <w:rsid w:val="22AE5DFE"/>
    <w:rsid w:val="23025E80"/>
    <w:rsid w:val="235C31B0"/>
    <w:rsid w:val="23C16FD2"/>
    <w:rsid w:val="242C445B"/>
    <w:rsid w:val="248B6BF0"/>
    <w:rsid w:val="24975A35"/>
    <w:rsid w:val="24A451C8"/>
    <w:rsid w:val="24B0777F"/>
    <w:rsid w:val="24B80E3D"/>
    <w:rsid w:val="24BA3A6C"/>
    <w:rsid w:val="24C14262"/>
    <w:rsid w:val="24DB11B1"/>
    <w:rsid w:val="24DB1DC1"/>
    <w:rsid w:val="24E80115"/>
    <w:rsid w:val="254579AD"/>
    <w:rsid w:val="25550995"/>
    <w:rsid w:val="25916749"/>
    <w:rsid w:val="25E5097B"/>
    <w:rsid w:val="25ED1CE2"/>
    <w:rsid w:val="25F220DD"/>
    <w:rsid w:val="260366CA"/>
    <w:rsid w:val="26190B1E"/>
    <w:rsid w:val="261954E5"/>
    <w:rsid w:val="26B25A04"/>
    <w:rsid w:val="26E86A48"/>
    <w:rsid w:val="2707113A"/>
    <w:rsid w:val="27101EDB"/>
    <w:rsid w:val="27450F96"/>
    <w:rsid w:val="27A03254"/>
    <w:rsid w:val="27A230C5"/>
    <w:rsid w:val="27A851CF"/>
    <w:rsid w:val="27F6755B"/>
    <w:rsid w:val="2835156C"/>
    <w:rsid w:val="285E7742"/>
    <w:rsid w:val="285F589C"/>
    <w:rsid w:val="2860075F"/>
    <w:rsid w:val="286E5C18"/>
    <w:rsid w:val="288E7537"/>
    <w:rsid w:val="28D51CE9"/>
    <w:rsid w:val="28E0382C"/>
    <w:rsid w:val="28FB2940"/>
    <w:rsid w:val="2935387C"/>
    <w:rsid w:val="29923BE6"/>
    <w:rsid w:val="29BF563D"/>
    <w:rsid w:val="29D70027"/>
    <w:rsid w:val="29E4565C"/>
    <w:rsid w:val="2A217644"/>
    <w:rsid w:val="2A5522DC"/>
    <w:rsid w:val="2A6D7AE4"/>
    <w:rsid w:val="2A81126C"/>
    <w:rsid w:val="2A9A509F"/>
    <w:rsid w:val="2ABE75C5"/>
    <w:rsid w:val="2AC54EDF"/>
    <w:rsid w:val="2ADE1592"/>
    <w:rsid w:val="2AE72478"/>
    <w:rsid w:val="2AFE6BB2"/>
    <w:rsid w:val="2AFF547A"/>
    <w:rsid w:val="2B0F5BE3"/>
    <w:rsid w:val="2B194010"/>
    <w:rsid w:val="2B1A0A86"/>
    <w:rsid w:val="2B766889"/>
    <w:rsid w:val="2BB62C14"/>
    <w:rsid w:val="2BB82208"/>
    <w:rsid w:val="2BC1544C"/>
    <w:rsid w:val="2BF83122"/>
    <w:rsid w:val="2C4D4422"/>
    <w:rsid w:val="2C61592A"/>
    <w:rsid w:val="2C725B11"/>
    <w:rsid w:val="2CCC3408"/>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92082D"/>
    <w:rsid w:val="2FAF734F"/>
    <w:rsid w:val="2FB74538"/>
    <w:rsid w:val="2FF16930"/>
    <w:rsid w:val="30255652"/>
    <w:rsid w:val="302A5959"/>
    <w:rsid w:val="305B0C4B"/>
    <w:rsid w:val="306F34C7"/>
    <w:rsid w:val="31024AE6"/>
    <w:rsid w:val="313F60C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420402"/>
    <w:rsid w:val="33644CFD"/>
    <w:rsid w:val="33774568"/>
    <w:rsid w:val="33A0028D"/>
    <w:rsid w:val="33A570FA"/>
    <w:rsid w:val="33D32C1C"/>
    <w:rsid w:val="33D92429"/>
    <w:rsid w:val="340D7427"/>
    <w:rsid w:val="343B3818"/>
    <w:rsid w:val="343C1893"/>
    <w:rsid w:val="3449265D"/>
    <w:rsid w:val="358526AE"/>
    <w:rsid w:val="35B54B22"/>
    <w:rsid w:val="35DF0F8E"/>
    <w:rsid w:val="35E83CBD"/>
    <w:rsid w:val="35EF293B"/>
    <w:rsid w:val="35F13A2A"/>
    <w:rsid w:val="35FD564E"/>
    <w:rsid w:val="360453EB"/>
    <w:rsid w:val="362C0965"/>
    <w:rsid w:val="36495F37"/>
    <w:rsid w:val="36523501"/>
    <w:rsid w:val="366A6E58"/>
    <w:rsid w:val="37366041"/>
    <w:rsid w:val="373D0F4E"/>
    <w:rsid w:val="37625DAE"/>
    <w:rsid w:val="377717B0"/>
    <w:rsid w:val="379D7A74"/>
    <w:rsid w:val="37A03DDA"/>
    <w:rsid w:val="37DC389E"/>
    <w:rsid w:val="37E41DF1"/>
    <w:rsid w:val="37FC364E"/>
    <w:rsid w:val="38463090"/>
    <w:rsid w:val="3882116E"/>
    <w:rsid w:val="388234B9"/>
    <w:rsid w:val="38973473"/>
    <w:rsid w:val="38A56CC9"/>
    <w:rsid w:val="38C05F24"/>
    <w:rsid w:val="38D750B8"/>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A31206"/>
    <w:rsid w:val="3AB57780"/>
    <w:rsid w:val="3AC65AD2"/>
    <w:rsid w:val="3ACF5A26"/>
    <w:rsid w:val="3B3575B2"/>
    <w:rsid w:val="3B4764C1"/>
    <w:rsid w:val="3B54731C"/>
    <w:rsid w:val="3B67428D"/>
    <w:rsid w:val="3B6F6D9A"/>
    <w:rsid w:val="3B713350"/>
    <w:rsid w:val="3B7A26BE"/>
    <w:rsid w:val="3BBD2198"/>
    <w:rsid w:val="3BE767A5"/>
    <w:rsid w:val="3C1701DB"/>
    <w:rsid w:val="3C2E25AC"/>
    <w:rsid w:val="3C33699A"/>
    <w:rsid w:val="3C41291B"/>
    <w:rsid w:val="3C447C27"/>
    <w:rsid w:val="3C4E3440"/>
    <w:rsid w:val="3E225ED0"/>
    <w:rsid w:val="3E29108F"/>
    <w:rsid w:val="3E5E3444"/>
    <w:rsid w:val="3E763568"/>
    <w:rsid w:val="3EB341AB"/>
    <w:rsid w:val="3EC20226"/>
    <w:rsid w:val="3EC451E1"/>
    <w:rsid w:val="3EC47F80"/>
    <w:rsid w:val="3F1E63B0"/>
    <w:rsid w:val="3F2226EC"/>
    <w:rsid w:val="3F601C75"/>
    <w:rsid w:val="3FAC6CE4"/>
    <w:rsid w:val="3FDA48AC"/>
    <w:rsid w:val="3FF01385"/>
    <w:rsid w:val="402A3DD6"/>
    <w:rsid w:val="402E363B"/>
    <w:rsid w:val="403A7A13"/>
    <w:rsid w:val="40883F9A"/>
    <w:rsid w:val="40A6403B"/>
    <w:rsid w:val="40C31767"/>
    <w:rsid w:val="40D11C13"/>
    <w:rsid w:val="40D14228"/>
    <w:rsid w:val="40E32648"/>
    <w:rsid w:val="413F338F"/>
    <w:rsid w:val="415D3A83"/>
    <w:rsid w:val="41A50FA5"/>
    <w:rsid w:val="41B113E8"/>
    <w:rsid w:val="41CC07BC"/>
    <w:rsid w:val="41DD5AAF"/>
    <w:rsid w:val="420569A4"/>
    <w:rsid w:val="4246080B"/>
    <w:rsid w:val="42CE24FD"/>
    <w:rsid w:val="42F302DD"/>
    <w:rsid w:val="43260C43"/>
    <w:rsid w:val="438034F8"/>
    <w:rsid w:val="4388321A"/>
    <w:rsid w:val="441A31FF"/>
    <w:rsid w:val="446A3759"/>
    <w:rsid w:val="446B4961"/>
    <w:rsid w:val="449428DA"/>
    <w:rsid w:val="45132E7E"/>
    <w:rsid w:val="456F7A14"/>
    <w:rsid w:val="45B725A0"/>
    <w:rsid w:val="462E25CA"/>
    <w:rsid w:val="46303A17"/>
    <w:rsid w:val="46516D06"/>
    <w:rsid w:val="465A58CC"/>
    <w:rsid w:val="46620428"/>
    <w:rsid w:val="46D637ED"/>
    <w:rsid w:val="46DD3F38"/>
    <w:rsid w:val="46F16F1D"/>
    <w:rsid w:val="46FD2CBF"/>
    <w:rsid w:val="472910BD"/>
    <w:rsid w:val="47553E8E"/>
    <w:rsid w:val="477C293C"/>
    <w:rsid w:val="47CA2F97"/>
    <w:rsid w:val="47D84675"/>
    <w:rsid w:val="47E17B3A"/>
    <w:rsid w:val="47FF4104"/>
    <w:rsid w:val="481379C4"/>
    <w:rsid w:val="4816651B"/>
    <w:rsid w:val="481947FE"/>
    <w:rsid w:val="483B043E"/>
    <w:rsid w:val="486B0826"/>
    <w:rsid w:val="486B1D8E"/>
    <w:rsid w:val="48A93D74"/>
    <w:rsid w:val="48D139F6"/>
    <w:rsid w:val="48F56DD6"/>
    <w:rsid w:val="491916C6"/>
    <w:rsid w:val="49451A7F"/>
    <w:rsid w:val="49573AC8"/>
    <w:rsid w:val="49742A5E"/>
    <w:rsid w:val="49AA7971"/>
    <w:rsid w:val="49FE240E"/>
    <w:rsid w:val="4A141151"/>
    <w:rsid w:val="4A316318"/>
    <w:rsid w:val="4A643B84"/>
    <w:rsid w:val="4A777A6A"/>
    <w:rsid w:val="4A791AFA"/>
    <w:rsid w:val="4AC9062D"/>
    <w:rsid w:val="4AE52C42"/>
    <w:rsid w:val="4AF2187D"/>
    <w:rsid w:val="4AFC3953"/>
    <w:rsid w:val="4B103205"/>
    <w:rsid w:val="4B1E385E"/>
    <w:rsid w:val="4B425A6C"/>
    <w:rsid w:val="4B6870F9"/>
    <w:rsid w:val="4B6C2969"/>
    <w:rsid w:val="4BCF6DCB"/>
    <w:rsid w:val="4BD06B38"/>
    <w:rsid w:val="4BDF321A"/>
    <w:rsid w:val="4C0065CE"/>
    <w:rsid w:val="4C18241E"/>
    <w:rsid w:val="4C227943"/>
    <w:rsid w:val="4C472142"/>
    <w:rsid w:val="4C5F22C4"/>
    <w:rsid w:val="4C871B4D"/>
    <w:rsid w:val="4C9463A6"/>
    <w:rsid w:val="4DC86CD0"/>
    <w:rsid w:val="4DD62C1F"/>
    <w:rsid w:val="4DF46D27"/>
    <w:rsid w:val="4E367509"/>
    <w:rsid w:val="4E5211BA"/>
    <w:rsid w:val="4E90713C"/>
    <w:rsid w:val="4E9D1D1E"/>
    <w:rsid w:val="4F0E0B1D"/>
    <w:rsid w:val="4FBD41CA"/>
    <w:rsid w:val="4FD246D2"/>
    <w:rsid w:val="50077D56"/>
    <w:rsid w:val="50131451"/>
    <w:rsid w:val="50831BFE"/>
    <w:rsid w:val="50B52FE4"/>
    <w:rsid w:val="50BF2E54"/>
    <w:rsid w:val="50EC2322"/>
    <w:rsid w:val="51390BE4"/>
    <w:rsid w:val="51C804DE"/>
    <w:rsid w:val="51CF0D4C"/>
    <w:rsid w:val="51E33826"/>
    <w:rsid w:val="51E71C22"/>
    <w:rsid w:val="520C6B50"/>
    <w:rsid w:val="522E62F3"/>
    <w:rsid w:val="52A33960"/>
    <w:rsid w:val="52B476CE"/>
    <w:rsid w:val="52F47A95"/>
    <w:rsid w:val="531645CA"/>
    <w:rsid w:val="531F2A96"/>
    <w:rsid w:val="53262EC9"/>
    <w:rsid w:val="53734149"/>
    <w:rsid w:val="53932760"/>
    <w:rsid w:val="539873E7"/>
    <w:rsid w:val="53B46D0C"/>
    <w:rsid w:val="54087353"/>
    <w:rsid w:val="54375044"/>
    <w:rsid w:val="544232E7"/>
    <w:rsid w:val="54837B70"/>
    <w:rsid w:val="549661B6"/>
    <w:rsid w:val="54D24E79"/>
    <w:rsid w:val="5503429F"/>
    <w:rsid w:val="551027C6"/>
    <w:rsid w:val="552F7315"/>
    <w:rsid w:val="554B0FDD"/>
    <w:rsid w:val="55631D2D"/>
    <w:rsid w:val="55BB1E97"/>
    <w:rsid w:val="55BE587F"/>
    <w:rsid w:val="55C8709D"/>
    <w:rsid w:val="560509A3"/>
    <w:rsid w:val="56097CE2"/>
    <w:rsid w:val="56126C00"/>
    <w:rsid w:val="56250237"/>
    <w:rsid w:val="563420A4"/>
    <w:rsid w:val="564569EB"/>
    <w:rsid w:val="566A655E"/>
    <w:rsid w:val="56AB5944"/>
    <w:rsid w:val="56F645A2"/>
    <w:rsid w:val="57214861"/>
    <w:rsid w:val="572B4616"/>
    <w:rsid w:val="57541EAD"/>
    <w:rsid w:val="577465D8"/>
    <w:rsid w:val="57AE5029"/>
    <w:rsid w:val="57C23486"/>
    <w:rsid w:val="57D123D3"/>
    <w:rsid w:val="58117CC1"/>
    <w:rsid w:val="581B6D8F"/>
    <w:rsid w:val="582C3384"/>
    <w:rsid w:val="58624A55"/>
    <w:rsid w:val="5881143C"/>
    <w:rsid w:val="59216A89"/>
    <w:rsid w:val="59671A3A"/>
    <w:rsid w:val="59A14E6F"/>
    <w:rsid w:val="59A175DF"/>
    <w:rsid w:val="59B819C2"/>
    <w:rsid w:val="59C7668D"/>
    <w:rsid w:val="59FC4729"/>
    <w:rsid w:val="5A0B75E4"/>
    <w:rsid w:val="5A575BFF"/>
    <w:rsid w:val="5A77586F"/>
    <w:rsid w:val="5AA12CBD"/>
    <w:rsid w:val="5ACA65CD"/>
    <w:rsid w:val="5ACC7A53"/>
    <w:rsid w:val="5AE51758"/>
    <w:rsid w:val="5B581F93"/>
    <w:rsid w:val="5B6B529B"/>
    <w:rsid w:val="5BB250E2"/>
    <w:rsid w:val="5BB3320D"/>
    <w:rsid w:val="5BC31A45"/>
    <w:rsid w:val="5BC772C9"/>
    <w:rsid w:val="5C465FA2"/>
    <w:rsid w:val="5C544090"/>
    <w:rsid w:val="5C726BB6"/>
    <w:rsid w:val="5C7322D1"/>
    <w:rsid w:val="5CC93204"/>
    <w:rsid w:val="5CEF4070"/>
    <w:rsid w:val="5CFC28A8"/>
    <w:rsid w:val="5D246FFC"/>
    <w:rsid w:val="5D36426B"/>
    <w:rsid w:val="5DB12146"/>
    <w:rsid w:val="5DDA696A"/>
    <w:rsid w:val="5E410FFD"/>
    <w:rsid w:val="5E544606"/>
    <w:rsid w:val="5E8E05EA"/>
    <w:rsid w:val="5EFB61FA"/>
    <w:rsid w:val="5F2C7D02"/>
    <w:rsid w:val="5F5C7AFC"/>
    <w:rsid w:val="5F7663E9"/>
    <w:rsid w:val="5FB656F9"/>
    <w:rsid w:val="5FBC2CFA"/>
    <w:rsid w:val="5FC53466"/>
    <w:rsid w:val="5FD13015"/>
    <w:rsid w:val="60190EE3"/>
    <w:rsid w:val="601D48F2"/>
    <w:rsid w:val="601E31F8"/>
    <w:rsid w:val="602832C7"/>
    <w:rsid w:val="603D1F50"/>
    <w:rsid w:val="603F673E"/>
    <w:rsid w:val="605467C6"/>
    <w:rsid w:val="60D605A1"/>
    <w:rsid w:val="61464F6C"/>
    <w:rsid w:val="61515A7F"/>
    <w:rsid w:val="61633E93"/>
    <w:rsid w:val="61A4558D"/>
    <w:rsid w:val="61C32B70"/>
    <w:rsid w:val="61E045CD"/>
    <w:rsid w:val="62016875"/>
    <w:rsid w:val="628B7263"/>
    <w:rsid w:val="62902D58"/>
    <w:rsid w:val="62AE4BDA"/>
    <w:rsid w:val="62C97640"/>
    <w:rsid w:val="62D27C48"/>
    <w:rsid w:val="6307315E"/>
    <w:rsid w:val="63184211"/>
    <w:rsid w:val="631B5AD9"/>
    <w:rsid w:val="635C575B"/>
    <w:rsid w:val="636863CF"/>
    <w:rsid w:val="63752C12"/>
    <w:rsid w:val="638C1080"/>
    <w:rsid w:val="63B413CF"/>
    <w:rsid w:val="63FF6C27"/>
    <w:rsid w:val="6405263C"/>
    <w:rsid w:val="642454D9"/>
    <w:rsid w:val="644A58BB"/>
    <w:rsid w:val="64613942"/>
    <w:rsid w:val="6464336B"/>
    <w:rsid w:val="653C5193"/>
    <w:rsid w:val="655C7828"/>
    <w:rsid w:val="65652A5B"/>
    <w:rsid w:val="65CB1350"/>
    <w:rsid w:val="66330E7B"/>
    <w:rsid w:val="66351622"/>
    <w:rsid w:val="663E7042"/>
    <w:rsid w:val="665A2304"/>
    <w:rsid w:val="669C6349"/>
    <w:rsid w:val="66A80AC6"/>
    <w:rsid w:val="67144976"/>
    <w:rsid w:val="67202357"/>
    <w:rsid w:val="67603F26"/>
    <w:rsid w:val="676B1C85"/>
    <w:rsid w:val="67D3264E"/>
    <w:rsid w:val="68024DD3"/>
    <w:rsid w:val="680F332B"/>
    <w:rsid w:val="6832253F"/>
    <w:rsid w:val="685C3C4D"/>
    <w:rsid w:val="687102AD"/>
    <w:rsid w:val="68724B40"/>
    <w:rsid w:val="68902798"/>
    <w:rsid w:val="689F66D8"/>
    <w:rsid w:val="690C7142"/>
    <w:rsid w:val="69412846"/>
    <w:rsid w:val="695907E9"/>
    <w:rsid w:val="6964290E"/>
    <w:rsid w:val="698304CD"/>
    <w:rsid w:val="69932BAE"/>
    <w:rsid w:val="69A16FDB"/>
    <w:rsid w:val="69BA6060"/>
    <w:rsid w:val="69D62885"/>
    <w:rsid w:val="69ED079D"/>
    <w:rsid w:val="6A223F21"/>
    <w:rsid w:val="6A4771F0"/>
    <w:rsid w:val="6A641277"/>
    <w:rsid w:val="6A985E45"/>
    <w:rsid w:val="6AAD0001"/>
    <w:rsid w:val="6ACC3B62"/>
    <w:rsid w:val="6AE30427"/>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31486"/>
    <w:rsid w:val="6C8C7141"/>
    <w:rsid w:val="6C903E5F"/>
    <w:rsid w:val="6C92595F"/>
    <w:rsid w:val="6CA31D11"/>
    <w:rsid w:val="6CA820A8"/>
    <w:rsid w:val="6CE513BE"/>
    <w:rsid w:val="6CEE595E"/>
    <w:rsid w:val="6CF82160"/>
    <w:rsid w:val="6D094BFA"/>
    <w:rsid w:val="6D1D7324"/>
    <w:rsid w:val="6D283EB3"/>
    <w:rsid w:val="6D476F5C"/>
    <w:rsid w:val="6D524D35"/>
    <w:rsid w:val="6D631E8B"/>
    <w:rsid w:val="6DA45721"/>
    <w:rsid w:val="6DEF5724"/>
    <w:rsid w:val="6E011E0F"/>
    <w:rsid w:val="6E2D7396"/>
    <w:rsid w:val="6E967068"/>
    <w:rsid w:val="6E977E1E"/>
    <w:rsid w:val="6E9A083E"/>
    <w:rsid w:val="6F1013D6"/>
    <w:rsid w:val="6F1830F3"/>
    <w:rsid w:val="6F2C4E6B"/>
    <w:rsid w:val="6F7502BE"/>
    <w:rsid w:val="6F8E346E"/>
    <w:rsid w:val="6F922D77"/>
    <w:rsid w:val="6FA85985"/>
    <w:rsid w:val="6FEA2DEF"/>
    <w:rsid w:val="70231C9D"/>
    <w:rsid w:val="70411BFE"/>
    <w:rsid w:val="708C386D"/>
    <w:rsid w:val="7093353E"/>
    <w:rsid w:val="70A25D2A"/>
    <w:rsid w:val="70EC15F1"/>
    <w:rsid w:val="70F606D1"/>
    <w:rsid w:val="710C3141"/>
    <w:rsid w:val="71104E62"/>
    <w:rsid w:val="713927A1"/>
    <w:rsid w:val="71426CAF"/>
    <w:rsid w:val="719525E5"/>
    <w:rsid w:val="71C43EDF"/>
    <w:rsid w:val="71D12B7B"/>
    <w:rsid w:val="72047D57"/>
    <w:rsid w:val="72394BC6"/>
    <w:rsid w:val="72563FB1"/>
    <w:rsid w:val="726E28BC"/>
    <w:rsid w:val="729701F7"/>
    <w:rsid w:val="72C13435"/>
    <w:rsid w:val="7332304C"/>
    <w:rsid w:val="73460DCF"/>
    <w:rsid w:val="736F51CC"/>
    <w:rsid w:val="73765DF7"/>
    <w:rsid w:val="739C093C"/>
    <w:rsid w:val="739D0315"/>
    <w:rsid w:val="73CE4F10"/>
    <w:rsid w:val="73DE0BF4"/>
    <w:rsid w:val="73EF72A5"/>
    <w:rsid w:val="740166CA"/>
    <w:rsid w:val="741606DE"/>
    <w:rsid w:val="74504BE3"/>
    <w:rsid w:val="746B4618"/>
    <w:rsid w:val="748E187D"/>
    <w:rsid w:val="74F727ED"/>
    <w:rsid w:val="75395A4F"/>
    <w:rsid w:val="75A62599"/>
    <w:rsid w:val="75C718AC"/>
    <w:rsid w:val="75E5168E"/>
    <w:rsid w:val="75E65018"/>
    <w:rsid w:val="75FD7923"/>
    <w:rsid w:val="760C615E"/>
    <w:rsid w:val="764536B8"/>
    <w:rsid w:val="764C1E95"/>
    <w:rsid w:val="765340BE"/>
    <w:rsid w:val="76600B0B"/>
    <w:rsid w:val="76EC025F"/>
    <w:rsid w:val="77104195"/>
    <w:rsid w:val="77292F8C"/>
    <w:rsid w:val="77532B5B"/>
    <w:rsid w:val="77A72B49"/>
    <w:rsid w:val="77BA48A1"/>
    <w:rsid w:val="77EA45C3"/>
    <w:rsid w:val="77F3515D"/>
    <w:rsid w:val="77F537AF"/>
    <w:rsid w:val="78427D95"/>
    <w:rsid w:val="78CE3373"/>
    <w:rsid w:val="78EA06B1"/>
    <w:rsid w:val="79303653"/>
    <w:rsid w:val="79332894"/>
    <w:rsid w:val="79432FDA"/>
    <w:rsid w:val="794E031B"/>
    <w:rsid w:val="796340FE"/>
    <w:rsid w:val="79E3441F"/>
    <w:rsid w:val="79F651E3"/>
    <w:rsid w:val="7A4A0DFD"/>
    <w:rsid w:val="7A552236"/>
    <w:rsid w:val="7A735659"/>
    <w:rsid w:val="7A7E0068"/>
    <w:rsid w:val="7AC17447"/>
    <w:rsid w:val="7AD70C9B"/>
    <w:rsid w:val="7ADA5B3C"/>
    <w:rsid w:val="7B4531F1"/>
    <w:rsid w:val="7B4D07FD"/>
    <w:rsid w:val="7BAB3DF5"/>
    <w:rsid w:val="7BD26364"/>
    <w:rsid w:val="7BDB29F1"/>
    <w:rsid w:val="7C2F53CB"/>
    <w:rsid w:val="7C3A3603"/>
    <w:rsid w:val="7C461D0D"/>
    <w:rsid w:val="7C485C63"/>
    <w:rsid w:val="7CA834CE"/>
    <w:rsid w:val="7CB9036C"/>
    <w:rsid w:val="7D047631"/>
    <w:rsid w:val="7D1A1F9B"/>
    <w:rsid w:val="7D3475DB"/>
    <w:rsid w:val="7D771F95"/>
    <w:rsid w:val="7D942460"/>
    <w:rsid w:val="7DA54805"/>
    <w:rsid w:val="7DDD5D1F"/>
    <w:rsid w:val="7E0B3754"/>
    <w:rsid w:val="7E3C4D54"/>
    <w:rsid w:val="7E563F68"/>
    <w:rsid w:val="7EC40A24"/>
    <w:rsid w:val="7EDF5F74"/>
    <w:rsid w:val="7F270DFD"/>
    <w:rsid w:val="7F5F072D"/>
    <w:rsid w:val="7F711C25"/>
    <w:rsid w:val="7FC5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jc w:val="center"/>
      <w:outlineLvl w:val="0"/>
    </w:pPr>
    <w:rPr>
      <w:rFonts w:eastAsia="黑体"/>
      <w:b/>
      <w:sz w:val="32"/>
      <w:szCs w:val="20"/>
    </w:rPr>
  </w:style>
  <w:style w:type="paragraph" w:styleId="5">
    <w:name w:val="heading 2"/>
    <w:basedOn w:val="1"/>
    <w:next w:val="1"/>
    <w:link w:val="67"/>
    <w:qFormat/>
    <w:uiPriority w:val="0"/>
    <w:pPr>
      <w:keepNext/>
      <w:outlineLvl w:val="1"/>
    </w:pPr>
    <w:rPr>
      <w:rFonts w:ascii="仿宋_GB2312"/>
      <w:b/>
      <w:sz w:val="28"/>
      <w:szCs w:val="32"/>
    </w:rPr>
  </w:style>
  <w:style w:type="paragraph" w:styleId="6">
    <w:name w:val="heading 3"/>
    <w:basedOn w:val="1"/>
    <w:next w:val="1"/>
    <w:link w:val="152"/>
    <w:qFormat/>
    <w:uiPriority w:val="0"/>
    <w:pPr>
      <w:keepNext/>
      <w:keepLines/>
      <w:spacing w:line="540" w:lineRule="atLeast"/>
      <w:outlineLvl w:val="2"/>
    </w:pPr>
    <w:rPr>
      <w:rFonts w:eastAsia="黑体"/>
      <w:b/>
      <w:sz w:val="28"/>
      <w:szCs w:val="20"/>
    </w:rPr>
  </w:style>
  <w:style w:type="paragraph" w:styleId="7">
    <w:name w:val="heading 4"/>
    <w:basedOn w:val="1"/>
    <w:next w:val="1"/>
    <w:link w:val="149"/>
    <w:qFormat/>
    <w:uiPriority w:val="0"/>
    <w:pPr>
      <w:keepNext/>
      <w:keepLines/>
      <w:spacing w:line="540" w:lineRule="atLeast"/>
      <w:outlineLvl w:val="3"/>
    </w:pPr>
    <w:rPr>
      <w:sz w:val="28"/>
      <w:szCs w:val="28"/>
    </w:rPr>
  </w:style>
  <w:style w:type="paragraph" w:styleId="8">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9">
    <w:name w:val="heading 6"/>
    <w:basedOn w:val="1"/>
    <w:next w:val="2"/>
    <w:link w:val="17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2"/>
    <w:link w:val="70"/>
    <w:qFormat/>
    <w:uiPriority w:val="0"/>
    <w:pPr>
      <w:keepNext/>
      <w:keepLines/>
      <w:spacing w:before="240" w:after="64" w:line="317" w:lineRule="auto"/>
      <w:outlineLvl w:val="6"/>
    </w:pPr>
    <w:rPr>
      <w:b/>
      <w:sz w:val="24"/>
      <w:szCs w:val="20"/>
    </w:rPr>
  </w:style>
  <w:style w:type="paragraph" w:styleId="11">
    <w:name w:val="heading 8"/>
    <w:basedOn w:val="1"/>
    <w:next w:val="2"/>
    <w:link w:val="176"/>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2"/>
    <w:link w:val="163"/>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3">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2"/>
    <w:basedOn w:val="1"/>
    <w:qFormat/>
    <w:uiPriority w:val="0"/>
    <w:pPr>
      <w:numPr>
        <w:ilvl w:val="0"/>
        <w:numId w:val="1"/>
      </w:numPr>
    </w:p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131"/>
    <w:qFormat/>
    <w:uiPriority w:val="0"/>
    <w:pPr>
      <w:shd w:val="clear" w:color="auto" w:fill="000080"/>
    </w:pPr>
  </w:style>
  <w:style w:type="paragraph" w:styleId="19">
    <w:name w:val="annotation text"/>
    <w:basedOn w:val="1"/>
    <w:link w:val="91"/>
    <w:qFormat/>
    <w:uiPriority w:val="0"/>
    <w:pPr>
      <w:jc w:val="left"/>
    </w:pPr>
  </w:style>
  <w:style w:type="paragraph" w:styleId="20">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5"/>
    <w:qFormat/>
    <w:uiPriority w:val="0"/>
    <w:pPr>
      <w:autoSpaceDE w:val="0"/>
      <w:autoSpaceDN w:val="0"/>
      <w:adjustRightInd w:val="0"/>
      <w:jc w:val="center"/>
    </w:pPr>
  </w:style>
  <w:style w:type="paragraph" w:styleId="22">
    <w:name w:val="Body Text"/>
    <w:basedOn w:val="1"/>
    <w:next w:val="23"/>
    <w:link w:val="164"/>
    <w:qFormat/>
    <w:uiPriority w:val="0"/>
    <w:pPr>
      <w:spacing w:after="120"/>
    </w:pPr>
    <w:rPr>
      <w:rFonts w:ascii="仿宋_GB2312"/>
      <w:b/>
    </w:rPr>
  </w:style>
  <w:style w:type="paragraph" w:styleId="23">
    <w:name w:val="Body Text First Indent"/>
    <w:basedOn w:val="22"/>
    <w:next w:val="24"/>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24">
    <w:name w:val="toc 6"/>
    <w:basedOn w:val="1"/>
    <w:next w:val="1"/>
    <w:qFormat/>
    <w:uiPriority w:val="0"/>
    <w:pPr>
      <w:autoSpaceDE w:val="0"/>
      <w:autoSpaceDN w:val="0"/>
      <w:adjustRightInd w:val="0"/>
      <w:ind w:left="2100" w:leftChars="1000"/>
      <w:jc w:val="left"/>
    </w:pPr>
    <w:rPr>
      <w:kern w:val="0"/>
      <w:sz w:val="20"/>
      <w:szCs w:val="20"/>
    </w:rPr>
  </w:style>
  <w:style w:type="paragraph" w:styleId="25">
    <w:name w:val="Body Text Indent"/>
    <w:basedOn w:val="1"/>
    <w:link w:val="144"/>
    <w:qFormat/>
    <w:uiPriority w:val="0"/>
    <w:pPr>
      <w:ind w:left="480" w:hanging="480" w:hangingChars="200"/>
    </w:pPr>
    <w:rPr>
      <w:sz w:val="24"/>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line="520" w:lineRule="exact"/>
      <w:ind w:left="540" w:leftChars="257" w:right="-514"/>
    </w:pPr>
    <w:rPr>
      <w:rFonts w:ascii="宋体" w:hAnsi="宋体"/>
      <w:sz w:val="24"/>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3"/>
    <w:qFormat/>
    <w:uiPriority w:val="0"/>
    <w:pPr>
      <w:ind w:left="100" w:leftChars="2500"/>
    </w:pPr>
  </w:style>
  <w:style w:type="paragraph" w:styleId="35">
    <w:name w:val="Body Text Indent 2"/>
    <w:basedOn w:val="1"/>
    <w:link w:val="178"/>
    <w:qFormat/>
    <w:uiPriority w:val="0"/>
    <w:pPr>
      <w:spacing w:line="500" w:lineRule="exact"/>
      <w:ind w:firstLine="511" w:firstLineChars="213"/>
    </w:pPr>
    <w:rPr>
      <w:sz w:val="24"/>
    </w:rPr>
  </w:style>
  <w:style w:type="paragraph" w:styleId="36">
    <w:name w:val="Balloon Text"/>
    <w:basedOn w:val="1"/>
    <w:link w:val="151"/>
    <w:qFormat/>
    <w:uiPriority w:val="0"/>
    <w:rPr>
      <w:sz w:val="18"/>
      <w:szCs w:val="18"/>
    </w:rPr>
  </w:style>
  <w:style w:type="paragraph" w:styleId="37">
    <w:name w:val="footer"/>
    <w:basedOn w:val="1"/>
    <w:link w:val="120"/>
    <w:qFormat/>
    <w:uiPriority w:val="0"/>
    <w:pPr>
      <w:tabs>
        <w:tab w:val="center" w:pos="4153"/>
        <w:tab w:val="right" w:pos="8306"/>
      </w:tabs>
      <w:snapToGrid w:val="0"/>
      <w:jc w:val="left"/>
    </w:pPr>
    <w:rPr>
      <w:sz w:val="18"/>
      <w:szCs w:val="18"/>
    </w:rPr>
  </w:style>
  <w:style w:type="paragraph" w:styleId="38">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Body Text Indent 3"/>
    <w:basedOn w:val="1"/>
    <w:link w:val="146"/>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8"/>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1"/>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96"/>
    <w:qFormat/>
    <w:uiPriority w:val="0"/>
    <w:rPr>
      <w:b/>
      <w:bCs/>
    </w:rPr>
  </w:style>
  <w:style w:type="paragraph" w:styleId="52">
    <w:name w:val="Body Text First Indent 2"/>
    <w:basedOn w:val="25"/>
    <w:qFormat/>
    <w:uiPriority w:val="0"/>
    <w:pPr>
      <w:spacing w:after="120"/>
      <w:ind w:left="420" w:leftChars="200" w:firstLine="420"/>
    </w:pPr>
    <w:rPr>
      <w:rFonts w:cs="宋体"/>
      <w:sz w:val="21"/>
      <w:szCs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5"/>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0"/>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20"/>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6"/>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19"/>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1"/>
    <w:qFormat/>
    <w:uiPriority w:val="0"/>
  </w:style>
  <w:style w:type="character" w:customStyle="1" w:styleId="96">
    <w:name w:val="批注主题 Char"/>
    <w:link w:val="51"/>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5"/>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2"/>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Char"/>
    <w:link w:val="50"/>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5"/>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5"/>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3"/>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Char"/>
    <w:link w:val="37"/>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5"/>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Char"/>
    <w:link w:val="4"/>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Char"/>
    <w:link w:val="18"/>
    <w:qFormat/>
    <w:uiPriority w:val="0"/>
    <w:rPr>
      <w:rFonts w:eastAsia="宋体"/>
      <w:kern w:val="2"/>
      <w:sz w:val="21"/>
      <w:szCs w:val="24"/>
      <w:lang w:val="en-US" w:eastAsia="zh-CN" w:bidi="ar-SA"/>
    </w:rPr>
  </w:style>
  <w:style w:type="character" w:customStyle="1" w:styleId="132">
    <w:name w:val="标题 5 Char"/>
    <w:link w:val="8"/>
    <w:qFormat/>
    <w:uiPriority w:val="0"/>
    <w:rPr>
      <w:rFonts w:eastAsia="宋体"/>
      <w:b/>
      <w:bCs/>
      <w:sz w:val="28"/>
      <w:szCs w:val="28"/>
      <w:lang w:bidi="ar-SA"/>
    </w:rPr>
  </w:style>
  <w:style w:type="character" w:customStyle="1" w:styleId="133">
    <w:name w:val="日期 Char"/>
    <w:link w:val="34"/>
    <w:qFormat/>
    <w:uiPriority w:val="0"/>
    <w:rPr>
      <w:rFonts w:eastAsia="宋体"/>
      <w:kern w:val="2"/>
      <w:sz w:val="21"/>
      <w:szCs w:val="24"/>
      <w:lang w:val="en-US" w:eastAsia="zh-CN" w:bidi="ar-SA"/>
    </w:rPr>
  </w:style>
  <w:style w:type="character" w:customStyle="1" w:styleId="134">
    <w:name w:val="副标题 Char"/>
    <w:link w:val="42"/>
    <w:qFormat/>
    <w:uiPriority w:val="0"/>
    <w:rPr>
      <w:rFonts w:ascii="Cambria" w:hAnsi="Cambria" w:eastAsia="宋体"/>
      <w:b/>
      <w:bCs/>
      <w:kern w:val="28"/>
      <w:sz w:val="32"/>
      <w:szCs w:val="32"/>
      <w:lang w:val="en-US" w:eastAsia="zh-CN" w:bidi="ar-SA"/>
    </w:rPr>
  </w:style>
  <w:style w:type="character" w:customStyle="1" w:styleId="135">
    <w:name w:val="页眉 Char"/>
    <w:link w:val="38"/>
    <w:qFormat/>
    <w:uiPriority w:val="0"/>
    <w:rPr>
      <w:rFonts w:eastAsia="宋体"/>
      <w:kern w:val="2"/>
      <w:sz w:val="18"/>
      <w:szCs w:val="18"/>
      <w:lang w:val="en-US" w:eastAsia="zh-CN" w:bidi="ar-SA"/>
    </w:rPr>
  </w:style>
  <w:style w:type="character" w:customStyle="1" w:styleId="136">
    <w:name w:val="style13"/>
    <w:basedOn w:val="55"/>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5"/>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Char"/>
    <w:link w:val="45"/>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Char"/>
    <w:link w:val="7"/>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Char"/>
    <w:link w:val="36"/>
    <w:qFormat/>
    <w:uiPriority w:val="0"/>
    <w:rPr>
      <w:rFonts w:eastAsia="宋体"/>
      <w:kern w:val="2"/>
      <w:sz w:val="18"/>
      <w:szCs w:val="18"/>
      <w:lang w:val="en-US" w:eastAsia="zh-CN" w:bidi="ar-SA"/>
    </w:rPr>
  </w:style>
  <w:style w:type="character" w:customStyle="1" w:styleId="152">
    <w:name w:val="标题 3 Char"/>
    <w:link w:val="6"/>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39"/>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Char"/>
    <w:link w:val="12"/>
    <w:qFormat/>
    <w:uiPriority w:val="0"/>
    <w:rPr>
      <w:rFonts w:ascii="Arial" w:hAnsi="Arial" w:eastAsia="黑体"/>
      <w:kern w:val="2"/>
      <w:sz w:val="21"/>
      <w:lang w:val="en-US" w:eastAsia="zh-CN" w:bidi="ar-SA"/>
    </w:rPr>
  </w:style>
  <w:style w:type="character" w:customStyle="1" w:styleId="164">
    <w:name w:val="正文文本 Char"/>
    <w:link w:val="22"/>
    <w:qFormat/>
    <w:uiPriority w:val="0"/>
    <w:rPr>
      <w:rFonts w:ascii="仿宋_GB2312" w:eastAsia="宋体"/>
      <w:b/>
      <w:kern w:val="2"/>
      <w:sz w:val="21"/>
      <w:szCs w:val="24"/>
      <w:lang w:val="en-US" w:eastAsia="zh-CN" w:bidi="ar-SA"/>
    </w:rPr>
  </w:style>
  <w:style w:type="character" w:customStyle="1" w:styleId="165">
    <w:name w:val="明显引用 Char"/>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Char"/>
    <w:link w:val="9"/>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Char"/>
    <w:link w:val="11"/>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Char"/>
    <w:link w:val="35"/>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Char"/>
    <w:link w:val="31"/>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23"/>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Char"/>
    <w:basedOn w:val="55"/>
    <w:link w:val="48"/>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5"/>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8"/>
    <w:qFormat/>
    <w:uiPriority w:val="0"/>
    <w:rPr>
      <w:rFonts w:ascii="Tahoma" w:hAnsi="Tahoma"/>
      <w:sz w:val="24"/>
    </w:rPr>
  </w:style>
  <w:style w:type="paragraph" w:customStyle="1" w:styleId="218">
    <w:name w:val="正文 首行缩进:  2 字符 Char"/>
    <w:basedOn w:val="1"/>
    <w:qFormat/>
    <w:uiPriority w:val="0"/>
    <w:pPr>
      <w:spacing w:line="360" w:lineRule="auto"/>
      <w:ind w:firstLine="480"/>
    </w:pPr>
    <w:rPr>
      <w:rFonts w:cs="宋体"/>
      <w:sz w:val="24"/>
      <w:szCs w:val="20"/>
    </w:rPr>
  </w:style>
  <w:style w:type="paragraph" w:customStyle="1" w:styleId="219">
    <w:name w:val="样式1"/>
    <w:basedOn w:val="1"/>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2"/>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5"/>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2"/>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2"/>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5"/>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2"/>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22"/>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paragraph" w:customStyle="1" w:styleId="341">
    <w:name w:val="列表编号1"/>
    <w:basedOn w:val="15"/>
    <w:qFormat/>
    <w:uiPriority w:val="0"/>
    <w:pPr>
      <w:numPr>
        <w:ilvl w:val="0"/>
        <w:numId w:val="2"/>
      </w:numPr>
      <w:adjustRightInd w:val="0"/>
      <w:snapToGrid w:val="0"/>
      <w:contextualSpacing w:val="0"/>
      <w:jc w:val="center"/>
    </w:pPr>
    <w:rPr>
      <w:rFonts w:eastAsia="微软雅黑"/>
      <w:sz w:val="24"/>
    </w:rPr>
  </w:style>
  <w:style w:type="paragraph" w:customStyle="1" w:styleId="342">
    <w:name w:val="列表编号2"/>
    <w:basedOn w:val="14"/>
    <w:next w:val="14"/>
    <w:qFormat/>
    <w:uiPriority w:val="0"/>
    <w:pPr>
      <w:numPr>
        <w:ilvl w:val="1"/>
        <w:numId w:val="2"/>
      </w:numPr>
      <w:adjustRightInd w:val="0"/>
      <w:snapToGrid w:val="0"/>
      <w:contextualSpacing w:val="0"/>
      <w:jc w:val="center"/>
    </w:pPr>
    <w:rPr>
      <w:rFonts w:eastAsia="微软雅黑"/>
      <w:sz w:val="24"/>
    </w:rPr>
  </w:style>
  <w:style w:type="paragraph" w:customStyle="1" w:styleId="343">
    <w:name w:val="列表段落2"/>
    <w:basedOn w:val="1"/>
    <w:next w:val="14"/>
    <w:qFormat/>
    <w:uiPriority w:val="99"/>
    <w:pPr>
      <w:widowControl/>
      <w:numPr>
        <w:ilvl w:val="1"/>
        <w:numId w:val="3"/>
      </w:numPr>
      <w:jc w:val="center"/>
    </w:pPr>
    <w:rPr>
      <w:rFonts w:ascii="宋体" w:hAnsi="宋体" w:eastAsia="宋体" w:cs="宋体"/>
      <w:kern w:val="0"/>
      <w:sz w:val="24"/>
      <w:szCs w:val="24"/>
    </w:rPr>
  </w:style>
  <w:style w:type="paragraph" w:customStyle="1" w:styleId="344">
    <w:name w:val="样式 正文缩进 + 首行缩进:  2 字符"/>
    <w:basedOn w:val="2"/>
    <w:qFormat/>
    <w:uiPriority w:val="0"/>
    <w:pPr>
      <w:spacing w:line="360" w:lineRule="auto"/>
      <w:ind w:firstLine="200"/>
    </w:pPr>
    <w:rPr>
      <w:rFonts w:ascii="Times New Roman" w:hAnsi="Times New Roman" w:eastAsia="仿宋" w:cs="Times New Roman"/>
      <w:sz w:val="24"/>
      <w:szCs w:val="20"/>
    </w:rPr>
  </w:style>
  <w:style w:type="paragraph" w:customStyle="1" w:styleId="34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346">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57</Pages>
  <Words>26369</Words>
  <Characters>27721</Characters>
  <Lines>322</Lines>
  <Paragraphs>90</Paragraphs>
  <TotalTime>1</TotalTime>
  <ScaleCrop>false</ScaleCrop>
  <LinksUpToDate>false</LinksUpToDate>
  <CharactersWithSpaces>30301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巴西</cp:lastModifiedBy>
  <cp:lastPrinted>2022-12-12T03:38:00Z</cp:lastPrinted>
  <dcterms:modified xsi:type="dcterms:W3CDTF">2022-12-12T07:56:11Z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BC1BA64C697642BF92F420CC9F67FF35</vt:lpwstr>
  </property>
</Properties>
</file>